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AE100" w14:textId="5FE9BD42" w:rsidR="00A428CF" w:rsidRPr="005459EB" w:rsidRDefault="000939D5" w:rsidP="000939D5">
      <w:pPr>
        <w:pStyle w:val="Pagedecouverture"/>
        <w:rPr>
          <w:noProof/>
        </w:rPr>
      </w:pPr>
      <w:bookmarkStart w:id="0" w:name="LW_BM_COVERPAGE"/>
      <w:r>
        <w:rPr>
          <w:noProof/>
        </w:rPr>
        <w:pict w14:anchorId="2B43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F31E052-2851-447F-9442-93AFAE67212D" style="width:455.15pt;height:324.25pt">
            <v:imagedata r:id="rId12" o:title=""/>
          </v:shape>
        </w:pict>
      </w:r>
    </w:p>
    <w:bookmarkEnd w:id="0"/>
    <w:p w14:paraId="339AB0E6" w14:textId="77777777" w:rsidR="00092BD5" w:rsidRPr="005459EB" w:rsidRDefault="00092BD5" w:rsidP="00092BD5">
      <w:pPr>
        <w:rPr>
          <w:noProof/>
        </w:rPr>
        <w:sectPr w:rsidR="00092BD5" w:rsidRPr="005459EB" w:rsidSect="000939D5">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35DBA30D" w14:textId="77777777" w:rsidR="00A37F3F" w:rsidRDefault="00A37F3F" w:rsidP="00CC0E62">
      <w:pPr>
        <w:pStyle w:val="Heading2"/>
        <w:numPr>
          <w:ilvl w:val="0"/>
          <w:numId w:val="0"/>
        </w:numPr>
        <w:rPr>
          <w:noProof/>
          <w:color w:val="2E74B5" w:themeColor="accent1" w:themeShade="BF"/>
        </w:rPr>
      </w:pPr>
      <w:bookmarkStart w:id="1" w:name="_GoBack"/>
      <w:bookmarkEnd w:id="1"/>
    </w:p>
    <w:p w14:paraId="2E698A70" w14:textId="77777777" w:rsidR="00A37F3F" w:rsidRDefault="00A37F3F" w:rsidP="00CC0E62">
      <w:pPr>
        <w:pStyle w:val="Heading2"/>
        <w:numPr>
          <w:ilvl w:val="0"/>
          <w:numId w:val="0"/>
        </w:numPr>
        <w:rPr>
          <w:noProof/>
          <w:color w:val="2E74B5" w:themeColor="accent1" w:themeShade="BF"/>
        </w:rPr>
      </w:pPr>
    </w:p>
    <w:p w14:paraId="27DC3854" w14:textId="77777777" w:rsidR="00A37F3F" w:rsidRDefault="00A37F3F" w:rsidP="00CC0E62">
      <w:pPr>
        <w:pStyle w:val="Heading2"/>
        <w:numPr>
          <w:ilvl w:val="0"/>
          <w:numId w:val="0"/>
        </w:numPr>
        <w:rPr>
          <w:noProof/>
          <w:color w:val="2E74B5" w:themeColor="accent1" w:themeShade="BF"/>
        </w:rPr>
      </w:pPr>
    </w:p>
    <w:p w14:paraId="7665E035" w14:textId="21F0A44F" w:rsidR="00CC0E62" w:rsidRDefault="00CC0E62" w:rsidP="00CC0E62">
      <w:pPr>
        <w:pStyle w:val="Heading2"/>
        <w:numPr>
          <w:ilvl w:val="0"/>
          <w:numId w:val="0"/>
        </w:numPr>
        <w:rPr>
          <w:noProof/>
          <w:color w:val="2E74B5" w:themeColor="accent1" w:themeShade="BF"/>
        </w:rPr>
      </w:pPr>
      <w:bookmarkStart w:id="2" w:name="_Toc178347312"/>
      <w:r>
        <w:rPr>
          <w:noProof/>
          <w:color w:val="2E74B5" w:themeColor="accent1" w:themeShade="BF"/>
        </w:rPr>
        <w:t>Foreword</w:t>
      </w:r>
      <w:bookmarkEnd w:id="2"/>
      <w:r w:rsidRPr="00CC0E62">
        <w:rPr>
          <w:noProof/>
          <w14:textFill>
            <w14:solidFill>
              <w14:schemeClr w14:val="accent1">
                <w14:lumMod w14:val="75000"/>
                <w14:lumMod w14:val="75000"/>
                <w14:lumMod w14:val="75000"/>
              </w14:schemeClr>
            </w14:solidFill>
          </w14:textFill>
        </w:rPr>
        <w:t xml:space="preserve"> </w:t>
      </w:r>
    </w:p>
    <w:p w14:paraId="140149E2" w14:textId="1E8DA1BB" w:rsidR="006C6E0A" w:rsidRPr="007B6952" w:rsidRDefault="004E1574" w:rsidP="00FE6068">
      <w:pPr>
        <w:rPr>
          <w:noProof/>
        </w:rPr>
      </w:pPr>
      <w:r w:rsidRPr="007B6952">
        <w:rPr>
          <w:noProof/>
        </w:rPr>
        <w:t xml:space="preserve">I </w:t>
      </w:r>
      <w:r w:rsidR="00933B8A" w:rsidRPr="007B6952">
        <w:rPr>
          <w:noProof/>
        </w:rPr>
        <w:t xml:space="preserve">am glad to present this report covering the </w:t>
      </w:r>
      <w:r w:rsidR="001346C1" w:rsidRPr="007B6952">
        <w:rPr>
          <w:noProof/>
        </w:rPr>
        <w:t>2023</w:t>
      </w:r>
      <w:r w:rsidR="006C6E0A" w:rsidRPr="007B6952">
        <w:rPr>
          <w:noProof/>
        </w:rPr>
        <w:t xml:space="preserve"> cycle</w:t>
      </w:r>
      <w:r w:rsidR="00933B8A" w:rsidRPr="007B6952">
        <w:rPr>
          <w:noProof/>
        </w:rPr>
        <w:t xml:space="preserve"> of</w:t>
      </w:r>
      <w:r w:rsidR="006C6E0A" w:rsidRPr="007B6952">
        <w:rPr>
          <w:noProof/>
        </w:rPr>
        <w:t xml:space="preserve"> </w:t>
      </w:r>
      <w:r w:rsidR="001B4567" w:rsidRPr="007B6952">
        <w:rPr>
          <w:noProof/>
        </w:rPr>
        <w:t>the T</w:t>
      </w:r>
      <w:r w:rsidR="00933B8A" w:rsidRPr="007B6952">
        <w:rPr>
          <w:noProof/>
        </w:rPr>
        <w:t xml:space="preserve">echnical </w:t>
      </w:r>
      <w:r w:rsidR="001B4567" w:rsidRPr="007B6952">
        <w:rPr>
          <w:noProof/>
        </w:rPr>
        <w:t>S</w:t>
      </w:r>
      <w:r w:rsidR="00933B8A" w:rsidRPr="007B6952">
        <w:rPr>
          <w:noProof/>
        </w:rPr>
        <w:t xml:space="preserve">upport </w:t>
      </w:r>
      <w:r w:rsidR="001B4567" w:rsidRPr="007B6952">
        <w:rPr>
          <w:noProof/>
        </w:rPr>
        <w:t>I</w:t>
      </w:r>
      <w:r w:rsidR="00933B8A" w:rsidRPr="007B6952">
        <w:rPr>
          <w:noProof/>
        </w:rPr>
        <w:t>nstrument</w:t>
      </w:r>
      <w:r w:rsidR="00CC0E62" w:rsidRPr="007B6952">
        <w:rPr>
          <w:noProof/>
        </w:rPr>
        <w:t xml:space="preserve"> (TSI)</w:t>
      </w:r>
      <w:r w:rsidR="005D1DA7" w:rsidRPr="007B6952">
        <w:rPr>
          <w:noProof/>
        </w:rPr>
        <w:t xml:space="preserve">. </w:t>
      </w:r>
      <w:r w:rsidR="001B4567" w:rsidRPr="007B6952">
        <w:rPr>
          <w:noProof/>
        </w:rPr>
        <w:t xml:space="preserve"> </w:t>
      </w:r>
      <w:r w:rsidR="001346C1" w:rsidRPr="007B6952">
        <w:rPr>
          <w:noProof/>
        </w:rPr>
        <w:t xml:space="preserve">At its third </w:t>
      </w:r>
      <w:r w:rsidR="001736D3" w:rsidRPr="007B6952">
        <w:rPr>
          <w:noProof/>
        </w:rPr>
        <w:t xml:space="preserve">recurrence, the TSI confirms to be a </w:t>
      </w:r>
      <w:r w:rsidR="001B4567" w:rsidRPr="007B6952">
        <w:rPr>
          <w:noProof/>
        </w:rPr>
        <w:t>success</w:t>
      </w:r>
      <w:r w:rsidR="001736D3" w:rsidRPr="007B6952">
        <w:rPr>
          <w:noProof/>
        </w:rPr>
        <w:t xml:space="preserve">ful </w:t>
      </w:r>
      <w:r w:rsidR="002D616C" w:rsidRPr="007B6952">
        <w:rPr>
          <w:noProof/>
        </w:rPr>
        <w:t xml:space="preserve">policy </w:t>
      </w:r>
      <w:r w:rsidR="00CC0E62" w:rsidRPr="007B6952">
        <w:rPr>
          <w:noProof/>
        </w:rPr>
        <w:t>instrument</w:t>
      </w:r>
      <w:r w:rsidR="001B4567" w:rsidRPr="007B6952">
        <w:rPr>
          <w:noProof/>
        </w:rPr>
        <w:t xml:space="preserve"> that is </w:t>
      </w:r>
      <w:r w:rsidR="00C26CB9" w:rsidRPr="007B6952">
        <w:rPr>
          <w:noProof/>
        </w:rPr>
        <w:t>of tangible benefit</w:t>
      </w:r>
      <w:r w:rsidR="001B4567" w:rsidRPr="007B6952">
        <w:rPr>
          <w:noProof/>
        </w:rPr>
        <w:t xml:space="preserve"> to M</w:t>
      </w:r>
      <w:r w:rsidR="001736D3" w:rsidRPr="007B6952">
        <w:rPr>
          <w:noProof/>
        </w:rPr>
        <w:t xml:space="preserve">ember </w:t>
      </w:r>
      <w:r w:rsidR="001B4567" w:rsidRPr="007B6952">
        <w:rPr>
          <w:noProof/>
        </w:rPr>
        <w:t>S</w:t>
      </w:r>
      <w:r w:rsidR="001736D3" w:rsidRPr="007B6952">
        <w:rPr>
          <w:noProof/>
        </w:rPr>
        <w:t>tates</w:t>
      </w:r>
      <w:r w:rsidR="00E73F13" w:rsidRPr="007B6952">
        <w:rPr>
          <w:noProof/>
        </w:rPr>
        <w:t xml:space="preserve">. </w:t>
      </w:r>
      <w:r w:rsidR="007B6952" w:rsidRPr="007B6952">
        <w:rPr>
          <w:noProof/>
        </w:rPr>
        <w:t>Yet again</w:t>
      </w:r>
      <w:r w:rsidR="009F0F6C" w:rsidRPr="007B6952">
        <w:rPr>
          <w:noProof/>
        </w:rPr>
        <w:t xml:space="preserve">, </w:t>
      </w:r>
      <w:r w:rsidR="00157880" w:rsidRPr="007B6952">
        <w:rPr>
          <w:noProof/>
        </w:rPr>
        <w:t xml:space="preserve">the number of requests for support </w:t>
      </w:r>
      <w:r w:rsidR="00C26CB9" w:rsidRPr="007B6952">
        <w:rPr>
          <w:noProof/>
        </w:rPr>
        <w:t>from the</w:t>
      </w:r>
      <w:r w:rsidR="00157880" w:rsidRPr="007B6952">
        <w:rPr>
          <w:noProof/>
        </w:rPr>
        <w:t xml:space="preserve"> national authorities </w:t>
      </w:r>
      <w:r w:rsidR="00BB080D">
        <w:rPr>
          <w:noProof/>
        </w:rPr>
        <w:t>was</w:t>
      </w:r>
      <w:r w:rsidR="00157880" w:rsidRPr="007B6952">
        <w:rPr>
          <w:noProof/>
        </w:rPr>
        <w:t xml:space="preserve"> considerably larg</w:t>
      </w:r>
      <w:r w:rsidR="00567FDD" w:rsidRPr="007B6952">
        <w:rPr>
          <w:noProof/>
        </w:rPr>
        <w:t>e</w:t>
      </w:r>
      <w:r w:rsidR="00157880" w:rsidRPr="007B6952">
        <w:rPr>
          <w:noProof/>
        </w:rPr>
        <w:t>r than the n</w:t>
      </w:r>
      <w:r w:rsidR="00567FDD" w:rsidRPr="007B6952">
        <w:rPr>
          <w:noProof/>
        </w:rPr>
        <w:t xml:space="preserve">umber of requests that DG REFORM was able to </w:t>
      </w:r>
      <w:r w:rsidR="00102B09" w:rsidRPr="007B6952">
        <w:rPr>
          <w:noProof/>
        </w:rPr>
        <w:t>serve.</w:t>
      </w:r>
    </w:p>
    <w:p w14:paraId="48983CED" w14:textId="61DD7720" w:rsidR="002D616C" w:rsidRDefault="00C6424F" w:rsidP="002D616C">
      <w:pPr>
        <w:rPr>
          <w:rFonts w:eastAsiaTheme="minorEastAsia"/>
          <w:noProof/>
          <w:color w:val="000000" w:themeColor="text1" w:themeShade="BF"/>
          <w14:textFill>
            <w14:solidFill>
              <w14:schemeClr w14:val="tx1">
                <w14:lumMod w14:val="75000"/>
                <w14:lumMod w14:val="75000"/>
              </w14:schemeClr>
            </w14:solidFill>
          </w14:textFill>
        </w:rPr>
      </w:pPr>
      <w:r w:rsidRPr="007B6952">
        <w:rPr>
          <w:rFonts w:eastAsiaTheme="minorEastAsia"/>
          <w:noProof/>
          <w:color w:val="000000" w:themeColor="text1" w:themeShade="BF"/>
          <w14:textFill>
            <w14:solidFill>
              <w14:schemeClr w14:val="tx1">
                <w14:lumMod w14:val="75000"/>
                <w14:lumMod w14:val="75000"/>
              </w14:schemeClr>
            </w14:solidFill>
          </w14:textFill>
        </w:rPr>
        <w:t xml:space="preserve">The evidence </w:t>
      </w:r>
      <w:r w:rsidR="00BD7426" w:rsidRPr="007B6952">
        <w:rPr>
          <w:rFonts w:eastAsiaTheme="minorEastAsia"/>
          <w:noProof/>
          <w:color w:val="000000" w:themeColor="text1" w:themeShade="BF"/>
          <w14:textFill>
            <w14:solidFill>
              <w14:schemeClr w14:val="tx1">
                <w14:lumMod w14:val="75000"/>
                <w14:lumMod w14:val="75000"/>
              </w14:schemeClr>
            </w14:solidFill>
          </w14:textFill>
        </w:rPr>
        <w:t xml:space="preserve">we </w:t>
      </w:r>
      <w:r w:rsidR="002F257E" w:rsidRPr="007B6952">
        <w:rPr>
          <w:rFonts w:eastAsiaTheme="minorEastAsia"/>
          <w:noProof/>
          <w:color w:val="000000" w:themeColor="text1" w:themeShade="BF"/>
          <w14:textFill>
            <w14:solidFill>
              <w14:schemeClr w14:val="tx1">
                <w14:lumMod w14:val="75000"/>
                <w14:lumMod w14:val="75000"/>
              </w14:schemeClr>
            </w14:solidFill>
          </w14:textFill>
        </w:rPr>
        <w:t>present in this report</w:t>
      </w:r>
      <w:r w:rsidR="00BD7426" w:rsidRPr="007B6952">
        <w:rPr>
          <w:rFonts w:eastAsiaTheme="minorEastAsia"/>
          <w:noProof/>
          <w:color w:val="000000" w:themeColor="text1" w:themeShade="BF"/>
          <w14:textFill>
            <w14:solidFill>
              <w14:schemeClr w14:val="tx1">
                <w14:lumMod w14:val="75000"/>
                <w14:lumMod w14:val="75000"/>
              </w14:schemeClr>
            </w14:solidFill>
          </w14:textFill>
        </w:rPr>
        <w:t xml:space="preserve"> shows that</w:t>
      </w:r>
      <w:r w:rsidR="00F04C3B" w:rsidRPr="007B6952">
        <w:rPr>
          <w:rFonts w:eastAsiaTheme="minorEastAsia"/>
          <w:noProof/>
          <w:color w:val="000000" w:themeColor="text1" w:themeShade="BF"/>
          <w14:textFill>
            <w14:solidFill>
              <w14:schemeClr w14:val="tx1">
                <w14:lumMod w14:val="75000"/>
                <w14:lumMod w14:val="75000"/>
              </w14:schemeClr>
            </w14:solidFill>
          </w14:textFill>
        </w:rPr>
        <w:t xml:space="preserve"> </w:t>
      </w:r>
      <w:r w:rsidR="00BD7426" w:rsidRPr="007B6952">
        <w:rPr>
          <w:rFonts w:eastAsiaTheme="minorEastAsia"/>
          <w:noProof/>
          <w:color w:val="000000" w:themeColor="text1" w:themeShade="BF"/>
          <w14:textFill>
            <w14:solidFill>
              <w14:schemeClr w14:val="tx1">
                <w14:lumMod w14:val="75000"/>
                <w14:lumMod w14:val="75000"/>
              </w14:schemeClr>
            </w14:solidFill>
          </w14:textFill>
        </w:rPr>
        <w:t>t</w:t>
      </w:r>
      <w:r w:rsidR="00F04C3B" w:rsidRPr="007B6952">
        <w:rPr>
          <w:rFonts w:eastAsiaTheme="minorEastAsia"/>
          <w:noProof/>
          <w:color w:val="000000" w:themeColor="text1" w:themeShade="BF"/>
          <w14:textFill>
            <w14:solidFill>
              <w14:schemeClr w14:val="tx1">
                <w14:lumMod w14:val="75000"/>
                <w14:lumMod w14:val="75000"/>
              </w14:schemeClr>
            </w14:solidFill>
          </w14:textFill>
        </w:rPr>
        <w:t>he TSI helps Member States</w:t>
      </w:r>
      <w:r w:rsidR="00BB080D">
        <w:rPr>
          <w:rFonts w:eastAsiaTheme="minorEastAsia"/>
          <w:noProof/>
          <w:color w:val="000000" w:themeColor="text1" w:themeShade="BF"/>
          <w14:textFill>
            <w14:solidFill>
              <w14:schemeClr w14:val="tx1">
                <w14:lumMod w14:val="75000"/>
                <w14:lumMod w14:val="75000"/>
              </w14:schemeClr>
            </w14:solidFill>
          </w14:textFill>
        </w:rPr>
        <w:t xml:space="preserve"> to</w:t>
      </w:r>
      <w:r w:rsidR="00F04C3B" w:rsidRPr="007B6952">
        <w:rPr>
          <w:rFonts w:eastAsiaTheme="minorEastAsia"/>
          <w:noProof/>
          <w:color w:val="000000" w:themeColor="text1" w:themeShade="BF"/>
          <w14:textFill>
            <w14:solidFill>
              <w14:schemeClr w14:val="tx1">
                <w14:lumMod w14:val="75000"/>
                <w14:lumMod w14:val="75000"/>
              </w14:schemeClr>
            </w14:solidFill>
          </w14:textFill>
        </w:rPr>
        <w:t xml:space="preserve"> improve their administrative capacity</w:t>
      </w:r>
      <w:r w:rsidR="002F257E" w:rsidRPr="007B6952">
        <w:rPr>
          <w:rFonts w:eastAsiaTheme="minorEastAsia"/>
          <w:noProof/>
          <w:color w:val="000000" w:themeColor="text1" w:themeShade="BF"/>
          <w14:textFill>
            <w14:solidFill>
              <w14:schemeClr w14:val="tx1">
                <w14:lumMod w14:val="75000"/>
                <w14:lumMod w14:val="75000"/>
              </w14:schemeClr>
            </w14:solidFill>
          </w14:textFill>
        </w:rPr>
        <w:t xml:space="preserve"> </w:t>
      </w:r>
      <w:r w:rsidR="00F04C3B" w:rsidRPr="007B6952">
        <w:rPr>
          <w:rFonts w:eastAsiaTheme="minorEastAsia"/>
          <w:noProof/>
          <w:color w:val="000000" w:themeColor="text1" w:themeShade="BF"/>
          <w14:textFill>
            <w14:solidFill>
              <w14:schemeClr w14:val="tx1">
                <w14:lumMod w14:val="75000"/>
                <w14:lumMod w14:val="75000"/>
              </w14:schemeClr>
            </w14:solidFill>
          </w14:textFill>
        </w:rPr>
        <w:t xml:space="preserve">to design, develop and implement reforms, </w:t>
      </w:r>
      <w:r w:rsidR="00C26CB9" w:rsidRPr="007B6952">
        <w:rPr>
          <w:rFonts w:eastAsiaTheme="minorEastAsia"/>
          <w:noProof/>
          <w:color w:val="000000" w:themeColor="text1" w:themeShade="BF"/>
          <w14:textFill>
            <w14:solidFill>
              <w14:schemeClr w14:val="tx1">
                <w14:lumMod w14:val="75000"/>
                <w14:lumMod w14:val="75000"/>
              </w14:schemeClr>
            </w14:solidFill>
          </w14:textFill>
        </w:rPr>
        <w:t xml:space="preserve">and </w:t>
      </w:r>
      <w:r w:rsidR="00907670">
        <w:rPr>
          <w:noProof/>
        </w:rPr>
        <w:t>contributes to</w:t>
      </w:r>
      <w:r w:rsidR="002F257E" w:rsidRPr="007B6952">
        <w:rPr>
          <w:noProof/>
        </w:rPr>
        <w:t xml:space="preserve"> achiev</w:t>
      </w:r>
      <w:r w:rsidR="00907670">
        <w:rPr>
          <w:noProof/>
        </w:rPr>
        <w:t>ing</w:t>
      </w:r>
      <w:r w:rsidR="002F257E" w:rsidRPr="007B6952">
        <w:rPr>
          <w:noProof/>
        </w:rPr>
        <w:t xml:space="preserve"> sustainable growth and ease the green and digital transitions.</w:t>
      </w:r>
      <w:r w:rsidR="002D616C" w:rsidRPr="00C22B0D">
        <w:rPr>
          <w:noProof/>
        </w:rPr>
        <w:t xml:space="preserve"> </w:t>
      </w:r>
      <w:r w:rsidR="002D616C" w:rsidRPr="007B6952">
        <w:rPr>
          <w:rFonts w:eastAsiaTheme="minorEastAsia"/>
          <w:noProof/>
          <w:color w:val="000000" w:themeColor="text1" w:themeShade="BF"/>
          <w14:textFill>
            <w14:solidFill>
              <w14:schemeClr w14:val="tx1">
                <w14:lumMod w14:val="75000"/>
                <w14:lumMod w14:val="75000"/>
              </w14:schemeClr>
            </w14:solidFill>
          </w14:textFill>
        </w:rPr>
        <w:t xml:space="preserve">With no preallocation of funds based on geographic or thematic factors, the TSI </w:t>
      </w:r>
      <w:r w:rsidR="00997E01" w:rsidRPr="007B6952">
        <w:rPr>
          <w:rFonts w:eastAsiaTheme="minorEastAsia"/>
          <w:noProof/>
          <w:color w:val="000000" w:themeColor="text1" w:themeShade="BF"/>
          <w14:textFill>
            <w14:solidFill>
              <w14:schemeClr w14:val="tx1">
                <w14:lumMod w14:val="75000"/>
                <w14:lumMod w14:val="75000"/>
              </w14:schemeClr>
            </w14:solidFill>
          </w14:textFill>
        </w:rPr>
        <w:t>remains</w:t>
      </w:r>
      <w:r w:rsidR="002D616C" w:rsidRPr="007B6952">
        <w:rPr>
          <w:rFonts w:eastAsiaTheme="minorEastAsia"/>
          <w:noProof/>
          <w:color w:val="000000" w:themeColor="text1" w:themeShade="BF"/>
          <w14:textFill>
            <w14:solidFill>
              <w14:schemeClr w14:val="tx1">
                <w14:lumMod w14:val="75000"/>
                <w14:lumMod w14:val="75000"/>
              </w14:schemeClr>
            </w14:solidFill>
          </w14:textFill>
        </w:rPr>
        <w:t xml:space="preserve"> </w:t>
      </w:r>
      <w:r w:rsidR="00997E01" w:rsidRPr="007B6952">
        <w:rPr>
          <w:rFonts w:eastAsiaTheme="minorEastAsia"/>
          <w:noProof/>
          <w:color w:val="000000" w:themeColor="text1" w:themeShade="BF"/>
          <w14:textFill>
            <w14:solidFill>
              <w14:schemeClr w14:val="tx1">
                <w14:lumMod w14:val="75000"/>
                <w14:lumMod w14:val="75000"/>
              </w14:schemeClr>
            </w14:solidFill>
          </w14:textFill>
        </w:rPr>
        <w:t>a</w:t>
      </w:r>
      <w:r w:rsidR="002D616C" w:rsidRPr="007B6952">
        <w:rPr>
          <w:rFonts w:eastAsiaTheme="minorEastAsia"/>
          <w:noProof/>
          <w:color w:val="000000" w:themeColor="text1" w:themeShade="BF"/>
          <w14:textFill>
            <w14:solidFill>
              <w14:schemeClr w14:val="tx1">
                <w14:lumMod w14:val="75000"/>
                <w14:lumMod w14:val="75000"/>
              </w14:schemeClr>
            </w14:solidFill>
          </w14:textFill>
        </w:rPr>
        <w:t xml:space="preserve"> flexible and demand-driven </w:t>
      </w:r>
      <w:r w:rsidR="00997E01" w:rsidRPr="007B6952">
        <w:rPr>
          <w:rFonts w:eastAsiaTheme="minorEastAsia"/>
          <w:noProof/>
          <w:color w:val="000000" w:themeColor="text1" w:themeShade="BF"/>
          <w14:textFill>
            <w14:solidFill>
              <w14:schemeClr w14:val="tx1">
                <w14:lumMod w14:val="75000"/>
                <w14:lumMod w14:val="75000"/>
              </w14:schemeClr>
            </w14:solidFill>
          </w14:textFill>
        </w:rPr>
        <w:t xml:space="preserve">instrument that allows </w:t>
      </w:r>
      <w:r w:rsidR="002D616C" w:rsidRPr="007B6952">
        <w:rPr>
          <w:rFonts w:eastAsiaTheme="minorEastAsia"/>
          <w:noProof/>
          <w:color w:val="000000" w:themeColor="text1" w:themeShade="BF"/>
          <w14:textFill>
            <w14:solidFill>
              <w14:schemeClr w14:val="tx1">
                <w14:lumMod w14:val="75000"/>
                <w14:lumMod w14:val="75000"/>
              </w14:schemeClr>
            </w14:solidFill>
          </w14:textFill>
        </w:rPr>
        <w:t>adapti</w:t>
      </w:r>
      <w:r w:rsidR="00997E01" w:rsidRPr="007B6952">
        <w:rPr>
          <w:rFonts w:eastAsiaTheme="minorEastAsia"/>
          <w:noProof/>
          <w:color w:val="000000" w:themeColor="text1" w:themeShade="BF"/>
          <w14:textFill>
            <w14:solidFill>
              <w14:schemeClr w14:val="tx1">
                <w14:lumMod w14:val="75000"/>
                <w14:lumMod w14:val="75000"/>
              </w14:schemeClr>
            </w14:solidFill>
          </w14:textFill>
        </w:rPr>
        <w:t>ng</w:t>
      </w:r>
      <w:r w:rsidR="002D616C" w:rsidRPr="007B6952">
        <w:rPr>
          <w:rFonts w:eastAsiaTheme="minorEastAsia"/>
          <w:noProof/>
          <w:color w:val="000000" w:themeColor="text1" w:themeShade="BF"/>
          <w14:textFill>
            <w14:solidFill>
              <w14:schemeClr w14:val="tx1">
                <w14:lumMod w14:val="75000"/>
                <w14:lumMod w14:val="75000"/>
              </w14:schemeClr>
            </w14:solidFill>
          </w14:textFill>
        </w:rPr>
        <w:t xml:space="preserve"> to </w:t>
      </w:r>
      <w:r w:rsidR="00510AE6" w:rsidRPr="007B6952">
        <w:rPr>
          <w:rFonts w:eastAsiaTheme="minorEastAsia"/>
          <w:noProof/>
          <w:color w:val="000000" w:themeColor="text1" w:themeShade="BF"/>
          <w14:textFill>
            <w14:solidFill>
              <w14:schemeClr w14:val="tx1">
                <w14:lumMod w14:val="75000"/>
                <w14:lumMod w14:val="75000"/>
              </w14:schemeClr>
            </w14:solidFill>
          </w14:textFill>
        </w:rPr>
        <w:t>emerging needs and fast-</w:t>
      </w:r>
      <w:r w:rsidR="00997E01" w:rsidRPr="007B6952">
        <w:rPr>
          <w:rFonts w:eastAsiaTheme="minorEastAsia"/>
          <w:noProof/>
          <w:color w:val="000000" w:themeColor="text1" w:themeShade="BF"/>
          <w14:textFill>
            <w14:solidFill>
              <w14:schemeClr w14:val="tx1">
                <w14:lumMod w14:val="75000"/>
                <w14:lumMod w14:val="75000"/>
              </w14:schemeClr>
            </w14:solidFill>
          </w14:textFill>
        </w:rPr>
        <w:t>changing environments</w:t>
      </w:r>
      <w:r w:rsidR="002D616C" w:rsidRPr="007B6952">
        <w:rPr>
          <w:rFonts w:eastAsiaTheme="minorEastAsia"/>
          <w:noProof/>
          <w:color w:val="000000" w:themeColor="text1" w:themeShade="BF"/>
          <w14:textFill>
            <w14:solidFill>
              <w14:schemeClr w14:val="tx1">
                <w14:lumMod w14:val="75000"/>
                <w14:lumMod w14:val="75000"/>
              </w14:schemeClr>
            </w14:solidFill>
          </w14:textFill>
        </w:rPr>
        <w:t xml:space="preserve">.  </w:t>
      </w:r>
    </w:p>
    <w:p w14:paraId="13663A33" w14:textId="0F9A974B" w:rsidR="002D616C" w:rsidRPr="00A859F7" w:rsidRDefault="00997E01" w:rsidP="002D616C">
      <w:pPr>
        <w:rPr>
          <w:noProof/>
          <w:lang w:val="en-IE"/>
        </w:rPr>
      </w:pPr>
      <w:r w:rsidRPr="007B6952">
        <w:rPr>
          <w:noProof/>
        </w:rPr>
        <w:t>Remarkably</w:t>
      </w:r>
      <w:r w:rsidR="002D616C" w:rsidRPr="007B6952">
        <w:rPr>
          <w:noProof/>
        </w:rPr>
        <w:t>, Member States’ interest in taking part in multi-country projects continued to rise</w:t>
      </w:r>
      <w:r w:rsidR="002D616C" w:rsidRPr="00425679">
        <w:rPr>
          <w:noProof/>
        </w:rPr>
        <w:t>, with 34 such projects under TSI 2023. Member States also demonstrated their interest in strengthening cooperation at regional level through 10 multi-regional projects.</w:t>
      </w:r>
      <w:r w:rsidR="009C6BD9" w:rsidRPr="009C6BD9">
        <w:rPr>
          <w:noProof/>
          <w:lang w:val="en-IE"/>
        </w:rPr>
        <w:t xml:space="preserve"> Similarly, there was a strong uptake by Member States</w:t>
      </w:r>
      <w:r w:rsidR="009C6BD9" w:rsidRPr="009C6BD9">
        <w:rPr>
          <w:rFonts w:ascii="Calibri" w:hAnsi="Calibri" w:cs="Calibri"/>
          <w:noProof/>
          <w:lang w:val="en-IE"/>
        </w:rPr>
        <w:t> </w:t>
      </w:r>
      <w:r w:rsidR="009C6BD9" w:rsidRPr="009C6BD9">
        <w:rPr>
          <w:noProof/>
          <w:lang w:val="en-IE"/>
        </w:rPr>
        <w:t xml:space="preserve">of the 12 </w:t>
      </w:r>
      <w:r w:rsidR="009C6BD9">
        <w:rPr>
          <w:noProof/>
          <w:lang w:val="en-IE"/>
        </w:rPr>
        <w:t>f</w:t>
      </w:r>
      <w:r w:rsidR="009C6BD9" w:rsidRPr="009C6BD9">
        <w:rPr>
          <w:noProof/>
          <w:lang w:val="en-IE"/>
        </w:rPr>
        <w:t xml:space="preserve">lagship projects for technical support </w:t>
      </w:r>
      <w:r w:rsidR="007A11B8">
        <w:rPr>
          <w:noProof/>
          <w:lang w:val="en-IE"/>
        </w:rPr>
        <w:t>that</w:t>
      </w:r>
      <w:r w:rsidR="009C6BD9" w:rsidRPr="009C6BD9">
        <w:rPr>
          <w:noProof/>
          <w:lang w:val="en-IE"/>
        </w:rPr>
        <w:t xml:space="preserve"> were selected on the basis of Member States</w:t>
      </w:r>
      <w:r w:rsidR="009C6BD9" w:rsidRPr="009C6BD9">
        <w:rPr>
          <w:rFonts w:cs="EC Square Sans Pro"/>
          <w:noProof/>
          <w:lang w:val="en-IE"/>
        </w:rPr>
        <w:t>’</w:t>
      </w:r>
      <w:r w:rsidR="009C6BD9" w:rsidRPr="009C6BD9">
        <w:rPr>
          <w:noProof/>
          <w:lang w:val="en-IE"/>
        </w:rPr>
        <w:t xml:space="preserve"> needs and linked to EU </w:t>
      </w:r>
      <w:r w:rsidR="007A11B8" w:rsidRPr="009C6BD9">
        <w:rPr>
          <w:noProof/>
          <w:lang w:val="en-IE"/>
        </w:rPr>
        <w:t xml:space="preserve">top </w:t>
      </w:r>
      <w:r w:rsidR="009C6BD9" w:rsidRPr="009C6BD9">
        <w:rPr>
          <w:noProof/>
          <w:lang w:val="en-IE"/>
        </w:rPr>
        <w:t xml:space="preserve">priorities. </w:t>
      </w:r>
    </w:p>
    <w:p w14:paraId="685FEC56" w14:textId="0E626864" w:rsidR="002D616C" w:rsidRPr="007B6952" w:rsidRDefault="002D616C" w:rsidP="002D616C">
      <w:pPr>
        <w:rPr>
          <w:noProof/>
        </w:rPr>
      </w:pPr>
      <w:r w:rsidRPr="007B6952">
        <w:rPr>
          <w:rFonts w:eastAsiaTheme="minorEastAsia"/>
          <w:noProof/>
          <w:color w:val="000000" w:themeColor="text1" w:themeShade="BF"/>
          <w14:textFill>
            <w14:solidFill>
              <w14:schemeClr w14:val="tx1">
                <w14:lumMod w14:val="75000"/>
                <w14:lumMod w14:val="75000"/>
              </w14:schemeClr>
            </w14:solidFill>
          </w14:textFill>
        </w:rPr>
        <w:t>I</w:t>
      </w:r>
      <w:r w:rsidR="00EE3648" w:rsidRPr="007B6952">
        <w:rPr>
          <w:rFonts w:eastAsiaTheme="minorEastAsia"/>
          <w:noProof/>
          <w:color w:val="000000" w:themeColor="text1" w:themeShade="BF"/>
          <w14:textFill>
            <w14:solidFill>
              <w14:schemeClr w14:val="tx1">
                <w14:lumMod w14:val="75000"/>
                <w14:lumMod w14:val="75000"/>
              </w14:schemeClr>
            </w14:solidFill>
          </w14:textFill>
        </w:rPr>
        <w:t>n 2023</w:t>
      </w:r>
      <w:r w:rsidR="00C26CB9" w:rsidRPr="007B6952">
        <w:rPr>
          <w:rFonts w:eastAsiaTheme="minorEastAsia"/>
          <w:noProof/>
          <w:color w:val="000000" w:themeColor="text1" w:themeShade="BF"/>
          <w14:textFill>
            <w14:solidFill>
              <w14:schemeClr w14:val="tx1">
                <w14:lumMod w14:val="75000"/>
                <w14:lumMod w14:val="75000"/>
              </w14:schemeClr>
            </w14:solidFill>
          </w14:textFill>
        </w:rPr>
        <w:t>,</w:t>
      </w:r>
      <w:r w:rsidR="00EE3648" w:rsidRPr="007B6952">
        <w:rPr>
          <w:rFonts w:eastAsiaTheme="minorEastAsia"/>
          <w:noProof/>
          <w:color w:val="000000" w:themeColor="text1" w:themeShade="BF"/>
          <w14:textFill>
            <w14:solidFill>
              <w14:schemeClr w14:val="tx1">
                <w14:lumMod w14:val="75000"/>
                <w14:lumMod w14:val="75000"/>
              </w14:schemeClr>
            </w14:solidFill>
          </w14:textFill>
        </w:rPr>
        <w:t xml:space="preserve"> the majority of </w:t>
      </w:r>
      <w:r w:rsidR="007B6952">
        <w:rPr>
          <w:rFonts w:eastAsiaTheme="minorEastAsia"/>
          <w:noProof/>
          <w:color w:val="000000" w:themeColor="text1" w:themeShade="BF"/>
          <w14:textFill>
            <w14:solidFill>
              <w14:schemeClr w14:val="tx1">
                <w14:lumMod w14:val="75000"/>
                <w14:lumMod w14:val="75000"/>
              </w14:schemeClr>
            </w14:solidFill>
          </w14:textFill>
        </w:rPr>
        <w:t>reforms</w:t>
      </w:r>
      <w:r w:rsidR="00EE3648" w:rsidRPr="007B6952">
        <w:rPr>
          <w:rFonts w:eastAsiaTheme="minorEastAsia"/>
          <w:noProof/>
          <w:color w:val="000000" w:themeColor="text1" w:themeShade="BF"/>
          <w14:textFill>
            <w14:solidFill>
              <w14:schemeClr w14:val="tx1">
                <w14:lumMod w14:val="75000"/>
                <w14:lumMod w14:val="75000"/>
              </w14:schemeClr>
            </w14:solidFill>
          </w14:textFill>
        </w:rPr>
        <w:t xml:space="preserve"> supported by the TSI was linked to</w:t>
      </w:r>
      <w:r w:rsidR="00D07CED">
        <w:rPr>
          <w:rFonts w:eastAsiaTheme="minorEastAsia"/>
          <w:noProof/>
          <w:color w:val="000000" w:themeColor="text1" w:themeShade="BF"/>
          <w14:textFill>
            <w14:solidFill>
              <w14:schemeClr w14:val="tx1">
                <w14:lumMod w14:val="75000"/>
                <w14:lumMod w14:val="75000"/>
              </w14:schemeClr>
            </w14:solidFill>
          </w14:textFill>
        </w:rPr>
        <w:t xml:space="preserve"> the</w:t>
      </w:r>
      <w:r w:rsidR="00EE3648" w:rsidRPr="007B6952">
        <w:rPr>
          <w:rFonts w:eastAsiaTheme="minorEastAsia"/>
          <w:noProof/>
          <w:color w:val="000000" w:themeColor="text1" w:themeShade="BF"/>
          <w14:textFill>
            <w14:solidFill>
              <w14:schemeClr w14:val="tx1">
                <w14:lumMod w14:val="75000"/>
                <w14:lumMod w14:val="75000"/>
              </w14:schemeClr>
            </w14:solidFill>
          </w14:textFill>
        </w:rPr>
        <w:t xml:space="preserve"> implementation of national recovery and resilience plans.</w:t>
      </w:r>
      <w:r w:rsidRPr="007B6952">
        <w:rPr>
          <w:noProof/>
        </w:rPr>
        <w:t xml:space="preserve"> </w:t>
      </w:r>
      <w:r w:rsidRPr="007B6952">
        <w:rPr>
          <w:rFonts w:eastAsiaTheme="minorEastAsia"/>
          <w:noProof/>
          <w:color w:val="000000" w:themeColor="text1" w:themeShade="BF"/>
          <w14:textFill>
            <w14:solidFill>
              <w14:schemeClr w14:val="tx1">
                <w14:lumMod w14:val="75000"/>
                <w14:lumMod w14:val="75000"/>
              </w14:schemeClr>
            </w14:solidFill>
          </w14:textFill>
        </w:rPr>
        <w:t>Furthermore</w:t>
      </w:r>
      <w:r w:rsidRPr="007B6952">
        <w:rPr>
          <w:noProof/>
        </w:rPr>
        <w:t xml:space="preserve">, in the context of the Commission’s political priority to accelerate the integration and accession process, the TSI opened beyond the EU boundaries and launched a pilot with enlargement countries as observers of selected technical support projects. </w:t>
      </w:r>
    </w:p>
    <w:p w14:paraId="689C6D0A" w14:textId="5F1FE106" w:rsidR="00A935D2" w:rsidRPr="007B6952" w:rsidRDefault="00217C89" w:rsidP="00F746DF">
      <w:pPr>
        <w:rPr>
          <w:noProof/>
        </w:rPr>
      </w:pPr>
      <w:r w:rsidRPr="007B6952">
        <w:rPr>
          <w:noProof/>
        </w:rPr>
        <w:t xml:space="preserve">Another </w:t>
      </w:r>
      <w:r w:rsidR="00C7189A" w:rsidRPr="007B6952">
        <w:rPr>
          <w:noProof/>
        </w:rPr>
        <w:t>important milestone</w:t>
      </w:r>
      <w:r w:rsidRPr="007B6952">
        <w:rPr>
          <w:noProof/>
        </w:rPr>
        <w:t xml:space="preserve"> in 2023 </w:t>
      </w:r>
      <w:r w:rsidR="00907670">
        <w:rPr>
          <w:noProof/>
        </w:rPr>
        <w:t>was</w:t>
      </w:r>
      <w:r w:rsidR="00907670" w:rsidRPr="007B6952">
        <w:rPr>
          <w:noProof/>
        </w:rPr>
        <w:t xml:space="preserve"> </w:t>
      </w:r>
      <w:r w:rsidRPr="007B6952">
        <w:rPr>
          <w:noProof/>
        </w:rPr>
        <w:t>the</w:t>
      </w:r>
      <w:r w:rsidR="00C7189A" w:rsidRPr="007B6952">
        <w:rPr>
          <w:noProof/>
        </w:rPr>
        <w:t xml:space="preserve"> adoption </w:t>
      </w:r>
      <w:r w:rsidR="005270DC" w:rsidRPr="007B6952">
        <w:rPr>
          <w:noProof/>
        </w:rPr>
        <w:t>of the</w:t>
      </w:r>
      <w:r w:rsidR="00476750" w:rsidRPr="007B6952">
        <w:rPr>
          <w:noProof/>
        </w:rPr>
        <w:t xml:space="preserve"> </w:t>
      </w:r>
      <w:hyperlink r:id="rId19" w:history="1">
        <w:r w:rsidR="00476750" w:rsidRPr="007B6952">
          <w:rPr>
            <w:rStyle w:val="Hyperlink"/>
            <w:noProof/>
            <w:color w:val="034990" w:themeColor="hyperlink" w:themeShade="BF"/>
          </w:rPr>
          <w:t>Communication on Enhancing the European Administrative Space (ComPAct)</w:t>
        </w:r>
      </w:hyperlink>
      <w:r w:rsidR="00476750" w:rsidRPr="007B6952">
        <w:rPr>
          <w:noProof/>
        </w:rPr>
        <w:t xml:space="preserve">, which proposed concrete actions to help public administrations meet the needs of people and businesses across Europe. Linked to the ComPAct, the Public Administration Cooperation Exchange (PACE) was </w:t>
      </w:r>
      <w:r w:rsidR="00F02CFD" w:rsidRPr="007B6952">
        <w:rPr>
          <w:noProof/>
        </w:rPr>
        <w:t xml:space="preserve">also </w:t>
      </w:r>
      <w:r w:rsidR="00476750" w:rsidRPr="007B6952">
        <w:rPr>
          <w:noProof/>
        </w:rPr>
        <w:t>launched in 2023</w:t>
      </w:r>
      <w:r w:rsidR="00907670">
        <w:rPr>
          <w:noProof/>
        </w:rPr>
        <w:t xml:space="preserve"> as a TSI flagship project</w:t>
      </w:r>
      <w:r w:rsidR="00476750" w:rsidRPr="007B6952">
        <w:rPr>
          <w:noProof/>
        </w:rPr>
        <w:t xml:space="preserve">. This initiative aims to promote peer-learning and the exchange of best practices among civil servants of different Member States to strengthen administrative capacity, policymaking and implementation skills. </w:t>
      </w:r>
      <w:r w:rsidR="00F746DF" w:rsidRPr="007B6952">
        <w:rPr>
          <w:noProof/>
        </w:rPr>
        <w:t>PACE</w:t>
      </w:r>
      <w:r w:rsidR="006843D9" w:rsidRPr="007B6952">
        <w:rPr>
          <w:noProof/>
        </w:rPr>
        <w:t xml:space="preserve"> saw </w:t>
      </w:r>
      <w:r w:rsidR="00510AE6" w:rsidRPr="007B6952">
        <w:rPr>
          <w:noProof/>
        </w:rPr>
        <w:t xml:space="preserve">a </w:t>
      </w:r>
      <w:r w:rsidR="006843D9" w:rsidRPr="007B6952">
        <w:rPr>
          <w:noProof/>
        </w:rPr>
        <w:t xml:space="preserve">significant take-up with </w:t>
      </w:r>
      <w:r w:rsidR="00510AE6" w:rsidRPr="007B6952">
        <w:rPr>
          <w:noProof/>
        </w:rPr>
        <w:t xml:space="preserve">more than 300 civil servants taking part in </w:t>
      </w:r>
      <w:r w:rsidR="006843D9" w:rsidRPr="007B6952">
        <w:rPr>
          <w:noProof/>
        </w:rPr>
        <w:t>70 exchanges across Member States.</w:t>
      </w:r>
      <w:r w:rsidR="00F746DF" w:rsidRPr="007B6952">
        <w:rPr>
          <w:noProof/>
        </w:rPr>
        <w:t xml:space="preserve"> </w:t>
      </w:r>
    </w:p>
    <w:p w14:paraId="15B0A3B9" w14:textId="29819319" w:rsidR="001B4567" w:rsidRPr="007B6952" w:rsidRDefault="00425679" w:rsidP="00FE6068">
      <w:pPr>
        <w:rPr>
          <w:noProof/>
        </w:rPr>
      </w:pPr>
      <w:r>
        <w:rPr>
          <w:noProof/>
        </w:rPr>
        <w:t>With this report we also highlight the significant contribution of the TSI to</w:t>
      </w:r>
      <w:r w:rsidR="004E3421" w:rsidRPr="007B6952">
        <w:rPr>
          <w:noProof/>
        </w:rPr>
        <w:t xml:space="preserve"> competitiveness</w:t>
      </w:r>
      <w:r w:rsidR="004E7169" w:rsidRPr="007B6952">
        <w:rPr>
          <w:noProof/>
        </w:rPr>
        <w:t>,</w:t>
      </w:r>
      <w:r>
        <w:rPr>
          <w:noProof/>
        </w:rPr>
        <w:t xml:space="preserve"> a key EU priority.</w:t>
      </w:r>
      <w:r w:rsidR="004E7169" w:rsidRPr="007B6952">
        <w:rPr>
          <w:noProof/>
        </w:rPr>
        <w:t xml:space="preserve"> </w:t>
      </w:r>
      <w:r>
        <w:rPr>
          <w:noProof/>
        </w:rPr>
        <w:t xml:space="preserve">This </w:t>
      </w:r>
      <w:r w:rsidR="004E7169" w:rsidRPr="007B6952">
        <w:rPr>
          <w:noProof/>
        </w:rPr>
        <w:t xml:space="preserve">overview of </w:t>
      </w:r>
      <w:r w:rsidR="00D07CED">
        <w:rPr>
          <w:noProof/>
        </w:rPr>
        <w:t>TSI</w:t>
      </w:r>
      <w:r w:rsidR="004E7169" w:rsidRPr="007B6952">
        <w:rPr>
          <w:noProof/>
        </w:rPr>
        <w:t xml:space="preserve"> support to Member States on competitiveness during 2023</w:t>
      </w:r>
      <w:r>
        <w:rPr>
          <w:noProof/>
        </w:rPr>
        <w:t xml:space="preserve"> is</w:t>
      </w:r>
      <w:r w:rsidR="004E7169" w:rsidRPr="007B6952">
        <w:rPr>
          <w:noProof/>
        </w:rPr>
        <w:t xml:space="preserve"> structured along the nine competitiveness drivers identified in the ‘</w:t>
      </w:r>
      <w:hyperlink r:id="rId20" w:history="1">
        <w:r w:rsidR="004E7169" w:rsidRPr="007B6952">
          <w:rPr>
            <w:rStyle w:val="Hyperlink"/>
            <w:rFonts w:cs="Times New Roman"/>
            <w:noProof/>
            <w:color w:val="034990" w:themeColor="hyperlink" w:themeShade="BF"/>
          </w:rPr>
          <w:t>Single Market at 30’ Communication</w:t>
        </w:r>
      </w:hyperlink>
      <w:r w:rsidR="004E7169" w:rsidRPr="007B6952">
        <w:rPr>
          <w:noProof/>
        </w:rPr>
        <w:t xml:space="preserve"> and the </w:t>
      </w:r>
      <w:hyperlink r:id="rId21" w:history="1">
        <w:r w:rsidR="004E7169" w:rsidRPr="007B6952">
          <w:rPr>
            <w:rStyle w:val="Hyperlink"/>
            <w:rFonts w:cs="Times New Roman"/>
            <w:noProof/>
            <w:color w:val="034990" w:themeColor="hyperlink" w:themeShade="BF"/>
          </w:rPr>
          <w:t>2024 annual single market and competitiveness report</w:t>
        </w:r>
      </w:hyperlink>
      <w:r w:rsidR="00EC63C0" w:rsidRPr="007B6952">
        <w:rPr>
          <w:rStyle w:val="Hyperlink"/>
          <w:rFonts w:cs="Times New Roman"/>
          <w:noProof/>
          <w:color w:val="034990" w:themeColor="hyperlink" w:themeShade="BF"/>
        </w:rPr>
        <w:t>.</w:t>
      </w:r>
      <w:r w:rsidR="004E7169" w:rsidRPr="007B6952">
        <w:rPr>
          <w:noProof/>
        </w:rPr>
        <w:t xml:space="preserve"> </w:t>
      </w:r>
      <w:r w:rsidR="00B31544" w:rsidRPr="007B6952">
        <w:rPr>
          <w:noProof/>
        </w:rPr>
        <w:t xml:space="preserve">The report presents concrete cases in which the TSI </w:t>
      </w:r>
      <w:r w:rsidR="00A62DEC" w:rsidRPr="007B6952">
        <w:rPr>
          <w:noProof/>
        </w:rPr>
        <w:t xml:space="preserve">supported </w:t>
      </w:r>
      <w:r w:rsidR="004E3421" w:rsidRPr="007B6952">
        <w:rPr>
          <w:noProof/>
        </w:rPr>
        <w:t xml:space="preserve">European businesses </w:t>
      </w:r>
      <w:r w:rsidR="00A62DEC" w:rsidRPr="007B6952">
        <w:rPr>
          <w:noProof/>
        </w:rPr>
        <w:t xml:space="preserve">in </w:t>
      </w:r>
      <w:r w:rsidR="004E3421" w:rsidRPr="007B6952">
        <w:rPr>
          <w:noProof/>
        </w:rPr>
        <w:t>driv</w:t>
      </w:r>
      <w:r w:rsidR="00A62DEC" w:rsidRPr="007B6952">
        <w:rPr>
          <w:noProof/>
        </w:rPr>
        <w:t>ing</w:t>
      </w:r>
      <w:r w:rsidR="004E3421" w:rsidRPr="007B6952">
        <w:rPr>
          <w:noProof/>
        </w:rPr>
        <w:t xml:space="preserve"> Member States’ economies creating jobs, cohesion, innovation</w:t>
      </w:r>
      <w:r w:rsidR="00A62DEC" w:rsidRPr="007B6952">
        <w:rPr>
          <w:noProof/>
        </w:rPr>
        <w:t>,</w:t>
      </w:r>
      <w:r w:rsidR="004E3421" w:rsidRPr="007B6952">
        <w:rPr>
          <w:noProof/>
        </w:rPr>
        <w:t xml:space="preserve"> and prosperity. </w:t>
      </w:r>
    </w:p>
    <w:p w14:paraId="774531EC" w14:textId="38C28147" w:rsidR="00FE6068" w:rsidRDefault="00FE6068" w:rsidP="00C22B0D">
      <w:pPr>
        <w:spacing w:after="320"/>
        <w:rPr>
          <w:noProof/>
        </w:rPr>
      </w:pPr>
      <w:r w:rsidRPr="007B6952">
        <w:rPr>
          <w:noProof/>
        </w:rPr>
        <w:t xml:space="preserve">I am confident that the TSI will </w:t>
      </w:r>
      <w:r w:rsidR="00706151" w:rsidRPr="007B6952">
        <w:rPr>
          <w:noProof/>
        </w:rPr>
        <w:t xml:space="preserve">keep </w:t>
      </w:r>
      <w:r w:rsidR="00C24907">
        <w:rPr>
          <w:noProof/>
        </w:rPr>
        <w:t>supporting</w:t>
      </w:r>
      <w:r w:rsidR="00C24907" w:rsidRPr="007B6952">
        <w:rPr>
          <w:noProof/>
        </w:rPr>
        <w:t xml:space="preserve"> </w:t>
      </w:r>
      <w:r w:rsidRPr="007B6952">
        <w:rPr>
          <w:noProof/>
        </w:rPr>
        <w:t xml:space="preserve">the </w:t>
      </w:r>
      <w:r w:rsidR="00C24907" w:rsidRPr="007B6952">
        <w:rPr>
          <w:noProof/>
        </w:rPr>
        <w:t>d</w:t>
      </w:r>
      <w:r w:rsidR="00C24907">
        <w:rPr>
          <w:noProof/>
        </w:rPr>
        <w:t>esign</w:t>
      </w:r>
      <w:r w:rsidR="00C24907" w:rsidRPr="007B6952">
        <w:rPr>
          <w:noProof/>
        </w:rPr>
        <w:t xml:space="preserve"> </w:t>
      </w:r>
      <w:r w:rsidRPr="007B6952">
        <w:rPr>
          <w:noProof/>
        </w:rPr>
        <w:t xml:space="preserve">and implementation of reforms </w:t>
      </w:r>
      <w:r w:rsidR="00C24907">
        <w:rPr>
          <w:noProof/>
        </w:rPr>
        <w:t xml:space="preserve">in line with key EU policies and priorities, </w:t>
      </w:r>
      <w:r w:rsidRPr="007B6952">
        <w:rPr>
          <w:noProof/>
        </w:rPr>
        <w:t xml:space="preserve">addressing national and transnational challenges, and </w:t>
      </w:r>
      <w:r w:rsidR="007B6952">
        <w:rPr>
          <w:noProof/>
        </w:rPr>
        <w:t>thus</w:t>
      </w:r>
      <w:r w:rsidRPr="007B6952">
        <w:rPr>
          <w:noProof/>
        </w:rPr>
        <w:t xml:space="preserve"> having a clearly positive EU-wide impact</w:t>
      </w:r>
      <w:r w:rsidR="00706151" w:rsidRPr="007B6952">
        <w:rPr>
          <w:noProof/>
        </w:rPr>
        <w:t xml:space="preserve"> in the years to come</w:t>
      </w:r>
      <w:r w:rsidRPr="007B6952">
        <w:rPr>
          <w:noProof/>
        </w:rPr>
        <w:t>.</w:t>
      </w:r>
    </w:p>
    <w:p w14:paraId="4A29120A" w14:textId="526B0AE6" w:rsidR="00A37F3F" w:rsidRPr="007B6952" w:rsidRDefault="00A37F3F" w:rsidP="004A413E">
      <w:pPr>
        <w:spacing w:after="320"/>
        <w:jc w:val="left"/>
        <w:rPr>
          <w:noProof/>
        </w:rPr>
      </w:pPr>
      <w:r>
        <w:rPr>
          <w:noProof/>
          <w:lang w:eastAsia="en-GB"/>
        </w:rPr>
        <w:drawing>
          <wp:inline distT="0" distB="0" distL="0" distR="0" wp14:anchorId="3E1A32A3" wp14:editId="712C7AAC">
            <wp:extent cx="2486025" cy="1666875"/>
            <wp:effectExtent l="0" t="0" r="9525" b="9525"/>
            <wp:docPr id="1752090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6025" cy="1666875"/>
                    </a:xfrm>
                    <a:prstGeom prst="rect">
                      <a:avLst/>
                    </a:prstGeom>
                    <a:noFill/>
                    <a:ln>
                      <a:noFill/>
                    </a:ln>
                  </pic:spPr>
                </pic:pic>
              </a:graphicData>
            </a:graphic>
          </wp:inline>
        </w:drawing>
      </w:r>
    </w:p>
    <w:p w14:paraId="6FE94F59" w14:textId="6AF4DF8D" w:rsidR="00FE6068" w:rsidRPr="007B6952" w:rsidRDefault="00ED6467" w:rsidP="00C22B0D">
      <w:pPr>
        <w:spacing w:after="0"/>
        <w:rPr>
          <w:noProof/>
          <w:lang w:val="en-IE"/>
        </w:rPr>
      </w:pPr>
      <w:r w:rsidRPr="007B6952">
        <w:rPr>
          <w:noProof/>
          <w:lang w:val="en-IE"/>
        </w:rPr>
        <w:t xml:space="preserve">Judit </w:t>
      </w:r>
      <w:r w:rsidR="00907670" w:rsidRPr="007B6952">
        <w:rPr>
          <w:noProof/>
          <w:lang w:val="en-IE"/>
        </w:rPr>
        <w:t>R</w:t>
      </w:r>
      <w:r w:rsidR="00907670">
        <w:rPr>
          <w:noProof/>
          <w:lang w:val="en-IE"/>
        </w:rPr>
        <w:t>Ó</w:t>
      </w:r>
      <w:r w:rsidR="00907670" w:rsidRPr="007B6952">
        <w:rPr>
          <w:noProof/>
          <w:lang w:val="en-IE"/>
        </w:rPr>
        <w:t>ZSA</w:t>
      </w:r>
    </w:p>
    <w:p w14:paraId="14D0A96D" w14:textId="4ED7BAD1" w:rsidR="00ED6467" w:rsidRPr="007B6952" w:rsidRDefault="00ED6467" w:rsidP="00FE6068">
      <w:pPr>
        <w:jc w:val="left"/>
        <w:rPr>
          <w:noProof/>
          <w:lang w:val="en-IE"/>
        </w:rPr>
      </w:pPr>
      <w:r w:rsidRPr="007B6952">
        <w:rPr>
          <w:noProof/>
          <w:lang w:val="en-IE"/>
        </w:rPr>
        <w:t xml:space="preserve">Acting </w:t>
      </w:r>
      <w:r w:rsidR="00FE6068" w:rsidRPr="007B6952">
        <w:rPr>
          <w:noProof/>
          <w:lang w:val="en-IE"/>
        </w:rPr>
        <w:t>Director-General DG REFORM</w:t>
      </w:r>
    </w:p>
    <w:p w14:paraId="7BB1D2ED" w14:textId="61D2A772" w:rsidR="001D773F" w:rsidRPr="00ED6467" w:rsidRDefault="001D773F" w:rsidP="001D773F">
      <w:pPr>
        <w:rPr>
          <w:rFonts w:cs="Times New Roman"/>
          <w:noProof/>
          <w:lang w:val="en-IE"/>
        </w:rPr>
      </w:pPr>
    </w:p>
    <w:p w14:paraId="473E8C9A" w14:textId="77777777" w:rsidR="00FB718E" w:rsidRPr="00ED6467" w:rsidRDefault="00FB718E" w:rsidP="001D773F">
      <w:pPr>
        <w:rPr>
          <w:rFonts w:cs="Times New Roman"/>
          <w:noProof/>
          <w:lang w:val="en-IE"/>
        </w:rPr>
      </w:pPr>
    </w:p>
    <w:p w14:paraId="161D2A4E" w14:textId="098D120D" w:rsidR="004D7D5C" w:rsidRPr="00ED6467" w:rsidRDefault="004D7D5C" w:rsidP="006740EE">
      <w:pPr>
        <w:rPr>
          <w:i/>
          <w:iCs/>
          <w:noProof/>
          <w:lang w:val="en-IE"/>
        </w:rPr>
      </w:pPr>
    </w:p>
    <w:p w14:paraId="02501EE9" w14:textId="77777777" w:rsidR="004D7D5C" w:rsidRPr="00ED6467" w:rsidRDefault="004D7D5C" w:rsidP="00FB718E">
      <w:pPr>
        <w:rPr>
          <w:noProof/>
          <w:lang w:val="en-IE"/>
        </w:rPr>
      </w:pPr>
    </w:p>
    <w:p w14:paraId="2DC01DFB" w14:textId="77777777" w:rsidR="00FB718E" w:rsidRPr="00ED6467" w:rsidRDefault="00FB718E" w:rsidP="001D773F">
      <w:pPr>
        <w:rPr>
          <w:rFonts w:cs="Times New Roman"/>
          <w:noProof/>
          <w:lang w:val="en-IE"/>
        </w:rPr>
      </w:pPr>
    </w:p>
    <w:p w14:paraId="33D7EB35" w14:textId="77777777" w:rsidR="000248CD" w:rsidRPr="00ED6467" w:rsidRDefault="000248CD">
      <w:pPr>
        <w:jc w:val="left"/>
        <w:rPr>
          <w:rFonts w:ascii="Times New Roman" w:hAnsi="Times New Roman" w:cs="Times New Roman"/>
          <w:noProof/>
          <w:lang w:val="en-IE"/>
        </w:rPr>
      </w:pPr>
      <w:r w:rsidRPr="00ED6467">
        <w:rPr>
          <w:rFonts w:ascii="Times New Roman" w:hAnsi="Times New Roman" w:cs="Times New Roman"/>
          <w:noProof/>
          <w:lang w:val="en-IE"/>
        </w:rPr>
        <w:br w:type="page"/>
      </w:r>
    </w:p>
    <w:p w14:paraId="0044BEC4" w14:textId="77777777" w:rsidR="00071209" w:rsidRPr="00ED6467" w:rsidRDefault="00071209" w:rsidP="00CA1528">
      <w:pPr>
        <w:rPr>
          <w:rFonts w:ascii="Times New Roman" w:hAnsi="Times New Roman" w:cs="Times New Roman"/>
          <w:noProof/>
          <w:lang w:val="en-IE"/>
        </w:rPr>
      </w:pPr>
    </w:p>
    <w:sdt>
      <w:sdtPr>
        <w:rPr>
          <w:rFonts w:eastAsiaTheme="minorHAnsi" w:cstheme="minorBidi"/>
          <w:b w:val="0"/>
          <w:caps w:val="0"/>
          <w:noProof/>
          <w:color w:val="000000"/>
          <w:sz w:val="24"/>
          <w:szCs w:val="24"/>
          <w:lang w:val="en-GB"/>
          <w14:textFill>
            <w14:solidFill>
              <w14:srgbClr w14:val="000000">
                <w14:lumMod w14:val="75000"/>
              </w14:srgbClr>
            </w14:solidFill>
          </w14:textFill>
        </w:rPr>
        <w:id w:val="-1204323856"/>
        <w:docPartObj>
          <w:docPartGallery w:val="Table of Contents"/>
          <w:docPartUnique/>
        </w:docPartObj>
      </w:sdtPr>
      <w:sdtEndPr>
        <w:rPr>
          <w:bCs/>
        </w:rPr>
      </w:sdtEndPr>
      <w:sdtContent>
        <w:p w14:paraId="093E151F" w14:textId="612ED130" w:rsidR="005121D1" w:rsidRPr="005459EB" w:rsidRDefault="005121D1">
          <w:pPr>
            <w:pStyle w:val="TOCHeading"/>
            <w:rPr>
              <w:noProof/>
              <w:lang w:val="en-GB"/>
            </w:rPr>
          </w:pPr>
          <w:r w:rsidRPr="005459EB">
            <w:rPr>
              <w:noProof/>
              <w:lang w:val="en-GB"/>
            </w:rPr>
            <w:t>Table of Contents</w:t>
          </w:r>
        </w:p>
        <w:p w14:paraId="6FD268C7" w14:textId="1B6CF77A" w:rsidR="00F10A28" w:rsidRDefault="005121D1">
          <w:pPr>
            <w:pStyle w:val="TOC2"/>
            <w:rPr>
              <w:rFonts w:asciiTheme="minorHAnsi" w:eastAsiaTheme="minorEastAsia" w:hAnsiTheme="minorHAnsi"/>
              <w:noProof/>
              <w:kern w:val="2"/>
              <w:sz w:val="22"/>
              <w:szCs w:val="22"/>
              <w:lang w:val="en-IE" w:eastAsia="en-IE"/>
              <w14:ligatures w14:val="standardContextual"/>
            </w:rPr>
          </w:pPr>
          <w:r w:rsidRPr="005459EB">
            <w:rPr>
              <w:noProof/>
            </w:rPr>
            <w:fldChar w:fldCharType="begin"/>
          </w:r>
          <w:r w:rsidRPr="005459EB">
            <w:rPr>
              <w:noProof/>
            </w:rPr>
            <w:instrText xml:space="preserve"> TOC \o "1-3" \h \z \u </w:instrText>
          </w:r>
          <w:r w:rsidRPr="005459EB">
            <w:rPr>
              <w:noProof/>
            </w:rPr>
            <w:fldChar w:fldCharType="separate"/>
          </w:r>
          <w:hyperlink w:anchor="_Toc178347312" w:history="1">
            <w:r w:rsidR="00F10A28" w:rsidRPr="00FA12D8">
              <w:rPr>
                <w:rStyle w:val="Hyperlink"/>
                <w:noProof/>
                <w:color w:val="034990" w:themeColor="hyperlink" w:themeShade="BF"/>
              </w:rPr>
              <w:t>Foreword</w:t>
            </w:r>
            <w:r w:rsidR="00F10A28">
              <w:rPr>
                <w:noProof/>
                <w:webHidden/>
              </w:rPr>
              <w:tab/>
            </w:r>
            <w:r w:rsidR="00F10A28">
              <w:rPr>
                <w:noProof/>
                <w:webHidden/>
              </w:rPr>
              <w:fldChar w:fldCharType="begin"/>
            </w:r>
            <w:r w:rsidR="00F10A28">
              <w:rPr>
                <w:noProof/>
                <w:webHidden/>
              </w:rPr>
              <w:instrText xml:space="preserve"> PAGEREF _Toc178347312 \h </w:instrText>
            </w:r>
            <w:r w:rsidR="00F10A28">
              <w:rPr>
                <w:noProof/>
                <w:webHidden/>
              </w:rPr>
            </w:r>
            <w:r w:rsidR="00F10A28">
              <w:rPr>
                <w:noProof/>
                <w:webHidden/>
              </w:rPr>
              <w:fldChar w:fldCharType="separate"/>
            </w:r>
            <w:r w:rsidR="00294E92">
              <w:rPr>
                <w:noProof/>
                <w:webHidden/>
              </w:rPr>
              <w:t>1</w:t>
            </w:r>
            <w:r w:rsidR="00F10A28">
              <w:rPr>
                <w:noProof/>
                <w:webHidden/>
              </w:rPr>
              <w:fldChar w:fldCharType="end"/>
            </w:r>
          </w:hyperlink>
        </w:p>
        <w:p w14:paraId="760A891C" w14:textId="74D01F18" w:rsidR="00F10A28" w:rsidRDefault="000939D5">
          <w:pPr>
            <w:pStyle w:val="TOC1"/>
            <w:rPr>
              <w:rFonts w:asciiTheme="minorHAnsi" w:eastAsiaTheme="minorEastAsia" w:hAnsiTheme="minorHAnsi"/>
              <w:noProof/>
              <w:kern w:val="2"/>
              <w:sz w:val="22"/>
              <w:szCs w:val="22"/>
              <w:lang w:val="en-IE" w:eastAsia="en-IE"/>
              <w14:ligatures w14:val="standardContextual"/>
            </w:rPr>
          </w:pPr>
          <w:hyperlink w:anchor="_Toc178347313" w:history="1">
            <w:r w:rsidR="00F10A28" w:rsidRPr="00FA12D8">
              <w:rPr>
                <w:rStyle w:val="Hyperlink"/>
                <w:noProof/>
                <w:color w:val="034990" w:themeColor="hyperlink" w:themeShade="BF"/>
              </w:rPr>
              <w:t>The Technical Support Instrument</w:t>
            </w:r>
            <w:r w:rsidR="00F10A28">
              <w:rPr>
                <w:noProof/>
                <w:webHidden/>
              </w:rPr>
              <w:tab/>
            </w:r>
            <w:r w:rsidR="00F10A28">
              <w:rPr>
                <w:noProof/>
                <w:webHidden/>
              </w:rPr>
              <w:fldChar w:fldCharType="begin"/>
            </w:r>
            <w:r w:rsidR="00F10A28">
              <w:rPr>
                <w:noProof/>
                <w:webHidden/>
              </w:rPr>
              <w:instrText xml:space="preserve"> PAGEREF _Toc178347313 \h </w:instrText>
            </w:r>
            <w:r w:rsidR="00F10A28">
              <w:rPr>
                <w:noProof/>
                <w:webHidden/>
              </w:rPr>
            </w:r>
            <w:r w:rsidR="00F10A28">
              <w:rPr>
                <w:noProof/>
                <w:webHidden/>
              </w:rPr>
              <w:fldChar w:fldCharType="separate"/>
            </w:r>
            <w:r w:rsidR="00294E92">
              <w:rPr>
                <w:noProof/>
                <w:webHidden/>
              </w:rPr>
              <w:t>4</w:t>
            </w:r>
            <w:r w:rsidR="00F10A28">
              <w:rPr>
                <w:noProof/>
                <w:webHidden/>
              </w:rPr>
              <w:fldChar w:fldCharType="end"/>
            </w:r>
          </w:hyperlink>
        </w:p>
        <w:p w14:paraId="0D3AE9E4" w14:textId="1104F4FE" w:rsidR="00F10A28" w:rsidRDefault="000939D5">
          <w:pPr>
            <w:pStyle w:val="TOC1"/>
            <w:rPr>
              <w:rFonts w:asciiTheme="minorHAnsi" w:eastAsiaTheme="minorEastAsia" w:hAnsiTheme="minorHAnsi"/>
              <w:noProof/>
              <w:kern w:val="2"/>
              <w:sz w:val="22"/>
              <w:szCs w:val="22"/>
              <w:lang w:val="en-IE" w:eastAsia="en-IE"/>
              <w14:ligatures w14:val="standardContextual"/>
            </w:rPr>
          </w:pPr>
          <w:hyperlink w:anchor="_Toc178347314" w:history="1">
            <w:r w:rsidR="00F10A28" w:rsidRPr="00FA12D8">
              <w:rPr>
                <w:rStyle w:val="Hyperlink"/>
                <w:noProof/>
                <w:color w:val="034990" w:themeColor="hyperlink" w:themeShade="BF"/>
              </w:rPr>
              <w:t>The TSI in 2023</w:t>
            </w:r>
            <w:r w:rsidR="00F10A28">
              <w:rPr>
                <w:noProof/>
                <w:webHidden/>
              </w:rPr>
              <w:tab/>
            </w:r>
            <w:r w:rsidR="00F10A28">
              <w:rPr>
                <w:noProof/>
                <w:webHidden/>
              </w:rPr>
              <w:fldChar w:fldCharType="begin"/>
            </w:r>
            <w:r w:rsidR="00F10A28">
              <w:rPr>
                <w:noProof/>
                <w:webHidden/>
              </w:rPr>
              <w:instrText xml:space="preserve"> PAGEREF _Toc178347314 \h </w:instrText>
            </w:r>
            <w:r w:rsidR="00F10A28">
              <w:rPr>
                <w:noProof/>
                <w:webHidden/>
              </w:rPr>
            </w:r>
            <w:r w:rsidR="00F10A28">
              <w:rPr>
                <w:noProof/>
                <w:webHidden/>
              </w:rPr>
              <w:fldChar w:fldCharType="separate"/>
            </w:r>
            <w:r w:rsidR="00294E92">
              <w:rPr>
                <w:noProof/>
                <w:webHidden/>
              </w:rPr>
              <w:t>5</w:t>
            </w:r>
            <w:r w:rsidR="00F10A28">
              <w:rPr>
                <w:noProof/>
                <w:webHidden/>
              </w:rPr>
              <w:fldChar w:fldCharType="end"/>
            </w:r>
          </w:hyperlink>
        </w:p>
        <w:p w14:paraId="282B86E7" w14:textId="1890D771"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15" w:history="1">
            <w:r w:rsidR="00F10A28" w:rsidRPr="00FA12D8">
              <w:rPr>
                <w:rStyle w:val="Hyperlink"/>
                <w:noProof/>
                <w:color w:val="034990" w:themeColor="hyperlink" w:themeShade="BF"/>
              </w:rPr>
              <w:t>I.</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Highlights</w:t>
            </w:r>
            <w:r w:rsidR="00F10A28">
              <w:rPr>
                <w:noProof/>
                <w:webHidden/>
              </w:rPr>
              <w:tab/>
            </w:r>
            <w:r w:rsidR="00F10A28">
              <w:rPr>
                <w:noProof/>
                <w:webHidden/>
              </w:rPr>
              <w:fldChar w:fldCharType="begin"/>
            </w:r>
            <w:r w:rsidR="00F10A28">
              <w:rPr>
                <w:noProof/>
                <w:webHidden/>
              </w:rPr>
              <w:instrText xml:space="preserve"> PAGEREF _Toc178347315 \h </w:instrText>
            </w:r>
            <w:r w:rsidR="00F10A28">
              <w:rPr>
                <w:noProof/>
                <w:webHidden/>
              </w:rPr>
            </w:r>
            <w:r w:rsidR="00F10A28">
              <w:rPr>
                <w:noProof/>
                <w:webHidden/>
              </w:rPr>
              <w:fldChar w:fldCharType="separate"/>
            </w:r>
            <w:r w:rsidR="00294E92">
              <w:rPr>
                <w:noProof/>
                <w:webHidden/>
              </w:rPr>
              <w:t>5</w:t>
            </w:r>
            <w:r w:rsidR="00F10A28">
              <w:rPr>
                <w:noProof/>
                <w:webHidden/>
              </w:rPr>
              <w:fldChar w:fldCharType="end"/>
            </w:r>
          </w:hyperlink>
        </w:p>
        <w:p w14:paraId="28E312CD" w14:textId="13DE303D" w:rsidR="00F10A28" w:rsidRDefault="000939D5">
          <w:pPr>
            <w:pStyle w:val="TOC3"/>
            <w:rPr>
              <w:rFonts w:asciiTheme="minorHAnsi" w:eastAsiaTheme="minorEastAsia" w:hAnsiTheme="minorHAnsi"/>
              <w:noProof/>
              <w:kern w:val="2"/>
              <w:sz w:val="22"/>
              <w:szCs w:val="22"/>
              <w:lang w:val="en-IE" w:eastAsia="en-IE"/>
              <w14:ligatures w14:val="standardContextual"/>
            </w:rPr>
          </w:pPr>
          <w:hyperlink w:anchor="_Toc178347316" w:history="1">
            <w:r w:rsidR="00F10A28" w:rsidRPr="00FA12D8">
              <w:rPr>
                <w:rStyle w:val="Hyperlink"/>
                <w:noProof/>
                <w:color w:val="034990" w:themeColor="hyperlink" w:themeShade="BF"/>
              </w:rPr>
              <w:t>Public administration and governance</w:t>
            </w:r>
            <w:r w:rsidR="00F10A28">
              <w:rPr>
                <w:noProof/>
                <w:webHidden/>
              </w:rPr>
              <w:tab/>
            </w:r>
            <w:r w:rsidR="00F10A28">
              <w:rPr>
                <w:noProof/>
                <w:webHidden/>
              </w:rPr>
              <w:fldChar w:fldCharType="begin"/>
            </w:r>
            <w:r w:rsidR="00F10A28">
              <w:rPr>
                <w:noProof/>
                <w:webHidden/>
              </w:rPr>
              <w:instrText xml:space="preserve"> PAGEREF _Toc178347316 \h </w:instrText>
            </w:r>
            <w:r w:rsidR="00F10A28">
              <w:rPr>
                <w:noProof/>
                <w:webHidden/>
              </w:rPr>
            </w:r>
            <w:r w:rsidR="00F10A28">
              <w:rPr>
                <w:noProof/>
                <w:webHidden/>
              </w:rPr>
              <w:fldChar w:fldCharType="separate"/>
            </w:r>
            <w:r w:rsidR="00294E92">
              <w:rPr>
                <w:noProof/>
                <w:webHidden/>
              </w:rPr>
              <w:t>6</w:t>
            </w:r>
            <w:r w:rsidR="00F10A28">
              <w:rPr>
                <w:noProof/>
                <w:webHidden/>
              </w:rPr>
              <w:fldChar w:fldCharType="end"/>
            </w:r>
          </w:hyperlink>
        </w:p>
        <w:p w14:paraId="2A5515DF" w14:textId="6FD7F277"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17" w:history="1">
            <w:r w:rsidR="00F10A28" w:rsidRPr="00FA12D8">
              <w:rPr>
                <w:rStyle w:val="Hyperlink"/>
                <w:noProof/>
                <w:color w:val="034990" w:themeColor="hyperlink" w:themeShade="BF"/>
              </w:rPr>
              <w:t>II.</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The TSI 2023 cycle - facts and figures</w:t>
            </w:r>
            <w:r w:rsidR="00F10A28">
              <w:rPr>
                <w:noProof/>
                <w:webHidden/>
              </w:rPr>
              <w:tab/>
            </w:r>
            <w:r w:rsidR="00F10A28">
              <w:rPr>
                <w:noProof/>
                <w:webHidden/>
              </w:rPr>
              <w:fldChar w:fldCharType="begin"/>
            </w:r>
            <w:r w:rsidR="00F10A28">
              <w:rPr>
                <w:noProof/>
                <w:webHidden/>
              </w:rPr>
              <w:instrText xml:space="preserve"> PAGEREF _Toc178347317 \h </w:instrText>
            </w:r>
            <w:r w:rsidR="00F10A28">
              <w:rPr>
                <w:noProof/>
                <w:webHidden/>
              </w:rPr>
            </w:r>
            <w:r w:rsidR="00F10A28">
              <w:rPr>
                <w:noProof/>
                <w:webHidden/>
              </w:rPr>
              <w:fldChar w:fldCharType="separate"/>
            </w:r>
            <w:r w:rsidR="00294E92">
              <w:rPr>
                <w:noProof/>
                <w:webHidden/>
              </w:rPr>
              <w:t>6</w:t>
            </w:r>
            <w:r w:rsidR="00F10A28">
              <w:rPr>
                <w:noProof/>
                <w:webHidden/>
              </w:rPr>
              <w:fldChar w:fldCharType="end"/>
            </w:r>
          </w:hyperlink>
        </w:p>
        <w:p w14:paraId="1D34C5DC" w14:textId="2BF7AC9F" w:rsidR="00F10A28" w:rsidRDefault="000939D5">
          <w:pPr>
            <w:pStyle w:val="TOC3"/>
            <w:rPr>
              <w:rFonts w:asciiTheme="minorHAnsi" w:eastAsiaTheme="minorEastAsia" w:hAnsiTheme="minorHAnsi"/>
              <w:noProof/>
              <w:kern w:val="2"/>
              <w:sz w:val="22"/>
              <w:szCs w:val="22"/>
              <w:lang w:val="en-IE" w:eastAsia="en-IE"/>
              <w14:ligatures w14:val="standardContextual"/>
            </w:rPr>
          </w:pPr>
          <w:hyperlink w:anchor="_Toc178347318" w:history="1">
            <w:r w:rsidR="00F10A28" w:rsidRPr="00FA12D8">
              <w:rPr>
                <w:rStyle w:val="Hyperlink"/>
                <w:noProof/>
                <w:color w:val="034990" w:themeColor="hyperlink" w:themeShade="BF"/>
              </w:rPr>
              <w:t>Launch of the TSI 2023 cycle</w:t>
            </w:r>
            <w:r w:rsidR="00F10A28">
              <w:rPr>
                <w:noProof/>
                <w:webHidden/>
              </w:rPr>
              <w:tab/>
            </w:r>
            <w:r w:rsidR="00F10A28">
              <w:rPr>
                <w:noProof/>
                <w:webHidden/>
              </w:rPr>
              <w:fldChar w:fldCharType="begin"/>
            </w:r>
            <w:r w:rsidR="00F10A28">
              <w:rPr>
                <w:noProof/>
                <w:webHidden/>
              </w:rPr>
              <w:instrText xml:space="preserve"> PAGEREF _Toc178347318 \h </w:instrText>
            </w:r>
            <w:r w:rsidR="00F10A28">
              <w:rPr>
                <w:noProof/>
                <w:webHidden/>
              </w:rPr>
            </w:r>
            <w:r w:rsidR="00F10A28">
              <w:rPr>
                <w:noProof/>
                <w:webHidden/>
              </w:rPr>
              <w:fldChar w:fldCharType="separate"/>
            </w:r>
            <w:r w:rsidR="00294E92">
              <w:rPr>
                <w:noProof/>
                <w:webHidden/>
              </w:rPr>
              <w:t>6</w:t>
            </w:r>
            <w:r w:rsidR="00F10A28">
              <w:rPr>
                <w:noProof/>
                <w:webHidden/>
              </w:rPr>
              <w:fldChar w:fldCharType="end"/>
            </w:r>
          </w:hyperlink>
        </w:p>
        <w:p w14:paraId="0C974518" w14:textId="146ACF6D" w:rsidR="00F10A28" w:rsidRDefault="000939D5">
          <w:pPr>
            <w:pStyle w:val="TOC3"/>
            <w:rPr>
              <w:rFonts w:asciiTheme="minorHAnsi" w:eastAsiaTheme="minorEastAsia" w:hAnsiTheme="minorHAnsi"/>
              <w:noProof/>
              <w:kern w:val="2"/>
              <w:sz w:val="22"/>
              <w:szCs w:val="22"/>
              <w:lang w:val="en-IE" w:eastAsia="en-IE"/>
              <w14:ligatures w14:val="standardContextual"/>
            </w:rPr>
          </w:pPr>
          <w:hyperlink w:anchor="_Toc178347319" w:history="1">
            <w:r w:rsidR="00F10A28" w:rsidRPr="00FA12D8">
              <w:rPr>
                <w:rStyle w:val="Hyperlink"/>
                <w:noProof/>
                <w:color w:val="034990" w:themeColor="hyperlink" w:themeShade="BF"/>
              </w:rPr>
              <w:t>TSI 2023 requests for support</w:t>
            </w:r>
            <w:r w:rsidR="00F10A28">
              <w:rPr>
                <w:noProof/>
                <w:webHidden/>
              </w:rPr>
              <w:tab/>
            </w:r>
            <w:r w:rsidR="00F10A28">
              <w:rPr>
                <w:noProof/>
                <w:webHidden/>
              </w:rPr>
              <w:fldChar w:fldCharType="begin"/>
            </w:r>
            <w:r w:rsidR="00F10A28">
              <w:rPr>
                <w:noProof/>
                <w:webHidden/>
              </w:rPr>
              <w:instrText xml:space="preserve"> PAGEREF _Toc178347319 \h </w:instrText>
            </w:r>
            <w:r w:rsidR="00F10A28">
              <w:rPr>
                <w:noProof/>
                <w:webHidden/>
              </w:rPr>
            </w:r>
            <w:r w:rsidR="00F10A28">
              <w:rPr>
                <w:noProof/>
                <w:webHidden/>
              </w:rPr>
              <w:fldChar w:fldCharType="separate"/>
            </w:r>
            <w:r w:rsidR="00294E92">
              <w:rPr>
                <w:noProof/>
                <w:webHidden/>
              </w:rPr>
              <w:t>7</w:t>
            </w:r>
            <w:r w:rsidR="00F10A28">
              <w:rPr>
                <w:noProof/>
                <w:webHidden/>
              </w:rPr>
              <w:fldChar w:fldCharType="end"/>
            </w:r>
          </w:hyperlink>
        </w:p>
        <w:p w14:paraId="224257BA" w14:textId="0A3188EF" w:rsidR="00F10A28" w:rsidRDefault="000939D5">
          <w:pPr>
            <w:pStyle w:val="TOC3"/>
            <w:rPr>
              <w:rFonts w:asciiTheme="minorHAnsi" w:eastAsiaTheme="minorEastAsia" w:hAnsiTheme="minorHAnsi"/>
              <w:noProof/>
              <w:kern w:val="2"/>
              <w:sz w:val="22"/>
              <w:szCs w:val="22"/>
              <w:lang w:val="en-IE" w:eastAsia="en-IE"/>
              <w14:ligatures w14:val="standardContextual"/>
            </w:rPr>
          </w:pPr>
          <w:hyperlink w:anchor="_Toc178347320" w:history="1">
            <w:r w:rsidR="00F10A28" w:rsidRPr="00FA12D8">
              <w:rPr>
                <w:rStyle w:val="Hyperlink"/>
                <w:noProof/>
                <w:color w:val="034990" w:themeColor="hyperlink" w:themeShade="BF"/>
              </w:rPr>
              <w:t>TSI 2023 projects</w:t>
            </w:r>
            <w:r w:rsidR="00F10A28">
              <w:rPr>
                <w:noProof/>
                <w:webHidden/>
              </w:rPr>
              <w:tab/>
            </w:r>
            <w:r w:rsidR="00F10A28">
              <w:rPr>
                <w:noProof/>
                <w:webHidden/>
              </w:rPr>
              <w:fldChar w:fldCharType="begin"/>
            </w:r>
            <w:r w:rsidR="00F10A28">
              <w:rPr>
                <w:noProof/>
                <w:webHidden/>
              </w:rPr>
              <w:instrText xml:space="preserve"> PAGEREF _Toc178347320 \h </w:instrText>
            </w:r>
            <w:r w:rsidR="00F10A28">
              <w:rPr>
                <w:noProof/>
                <w:webHidden/>
              </w:rPr>
            </w:r>
            <w:r w:rsidR="00F10A28">
              <w:rPr>
                <w:noProof/>
                <w:webHidden/>
              </w:rPr>
              <w:fldChar w:fldCharType="separate"/>
            </w:r>
            <w:r w:rsidR="00294E92">
              <w:rPr>
                <w:noProof/>
                <w:webHidden/>
              </w:rPr>
              <w:t>9</w:t>
            </w:r>
            <w:r w:rsidR="00F10A28">
              <w:rPr>
                <w:noProof/>
                <w:webHidden/>
              </w:rPr>
              <w:fldChar w:fldCharType="end"/>
            </w:r>
          </w:hyperlink>
        </w:p>
        <w:p w14:paraId="662C4246" w14:textId="44D16A6E" w:rsidR="00F10A28" w:rsidRDefault="000939D5">
          <w:pPr>
            <w:pStyle w:val="TOC3"/>
            <w:rPr>
              <w:rFonts w:asciiTheme="minorHAnsi" w:eastAsiaTheme="minorEastAsia" w:hAnsiTheme="minorHAnsi"/>
              <w:noProof/>
              <w:kern w:val="2"/>
              <w:sz w:val="22"/>
              <w:szCs w:val="22"/>
              <w:lang w:val="en-IE" w:eastAsia="en-IE"/>
              <w14:ligatures w14:val="standardContextual"/>
            </w:rPr>
          </w:pPr>
          <w:hyperlink w:anchor="_Toc178347321" w:history="1">
            <w:r w:rsidR="00F10A28" w:rsidRPr="00FA12D8">
              <w:rPr>
                <w:rStyle w:val="Hyperlink"/>
                <w:noProof/>
                <w:color w:val="034990" w:themeColor="hyperlink" w:themeShade="BF"/>
              </w:rPr>
              <w:t>Flagship projects</w:t>
            </w:r>
            <w:r w:rsidR="00F10A28">
              <w:rPr>
                <w:noProof/>
                <w:webHidden/>
              </w:rPr>
              <w:tab/>
            </w:r>
            <w:r w:rsidR="00F10A28">
              <w:rPr>
                <w:noProof/>
                <w:webHidden/>
              </w:rPr>
              <w:fldChar w:fldCharType="begin"/>
            </w:r>
            <w:r w:rsidR="00F10A28">
              <w:rPr>
                <w:noProof/>
                <w:webHidden/>
              </w:rPr>
              <w:instrText xml:space="preserve"> PAGEREF _Toc178347321 \h </w:instrText>
            </w:r>
            <w:r w:rsidR="00F10A28">
              <w:rPr>
                <w:noProof/>
                <w:webHidden/>
              </w:rPr>
            </w:r>
            <w:r w:rsidR="00F10A28">
              <w:rPr>
                <w:noProof/>
                <w:webHidden/>
              </w:rPr>
              <w:fldChar w:fldCharType="separate"/>
            </w:r>
            <w:r w:rsidR="00294E92">
              <w:rPr>
                <w:noProof/>
                <w:webHidden/>
              </w:rPr>
              <w:t>12</w:t>
            </w:r>
            <w:r w:rsidR="00F10A28">
              <w:rPr>
                <w:noProof/>
                <w:webHidden/>
              </w:rPr>
              <w:fldChar w:fldCharType="end"/>
            </w:r>
          </w:hyperlink>
        </w:p>
        <w:p w14:paraId="4AF7711D" w14:textId="01F66530" w:rsidR="00F10A28" w:rsidRDefault="000939D5">
          <w:pPr>
            <w:pStyle w:val="TOC3"/>
            <w:rPr>
              <w:rFonts w:asciiTheme="minorHAnsi" w:eastAsiaTheme="minorEastAsia" w:hAnsiTheme="minorHAnsi"/>
              <w:noProof/>
              <w:kern w:val="2"/>
              <w:sz w:val="22"/>
              <w:szCs w:val="22"/>
              <w:lang w:val="en-IE" w:eastAsia="en-IE"/>
              <w14:ligatures w14:val="standardContextual"/>
            </w:rPr>
          </w:pPr>
          <w:hyperlink w:anchor="_Toc178347322" w:history="1">
            <w:r w:rsidR="00F10A28" w:rsidRPr="00FA12D8">
              <w:rPr>
                <w:rStyle w:val="Hyperlink"/>
                <w:noProof/>
                <w:color w:val="034990" w:themeColor="hyperlink" w:themeShade="BF"/>
              </w:rPr>
              <w:t>RRP support</w:t>
            </w:r>
            <w:r w:rsidR="00F10A28">
              <w:rPr>
                <w:noProof/>
                <w:webHidden/>
              </w:rPr>
              <w:tab/>
            </w:r>
            <w:r w:rsidR="00F10A28">
              <w:rPr>
                <w:noProof/>
                <w:webHidden/>
              </w:rPr>
              <w:fldChar w:fldCharType="begin"/>
            </w:r>
            <w:r w:rsidR="00F10A28">
              <w:rPr>
                <w:noProof/>
                <w:webHidden/>
              </w:rPr>
              <w:instrText xml:space="preserve"> PAGEREF _Toc178347322 \h </w:instrText>
            </w:r>
            <w:r w:rsidR="00F10A28">
              <w:rPr>
                <w:noProof/>
                <w:webHidden/>
              </w:rPr>
            </w:r>
            <w:r w:rsidR="00F10A28">
              <w:rPr>
                <w:noProof/>
                <w:webHidden/>
              </w:rPr>
              <w:fldChar w:fldCharType="separate"/>
            </w:r>
            <w:r w:rsidR="00294E92">
              <w:rPr>
                <w:noProof/>
                <w:webHidden/>
              </w:rPr>
              <w:t>12</w:t>
            </w:r>
            <w:r w:rsidR="00F10A28">
              <w:rPr>
                <w:noProof/>
                <w:webHidden/>
              </w:rPr>
              <w:fldChar w:fldCharType="end"/>
            </w:r>
          </w:hyperlink>
        </w:p>
        <w:p w14:paraId="11BB3EC7" w14:textId="45C4765F" w:rsidR="00F10A28" w:rsidRDefault="000939D5">
          <w:pPr>
            <w:pStyle w:val="TOC3"/>
            <w:rPr>
              <w:rFonts w:asciiTheme="minorHAnsi" w:eastAsiaTheme="minorEastAsia" w:hAnsiTheme="minorHAnsi"/>
              <w:noProof/>
              <w:kern w:val="2"/>
              <w:sz w:val="22"/>
              <w:szCs w:val="22"/>
              <w:lang w:val="en-IE" w:eastAsia="en-IE"/>
              <w14:ligatures w14:val="standardContextual"/>
            </w:rPr>
          </w:pPr>
          <w:hyperlink w:anchor="_Toc178347323" w:history="1">
            <w:r w:rsidR="00F10A28" w:rsidRPr="00FA12D8">
              <w:rPr>
                <w:rStyle w:val="Hyperlink"/>
                <w:noProof/>
                <w:color w:val="034990" w:themeColor="hyperlink" w:themeShade="BF"/>
              </w:rPr>
              <w:t>Pilot for enlargement countries as observers</w:t>
            </w:r>
            <w:r w:rsidR="00F10A28">
              <w:rPr>
                <w:noProof/>
                <w:webHidden/>
              </w:rPr>
              <w:tab/>
            </w:r>
            <w:r w:rsidR="00F10A28">
              <w:rPr>
                <w:noProof/>
                <w:webHidden/>
              </w:rPr>
              <w:fldChar w:fldCharType="begin"/>
            </w:r>
            <w:r w:rsidR="00F10A28">
              <w:rPr>
                <w:noProof/>
                <w:webHidden/>
              </w:rPr>
              <w:instrText xml:space="preserve"> PAGEREF _Toc178347323 \h </w:instrText>
            </w:r>
            <w:r w:rsidR="00F10A28">
              <w:rPr>
                <w:noProof/>
                <w:webHidden/>
              </w:rPr>
            </w:r>
            <w:r w:rsidR="00F10A28">
              <w:rPr>
                <w:noProof/>
                <w:webHidden/>
              </w:rPr>
              <w:fldChar w:fldCharType="separate"/>
            </w:r>
            <w:r w:rsidR="00294E92">
              <w:rPr>
                <w:noProof/>
                <w:webHidden/>
              </w:rPr>
              <w:t>13</w:t>
            </w:r>
            <w:r w:rsidR="00F10A28">
              <w:rPr>
                <w:noProof/>
                <w:webHidden/>
              </w:rPr>
              <w:fldChar w:fldCharType="end"/>
            </w:r>
          </w:hyperlink>
        </w:p>
        <w:p w14:paraId="57641895" w14:textId="132ADBE3"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24" w:history="1">
            <w:r w:rsidR="00F10A28" w:rsidRPr="00FA12D8">
              <w:rPr>
                <w:rStyle w:val="Hyperlink"/>
                <w:noProof/>
                <w:color w:val="034990" w:themeColor="hyperlink" w:themeShade="BF"/>
              </w:rPr>
              <w:t>III.</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Project execution</w:t>
            </w:r>
            <w:r w:rsidR="00F10A28">
              <w:rPr>
                <w:noProof/>
                <w:webHidden/>
              </w:rPr>
              <w:tab/>
            </w:r>
            <w:r w:rsidR="00F10A28">
              <w:rPr>
                <w:noProof/>
                <w:webHidden/>
              </w:rPr>
              <w:fldChar w:fldCharType="begin"/>
            </w:r>
            <w:r w:rsidR="00F10A28">
              <w:rPr>
                <w:noProof/>
                <w:webHidden/>
              </w:rPr>
              <w:instrText xml:space="preserve"> PAGEREF _Toc178347324 \h </w:instrText>
            </w:r>
            <w:r w:rsidR="00F10A28">
              <w:rPr>
                <w:noProof/>
                <w:webHidden/>
              </w:rPr>
            </w:r>
            <w:r w:rsidR="00F10A28">
              <w:rPr>
                <w:noProof/>
                <w:webHidden/>
              </w:rPr>
              <w:fldChar w:fldCharType="separate"/>
            </w:r>
            <w:r w:rsidR="00294E92">
              <w:rPr>
                <w:noProof/>
                <w:webHidden/>
              </w:rPr>
              <w:t>13</w:t>
            </w:r>
            <w:r w:rsidR="00F10A28">
              <w:rPr>
                <w:noProof/>
                <w:webHidden/>
              </w:rPr>
              <w:fldChar w:fldCharType="end"/>
            </w:r>
          </w:hyperlink>
        </w:p>
        <w:p w14:paraId="360FE020" w14:textId="4588A1BD"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25" w:history="1">
            <w:r w:rsidR="00F10A28" w:rsidRPr="00FA12D8">
              <w:rPr>
                <w:rStyle w:val="Hyperlink"/>
                <w:noProof/>
                <w:color w:val="034990" w:themeColor="hyperlink" w:themeShade="BF"/>
              </w:rPr>
              <w:t>IV.</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Cooperation and support plans</w:t>
            </w:r>
            <w:r w:rsidR="00F10A28">
              <w:rPr>
                <w:noProof/>
                <w:webHidden/>
              </w:rPr>
              <w:tab/>
            </w:r>
            <w:r w:rsidR="00F10A28">
              <w:rPr>
                <w:noProof/>
                <w:webHidden/>
              </w:rPr>
              <w:fldChar w:fldCharType="begin"/>
            </w:r>
            <w:r w:rsidR="00F10A28">
              <w:rPr>
                <w:noProof/>
                <w:webHidden/>
              </w:rPr>
              <w:instrText xml:space="preserve"> PAGEREF _Toc178347325 \h </w:instrText>
            </w:r>
            <w:r w:rsidR="00F10A28">
              <w:rPr>
                <w:noProof/>
                <w:webHidden/>
              </w:rPr>
            </w:r>
            <w:r w:rsidR="00F10A28">
              <w:rPr>
                <w:noProof/>
                <w:webHidden/>
              </w:rPr>
              <w:fldChar w:fldCharType="separate"/>
            </w:r>
            <w:r w:rsidR="00294E92">
              <w:rPr>
                <w:noProof/>
                <w:webHidden/>
              </w:rPr>
              <w:t>14</w:t>
            </w:r>
            <w:r w:rsidR="00F10A28">
              <w:rPr>
                <w:noProof/>
                <w:webHidden/>
              </w:rPr>
              <w:fldChar w:fldCharType="end"/>
            </w:r>
          </w:hyperlink>
        </w:p>
        <w:p w14:paraId="1A15F6DB" w14:textId="692056E5"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26" w:history="1">
            <w:r w:rsidR="00F10A28" w:rsidRPr="00FA12D8">
              <w:rPr>
                <w:rStyle w:val="Hyperlink"/>
                <w:noProof/>
                <w14:textFill>
                  <w14:solidFill>
                    <w14:schemeClr w14:val="hlink">
                      <w14:lumMod w14:val="75000"/>
                      <w14:lumMod w14:val="75000"/>
                      <w14:lumMod w14:val="75000"/>
                    </w14:schemeClr>
                  </w14:solidFill>
                </w14:textFill>
              </w:rPr>
              <w:t>V.</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Communication on the TSI</w:t>
            </w:r>
            <w:r w:rsidR="00F10A28">
              <w:rPr>
                <w:noProof/>
                <w:webHidden/>
              </w:rPr>
              <w:tab/>
            </w:r>
            <w:r w:rsidR="00F10A28">
              <w:rPr>
                <w:noProof/>
                <w:webHidden/>
              </w:rPr>
              <w:fldChar w:fldCharType="begin"/>
            </w:r>
            <w:r w:rsidR="00F10A28">
              <w:rPr>
                <w:noProof/>
                <w:webHidden/>
              </w:rPr>
              <w:instrText xml:space="preserve"> PAGEREF _Toc178347326 \h </w:instrText>
            </w:r>
            <w:r w:rsidR="00F10A28">
              <w:rPr>
                <w:noProof/>
                <w:webHidden/>
              </w:rPr>
            </w:r>
            <w:r w:rsidR="00F10A28">
              <w:rPr>
                <w:noProof/>
                <w:webHidden/>
              </w:rPr>
              <w:fldChar w:fldCharType="separate"/>
            </w:r>
            <w:r w:rsidR="00294E92">
              <w:rPr>
                <w:noProof/>
                <w:webHidden/>
              </w:rPr>
              <w:t>14</w:t>
            </w:r>
            <w:r w:rsidR="00F10A28">
              <w:rPr>
                <w:noProof/>
                <w:webHidden/>
              </w:rPr>
              <w:fldChar w:fldCharType="end"/>
            </w:r>
          </w:hyperlink>
        </w:p>
        <w:p w14:paraId="57ABF11F" w14:textId="44DF024E"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27" w:history="1">
            <w:r w:rsidR="00F10A28" w:rsidRPr="00FA12D8">
              <w:rPr>
                <w:rStyle w:val="Hyperlink"/>
                <w:noProof/>
                <w:color w:val="034990" w:themeColor="hyperlink" w:themeShade="BF"/>
              </w:rPr>
              <w:t>VI.</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Evaluation of the TSI</w:t>
            </w:r>
            <w:r w:rsidR="00F10A28">
              <w:rPr>
                <w:noProof/>
                <w:webHidden/>
              </w:rPr>
              <w:tab/>
            </w:r>
            <w:r w:rsidR="00F10A28">
              <w:rPr>
                <w:noProof/>
                <w:webHidden/>
              </w:rPr>
              <w:fldChar w:fldCharType="begin"/>
            </w:r>
            <w:r w:rsidR="00F10A28">
              <w:rPr>
                <w:noProof/>
                <w:webHidden/>
              </w:rPr>
              <w:instrText xml:space="preserve"> PAGEREF _Toc178347327 \h </w:instrText>
            </w:r>
            <w:r w:rsidR="00F10A28">
              <w:rPr>
                <w:noProof/>
                <w:webHidden/>
              </w:rPr>
            </w:r>
            <w:r w:rsidR="00F10A28">
              <w:rPr>
                <w:noProof/>
                <w:webHidden/>
              </w:rPr>
              <w:fldChar w:fldCharType="separate"/>
            </w:r>
            <w:r w:rsidR="00294E92">
              <w:rPr>
                <w:noProof/>
                <w:webHidden/>
              </w:rPr>
              <w:t>16</w:t>
            </w:r>
            <w:r w:rsidR="00F10A28">
              <w:rPr>
                <w:noProof/>
                <w:webHidden/>
              </w:rPr>
              <w:fldChar w:fldCharType="end"/>
            </w:r>
          </w:hyperlink>
        </w:p>
        <w:p w14:paraId="7A4E09A0" w14:textId="2CB35F60" w:rsidR="00F10A28" w:rsidRDefault="000939D5">
          <w:pPr>
            <w:pStyle w:val="TOC1"/>
            <w:rPr>
              <w:rFonts w:asciiTheme="minorHAnsi" w:eastAsiaTheme="minorEastAsia" w:hAnsiTheme="minorHAnsi"/>
              <w:noProof/>
              <w:kern w:val="2"/>
              <w:sz w:val="22"/>
              <w:szCs w:val="22"/>
              <w:lang w:val="en-IE" w:eastAsia="en-IE"/>
              <w14:ligatures w14:val="standardContextual"/>
            </w:rPr>
          </w:pPr>
          <w:hyperlink w:anchor="_Toc178347328" w:history="1">
            <w:r w:rsidR="00F10A28" w:rsidRPr="00FA12D8">
              <w:rPr>
                <w:rStyle w:val="Hyperlink"/>
                <w:noProof/>
                <w:color w:val="034990" w:themeColor="hyperlink" w:themeShade="BF"/>
              </w:rPr>
              <w:t>The TSI as a key instrument to support EU competitiveness</w:t>
            </w:r>
            <w:r w:rsidR="00F10A28">
              <w:rPr>
                <w:noProof/>
                <w:webHidden/>
              </w:rPr>
              <w:tab/>
            </w:r>
            <w:r w:rsidR="00F10A28">
              <w:rPr>
                <w:noProof/>
                <w:webHidden/>
              </w:rPr>
              <w:fldChar w:fldCharType="begin"/>
            </w:r>
            <w:r w:rsidR="00F10A28">
              <w:rPr>
                <w:noProof/>
                <w:webHidden/>
              </w:rPr>
              <w:instrText xml:space="preserve"> PAGEREF _Toc178347328 \h </w:instrText>
            </w:r>
            <w:r w:rsidR="00F10A28">
              <w:rPr>
                <w:noProof/>
                <w:webHidden/>
              </w:rPr>
            </w:r>
            <w:r w:rsidR="00F10A28">
              <w:rPr>
                <w:noProof/>
                <w:webHidden/>
              </w:rPr>
              <w:fldChar w:fldCharType="separate"/>
            </w:r>
            <w:r w:rsidR="00294E92">
              <w:rPr>
                <w:noProof/>
                <w:webHidden/>
              </w:rPr>
              <w:t>16</w:t>
            </w:r>
            <w:r w:rsidR="00F10A28">
              <w:rPr>
                <w:noProof/>
                <w:webHidden/>
              </w:rPr>
              <w:fldChar w:fldCharType="end"/>
            </w:r>
          </w:hyperlink>
        </w:p>
        <w:p w14:paraId="1ED43763" w14:textId="151C9F7C"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29" w:history="1">
            <w:r w:rsidR="00F10A28" w:rsidRPr="00FA12D8">
              <w:rPr>
                <w:rStyle w:val="Hyperlink"/>
                <w:noProof/>
                <w:color w:val="034990" w:themeColor="hyperlink" w:themeShade="BF"/>
              </w:rPr>
              <w:t>I.</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Functioning single market</w:t>
            </w:r>
            <w:r w:rsidR="00F10A28">
              <w:rPr>
                <w:noProof/>
                <w:webHidden/>
              </w:rPr>
              <w:tab/>
            </w:r>
            <w:r w:rsidR="00F10A28">
              <w:rPr>
                <w:noProof/>
                <w:webHidden/>
              </w:rPr>
              <w:fldChar w:fldCharType="begin"/>
            </w:r>
            <w:r w:rsidR="00F10A28">
              <w:rPr>
                <w:noProof/>
                <w:webHidden/>
              </w:rPr>
              <w:instrText xml:space="preserve"> PAGEREF _Toc178347329 \h </w:instrText>
            </w:r>
            <w:r w:rsidR="00F10A28">
              <w:rPr>
                <w:noProof/>
                <w:webHidden/>
              </w:rPr>
            </w:r>
            <w:r w:rsidR="00F10A28">
              <w:rPr>
                <w:noProof/>
                <w:webHidden/>
              </w:rPr>
              <w:fldChar w:fldCharType="separate"/>
            </w:r>
            <w:r w:rsidR="00294E92">
              <w:rPr>
                <w:noProof/>
                <w:webHidden/>
              </w:rPr>
              <w:t>19</w:t>
            </w:r>
            <w:r w:rsidR="00F10A28">
              <w:rPr>
                <w:noProof/>
                <w:webHidden/>
              </w:rPr>
              <w:fldChar w:fldCharType="end"/>
            </w:r>
          </w:hyperlink>
        </w:p>
        <w:p w14:paraId="4E5D98F8" w14:textId="541081B7"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30" w:history="1">
            <w:r w:rsidR="00F10A28" w:rsidRPr="00FA12D8">
              <w:rPr>
                <w:rStyle w:val="Hyperlink"/>
                <w:noProof/>
                <w:color w:val="034990" w:themeColor="hyperlink" w:themeShade="BF"/>
              </w:rPr>
              <w:t>II.</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Access to private capital</w:t>
            </w:r>
            <w:r w:rsidR="00F10A28">
              <w:rPr>
                <w:noProof/>
                <w:webHidden/>
              </w:rPr>
              <w:tab/>
            </w:r>
            <w:r w:rsidR="00F10A28">
              <w:rPr>
                <w:noProof/>
                <w:webHidden/>
              </w:rPr>
              <w:fldChar w:fldCharType="begin"/>
            </w:r>
            <w:r w:rsidR="00F10A28">
              <w:rPr>
                <w:noProof/>
                <w:webHidden/>
              </w:rPr>
              <w:instrText xml:space="preserve"> PAGEREF _Toc178347330 \h </w:instrText>
            </w:r>
            <w:r w:rsidR="00F10A28">
              <w:rPr>
                <w:noProof/>
                <w:webHidden/>
              </w:rPr>
            </w:r>
            <w:r w:rsidR="00F10A28">
              <w:rPr>
                <w:noProof/>
                <w:webHidden/>
              </w:rPr>
              <w:fldChar w:fldCharType="separate"/>
            </w:r>
            <w:r w:rsidR="00294E92">
              <w:rPr>
                <w:noProof/>
                <w:webHidden/>
              </w:rPr>
              <w:t>20</w:t>
            </w:r>
            <w:r w:rsidR="00F10A28">
              <w:rPr>
                <w:noProof/>
                <w:webHidden/>
              </w:rPr>
              <w:fldChar w:fldCharType="end"/>
            </w:r>
          </w:hyperlink>
        </w:p>
        <w:p w14:paraId="77C25149" w14:textId="0EEA9BDB"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31" w:history="1">
            <w:r w:rsidR="00F10A28" w:rsidRPr="00FA12D8">
              <w:rPr>
                <w:rStyle w:val="Hyperlink"/>
                <w:noProof/>
                <w:color w:val="034990" w:themeColor="hyperlink" w:themeShade="BF"/>
              </w:rPr>
              <w:t>III.</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Public investment and infrastructure</w:t>
            </w:r>
            <w:r w:rsidR="00F10A28">
              <w:rPr>
                <w:noProof/>
                <w:webHidden/>
              </w:rPr>
              <w:tab/>
            </w:r>
            <w:r w:rsidR="00F10A28">
              <w:rPr>
                <w:noProof/>
                <w:webHidden/>
              </w:rPr>
              <w:fldChar w:fldCharType="begin"/>
            </w:r>
            <w:r w:rsidR="00F10A28">
              <w:rPr>
                <w:noProof/>
                <w:webHidden/>
              </w:rPr>
              <w:instrText xml:space="preserve"> PAGEREF _Toc178347331 \h </w:instrText>
            </w:r>
            <w:r w:rsidR="00F10A28">
              <w:rPr>
                <w:noProof/>
                <w:webHidden/>
              </w:rPr>
            </w:r>
            <w:r w:rsidR="00F10A28">
              <w:rPr>
                <w:noProof/>
                <w:webHidden/>
              </w:rPr>
              <w:fldChar w:fldCharType="separate"/>
            </w:r>
            <w:r w:rsidR="00294E92">
              <w:rPr>
                <w:noProof/>
                <w:webHidden/>
              </w:rPr>
              <w:t>21</w:t>
            </w:r>
            <w:r w:rsidR="00F10A28">
              <w:rPr>
                <w:noProof/>
                <w:webHidden/>
              </w:rPr>
              <w:fldChar w:fldCharType="end"/>
            </w:r>
          </w:hyperlink>
        </w:p>
        <w:p w14:paraId="74B54CA3" w14:textId="588E1E0F"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32" w:history="1">
            <w:r w:rsidR="00F10A28" w:rsidRPr="00FA12D8">
              <w:rPr>
                <w:rStyle w:val="Hyperlink"/>
                <w:noProof/>
                <w:color w:val="034990" w:themeColor="hyperlink" w:themeShade="BF"/>
              </w:rPr>
              <w:t>IV.</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Research and innovation</w:t>
            </w:r>
            <w:r w:rsidR="00F10A28">
              <w:rPr>
                <w:noProof/>
                <w:webHidden/>
              </w:rPr>
              <w:tab/>
            </w:r>
            <w:r w:rsidR="00F10A28">
              <w:rPr>
                <w:noProof/>
                <w:webHidden/>
              </w:rPr>
              <w:fldChar w:fldCharType="begin"/>
            </w:r>
            <w:r w:rsidR="00F10A28">
              <w:rPr>
                <w:noProof/>
                <w:webHidden/>
              </w:rPr>
              <w:instrText xml:space="preserve"> PAGEREF _Toc178347332 \h </w:instrText>
            </w:r>
            <w:r w:rsidR="00F10A28">
              <w:rPr>
                <w:noProof/>
                <w:webHidden/>
              </w:rPr>
            </w:r>
            <w:r w:rsidR="00F10A28">
              <w:rPr>
                <w:noProof/>
                <w:webHidden/>
              </w:rPr>
              <w:fldChar w:fldCharType="separate"/>
            </w:r>
            <w:r w:rsidR="00294E92">
              <w:rPr>
                <w:noProof/>
                <w:webHidden/>
              </w:rPr>
              <w:t>22</w:t>
            </w:r>
            <w:r w:rsidR="00F10A28">
              <w:rPr>
                <w:noProof/>
                <w:webHidden/>
              </w:rPr>
              <w:fldChar w:fldCharType="end"/>
            </w:r>
          </w:hyperlink>
        </w:p>
        <w:p w14:paraId="6A49F170" w14:textId="647349C2"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33" w:history="1">
            <w:r w:rsidR="00F10A28" w:rsidRPr="00FA12D8">
              <w:rPr>
                <w:rStyle w:val="Hyperlink"/>
                <w:noProof/>
                <w:color w:val="034990" w:themeColor="hyperlink" w:themeShade="BF"/>
              </w:rPr>
              <w:t>V.</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Energy</w:t>
            </w:r>
            <w:r w:rsidR="00F10A28">
              <w:rPr>
                <w:noProof/>
                <w:webHidden/>
              </w:rPr>
              <w:tab/>
            </w:r>
            <w:r w:rsidR="00F10A28">
              <w:rPr>
                <w:noProof/>
                <w:webHidden/>
              </w:rPr>
              <w:fldChar w:fldCharType="begin"/>
            </w:r>
            <w:r w:rsidR="00F10A28">
              <w:rPr>
                <w:noProof/>
                <w:webHidden/>
              </w:rPr>
              <w:instrText xml:space="preserve"> PAGEREF _Toc178347333 \h </w:instrText>
            </w:r>
            <w:r w:rsidR="00F10A28">
              <w:rPr>
                <w:noProof/>
                <w:webHidden/>
              </w:rPr>
            </w:r>
            <w:r w:rsidR="00F10A28">
              <w:rPr>
                <w:noProof/>
                <w:webHidden/>
              </w:rPr>
              <w:fldChar w:fldCharType="separate"/>
            </w:r>
            <w:r w:rsidR="00294E92">
              <w:rPr>
                <w:noProof/>
                <w:webHidden/>
              </w:rPr>
              <w:t>23</w:t>
            </w:r>
            <w:r w:rsidR="00F10A28">
              <w:rPr>
                <w:noProof/>
                <w:webHidden/>
              </w:rPr>
              <w:fldChar w:fldCharType="end"/>
            </w:r>
          </w:hyperlink>
        </w:p>
        <w:p w14:paraId="31C04901" w14:textId="6C592C7C"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34" w:history="1">
            <w:r w:rsidR="00F10A28" w:rsidRPr="00FA12D8">
              <w:rPr>
                <w:rStyle w:val="Hyperlink"/>
                <w:noProof/>
                <w:color w:val="034990" w:themeColor="hyperlink" w:themeShade="BF"/>
              </w:rPr>
              <w:t>VI.</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Circularity</w:t>
            </w:r>
            <w:r w:rsidR="00F10A28">
              <w:rPr>
                <w:noProof/>
                <w:webHidden/>
              </w:rPr>
              <w:tab/>
            </w:r>
            <w:r w:rsidR="00F10A28">
              <w:rPr>
                <w:noProof/>
                <w:webHidden/>
              </w:rPr>
              <w:fldChar w:fldCharType="begin"/>
            </w:r>
            <w:r w:rsidR="00F10A28">
              <w:rPr>
                <w:noProof/>
                <w:webHidden/>
              </w:rPr>
              <w:instrText xml:space="preserve"> PAGEREF _Toc178347334 \h </w:instrText>
            </w:r>
            <w:r w:rsidR="00F10A28">
              <w:rPr>
                <w:noProof/>
                <w:webHidden/>
              </w:rPr>
            </w:r>
            <w:r w:rsidR="00F10A28">
              <w:rPr>
                <w:noProof/>
                <w:webHidden/>
              </w:rPr>
              <w:fldChar w:fldCharType="separate"/>
            </w:r>
            <w:r w:rsidR="00294E92">
              <w:rPr>
                <w:noProof/>
                <w:webHidden/>
              </w:rPr>
              <w:t>24</w:t>
            </w:r>
            <w:r w:rsidR="00F10A28">
              <w:rPr>
                <w:noProof/>
                <w:webHidden/>
              </w:rPr>
              <w:fldChar w:fldCharType="end"/>
            </w:r>
          </w:hyperlink>
        </w:p>
        <w:p w14:paraId="38BD73BF" w14:textId="36792DB0"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35" w:history="1">
            <w:r w:rsidR="00F10A28" w:rsidRPr="00FA12D8">
              <w:rPr>
                <w:rStyle w:val="Hyperlink"/>
                <w:noProof/>
                <w:color w:val="034990" w:themeColor="hyperlink" w:themeShade="BF"/>
              </w:rPr>
              <w:t>VII.</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Digitalisation</w:t>
            </w:r>
            <w:r w:rsidR="00F10A28">
              <w:rPr>
                <w:noProof/>
                <w:webHidden/>
              </w:rPr>
              <w:tab/>
            </w:r>
            <w:r w:rsidR="00F10A28">
              <w:rPr>
                <w:noProof/>
                <w:webHidden/>
              </w:rPr>
              <w:fldChar w:fldCharType="begin"/>
            </w:r>
            <w:r w:rsidR="00F10A28">
              <w:rPr>
                <w:noProof/>
                <w:webHidden/>
              </w:rPr>
              <w:instrText xml:space="preserve"> PAGEREF _Toc178347335 \h </w:instrText>
            </w:r>
            <w:r w:rsidR="00F10A28">
              <w:rPr>
                <w:noProof/>
                <w:webHidden/>
              </w:rPr>
            </w:r>
            <w:r w:rsidR="00F10A28">
              <w:rPr>
                <w:noProof/>
                <w:webHidden/>
              </w:rPr>
              <w:fldChar w:fldCharType="separate"/>
            </w:r>
            <w:r w:rsidR="00294E92">
              <w:rPr>
                <w:noProof/>
                <w:webHidden/>
              </w:rPr>
              <w:t>25</w:t>
            </w:r>
            <w:r w:rsidR="00F10A28">
              <w:rPr>
                <w:noProof/>
                <w:webHidden/>
              </w:rPr>
              <w:fldChar w:fldCharType="end"/>
            </w:r>
          </w:hyperlink>
        </w:p>
        <w:p w14:paraId="570E2BB2" w14:textId="12E4461E"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36" w:history="1">
            <w:r w:rsidR="00F10A28" w:rsidRPr="00FA12D8">
              <w:rPr>
                <w:rStyle w:val="Hyperlink"/>
                <w:noProof/>
                <w:color w:val="034990" w:themeColor="hyperlink" w:themeShade="BF"/>
              </w:rPr>
              <w:t>VIII.</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Education and skills</w:t>
            </w:r>
            <w:r w:rsidR="00F10A28">
              <w:rPr>
                <w:noProof/>
                <w:webHidden/>
              </w:rPr>
              <w:tab/>
            </w:r>
            <w:r w:rsidR="00F10A28">
              <w:rPr>
                <w:noProof/>
                <w:webHidden/>
              </w:rPr>
              <w:fldChar w:fldCharType="begin"/>
            </w:r>
            <w:r w:rsidR="00F10A28">
              <w:rPr>
                <w:noProof/>
                <w:webHidden/>
              </w:rPr>
              <w:instrText xml:space="preserve"> PAGEREF _Toc178347336 \h </w:instrText>
            </w:r>
            <w:r w:rsidR="00F10A28">
              <w:rPr>
                <w:noProof/>
                <w:webHidden/>
              </w:rPr>
            </w:r>
            <w:r w:rsidR="00F10A28">
              <w:rPr>
                <w:noProof/>
                <w:webHidden/>
              </w:rPr>
              <w:fldChar w:fldCharType="separate"/>
            </w:r>
            <w:r w:rsidR="00294E92">
              <w:rPr>
                <w:noProof/>
                <w:webHidden/>
              </w:rPr>
              <w:t>26</w:t>
            </w:r>
            <w:r w:rsidR="00F10A28">
              <w:rPr>
                <w:noProof/>
                <w:webHidden/>
              </w:rPr>
              <w:fldChar w:fldCharType="end"/>
            </w:r>
          </w:hyperlink>
        </w:p>
        <w:p w14:paraId="55AF262D" w14:textId="0165701E"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37" w:history="1">
            <w:r w:rsidR="00F10A28" w:rsidRPr="00FA12D8">
              <w:rPr>
                <w:rStyle w:val="Hyperlink"/>
                <w:noProof/>
                <w:color w:val="034990" w:themeColor="hyperlink" w:themeShade="BF"/>
              </w:rPr>
              <w:t>IX.</w:t>
            </w:r>
            <w:r w:rsidR="00F10A28">
              <w:rPr>
                <w:rFonts w:asciiTheme="minorHAnsi" w:eastAsiaTheme="minorEastAsia" w:hAnsiTheme="minorHAnsi"/>
                <w:noProof/>
                <w:kern w:val="2"/>
                <w:sz w:val="22"/>
                <w:szCs w:val="22"/>
                <w:lang w:val="en-IE" w:eastAsia="en-IE"/>
                <w14:ligatures w14:val="standardContextual"/>
              </w:rPr>
              <w:tab/>
            </w:r>
            <w:r w:rsidR="00F10A28" w:rsidRPr="00FA12D8">
              <w:rPr>
                <w:rStyle w:val="Hyperlink"/>
                <w:noProof/>
                <w14:textFill>
                  <w14:solidFill>
                    <w14:schemeClr w14:val="hlink">
                      <w14:lumMod w14:val="75000"/>
                      <w14:lumMod w14:val="75000"/>
                      <w14:lumMod w14:val="75000"/>
                    </w14:schemeClr>
                  </w14:solidFill>
                </w14:textFill>
              </w:rPr>
              <w:t>Trade and open strategic autonomy</w:t>
            </w:r>
            <w:r w:rsidR="00F10A28">
              <w:rPr>
                <w:noProof/>
                <w:webHidden/>
              </w:rPr>
              <w:tab/>
            </w:r>
            <w:r w:rsidR="00F10A28">
              <w:rPr>
                <w:noProof/>
                <w:webHidden/>
              </w:rPr>
              <w:fldChar w:fldCharType="begin"/>
            </w:r>
            <w:r w:rsidR="00F10A28">
              <w:rPr>
                <w:noProof/>
                <w:webHidden/>
              </w:rPr>
              <w:instrText xml:space="preserve"> PAGEREF _Toc178347337 \h </w:instrText>
            </w:r>
            <w:r w:rsidR="00F10A28">
              <w:rPr>
                <w:noProof/>
                <w:webHidden/>
              </w:rPr>
            </w:r>
            <w:r w:rsidR="00F10A28">
              <w:rPr>
                <w:noProof/>
                <w:webHidden/>
              </w:rPr>
              <w:fldChar w:fldCharType="separate"/>
            </w:r>
            <w:r w:rsidR="00294E92">
              <w:rPr>
                <w:noProof/>
                <w:webHidden/>
              </w:rPr>
              <w:t>27</w:t>
            </w:r>
            <w:r w:rsidR="00F10A28">
              <w:rPr>
                <w:noProof/>
                <w:webHidden/>
              </w:rPr>
              <w:fldChar w:fldCharType="end"/>
            </w:r>
          </w:hyperlink>
        </w:p>
        <w:p w14:paraId="3B58765F" w14:textId="1509F96F" w:rsidR="00F10A28" w:rsidRDefault="000939D5">
          <w:pPr>
            <w:pStyle w:val="TOC1"/>
            <w:rPr>
              <w:rFonts w:asciiTheme="minorHAnsi" w:eastAsiaTheme="minorEastAsia" w:hAnsiTheme="minorHAnsi"/>
              <w:noProof/>
              <w:kern w:val="2"/>
              <w:sz w:val="22"/>
              <w:szCs w:val="22"/>
              <w:lang w:val="en-IE" w:eastAsia="en-IE"/>
              <w14:ligatures w14:val="standardContextual"/>
            </w:rPr>
          </w:pPr>
          <w:hyperlink w:anchor="_Toc178347338" w:history="1">
            <w:r w:rsidR="00F10A28" w:rsidRPr="00FA12D8">
              <w:rPr>
                <w:rStyle w:val="Hyperlink"/>
                <w:noProof/>
                <w:color w:val="034990" w:themeColor="hyperlink" w:themeShade="BF"/>
              </w:rPr>
              <w:t>Conclusion</w:t>
            </w:r>
            <w:r w:rsidR="00F10A28">
              <w:rPr>
                <w:noProof/>
                <w:webHidden/>
              </w:rPr>
              <w:tab/>
            </w:r>
            <w:r w:rsidR="00F10A28">
              <w:rPr>
                <w:noProof/>
                <w:webHidden/>
              </w:rPr>
              <w:fldChar w:fldCharType="begin"/>
            </w:r>
            <w:r w:rsidR="00F10A28">
              <w:rPr>
                <w:noProof/>
                <w:webHidden/>
              </w:rPr>
              <w:instrText xml:space="preserve"> PAGEREF _Toc178347338 \h </w:instrText>
            </w:r>
            <w:r w:rsidR="00F10A28">
              <w:rPr>
                <w:noProof/>
                <w:webHidden/>
              </w:rPr>
            </w:r>
            <w:r w:rsidR="00F10A28">
              <w:rPr>
                <w:noProof/>
                <w:webHidden/>
              </w:rPr>
              <w:fldChar w:fldCharType="separate"/>
            </w:r>
            <w:r w:rsidR="00294E92">
              <w:rPr>
                <w:noProof/>
                <w:webHidden/>
              </w:rPr>
              <w:t>28</w:t>
            </w:r>
            <w:r w:rsidR="00F10A28">
              <w:rPr>
                <w:noProof/>
                <w:webHidden/>
              </w:rPr>
              <w:fldChar w:fldCharType="end"/>
            </w:r>
          </w:hyperlink>
        </w:p>
        <w:p w14:paraId="4BC1F52D" w14:textId="1AF0106D"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39" w:history="1">
            <w:r w:rsidR="00F10A28" w:rsidRPr="00FA12D8">
              <w:rPr>
                <w:rStyle w:val="Hyperlink"/>
                <w:noProof/>
                <w14:textFill>
                  <w14:solidFill>
                    <w14:schemeClr w14:val="hlink">
                      <w14:lumMod w14:val="75000"/>
                      <w14:lumMod w14:val="75000"/>
                      <w14:lumMod w14:val="75000"/>
                    </w14:schemeClr>
                  </w14:solidFill>
                </w14:textFill>
              </w:rPr>
              <w:t>Annex 1 – The TSI annual cycle</w:t>
            </w:r>
            <w:r w:rsidR="00F10A28">
              <w:rPr>
                <w:noProof/>
                <w:webHidden/>
              </w:rPr>
              <w:tab/>
            </w:r>
            <w:r w:rsidR="00F10A28">
              <w:rPr>
                <w:noProof/>
                <w:webHidden/>
              </w:rPr>
              <w:fldChar w:fldCharType="begin"/>
            </w:r>
            <w:r w:rsidR="00F10A28">
              <w:rPr>
                <w:noProof/>
                <w:webHidden/>
              </w:rPr>
              <w:instrText xml:space="preserve"> PAGEREF _Toc178347339 \h </w:instrText>
            </w:r>
            <w:r w:rsidR="00F10A28">
              <w:rPr>
                <w:noProof/>
                <w:webHidden/>
              </w:rPr>
            </w:r>
            <w:r w:rsidR="00F10A28">
              <w:rPr>
                <w:noProof/>
                <w:webHidden/>
              </w:rPr>
              <w:fldChar w:fldCharType="separate"/>
            </w:r>
            <w:r w:rsidR="00294E92">
              <w:rPr>
                <w:noProof/>
                <w:webHidden/>
              </w:rPr>
              <w:t>29</w:t>
            </w:r>
            <w:r w:rsidR="00F10A28">
              <w:rPr>
                <w:noProof/>
                <w:webHidden/>
              </w:rPr>
              <w:fldChar w:fldCharType="end"/>
            </w:r>
          </w:hyperlink>
        </w:p>
        <w:p w14:paraId="6AE790F1" w14:textId="5A0CFD99" w:rsidR="00F10A28" w:rsidRDefault="000939D5">
          <w:pPr>
            <w:pStyle w:val="TOC2"/>
            <w:rPr>
              <w:rFonts w:asciiTheme="minorHAnsi" w:eastAsiaTheme="minorEastAsia" w:hAnsiTheme="minorHAnsi"/>
              <w:noProof/>
              <w:kern w:val="2"/>
              <w:sz w:val="22"/>
              <w:szCs w:val="22"/>
              <w:lang w:val="en-IE" w:eastAsia="en-IE"/>
              <w14:ligatures w14:val="standardContextual"/>
            </w:rPr>
          </w:pPr>
          <w:hyperlink w:anchor="_Toc178347340" w:history="1">
            <w:r w:rsidR="00F10A28" w:rsidRPr="00FA12D8">
              <w:rPr>
                <w:rStyle w:val="Hyperlink"/>
                <w:noProof/>
                <w14:textFill>
                  <w14:solidFill>
                    <w14:schemeClr w14:val="hlink">
                      <w14:lumMod w14:val="75000"/>
                      <w14:lumMod w14:val="75000"/>
                      <w14:lumMod w14:val="75000"/>
                    </w14:schemeClr>
                  </w14:solidFill>
                </w14:textFill>
              </w:rPr>
              <w:t>Annex 2 – 2023 TSI general call: requests by Member State</w:t>
            </w:r>
            <w:r w:rsidR="00F10A28">
              <w:rPr>
                <w:noProof/>
                <w:webHidden/>
              </w:rPr>
              <w:tab/>
            </w:r>
            <w:r w:rsidR="00F10A28">
              <w:rPr>
                <w:noProof/>
                <w:webHidden/>
              </w:rPr>
              <w:fldChar w:fldCharType="begin"/>
            </w:r>
            <w:r w:rsidR="00F10A28">
              <w:rPr>
                <w:noProof/>
                <w:webHidden/>
              </w:rPr>
              <w:instrText xml:space="preserve"> PAGEREF _Toc178347340 \h </w:instrText>
            </w:r>
            <w:r w:rsidR="00F10A28">
              <w:rPr>
                <w:noProof/>
                <w:webHidden/>
              </w:rPr>
            </w:r>
            <w:r w:rsidR="00F10A28">
              <w:rPr>
                <w:noProof/>
                <w:webHidden/>
              </w:rPr>
              <w:fldChar w:fldCharType="separate"/>
            </w:r>
            <w:r w:rsidR="00294E92">
              <w:rPr>
                <w:noProof/>
                <w:webHidden/>
              </w:rPr>
              <w:t>30</w:t>
            </w:r>
            <w:r w:rsidR="00F10A28">
              <w:rPr>
                <w:noProof/>
                <w:webHidden/>
              </w:rPr>
              <w:fldChar w:fldCharType="end"/>
            </w:r>
          </w:hyperlink>
        </w:p>
        <w:p w14:paraId="2DBCF94A" w14:textId="50B06656" w:rsidR="005121D1" w:rsidRPr="005459EB" w:rsidRDefault="005121D1">
          <w:pPr>
            <w:rPr>
              <w:noProof/>
            </w:rPr>
          </w:pPr>
          <w:r w:rsidRPr="005459EB">
            <w:rPr>
              <w:b/>
              <w:bCs/>
              <w:noProof/>
            </w:rPr>
            <w:fldChar w:fldCharType="end"/>
          </w:r>
        </w:p>
      </w:sdtContent>
    </w:sdt>
    <w:p w14:paraId="22BED4F8" w14:textId="39E78557" w:rsidR="00071209" w:rsidRPr="005459EB" w:rsidRDefault="00071209">
      <w:pPr>
        <w:jc w:val="left"/>
        <w:rPr>
          <w:rFonts w:ascii="Times New Roman" w:hAnsi="Times New Roman" w:cs="Times New Roman"/>
          <w:noProof/>
        </w:rPr>
      </w:pPr>
      <w:r w:rsidRPr="005459EB">
        <w:rPr>
          <w:rFonts w:ascii="Times New Roman" w:hAnsi="Times New Roman" w:cs="Times New Roman"/>
          <w:noProof/>
        </w:rPr>
        <w:br w:type="page"/>
      </w:r>
    </w:p>
    <w:p w14:paraId="5FF9C265" w14:textId="27076559" w:rsidR="00830990" w:rsidRPr="005459EB" w:rsidRDefault="001F02E1" w:rsidP="00CB6475">
      <w:pPr>
        <w:pStyle w:val="Heading1"/>
        <w:rPr>
          <w:b w:val="0"/>
          <w:noProof/>
        </w:rPr>
      </w:pPr>
      <w:bookmarkStart w:id="3" w:name="_Toc178347313"/>
      <w:r w:rsidRPr="005459EB">
        <w:rPr>
          <w:noProof/>
        </w:rPr>
        <w:t>T</w:t>
      </w:r>
      <w:r w:rsidR="00045F9B" w:rsidRPr="005459EB">
        <w:rPr>
          <w:noProof/>
        </w:rPr>
        <w:t xml:space="preserve">he </w:t>
      </w:r>
      <w:r w:rsidR="00EB2306" w:rsidRPr="005459EB">
        <w:rPr>
          <w:noProof/>
        </w:rPr>
        <w:t>T</w:t>
      </w:r>
      <w:r w:rsidR="00045F9B" w:rsidRPr="005459EB">
        <w:rPr>
          <w:noProof/>
        </w:rPr>
        <w:t xml:space="preserve">echnical </w:t>
      </w:r>
      <w:r w:rsidR="00EB2306" w:rsidRPr="005459EB">
        <w:rPr>
          <w:noProof/>
        </w:rPr>
        <w:t>S</w:t>
      </w:r>
      <w:r w:rsidR="00045F9B" w:rsidRPr="005459EB">
        <w:rPr>
          <w:noProof/>
        </w:rPr>
        <w:t xml:space="preserve">upport </w:t>
      </w:r>
      <w:r w:rsidR="00EB2306" w:rsidRPr="005459EB">
        <w:rPr>
          <w:noProof/>
        </w:rPr>
        <w:t>I</w:t>
      </w:r>
      <w:r w:rsidR="00045F9B" w:rsidRPr="005459EB">
        <w:rPr>
          <w:noProof/>
        </w:rPr>
        <w:t>nstrument</w:t>
      </w:r>
      <w:bookmarkEnd w:id="3"/>
    </w:p>
    <w:p w14:paraId="06B87F80" w14:textId="08DE9D03" w:rsidR="00F30EDE" w:rsidRPr="005459EB" w:rsidRDefault="004A0655" w:rsidP="00CB203D">
      <w:pPr>
        <w:rPr>
          <w:noProof/>
        </w:rPr>
      </w:pPr>
      <w:r w:rsidRPr="005459EB">
        <w:rPr>
          <w:noProof/>
        </w:rPr>
        <w:t xml:space="preserve">Since 2021, </w:t>
      </w:r>
      <w:r w:rsidR="00FB143E" w:rsidRPr="005459EB">
        <w:rPr>
          <w:noProof/>
        </w:rPr>
        <w:t>t</w:t>
      </w:r>
      <w:r w:rsidR="00CA1528" w:rsidRPr="005459EB">
        <w:rPr>
          <w:noProof/>
        </w:rPr>
        <w:t xml:space="preserve">he </w:t>
      </w:r>
      <w:r w:rsidR="00CA1528" w:rsidRPr="005459EB">
        <w:rPr>
          <w:b/>
          <w:bCs/>
          <w:noProof/>
        </w:rPr>
        <w:t>T</w:t>
      </w:r>
      <w:r w:rsidR="00E4328E" w:rsidRPr="005459EB">
        <w:rPr>
          <w:b/>
          <w:bCs/>
          <w:noProof/>
        </w:rPr>
        <w:t>echni</w:t>
      </w:r>
      <w:r w:rsidR="00816E19" w:rsidRPr="005459EB">
        <w:rPr>
          <w:b/>
          <w:bCs/>
          <w:noProof/>
        </w:rPr>
        <w:t>c</w:t>
      </w:r>
      <w:r w:rsidR="00E4328E" w:rsidRPr="005459EB">
        <w:rPr>
          <w:b/>
          <w:bCs/>
          <w:noProof/>
        </w:rPr>
        <w:t xml:space="preserve">al </w:t>
      </w:r>
      <w:r w:rsidR="00CA1528" w:rsidRPr="005459EB">
        <w:rPr>
          <w:b/>
          <w:bCs/>
          <w:noProof/>
        </w:rPr>
        <w:t>S</w:t>
      </w:r>
      <w:r w:rsidR="00E4328E" w:rsidRPr="005459EB">
        <w:rPr>
          <w:b/>
          <w:bCs/>
          <w:noProof/>
        </w:rPr>
        <w:t xml:space="preserve">upport </w:t>
      </w:r>
      <w:r w:rsidR="00CA1528" w:rsidRPr="005459EB">
        <w:rPr>
          <w:b/>
          <w:bCs/>
          <w:noProof/>
        </w:rPr>
        <w:t>I</w:t>
      </w:r>
      <w:r w:rsidR="00E4328E" w:rsidRPr="005459EB">
        <w:rPr>
          <w:b/>
          <w:bCs/>
          <w:noProof/>
        </w:rPr>
        <w:t>nstrument</w:t>
      </w:r>
      <w:r w:rsidR="00894698" w:rsidRPr="00AD3EDB">
        <w:rPr>
          <w:rStyle w:val="FootnoteReference"/>
          <w:bCs/>
          <w:noProof/>
        </w:rPr>
        <w:footnoteReference w:id="2"/>
      </w:r>
      <w:r w:rsidR="008509BB" w:rsidRPr="005459EB">
        <w:rPr>
          <w:b/>
          <w:bCs/>
          <w:noProof/>
        </w:rPr>
        <w:t xml:space="preserve"> (TSI)</w:t>
      </w:r>
      <w:r w:rsidR="00CA1528" w:rsidRPr="005459EB">
        <w:rPr>
          <w:b/>
          <w:bCs/>
          <w:noProof/>
        </w:rPr>
        <w:t xml:space="preserve"> </w:t>
      </w:r>
      <w:r w:rsidR="00DF01CA" w:rsidRPr="005459EB">
        <w:rPr>
          <w:b/>
          <w:bCs/>
          <w:noProof/>
        </w:rPr>
        <w:t xml:space="preserve">is the </w:t>
      </w:r>
      <w:r w:rsidR="00E4328E" w:rsidRPr="005459EB">
        <w:rPr>
          <w:b/>
          <w:bCs/>
          <w:noProof/>
        </w:rPr>
        <w:t>EU programme</w:t>
      </w:r>
      <w:r w:rsidR="00DF01CA" w:rsidRPr="005459EB">
        <w:rPr>
          <w:b/>
          <w:bCs/>
          <w:noProof/>
        </w:rPr>
        <w:t xml:space="preserve"> provid</w:t>
      </w:r>
      <w:r w:rsidR="00816E19" w:rsidRPr="005459EB">
        <w:rPr>
          <w:b/>
          <w:bCs/>
          <w:noProof/>
        </w:rPr>
        <w:t>ing tailor-made</w:t>
      </w:r>
      <w:r w:rsidR="00DF01CA" w:rsidRPr="005459EB">
        <w:rPr>
          <w:b/>
          <w:bCs/>
          <w:noProof/>
        </w:rPr>
        <w:t xml:space="preserve"> technical </w:t>
      </w:r>
      <w:r w:rsidR="00816E19" w:rsidRPr="005459EB">
        <w:rPr>
          <w:b/>
          <w:bCs/>
          <w:noProof/>
        </w:rPr>
        <w:t xml:space="preserve">expertise </w:t>
      </w:r>
      <w:r w:rsidR="00DF01CA" w:rsidRPr="005459EB">
        <w:rPr>
          <w:b/>
          <w:bCs/>
          <w:noProof/>
        </w:rPr>
        <w:t xml:space="preserve">to </w:t>
      </w:r>
      <w:r w:rsidR="00586834" w:rsidRPr="005459EB">
        <w:rPr>
          <w:b/>
          <w:bCs/>
          <w:noProof/>
        </w:rPr>
        <w:t>Member States</w:t>
      </w:r>
      <w:r w:rsidR="00722486" w:rsidRPr="005459EB">
        <w:rPr>
          <w:b/>
          <w:bCs/>
          <w:noProof/>
        </w:rPr>
        <w:t xml:space="preserve"> to </w:t>
      </w:r>
      <w:r w:rsidR="00E842B3" w:rsidRPr="005459EB">
        <w:rPr>
          <w:b/>
          <w:bCs/>
          <w:noProof/>
        </w:rPr>
        <w:t xml:space="preserve">improve their capacity to </w:t>
      </w:r>
      <w:r w:rsidR="002A5E85" w:rsidRPr="005459EB">
        <w:rPr>
          <w:b/>
          <w:bCs/>
          <w:noProof/>
        </w:rPr>
        <w:t>design an</w:t>
      </w:r>
      <w:r w:rsidR="004475CF" w:rsidRPr="005459EB">
        <w:rPr>
          <w:b/>
          <w:bCs/>
          <w:noProof/>
        </w:rPr>
        <w:t>d</w:t>
      </w:r>
      <w:r w:rsidR="002A5E85" w:rsidRPr="005459EB">
        <w:rPr>
          <w:b/>
          <w:bCs/>
          <w:noProof/>
        </w:rPr>
        <w:t xml:space="preserve"> implement their reform agenda,</w:t>
      </w:r>
      <w:r w:rsidR="00C001A8" w:rsidRPr="005459EB">
        <w:rPr>
          <w:b/>
          <w:bCs/>
          <w:noProof/>
        </w:rPr>
        <w:t xml:space="preserve"> </w:t>
      </w:r>
      <w:r w:rsidR="008069CB" w:rsidRPr="005459EB">
        <w:rPr>
          <w:b/>
          <w:bCs/>
          <w:noProof/>
        </w:rPr>
        <w:t xml:space="preserve">including via their </w:t>
      </w:r>
      <w:r w:rsidR="008379FB" w:rsidRPr="005459EB">
        <w:rPr>
          <w:b/>
          <w:bCs/>
          <w:noProof/>
        </w:rPr>
        <w:t xml:space="preserve">national </w:t>
      </w:r>
      <w:r w:rsidR="007E47B2">
        <w:rPr>
          <w:b/>
          <w:bCs/>
          <w:noProof/>
        </w:rPr>
        <w:t>r</w:t>
      </w:r>
      <w:r w:rsidR="008069CB" w:rsidRPr="005459EB">
        <w:rPr>
          <w:b/>
          <w:bCs/>
          <w:noProof/>
        </w:rPr>
        <w:t xml:space="preserve">esilience and </w:t>
      </w:r>
      <w:r w:rsidR="007E47B2">
        <w:rPr>
          <w:b/>
          <w:bCs/>
          <w:noProof/>
        </w:rPr>
        <w:t>r</w:t>
      </w:r>
      <w:r w:rsidR="008069CB" w:rsidRPr="005459EB">
        <w:rPr>
          <w:b/>
          <w:bCs/>
          <w:noProof/>
        </w:rPr>
        <w:t xml:space="preserve">ecovery </w:t>
      </w:r>
      <w:r w:rsidR="007E47B2">
        <w:rPr>
          <w:b/>
          <w:bCs/>
          <w:noProof/>
        </w:rPr>
        <w:t>p</w:t>
      </w:r>
      <w:r w:rsidR="008069CB" w:rsidRPr="005459EB">
        <w:rPr>
          <w:b/>
          <w:bCs/>
          <w:noProof/>
        </w:rPr>
        <w:t>lans</w:t>
      </w:r>
      <w:r w:rsidR="008069CB" w:rsidRPr="005459EB">
        <w:rPr>
          <w:noProof/>
        </w:rPr>
        <w:t>.</w:t>
      </w:r>
      <w:r w:rsidR="002A5E85" w:rsidRPr="005459EB">
        <w:rPr>
          <w:noProof/>
        </w:rPr>
        <w:t xml:space="preserve"> </w:t>
      </w:r>
      <w:r w:rsidR="000905D0" w:rsidRPr="005459EB">
        <w:rPr>
          <w:noProof/>
        </w:rPr>
        <w:t>Its general objective is to promote the EU</w:t>
      </w:r>
      <w:r w:rsidR="005459EB">
        <w:rPr>
          <w:noProof/>
        </w:rPr>
        <w:t>’</w:t>
      </w:r>
      <w:r w:rsidR="000905D0" w:rsidRPr="005459EB">
        <w:rPr>
          <w:noProof/>
        </w:rPr>
        <w:t xml:space="preserve">s economic, social and </w:t>
      </w:r>
      <w:r w:rsidR="008509BB" w:rsidRPr="005459EB">
        <w:rPr>
          <w:noProof/>
        </w:rPr>
        <w:t xml:space="preserve">territorial </w:t>
      </w:r>
      <w:r w:rsidR="000905D0" w:rsidRPr="005459EB">
        <w:rPr>
          <w:noProof/>
        </w:rPr>
        <w:t>cohesion by supporting Member States</w:t>
      </w:r>
      <w:r w:rsidR="005459EB">
        <w:rPr>
          <w:noProof/>
        </w:rPr>
        <w:t>’</w:t>
      </w:r>
      <w:r w:rsidR="000905D0" w:rsidRPr="005459EB">
        <w:rPr>
          <w:noProof/>
        </w:rPr>
        <w:t xml:space="preserve"> efforts to implement the necessary reforms to achieve economic and social recovery, resilience and upward economic and social convergence.</w:t>
      </w:r>
    </w:p>
    <w:p w14:paraId="37DCB7F2" w14:textId="3ACE3897" w:rsidR="001450C7" w:rsidRPr="005459EB" w:rsidRDefault="001450C7" w:rsidP="00CB203D">
      <w:pPr>
        <w:rPr>
          <w:noProof/>
        </w:rPr>
      </w:pPr>
      <w:r w:rsidRPr="005459EB">
        <w:rPr>
          <w:noProof/>
        </w:rPr>
        <w:t xml:space="preserve">Managed by the European Commission’s DG REFORM, the TSI is available to any Member State facing challenges in the process of designing and implementing reforms. This includes reforms that aim to address challenges identified in the </w:t>
      </w:r>
      <w:r w:rsidRPr="005459EB">
        <w:rPr>
          <w:b/>
          <w:bCs/>
          <w:noProof/>
        </w:rPr>
        <w:t>European Semester</w:t>
      </w:r>
      <w:r w:rsidRPr="005459EB">
        <w:rPr>
          <w:noProof/>
        </w:rPr>
        <w:t xml:space="preserve"> process of economic policy coordination, the </w:t>
      </w:r>
      <w:r w:rsidRPr="005459EB">
        <w:rPr>
          <w:b/>
          <w:bCs/>
          <w:noProof/>
        </w:rPr>
        <w:t>EU’s policy priorities</w:t>
      </w:r>
      <w:r w:rsidRPr="005459EB">
        <w:rPr>
          <w:noProof/>
        </w:rPr>
        <w:t xml:space="preserve"> or reforms undertaken at </w:t>
      </w:r>
      <w:r w:rsidR="008509BB" w:rsidRPr="005459EB">
        <w:rPr>
          <w:noProof/>
        </w:rPr>
        <w:t xml:space="preserve">a </w:t>
      </w:r>
      <w:r w:rsidRPr="005459EB">
        <w:rPr>
          <w:b/>
          <w:bCs/>
          <w:noProof/>
        </w:rPr>
        <w:t>Member State’s own initiative</w:t>
      </w:r>
      <w:r w:rsidRPr="005459EB">
        <w:rPr>
          <w:noProof/>
        </w:rPr>
        <w:t xml:space="preserve">. The TSI </w:t>
      </w:r>
      <w:r w:rsidR="009B689E">
        <w:rPr>
          <w:b/>
          <w:bCs/>
          <w:noProof/>
        </w:rPr>
        <w:t xml:space="preserve">does </w:t>
      </w:r>
      <w:r w:rsidRPr="009B689E">
        <w:rPr>
          <w:b/>
          <w:bCs/>
          <w:noProof/>
        </w:rPr>
        <w:t>no</w:t>
      </w:r>
      <w:r w:rsidR="009B689E">
        <w:rPr>
          <w:b/>
          <w:bCs/>
          <w:noProof/>
        </w:rPr>
        <w:t>t</w:t>
      </w:r>
      <w:r w:rsidRPr="005459EB">
        <w:rPr>
          <w:b/>
          <w:bCs/>
          <w:noProof/>
        </w:rPr>
        <w:t xml:space="preserve"> pre-allocat</w:t>
      </w:r>
      <w:r w:rsidR="009B689E">
        <w:rPr>
          <w:b/>
          <w:bCs/>
          <w:noProof/>
        </w:rPr>
        <w:t>e</w:t>
      </w:r>
      <w:r w:rsidRPr="005459EB">
        <w:rPr>
          <w:b/>
          <w:bCs/>
          <w:noProof/>
        </w:rPr>
        <w:t xml:space="preserve"> funds</w:t>
      </w:r>
      <w:r w:rsidRPr="005459EB">
        <w:rPr>
          <w:noProof/>
        </w:rPr>
        <w:t xml:space="preserve"> by Member State or policy area.</w:t>
      </w:r>
    </w:p>
    <w:p w14:paraId="03AE93FF" w14:textId="78E675B0" w:rsidR="00B53B67" w:rsidRPr="005459EB" w:rsidRDefault="000905D0" w:rsidP="00CB203D">
      <w:pPr>
        <w:rPr>
          <w:noProof/>
        </w:rPr>
      </w:pPr>
      <w:r w:rsidRPr="005459EB">
        <w:rPr>
          <w:noProof/>
        </w:rPr>
        <w:t xml:space="preserve">The TSI </w:t>
      </w:r>
      <w:r w:rsidR="00B53B67" w:rsidRPr="005459EB">
        <w:rPr>
          <w:noProof/>
        </w:rPr>
        <w:t xml:space="preserve">does not require co-financing from Member States. Its overall </w:t>
      </w:r>
      <w:r w:rsidR="00934D33">
        <w:rPr>
          <w:noProof/>
        </w:rPr>
        <w:t>budget</w:t>
      </w:r>
      <w:r w:rsidR="00934D33" w:rsidRPr="005459EB">
        <w:rPr>
          <w:noProof/>
        </w:rPr>
        <w:t xml:space="preserve"> </w:t>
      </w:r>
      <w:r w:rsidR="00B53B67" w:rsidRPr="005459EB">
        <w:rPr>
          <w:noProof/>
        </w:rPr>
        <w:t xml:space="preserve">for the 2021-2027 </w:t>
      </w:r>
      <w:r w:rsidR="005459EB">
        <w:rPr>
          <w:noProof/>
        </w:rPr>
        <w:t>multiannual</w:t>
      </w:r>
      <w:r w:rsidR="00B53B67" w:rsidRPr="005459EB">
        <w:rPr>
          <w:noProof/>
        </w:rPr>
        <w:t xml:space="preserve"> financial framework </w:t>
      </w:r>
      <w:r w:rsidR="00934D33">
        <w:rPr>
          <w:noProof/>
        </w:rPr>
        <w:t>stands at</w:t>
      </w:r>
      <w:r w:rsidR="00934D33" w:rsidRPr="005459EB">
        <w:rPr>
          <w:noProof/>
        </w:rPr>
        <w:t xml:space="preserve"> </w:t>
      </w:r>
      <w:r w:rsidR="00B53B67" w:rsidRPr="005459EB">
        <w:rPr>
          <w:b/>
          <w:bCs/>
          <w:noProof/>
        </w:rPr>
        <w:t>EUR</w:t>
      </w:r>
      <w:r w:rsidR="005459EB">
        <w:rPr>
          <w:rFonts w:ascii="Calibri" w:hAnsi="Calibri" w:cs="Calibri"/>
          <w:b/>
          <w:bCs/>
          <w:noProof/>
        </w:rPr>
        <w:t> </w:t>
      </w:r>
      <w:r w:rsidR="00B53B67" w:rsidRPr="005459EB">
        <w:rPr>
          <w:b/>
          <w:bCs/>
          <w:noProof/>
        </w:rPr>
        <w:t>864.4</w:t>
      </w:r>
      <w:r w:rsidR="004C4C49">
        <w:rPr>
          <w:rFonts w:ascii="Calibri" w:hAnsi="Calibri" w:cs="Calibri"/>
          <w:b/>
          <w:bCs/>
          <w:noProof/>
        </w:rPr>
        <w:t> </w:t>
      </w:r>
      <w:r w:rsidR="00B53B67" w:rsidRPr="005459EB">
        <w:rPr>
          <w:b/>
          <w:bCs/>
          <w:noProof/>
        </w:rPr>
        <w:t>million</w:t>
      </w:r>
      <w:r w:rsidR="00B53B67" w:rsidRPr="005459EB">
        <w:rPr>
          <w:noProof/>
        </w:rPr>
        <w:t xml:space="preserve">. In addition, Member States may request additional technical support via a direct contribution or as part of their </w:t>
      </w:r>
      <w:r w:rsidR="00021F03">
        <w:rPr>
          <w:noProof/>
        </w:rPr>
        <w:t>r</w:t>
      </w:r>
      <w:r w:rsidR="00B53B67" w:rsidRPr="005459EB">
        <w:rPr>
          <w:noProof/>
        </w:rPr>
        <w:t xml:space="preserve">ecovery and </w:t>
      </w:r>
      <w:r w:rsidR="00021F03">
        <w:rPr>
          <w:noProof/>
        </w:rPr>
        <w:t>r</w:t>
      </w:r>
      <w:r w:rsidR="00B53B67" w:rsidRPr="005459EB">
        <w:rPr>
          <w:noProof/>
        </w:rPr>
        <w:t xml:space="preserve">esilience </w:t>
      </w:r>
      <w:r w:rsidR="00021F03">
        <w:rPr>
          <w:noProof/>
        </w:rPr>
        <w:t>p</w:t>
      </w:r>
      <w:r w:rsidR="00B53B67" w:rsidRPr="005459EB">
        <w:rPr>
          <w:noProof/>
        </w:rPr>
        <w:t>lans.</w:t>
      </w:r>
    </w:p>
    <w:tbl>
      <w:tblPr>
        <w:tblStyle w:val="TableGrid"/>
        <w:tblpPr w:leftFromText="180" w:rightFromText="180"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128"/>
        <w:gridCol w:w="1128"/>
        <w:gridCol w:w="1128"/>
        <w:gridCol w:w="1128"/>
        <w:gridCol w:w="1128"/>
        <w:gridCol w:w="1128"/>
        <w:gridCol w:w="1129"/>
      </w:tblGrid>
      <w:tr w:rsidR="00B53B67" w:rsidRPr="005459EB" w14:paraId="10394305" w14:textId="77777777" w:rsidTr="00C30C1C">
        <w:trPr>
          <w:trHeight w:val="342"/>
        </w:trPr>
        <w:tc>
          <w:tcPr>
            <w:tcW w:w="1134" w:type="dxa"/>
            <w:tcBorders>
              <w:bottom w:val="single" w:sz="4" w:space="0" w:color="auto"/>
            </w:tcBorders>
            <w:shd w:val="clear" w:color="auto" w:fill="D9E2F3" w:themeFill="accent5" w:themeFillTint="33"/>
            <w:vAlign w:val="center"/>
          </w:tcPr>
          <w:p w14:paraId="5B70614C" w14:textId="77777777" w:rsidR="00B53B67" w:rsidRPr="005459EB" w:rsidRDefault="00B53B67" w:rsidP="00C30C1C">
            <w:pPr>
              <w:rPr>
                <w:noProof/>
              </w:rPr>
            </w:pPr>
            <w:r w:rsidRPr="005459EB">
              <w:rPr>
                <w:noProof/>
              </w:rPr>
              <w:t>2021</w:t>
            </w:r>
          </w:p>
        </w:tc>
        <w:tc>
          <w:tcPr>
            <w:tcW w:w="1134" w:type="dxa"/>
            <w:tcBorders>
              <w:bottom w:val="single" w:sz="4" w:space="0" w:color="auto"/>
            </w:tcBorders>
            <w:shd w:val="clear" w:color="auto" w:fill="D9E2F3" w:themeFill="accent5" w:themeFillTint="33"/>
            <w:vAlign w:val="center"/>
          </w:tcPr>
          <w:p w14:paraId="01517B47" w14:textId="77777777" w:rsidR="00B53B67" w:rsidRPr="005459EB" w:rsidRDefault="00B53B67" w:rsidP="00C30C1C">
            <w:pPr>
              <w:rPr>
                <w:noProof/>
              </w:rPr>
            </w:pPr>
            <w:r w:rsidRPr="005459EB">
              <w:rPr>
                <w:noProof/>
              </w:rPr>
              <w:t>2022</w:t>
            </w:r>
          </w:p>
        </w:tc>
        <w:tc>
          <w:tcPr>
            <w:tcW w:w="1134" w:type="dxa"/>
            <w:tcBorders>
              <w:bottom w:val="single" w:sz="4" w:space="0" w:color="auto"/>
            </w:tcBorders>
            <w:shd w:val="clear" w:color="auto" w:fill="D9E2F3" w:themeFill="accent5" w:themeFillTint="33"/>
            <w:vAlign w:val="center"/>
          </w:tcPr>
          <w:p w14:paraId="2DF2FE07" w14:textId="77777777" w:rsidR="00B53B67" w:rsidRPr="005459EB" w:rsidRDefault="00B53B67" w:rsidP="00C30C1C">
            <w:pPr>
              <w:rPr>
                <w:noProof/>
              </w:rPr>
            </w:pPr>
            <w:r w:rsidRPr="005459EB">
              <w:rPr>
                <w:noProof/>
              </w:rPr>
              <w:t>2023</w:t>
            </w:r>
          </w:p>
        </w:tc>
        <w:tc>
          <w:tcPr>
            <w:tcW w:w="1134" w:type="dxa"/>
            <w:tcBorders>
              <w:bottom w:val="single" w:sz="4" w:space="0" w:color="auto"/>
            </w:tcBorders>
            <w:shd w:val="clear" w:color="auto" w:fill="D9E2F3" w:themeFill="accent5" w:themeFillTint="33"/>
            <w:vAlign w:val="center"/>
          </w:tcPr>
          <w:p w14:paraId="5E0824F7" w14:textId="77777777" w:rsidR="00B53B67" w:rsidRPr="005459EB" w:rsidRDefault="00B53B67" w:rsidP="00C30C1C">
            <w:pPr>
              <w:rPr>
                <w:noProof/>
              </w:rPr>
            </w:pPr>
            <w:r w:rsidRPr="005459EB">
              <w:rPr>
                <w:noProof/>
              </w:rPr>
              <w:t>2024</w:t>
            </w:r>
          </w:p>
        </w:tc>
        <w:tc>
          <w:tcPr>
            <w:tcW w:w="1134" w:type="dxa"/>
            <w:tcBorders>
              <w:bottom w:val="single" w:sz="4" w:space="0" w:color="auto"/>
            </w:tcBorders>
            <w:shd w:val="clear" w:color="auto" w:fill="D9E2F3" w:themeFill="accent5" w:themeFillTint="33"/>
            <w:vAlign w:val="center"/>
          </w:tcPr>
          <w:p w14:paraId="797EF593" w14:textId="77777777" w:rsidR="00B53B67" w:rsidRPr="005459EB" w:rsidRDefault="00B53B67" w:rsidP="00C30C1C">
            <w:pPr>
              <w:rPr>
                <w:noProof/>
              </w:rPr>
            </w:pPr>
            <w:r w:rsidRPr="005459EB">
              <w:rPr>
                <w:noProof/>
              </w:rPr>
              <w:t>2025</w:t>
            </w:r>
          </w:p>
        </w:tc>
        <w:tc>
          <w:tcPr>
            <w:tcW w:w="1134" w:type="dxa"/>
            <w:tcBorders>
              <w:bottom w:val="single" w:sz="4" w:space="0" w:color="auto"/>
            </w:tcBorders>
            <w:shd w:val="clear" w:color="auto" w:fill="D9E2F3" w:themeFill="accent5" w:themeFillTint="33"/>
            <w:vAlign w:val="center"/>
          </w:tcPr>
          <w:p w14:paraId="16A008D5" w14:textId="77777777" w:rsidR="00B53B67" w:rsidRPr="005459EB" w:rsidRDefault="00B53B67" w:rsidP="00C30C1C">
            <w:pPr>
              <w:rPr>
                <w:noProof/>
              </w:rPr>
            </w:pPr>
            <w:r w:rsidRPr="005459EB">
              <w:rPr>
                <w:noProof/>
              </w:rPr>
              <w:t>2026</w:t>
            </w:r>
          </w:p>
        </w:tc>
        <w:tc>
          <w:tcPr>
            <w:tcW w:w="1134" w:type="dxa"/>
            <w:tcBorders>
              <w:bottom w:val="single" w:sz="4" w:space="0" w:color="auto"/>
            </w:tcBorders>
            <w:shd w:val="clear" w:color="auto" w:fill="D9E2F3" w:themeFill="accent5" w:themeFillTint="33"/>
            <w:vAlign w:val="center"/>
          </w:tcPr>
          <w:p w14:paraId="147F93BF" w14:textId="77777777" w:rsidR="00B53B67" w:rsidRPr="005459EB" w:rsidRDefault="00B53B67" w:rsidP="00C30C1C">
            <w:pPr>
              <w:rPr>
                <w:noProof/>
              </w:rPr>
            </w:pPr>
            <w:r w:rsidRPr="005459EB">
              <w:rPr>
                <w:noProof/>
              </w:rPr>
              <w:t>2027</w:t>
            </w:r>
          </w:p>
        </w:tc>
        <w:tc>
          <w:tcPr>
            <w:tcW w:w="1134" w:type="dxa"/>
            <w:tcBorders>
              <w:bottom w:val="single" w:sz="4" w:space="0" w:color="auto"/>
            </w:tcBorders>
            <w:shd w:val="clear" w:color="auto" w:fill="D9E2F3" w:themeFill="accent5" w:themeFillTint="33"/>
            <w:vAlign w:val="center"/>
          </w:tcPr>
          <w:p w14:paraId="7D53BAFC" w14:textId="77777777" w:rsidR="00B53B67" w:rsidRPr="005459EB" w:rsidRDefault="00B53B67" w:rsidP="00C30C1C">
            <w:pPr>
              <w:rPr>
                <w:noProof/>
              </w:rPr>
            </w:pPr>
            <w:r w:rsidRPr="005459EB">
              <w:rPr>
                <w:noProof/>
              </w:rPr>
              <w:t>Total</w:t>
            </w:r>
          </w:p>
        </w:tc>
      </w:tr>
      <w:tr w:rsidR="00B53B67" w:rsidRPr="005459EB" w14:paraId="4064AD47" w14:textId="77777777" w:rsidTr="00C30C1C">
        <w:trPr>
          <w:trHeight w:val="423"/>
        </w:trPr>
        <w:tc>
          <w:tcPr>
            <w:tcW w:w="1134" w:type="dxa"/>
            <w:tcBorders>
              <w:top w:val="single" w:sz="4" w:space="0" w:color="auto"/>
            </w:tcBorders>
            <w:vAlign w:val="center"/>
          </w:tcPr>
          <w:p w14:paraId="7FCCD8D3" w14:textId="77777777" w:rsidR="00B53B67" w:rsidRPr="005459EB" w:rsidRDefault="00B53B67" w:rsidP="00C30C1C">
            <w:pPr>
              <w:rPr>
                <w:noProof/>
              </w:rPr>
            </w:pPr>
            <w:r w:rsidRPr="005459EB">
              <w:rPr>
                <w:noProof/>
              </w:rPr>
              <w:t>116.4</w:t>
            </w:r>
          </w:p>
        </w:tc>
        <w:tc>
          <w:tcPr>
            <w:tcW w:w="1134" w:type="dxa"/>
            <w:tcBorders>
              <w:top w:val="single" w:sz="4" w:space="0" w:color="auto"/>
            </w:tcBorders>
            <w:vAlign w:val="center"/>
          </w:tcPr>
          <w:p w14:paraId="70A717D3" w14:textId="77777777" w:rsidR="00B53B67" w:rsidRPr="005459EB" w:rsidRDefault="00B53B67" w:rsidP="00C30C1C">
            <w:pPr>
              <w:rPr>
                <w:noProof/>
              </w:rPr>
            </w:pPr>
            <w:r w:rsidRPr="005459EB">
              <w:rPr>
                <w:noProof/>
              </w:rPr>
              <w:t>118.7</w:t>
            </w:r>
          </w:p>
        </w:tc>
        <w:tc>
          <w:tcPr>
            <w:tcW w:w="1134" w:type="dxa"/>
            <w:tcBorders>
              <w:top w:val="single" w:sz="4" w:space="0" w:color="auto"/>
            </w:tcBorders>
            <w:vAlign w:val="center"/>
          </w:tcPr>
          <w:p w14:paraId="5549FF8C" w14:textId="77777777" w:rsidR="00B53B67" w:rsidRPr="005459EB" w:rsidRDefault="00B53B67" w:rsidP="00C30C1C">
            <w:pPr>
              <w:rPr>
                <w:noProof/>
              </w:rPr>
            </w:pPr>
            <w:r w:rsidRPr="005459EB">
              <w:rPr>
                <w:noProof/>
              </w:rPr>
              <w:t>121.1</w:t>
            </w:r>
          </w:p>
        </w:tc>
        <w:tc>
          <w:tcPr>
            <w:tcW w:w="1134" w:type="dxa"/>
            <w:tcBorders>
              <w:top w:val="single" w:sz="4" w:space="0" w:color="auto"/>
            </w:tcBorders>
            <w:vAlign w:val="center"/>
          </w:tcPr>
          <w:p w14:paraId="12DD8E7B" w14:textId="77777777" w:rsidR="00B53B67" w:rsidRPr="005459EB" w:rsidRDefault="00B53B67" w:rsidP="00C30C1C">
            <w:pPr>
              <w:rPr>
                <w:noProof/>
              </w:rPr>
            </w:pPr>
            <w:r w:rsidRPr="005459EB">
              <w:rPr>
                <w:noProof/>
              </w:rPr>
              <w:t>123.5</w:t>
            </w:r>
          </w:p>
        </w:tc>
        <w:tc>
          <w:tcPr>
            <w:tcW w:w="1134" w:type="dxa"/>
            <w:tcBorders>
              <w:top w:val="single" w:sz="4" w:space="0" w:color="auto"/>
            </w:tcBorders>
            <w:vAlign w:val="center"/>
          </w:tcPr>
          <w:p w14:paraId="58AFB862" w14:textId="77777777" w:rsidR="00B53B67" w:rsidRPr="005459EB" w:rsidRDefault="00B53B67" w:rsidP="00C30C1C">
            <w:pPr>
              <w:rPr>
                <w:noProof/>
              </w:rPr>
            </w:pPr>
            <w:r w:rsidRPr="005459EB">
              <w:rPr>
                <w:noProof/>
              </w:rPr>
              <w:t>126.0</w:t>
            </w:r>
          </w:p>
        </w:tc>
        <w:tc>
          <w:tcPr>
            <w:tcW w:w="1134" w:type="dxa"/>
            <w:tcBorders>
              <w:top w:val="single" w:sz="4" w:space="0" w:color="auto"/>
            </w:tcBorders>
            <w:vAlign w:val="center"/>
          </w:tcPr>
          <w:p w14:paraId="68416E2D" w14:textId="77777777" w:rsidR="00B53B67" w:rsidRPr="005459EB" w:rsidRDefault="00B53B67" w:rsidP="00C30C1C">
            <w:pPr>
              <w:rPr>
                <w:noProof/>
              </w:rPr>
            </w:pPr>
            <w:r w:rsidRPr="005459EB">
              <w:rPr>
                <w:noProof/>
              </w:rPr>
              <w:t>128.5</w:t>
            </w:r>
          </w:p>
        </w:tc>
        <w:tc>
          <w:tcPr>
            <w:tcW w:w="1134" w:type="dxa"/>
            <w:tcBorders>
              <w:top w:val="single" w:sz="4" w:space="0" w:color="auto"/>
            </w:tcBorders>
            <w:vAlign w:val="center"/>
          </w:tcPr>
          <w:p w14:paraId="312CA7BD" w14:textId="77777777" w:rsidR="00B53B67" w:rsidRPr="005459EB" w:rsidRDefault="00B53B67" w:rsidP="00C30C1C">
            <w:pPr>
              <w:rPr>
                <w:noProof/>
              </w:rPr>
            </w:pPr>
            <w:r w:rsidRPr="005459EB">
              <w:rPr>
                <w:noProof/>
              </w:rPr>
              <w:t>130.4</w:t>
            </w:r>
          </w:p>
        </w:tc>
        <w:tc>
          <w:tcPr>
            <w:tcW w:w="1134" w:type="dxa"/>
            <w:tcBorders>
              <w:top w:val="single" w:sz="4" w:space="0" w:color="auto"/>
            </w:tcBorders>
            <w:vAlign w:val="center"/>
          </w:tcPr>
          <w:p w14:paraId="192BCD03" w14:textId="77777777" w:rsidR="00B53B67" w:rsidRPr="005459EB" w:rsidRDefault="00B53B67" w:rsidP="00C30C1C">
            <w:pPr>
              <w:rPr>
                <w:noProof/>
              </w:rPr>
            </w:pPr>
            <w:r w:rsidRPr="005459EB">
              <w:rPr>
                <w:noProof/>
              </w:rPr>
              <w:t>864.4</w:t>
            </w:r>
          </w:p>
        </w:tc>
      </w:tr>
    </w:tbl>
    <w:p w14:paraId="715857AE" w14:textId="43C0B6F3" w:rsidR="00B53B67" w:rsidRPr="005459EB" w:rsidRDefault="00B53B67" w:rsidP="008F1908">
      <w:pPr>
        <w:pStyle w:val="Caption"/>
        <w:spacing w:after="240"/>
        <w:rPr>
          <w:noProof/>
        </w:rPr>
      </w:pPr>
      <w:bookmarkStart w:id="4" w:name="_Ref139911367"/>
      <w:r w:rsidRPr="005459EB">
        <w:rPr>
          <w:noProof/>
          <w:color w:val="5B9BD5" w:themeColor="accent1"/>
          <w14:textFill>
            <w14:solidFill>
              <w14:schemeClr w14:val="accent1">
                <w14:lumMod w14:val="75000"/>
                <w14:lumMod w14:val="75000"/>
                <w14:lumMod w14:val="75000"/>
              </w14:schemeClr>
            </w14:solidFill>
          </w14:textFill>
        </w:rPr>
        <w:t xml:space="preserve">Figure </w:t>
      </w:r>
      <w:r w:rsidRPr="005459EB">
        <w:rPr>
          <w:noProof/>
        </w:rPr>
        <w:fldChar w:fldCharType="begin"/>
      </w:r>
      <w:r w:rsidRPr="005459EB">
        <w:rPr>
          <w:noProof/>
          <w:color w:val="5B9BD5" w:themeColor="accent1"/>
          <w14:textFill>
            <w14:solidFill>
              <w14:schemeClr w14:val="accent1">
                <w14:lumMod w14:val="75000"/>
                <w14:lumMod w14:val="75000"/>
                <w14:lumMod w14:val="75000"/>
              </w14:schemeClr>
            </w14:solidFill>
          </w14:textFill>
        </w:rPr>
        <w:instrText xml:space="preserve"> SEQ Figure \* ARABIC </w:instrText>
      </w:r>
      <w:r w:rsidRPr="005459EB">
        <w:rPr>
          <w:noProof/>
        </w:rPr>
        <w:fldChar w:fldCharType="separate"/>
      </w:r>
      <w:r w:rsidR="00F95E79">
        <w:rPr>
          <w:noProof/>
          <w:color w:val="5B9BD5" w:themeColor="accent1"/>
          <w14:textFill>
            <w14:solidFill>
              <w14:schemeClr w14:val="accent1">
                <w14:lumMod w14:val="75000"/>
                <w14:lumMod w14:val="75000"/>
                <w14:lumMod w14:val="75000"/>
              </w14:schemeClr>
            </w14:solidFill>
          </w14:textFill>
        </w:rPr>
        <w:t>1</w:t>
      </w:r>
      <w:r w:rsidRPr="005459EB">
        <w:rPr>
          <w:noProof/>
        </w:rPr>
        <w:fldChar w:fldCharType="end"/>
      </w:r>
      <w:bookmarkEnd w:id="4"/>
      <w:r w:rsidRPr="005459EB">
        <w:rPr>
          <w:noProof/>
          <w:color w:val="5B9BD5" w:themeColor="accent1"/>
          <w14:textFill>
            <w14:solidFill>
              <w14:schemeClr w14:val="accent1">
                <w14:lumMod w14:val="75000"/>
                <w14:lumMod w14:val="75000"/>
                <w14:lumMod w14:val="75000"/>
              </w14:schemeClr>
            </w14:solidFill>
          </w14:textFill>
        </w:rPr>
        <w:t xml:space="preserve"> - TSI budget programming 2021-2027 (million </w:t>
      </w:r>
      <w:r w:rsidR="005459EB">
        <w:rPr>
          <w:noProof/>
          <w:color w:val="5B9BD5" w:themeColor="accent1"/>
          <w14:textFill>
            <w14:solidFill>
              <w14:schemeClr w14:val="accent1">
                <w14:lumMod w14:val="75000"/>
                <w14:lumMod w14:val="75000"/>
                <w14:lumMod w14:val="75000"/>
              </w14:schemeClr>
            </w14:solidFill>
          </w14:textFill>
        </w:rPr>
        <w:t>euro</w:t>
      </w:r>
      <w:r w:rsidRPr="005459EB">
        <w:rPr>
          <w:noProof/>
          <w:color w:val="5B9BD5" w:themeColor="accent1"/>
          <w14:textFill>
            <w14:solidFill>
              <w14:schemeClr w14:val="accent1">
                <w14:lumMod w14:val="75000"/>
                <w14:lumMod w14:val="75000"/>
                <w14:lumMod w14:val="75000"/>
              </w14:schemeClr>
            </w14:solidFill>
          </w14:textFill>
        </w:rPr>
        <w:t>)</w:t>
      </w:r>
    </w:p>
    <w:p w14:paraId="5D58C92F" w14:textId="5980CB20" w:rsidR="0088566D" w:rsidRPr="005459EB" w:rsidRDefault="00584086" w:rsidP="00CB203D">
      <w:pPr>
        <w:rPr>
          <w:noProof/>
        </w:rPr>
      </w:pPr>
      <w:r w:rsidRPr="005459EB">
        <w:rPr>
          <w:noProof/>
        </w:rPr>
        <w:t xml:space="preserve">The TSI offers beneficiary authorities in Member States a unique project-based </w:t>
      </w:r>
      <w:r w:rsidR="00AB2B7D" w:rsidRPr="005459EB">
        <w:rPr>
          <w:noProof/>
        </w:rPr>
        <w:t xml:space="preserve">access to technical expertise and peer-learning </w:t>
      </w:r>
      <w:r w:rsidR="005459EB" w:rsidRPr="005459EB">
        <w:rPr>
          <w:noProof/>
        </w:rPr>
        <w:t>opportunities</w:t>
      </w:r>
      <w:r w:rsidR="00AB2B7D" w:rsidRPr="005459EB">
        <w:rPr>
          <w:noProof/>
        </w:rPr>
        <w:t xml:space="preserve"> </w:t>
      </w:r>
      <w:r w:rsidRPr="005459EB">
        <w:rPr>
          <w:noProof/>
        </w:rPr>
        <w:t>to help them tackle reform challenges. It</w:t>
      </w:r>
      <w:r w:rsidR="0088566D" w:rsidRPr="005459EB">
        <w:rPr>
          <w:noProof/>
        </w:rPr>
        <w:t xml:space="preserve"> is a</w:t>
      </w:r>
      <w:r w:rsidR="000068B1">
        <w:rPr>
          <w:noProof/>
        </w:rPr>
        <w:t>n</w:t>
      </w:r>
      <w:r w:rsidR="0088566D" w:rsidRPr="005459EB">
        <w:rPr>
          <w:noProof/>
        </w:rPr>
        <w:t xml:space="preserve"> </w:t>
      </w:r>
      <w:r w:rsidR="0088566D" w:rsidRPr="005459EB">
        <w:rPr>
          <w:b/>
          <w:bCs/>
          <w:noProof/>
        </w:rPr>
        <w:t>instrument</w:t>
      </w:r>
      <w:r w:rsidR="0088566D" w:rsidRPr="005459EB">
        <w:rPr>
          <w:noProof/>
        </w:rPr>
        <w:t xml:space="preserve"> </w:t>
      </w:r>
      <w:r w:rsidR="000068B1">
        <w:rPr>
          <w:noProof/>
        </w:rPr>
        <w:t xml:space="preserve">driven by the demands </w:t>
      </w:r>
      <w:r w:rsidR="0088566D" w:rsidRPr="000068B1">
        <w:rPr>
          <w:noProof/>
        </w:rPr>
        <w:t>of</w:t>
      </w:r>
      <w:r w:rsidR="0088566D" w:rsidRPr="005459EB">
        <w:rPr>
          <w:noProof/>
        </w:rPr>
        <w:t xml:space="preserve"> the Member States </w:t>
      </w:r>
      <w:r w:rsidR="00AB2B7D" w:rsidRPr="005459EB">
        <w:rPr>
          <w:noProof/>
        </w:rPr>
        <w:t xml:space="preserve">and it </w:t>
      </w:r>
      <w:r w:rsidR="0088566D" w:rsidRPr="005459EB">
        <w:rPr>
          <w:noProof/>
        </w:rPr>
        <w:t xml:space="preserve">is organised in </w:t>
      </w:r>
      <w:r w:rsidR="00DD0CDB" w:rsidRPr="005459EB">
        <w:rPr>
          <w:b/>
          <w:bCs/>
          <w:noProof/>
        </w:rPr>
        <w:t>annual</w:t>
      </w:r>
      <w:r w:rsidR="0088566D" w:rsidRPr="005459EB">
        <w:rPr>
          <w:b/>
          <w:bCs/>
          <w:noProof/>
        </w:rPr>
        <w:t xml:space="preserve"> cycles</w:t>
      </w:r>
      <w:r w:rsidR="00270F77" w:rsidRPr="005459EB">
        <w:rPr>
          <w:noProof/>
        </w:rPr>
        <w:t>, as described in Annex 1</w:t>
      </w:r>
      <w:r w:rsidR="0088566D" w:rsidRPr="005459EB">
        <w:rPr>
          <w:noProof/>
        </w:rPr>
        <w:t xml:space="preserve">. TSI support covers the provision of expertise and experts related to policy advice, policy change, formulation of strategies and reform roadmaps and </w:t>
      </w:r>
      <w:r w:rsidR="00DD322B" w:rsidRPr="005459EB">
        <w:rPr>
          <w:noProof/>
        </w:rPr>
        <w:t xml:space="preserve">support </w:t>
      </w:r>
      <w:r w:rsidR="0088566D" w:rsidRPr="005459EB">
        <w:rPr>
          <w:noProof/>
        </w:rPr>
        <w:t xml:space="preserve">to legislative, institutional, structural and administrative reforms. It also covers institutional, administrative or sectoral capacity building, seminars, conferences and workshops, exchanges of best practices and training actions, </w:t>
      </w:r>
      <w:r w:rsidR="000068B1">
        <w:rPr>
          <w:noProof/>
        </w:rPr>
        <w:t>d</w:t>
      </w:r>
      <w:r w:rsidR="0088566D" w:rsidRPr="005459EB">
        <w:rPr>
          <w:noProof/>
        </w:rPr>
        <w:t>evelopment of common methodologies, IT capacity building and carrying out studies.</w:t>
      </w:r>
    </w:p>
    <w:p w14:paraId="1A820078" w14:textId="0911D7A7" w:rsidR="00855F35" w:rsidRPr="005459EB" w:rsidRDefault="00855F35" w:rsidP="00C22B0D">
      <w:pPr>
        <w:spacing w:after="360"/>
        <w:rPr>
          <w:noProof/>
        </w:rPr>
      </w:pPr>
      <w:r w:rsidRPr="005459EB">
        <w:rPr>
          <w:noProof/>
        </w:rPr>
        <w:t xml:space="preserve">The TSI therefore strengthens the institutional and administrative capacity of EU Member States. The support is tailored to reform needs and the capacity </w:t>
      </w:r>
      <w:r w:rsidR="005459EB" w:rsidRPr="005459EB">
        <w:rPr>
          <w:noProof/>
        </w:rPr>
        <w:t>endowment</w:t>
      </w:r>
      <w:r w:rsidRPr="005459EB">
        <w:rPr>
          <w:noProof/>
        </w:rPr>
        <w:t xml:space="preserve"> of each beneficiary authority</w:t>
      </w:r>
      <w:r w:rsidR="000068B1">
        <w:rPr>
          <w:noProof/>
        </w:rPr>
        <w:t>. E</w:t>
      </w:r>
      <w:r w:rsidRPr="005459EB">
        <w:rPr>
          <w:noProof/>
        </w:rPr>
        <w:t xml:space="preserve">ach project </w:t>
      </w:r>
      <w:r w:rsidR="000068B1">
        <w:rPr>
          <w:noProof/>
        </w:rPr>
        <w:t xml:space="preserve">receives </w:t>
      </w:r>
      <w:r w:rsidRPr="005459EB">
        <w:rPr>
          <w:noProof/>
        </w:rPr>
        <w:t xml:space="preserve">a unique combination of expertise provided </w:t>
      </w:r>
      <w:r w:rsidR="00934D33">
        <w:rPr>
          <w:noProof/>
        </w:rPr>
        <w:t>by</w:t>
      </w:r>
      <w:r w:rsidR="00934D33" w:rsidRPr="005459EB">
        <w:rPr>
          <w:noProof/>
        </w:rPr>
        <w:t xml:space="preserve"> </w:t>
      </w:r>
      <w:r w:rsidRPr="005459EB">
        <w:rPr>
          <w:noProof/>
        </w:rPr>
        <w:t xml:space="preserve">the European Commission’s </w:t>
      </w:r>
      <w:r w:rsidR="00CD28C2">
        <w:rPr>
          <w:noProof/>
        </w:rPr>
        <w:t>(hereinafter referred to as ‘the Commission’)</w:t>
      </w:r>
      <w:r w:rsidR="00CD28C2" w:rsidRPr="00855F35">
        <w:rPr>
          <w:noProof/>
        </w:rPr>
        <w:t xml:space="preserve"> </w:t>
      </w:r>
      <w:r w:rsidRPr="005459EB">
        <w:rPr>
          <w:noProof/>
        </w:rPr>
        <w:t>in-house expert</w:t>
      </w:r>
      <w:r w:rsidR="00934D33">
        <w:rPr>
          <w:noProof/>
        </w:rPr>
        <w:t>s</w:t>
      </w:r>
      <w:r w:rsidRPr="005459EB">
        <w:rPr>
          <w:noProof/>
        </w:rPr>
        <w:t xml:space="preserve">, </w:t>
      </w:r>
      <w:r w:rsidR="00934D33">
        <w:rPr>
          <w:noProof/>
        </w:rPr>
        <w:t xml:space="preserve">and </w:t>
      </w:r>
      <w:r w:rsidRPr="005459EB">
        <w:rPr>
          <w:noProof/>
        </w:rPr>
        <w:t xml:space="preserve">experts from EU Member State national administrations (e.g. via </w:t>
      </w:r>
      <w:r w:rsidR="00B82014" w:rsidRPr="005459EB">
        <w:rPr>
          <w:noProof/>
        </w:rPr>
        <w:t>the Technical Assistance and Information Exchange instrument of the Commission</w:t>
      </w:r>
      <w:r w:rsidR="00B82014">
        <w:rPr>
          <w:noProof/>
        </w:rPr>
        <w:t>,</w:t>
      </w:r>
      <w:r w:rsidR="00B82014" w:rsidRPr="005459EB">
        <w:rPr>
          <w:noProof/>
        </w:rPr>
        <w:t xml:space="preserve"> </w:t>
      </w:r>
      <w:r w:rsidRPr="005459EB">
        <w:rPr>
          <w:noProof/>
        </w:rPr>
        <w:t>TAIEX</w:t>
      </w:r>
      <w:r w:rsidR="005D6C3C" w:rsidRPr="005459EB">
        <w:rPr>
          <w:rStyle w:val="FootnoteReference"/>
          <w:noProof/>
        </w:rPr>
        <w:footnoteReference w:id="3"/>
      </w:r>
      <w:r w:rsidRPr="005459EB">
        <w:rPr>
          <w:noProof/>
        </w:rPr>
        <w:t xml:space="preserve">), international organisations or the private sector. When needed, the Commission contracts in external expertise via direct </w:t>
      </w:r>
      <w:r w:rsidR="005149F3" w:rsidRPr="005459EB">
        <w:rPr>
          <w:noProof/>
        </w:rPr>
        <w:t>management (mainly private</w:t>
      </w:r>
      <w:r w:rsidR="00C57790">
        <w:rPr>
          <w:noProof/>
        </w:rPr>
        <w:t xml:space="preserve"> </w:t>
      </w:r>
      <w:r w:rsidR="005149F3" w:rsidRPr="005459EB">
        <w:rPr>
          <w:noProof/>
        </w:rPr>
        <w:t xml:space="preserve">sector) </w:t>
      </w:r>
      <w:r w:rsidRPr="005459EB">
        <w:rPr>
          <w:noProof/>
        </w:rPr>
        <w:t>or indirect management</w:t>
      </w:r>
      <w:r w:rsidR="005D6C3C" w:rsidRPr="005459EB">
        <w:rPr>
          <w:rStyle w:val="FootnoteReference"/>
          <w:noProof/>
        </w:rPr>
        <w:footnoteReference w:id="4"/>
      </w:r>
      <w:r w:rsidR="005149F3" w:rsidRPr="005459EB">
        <w:rPr>
          <w:noProof/>
        </w:rPr>
        <w:t xml:space="preserve"> (</w:t>
      </w:r>
      <w:r w:rsidR="00DF069F" w:rsidRPr="005459EB">
        <w:rPr>
          <w:noProof/>
        </w:rPr>
        <w:t>mainly international organisations)</w:t>
      </w:r>
      <w:r w:rsidRPr="005459EB">
        <w:rPr>
          <w:noProof/>
        </w:rPr>
        <w:t xml:space="preserve">. DG REFORM staff </w:t>
      </w:r>
      <w:r w:rsidR="00934D33">
        <w:rPr>
          <w:noProof/>
        </w:rPr>
        <w:t>are</w:t>
      </w:r>
      <w:r w:rsidR="00934D33" w:rsidRPr="005459EB">
        <w:rPr>
          <w:noProof/>
        </w:rPr>
        <w:t xml:space="preserve"> </w:t>
      </w:r>
      <w:r w:rsidRPr="005459EB">
        <w:rPr>
          <w:noProof/>
        </w:rPr>
        <w:t>fully involved throughout the process of implementing each project.</w:t>
      </w:r>
    </w:p>
    <w:p w14:paraId="635247EC" w14:textId="18CBC350" w:rsidR="006A554C" w:rsidRPr="005459EB" w:rsidRDefault="006A554C" w:rsidP="006A554C">
      <w:pPr>
        <w:pStyle w:val="Heading1"/>
        <w:rPr>
          <w:noProof/>
        </w:rPr>
      </w:pPr>
      <w:bookmarkStart w:id="5" w:name="_Toc178347314"/>
      <w:bookmarkStart w:id="6" w:name="_Toc146743804"/>
      <w:bookmarkStart w:id="7" w:name="_Toc146751215"/>
      <w:r w:rsidRPr="005459EB">
        <w:rPr>
          <w:noProof/>
        </w:rPr>
        <w:t xml:space="preserve">The TSI </w:t>
      </w:r>
      <w:r w:rsidR="00C147A5" w:rsidRPr="005459EB">
        <w:rPr>
          <w:noProof/>
        </w:rPr>
        <w:t>in</w:t>
      </w:r>
      <w:r w:rsidRPr="005459EB">
        <w:rPr>
          <w:noProof/>
        </w:rPr>
        <w:t xml:space="preserve"> 2023</w:t>
      </w:r>
      <w:bookmarkEnd w:id="5"/>
    </w:p>
    <w:p w14:paraId="669E039F" w14:textId="6E123B71" w:rsidR="006A554C" w:rsidRPr="005459EB" w:rsidRDefault="006A554C" w:rsidP="006A554C">
      <w:pPr>
        <w:pStyle w:val="Heading2"/>
        <w:rPr>
          <w:noProof/>
          <w:color w:val="2E74B5" w:themeColor="accent1" w:themeShade="BF"/>
        </w:rPr>
      </w:pPr>
      <w:bookmarkStart w:id="8" w:name="_Toc178347315"/>
      <w:r w:rsidRPr="005459EB">
        <w:rPr>
          <w:noProof/>
          <w14:textFill>
            <w14:solidFill>
              <w14:schemeClr w14:val="accent1">
                <w14:lumMod w14:val="75000"/>
                <w14:lumMod w14:val="75000"/>
                <w14:lumMod w14:val="75000"/>
              </w14:schemeClr>
            </w14:solidFill>
          </w14:textFill>
        </w:rPr>
        <w:t>Highlights</w:t>
      </w:r>
      <w:bookmarkEnd w:id="8"/>
    </w:p>
    <w:p w14:paraId="349D51FC" w14:textId="5C109E2A" w:rsidR="00363FA1" w:rsidRPr="005459EB" w:rsidRDefault="00363FA1" w:rsidP="00363FA1">
      <w:pPr>
        <w:rPr>
          <w:noProof/>
        </w:rPr>
      </w:pPr>
      <w:r w:rsidRPr="005459EB">
        <w:rPr>
          <w:noProof/>
        </w:rPr>
        <w:t>As in previ</w:t>
      </w:r>
      <w:r w:rsidR="001F37D8" w:rsidRPr="005459EB">
        <w:rPr>
          <w:noProof/>
        </w:rPr>
        <w:t>ous</w:t>
      </w:r>
      <w:r w:rsidRPr="005459EB">
        <w:rPr>
          <w:noProof/>
        </w:rPr>
        <w:t xml:space="preserve"> years, in 2023 the TSI provide</w:t>
      </w:r>
      <w:r w:rsidR="00DD0CDB" w:rsidRPr="005459EB">
        <w:rPr>
          <w:noProof/>
        </w:rPr>
        <w:t>d</w:t>
      </w:r>
      <w:r w:rsidRPr="005459EB">
        <w:rPr>
          <w:noProof/>
        </w:rPr>
        <w:t xml:space="preserve"> technical support to </w:t>
      </w:r>
      <w:r w:rsidR="00AD3BB0" w:rsidRPr="005459EB">
        <w:rPr>
          <w:noProof/>
        </w:rPr>
        <w:t xml:space="preserve">all </w:t>
      </w:r>
      <w:r w:rsidRPr="005459EB">
        <w:rPr>
          <w:noProof/>
        </w:rPr>
        <w:t xml:space="preserve">Member States in a </w:t>
      </w:r>
      <w:r w:rsidRPr="005459EB">
        <w:rPr>
          <w:b/>
          <w:bCs/>
          <w:noProof/>
        </w:rPr>
        <w:t>wide range of policy areas</w:t>
      </w:r>
      <w:r w:rsidRPr="005459EB">
        <w:rPr>
          <w:noProof/>
        </w:rPr>
        <w:t xml:space="preserve"> following the requests submitted by the national authorities. These included public </w:t>
      </w:r>
      <w:r w:rsidR="00E335C5" w:rsidRPr="005459EB">
        <w:rPr>
          <w:noProof/>
        </w:rPr>
        <w:t xml:space="preserve">administration and governance, the green </w:t>
      </w:r>
      <w:r w:rsidR="00DD0CDB" w:rsidRPr="005459EB">
        <w:rPr>
          <w:noProof/>
        </w:rPr>
        <w:t>and</w:t>
      </w:r>
      <w:r w:rsidR="00E335C5" w:rsidRPr="005459EB">
        <w:rPr>
          <w:noProof/>
        </w:rPr>
        <w:t xml:space="preserve"> digital transition, competitiveness, health</w:t>
      </w:r>
      <w:r w:rsidR="00F61000" w:rsidRPr="005459EB">
        <w:rPr>
          <w:noProof/>
        </w:rPr>
        <w:t xml:space="preserve"> and long-term care, revenue administration and customs, public financial management, justice, rule of law, anti-corruption</w:t>
      </w:r>
      <w:r w:rsidR="000E3CA4" w:rsidRPr="005459EB">
        <w:rPr>
          <w:noProof/>
        </w:rPr>
        <w:t>, integrity and public procurement, the labour market and social protection skills, education and training and migration</w:t>
      </w:r>
      <w:r w:rsidRPr="005459EB">
        <w:rPr>
          <w:noProof/>
        </w:rPr>
        <w:t>.</w:t>
      </w:r>
    </w:p>
    <w:p w14:paraId="468C9EB8" w14:textId="661B52E9" w:rsidR="008B56AA" w:rsidRPr="005459EB" w:rsidRDefault="00313982" w:rsidP="008F1908">
      <w:pPr>
        <w:spacing w:after="120"/>
        <w:rPr>
          <w:rFonts w:ascii="Times New Roman" w:hAnsi="Times New Roman" w:cs="Times New Roman"/>
          <w:noProof/>
        </w:rPr>
      </w:pPr>
      <w:r w:rsidRPr="005459EB">
        <w:rPr>
          <w:rFonts w:ascii="Times New Roman" w:hAnsi="Times New Roman" w:cs="Times New Roman"/>
          <w:noProof/>
          <w:lang w:eastAsia="en-GB"/>
        </w:rPr>
        <w:drawing>
          <wp:inline distT="0" distB="0" distL="0" distR="0" wp14:anchorId="55EC335D" wp14:editId="532A46BF">
            <wp:extent cx="5734873" cy="339502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9827" cy="3403879"/>
                    </a:xfrm>
                    <a:prstGeom prst="rect">
                      <a:avLst/>
                    </a:prstGeom>
                    <a:noFill/>
                  </pic:spPr>
                </pic:pic>
              </a:graphicData>
            </a:graphic>
          </wp:inline>
        </w:drawing>
      </w:r>
    </w:p>
    <w:p w14:paraId="0761B41E" w14:textId="5CD5E3E3" w:rsidR="00473AD5" w:rsidRPr="005459EB" w:rsidRDefault="00473AD5" w:rsidP="008F1908">
      <w:pPr>
        <w:pStyle w:val="Caption"/>
        <w:spacing w:after="240"/>
        <w:rPr>
          <w:rFonts w:ascii="Times New Roman" w:hAnsi="Times New Roman" w:cs="Times New Roman"/>
          <w:noProof/>
        </w:rPr>
      </w:pPr>
      <w:r w:rsidRPr="005459EB">
        <w:rPr>
          <w:noProof/>
        </w:rPr>
        <w:t xml:space="preserve">Figure </w:t>
      </w:r>
      <w:r w:rsidRPr="005459EB">
        <w:rPr>
          <w:noProof/>
        </w:rPr>
        <w:fldChar w:fldCharType="begin"/>
      </w:r>
      <w:r w:rsidRPr="005459EB">
        <w:rPr>
          <w:noProof/>
        </w:rPr>
        <w:instrText xml:space="preserve"> SEQ Figure \* ARABIC </w:instrText>
      </w:r>
      <w:r w:rsidRPr="005459EB">
        <w:rPr>
          <w:noProof/>
        </w:rPr>
        <w:fldChar w:fldCharType="separate"/>
      </w:r>
      <w:r w:rsidR="00F95E79">
        <w:rPr>
          <w:noProof/>
        </w:rPr>
        <w:t>2</w:t>
      </w:r>
      <w:r w:rsidRPr="005459EB">
        <w:rPr>
          <w:noProof/>
        </w:rPr>
        <w:fldChar w:fldCharType="end"/>
      </w:r>
      <w:r w:rsidRPr="005459EB">
        <w:rPr>
          <w:noProof/>
        </w:rPr>
        <w:t xml:space="preserve"> </w:t>
      </w:r>
      <w:r w:rsidR="005E57EA">
        <w:rPr>
          <w:noProof/>
        </w:rPr>
        <w:t>-</w:t>
      </w:r>
      <w:r w:rsidRPr="005459EB">
        <w:rPr>
          <w:noProof/>
        </w:rPr>
        <w:t xml:space="preserve"> TSI 2023</w:t>
      </w:r>
      <w:r w:rsidR="00BE3B41">
        <w:rPr>
          <w:noProof/>
        </w:rPr>
        <w:t>:</w:t>
      </w:r>
      <w:r w:rsidRPr="005459EB">
        <w:rPr>
          <w:noProof/>
        </w:rPr>
        <w:t xml:space="preserve"> </w:t>
      </w:r>
      <w:r w:rsidR="00BE3B41">
        <w:rPr>
          <w:noProof/>
        </w:rPr>
        <w:t>C</w:t>
      </w:r>
      <w:r w:rsidR="008D1337" w:rsidRPr="005459EB">
        <w:rPr>
          <w:noProof/>
        </w:rPr>
        <w:t>ontribution to key policy priorities</w:t>
      </w:r>
    </w:p>
    <w:p w14:paraId="3942D5BE" w14:textId="1F284E89" w:rsidR="003C0851" w:rsidRPr="005459EB" w:rsidRDefault="003C0851" w:rsidP="00CB203D">
      <w:pPr>
        <w:rPr>
          <w:noProof/>
        </w:rPr>
      </w:pPr>
      <w:r w:rsidRPr="005459EB">
        <w:rPr>
          <w:noProof/>
        </w:rPr>
        <w:t xml:space="preserve">The TSI </w:t>
      </w:r>
      <w:r w:rsidR="001F37D8" w:rsidRPr="005459EB">
        <w:rPr>
          <w:noProof/>
        </w:rPr>
        <w:t xml:space="preserve">2023 projects </w:t>
      </w:r>
      <w:r w:rsidR="00166A8A" w:rsidRPr="005459EB">
        <w:rPr>
          <w:noProof/>
        </w:rPr>
        <w:t>als</w:t>
      </w:r>
      <w:r w:rsidR="009E65D8" w:rsidRPr="005459EB">
        <w:rPr>
          <w:noProof/>
        </w:rPr>
        <w:t>o</w:t>
      </w:r>
      <w:r w:rsidR="00166A8A" w:rsidRPr="005459EB">
        <w:rPr>
          <w:noProof/>
        </w:rPr>
        <w:t xml:space="preserve"> </w:t>
      </w:r>
      <w:r w:rsidR="00CE5F10" w:rsidRPr="005459EB">
        <w:rPr>
          <w:noProof/>
        </w:rPr>
        <w:t xml:space="preserve">strongly </w:t>
      </w:r>
      <w:r w:rsidRPr="005459EB">
        <w:rPr>
          <w:noProof/>
        </w:rPr>
        <w:t xml:space="preserve">supported </w:t>
      </w:r>
      <w:r w:rsidR="00DD0CDB" w:rsidRPr="005459EB">
        <w:rPr>
          <w:noProof/>
        </w:rPr>
        <w:t>the</w:t>
      </w:r>
      <w:r w:rsidRPr="005459EB">
        <w:rPr>
          <w:noProof/>
        </w:rPr>
        <w:t xml:space="preserve"> implement</w:t>
      </w:r>
      <w:r w:rsidR="00DD0CDB" w:rsidRPr="005459EB">
        <w:rPr>
          <w:noProof/>
        </w:rPr>
        <w:t>ation of</w:t>
      </w:r>
      <w:r w:rsidRPr="005459EB">
        <w:rPr>
          <w:noProof/>
        </w:rPr>
        <w:t xml:space="preserve"> national </w:t>
      </w:r>
      <w:r w:rsidR="00021F03" w:rsidRPr="00934D33">
        <w:rPr>
          <w:b/>
          <w:bCs/>
          <w:noProof/>
        </w:rPr>
        <w:t>r</w:t>
      </w:r>
      <w:r w:rsidRPr="00934D33">
        <w:rPr>
          <w:b/>
          <w:bCs/>
          <w:noProof/>
        </w:rPr>
        <w:t xml:space="preserve">ecovery and </w:t>
      </w:r>
      <w:r w:rsidR="00021F03" w:rsidRPr="00934D33">
        <w:rPr>
          <w:b/>
          <w:bCs/>
          <w:noProof/>
        </w:rPr>
        <w:t>r</w:t>
      </w:r>
      <w:r w:rsidRPr="00934D33">
        <w:rPr>
          <w:b/>
          <w:bCs/>
          <w:noProof/>
        </w:rPr>
        <w:t xml:space="preserve">esilience </w:t>
      </w:r>
      <w:r w:rsidR="00021F03" w:rsidRPr="00934D33">
        <w:rPr>
          <w:b/>
          <w:bCs/>
          <w:noProof/>
        </w:rPr>
        <w:t>p</w:t>
      </w:r>
      <w:r w:rsidRPr="00934D33">
        <w:rPr>
          <w:b/>
          <w:bCs/>
          <w:noProof/>
        </w:rPr>
        <w:t>lans</w:t>
      </w:r>
      <w:r w:rsidRPr="005459EB">
        <w:rPr>
          <w:rStyle w:val="FootnoteReference"/>
          <w:rFonts w:ascii="Times New Roman" w:hAnsi="Times New Roman" w:cs="Times New Roman"/>
          <w:noProof/>
        </w:rPr>
        <w:footnoteReference w:id="5"/>
      </w:r>
      <w:r w:rsidRPr="005459EB">
        <w:rPr>
          <w:b/>
          <w:bCs/>
          <w:noProof/>
        </w:rPr>
        <w:t xml:space="preserve"> </w:t>
      </w:r>
      <w:r w:rsidRPr="005459EB">
        <w:rPr>
          <w:noProof/>
        </w:rPr>
        <w:t>(RRP</w:t>
      </w:r>
      <w:r w:rsidR="00021F03">
        <w:rPr>
          <w:noProof/>
        </w:rPr>
        <w:t>s</w:t>
      </w:r>
      <w:r w:rsidRPr="005459EB">
        <w:rPr>
          <w:noProof/>
        </w:rPr>
        <w:t>).</w:t>
      </w:r>
      <w:r w:rsidR="000C1968" w:rsidRPr="005459EB">
        <w:rPr>
          <w:noProof/>
        </w:rPr>
        <w:t xml:space="preserve"> </w:t>
      </w:r>
      <w:r w:rsidRPr="005459EB">
        <w:rPr>
          <w:noProof/>
        </w:rPr>
        <w:t xml:space="preserve">The TSI continued to support Member States in designing and implementing reforms </w:t>
      </w:r>
      <w:r w:rsidR="000C1968" w:rsidRPr="005459EB">
        <w:rPr>
          <w:noProof/>
        </w:rPr>
        <w:t>for</w:t>
      </w:r>
      <w:r w:rsidRPr="005459EB">
        <w:rPr>
          <w:noProof/>
        </w:rPr>
        <w:t xml:space="preserve"> </w:t>
      </w:r>
      <w:r w:rsidR="000C1968" w:rsidRPr="005459EB">
        <w:rPr>
          <w:noProof/>
        </w:rPr>
        <w:t xml:space="preserve">the </w:t>
      </w:r>
      <w:r w:rsidRPr="005459EB">
        <w:rPr>
          <w:b/>
          <w:bCs/>
          <w:noProof/>
        </w:rPr>
        <w:t>green and digital transitions</w:t>
      </w:r>
      <w:r w:rsidRPr="005459EB">
        <w:rPr>
          <w:noProof/>
        </w:rPr>
        <w:t xml:space="preserve">. To strengthen solidarity with Ukraine, the TSI </w:t>
      </w:r>
      <w:r w:rsidR="000C1968" w:rsidRPr="005459EB">
        <w:rPr>
          <w:noProof/>
        </w:rPr>
        <w:t>also</w:t>
      </w:r>
      <w:r w:rsidRPr="005459EB">
        <w:rPr>
          <w:noProof/>
        </w:rPr>
        <w:t xml:space="preserve"> support</w:t>
      </w:r>
      <w:r w:rsidR="000C1968" w:rsidRPr="005459EB">
        <w:rPr>
          <w:noProof/>
        </w:rPr>
        <w:t>ed</w:t>
      </w:r>
      <w:r w:rsidRPr="005459EB">
        <w:rPr>
          <w:noProof/>
        </w:rPr>
        <w:t xml:space="preserve"> Member States in implementing </w:t>
      </w:r>
      <w:r w:rsidR="00631A9D" w:rsidRPr="005459EB">
        <w:rPr>
          <w:noProof/>
        </w:rPr>
        <w:t>restric</w:t>
      </w:r>
      <w:r w:rsidR="00CD1084" w:rsidRPr="005459EB">
        <w:rPr>
          <w:noProof/>
        </w:rPr>
        <w:t>ti</w:t>
      </w:r>
      <w:r w:rsidR="00631A9D" w:rsidRPr="005459EB">
        <w:rPr>
          <w:noProof/>
        </w:rPr>
        <w:t xml:space="preserve">ve measures </w:t>
      </w:r>
      <w:r w:rsidRPr="005459EB">
        <w:rPr>
          <w:noProof/>
        </w:rPr>
        <w:t xml:space="preserve">against Russia. </w:t>
      </w:r>
      <w:r w:rsidR="0014409C" w:rsidRPr="005459EB">
        <w:rPr>
          <w:noProof/>
        </w:rPr>
        <w:t xml:space="preserve">And </w:t>
      </w:r>
      <w:r w:rsidR="008C41DF" w:rsidRPr="005459EB">
        <w:rPr>
          <w:noProof/>
        </w:rPr>
        <w:t xml:space="preserve">in line with </w:t>
      </w:r>
      <w:r w:rsidRPr="005459EB">
        <w:rPr>
          <w:noProof/>
        </w:rPr>
        <w:t xml:space="preserve">the </w:t>
      </w:r>
      <w:r w:rsidR="008C41DF" w:rsidRPr="005459EB">
        <w:rPr>
          <w:noProof/>
        </w:rPr>
        <w:t xml:space="preserve">2023 </w:t>
      </w:r>
      <w:r w:rsidRPr="005459EB">
        <w:rPr>
          <w:noProof/>
        </w:rPr>
        <w:t>European Year of Skills, the TSI support</w:t>
      </w:r>
      <w:r w:rsidR="000C1968" w:rsidRPr="005459EB">
        <w:rPr>
          <w:noProof/>
        </w:rPr>
        <w:t>ed</w:t>
      </w:r>
      <w:r w:rsidRPr="005459EB">
        <w:rPr>
          <w:noProof/>
        </w:rPr>
        <w:t xml:space="preserve"> several Member States in building their national skills strategy to overcome </w:t>
      </w:r>
      <w:r w:rsidR="00CE5F10" w:rsidRPr="005459EB">
        <w:rPr>
          <w:noProof/>
        </w:rPr>
        <w:t xml:space="preserve">skill </w:t>
      </w:r>
      <w:r w:rsidRPr="005459EB">
        <w:rPr>
          <w:noProof/>
        </w:rPr>
        <w:t>shortages and mismatch.</w:t>
      </w:r>
    </w:p>
    <w:p w14:paraId="746C7815" w14:textId="1992DA6E" w:rsidR="005D6C3C" w:rsidRPr="005459EB" w:rsidRDefault="005D6C3C" w:rsidP="00C22B0D">
      <w:pPr>
        <w:spacing w:after="240"/>
        <w:rPr>
          <w:noProof/>
        </w:rPr>
      </w:pPr>
      <w:r w:rsidRPr="005459EB">
        <w:rPr>
          <w:noProof/>
        </w:rPr>
        <w:t xml:space="preserve">At </w:t>
      </w:r>
      <w:r w:rsidR="005459EB">
        <w:rPr>
          <w:noProof/>
        </w:rPr>
        <w:t>interinstitutional</w:t>
      </w:r>
      <w:r w:rsidRPr="005459EB">
        <w:rPr>
          <w:noProof/>
        </w:rPr>
        <w:t xml:space="preserve"> level, </w:t>
      </w:r>
      <w:r w:rsidR="004C4C49" w:rsidRPr="005459EB">
        <w:rPr>
          <w:noProof/>
        </w:rPr>
        <w:t>on 7</w:t>
      </w:r>
      <w:r w:rsidR="004C4C49">
        <w:rPr>
          <w:rFonts w:ascii="Calibri" w:hAnsi="Calibri" w:cs="Calibri"/>
          <w:noProof/>
        </w:rPr>
        <w:t> </w:t>
      </w:r>
      <w:r w:rsidR="004C4C49" w:rsidRPr="005459EB">
        <w:rPr>
          <w:noProof/>
        </w:rPr>
        <w:t>November 2023</w:t>
      </w:r>
      <w:r w:rsidR="004C4C49">
        <w:rPr>
          <w:noProof/>
        </w:rPr>
        <w:t xml:space="preserve"> </w:t>
      </w:r>
      <w:r w:rsidRPr="005459EB">
        <w:rPr>
          <w:noProof/>
        </w:rPr>
        <w:t xml:space="preserve">the Commissioner for Cohesion and Reforms, Elisa Ferreira, </w:t>
      </w:r>
      <w:r w:rsidR="004C4C49">
        <w:rPr>
          <w:noProof/>
        </w:rPr>
        <w:t xml:space="preserve">met with </w:t>
      </w:r>
      <w:r w:rsidRPr="005459EB">
        <w:rPr>
          <w:noProof/>
        </w:rPr>
        <w:t xml:space="preserve">the </w:t>
      </w:r>
      <w:r w:rsidR="001C4D87">
        <w:rPr>
          <w:noProof/>
        </w:rPr>
        <w:t xml:space="preserve">Budgets Committee and the </w:t>
      </w:r>
      <w:r w:rsidRPr="005459EB">
        <w:rPr>
          <w:noProof/>
        </w:rPr>
        <w:t>Committee</w:t>
      </w:r>
      <w:r w:rsidR="001C4D87">
        <w:rPr>
          <w:noProof/>
        </w:rPr>
        <w:t xml:space="preserve"> </w:t>
      </w:r>
      <w:r w:rsidR="00BD34BC">
        <w:rPr>
          <w:noProof/>
        </w:rPr>
        <w:t>for Economic and Monetary Affairs</w:t>
      </w:r>
      <w:r w:rsidRPr="005459EB">
        <w:rPr>
          <w:noProof/>
        </w:rPr>
        <w:t xml:space="preserve"> </w:t>
      </w:r>
      <w:r w:rsidR="004C4C49">
        <w:rPr>
          <w:noProof/>
        </w:rPr>
        <w:t xml:space="preserve">at the European Parliament for </w:t>
      </w:r>
      <w:r w:rsidR="004C4C49" w:rsidRPr="005459EB">
        <w:rPr>
          <w:noProof/>
        </w:rPr>
        <w:t>an exchange of views on TSI implementation</w:t>
      </w:r>
      <w:r w:rsidRPr="005459EB">
        <w:rPr>
          <w:noProof/>
        </w:rPr>
        <w:t>.</w:t>
      </w:r>
    </w:p>
    <w:p w14:paraId="13318E6E" w14:textId="54777C96" w:rsidR="009A4BB4" w:rsidRPr="005459EB" w:rsidRDefault="008C41DF" w:rsidP="00CB6475">
      <w:pPr>
        <w:pStyle w:val="Heading3"/>
      </w:pPr>
      <w:bookmarkStart w:id="9" w:name="_Toc178347316"/>
      <w:r w:rsidRPr="005459EB">
        <w:t>Public administration and governance</w:t>
      </w:r>
      <w:bookmarkEnd w:id="9"/>
    </w:p>
    <w:p w14:paraId="5421B5A7" w14:textId="085BC0B0" w:rsidR="00B9054A" w:rsidRPr="005459EB" w:rsidRDefault="00CF1477" w:rsidP="00B9054A">
      <w:pPr>
        <w:rPr>
          <w:noProof/>
        </w:rPr>
      </w:pPr>
      <w:r w:rsidRPr="005459EB">
        <w:rPr>
          <w:noProof/>
        </w:rPr>
        <w:t>On 25</w:t>
      </w:r>
      <w:r w:rsidR="005459EB">
        <w:rPr>
          <w:rFonts w:ascii="Calibri" w:hAnsi="Calibri" w:cs="Calibri"/>
          <w:noProof/>
        </w:rPr>
        <w:t> </w:t>
      </w:r>
      <w:r w:rsidRPr="005459EB">
        <w:rPr>
          <w:noProof/>
        </w:rPr>
        <w:t xml:space="preserve">October 2023, </w:t>
      </w:r>
      <w:r w:rsidR="00B9054A" w:rsidRPr="005459EB">
        <w:rPr>
          <w:noProof/>
        </w:rPr>
        <w:t xml:space="preserve">the Commission adopted a new </w:t>
      </w:r>
      <w:hyperlink r:id="rId24" w:history="1">
        <w:r w:rsidR="00B9054A" w:rsidRPr="005459EB">
          <w:rPr>
            <w:rStyle w:val="Hyperlink"/>
            <w:b/>
            <w:bCs/>
            <w:noProof/>
            <w:color w:val="034990" w:themeColor="hyperlink" w:themeShade="BF"/>
          </w:rPr>
          <w:t>Communication on Enhancing the European Administrative Space (ComPAct)</w:t>
        </w:r>
      </w:hyperlink>
      <w:r w:rsidR="00B9054A" w:rsidRPr="005459EB">
        <w:rPr>
          <w:noProof/>
        </w:rPr>
        <w:t>, which propose</w:t>
      </w:r>
      <w:r w:rsidR="00580D4B" w:rsidRPr="005459EB">
        <w:rPr>
          <w:noProof/>
        </w:rPr>
        <w:t>d</w:t>
      </w:r>
      <w:r w:rsidR="00B9054A" w:rsidRPr="005459EB">
        <w:rPr>
          <w:noProof/>
        </w:rPr>
        <w:t xml:space="preserve"> concrete actions to help public administrations meet the needs of people and businesses across Europe.</w:t>
      </w:r>
      <w:r w:rsidR="005561F2" w:rsidRPr="005459EB">
        <w:rPr>
          <w:noProof/>
        </w:rPr>
        <w:t xml:space="preserve"> </w:t>
      </w:r>
      <w:r w:rsidR="004C4C49">
        <w:rPr>
          <w:noProof/>
        </w:rPr>
        <w:t>O</w:t>
      </w:r>
      <w:r w:rsidR="004C4C49" w:rsidRPr="005459EB">
        <w:rPr>
          <w:noProof/>
        </w:rPr>
        <w:t>n 7</w:t>
      </w:r>
      <w:r w:rsidR="004C4C49">
        <w:rPr>
          <w:rFonts w:ascii="Calibri" w:hAnsi="Calibri" w:cs="Calibri"/>
          <w:noProof/>
        </w:rPr>
        <w:t> </w:t>
      </w:r>
      <w:r w:rsidR="004C4C49" w:rsidRPr="005459EB">
        <w:rPr>
          <w:noProof/>
        </w:rPr>
        <w:t>December 2023</w:t>
      </w:r>
      <w:r w:rsidR="004C4C49">
        <w:rPr>
          <w:noProof/>
        </w:rPr>
        <w:t xml:space="preserve">, </w:t>
      </w:r>
      <w:r w:rsidR="004C4C49" w:rsidRPr="005459EB">
        <w:rPr>
          <w:noProof/>
        </w:rPr>
        <w:t xml:space="preserve">Commissioner Ferreira </w:t>
      </w:r>
      <w:r w:rsidR="004C4C49">
        <w:rPr>
          <w:noProof/>
        </w:rPr>
        <w:t xml:space="preserve">presented </w:t>
      </w:r>
      <w:r w:rsidR="004C4C49" w:rsidRPr="005459EB">
        <w:rPr>
          <w:noProof/>
        </w:rPr>
        <w:t xml:space="preserve">the </w:t>
      </w:r>
      <w:r w:rsidR="005561F2" w:rsidRPr="005459EB">
        <w:rPr>
          <w:b/>
          <w:bCs/>
          <w:noProof/>
        </w:rPr>
        <w:t xml:space="preserve">ComPAct at the </w:t>
      </w:r>
      <w:hyperlink r:id="rId25" w:history="1">
        <w:r w:rsidR="005561F2" w:rsidRPr="005459EB">
          <w:rPr>
            <w:rStyle w:val="Hyperlink"/>
            <w:b/>
            <w:bCs/>
            <w:noProof/>
            <w:color w:val="034990" w:themeColor="hyperlink" w:themeShade="BF"/>
            <w14:textFill>
              <w14:solidFill>
                <w14:schemeClr w14:val="hlink">
                  <w14:lumMod w14:val="75000"/>
                  <w14:lumMod w14:val="75000"/>
                </w14:schemeClr>
              </w14:solidFill>
            </w14:textFill>
          </w:rPr>
          <w:t>Competitiveness Council</w:t>
        </w:r>
      </w:hyperlink>
      <w:r w:rsidR="005561F2" w:rsidRPr="005459EB">
        <w:rPr>
          <w:noProof/>
        </w:rPr>
        <w:t xml:space="preserve"> (Internal market and industry).</w:t>
      </w:r>
    </w:p>
    <w:p w14:paraId="5C640E06" w14:textId="263C58AD" w:rsidR="00CF1477" w:rsidRPr="005459EB" w:rsidRDefault="008D4D2B" w:rsidP="00B9054A">
      <w:pPr>
        <w:rPr>
          <w:noProof/>
        </w:rPr>
      </w:pPr>
      <w:r w:rsidRPr="005459EB">
        <w:rPr>
          <w:noProof/>
        </w:rPr>
        <w:t xml:space="preserve">The ComPAct </w:t>
      </w:r>
      <w:r w:rsidR="00580D4B" w:rsidRPr="005459EB">
        <w:rPr>
          <w:noProof/>
        </w:rPr>
        <w:t>wa</w:t>
      </w:r>
      <w:r w:rsidRPr="005459EB">
        <w:rPr>
          <w:noProof/>
        </w:rPr>
        <w:t>s a response to calls by the Member States, the European Parliament and the Committee of the Regions to the Commission to foster cooperation and policy dialogue as well as to help improve the capacity and the quality of public administrations at central, regional and local level</w:t>
      </w:r>
      <w:r w:rsidR="0082659E" w:rsidRPr="005459EB">
        <w:rPr>
          <w:noProof/>
        </w:rPr>
        <w:t>s</w:t>
      </w:r>
      <w:r w:rsidRPr="005459EB">
        <w:rPr>
          <w:noProof/>
        </w:rPr>
        <w:t xml:space="preserve"> in the EU. The ComPAct also addresses Europeans’ expectations as expressed in the </w:t>
      </w:r>
      <w:hyperlink r:id="rId26" w:history="1">
        <w:r w:rsidRPr="005459EB">
          <w:rPr>
            <w:rStyle w:val="Hyperlink"/>
            <w:rFonts w:cs="Times New Roman"/>
            <w:b/>
            <w:bCs/>
            <w:noProof/>
            <w:color w:val="034990" w:themeColor="hyperlink" w:themeShade="BF"/>
            <w14:textFill>
              <w14:solidFill>
                <w14:schemeClr w14:val="hlink">
                  <w14:lumMod w14:val="75000"/>
                  <w14:lumMod w14:val="75000"/>
                </w14:schemeClr>
              </w14:solidFill>
            </w14:textFill>
          </w:rPr>
          <w:t xml:space="preserve">Eurobarometer </w:t>
        </w:r>
        <w:r w:rsidR="00327885">
          <w:rPr>
            <w:rStyle w:val="Hyperlink"/>
            <w:rFonts w:cs="Times New Roman"/>
            <w:b/>
            <w:bCs/>
            <w:noProof/>
            <w:color w:val="034990" w:themeColor="hyperlink" w:themeShade="BF"/>
            <w14:textFill>
              <w14:solidFill>
                <w14:schemeClr w14:val="hlink">
                  <w14:lumMod w14:val="75000"/>
                  <w14:lumMod w14:val="75000"/>
                </w14:schemeClr>
              </w14:solidFill>
            </w14:textFill>
          </w:rPr>
          <w:t xml:space="preserve">survey </w:t>
        </w:r>
        <w:r w:rsidRPr="005459EB">
          <w:rPr>
            <w:rStyle w:val="Hyperlink"/>
            <w:rFonts w:cs="Times New Roman"/>
            <w:b/>
            <w:bCs/>
            <w:noProof/>
            <w:color w:val="034990" w:themeColor="hyperlink" w:themeShade="BF"/>
            <w14:textFill>
              <w14:solidFill>
                <w14:schemeClr w14:val="hlink">
                  <w14:lumMod w14:val="75000"/>
                  <w14:lumMod w14:val="75000"/>
                </w14:schemeClr>
              </w14:solidFill>
            </w14:textFill>
          </w:rPr>
          <w:t>on reforms and public administrations</w:t>
        </w:r>
      </w:hyperlink>
      <w:r w:rsidRPr="005459EB">
        <w:rPr>
          <w:noProof/>
        </w:rPr>
        <w:t xml:space="preserve"> launched in </w:t>
      </w:r>
      <w:r w:rsidR="00905D46" w:rsidRPr="005459EB">
        <w:rPr>
          <w:noProof/>
        </w:rPr>
        <w:t xml:space="preserve">spring </w:t>
      </w:r>
      <w:r w:rsidRPr="005459EB">
        <w:rPr>
          <w:noProof/>
        </w:rPr>
        <w:t>2023 by DG REFORM</w:t>
      </w:r>
      <w:r w:rsidR="00905D46" w:rsidRPr="005459EB">
        <w:rPr>
          <w:noProof/>
        </w:rPr>
        <w:t>. Through this survey, citizens called for</w:t>
      </w:r>
      <w:r w:rsidRPr="005459EB">
        <w:rPr>
          <w:noProof/>
        </w:rPr>
        <w:t xml:space="preserve"> public administrations </w:t>
      </w:r>
      <w:r w:rsidR="00905D46" w:rsidRPr="005459EB">
        <w:rPr>
          <w:noProof/>
        </w:rPr>
        <w:t xml:space="preserve">to </w:t>
      </w:r>
      <w:r w:rsidRPr="005459EB">
        <w:rPr>
          <w:noProof/>
        </w:rPr>
        <w:t>become less bureaucratic, faster in delivering services, more transparent and closer to the people.</w:t>
      </w:r>
      <w:r w:rsidR="00E91DC5" w:rsidRPr="005459EB">
        <w:rPr>
          <w:noProof/>
        </w:rPr>
        <w:t xml:space="preserve"> </w:t>
      </w:r>
      <w:r w:rsidR="00B9054A" w:rsidRPr="005459EB">
        <w:rPr>
          <w:noProof/>
        </w:rPr>
        <w:t>ComPAct is the Commission</w:t>
      </w:r>
      <w:r w:rsidR="005459EB">
        <w:rPr>
          <w:noProof/>
        </w:rPr>
        <w:t>’</w:t>
      </w:r>
      <w:r w:rsidR="00B9054A" w:rsidRPr="005459EB">
        <w:rPr>
          <w:noProof/>
        </w:rPr>
        <w:t>s first ever comprehensive set of actions to support the modernisation of national administrations and to strengthen their cross-country collaboration so that they can address common challenges together.</w:t>
      </w:r>
    </w:p>
    <w:p w14:paraId="3010333B" w14:textId="162EAB1B" w:rsidR="001D3962" w:rsidRPr="005459EB" w:rsidRDefault="00491095" w:rsidP="00CB203D">
      <w:pPr>
        <w:rPr>
          <w:noProof/>
        </w:rPr>
      </w:pPr>
      <w:r w:rsidRPr="005459EB">
        <w:rPr>
          <w:noProof/>
        </w:rPr>
        <w:t xml:space="preserve">The ComPAct’s objective is to </w:t>
      </w:r>
      <w:r w:rsidRPr="005459EB">
        <w:rPr>
          <w:b/>
          <w:bCs/>
          <w:noProof/>
        </w:rPr>
        <w:t>foster cooperation and policy dialogue</w:t>
      </w:r>
      <w:r w:rsidRPr="005459EB">
        <w:rPr>
          <w:noProof/>
        </w:rPr>
        <w:t xml:space="preserve"> as well as to help </w:t>
      </w:r>
      <w:r w:rsidRPr="005459EB">
        <w:rPr>
          <w:b/>
          <w:bCs/>
          <w:noProof/>
        </w:rPr>
        <w:t>improve the capacity and the quality of public administrations at central, regional and local level</w:t>
      </w:r>
      <w:r w:rsidR="00943C30" w:rsidRPr="005459EB">
        <w:rPr>
          <w:b/>
          <w:bCs/>
          <w:noProof/>
        </w:rPr>
        <w:t>s</w:t>
      </w:r>
      <w:r w:rsidRPr="005459EB">
        <w:rPr>
          <w:b/>
          <w:bCs/>
          <w:noProof/>
        </w:rPr>
        <w:t xml:space="preserve"> in the EU</w:t>
      </w:r>
      <w:r w:rsidR="00E03877" w:rsidRPr="005459EB">
        <w:rPr>
          <w:noProof/>
        </w:rPr>
        <w:t>.</w:t>
      </w:r>
      <w:r w:rsidRPr="005459EB">
        <w:rPr>
          <w:noProof/>
        </w:rPr>
        <w:t xml:space="preserve"> It proposes a strategic set of actions to enhance the European Administrative Space by promoting a common set of overarching principles underpinning the quality of public administration and reinforcing its support for the administrative modernisation of the Member States.</w:t>
      </w:r>
    </w:p>
    <w:p w14:paraId="54E5D9ED" w14:textId="680B24F1" w:rsidR="00681191" w:rsidRPr="005459EB" w:rsidRDefault="00681191" w:rsidP="00C22B0D">
      <w:pPr>
        <w:spacing w:after="360"/>
        <w:rPr>
          <w:noProof/>
        </w:rPr>
      </w:pPr>
      <w:r w:rsidRPr="00106607">
        <w:rPr>
          <w:noProof/>
        </w:rPr>
        <w:t>Linked to the ComPAct,</w:t>
      </w:r>
      <w:r w:rsidR="005459EB" w:rsidRPr="00106607">
        <w:rPr>
          <w:noProof/>
        </w:rPr>
        <w:t xml:space="preserve"> </w:t>
      </w:r>
      <w:r w:rsidRPr="00106607">
        <w:rPr>
          <w:noProof/>
        </w:rPr>
        <w:t>a s</w:t>
      </w:r>
      <w:r w:rsidRPr="005459EB">
        <w:rPr>
          <w:noProof/>
        </w:rPr>
        <w:t xml:space="preserve">pecific new TSI flagship </w:t>
      </w:r>
      <w:r w:rsidR="00894698" w:rsidRPr="005459EB">
        <w:rPr>
          <w:noProof/>
        </w:rPr>
        <w:t xml:space="preserve">initiative </w:t>
      </w:r>
      <w:r w:rsidRPr="005459EB">
        <w:rPr>
          <w:noProof/>
        </w:rPr>
        <w:t>- the Public Administration Cooperation Exchange (PACE)</w:t>
      </w:r>
      <w:r w:rsidR="00894698" w:rsidRPr="005459EB">
        <w:rPr>
          <w:noProof/>
        </w:rPr>
        <w:t xml:space="preserve"> – was launched in 2023</w:t>
      </w:r>
      <w:r w:rsidRPr="005459EB">
        <w:rPr>
          <w:noProof/>
        </w:rPr>
        <w:t xml:space="preserve">. This </w:t>
      </w:r>
      <w:r w:rsidR="00581280">
        <w:rPr>
          <w:noProof/>
        </w:rPr>
        <w:t>initiative</w:t>
      </w:r>
      <w:r w:rsidR="00581280" w:rsidRPr="005459EB">
        <w:rPr>
          <w:noProof/>
        </w:rPr>
        <w:t xml:space="preserve"> </w:t>
      </w:r>
      <w:r w:rsidRPr="005459EB">
        <w:rPr>
          <w:noProof/>
        </w:rPr>
        <w:t>aims to promote peer-learning and the exchange of best practices among civil servants of different Member States in order to strengthen administrative capacity, as well as policymaking and implementation skills.</w:t>
      </w:r>
      <w:r w:rsidR="00894698" w:rsidRPr="005459EB">
        <w:rPr>
          <w:noProof/>
        </w:rPr>
        <w:t xml:space="preserve"> The close </w:t>
      </w:r>
      <w:r w:rsidR="005459EB" w:rsidRPr="005459EB">
        <w:rPr>
          <w:noProof/>
        </w:rPr>
        <w:t>alignment</w:t>
      </w:r>
      <w:r w:rsidR="00894698" w:rsidRPr="005459EB">
        <w:rPr>
          <w:noProof/>
        </w:rPr>
        <w:t xml:space="preserve"> between the ComPAct and the TSI helps maintain a strong policy focus on improving the operational capacity and efficiency of Member States</w:t>
      </w:r>
      <w:r w:rsidR="005459EB">
        <w:rPr>
          <w:noProof/>
        </w:rPr>
        <w:t>’</w:t>
      </w:r>
      <w:r w:rsidR="00894698" w:rsidRPr="005459EB">
        <w:rPr>
          <w:noProof/>
        </w:rPr>
        <w:t xml:space="preserve"> public administrations.</w:t>
      </w:r>
    </w:p>
    <w:p w14:paraId="14A97A4D" w14:textId="0B18BC82" w:rsidR="00D34F4F" w:rsidRPr="005459EB" w:rsidRDefault="00A02DF2" w:rsidP="00241898">
      <w:pPr>
        <w:pStyle w:val="Heading2"/>
        <w:spacing w:before="0"/>
        <w:rPr>
          <w:noProof/>
          <w:color w:val="2E74B5" w:themeColor="accent1" w:themeShade="BF"/>
        </w:rPr>
      </w:pPr>
      <w:bookmarkStart w:id="10" w:name="_Toc178347317"/>
      <w:r w:rsidRPr="005459EB">
        <w:rPr>
          <w:noProof/>
          <w14:textFill>
            <w14:solidFill>
              <w14:schemeClr w14:val="accent1">
                <w14:lumMod w14:val="75000"/>
                <w14:lumMod w14:val="75000"/>
                <w14:lumMod w14:val="75000"/>
              </w14:schemeClr>
            </w14:solidFill>
          </w14:textFill>
        </w:rPr>
        <w:t xml:space="preserve">The TSI 2023 cycle - </w:t>
      </w:r>
      <w:r w:rsidR="009337ED">
        <w:rPr>
          <w:noProof/>
          <w14:textFill>
            <w14:solidFill>
              <w14:schemeClr w14:val="accent1">
                <w14:lumMod w14:val="75000"/>
                <w14:lumMod w14:val="75000"/>
                <w14:lumMod w14:val="75000"/>
              </w14:schemeClr>
            </w14:solidFill>
          </w14:textFill>
        </w:rPr>
        <w:t>f</w:t>
      </w:r>
      <w:r w:rsidR="00D34F4F" w:rsidRPr="005459EB">
        <w:rPr>
          <w:noProof/>
          <w14:textFill>
            <w14:solidFill>
              <w14:schemeClr w14:val="accent1">
                <w14:lumMod w14:val="75000"/>
                <w14:lumMod w14:val="75000"/>
                <w14:lumMod w14:val="75000"/>
              </w14:schemeClr>
            </w14:solidFill>
          </w14:textFill>
        </w:rPr>
        <w:t>acts and figures</w:t>
      </w:r>
      <w:bookmarkEnd w:id="10"/>
    </w:p>
    <w:p w14:paraId="23D93F77" w14:textId="11F5375E" w:rsidR="00655EA2" w:rsidRPr="005459EB" w:rsidRDefault="00694A35" w:rsidP="00D34F4F">
      <w:pPr>
        <w:pStyle w:val="Heading3"/>
      </w:pPr>
      <w:bookmarkStart w:id="11" w:name="_Toc178347318"/>
      <w:r w:rsidRPr="005459EB">
        <w:t xml:space="preserve">Launch </w:t>
      </w:r>
      <w:r w:rsidR="003343C5" w:rsidRPr="005459EB">
        <w:t xml:space="preserve">of the </w:t>
      </w:r>
      <w:r w:rsidRPr="005459EB">
        <w:t>TSI 2023 cycle</w:t>
      </w:r>
      <w:bookmarkEnd w:id="11"/>
    </w:p>
    <w:bookmarkEnd w:id="6"/>
    <w:bookmarkEnd w:id="7"/>
    <w:p w14:paraId="39A0E66C" w14:textId="47D5C802" w:rsidR="00E7442C" w:rsidRPr="005459EB" w:rsidRDefault="00B65823" w:rsidP="00CB203D">
      <w:pPr>
        <w:rPr>
          <w:noProof/>
        </w:rPr>
      </w:pPr>
      <w:r w:rsidRPr="005459EB">
        <w:rPr>
          <w:noProof/>
        </w:rPr>
        <w:t xml:space="preserve">The TSI cycle </w:t>
      </w:r>
      <w:r w:rsidR="00473CE9" w:rsidRPr="005459EB">
        <w:rPr>
          <w:noProof/>
        </w:rPr>
        <w:t xml:space="preserve">2023 </w:t>
      </w:r>
      <w:r w:rsidRPr="005459EB">
        <w:rPr>
          <w:noProof/>
        </w:rPr>
        <w:t xml:space="preserve">was launched during the </w:t>
      </w:r>
      <w:hyperlink r:id="rId27">
        <w:r w:rsidRPr="005459EB">
          <w:rPr>
            <w:rStyle w:val="Hyperlink"/>
            <w:rFonts w:cs="Times New Roman"/>
            <w:b/>
            <w:bCs/>
            <w:noProof/>
            <w:color w:val="034990"/>
            <w14:textFill>
              <w14:solidFill>
                <w14:srgbClr w14:val="034990">
                  <w14:lumMod w14:val="75000"/>
                </w14:srgbClr>
              </w14:solidFill>
            </w14:textFill>
          </w:rPr>
          <w:t xml:space="preserve">TSI </w:t>
        </w:r>
        <w:r w:rsidR="009337ED">
          <w:rPr>
            <w:rStyle w:val="Hyperlink"/>
            <w:rFonts w:cs="Times New Roman"/>
            <w:b/>
            <w:bCs/>
            <w:noProof/>
            <w:color w:val="034990"/>
            <w14:textFill>
              <w14:solidFill>
                <w14:srgbClr w14:val="034990">
                  <w14:lumMod w14:val="75000"/>
                </w14:srgbClr>
              </w14:solidFill>
            </w14:textFill>
          </w:rPr>
          <w:t>a</w:t>
        </w:r>
        <w:r w:rsidRPr="005459EB">
          <w:rPr>
            <w:rStyle w:val="Hyperlink"/>
            <w:rFonts w:cs="Times New Roman"/>
            <w:b/>
            <w:bCs/>
            <w:noProof/>
            <w:color w:val="034990"/>
            <w14:textFill>
              <w14:solidFill>
                <w14:srgbClr w14:val="034990">
                  <w14:lumMod w14:val="75000"/>
                </w14:srgbClr>
              </w14:solidFill>
            </w14:textFill>
          </w:rPr>
          <w:t xml:space="preserve">nnual </w:t>
        </w:r>
        <w:r w:rsidR="009337ED">
          <w:rPr>
            <w:rStyle w:val="Hyperlink"/>
            <w:rFonts w:cs="Times New Roman"/>
            <w:b/>
            <w:bCs/>
            <w:noProof/>
            <w:color w:val="034990"/>
            <w14:textFill>
              <w14:solidFill>
                <w14:srgbClr w14:val="034990">
                  <w14:lumMod w14:val="75000"/>
                </w14:srgbClr>
              </w14:solidFill>
            </w14:textFill>
          </w:rPr>
          <w:t>c</w:t>
        </w:r>
        <w:r w:rsidRPr="005459EB">
          <w:rPr>
            <w:rStyle w:val="Hyperlink"/>
            <w:rFonts w:cs="Times New Roman"/>
            <w:b/>
            <w:bCs/>
            <w:noProof/>
            <w:color w:val="034990"/>
            <w14:textFill>
              <w14:solidFill>
                <w14:srgbClr w14:val="034990">
                  <w14:lumMod w14:val="75000"/>
                </w14:srgbClr>
              </w14:solidFill>
            </w14:textFill>
          </w:rPr>
          <w:t>onference</w:t>
        </w:r>
      </w:hyperlink>
      <w:r w:rsidR="00A46630" w:rsidRPr="005459EB">
        <w:rPr>
          <w:rStyle w:val="Hyperlink"/>
          <w:rFonts w:cs="Times New Roman"/>
          <w:noProof/>
          <w:color w:val="034990"/>
          <w:u w:val="none"/>
          <w14:textFill>
            <w14:solidFill>
              <w14:srgbClr w14:val="034990">
                <w14:lumMod w14:val="75000"/>
              </w14:srgbClr>
            </w14:solidFill>
          </w14:textFill>
        </w:rPr>
        <w:t xml:space="preserve"> </w:t>
      </w:r>
      <w:r w:rsidR="005459EB">
        <w:rPr>
          <w:rStyle w:val="Hyperlink"/>
          <w:rFonts w:cs="Times New Roman"/>
          <w:b/>
          <w:bCs/>
          <w:noProof/>
          <w:color w:val="034990"/>
          <w14:textFill>
            <w14:solidFill>
              <w14:srgbClr w14:val="034990">
                <w14:lumMod w14:val="75000"/>
              </w14:srgbClr>
            </w14:solidFill>
          </w14:textFill>
        </w:rPr>
        <w:t>‘</w:t>
      </w:r>
      <w:r w:rsidR="00BE5E2C" w:rsidRPr="005459EB">
        <w:rPr>
          <w:rStyle w:val="Hyperlink"/>
          <w:rFonts w:cs="Times New Roman"/>
          <w:b/>
          <w:bCs/>
          <w:noProof/>
          <w:color w:val="034990"/>
          <w14:textFill>
            <w14:solidFill>
              <w14:srgbClr w14:val="034990">
                <w14:lumMod w14:val="75000"/>
              </w14:srgbClr>
            </w14:solidFill>
          </w14:textFill>
        </w:rPr>
        <w:t>Building Resilience of the Member States</w:t>
      </w:r>
      <w:r w:rsidR="005459EB">
        <w:rPr>
          <w:rStyle w:val="Hyperlink"/>
          <w:rFonts w:cs="Times New Roman"/>
          <w:b/>
          <w:bCs/>
          <w:noProof/>
          <w:color w:val="034990"/>
          <w14:textFill>
            <w14:solidFill>
              <w14:srgbClr w14:val="034990">
                <w14:lumMod w14:val="75000"/>
              </w14:srgbClr>
            </w14:solidFill>
          </w14:textFill>
        </w:rPr>
        <w:t>’</w:t>
      </w:r>
      <w:r w:rsidRPr="005459EB">
        <w:rPr>
          <w:noProof/>
        </w:rPr>
        <w:t xml:space="preserve">, which took place </w:t>
      </w:r>
      <w:r w:rsidR="00391293" w:rsidRPr="005459EB">
        <w:rPr>
          <w:noProof/>
        </w:rPr>
        <w:t xml:space="preserve">online </w:t>
      </w:r>
      <w:r w:rsidRPr="005459EB">
        <w:rPr>
          <w:noProof/>
        </w:rPr>
        <w:t>on 5</w:t>
      </w:r>
      <w:r w:rsidRPr="005459EB">
        <w:rPr>
          <w:rFonts w:ascii="Calibri" w:hAnsi="Calibri" w:cs="Calibri"/>
          <w:noProof/>
        </w:rPr>
        <w:t> </w:t>
      </w:r>
      <w:r w:rsidRPr="005459EB">
        <w:rPr>
          <w:noProof/>
        </w:rPr>
        <w:t xml:space="preserve">May 2022. </w:t>
      </w:r>
      <w:r w:rsidR="00E166CD" w:rsidRPr="005459EB">
        <w:rPr>
          <w:noProof/>
        </w:rPr>
        <w:t xml:space="preserve">The conference </w:t>
      </w:r>
      <w:r w:rsidR="00894698" w:rsidRPr="005459EB">
        <w:rPr>
          <w:noProof/>
        </w:rPr>
        <w:t>showcased how</w:t>
      </w:r>
      <w:r w:rsidR="00E166CD" w:rsidRPr="005459EB">
        <w:rPr>
          <w:noProof/>
        </w:rPr>
        <w:t xml:space="preserve"> the TSI can support Member States </w:t>
      </w:r>
      <w:r w:rsidR="008B14F0">
        <w:rPr>
          <w:noProof/>
        </w:rPr>
        <w:t>with</w:t>
      </w:r>
      <w:r w:rsidR="008B14F0" w:rsidRPr="005459EB">
        <w:rPr>
          <w:noProof/>
        </w:rPr>
        <w:t xml:space="preserve"> </w:t>
      </w:r>
      <w:r w:rsidR="00E166CD" w:rsidRPr="005459EB">
        <w:rPr>
          <w:noProof/>
        </w:rPr>
        <w:t>the successful design and implementation of resilience-enhancing reforms, in particular in the context of the recent crises (COVID</w:t>
      </w:r>
      <w:r w:rsidR="009337ED">
        <w:rPr>
          <w:noProof/>
        </w:rPr>
        <w:t>-</w:t>
      </w:r>
      <w:r w:rsidR="00E166CD" w:rsidRPr="005459EB">
        <w:rPr>
          <w:noProof/>
        </w:rPr>
        <w:t>19 pandemic, Russia</w:t>
      </w:r>
      <w:r w:rsidR="009337ED">
        <w:rPr>
          <w:noProof/>
        </w:rPr>
        <w:t>’s</w:t>
      </w:r>
      <w:r w:rsidR="00E166CD" w:rsidRPr="005459EB">
        <w:rPr>
          <w:noProof/>
        </w:rPr>
        <w:t xml:space="preserve"> invasion of Ukraine). It </w:t>
      </w:r>
      <w:r w:rsidR="00E7442C" w:rsidRPr="005459EB">
        <w:rPr>
          <w:noProof/>
        </w:rPr>
        <w:t xml:space="preserve">also </w:t>
      </w:r>
      <w:r w:rsidR="00E166CD" w:rsidRPr="005459EB">
        <w:rPr>
          <w:noProof/>
        </w:rPr>
        <w:t>presented the main priorities for the TSI in 2023, notably:</w:t>
      </w:r>
    </w:p>
    <w:p w14:paraId="753536E9" w14:textId="0F775E93" w:rsidR="00E7442C" w:rsidRPr="005459EB" w:rsidRDefault="008B14F0" w:rsidP="00CB6475">
      <w:pPr>
        <w:pStyle w:val="ListParagraph"/>
        <w:numPr>
          <w:ilvl w:val="0"/>
          <w:numId w:val="58"/>
        </w:numPr>
        <w:rPr>
          <w:noProof/>
        </w:rPr>
      </w:pPr>
      <w:r w:rsidRPr="005459EB">
        <w:rPr>
          <w:noProof/>
        </w:rPr>
        <w:t>providing</w:t>
      </w:r>
      <w:r w:rsidR="00687846" w:rsidRPr="005459EB">
        <w:rPr>
          <w:noProof/>
        </w:rPr>
        <w:t xml:space="preserve"> continuous </w:t>
      </w:r>
      <w:r w:rsidR="00E166CD" w:rsidRPr="005459EB">
        <w:rPr>
          <w:noProof/>
        </w:rPr>
        <w:t xml:space="preserve">support to the implementation of </w:t>
      </w:r>
      <w:r w:rsidR="00021F03">
        <w:rPr>
          <w:noProof/>
        </w:rPr>
        <w:t>r</w:t>
      </w:r>
      <w:r w:rsidR="00E166CD" w:rsidRPr="005459EB">
        <w:rPr>
          <w:noProof/>
        </w:rPr>
        <w:t xml:space="preserve">ecovery and </w:t>
      </w:r>
      <w:r w:rsidR="00021F03">
        <w:rPr>
          <w:noProof/>
        </w:rPr>
        <w:t>r</w:t>
      </w:r>
      <w:r w:rsidRPr="005459EB">
        <w:rPr>
          <w:noProof/>
        </w:rPr>
        <w:t xml:space="preserve">esilience </w:t>
      </w:r>
      <w:r w:rsidR="00021F03">
        <w:rPr>
          <w:noProof/>
        </w:rPr>
        <w:t>p</w:t>
      </w:r>
      <w:r w:rsidR="00E166CD" w:rsidRPr="005459EB">
        <w:rPr>
          <w:noProof/>
        </w:rPr>
        <w:t>lans (RRPs);</w:t>
      </w:r>
    </w:p>
    <w:p w14:paraId="5F0D6D4A" w14:textId="15E889D0" w:rsidR="000C0E72" w:rsidRPr="005459EB" w:rsidRDefault="008B14F0" w:rsidP="00CB6475">
      <w:pPr>
        <w:pStyle w:val="ListParagraph"/>
        <w:numPr>
          <w:ilvl w:val="0"/>
          <w:numId w:val="58"/>
        </w:numPr>
        <w:rPr>
          <w:noProof/>
        </w:rPr>
      </w:pPr>
      <w:r w:rsidRPr="005459EB">
        <w:rPr>
          <w:noProof/>
        </w:rPr>
        <w:t xml:space="preserve">focusing </w:t>
      </w:r>
      <w:r w:rsidR="00E166CD" w:rsidRPr="005459EB">
        <w:rPr>
          <w:noProof/>
        </w:rPr>
        <w:t>support on selected EU priorities</w:t>
      </w:r>
      <w:r w:rsidR="00CB071C" w:rsidRPr="005459EB">
        <w:rPr>
          <w:noProof/>
        </w:rPr>
        <w:t>,</w:t>
      </w:r>
      <w:r w:rsidR="00E166CD" w:rsidRPr="005459EB">
        <w:rPr>
          <w:noProof/>
        </w:rPr>
        <w:t xml:space="preserve"> through </w:t>
      </w:r>
      <w:r w:rsidR="00CB071C" w:rsidRPr="005459EB">
        <w:rPr>
          <w:noProof/>
        </w:rPr>
        <w:t xml:space="preserve">DG REFORM’s </w:t>
      </w:r>
      <w:r>
        <w:rPr>
          <w:noProof/>
        </w:rPr>
        <w:t xml:space="preserve">innovative </w:t>
      </w:r>
      <w:r w:rsidR="00E166CD" w:rsidRPr="005459EB">
        <w:rPr>
          <w:noProof/>
        </w:rPr>
        <w:t>concept of flagship projects</w:t>
      </w:r>
      <w:r w:rsidR="00CB071C" w:rsidRPr="005459EB">
        <w:rPr>
          <w:noProof/>
        </w:rPr>
        <w:t xml:space="preserve">, which are </w:t>
      </w:r>
      <w:r w:rsidR="00E166CD" w:rsidRPr="005459EB">
        <w:rPr>
          <w:noProof/>
        </w:rPr>
        <w:t>project</w:t>
      </w:r>
      <w:r w:rsidR="00894698" w:rsidRPr="005459EB">
        <w:rPr>
          <w:noProof/>
        </w:rPr>
        <w:t xml:space="preserve"> concept</w:t>
      </w:r>
      <w:r w:rsidR="00E166CD" w:rsidRPr="005459EB">
        <w:rPr>
          <w:noProof/>
        </w:rPr>
        <w:t>s proactively proposed by the Commission to Member States; and</w:t>
      </w:r>
    </w:p>
    <w:p w14:paraId="3DE7BB10" w14:textId="409FE3D1" w:rsidR="00E166CD" w:rsidRPr="005459EB" w:rsidRDefault="008B14F0" w:rsidP="00CB6475">
      <w:pPr>
        <w:pStyle w:val="ListParagraph"/>
        <w:numPr>
          <w:ilvl w:val="0"/>
          <w:numId w:val="58"/>
        </w:numPr>
        <w:rPr>
          <w:noProof/>
        </w:rPr>
      </w:pPr>
      <w:r w:rsidRPr="005459EB">
        <w:rPr>
          <w:noProof/>
        </w:rPr>
        <w:t xml:space="preserve">encouraging </w:t>
      </w:r>
      <w:r w:rsidR="00E166CD" w:rsidRPr="005459EB">
        <w:rPr>
          <w:noProof/>
        </w:rPr>
        <w:t>the design and implementation of multi-country and multi-regional projects.</w:t>
      </w:r>
    </w:p>
    <w:p w14:paraId="3111C736" w14:textId="73324E8B" w:rsidR="00B973B3" w:rsidRPr="005459EB" w:rsidRDefault="006B598C" w:rsidP="00CB203D">
      <w:pPr>
        <w:rPr>
          <w:noProof/>
        </w:rPr>
      </w:pPr>
      <w:r w:rsidRPr="005459EB">
        <w:rPr>
          <w:noProof/>
        </w:rPr>
        <w:t xml:space="preserve">The conference also </w:t>
      </w:r>
      <w:r w:rsidR="008B14F0">
        <w:rPr>
          <w:noProof/>
        </w:rPr>
        <w:t xml:space="preserve">provided </w:t>
      </w:r>
      <w:r w:rsidRPr="005459EB">
        <w:rPr>
          <w:noProof/>
        </w:rPr>
        <w:t xml:space="preserve">the opportunity to </w:t>
      </w:r>
      <w:r w:rsidR="0091785D" w:rsidRPr="005459EB">
        <w:rPr>
          <w:noProof/>
        </w:rPr>
        <w:t>present</w:t>
      </w:r>
      <w:r w:rsidR="00862BF7" w:rsidRPr="005459EB">
        <w:rPr>
          <w:noProof/>
        </w:rPr>
        <w:t xml:space="preserve"> the </w:t>
      </w:r>
      <w:r w:rsidR="00437F0E" w:rsidRPr="005459EB">
        <w:rPr>
          <w:b/>
          <w:bCs/>
          <w:noProof/>
        </w:rPr>
        <w:t xml:space="preserve">12 </w:t>
      </w:r>
      <w:r w:rsidR="00B65823" w:rsidRPr="005459EB">
        <w:rPr>
          <w:b/>
          <w:bCs/>
          <w:noProof/>
        </w:rPr>
        <w:t>‘flagship’</w:t>
      </w:r>
      <w:r w:rsidRPr="005459EB">
        <w:rPr>
          <w:b/>
          <w:bCs/>
          <w:noProof/>
        </w:rPr>
        <w:t xml:space="preserve"> technical support project</w:t>
      </w:r>
      <w:r w:rsidR="00894698" w:rsidRPr="005459EB">
        <w:rPr>
          <w:b/>
          <w:bCs/>
          <w:noProof/>
        </w:rPr>
        <w:t xml:space="preserve"> idea</w:t>
      </w:r>
      <w:r w:rsidRPr="005459EB">
        <w:rPr>
          <w:b/>
          <w:bCs/>
          <w:noProof/>
        </w:rPr>
        <w:t>s</w:t>
      </w:r>
      <w:r w:rsidR="00473B5D" w:rsidRPr="005459EB">
        <w:rPr>
          <w:noProof/>
        </w:rPr>
        <w:t>,</w:t>
      </w:r>
      <w:r w:rsidR="00CB071C" w:rsidRPr="005459EB">
        <w:rPr>
          <w:noProof/>
        </w:rPr>
        <w:t xml:space="preserve"> </w:t>
      </w:r>
      <w:r w:rsidR="00894698" w:rsidRPr="005459EB">
        <w:rPr>
          <w:noProof/>
        </w:rPr>
        <w:t xml:space="preserve">put forward </w:t>
      </w:r>
      <w:r w:rsidR="008B14F0">
        <w:rPr>
          <w:noProof/>
        </w:rPr>
        <w:t xml:space="preserve">because </w:t>
      </w:r>
      <w:r w:rsidR="00054B39" w:rsidRPr="005459EB">
        <w:rPr>
          <w:noProof/>
        </w:rPr>
        <w:t xml:space="preserve">they </w:t>
      </w:r>
      <w:r w:rsidR="00894698" w:rsidRPr="005459EB">
        <w:rPr>
          <w:noProof/>
        </w:rPr>
        <w:t>address reform needs</w:t>
      </w:r>
      <w:r w:rsidR="00054B39" w:rsidRPr="005459EB">
        <w:rPr>
          <w:noProof/>
        </w:rPr>
        <w:t xml:space="preserve"> across </w:t>
      </w:r>
      <w:r w:rsidR="00894698" w:rsidRPr="005459EB">
        <w:rPr>
          <w:noProof/>
        </w:rPr>
        <w:t xml:space="preserve">several </w:t>
      </w:r>
      <w:r w:rsidR="00054B39" w:rsidRPr="005459EB">
        <w:rPr>
          <w:noProof/>
        </w:rPr>
        <w:t xml:space="preserve">Member States and are linked to top EU priorities </w:t>
      </w:r>
      <w:r w:rsidR="00EA2F6B" w:rsidRPr="005459EB">
        <w:rPr>
          <w:noProof/>
        </w:rPr>
        <w:t xml:space="preserve">which </w:t>
      </w:r>
      <w:r w:rsidR="00054B39" w:rsidRPr="005459EB">
        <w:rPr>
          <w:noProof/>
        </w:rPr>
        <w:t>the Member States are in the process of implementing</w:t>
      </w:r>
      <w:r w:rsidR="00B65823" w:rsidRPr="005459EB">
        <w:rPr>
          <w:noProof/>
        </w:rPr>
        <w:t xml:space="preserve">. </w:t>
      </w:r>
      <w:r w:rsidR="00B973B3" w:rsidRPr="005459EB">
        <w:rPr>
          <w:noProof/>
        </w:rPr>
        <w:t xml:space="preserve">As such, they aim </w:t>
      </w:r>
      <w:r w:rsidR="009337ED">
        <w:rPr>
          <w:noProof/>
        </w:rPr>
        <w:t>to</w:t>
      </w:r>
      <w:r w:rsidR="009337ED" w:rsidRPr="005459EB">
        <w:rPr>
          <w:noProof/>
        </w:rPr>
        <w:t xml:space="preserve"> </w:t>
      </w:r>
      <w:r w:rsidR="00B973B3" w:rsidRPr="005459EB">
        <w:rPr>
          <w:noProof/>
        </w:rPr>
        <w:t>support Member States in achieving resilience and growth</w:t>
      </w:r>
      <w:r w:rsidR="008B14F0">
        <w:rPr>
          <w:noProof/>
        </w:rPr>
        <w:t>-</w:t>
      </w:r>
      <w:r w:rsidR="00B973B3" w:rsidRPr="005459EB">
        <w:rPr>
          <w:noProof/>
        </w:rPr>
        <w:t>enhancing reforms.</w:t>
      </w:r>
    </w:p>
    <w:p w14:paraId="180D9CB8" w14:textId="267A99F1" w:rsidR="0080585F" w:rsidRPr="005459EB" w:rsidRDefault="00A44353" w:rsidP="00CB203D">
      <w:pPr>
        <w:rPr>
          <w:noProof/>
        </w:rPr>
      </w:pPr>
      <w:r w:rsidRPr="005459EB">
        <w:rPr>
          <w:noProof/>
        </w:rPr>
        <w:t>Furtherm</w:t>
      </w:r>
      <w:r w:rsidR="0047169D" w:rsidRPr="005459EB">
        <w:rPr>
          <w:noProof/>
        </w:rPr>
        <w:t>ore</w:t>
      </w:r>
      <w:r w:rsidRPr="005459EB">
        <w:rPr>
          <w:noProof/>
        </w:rPr>
        <w:t xml:space="preserve">, </w:t>
      </w:r>
      <w:r w:rsidR="003A73A7" w:rsidRPr="005459EB">
        <w:rPr>
          <w:noProof/>
        </w:rPr>
        <w:t xml:space="preserve">the TSI 2022 flagship </w:t>
      </w:r>
      <w:r w:rsidR="00581280">
        <w:rPr>
          <w:noProof/>
        </w:rPr>
        <w:t xml:space="preserve">initiative </w:t>
      </w:r>
      <w:r w:rsidR="005459EB">
        <w:rPr>
          <w:noProof/>
        </w:rPr>
        <w:t>‘</w:t>
      </w:r>
      <w:hyperlink r:id="rId28" w:history="1">
        <w:r w:rsidR="001512DD" w:rsidRPr="005459EB">
          <w:rPr>
            <w:rStyle w:val="Hyperlink"/>
            <w:noProof/>
            <w:color w:val="034990" w:themeColor="hyperlink" w:themeShade="BF"/>
          </w:rPr>
          <w:t>EU Supervisory Digital Finance Academy to enhance the skills of the financial supervisory authorities</w:t>
        </w:r>
      </w:hyperlink>
      <w:r w:rsidR="005459EB">
        <w:rPr>
          <w:noProof/>
        </w:rPr>
        <w:t>’</w:t>
      </w:r>
      <w:r w:rsidR="001512DD" w:rsidRPr="005459EB">
        <w:rPr>
          <w:noProof/>
        </w:rPr>
        <w:t xml:space="preserve"> </w:t>
      </w:r>
      <w:r w:rsidR="003A73A7" w:rsidRPr="005459EB">
        <w:rPr>
          <w:noProof/>
        </w:rPr>
        <w:t xml:space="preserve">was </w:t>
      </w:r>
      <w:r w:rsidR="0047169D" w:rsidRPr="005459EB">
        <w:rPr>
          <w:noProof/>
        </w:rPr>
        <w:t>proposed again</w:t>
      </w:r>
      <w:r w:rsidR="006A52B5" w:rsidRPr="005459EB">
        <w:rPr>
          <w:noProof/>
        </w:rPr>
        <w:t xml:space="preserve"> </w:t>
      </w:r>
      <w:r w:rsidR="001512DD" w:rsidRPr="005459EB">
        <w:rPr>
          <w:noProof/>
        </w:rPr>
        <w:t>for the TSI</w:t>
      </w:r>
      <w:r w:rsidR="006A52B5" w:rsidRPr="005459EB">
        <w:rPr>
          <w:noProof/>
        </w:rPr>
        <w:t xml:space="preserve"> 2023</w:t>
      </w:r>
      <w:r w:rsidR="001512DD" w:rsidRPr="005459EB">
        <w:rPr>
          <w:noProof/>
        </w:rPr>
        <w:t xml:space="preserve"> cycle.</w:t>
      </w:r>
    </w:p>
    <w:p w14:paraId="088B641D" w14:textId="35CD77D3" w:rsidR="00B65823" w:rsidRPr="005459EB" w:rsidRDefault="005F3ACA" w:rsidP="00C22B0D">
      <w:pPr>
        <w:spacing w:after="0"/>
        <w:rPr>
          <w:rFonts w:ascii="Times New Roman" w:hAnsi="Times New Roman" w:cs="Times New Roman"/>
          <w:noProof/>
        </w:rPr>
      </w:pPr>
      <w:r w:rsidRPr="005459EB">
        <w:rPr>
          <w:noProof/>
          <w:lang w:eastAsia="en-GB"/>
        </w:rPr>
        <mc:AlternateContent>
          <mc:Choice Requires="wps">
            <w:drawing>
              <wp:anchor distT="0" distB="0" distL="114300" distR="114300" simplePos="0" relativeHeight="251658240" behindDoc="0" locked="0" layoutInCell="1" allowOverlap="1" wp14:anchorId="2EB73D58" wp14:editId="1FE67417">
                <wp:simplePos x="0" y="0"/>
                <wp:positionH relativeFrom="column">
                  <wp:posOffset>0</wp:posOffset>
                </wp:positionH>
                <wp:positionV relativeFrom="paragraph">
                  <wp:posOffset>0</wp:posOffset>
                </wp:positionV>
                <wp:extent cx="1828800" cy="1828800"/>
                <wp:effectExtent l="0" t="0" r="15240" b="2159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5">
                            <a:lumMod val="40000"/>
                            <a:lumOff val="60000"/>
                          </a:schemeClr>
                        </a:solidFill>
                        <a:ln w="6350">
                          <a:solidFill>
                            <a:prstClr val="black"/>
                          </a:solidFill>
                        </a:ln>
                      </wps:spPr>
                      <wps:txbx>
                        <w:txbxContent>
                          <w:p w14:paraId="49A77262" w14:textId="19983E54" w:rsidR="00473B5D" w:rsidRPr="005459EB" w:rsidRDefault="00473B5D" w:rsidP="00CB6475">
                            <w:pPr>
                              <w:shd w:val="clear" w:color="auto" w:fill="B4C6E7" w:themeFill="accent5" w:themeFillTint="66"/>
                              <w:spacing w:after="0"/>
                              <w:ind w:left="360" w:hanging="360"/>
                              <w:jc w:val="center"/>
                              <w:rPr>
                                <w:b/>
                                <w:bCs/>
                              </w:rPr>
                            </w:pPr>
                            <w:r w:rsidRPr="005459EB">
                              <w:rPr>
                                <w:rFonts w:cs="Times New Roman"/>
                                <w:b/>
                                <w:bCs/>
                              </w:rPr>
                              <w:t xml:space="preserve">TSI 2023 </w:t>
                            </w:r>
                            <w:r w:rsidR="009337ED">
                              <w:rPr>
                                <w:rFonts w:cs="Times New Roman"/>
                                <w:b/>
                                <w:bCs/>
                              </w:rPr>
                              <w:t>f</w:t>
                            </w:r>
                            <w:r w:rsidR="005A5418" w:rsidRPr="005459EB">
                              <w:rPr>
                                <w:rFonts w:cs="Times New Roman"/>
                                <w:b/>
                                <w:bCs/>
                              </w:rPr>
                              <w:t xml:space="preserve">lagship </w:t>
                            </w:r>
                            <w:r w:rsidR="009337ED">
                              <w:rPr>
                                <w:rFonts w:cs="Times New Roman"/>
                                <w:b/>
                                <w:bCs/>
                              </w:rPr>
                              <w:t>t</w:t>
                            </w:r>
                            <w:r w:rsidR="005A5418" w:rsidRPr="005459EB">
                              <w:rPr>
                                <w:rFonts w:cs="Times New Roman"/>
                                <w:b/>
                                <w:bCs/>
                              </w:rPr>
                              <w:t xml:space="preserve">echnical </w:t>
                            </w:r>
                            <w:r w:rsidR="009337ED">
                              <w:rPr>
                                <w:rFonts w:cs="Times New Roman"/>
                                <w:b/>
                                <w:bCs/>
                              </w:rPr>
                              <w:t>s</w:t>
                            </w:r>
                            <w:r w:rsidR="005A5418" w:rsidRPr="005459EB">
                              <w:rPr>
                                <w:rFonts w:cs="Times New Roman"/>
                                <w:b/>
                                <w:bCs/>
                              </w:rPr>
                              <w:t xml:space="preserve">upport </w:t>
                            </w:r>
                            <w:r w:rsidR="009337ED">
                              <w:rPr>
                                <w:rFonts w:cs="Times New Roman"/>
                                <w:b/>
                                <w:bCs/>
                              </w:rPr>
                              <w:t>p</w:t>
                            </w:r>
                            <w:r w:rsidR="005A5418" w:rsidRPr="005459EB">
                              <w:rPr>
                                <w:rFonts w:cs="Times New Roman"/>
                                <w:b/>
                                <w:bCs/>
                              </w:rPr>
                              <w:t>rojects</w:t>
                            </w:r>
                          </w:p>
                          <w:p w14:paraId="208CF9E2" w14:textId="6563FB1F" w:rsidR="00F13727" w:rsidRPr="005459EB" w:rsidRDefault="000939D5" w:rsidP="002C22A7">
                            <w:pPr>
                              <w:numPr>
                                <w:ilvl w:val="0"/>
                                <w:numId w:val="51"/>
                              </w:numPr>
                              <w:spacing w:after="0" w:afterAutospacing="1" w:line="240" w:lineRule="auto"/>
                              <w:jc w:val="left"/>
                              <w:rPr>
                                <w:rFonts w:cs="Arial"/>
                              </w:rPr>
                            </w:pPr>
                            <w:hyperlink r:id="rId29" w:history="1">
                              <w:r w:rsidR="00F13727" w:rsidRPr="005459EB">
                                <w:rPr>
                                  <w:rStyle w:val="Hyperlink"/>
                                  <w:rFonts w:cs="Arial"/>
                                  <w:color w:val="034990" w:themeColor="hyperlink" w:themeShade="BF"/>
                                </w:rPr>
                                <w:t>Integration of environmental dimensions in public finances – Implementing the ‘Do No Significant Harm’ (DNSH) principle in public funding programmes</w:t>
                              </w:r>
                            </w:hyperlink>
                            <w:r w:rsidR="00F13727" w:rsidRPr="005459EB">
                              <w:rPr>
                                <w:rFonts w:ascii="Calibri" w:hAnsi="Calibri" w:cs="Calibri"/>
                              </w:rPr>
                              <w:t> </w:t>
                            </w:r>
                          </w:p>
                          <w:p w14:paraId="5B5B1BD1" w14:textId="77777777" w:rsidR="00F13727" w:rsidRPr="005459EB" w:rsidRDefault="000939D5" w:rsidP="00F13727">
                            <w:pPr>
                              <w:numPr>
                                <w:ilvl w:val="0"/>
                                <w:numId w:val="51"/>
                              </w:numPr>
                              <w:spacing w:beforeAutospacing="1" w:after="0" w:afterAutospacing="1" w:line="240" w:lineRule="auto"/>
                              <w:jc w:val="left"/>
                              <w:rPr>
                                <w:rFonts w:cs="Arial"/>
                              </w:rPr>
                            </w:pPr>
                            <w:hyperlink r:id="rId30" w:history="1">
                              <w:r w:rsidR="00F13727" w:rsidRPr="005459EB">
                                <w:rPr>
                                  <w:rStyle w:val="Hyperlink"/>
                                  <w:rFonts w:cs="Arial"/>
                                  <w:color w:val="034990" w:themeColor="hyperlink" w:themeShade="BF"/>
                                </w:rPr>
                                <w:t>Accelerating permitting for renewable energy</w:t>
                              </w:r>
                              <w:r w:rsidR="00F13727" w:rsidRPr="005459EB">
                                <w:rPr>
                                  <w:rStyle w:val="Hyperlink"/>
                                  <w:rFonts w:ascii="Calibri" w:hAnsi="Calibri" w:cs="Calibri"/>
                                  <w:color w:val="034990" w:themeColor="hyperlink" w:themeShade="BF"/>
                                </w:rPr>
                                <w:t> </w:t>
                              </w:r>
                            </w:hyperlink>
                          </w:p>
                          <w:p w14:paraId="514718C6" w14:textId="009BD64A" w:rsidR="00F13727" w:rsidRPr="005459EB" w:rsidRDefault="000939D5" w:rsidP="00F13727">
                            <w:pPr>
                              <w:numPr>
                                <w:ilvl w:val="0"/>
                                <w:numId w:val="51"/>
                              </w:numPr>
                              <w:spacing w:beforeAutospacing="1" w:after="0" w:afterAutospacing="1" w:line="240" w:lineRule="auto"/>
                              <w:jc w:val="left"/>
                              <w:rPr>
                                <w:rFonts w:cs="Arial"/>
                              </w:rPr>
                            </w:pPr>
                            <w:hyperlink r:id="rId31" w:history="1">
                              <w:r w:rsidR="00F13727" w:rsidRPr="005459EB">
                                <w:rPr>
                                  <w:rStyle w:val="Hyperlink"/>
                                  <w:rFonts w:cs="Arial"/>
                                  <w:color w:val="034990" w:themeColor="hyperlink" w:themeShade="BF"/>
                                </w:rPr>
                                <w:t xml:space="preserve">Support </w:t>
                              </w:r>
                              <w:r w:rsidR="00FB7AB1">
                                <w:rPr>
                                  <w:rStyle w:val="Hyperlink"/>
                                  <w:rFonts w:cs="Arial"/>
                                  <w:color w:val="034990" w:themeColor="hyperlink" w:themeShade="BF"/>
                                </w:rPr>
                                <w:t>for</w:t>
                              </w:r>
                              <w:r w:rsidR="00F13727" w:rsidRPr="005459EB">
                                <w:rPr>
                                  <w:rStyle w:val="Hyperlink"/>
                                  <w:rFonts w:cs="Arial"/>
                                  <w:color w:val="034990" w:themeColor="hyperlink" w:themeShade="BF"/>
                                </w:rPr>
                                <w:t xml:space="preserve"> Climate Adaptation</w:t>
                              </w:r>
                            </w:hyperlink>
                          </w:p>
                          <w:p w14:paraId="2F8E3F0B" w14:textId="77777777" w:rsidR="00F13727" w:rsidRPr="005459EB" w:rsidRDefault="000939D5" w:rsidP="00F13727">
                            <w:pPr>
                              <w:numPr>
                                <w:ilvl w:val="0"/>
                                <w:numId w:val="51"/>
                              </w:numPr>
                              <w:spacing w:beforeAutospacing="1" w:after="0" w:afterAutospacing="1" w:line="240" w:lineRule="auto"/>
                              <w:jc w:val="left"/>
                              <w:rPr>
                                <w:rFonts w:cs="Arial"/>
                              </w:rPr>
                            </w:pPr>
                            <w:hyperlink r:id="rId32" w:history="1">
                              <w:r w:rsidR="00F13727" w:rsidRPr="005459EB">
                                <w:rPr>
                                  <w:rStyle w:val="Hyperlink"/>
                                  <w:rFonts w:cs="Arial"/>
                                  <w:color w:val="034990" w:themeColor="hyperlink" w:themeShade="BF"/>
                                </w:rPr>
                                <w:t>ESG Risk Management for the Financial Sector</w:t>
                              </w:r>
                            </w:hyperlink>
                          </w:p>
                          <w:p w14:paraId="7F155E09" w14:textId="75788A14" w:rsidR="00F13727" w:rsidRPr="005459EB" w:rsidRDefault="000939D5" w:rsidP="00F13727">
                            <w:pPr>
                              <w:numPr>
                                <w:ilvl w:val="0"/>
                                <w:numId w:val="51"/>
                              </w:numPr>
                              <w:spacing w:beforeAutospacing="1" w:after="0" w:afterAutospacing="1" w:line="240" w:lineRule="auto"/>
                              <w:jc w:val="left"/>
                              <w:rPr>
                                <w:rFonts w:cs="Arial"/>
                              </w:rPr>
                            </w:pPr>
                            <w:hyperlink r:id="rId33" w:history="1">
                              <w:r w:rsidR="00F13727" w:rsidRPr="005459EB">
                                <w:rPr>
                                  <w:rStyle w:val="Hyperlink"/>
                                  <w:rFonts w:cs="Arial"/>
                                  <w:color w:val="034990" w:themeColor="hyperlink" w:themeShade="BF"/>
                                </w:rPr>
                                <w:t xml:space="preserve">Support </w:t>
                              </w:r>
                              <w:r w:rsidR="00581280">
                                <w:rPr>
                                  <w:rStyle w:val="Hyperlink"/>
                                  <w:rFonts w:cs="Arial"/>
                                  <w:color w:val="034990" w:themeColor="hyperlink" w:themeShade="BF"/>
                                </w:rPr>
                                <w:t>for</w:t>
                              </w:r>
                              <w:r w:rsidR="00F13727" w:rsidRPr="005459EB">
                                <w:rPr>
                                  <w:rStyle w:val="Hyperlink"/>
                                  <w:rFonts w:cs="Arial"/>
                                  <w:color w:val="034990" w:themeColor="hyperlink" w:themeShade="BF"/>
                                </w:rPr>
                                <w:t xml:space="preserve"> industrial ecosystems</w:t>
                              </w:r>
                            </w:hyperlink>
                          </w:p>
                          <w:p w14:paraId="71C585B0" w14:textId="77777777" w:rsidR="00F13727" w:rsidRPr="005459EB" w:rsidRDefault="000939D5" w:rsidP="00F13727">
                            <w:pPr>
                              <w:numPr>
                                <w:ilvl w:val="0"/>
                                <w:numId w:val="51"/>
                              </w:numPr>
                              <w:spacing w:beforeAutospacing="1" w:after="0" w:afterAutospacing="1" w:line="240" w:lineRule="auto"/>
                              <w:jc w:val="left"/>
                              <w:rPr>
                                <w:rFonts w:cs="Arial"/>
                              </w:rPr>
                            </w:pPr>
                            <w:hyperlink r:id="rId34" w:history="1">
                              <w:r w:rsidR="00F13727" w:rsidRPr="005459EB">
                                <w:rPr>
                                  <w:rStyle w:val="Hyperlink"/>
                                  <w:rFonts w:cs="Arial"/>
                                  <w:color w:val="034990" w:themeColor="hyperlink" w:themeShade="BF"/>
                                </w:rPr>
                                <w:t>Migration and Talent Attraction</w:t>
                              </w:r>
                            </w:hyperlink>
                          </w:p>
                          <w:p w14:paraId="41A6AC0B" w14:textId="77777777" w:rsidR="00F13727" w:rsidRPr="005459EB" w:rsidRDefault="000939D5" w:rsidP="00F13727">
                            <w:pPr>
                              <w:numPr>
                                <w:ilvl w:val="0"/>
                                <w:numId w:val="51"/>
                              </w:numPr>
                              <w:spacing w:beforeAutospacing="1" w:after="0" w:afterAutospacing="1" w:line="240" w:lineRule="auto"/>
                              <w:jc w:val="left"/>
                              <w:rPr>
                                <w:rFonts w:cs="Arial"/>
                              </w:rPr>
                            </w:pPr>
                            <w:hyperlink r:id="rId35" w:history="1">
                              <w:r w:rsidR="00F13727" w:rsidRPr="005459EB">
                                <w:rPr>
                                  <w:rStyle w:val="Hyperlink"/>
                                  <w:rFonts w:cs="Arial"/>
                                  <w:color w:val="034990" w:themeColor="hyperlink" w:themeShade="BF"/>
                                </w:rPr>
                                <w:t>Towards person-centred integrated care</w:t>
                              </w:r>
                            </w:hyperlink>
                          </w:p>
                          <w:p w14:paraId="32230C9F" w14:textId="77777777" w:rsidR="00F13727" w:rsidRPr="005459EB" w:rsidRDefault="000939D5" w:rsidP="00F13727">
                            <w:pPr>
                              <w:numPr>
                                <w:ilvl w:val="0"/>
                                <w:numId w:val="51"/>
                              </w:numPr>
                              <w:spacing w:beforeAutospacing="1" w:after="0" w:afterAutospacing="1" w:line="240" w:lineRule="auto"/>
                              <w:jc w:val="left"/>
                              <w:rPr>
                                <w:rFonts w:cs="Arial"/>
                              </w:rPr>
                            </w:pPr>
                            <w:hyperlink r:id="rId36" w:history="1">
                              <w:r w:rsidR="00F13727" w:rsidRPr="005459EB">
                                <w:rPr>
                                  <w:rStyle w:val="Hyperlink"/>
                                  <w:rFonts w:cs="Arial"/>
                                  <w:color w:val="034990" w:themeColor="hyperlink" w:themeShade="BF"/>
                                </w:rPr>
                                <w:t>YOUTH FIRST – supporting children and youth wellbeing, education, training, social protection and labour prospects</w:t>
                              </w:r>
                            </w:hyperlink>
                          </w:p>
                          <w:p w14:paraId="05A7F573" w14:textId="77777777" w:rsidR="00F13727" w:rsidRPr="005459EB" w:rsidRDefault="000939D5" w:rsidP="00F13727">
                            <w:pPr>
                              <w:numPr>
                                <w:ilvl w:val="0"/>
                                <w:numId w:val="51"/>
                              </w:numPr>
                              <w:spacing w:beforeAutospacing="1" w:after="0" w:afterAutospacing="1" w:line="240" w:lineRule="auto"/>
                              <w:jc w:val="left"/>
                              <w:rPr>
                                <w:rFonts w:cs="Arial"/>
                              </w:rPr>
                            </w:pPr>
                            <w:hyperlink r:id="rId37" w:history="1">
                              <w:r w:rsidR="00F13727" w:rsidRPr="005459EB">
                                <w:rPr>
                                  <w:rStyle w:val="Hyperlink"/>
                                  <w:rFonts w:cs="Arial"/>
                                  <w:color w:val="034990" w:themeColor="hyperlink" w:themeShade="BF"/>
                                </w:rPr>
                                <w:t>PACE – Public Administration Cooperation Exchange</w:t>
                              </w:r>
                            </w:hyperlink>
                          </w:p>
                          <w:p w14:paraId="177FED69" w14:textId="77777777" w:rsidR="00F13727" w:rsidRPr="005459EB" w:rsidRDefault="000939D5" w:rsidP="00F13727">
                            <w:pPr>
                              <w:numPr>
                                <w:ilvl w:val="0"/>
                                <w:numId w:val="51"/>
                              </w:numPr>
                              <w:spacing w:beforeAutospacing="1" w:after="0" w:afterAutospacing="1" w:line="240" w:lineRule="auto"/>
                              <w:jc w:val="left"/>
                              <w:rPr>
                                <w:rFonts w:cs="Arial"/>
                              </w:rPr>
                            </w:pPr>
                            <w:hyperlink r:id="rId38" w:history="1">
                              <w:r w:rsidR="00F13727" w:rsidRPr="005459EB">
                                <w:rPr>
                                  <w:rStyle w:val="Hyperlink"/>
                                  <w:rFonts w:cs="Arial"/>
                                  <w:color w:val="034990" w:themeColor="hyperlink" w:themeShade="BF"/>
                                </w:rPr>
                                <w:t>Enhancing the quality and use of tax information exchanged between Member States in the context of the Directive on Administrative Cooperation (DAC)</w:t>
                              </w:r>
                            </w:hyperlink>
                          </w:p>
                          <w:p w14:paraId="21C38434" w14:textId="77777777" w:rsidR="00F13727" w:rsidRPr="005459EB" w:rsidRDefault="000939D5" w:rsidP="00F13727">
                            <w:pPr>
                              <w:numPr>
                                <w:ilvl w:val="0"/>
                                <w:numId w:val="51"/>
                              </w:numPr>
                              <w:spacing w:beforeAutospacing="1" w:after="0" w:afterAutospacing="1" w:line="240" w:lineRule="auto"/>
                              <w:jc w:val="left"/>
                              <w:rPr>
                                <w:rFonts w:cs="Arial"/>
                              </w:rPr>
                            </w:pPr>
                            <w:hyperlink r:id="rId39" w:history="1">
                              <w:r w:rsidR="00F13727" w:rsidRPr="005459EB">
                                <w:rPr>
                                  <w:rStyle w:val="Hyperlink"/>
                                  <w:rFonts w:cs="Arial"/>
                                  <w:color w:val="034990" w:themeColor="hyperlink" w:themeShade="BF"/>
                                </w:rPr>
                                <w:t>Professionalization of public procurement personnel: fostering strategic methodologies, integrity and transparency</w:t>
                              </w:r>
                            </w:hyperlink>
                          </w:p>
                          <w:p w14:paraId="6DEF6C22" w14:textId="0DD902A8" w:rsidR="00F13727" w:rsidRPr="005459EB" w:rsidRDefault="000939D5" w:rsidP="00EC281E">
                            <w:pPr>
                              <w:numPr>
                                <w:ilvl w:val="0"/>
                                <w:numId w:val="51"/>
                              </w:numPr>
                              <w:shd w:val="clear" w:color="auto" w:fill="B4C6E7" w:themeFill="accent5" w:themeFillTint="66"/>
                              <w:spacing w:beforeAutospacing="1" w:after="0" w:afterAutospacing="1" w:line="240" w:lineRule="auto"/>
                              <w:jc w:val="left"/>
                              <w:rPr>
                                <w:rFonts w:cs="Times New Roman"/>
                              </w:rPr>
                            </w:pPr>
                            <w:hyperlink r:id="rId40" w:history="1">
                              <w:r w:rsidR="00F13727" w:rsidRPr="00E900EE">
                                <w:rPr>
                                  <w:rStyle w:val="Hyperlink"/>
                                  <w:rFonts w:cs="Arial"/>
                                  <w:color w:val="034990" w:themeColor="hyperlink" w:themeShade="BF"/>
                                </w:rPr>
                                <w:t>Digital transformation for regional and local public administrations</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EB73D58"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r4YwIAAN8EAAAOAAAAZHJzL2Uyb0RvYy54bWysVMtu2zAQvBfoPxC8N5JdJ3UNy4GbwEWB&#10;NAlgFznTFBULpbgESVtKv75DSnYe7aloDgz3odnl7Kznl12j2UE5X5Mp+Ogs50wZSWVtHgv+Y7P6&#10;MOXMB2FKocmogj8pzy8X79/NWztTY9qRLpVjADF+1tqC70Kwsyzzcqca4c/IKoNgRa4RAaZ7zEon&#10;WqA3Ohvn+UXWkiutI6m8h/e6D/JFwq8qJcNdVXkVmC44egvpdOncxjNbzMXs0Qm7q+XQhviHLhpR&#10;GxQ9QV2LINje1X9ANbV05KkKZ5KajKqqliq9Aa8Z5W9es94Jq9JbQI63J5r8/4OVt4d7x+oSs+PM&#10;iAYj2qgusC/UsVFkp7V+hqS1RVro4I6Zg9/DGR/dVa6J//Echjh4fjpxG8Fk/Gg6nk5zhCRiRwM4&#10;2fPn1vnwVVHD4qXgDsNLnIrDjQ996jElVvOk63JVa52MKBh1pR07CIxaSKlMOE+f633zncreP8nx&#10;1w8dbkijd18c3egmSS8ipd5eFdGGtQW/+HieJ+BXsdjZqfxWC/kzlol4z23C0gbOyGnPXbyFbtsN&#10;hG6pfALPjnqdeitXNXBvhA/3wkGY4A/LFu5wVJrQDA03znbkfv3NH/OhF0Q5ayH0ghtsImf6m4GO&#10;Po8mk7gXyZicfxrDcC8j25cRs2+uCPRCK+gtXWN+0Mdr5ah5wEYuY02EhJGoXPBwvF6Ffvmw0VIt&#10;lykJm2BFuDFrKyN0HGdkc9M9CGcHMQTo6JaOCyFmbzTR5yYh2OU+0KpOgon09pwOrGOL0lCGjY9r&#10;+tJOWc+/S4vfAAAA//8DAFBLAwQUAAYACAAAACEAdAJATtgAAAAFAQAADwAAAGRycy9kb3ducmV2&#10;LnhtbEyPT0vDQBDF74LfYRnBS7EbcyghZlOKKII9WQWvm+zkD83Ohuy0iX56RxH0MszjDW9+r9gu&#10;flBnnGIfyMDtOgGFVAfXU2vg7fXxJgMV2ZKzQyA08IERtuXlRWFzF2Z6wfOBWyUhFHNroGMec61j&#10;3aG3cR1GJPGaMHnLIqdWu8nOEu4HnSbJRnvbk3zo7Ij3HdbHw8kb+OTVfr96eE6feFcdl8w37/Om&#10;Meb6atndgWJc+O8YvvEFHUphqsKJXFSDASnCP1O8NMtEVr+LLgv9n778AgAA//8DAFBLAQItABQA&#10;BgAIAAAAIQC2gziS/gAAAOEBAAATAAAAAAAAAAAAAAAAAAAAAABbQ29udGVudF9UeXBlc10ueG1s&#10;UEsBAi0AFAAGAAgAAAAhADj9If/WAAAAlAEAAAsAAAAAAAAAAAAAAAAALwEAAF9yZWxzLy5yZWxz&#10;UEsBAi0AFAAGAAgAAAAhAAujqvhjAgAA3wQAAA4AAAAAAAAAAAAAAAAALgIAAGRycy9lMm9Eb2Mu&#10;eG1sUEsBAi0AFAAGAAgAAAAhAHQCQE7YAAAABQEAAA8AAAAAAAAAAAAAAAAAvQQAAGRycy9kb3du&#10;cmV2LnhtbFBLBQYAAAAABAAEAPMAAADCBQAAAAA=&#10;" fillcolor="#b4c6e7 [1304]" strokeweight=".5pt">
                <v:textbox style="mso-fit-shape-to-text:t">
                  <w:txbxContent>
                    <w:p w14:paraId="49A77262" w14:textId="19983E54" w:rsidR="00473B5D" w:rsidRPr="005459EB" w:rsidRDefault="00473B5D" w:rsidP="00CB6475">
                      <w:pPr>
                        <w:shd w:val="clear" w:color="auto" w:fill="B4C6E7" w:themeFill="accent5" w:themeFillTint="66"/>
                        <w:spacing w:after="0"/>
                        <w:ind w:left="360" w:hanging="360"/>
                        <w:jc w:val="center"/>
                        <w:rPr>
                          <w:b/>
                          <w:bCs/>
                        </w:rPr>
                      </w:pPr>
                      <w:r w:rsidRPr="005459EB">
                        <w:rPr>
                          <w:rFonts w:cs="Times New Roman"/>
                          <w:b/>
                          <w:bCs/>
                        </w:rPr>
                        <w:t xml:space="preserve">TSI 2023 </w:t>
                      </w:r>
                      <w:r w:rsidR="009337ED">
                        <w:rPr>
                          <w:rFonts w:cs="Times New Roman"/>
                          <w:b/>
                          <w:bCs/>
                        </w:rPr>
                        <w:t>f</w:t>
                      </w:r>
                      <w:r w:rsidR="005A5418" w:rsidRPr="005459EB">
                        <w:rPr>
                          <w:rFonts w:cs="Times New Roman"/>
                          <w:b/>
                          <w:bCs/>
                        </w:rPr>
                        <w:t xml:space="preserve">lagship </w:t>
                      </w:r>
                      <w:r w:rsidR="009337ED">
                        <w:rPr>
                          <w:rFonts w:cs="Times New Roman"/>
                          <w:b/>
                          <w:bCs/>
                        </w:rPr>
                        <w:t>t</w:t>
                      </w:r>
                      <w:r w:rsidR="005A5418" w:rsidRPr="005459EB">
                        <w:rPr>
                          <w:rFonts w:cs="Times New Roman"/>
                          <w:b/>
                          <w:bCs/>
                        </w:rPr>
                        <w:t xml:space="preserve">echnical </w:t>
                      </w:r>
                      <w:r w:rsidR="009337ED">
                        <w:rPr>
                          <w:rFonts w:cs="Times New Roman"/>
                          <w:b/>
                          <w:bCs/>
                        </w:rPr>
                        <w:t>s</w:t>
                      </w:r>
                      <w:r w:rsidR="005A5418" w:rsidRPr="005459EB">
                        <w:rPr>
                          <w:rFonts w:cs="Times New Roman"/>
                          <w:b/>
                          <w:bCs/>
                        </w:rPr>
                        <w:t xml:space="preserve">upport </w:t>
                      </w:r>
                      <w:r w:rsidR="009337ED">
                        <w:rPr>
                          <w:rFonts w:cs="Times New Roman"/>
                          <w:b/>
                          <w:bCs/>
                        </w:rPr>
                        <w:t>p</w:t>
                      </w:r>
                      <w:r w:rsidR="005A5418" w:rsidRPr="005459EB">
                        <w:rPr>
                          <w:rFonts w:cs="Times New Roman"/>
                          <w:b/>
                          <w:bCs/>
                        </w:rPr>
                        <w:t>rojects</w:t>
                      </w:r>
                    </w:p>
                    <w:p w14:paraId="208CF9E2" w14:textId="6563FB1F" w:rsidR="00F13727" w:rsidRPr="005459EB" w:rsidRDefault="000939D5" w:rsidP="002C22A7">
                      <w:pPr>
                        <w:numPr>
                          <w:ilvl w:val="0"/>
                          <w:numId w:val="51"/>
                        </w:numPr>
                        <w:spacing w:after="0" w:afterAutospacing="1" w:line="240" w:lineRule="auto"/>
                        <w:jc w:val="left"/>
                        <w:rPr>
                          <w:rFonts w:cs="Arial"/>
                        </w:rPr>
                      </w:pPr>
                      <w:hyperlink r:id="rId41" w:history="1">
                        <w:r w:rsidR="00F13727" w:rsidRPr="005459EB">
                          <w:rPr>
                            <w:rStyle w:val="Hyperlink"/>
                            <w:rFonts w:cs="Arial"/>
                            <w:color w:val="034990" w:themeColor="hyperlink" w:themeShade="BF"/>
                          </w:rPr>
                          <w:t>Integration of environmental dimensions in public finances – Implementing the ‘Do No Significant Harm’ (DNSH) principle in public funding programmes</w:t>
                        </w:r>
                      </w:hyperlink>
                      <w:r w:rsidR="00F13727" w:rsidRPr="005459EB">
                        <w:rPr>
                          <w:rFonts w:ascii="Calibri" w:hAnsi="Calibri" w:cs="Calibri"/>
                        </w:rPr>
                        <w:t> </w:t>
                      </w:r>
                    </w:p>
                    <w:p w14:paraId="5B5B1BD1" w14:textId="77777777" w:rsidR="00F13727" w:rsidRPr="005459EB" w:rsidRDefault="000939D5" w:rsidP="00F13727">
                      <w:pPr>
                        <w:numPr>
                          <w:ilvl w:val="0"/>
                          <w:numId w:val="51"/>
                        </w:numPr>
                        <w:spacing w:beforeAutospacing="1" w:after="0" w:afterAutospacing="1" w:line="240" w:lineRule="auto"/>
                        <w:jc w:val="left"/>
                        <w:rPr>
                          <w:rFonts w:cs="Arial"/>
                        </w:rPr>
                      </w:pPr>
                      <w:hyperlink r:id="rId42" w:history="1">
                        <w:r w:rsidR="00F13727" w:rsidRPr="005459EB">
                          <w:rPr>
                            <w:rStyle w:val="Hyperlink"/>
                            <w:rFonts w:cs="Arial"/>
                            <w:color w:val="034990" w:themeColor="hyperlink" w:themeShade="BF"/>
                          </w:rPr>
                          <w:t>Accelerating permitting for renewable energy</w:t>
                        </w:r>
                        <w:r w:rsidR="00F13727" w:rsidRPr="005459EB">
                          <w:rPr>
                            <w:rStyle w:val="Hyperlink"/>
                            <w:rFonts w:ascii="Calibri" w:hAnsi="Calibri" w:cs="Calibri"/>
                            <w:color w:val="034990" w:themeColor="hyperlink" w:themeShade="BF"/>
                          </w:rPr>
                          <w:t> </w:t>
                        </w:r>
                      </w:hyperlink>
                    </w:p>
                    <w:p w14:paraId="514718C6" w14:textId="009BD64A" w:rsidR="00F13727" w:rsidRPr="005459EB" w:rsidRDefault="000939D5" w:rsidP="00F13727">
                      <w:pPr>
                        <w:numPr>
                          <w:ilvl w:val="0"/>
                          <w:numId w:val="51"/>
                        </w:numPr>
                        <w:spacing w:beforeAutospacing="1" w:after="0" w:afterAutospacing="1" w:line="240" w:lineRule="auto"/>
                        <w:jc w:val="left"/>
                        <w:rPr>
                          <w:rFonts w:cs="Arial"/>
                        </w:rPr>
                      </w:pPr>
                      <w:hyperlink r:id="rId43" w:history="1">
                        <w:r w:rsidR="00F13727" w:rsidRPr="005459EB">
                          <w:rPr>
                            <w:rStyle w:val="Hyperlink"/>
                            <w:rFonts w:cs="Arial"/>
                            <w:color w:val="034990" w:themeColor="hyperlink" w:themeShade="BF"/>
                          </w:rPr>
                          <w:t xml:space="preserve">Support </w:t>
                        </w:r>
                        <w:r w:rsidR="00FB7AB1">
                          <w:rPr>
                            <w:rStyle w:val="Hyperlink"/>
                            <w:rFonts w:cs="Arial"/>
                            <w:color w:val="034990" w:themeColor="hyperlink" w:themeShade="BF"/>
                          </w:rPr>
                          <w:t>for</w:t>
                        </w:r>
                        <w:r w:rsidR="00F13727" w:rsidRPr="005459EB">
                          <w:rPr>
                            <w:rStyle w:val="Hyperlink"/>
                            <w:rFonts w:cs="Arial"/>
                            <w:color w:val="034990" w:themeColor="hyperlink" w:themeShade="BF"/>
                          </w:rPr>
                          <w:t xml:space="preserve"> Climate Adaptation</w:t>
                        </w:r>
                      </w:hyperlink>
                    </w:p>
                    <w:p w14:paraId="2F8E3F0B" w14:textId="77777777" w:rsidR="00F13727" w:rsidRPr="005459EB" w:rsidRDefault="000939D5" w:rsidP="00F13727">
                      <w:pPr>
                        <w:numPr>
                          <w:ilvl w:val="0"/>
                          <w:numId w:val="51"/>
                        </w:numPr>
                        <w:spacing w:beforeAutospacing="1" w:after="0" w:afterAutospacing="1" w:line="240" w:lineRule="auto"/>
                        <w:jc w:val="left"/>
                        <w:rPr>
                          <w:rFonts w:cs="Arial"/>
                        </w:rPr>
                      </w:pPr>
                      <w:hyperlink r:id="rId44" w:history="1">
                        <w:r w:rsidR="00F13727" w:rsidRPr="005459EB">
                          <w:rPr>
                            <w:rStyle w:val="Hyperlink"/>
                            <w:rFonts w:cs="Arial"/>
                            <w:color w:val="034990" w:themeColor="hyperlink" w:themeShade="BF"/>
                          </w:rPr>
                          <w:t>ESG Risk Management for the Financial Sector</w:t>
                        </w:r>
                      </w:hyperlink>
                    </w:p>
                    <w:p w14:paraId="7F155E09" w14:textId="75788A14" w:rsidR="00F13727" w:rsidRPr="005459EB" w:rsidRDefault="000939D5" w:rsidP="00F13727">
                      <w:pPr>
                        <w:numPr>
                          <w:ilvl w:val="0"/>
                          <w:numId w:val="51"/>
                        </w:numPr>
                        <w:spacing w:beforeAutospacing="1" w:after="0" w:afterAutospacing="1" w:line="240" w:lineRule="auto"/>
                        <w:jc w:val="left"/>
                        <w:rPr>
                          <w:rFonts w:cs="Arial"/>
                        </w:rPr>
                      </w:pPr>
                      <w:hyperlink r:id="rId45" w:history="1">
                        <w:r w:rsidR="00F13727" w:rsidRPr="005459EB">
                          <w:rPr>
                            <w:rStyle w:val="Hyperlink"/>
                            <w:rFonts w:cs="Arial"/>
                            <w:color w:val="034990" w:themeColor="hyperlink" w:themeShade="BF"/>
                          </w:rPr>
                          <w:t xml:space="preserve">Support </w:t>
                        </w:r>
                        <w:r w:rsidR="00581280">
                          <w:rPr>
                            <w:rStyle w:val="Hyperlink"/>
                            <w:rFonts w:cs="Arial"/>
                            <w:color w:val="034990" w:themeColor="hyperlink" w:themeShade="BF"/>
                          </w:rPr>
                          <w:t>for</w:t>
                        </w:r>
                        <w:r w:rsidR="00F13727" w:rsidRPr="005459EB">
                          <w:rPr>
                            <w:rStyle w:val="Hyperlink"/>
                            <w:rFonts w:cs="Arial"/>
                            <w:color w:val="034990" w:themeColor="hyperlink" w:themeShade="BF"/>
                          </w:rPr>
                          <w:t xml:space="preserve"> industrial ecosystems</w:t>
                        </w:r>
                      </w:hyperlink>
                    </w:p>
                    <w:p w14:paraId="71C585B0" w14:textId="77777777" w:rsidR="00F13727" w:rsidRPr="005459EB" w:rsidRDefault="000939D5" w:rsidP="00F13727">
                      <w:pPr>
                        <w:numPr>
                          <w:ilvl w:val="0"/>
                          <w:numId w:val="51"/>
                        </w:numPr>
                        <w:spacing w:beforeAutospacing="1" w:after="0" w:afterAutospacing="1" w:line="240" w:lineRule="auto"/>
                        <w:jc w:val="left"/>
                        <w:rPr>
                          <w:rFonts w:cs="Arial"/>
                        </w:rPr>
                      </w:pPr>
                      <w:hyperlink r:id="rId46" w:history="1">
                        <w:r w:rsidR="00F13727" w:rsidRPr="005459EB">
                          <w:rPr>
                            <w:rStyle w:val="Hyperlink"/>
                            <w:rFonts w:cs="Arial"/>
                            <w:color w:val="034990" w:themeColor="hyperlink" w:themeShade="BF"/>
                          </w:rPr>
                          <w:t>Migration and Talent Attraction</w:t>
                        </w:r>
                      </w:hyperlink>
                    </w:p>
                    <w:p w14:paraId="41A6AC0B" w14:textId="77777777" w:rsidR="00F13727" w:rsidRPr="005459EB" w:rsidRDefault="000939D5" w:rsidP="00F13727">
                      <w:pPr>
                        <w:numPr>
                          <w:ilvl w:val="0"/>
                          <w:numId w:val="51"/>
                        </w:numPr>
                        <w:spacing w:beforeAutospacing="1" w:after="0" w:afterAutospacing="1" w:line="240" w:lineRule="auto"/>
                        <w:jc w:val="left"/>
                        <w:rPr>
                          <w:rFonts w:cs="Arial"/>
                        </w:rPr>
                      </w:pPr>
                      <w:hyperlink r:id="rId47" w:history="1">
                        <w:r w:rsidR="00F13727" w:rsidRPr="005459EB">
                          <w:rPr>
                            <w:rStyle w:val="Hyperlink"/>
                            <w:rFonts w:cs="Arial"/>
                            <w:color w:val="034990" w:themeColor="hyperlink" w:themeShade="BF"/>
                          </w:rPr>
                          <w:t>Towards person-centred integrated care</w:t>
                        </w:r>
                      </w:hyperlink>
                    </w:p>
                    <w:p w14:paraId="32230C9F" w14:textId="77777777" w:rsidR="00F13727" w:rsidRPr="005459EB" w:rsidRDefault="000939D5" w:rsidP="00F13727">
                      <w:pPr>
                        <w:numPr>
                          <w:ilvl w:val="0"/>
                          <w:numId w:val="51"/>
                        </w:numPr>
                        <w:spacing w:beforeAutospacing="1" w:after="0" w:afterAutospacing="1" w:line="240" w:lineRule="auto"/>
                        <w:jc w:val="left"/>
                        <w:rPr>
                          <w:rFonts w:cs="Arial"/>
                        </w:rPr>
                      </w:pPr>
                      <w:hyperlink r:id="rId48" w:history="1">
                        <w:r w:rsidR="00F13727" w:rsidRPr="005459EB">
                          <w:rPr>
                            <w:rStyle w:val="Hyperlink"/>
                            <w:rFonts w:cs="Arial"/>
                            <w:color w:val="034990" w:themeColor="hyperlink" w:themeShade="BF"/>
                          </w:rPr>
                          <w:t>YOUTH FIRST – supporting children and youth wellbeing, education, training, social protection and labour prospects</w:t>
                        </w:r>
                      </w:hyperlink>
                    </w:p>
                    <w:p w14:paraId="05A7F573" w14:textId="77777777" w:rsidR="00F13727" w:rsidRPr="005459EB" w:rsidRDefault="000939D5" w:rsidP="00F13727">
                      <w:pPr>
                        <w:numPr>
                          <w:ilvl w:val="0"/>
                          <w:numId w:val="51"/>
                        </w:numPr>
                        <w:spacing w:beforeAutospacing="1" w:after="0" w:afterAutospacing="1" w:line="240" w:lineRule="auto"/>
                        <w:jc w:val="left"/>
                        <w:rPr>
                          <w:rFonts w:cs="Arial"/>
                        </w:rPr>
                      </w:pPr>
                      <w:hyperlink r:id="rId49" w:history="1">
                        <w:r w:rsidR="00F13727" w:rsidRPr="005459EB">
                          <w:rPr>
                            <w:rStyle w:val="Hyperlink"/>
                            <w:rFonts w:cs="Arial"/>
                            <w:color w:val="034990" w:themeColor="hyperlink" w:themeShade="BF"/>
                          </w:rPr>
                          <w:t>PACE – Public Administration Cooperation Exchange</w:t>
                        </w:r>
                      </w:hyperlink>
                    </w:p>
                    <w:p w14:paraId="177FED69" w14:textId="77777777" w:rsidR="00F13727" w:rsidRPr="005459EB" w:rsidRDefault="000939D5" w:rsidP="00F13727">
                      <w:pPr>
                        <w:numPr>
                          <w:ilvl w:val="0"/>
                          <w:numId w:val="51"/>
                        </w:numPr>
                        <w:spacing w:beforeAutospacing="1" w:after="0" w:afterAutospacing="1" w:line="240" w:lineRule="auto"/>
                        <w:jc w:val="left"/>
                        <w:rPr>
                          <w:rFonts w:cs="Arial"/>
                        </w:rPr>
                      </w:pPr>
                      <w:hyperlink r:id="rId50" w:history="1">
                        <w:r w:rsidR="00F13727" w:rsidRPr="005459EB">
                          <w:rPr>
                            <w:rStyle w:val="Hyperlink"/>
                            <w:rFonts w:cs="Arial"/>
                            <w:color w:val="034990" w:themeColor="hyperlink" w:themeShade="BF"/>
                          </w:rPr>
                          <w:t>Enhancing the quality and use of tax information exchanged between Member States in the context of the Directive on Administrative Cooperation (DAC)</w:t>
                        </w:r>
                      </w:hyperlink>
                    </w:p>
                    <w:p w14:paraId="21C38434" w14:textId="77777777" w:rsidR="00F13727" w:rsidRPr="005459EB" w:rsidRDefault="000939D5" w:rsidP="00F13727">
                      <w:pPr>
                        <w:numPr>
                          <w:ilvl w:val="0"/>
                          <w:numId w:val="51"/>
                        </w:numPr>
                        <w:spacing w:beforeAutospacing="1" w:after="0" w:afterAutospacing="1" w:line="240" w:lineRule="auto"/>
                        <w:jc w:val="left"/>
                        <w:rPr>
                          <w:rFonts w:cs="Arial"/>
                        </w:rPr>
                      </w:pPr>
                      <w:hyperlink r:id="rId51" w:history="1">
                        <w:r w:rsidR="00F13727" w:rsidRPr="005459EB">
                          <w:rPr>
                            <w:rStyle w:val="Hyperlink"/>
                            <w:rFonts w:cs="Arial"/>
                            <w:color w:val="034990" w:themeColor="hyperlink" w:themeShade="BF"/>
                          </w:rPr>
                          <w:t>Professionalization of public procurement personnel: fostering strategic methodologies, integrity and transparency</w:t>
                        </w:r>
                      </w:hyperlink>
                    </w:p>
                    <w:p w14:paraId="6DEF6C22" w14:textId="0DD902A8" w:rsidR="00F13727" w:rsidRPr="005459EB" w:rsidRDefault="000939D5" w:rsidP="00EC281E">
                      <w:pPr>
                        <w:numPr>
                          <w:ilvl w:val="0"/>
                          <w:numId w:val="51"/>
                        </w:numPr>
                        <w:shd w:val="clear" w:color="auto" w:fill="B4C6E7" w:themeFill="accent5" w:themeFillTint="66"/>
                        <w:spacing w:beforeAutospacing="1" w:after="0" w:afterAutospacing="1" w:line="240" w:lineRule="auto"/>
                        <w:jc w:val="left"/>
                        <w:rPr>
                          <w:rFonts w:cs="Times New Roman"/>
                        </w:rPr>
                      </w:pPr>
                      <w:hyperlink r:id="rId52" w:history="1">
                        <w:r w:rsidR="00F13727" w:rsidRPr="00E900EE">
                          <w:rPr>
                            <w:rStyle w:val="Hyperlink"/>
                            <w:rFonts w:cs="Arial"/>
                            <w:color w:val="034990" w:themeColor="hyperlink" w:themeShade="BF"/>
                          </w:rPr>
                          <w:t>Digital transformation for regional and local public administrations</w:t>
                        </w:r>
                      </w:hyperlink>
                    </w:p>
                  </w:txbxContent>
                </v:textbox>
                <w10:wrap type="square"/>
              </v:shape>
            </w:pict>
          </mc:Fallback>
        </mc:AlternateContent>
      </w:r>
    </w:p>
    <w:p w14:paraId="4C9266EA" w14:textId="48CA141A" w:rsidR="00E82967" w:rsidRPr="005459EB" w:rsidRDefault="00A31A2F" w:rsidP="00CB6475">
      <w:pPr>
        <w:pStyle w:val="Heading3"/>
      </w:pPr>
      <w:bookmarkStart w:id="12" w:name="_Toc178347319"/>
      <w:r w:rsidRPr="005459EB">
        <w:t>TSI 2023 requests</w:t>
      </w:r>
      <w:r w:rsidR="002C22A7" w:rsidRPr="005459EB">
        <w:t xml:space="preserve"> for supp</w:t>
      </w:r>
      <w:r w:rsidR="00570331" w:rsidRPr="005459EB">
        <w:t>o</w:t>
      </w:r>
      <w:r w:rsidR="002C22A7" w:rsidRPr="005459EB">
        <w:t>rt</w:t>
      </w:r>
      <w:bookmarkEnd w:id="12"/>
    </w:p>
    <w:p w14:paraId="5765DE76" w14:textId="3E9226D8" w:rsidR="00DA4926" w:rsidRPr="005459EB" w:rsidRDefault="000B7572" w:rsidP="00CB203D">
      <w:pPr>
        <w:rPr>
          <w:noProof/>
        </w:rPr>
      </w:pPr>
      <w:r w:rsidRPr="005459EB">
        <w:rPr>
          <w:noProof/>
        </w:rPr>
        <w:t>By 31</w:t>
      </w:r>
      <w:r w:rsidR="005459EB">
        <w:rPr>
          <w:rFonts w:ascii="Calibri" w:hAnsi="Calibri" w:cs="Calibri"/>
          <w:noProof/>
        </w:rPr>
        <w:t> </w:t>
      </w:r>
      <w:r w:rsidRPr="005459EB">
        <w:rPr>
          <w:noProof/>
        </w:rPr>
        <w:t xml:space="preserve">October </w:t>
      </w:r>
      <w:r w:rsidR="00E82967" w:rsidRPr="005459EB">
        <w:rPr>
          <w:noProof/>
        </w:rPr>
        <w:t>202</w:t>
      </w:r>
      <w:r w:rsidRPr="005459EB">
        <w:rPr>
          <w:noProof/>
        </w:rPr>
        <w:t>2</w:t>
      </w:r>
      <w:r w:rsidR="00546A53" w:rsidRPr="005459EB">
        <w:rPr>
          <w:noProof/>
        </w:rPr>
        <w:t xml:space="preserve">, </w:t>
      </w:r>
      <w:r w:rsidR="00546A53" w:rsidRPr="005459EB">
        <w:rPr>
          <w:b/>
          <w:bCs/>
          <w:noProof/>
        </w:rPr>
        <w:t>27</w:t>
      </w:r>
      <w:r w:rsidR="00E82967" w:rsidRPr="005459EB">
        <w:rPr>
          <w:noProof/>
        </w:rPr>
        <w:t xml:space="preserve"> </w:t>
      </w:r>
      <w:r w:rsidR="00E82967" w:rsidRPr="005459EB">
        <w:rPr>
          <w:b/>
          <w:bCs/>
          <w:noProof/>
        </w:rPr>
        <w:t>Member States</w:t>
      </w:r>
      <w:r w:rsidR="00FB7AB1">
        <w:rPr>
          <w:b/>
          <w:bCs/>
          <w:noProof/>
        </w:rPr>
        <w:t xml:space="preserve"> had</w:t>
      </w:r>
      <w:r w:rsidR="00E82967" w:rsidRPr="005459EB">
        <w:rPr>
          <w:b/>
          <w:bCs/>
          <w:noProof/>
        </w:rPr>
        <w:t xml:space="preserve"> submitted</w:t>
      </w:r>
      <w:r w:rsidR="00E60538" w:rsidRPr="005459EB">
        <w:rPr>
          <w:b/>
          <w:bCs/>
          <w:noProof/>
        </w:rPr>
        <w:t xml:space="preserve"> </w:t>
      </w:r>
      <w:r w:rsidR="00E50709" w:rsidRPr="005459EB">
        <w:rPr>
          <w:b/>
          <w:bCs/>
          <w:noProof/>
        </w:rPr>
        <w:t>53</w:t>
      </w:r>
      <w:r w:rsidR="00C210F2" w:rsidRPr="005459EB">
        <w:rPr>
          <w:b/>
          <w:bCs/>
          <w:noProof/>
        </w:rPr>
        <w:t>0</w:t>
      </w:r>
      <w:r w:rsidR="009D3E58" w:rsidRPr="005459EB">
        <w:rPr>
          <w:b/>
          <w:bCs/>
          <w:noProof/>
        </w:rPr>
        <w:t xml:space="preserve"> </w:t>
      </w:r>
      <w:r w:rsidR="00E60538" w:rsidRPr="005459EB">
        <w:rPr>
          <w:b/>
          <w:bCs/>
          <w:noProof/>
        </w:rPr>
        <w:t>requests</w:t>
      </w:r>
      <w:r w:rsidR="00E60538" w:rsidRPr="005459EB">
        <w:rPr>
          <w:noProof/>
        </w:rPr>
        <w:t xml:space="preserve"> for </w:t>
      </w:r>
      <w:r w:rsidR="00815C72" w:rsidRPr="005459EB">
        <w:rPr>
          <w:noProof/>
        </w:rPr>
        <w:t xml:space="preserve">technical </w:t>
      </w:r>
      <w:r w:rsidR="00E60538" w:rsidRPr="005459EB">
        <w:rPr>
          <w:noProof/>
        </w:rPr>
        <w:t>support in response to the TSI 2023 general call,</w:t>
      </w:r>
      <w:r w:rsidR="009107CF" w:rsidRPr="005459EB">
        <w:rPr>
          <w:noProof/>
        </w:rPr>
        <w:t xml:space="preserve"> for a total amount</w:t>
      </w:r>
      <w:r w:rsidR="00E60538" w:rsidRPr="005459EB">
        <w:rPr>
          <w:noProof/>
        </w:rPr>
        <w:t xml:space="preserve"> </w:t>
      </w:r>
      <w:r w:rsidR="000A244B" w:rsidRPr="005459EB">
        <w:rPr>
          <w:noProof/>
        </w:rPr>
        <w:t xml:space="preserve">of </w:t>
      </w:r>
      <w:r w:rsidR="000A6B7D" w:rsidRPr="005459EB">
        <w:rPr>
          <w:noProof/>
        </w:rPr>
        <w:t>EUR</w:t>
      </w:r>
      <w:r w:rsidR="005459EB">
        <w:rPr>
          <w:rFonts w:ascii="Calibri" w:hAnsi="Calibri" w:cs="Calibri"/>
          <w:noProof/>
        </w:rPr>
        <w:t> </w:t>
      </w:r>
      <w:r w:rsidR="000A6B7D" w:rsidRPr="005459EB">
        <w:rPr>
          <w:noProof/>
        </w:rPr>
        <w:t>256 million,</w:t>
      </w:r>
      <w:r w:rsidR="00493131" w:rsidRPr="005459EB">
        <w:rPr>
          <w:noProof/>
        </w:rPr>
        <w:t xml:space="preserve"> </w:t>
      </w:r>
      <w:r w:rsidR="00E60538" w:rsidRPr="005459EB">
        <w:rPr>
          <w:noProof/>
        </w:rPr>
        <w:t xml:space="preserve">more than </w:t>
      </w:r>
      <w:r w:rsidR="00471A55" w:rsidRPr="005459EB">
        <w:rPr>
          <w:noProof/>
        </w:rPr>
        <w:t xml:space="preserve">double the </w:t>
      </w:r>
      <w:r w:rsidR="000A6B7D" w:rsidRPr="005459EB">
        <w:rPr>
          <w:noProof/>
        </w:rPr>
        <w:t>amount</w:t>
      </w:r>
      <w:r w:rsidR="005A71C5" w:rsidRPr="005459EB">
        <w:rPr>
          <w:noProof/>
        </w:rPr>
        <w:t xml:space="preserve"> </w:t>
      </w:r>
      <w:r w:rsidR="00FB7AB1">
        <w:rPr>
          <w:noProof/>
        </w:rPr>
        <w:t xml:space="preserve">of funding </w:t>
      </w:r>
      <w:r w:rsidR="005A71C5" w:rsidRPr="005459EB">
        <w:rPr>
          <w:noProof/>
        </w:rPr>
        <w:t>available.</w:t>
      </w:r>
      <w:r w:rsidR="000A6B7D" w:rsidRPr="005459EB">
        <w:rPr>
          <w:noProof/>
        </w:rPr>
        <w:t xml:space="preserve"> </w:t>
      </w:r>
      <w:r w:rsidR="00774257" w:rsidRPr="005459EB">
        <w:rPr>
          <w:noProof/>
        </w:rPr>
        <w:t>While a</w:t>
      </w:r>
      <w:r w:rsidR="00D621FA" w:rsidRPr="005459EB">
        <w:rPr>
          <w:noProof/>
        </w:rPr>
        <w:t>ll submitted requests were deemed el</w:t>
      </w:r>
      <w:r w:rsidR="00774257" w:rsidRPr="005459EB">
        <w:rPr>
          <w:noProof/>
        </w:rPr>
        <w:t>igible</w:t>
      </w:r>
      <w:r w:rsidR="001D2BC0" w:rsidRPr="005459EB">
        <w:rPr>
          <w:rStyle w:val="FootnoteReference"/>
          <w:noProof/>
        </w:rPr>
        <w:footnoteReference w:id="6"/>
      </w:r>
      <w:r w:rsidR="00774257" w:rsidRPr="005459EB">
        <w:rPr>
          <w:noProof/>
        </w:rPr>
        <w:t xml:space="preserve">, </w:t>
      </w:r>
      <w:r w:rsidR="009337ED">
        <w:rPr>
          <w:noProof/>
        </w:rPr>
        <w:t>seven</w:t>
      </w:r>
      <w:r w:rsidR="00774257" w:rsidRPr="005459EB">
        <w:rPr>
          <w:noProof/>
        </w:rPr>
        <w:t xml:space="preserve"> </w:t>
      </w:r>
      <w:r w:rsidR="00BB6619" w:rsidRPr="005459EB">
        <w:rPr>
          <w:noProof/>
        </w:rPr>
        <w:t>were withdrawn by the requesting Member State</w:t>
      </w:r>
      <w:r w:rsidR="00CB203D" w:rsidRPr="005459EB">
        <w:rPr>
          <w:noProof/>
        </w:rPr>
        <w:t>s</w:t>
      </w:r>
      <w:r w:rsidR="00BB6619" w:rsidRPr="005459EB">
        <w:rPr>
          <w:noProof/>
        </w:rPr>
        <w:t xml:space="preserve"> </w:t>
      </w:r>
      <w:r w:rsidR="00CB203D" w:rsidRPr="005459EB">
        <w:rPr>
          <w:noProof/>
        </w:rPr>
        <w:t>d</w:t>
      </w:r>
      <w:r w:rsidR="00BB6619" w:rsidRPr="005459EB">
        <w:rPr>
          <w:noProof/>
        </w:rPr>
        <w:t>uring the assessment p</w:t>
      </w:r>
      <w:r w:rsidR="00E84FC7" w:rsidRPr="005459EB">
        <w:rPr>
          <w:noProof/>
        </w:rPr>
        <w:t>ha</w:t>
      </w:r>
      <w:r w:rsidR="00BB6619" w:rsidRPr="005459EB">
        <w:rPr>
          <w:noProof/>
        </w:rPr>
        <w:t>se.</w:t>
      </w:r>
      <w:r w:rsidR="00E84FC7" w:rsidRPr="005459EB">
        <w:rPr>
          <w:noProof/>
          <w:color w:val="FF0000"/>
          <w14:textFill>
            <w14:solidFill>
              <w14:srgbClr w14:val="FF0000">
                <w14:lumMod w14:val="75000"/>
              </w14:srgbClr>
            </w14:solidFill>
          </w14:textFill>
        </w:rPr>
        <w:t xml:space="preserve"> </w:t>
      </w:r>
      <w:r w:rsidR="00E84FC7" w:rsidRPr="005459EB">
        <w:rPr>
          <w:noProof/>
        </w:rPr>
        <w:t xml:space="preserve">As a result, </w:t>
      </w:r>
      <w:r w:rsidR="00103258" w:rsidRPr="005459EB">
        <w:rPr>
          <w:noProof/>
        </w:rPr>
        <w:t>523</w:t>
      </w:r>
      <w:r w:rsidR="00E84FC7" w:rsidRPr="005459EB">
        <w:rPr>
          <w:noProof/>
        </w:rPr>
        <w:t xml:space="preserve"> requests were assessed for selection.</w:t>
      </w:r>
    </w:p>
    <w:p w14:paraId="172DCA43" w14:textId="77777777" w:rsidR="00896D49" w:rsidRDefault="00896D49" w:rsidP="00896D49">
      <w:pPr>
        <w:rPr>
          <w:noProof/>
        </w:rPr>
      </w:pPr>
      <w:r w:rsidRPr="000D2B96">
        <w:rPr>
          <w:noProof/>
        </w:rPr>
        <w:t>DG REFORM has ensured through a well-defined decision-making process (see Annex 1) that projects are selected based on the assessment criteria defined in the TSI Regulation article 9</w:t>
      </w:r>
      <w:r>
        <w:rPr>
          <w:noProof/>
        </w:rPr>
        <w:t>(5)</w:t>
      </w:r>
      <w:r w:rsidRPr="000D2B96">
        <w:rPr>
          <w:noProof/>
        </w:rPr>
        <w:t>. Requests are analysed based on the urgency, breadth and depth of the challenges identified, the support needs in respect of the policy areas concerned, as well as the analysis of socioeconomic indicators and institutional and general administrative capacity of the Member States concerned. Through an eligibility screening, DG REFORM also ensures that actions are eligible in accordance with article 8 of the TSI regulation.</w:t>
      </w:r>
    </w:p>
    <w:p w14:paraId="772EFD3D" w14:textId="52B52C8D" w:rsidR="00896D49" w:rsidRPr="005459EB" w:rsidRDefault="00896D49" w:rsidP="00896D49">
      <w:pPr>
        <w:rPr>
          <w:noProof/>
        </w:rPr>
      </w:pPr>
      <w:r w:rsidRPr="00C70A4D">
        <w:rPr>
          <w:noProof/>
        </w:rPr>
        <w:t>The Commission can support Member States with</w:t>
      </w:r>
      <w:r w:rsidRPr="00C70A4D">
        <w:rPr>
          <w:rFonts w:ascii="Calibri" w:hAnsi="Calibri" w:cs="Calibri"/>
          <w:noProof/>
        </w:rPr>
        <w:t> </w:t>
      </w:r>
      <w:r w:rsidRPr="00417A95">
        <w:rPr>
          <w:b/>
          <w:bCs/>
          <w:noProof/>
        </w:rPr>
        <w:t>special measures</w:t>
      </w:r>
      <w:r w:rsidRPr="00C70A4D">
        <w:rPr>
          <w:rFonts w:ascii="Calibri" w:hAnsi="Calibri" w:cs="Calibri"/>
          <w:noProof/>
        </w:rPr>
        <w:t> </w:t>
      </w:r>
      <w:r w:rsidRPr="00C70A4D">
        <w:rPr>
          <w:noProof/>
        </w:rPr>
        <w:t xml:space="preserve">in the event of urgent needs. Indeed, according to Article 12(7) of the TSI Regulation, DG REFORM can also adopt special measures in accordance with the objectives and actions set out in the TSI Regulation to provide technical support to national authorities in addressing </w:t>
      </w:r>
      <w:r w:rsidRPr="00417A95">
        <w:rPr>
          <w:b/>
          <w:bCs/>
          <w:noProof/>
        </w:rPr>
        <w:t>urgent needs</w:t>
      </w:r>
      <w:r w:rsidRPr="00C70A4D">
        <w:rPr>
          <w:noProof/>
        </w:rPr>
        <w:t xml:space="preserve">. Such special measures </w:t>
      </w:r>
      <w:r>
        <w:rPr>
          <w:noProof/>
        </w:rPr>
        <w:t>are</w:t>
      </w:r>
      <w:r w:rsidRPr="00C70A4D">
        <w:rPr>
          <w:noProof/>
        </w:rPr>
        <w:t xml:space="preserve"> </w:t>
      </w:r>
      <w:r w:rsidRPr="00C70A4D">
        <w:rPr>
          <w:i/>
          <w:iCs/>
          <w:noProof/>
        </w:rPr>
        <w:t>interim</w:t>
      </w:r>
      <w:r w:rsidRPr="00C70A4D">
        <w:rPr>
          <w:noProof/>
        </w:rPr>
        <w:t xml:space="preserve"> in nature and linked to the specific  circumstances laid down in Article 9(3), (</w:t>
      </w:r>
      <w:r w:rsidRPr="00C70A4D">
        <w:rPr>
          <w:i/>
          <w:iCs/>
          <w:noProof/>
        </w:rPr>
        <w:t>inter alia</w:t>
      </w:r>
      <w:r>
        <w:rPr>
          <w:noProof/>
        </w:rPr>
        <w:t>,</w:t>
      </w:r>
      <w:r w:rsidRPr="00C70A4D">
        <w:rPr>
          <w:noProof/>
        </w:rPr>
        <w:t xml:space="preserve"> preparation or implementation of Recovery and resilience plans under the Recovery and Resilience Facility, reforms in the context of economic governance process such as CSRs, implementation of Economic adjustment programmes</w:t>
      </w:r>
      <w:r>
        <w:rPr>
          <w:noProof/>
        </w:rPr>
        <w:t>). In 2023, DG REFORM did not support any special measure.</w:t>
      </w:r>
    </w:p>
    <w:p w14:paraId="1FCE721F" w14:textId="592BFBAE" w:rsidR="00FA3B46" w:rsidRPr="005459EB" w:rsidRDefault="00FA3B46" w:rsidP="00CB203D">
      <w:pPr>
        <w:rPr>
          <w:noProof/>
        </w:rPr>
      </w:pPr>
      <w:r w:rsidRPr="009337ED">
        <w:rPr>
          <w:noProof/>
        </w:rPr>
        <w:t>DG REFORM consulted</w:t>
      </w:r>
      <w:r w:rsidR="006726C6" w:rsidRPr="009337ED">
        <w:rPr>
          <w:noProof/>
        </w:rPr>
        <w:t xml:space="preserve"> </w:t>
      </w:r>
      <w:r w:rsidR="002C2ED5" w:rsidRPr="009337ED">
        <w:rPr>
          <w:noProof/>
        </w:rPr>
        <w:t>t</w:t>
      </w:r>
      <w:r w:rsidR="002C2ED5" w:rsidRPr="005459EB">
        <w:rPr>
          <w:noProof/>
        </w:rPr>
        <w:t>he</w:t>
      </w:r>
      <w:r w:rsidRPr="005459EB">
        <w:rPr>
          <w:noProof/>
        </w:rPr>
        <w:t xml:space="preserve"> other Commission </w:t>
      </w:r>
      <w:r w:rsidR="009337ED">
        <w:rPr>
          <w:noProof/>
        </w:rPr>
        <w:t>departments</w:t>
      </w:r>
      <w:r w:rsidR="006726C6" w:rsidRPr="005459EB">
        <w:rPr>
          <w:noProof/>
        </w:rPr>
        <w:t xml:space="preserve">/Directorates-General </w:t>
      </w:r>
      <w:r w:rsidR="002C2ED5" w:rsidRPr="005459EB">
        <w:rPr>
          <w:noProof/>
        </w:rPr>
        <w:t>to</w:t>
      </w:r>
      <w:r w:rsidRPr="005459EB">
        <w:rPr>
          <w:noProof/>
        </w:rPr>
        <w:t xml:space="preserve"> ensure that the technical support provided under the TSI </w:t>
      </w:r>
      <w:r w:rsidR="002C2ED5" w:rsidRPr="005459EB">
        <w:rPr>
          <w:noProof/>
        </w:rPr>
        <w:t xml:space="preserve">2023 </w:t>
      </w:r>
      <w:r w:rsidRPr="005459EB">
        <w:rPr>
          <w:noProof/>
        </w:rPr>
        <w:t>was aligned with EU policies, did not duplicate other EU actions</w:t>
      </w:r>
      <w:r w:rsidR="005F0171" w:rsidRPr="005459EB">
        <w:rPr>
          <w:noProof/>
        </w:rPr>
        <w:t xml:space="preserve"> and funding</w:t>
      </w:r>
      <w:r w:rsidR="009337ED">
        <w:rPr>
          <w:noProof/>
        </w:rPr>
        <w:t>,</w:t>
      </w:r>
      <w:r w:rsidRPr="005459EB">
        <w:rPr>
          <w:noProof/>
        </w:rPr>
        <w:t xml:space="preserve"> and </w:t>
      </w:r>
      <w:r w:rsidR="00D77F11">
        <w:rPr>
          <w:noProof/>
        </w:rPr>
        <w:t>complemented and built on</w:t>
      </w:r>
      <w:r w:rsidRPr="005459EB">
        <w:rPr>
          <w:noProof/>
        </w:rPr>
        <w:t xml:space="preserve"> other EU programmes.</w:t>
      </w:r>
    </w:p>
    <w:p w14:paraId="7FDEBFDA" w14:textId="07633528" w:rsidR="00D9652E" w:rsidRPr="005459EB" w:rsidRDefault="00D9652E" w:rsidP="00D9652E">
      <w:pPr>
        <w:rPr>
          <w:noProof/>
        </w:rPr>
      </w:pPr>
      <w:r w:rsidRPr="005459EB">
        <w:rPr>
          <w:noProof/>
        </w:rPr>
        <w:t xml:space="preserve">More broadly, </w:t>
      </w:r>
      <w:r w:rsidR="00493131" w:rsidRPr="005459EB">
        <w:rPr>
          <w:noProof/>
        </w:rPr>
        <w:t xml:space="preserve">the submitted </w:t>
      </w:r>
      <w:r w:rsidRPr="005459EB">
        <w:rPr>
          <w:noProof/>
        </w:rPr>
        <w:t xml:space="preserve">requests </w:t>
      </w:r>
      <w:r w:rsidR="00493131" w:rsidRPr="005459EB">
        <w:rPr>
          <w:noProof/>
        </w:rPr>
        <w:t>addressed support needs for</w:t>
      </w:r>
      <w:r w:rsidRPr="005459EB">
        <w:rPr>
          <w:noProof/>
        </w:rPr>
        <w:t xml:space="preserve"> reforms identified in different circumstances</w:t>
      </w:r>
      <w:r w:rsidR="00493131" w:rsidRPr="005459EB">
        <w:rPr>
          <w:noProof/>
        </w:rPr>
        <w:t>,</w:t>
      </w:r>
      <w:r w:rsidRPr="005459EB">
        <w:rPr>
          <w:noProof/>
        </w:rPr>
        <w:t xml:space="preserve"> including Member States’ own reform priorities as well as reforms to tackle challenges identified through the EU’s economic governance process, as well as those linked to the implementation of </w:t>
      </w:r>
      <w:r w:rsidR="009337ED">
        <w:rPr>
          <w:noProof/>
        </w:rPr>
        <w:t>EU</w:t>
      </w:r>
      <w:r w:rsidR="009337ED" w:rsidRPr="005459EB">
        <w:rPr>
          <w:noProof/>
        </w:rPr>
        <w:t xml:space="preserve"> </w:t>
      </w:r>
      <w:r w:rsidRPr="005459EB">
        <w:rPr>
          <w:noProof/>
        </w:rPr>
        <w:t>priorities.</w:t>
      </w:r>
    </w:p>
    <w:p w14:paraId="379A45E3" w14:textId="77777777" w:rsidR="00D9652E" w:rsidRPr="005459EB" w:rsidRDefault="00D9652E" w:rsidP="008F1908">
      <w:pPr>
        <w:spacing w:after="120"/>
        <w:rPr>
          <w:rFonts w:ascii="Times New Roman" w:hAnsi="Times New Roman" w:cs="Times New Roman"/>
          <w:noProof/>
        </w:rPr>
      </w:pPr>
      <w:r w:rsidRPr="005459EB">
        <w:rPr>
          <w:noProof/>
          <w:lang w:eastAsia="en-GB"/>
        </w:rPr>
        <w:drawing>
          <wp:inline distT="0" distB="0" distL="0" distR="0" wp14:anchorId="7497FDDF" wp14:editId="6E41FFD2">
            <wp:extent cx="5706602" cy="2686050"/>
            <wp:effectExtent l="0" t="0" r="8890" b="0"/>
            <wp:docPr id="7" name="Chart 7">
              <a:extLst xmlns:a="http://schemas.openxmlformats.org/drawingml/2006/main">
                <a:ext uri="{FF2B5EF4-FFF2-40B4-BE49-F238E27FC236}">
                  <a16:creationId xmlns:a16="http://schemas.microsoft.com/office/drawing/2014/main" id="{3041F366-44CB-4AF5-99BE-ED386A6AC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477D7A1" w14:textId="0E996170" w:rsidR="00D9652E" w:rsidRPr="005459EB" w:rsidRDefault="00D9652E" w:rsidP="008F1908">
      <w:pPr>
        <w:pStyle w:val="Caption"/>
        <w:spacing w:after="240"/>
        <w:rPr>
          <w:rFonts w:ascii="Times New Roman" w:hAnsi="Times New Roman" w:cs="Times New Roman"/>
          <w:noProof/>
        </w:rPr>
      </w:pPr>
      <w:r w:rsidRPr="005459EB">
        <w:rPr>
          <w:noProof/>
        </w:rPr>
        <w:t xml:space="preserve">Figure </w:t>
      </w:r>
      <w:r w:rsidRPr="005459EB">
        <w:rPr>
          <w:noProof/>
        </w:rPr>
        <w:fldChar w:fldCharType="begin"/>
      </w:r>
      <w:r w:rsidRPr="005459EB">
        <w:rPr>
          <w:noProof/>
        </w:rPr>
        <w:instrText xml:space="preserve"> SEQ Figure \* ARABIC </w:instrText>
      </w:r>
      <w:r w:rsidRPr="005459EB">
        <w:rPr>
          <w:noProof/>
        </w:rPr>
        <w:fldChar w:fldCharType="separate"/>
      </w:r>
      <w:r w:rsidR="00F95E79">
        <w:rPr>
          <w:noProof/>
        </w:rPr>
        <w:t>3</w:t>
      </w:r>
      <w:r w:rsidRPr="005459EB">
        <w:rPr>
          <w:noProof/>
        </w:rPr>
        <w:fldChar w:fldCharType="end"/>
      </w:r>
      <w:r w:rsidRPr="005459EB">
        <w:rPr>
          <w:noProof/>
        </w:rPr>
        <w:t xml:space="preserve"> - TSI 2023</w:t>
      </w:r>
      <w:r w:rsidR="00BE3B41">
        <w:rPr>
          <w:noProof/>
        </w:rPr>
        <w:t>:</w:t>
      </w:r>
      <w:r w:rsidRPr="005459EB">
        <w:rPr>
          <w:noProof/>
        </w:rPr>
        <w:t xml:space="preserve"> </w:t>
      </w:r>
      <w:r w:rsidR="00BE3B41">
        <w:rPr>
          <w:noProof/>
        </w:rPr>
        <w:t>C</w:t>
      </w:r>
      <w:r w:rsidRPr="005459EB">
        <w:rPr>
          <w:noProof/>
        </w:rPr>
        <w:t>ircumstances of Member States</w:t>
      </w:r>
      <w:r w:rsidR="005459EB">
        <w:rPr>
          <w:noProof/>
        </w:rPr>
        <w:t>’</w:t>
      </w:r>
      <w:r w:rsidRPr="005459EB">
        <w:rPr>
          <w:noProof/>
        </w:rPr>
        <w:t xml:space="preserve"> requests</w:t>
      </w:r>
    </w:p>
    <w:p w14:paraId="0229B4EF" w14:textId="752144EC" w:rsidR="000345D3" w:rsidRPr="005459EB" w:rsidRDefault="00D9652E" w:rsidP="00CB203D">
      <w:pPr>
        <w:rPr>
          <w:noProof/>
        </w:rPr>
      </w:pPr>
      <w:r w:rsidRPr="009337ED">
        <w:rPr>
          <w:noProof/>
        </w:rPr>
        <w:t>Fol</w:t>
      </w:r>
      <w:r w:rsidR="00673262" w:rsidRPr="009337ED">
        <w:rPr>
          <w:noProof/>
        </w:rPr>
        <w:t>lo</w:t>
      </w:r>
      <w:r w:rsidRPr="009337ED">
        <w:rPr>
          <w:noProof/>
        </w:rPr>
        <w:t xml:space="preserve">wing the assessment </w:t>
      </w:r>
      <w:r w:rsidR="00064331" w:rsidRPr="009337ED">
        <w:rPr>
          <w:noProof/>
        </w:rPr>
        <w:t>and s</w:t>
      </w:r>
      <w:r w:rsidR="00064331" w:rsidRPr="005459EB">
        <w:rPr>
          <w:noProof/>
        </w:rPr>
        <w:t xml:space="preserve">election process </w:t>
      </w:r>
      <w:r w:rsidR="00725C5D" w:rsidRPr="005459EB">
        <w:rPr>
          <w:noProof/>
        </w:rPr>
        <w:t xml:space="preserve">outlined </w:t>
      </w:r>
      <w:r w:rsidR="00064331" w:rsidRPr="005459EB">
        <w:rPr>
          <w:noProof/>
        </w:rPr>
        <w:t>in Annex</w:t>
      </w:r>
      <w:r w:rsidR="00943CEC" w:rsidRPr="005459EB">
        <w:rPr>
          <w:noProof/>
        </w:rPr>
        <w:t xml:space="preserve"> </w:t>
      </w:r>
      <w:r w:rsidR="00064331" w:rsidRPr="005459EB">
        <w:rPr>
          <w:noProof/>
        </w:rPr>
        <w:t>1,</w:t>
      </w:r>
      <w:r w:rsidR="001967A3" w:rsidRPr="005459EB">
        <w:rPr>
          <w:noProof/>
        </w:rPr>
        <w:t xml:space="preserve"> </w:t>
      </w:r>
      <w:r w:rsidR="0014336B" w:rsidRPr="005459EB">
        <w:rPr>
          <w:b/>
          <w:bCs/>
          <w:noProof/>
        </w:rPr>
        <w:t>231</w:t>
      </w:r>
      <w:r w:rsidR="00BE25AB" w:rsidRPr="005459EB">
        <w:rPr>
          <w:b/>
          <w:bCs/>
          <w:noProof/>
        </w:rPr>
        <w:t xml:space="preserve"> </w:t>
      </w:r>
      <w:r w:rsidR="000345D3" w:rsidRPr="005459EB">
        <w:rPr>
          <w:b/>
          <w:bCs/>
          <w:noProof/>
        </w:rPr>
        <w:t xml:space="preserve">requests </w:t>
      </w:r>
      <w:r w:rsidR="006D145F" w:rsidRPr="00AD3EDB">
        <w:rPr>
          <w:noProof/>
        </w:rPr>
        <w:t>covering key EU priorities</w:t>
      </w:r>
      <w:r w:rsidR="006D145F">
        <w:rPr>
          <w:b/>
          <w:bCs/>
          <w:noProof/>
        </w:rPr>
        <w:t xml:space="preserve"> </w:t>
      </w:r>
      <w:r w:rsidR="0028506B" w:rsidRPr="005459EB">
        <w:rPr>
          <w:b/>
          <w:bCs/>
          <w:noProof/>
        </w:rPr>
        <w:t xml:space="preserve">were </w:t>
      </w:r>
      <w:r w:rsidR="000345D3" w:rsidRPr="005459EB">
        <w:rPr>
          <w:b/>
          <w:bCs/>
          <w:noProof/>
        </w:rPr>
        <w:t xml:space="preserve">selected </w:t>
      </w:r>
      <w:r w:rsidR="00EF3323" w:rsidRPr="005459EB">
        <w:rPr>
          <w:b/>
          <w:bCs/>
          <w:noProof/>
        </w:rPr>
        <w:t>for EUR</w:t>
      </w:r>
      <w:r w:rsidR="005459EB">
        <w:rPr>
          <w:rFonts w:ascii="Calibri" w:hAnsi="Calibri" w:cs="Calibri"/>
          <w:b/>
          <w:bCs/>
          <w:noProof/>
        </w:rPr>
        <w:t> </w:t>
      </w:r>
      <w:r w:rsidR="00342404" w:rsidRPr="005459EB">
        <w:rPr>
          <w:b/>
          <w:bCs/>
          <w:noProof/>
        </w:rPr>
        <w:t>119.7</w:t>
      </w:r>
      <w:r w:rsidR="00EF3323" w:rsidRPr="005459EB">
        <w:rPr>
          <w:b/>
          <w:bCs/>
          <w:noProof/>
        </w:rPr>
        <w:t xml:space="preserve"> million </w:t>
      </w:r>
      <w:r w:rsidR="000345D3" w:rsidRPr="005459EB">
        <w:rPr>
          <w:b/>
          <w:bCs/>
          <w:noProof/>
        </w:rPr>
        <w:t>under the TSI 2023</w:t>
      </w:r>
      <w:r w:rsidR="000345D3" w:rsidRPr="005459EB">
        <w:rPr>
          <w:noProof/>
        </w:rPr>
        <w:t xml:space="preserve"> general call</w:t>
      </w:r>
      <w:r w:rsidR="006D145F">
        <w:rPr>
          <w:noProof/>
        </w:rPr>
        <w:t>,</w:t>
      </w:r>
      <w:r w:rsidR="0028506B" w:rsidRPr="005459EB">
        <w:rPr>
          <w:noProof/>
        </w:rPr>
        <w:t xml:space="preserve"> </w:t>
      </w:r>
      <w:r w:rsidR="000345D3" w:rsidRPr="005459EB">
        <w:rPr>
          <w:noProof/>
        </w:rPr>
        <w:t>including</w:t>
      </w:r>
      <w:r w:rsidR="000345D3" w:rsidRPr="005459EB">
        <w:rPr>
          <w:rStyle w:val="FootnoteReference"/>
          <w:rFonts w:ascii="Times New Roman" w:hAnsi="Times New Roman" w:cs="Times New Roman"/>
          <w:noProof/>
        </w:rPr>
        <w:footnoteReference w:id="7"/>
      </w:r>
      <w:r w:rsidR="000345D3" w:rsidRPr="005459EB">
        <w:rPr>
          <w:noProof/>
        </w:rPr>
        <w:t>:</w:t>
      </w:r>
    </w:p>
    <w:p w14:paraId="150EE7DA" w14:textId="7057EC7F" w:rsidR="000345D3" w:rsidRPr="005459EB" w:rsidRDefault="00FD65B3" w:rsidP="00CB6475">
      <w:pPr>
        <w:pStyle w:val="ListParagraph"/>
        <w:numPr>
          <w:ilvl w:val="0"/>
          <w:numId w:val="54"/>
        </w:numPr>
        <w:rPr>
          <w:noProof/>
        </w:rPr>
      </w:pPr>
      <w:r w:rsidRPr="005459EB">
        <w:rPr>
          <w:noProof/>
        </w:rPr>
        <w:t>9</w:t>
      </w:r>
      <w:r w:rsidR="0086655A" w:rsidRPr="005459EB">
        <w:rPr>
          <w:noProof/>
        </w:rPr>
        <w:t>0</w:t>
      </w:r>
      <w:r w:rsidRPr="005459EB">
        <w:rPr>
          <w:noProof/>
        </w:rPr>
        <w:t xml:space="preserve"> </w:t>
      </w:r>
      <w:r w:rsidR="000345D3" w:rsidRPr="005459EB">
        <w:rPr>
          <w:noProof/>
        </w:rPr>
        <w:t xml:space="preserve">requests related to the implementation of national </w:t>
      </w:r>
      <w:r w:rsidR="009337ED">
        <w:rPr>
          <w:noProof/>
        </w:rPr>
        <w:t>RRPs</w:t>
      </w:r>
      <w:r w:rsidR="006D145F">
        <w:rPr>
          <w:noProof/>
        </w:rPr>
        <w:t>;</w:t>
      </w:r>
    </w:p>
    <w:p w14:paraId="77E1646B" w14:textId="7D287E22" w:rsidR="000345D3" w:rsidRPr="005459EB" w:rsidRDefault="00D6746E" w:rsidP="00CB6475">
      <w:pPr>
        <w:pStyle w:val="ListParagraph"/>
        <w:numPr>
          <w:ilvl w:val="0"/>
          <w:numId w:val="54"/>
        </w:numPr>
        <w:rPr>
          <w:noProof/>
        </w:rPr>
      </w:pPr>
      <w:r w:rsidRPr="005459EB">
        <w:rPr>
          <w:noProof/>
        </w:rPr>
        <w:t>69</w:t>
      </w:r>
      <w:r w:rsidR="000345D3" w:rsidRPr="005459EB">
        <w:rPr>
          <w:noProof/>
        </w:rPr>
        <w:t xml:space="preserve"> requests related to the digital transition</w:t>
      </w:r>
      <w:r w:rsidR="006D145F">
        <w:rPr>
          <w:noProof/>
        </w:rPr>
        <w:t>;</w:t>
      </w:r>
    </w:p>
    <w:p w14:paraId="1CD665FE" w14:textId="5BFEE1E0" w:rsidR="000345D3" w:rsidRPr="005459EB" w:rsidRDefault="00B00B2E" w:rsidP="00CB6475">
      <w:pPr>
        <w:pStyle w:val="ListParagraph"/>
        <w:numPr>
          <w:ilvl w:val="0"/>
          <w:numId w:val="54"/>
        </w:numPr>
        <w:rPr>
          <w:noProof/>
        </w:rPr>
      </w:pPr>
      <w:r w:rsidRPr="005459EB">
        <w:rPr>
          <w:noProof/>
        </w:rPr>
        <w:t>8</w:t>
      </w:r>
      <w:r w:rsidR="0057110D" w:rsidRPr="005459EB">
        <w:rPr>
          <w:noProof/>
        </w:rPr>
        <w:t>3</w:t>
      </w:r>
      <w:r w:rsidR="000345D3" w:rsidRPr="005459EB">
        <w:rPr>
          <w:noProof/>
        </w:rPr>
        <w:t xml:space="preserve"> requests related to the European Green Deal</w:t>
      </w:r>
      <w:r w:rsidR="006D145F">
        <w:rPr>
          <w:noProof/>
        </w:rPr>
        <w:t>;</w:t>
      </w:r>
    </w:p>
    <w:p w14:paraId="68138455" w14:textId="5CFF212B" w:rsidR="000345D3" w:rsidRPr="005459EB" w:rsidRDefault="00B00B2E" w:rsidP="00CB6475">
      <w:pPr>
        <w:pStyle w:val="ListParagraph"/>
        <w:numPr>
          <w:ilvl w:val="0"/>
          <w:numId w:val="54"/>
        </w:numPr>
        <w:rPr>
          <w:noProof/>
        </w:rPr>
      </w:pPr>
      <w:r w:rsidRPr="005459EB">
        <w:rPr>
          <w:noProof/>
        </w:rPr>
        <w:t>3</w:t>
      </w:r>
      <w:r w:rsidR="00CF5C17" w:rsidRPr="005459EB">
        <w:rPr>
          <w:noProof/>
        </w:rPr>
        <w:t>4</w:t>
      </w:r>
      <w:r w:rsidR="000345D3" w:rsidRPr="005459EB">
        <w:rPr>
          <w:noProof/>
        </w:rPr>
        <w:t xml:space="preserve"> requests related to equality: support for women, people with disabilities, the Roma community, migrants, older people and the LGBTIQ+ community</w:t>
      </w:r>
      <w:r w:rsidR="006D145F">
        <w:rPr>
          <w:noProof/>
        </w:rPr>
        <w:t>.</w:t>
      </w:r>
    </w:p>
    <w:p w14:paraId="6812D6A0" w14:textId="4E40F968" w:rsidR="00A34126" w:rsidRPr="005459EB" w:rsidRDefault="00A34126" w:rsidP="00C22B0D">
      <w:pPr>
        <w:spacing w:after="240"/>
        <w:rPr>
          <w:noProof/>
        </w:rPr>
      </w:pPr>
      <w:r w:rsidRPr="005459EB">
        <w:rPr>
          <w:noProof/>
        </w:rPr>
        <w:t>The TSI</w:t>
      </w:r>
      <w:r w:rsidR="00A75C9D" w:rsidRPr="005459EB">
        <w:rPr>
          <w:noProof/>
        </w:rPr>
        <w:t xml:space="preserve"> 2023</w:t>
      </w:r>
      <w:r w:rsidRPr="005459EB">
        <w:rPr>
          <w:noProof/>
        </w:rPr>
        <w:t xml:space="preserve"> support </w:t>
      </w:r>
      <w:r w:rsidR="00A75C9D" w:rsidRPr="005459EB">
        <w:rPr>
          <w:noProof/>
        </w:rPr>
        <w:t xml:space="preserve">covered </w:t>
      </w:r>
      <w:r w:rsidR="00F10907" w:rsidRPr="005459EB">
        <w:rPr>
          <w:noProof/>
        </w:rPr>
        <w:t xml:space="preserve">measures </w:t>
      </w:r>
      <w:r w:rsidR="00F10907">
        <w:rPr>
          <w:noProof/>
        </w:rPr>
        <w:t xml:space="preserve">in </w:t>
      </w:r>
      <w:r w:rsidRPr="005459EB">
        <w:rPr>
          <w:noProof/>
        </w:rPr>
        <w:t>all Member States.</w:t>
      </w:r>
    </w:p>
    <w:p w14:paraId="6EB9EE27" w14:textId="473FB0DC" w:rsidR="00AC110A" w:rsidRPr="005459EB" w:rsidRDefault="003A77A9" w:rsidP="00CB6475">
      <w:pPr>
        <w:pStyle w:val="Heading3"/>
      </w:pPr>
      <w:bookmarkStart w:id="13" w:name="_Toc178347320"/>
      <w:r w:rsidRPr="005459EB">
        <w:t>TSI 2023</w:t>
      </w:r>
      <w:r w:rsidR="00AC110A" w:rsidRPr="005459EB">
        <w:t xml:space="preserve"> projects</w:t>
      </w:r>
      <w:bookmarkEnd w:id="13"/>
    </w:p>
    <w:p w14:paraId="1A652C39" w14:textId="03BE95B0" w:rsidR="007F16CF" w:rsidRPr="005459EB" w:rsidRDefault="0026587E" w:rsidP="007F16CF">
      <w:pPr>
        <w:rPr>
          <w:rFonts w:eastAsia="Times New Roman" w:cs="Times New Roman"/>
          <w:noProof/>
          <w:lang w:eastAsia="en-IE"/>
        </w:rPr>
      </w:pPr>
      <w:r w:rsidRPr="005459EB">
        <w:rPr>
          <w:noProof/>
        </w:rPr>
        <w:t xml:space="preserve">Following the </w:t>
      </w:r>
      <w:hyperlink r:id="rId54" w:history="1">
        <w:r w:rsidRPr="005459EB">
          <w:rPr>
            <w:rStyle w:val="Hyperlink"/>
            <w:rFonts w:cs="Times New Roman"/>
            <w:noProof/>
            <w:color w:val="034990" w:themeColor="hyperlink" w:themeShade="BF"/>
            <w14:textFill>
              <w14:solidFill>
                <w14:schemeClr w14:val="hlink">
                  <w14:lumMod w14:val="75000"/>
                  <w14:lumMod w14:val="75000"/>
                </w14:schemeClr>
              </w14:solidFill>
            </w14:textFill>
          </w:rPr>
          <w:t xml:space="preserve">adoption of the Financing Decision and </w:t>
        </w:r>
        <w:r w:rsidR="00082ABD">
          <w:rPr>
            <w:rStyle w:val="Hyperlink"/>
            <w:rFonts w:cs="Times New Roman"/>
            <w:noProof/>
            <w:color w:val="034990" w:themeColor="hyperlink" w:themeShade="BF"/>
            <w14:textFill>
              <w14:solidFill>
                <w14:schemeClr w14:val="hlink">
                  <w14:lumMod w14:val="75000"/>
                  <w14:lumMod w14:val="75000"/>
                </w14:schemeClr>
              </w14:solidFill>
            </w14:textFill>
          </w:rPr>
          <w:t>a</w:t>
        </w:r>
        <w:r w:rsidRPr="005459EB">
          <w:rPr>
            <w:rStyle w:val="Hyperlink"/>
            <w:rFonts w:cs="Times New Roman"/>
            <w:noProof/>
            <w:color w:val="034990" w:themeColor="hyperlink" w:themeShade="BF"/>
            <w14:textFill>
              <w14:solidFill>
                <w14:schemeClr w14:val="hlink">
                  <w14:lumMod w14:val="75000"/>
                  <w14:lumMod w14:val="75000"/>
                </w14:schemeClr>
              </w14:solidFill>
            </w14:textFill>
          </w:rPr>
          <w:t xml:space="preserve">nnual </w:t>
        </w:r>
        <w:r w:rsidR="00082ABD">
          <w:rPr>
            <w:rStyle w:val="Hyperlink"/>
            <w:rFonts w:cs="Times New Roman"/>
            <w:noProof/>
            <w:color w:val="034990" w:themeColor="hyperlink" w:themeShade="BF"/>
            <w14:textFill>
              <w14:solidFill>
                <w14:schemeClr w14:val="hlink">
                  <w14:lumMod w14:val="75000"/>
                  <w14:lumMod w14:val="75000"/>
                </w14:schemeClr>
              </w14:solidFill>
            </w14:textFill>
          </w:rPr>
          <w:t>w</w:t>
        </w:r>
        <w:r w:rsidRPr="005459EB">
          <w:rPr>
            <w:rStyle w:val="Hyperlink"/>
            <w:rFonts w:cs="Times New Roman"/>
            <w:noProof/>
            <w:color w:val="034990" w:themeColor="hyperlink" w:themeShade="BF"/>
            <w14:textFill>
              <w14:solidFill>
                <w14:schemeClr w14:val="hlink">
                  <w14:lumMod w14:val="75000"/>
                  <w14:lumMod w14:val="75000"/>
                </w14:schemeClr>
              </w14:solidFill>
            </w14:textFill>
          </w:rPr>
          <w:t xml:space="preserve">ork </w:t>
        </w:r>
        <w:r w:rsidR="00082ABD">
          <w:rPr>
            <w:rStyle w:val="Hyperlink"/>
            <w:rFonts w:cs="Times New Roman"/>
            <w:noProof/>
            <w:color w:val="034990" w:themeColor="hyperlink" w:themeShade="BF"/>
            <w14:textFill>
              <w14:solidFill>
                <w14:schemeClr w14:val="hlink">
                  <w14:lumMod w14:val="75000"/>
                  <w14:lumMod w14:val="75000"/>
                </w14:schemeClr>
              </w14:solidFill>
            </w14:textFill>
          </w:rPr>
          <w:t>p</w:t>
        </w:r>
        <w:r w:rsidRPr="005459EB">
          <w:rPr>
            <w:rStyle w:val="Hyperlink"/>
            <w:rFonts w:cs="Times New Roman"/>
            <w:noProof/>
            <w:color w:val="034990" w:themeColor="hyperlink" w:themeShade="BF"/>
            <w14:textFill>
              <w14:solidFill>
                <w14:schemeClr w14:val="hlink">
                  <w14:lumMod w14:val="75000"/>
                  <w14:lumMod w14:val="75000"/>
                </w14:schemeClr>
              </w14:solidFill>
            </w14:textFill>
          </w:rPr>
          <w:t>rogramme</w:t>
        </w:r>
      </w:hyperlink>
      <w:r w:rsidRPr="005459EB">
        <w:rPr>
          <w:noProof/>
        </w:rPr>
        <w:t xml:space="preserve"> </w:t>
      </w:r>
      <w:r w:rsidR="001C43D1" w:rsidRPr="005459EB">
        <w:rPr>
          <w:noProof/>
        </w:rPr>
        <w:t xml:space="preserve">on </w:t>
      </w:r>
      <w:r w:rsidR="006A63CA" w:rsidRPr="005459EB">
        <w:rPr>
          <w:noProof/>
        </w:rPr>
        <w:t>21</w:t>
      </w:r>
      <w:r w:rsidR="005459EB">
        <w:rPr>
          <w:rFonts w:ascii="Calibri" w:hAnsi="Calibri" w:cs="Calibri"/>
          <w:noProof/>
        </w:rPr>
        <w:t> </w:t>
      </w:r>
      <w:r w:rsidR="00B80383" w:rsidRPr="005459EB">
        <w:rPr>
          <w:noProof/>
        </w:rPr>
        <w:t xml:space="preserve">March 2023 </w:t>
      </w:r>
      <w:r w:rsidRPr="005459EB">
        <w:rPr>
          <w:noProof/>
        </w:rPr>
        <w:t xml:space="preserve">setting out </w:t>
      </w:r>
      <w:r w:rsidR="00EC601E">
        <w:rPr>
          <w:noProof/>
        </w:rPr>
        <w:t xml:space="preserve">the </w:t>
      </w:r>
      <w:r w:rsidRPr="005459EB">
        <w:rPr>
          <w:noProof/>
        </w:rPr>
        <w:t xml:space="preserve">measures needed </w:t>
      </w:r>
      <w:r w:rsidR="00EC601E">
        <w:rPr>
          <w:noProof/>
        </w:rPr>
        <w:t>to</w:t>
      </w:r>
      <w:r w:rsidRPr="005459EB">
        <w:rPr>
          <w:noProof/>
        </w:rPr>
        <w:t xml:space="preserve"> implement the TSI 2023</w:t>
      </w:r>
      <w:r w:rsidRPr="005459EB">
        <w:rPr>
          <w:rStyle w:val="FootnoteReference"/>
          <w:rFonts w:ascii="Times New Roman" w:hAnsi="Times New Roman" w:cs="Times New Roman"/>
          <w:noProof/>
        </w:rPr>
        <w:footnoteReference w:id="8"/>
      </w:r>
      <w:r w:rsidRPr="005459EB">
        <w:rPr>
          <w:noProof/>
        </w:rPr>
        <w:t xml:space="preserve">, the </w:t>
      </w:r>
      <w:r w:rsidR="00214EC0" w:rsidRPr="005459EB">
        <w:rPr>
          <w:b/>
          <w:bCs/>
          <w:noProof/>
        </w:rPr>
        <w:t>231 selected</w:t>
      </w:r>
      <w:r w:rsidR="00214EC0" w:rsidRPr="005459EB">
        <w:rPr>
          <w:noProof/>
        </w:rPr>
        <w:t xml:space="preserve"> </w:t>
      </w:r>
      <w:r w:rsidR="004359C2" w:rsidRPr="005459EB">
        <w:rPr>
          <w:b/>
          <w:bCs/>
          <w:noProof/>
        </w:rPr>
        <w:t xml:space="preserve">requests were </w:t>
      </w:r>
      <w:r w:rsidR="004B74AF" w:rsidRPr="005459EB">
        <w:rPr>
          <w:b/>
          <w:bCs/>
          <w:noProof/>
        </w:rPr>
        <w:t>streamlin</w:t>
      </w:r>
      <w:r w:rsidR="004359C2" w:rsidRPr="005459EB">
        <w:rPr>
          <w:b/>
          <w:bCs/>
          <w:noProof/>
        </w:rPr>
        <w:t xml:space="preserve">ed into </w:t>
      </w:r>
      <w:r w:rsidR="0077535E" w:rsidRPr="005459EB">
        <w:rPr>
          <w:b/>
          <w:bCs/>
          <w:noProof/>
        </w:rPr>
        <w:t>151</w:t>
      </w:r>
      <w:r w:rsidR="004359C2" w:rsidRPr="005459EB">
        <w:rPr>
          <w:b/>
          <w:bCs/>
          <w:noProof/>
        </w:rPr>
        <w:t xml:space="preserve"> projects</w:t>
      </w:r>
      <w:r w:rsidR="00BE25AB" w:rsidRPr="005459EB">
        <w:rPr>
          <w:b/>
          <w:bCs/>
          <w:noProof/>
        </w:rPr>
        <w:t>,</w:t>
      </w:r>
      <w:r w:rsidR="00465545" w:rsidRPr="005459EB">
        <w:rPr>
          <w:noProof/>
        </w:rPr>
        <w:t xml:space="preserve"> as</w:t>
      </w:r>
      <w:r w:rsidR="004359C2" w:rsidRPr="005459EB">
        <w:rPr>
          <w:noProof/>
        </w:rPr>
        <w:t xml:space="preserve"> </w:t>
      </w:r>
      <w:r w:rsidR="0077535E" w:rsidRPr="005459EB">
        <w:rPr>
          <w:noProof/>
        </w:rPr>
        <w:t>multiple</w:t>
      </w:r>
      <w:r w:rsidR="00795990" w:rsidRPr="005459EB">
        <w:rPr>
          <w:noProof/>
        </w:rPr>
        <w:t xml:space="preserve"> </w:t>
      </w:r>
      <w:r w:rsidR="004359C2" w:rsidRPr="005459EB">
        <w:rPr>
          <w:noProof/>
        </w:rPr>
        <w:t xml:space="preserve">requests were </w:t>
      </w:r>
      <w:r w:rsidR="00EC601E">
        <w:rPr>
          <w:noProof/>
        </w:rPr>
        <w:t xml:space="preserve">sometimes </w:t>
      </w:r>
      <w:r w:rsidR="000643C3" w:rsidRPr="005459EB">
        <w:rPr>
          <w:noProof/>
        </w:rPr>
        <w:t xml:space="preserve">merged </w:t>
      </w:r>
      <w:r w:rsidR="004359C2" w:rsidRPr="005459EB">
        <w:rPr>
          <w:noProof/>
        </w:rPr>
        <w:t xml:space="preserve">into a single project to </w:t>
      </w:r>
      <w:r w:rsidR="00EC601E">
        <w:rPr>
          <w:noProof/>
        </w:rPr>
        <w:t>take advantage of</w:t>
      </w:r>
      <w:r w:rsidR="00EC601E" w:rsidRPr="005459EB">
        <w:rPr>
          <w:noProof/>
        </w:rPr>
        <w:t xml:space="preserve"> </w:t>
      </w:r>
      <w:r w:rsidR="004359C2" w:rsidRPr="005459EB">
        <w:rPr>
          <w:noProof/>
        </w:rPr>
        <w:t>economies of scale</w:t>
      </w:r>
      <w:r w:rsidR="00A75C9D" w:rsidRPr="005459EB">
        <w:rPr>
          <w:noProof/>
        </w:rPr>
        <w:t>,</w:t>
      </w:r>
      <w:r w:rsidR="004359C2" w:rsidRPr="005459EB">
        <w:rPr>
          <w:noProof/>
        </w:rPr>
        <w:t xml:space="preserve"> promote synergies</w:t>
      </w:r>
      <w:r w:rsidR="00A75C9D" w:rsidRPr="005459EB">
        <w:rPr>
          <w:noProof/>
        </w:rPr>
        <w:t xml:space="preserve"> and </w:t>
      </w:r>
      <w:r w:rsidR="005459EB" w:rsidRPr="005459EB">
        <w:rPr>
          <w:noProof/>
        </w:rPr>
        <w:t>facilitate</w:t>
      </w:r>
      <w:r w:rsidR="00A75C9D" w:rsidRPr="005459EB">
        <w:rPr>
          <w:noProof/>
        </w:rPr>
        <w:t xml:space="preserve"> peer-learning opportunities</w:t>
      </w:r>
      <w:r w:rsidR="004359C2" w:rsidRPr="005459EB">
        <w:rPr>
          <w:noProof/>
        </w:rPr>
        <w:t xml:space="preserve">. </w:t>
      </w:r>
      <w:r w:rsidR="00FE301E" w:rsidRPr="005459EB">
        <w:rPr>
          <w:noProof/>
        </w:rPr>
        <w:t>In turn</w:t>
      </w:r>
      <w:r w:rsidR="00BB52E3" w:rsidRPr="005459EB">
        <w:rPr>
          <w:noProof/>
        </w:rPr>
        <w:t xml:space="preserve">, those 151 projects </w:t>
      </w:r>
      <w:r w:rsidR="00AB5B1E" w:rsidRPr="005459EB">
        <w:rPr>
          <w:noProof/>
        </w:rPr>
        <w:t>support</w:t>
      </w:r>
      <w:r w:rsidR="008E43DE" w:rsidRPr="005459EB">
        <w:rPr>
          <w:noProof/>
        </w:rPr>
        <w:t>ed</w:t>
      </w:r>
      <w:r w:rsidR="00AB5B1E" w:rsidRPr="005459EB">
        <w:rPr>
          <w:noProof/>
        </w:rPr>
        <w:t xml:space="preserve"> the </w:t>
      </w:r>
      <w:r w:rsidR="00AB5B1E" w:rsidRPr="005459EB">
        <w:rPr>
          <w:b/>
          <w:bCs/>
          <w:noProof/>
        </w:rPr>
        <w:t>27 Member States</w:t>
      </w:r>
      <w:r w:rsidR="00AB5B1E" w:rsidRPr="005459EB">
        <w:rPr>
          <w:noProof/>
        </w:rPr>
        <w:t xml:space="preserve"> in preparing, designing and implementing </w:t>
      </w:r>
      <w:r w:rsidR="00AB5B1E" w:rsidRPr="005459EB">
        <w:rPr>
          <w:b/>
          <w:bCs/>
          <w:noProof/>
        </w:rPr>
        <w:t>326 cutting-edge reforms</w:t>
      </w:r>
      <w:r w:rsidR="00BE0D5D" w:rsidRPr="00AD3EDB">
        <w:rPr>
          <w:rStyle w:val="FootnoteReference"/>
          <w:bCs/>
          <w:noProof/>
        </w:rPr>
        <w:footnoteReference w:id="9"/>
      </w:r>
      <w:r w:rsidR="00B25AE1" w:rsidRPr="005459EB">
        <w:rPr>
          <w:noProof/>
        </w:rPr>
        <w:t>.</w:t>
      </w:r>
    </w:p>
    <w:p w14:paraId="311CFB67" w14:textId="29D38BB9" w:rsidR="006B3FBA" w:rsidRPr="005459EB" w:rsidRDefault="00624073" w:rsidP="008F1908">
      <w:pPr>
        <w:spacing w:after="0"/>
        <w:jc w:val="center"/>
        <w:rPr>
          <w:b/>
          <w:bCs/>
          <w:noProof/>
        </w:rPr>
      </w:pPr>
      <w:r w:rsidRPr="005459EB">
        <w:rPr>
          <w:b/>
          <w:bCs/>
          <w:noProof/>
          <w:lang w:eastAsia="en-GB"/>
        </w:rPr>
        <w:drawing>
          <wp:inline distT="0" distB="0" distL="0" distR="0" wp14:anchorId="33A40EFA" wp14:editId="1D46C18E">
            <wp:extent cx="5730819" cy="4882551"/>
            <wp:effectExtent l="19050" t="19050" r="22860" b="13335"/>
            <wp:docPr id="6" name="Picture 6" descr="A map of europe with different colored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map of europe with different colored countries/regions&#10;&#10;Description automatically generated"/>
                    <pic:cNvPicPr/>
                  </pic:nvPicPr>
                  <pic:blipFill rotWithShape="1">
                    <a:blip r:embed="rId55" cstate="print">
                      <a:extLst>
                        <a:ext uri="{28A0092B-C50C-407E-A947-70E740481C1C}">
                          <a14:useLocalDpi xmlns:a14="http://schemas.microsoft.com/office/drawing/2010/main" val="0"/>
                        </a:ext>
                      </a:extLst>
                    </a:blip>
                    <a:srcRect t="9783" b="5019"/>
                    <a:stretch/>
                  </pic:blipFill>
                  <pic:spPr bwMode="auto">
                    <a:xfrm>
                      <a:off x="0" y="0"/>
                      <a:ext cx="5730819" cy="488255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AA73592" w14:textId="6C7D5164" w:rsidR="006B3FBA" w:rsidRPr="005459EB" w:rsidRDefault="006B3FBA" w:rsidP="008F1908">
      <w:pPr>
        <w:pStyle w:val="Caption"/>
        <w:spacing w:after="240"/>
        <w:rPr>
          <w:bCs/>
          <w:noProof/>
        </w:rPr>
      </w:pPr>
      <w:r w:rsidRPr="005459EB">
        <w:rPr>
          <w:noProof/>
        </w:rPr>
        <w:t xml:space="preserve">Figure </w:t>
      </w:r>
      <w:r w:rsidRPr="005459EB">
        <w:rPr>
          <w:noProof/>
        </w:rPr>
        <w:fldChar w:fldCharType="begin"/>
      </w:r>
      <w:r w:rsidRPr="005459EB">
        <w:rPr>
          <w:noProof/>
        </w:rPr>
        <w:instrText xml:space="preserve"> SEQ Figure \* ARABIC </w:instrText>
      </w:r>
      <w:r w:rsidRPr="005459EB">
        <w:rPr>
          <w:noProof/>
        </w:rPr>
        <w:fldChar w:fldCharType="separate"/>
      </w:r>
      <w:r w:rsidR="00F95E79">
        <w:rPr>
          <w:noProof/>
        </w:rPr>
        <w:t>4</w:t>
      </w:r>
      <w:r w:rsidRPr="005459EB">
        <w:rPr>
          <w:noProof/>
        </w:rPr>
        <w:fldChar w:fldCharType="end"/>
      </w:r>
      <w:r w:rsidRPr="005459EB">
        <w:rPr>
          <w:noProof/>
        </w:rPr>
        <w:t xml:space="preserve"> - TSI </w:t>
      </w:r>
      <w:r w:rsidR="00BE3B41" w:rsidRPr="005459EB">
        <w:rPr>
          <w:noProof/>
        </w:rPr>
        <w:t>2023</w:t>
      </w:r>
      <w:r w:rsidR="00BE3B41">
        <w:rPr>
          <w:noProof/>
        </w:rPr>
        <w:t>:</w:t>
      </w:r>
      <w:r w:rsidR="00BE3B41" w:rsidRPr="005459EB">
        <w:rPr>
          <w:noProof/>
        </w:rPr>
        <w:t xml:space="preserve"> </w:t>
      </w:r>
      <w:r w:rsidR="00BE3B41">
        <w:rPr>
          <w:noProof/>
        </w:rPr>
        <w:t>N</w:t>
      </w:r>
      <w:r w:rsidRPr="005459EB">
        <w:rPr>
          <w:noProof/>
        </w:rPr>
        <w:t xml:space="preserve">umber of reforms supported </w:t>
      </w:r>
      <w:r w:rsidR="006A0033" w:rsidRPr="005459EB">
        <w:rPr>
          <w:noProof/>
        </w:rPr>
        <w:t xml:space="preserve">in each </w:t>
      </w:r>
      <w:r w:rsidRPr="005459EB">
        <w:rPr>
          <w:noProof/>
        </w:rPr>
        <w:t>Member State</w:t>
      </w:r>
    </w:p>
    <w:p w14:paraId="25CDFC3E" w14:textId="2AF0B919" w:rsidR="0044477C" w:rsidRPr="005459EB" w:rsidRDefault="00EC601E" w:rsidP="0044477C">
      <w:pPr>
        <w:rPr>
          <w:b/>
          <w:bCs/>
          <w:noProof/>
        </w:rPr>
      </w:pPr>
      <w:r>
        <w:rPr>
          <w:noProof/>
        </w:rPr>
        <w:t>I</w:t>
      </w:r>
      <w:r w:rsidR="000D194F" w:rsidRPr="005459EB">
        <w:rPr>
          <w:noProof/>
        </w:rPr>
        <w:t>nterest</w:t>
      </w:r>
      <w:r>
        <w:rPr>
          <w:noProof/>
        </w:rPr>
        <w:t xml:space="preserve"> by Member States</w:t>
      </w:r>
      <w:r w:rsidR="000D194F" w:rsidRPr="005459EB">
        <w:rPr>
          <w:noProof/>
        </w:rPr>
        <w:t xml:space="preserve"> </w:t>
      </w:r>
      <w:r w:rsidR="00F10907">
        <w:rPr>
          <w:noProof/>
        </w:rPr>
        <w:t xml:space="preserve">in taking </w:t>
      </w:r>
      <w:r w:rsidR="000D194F" w:rsidRPr="005459EB">
        <w:rPr>
          <w:noProof/>
        </w:rPr>
        <w:t>part in mul</w:t>
      </w:r>
      <w:r w:rsidR="00B255D1" w:rsidRPr="005459EB">
        <w:rPr>
          <w:noProof/>
        </w:rPr>
        <w:t>ti</w:t>
      </w:r>
      <w:r w:rsidR="000D194F" w:rsidRPr="005459EB">
        <w:rPr>
          <w:noProof/>
        </w:rPr>
        <w:t>-country projects</w:t>
      </w:r>
      <w:r>
        <w:rPr>
          <w:noProof/>
        </w:rPr>
        <w:t xml:space="preserve"> continued to rise in 2023</w:t>
      </w:r>
      <w:r w:rsidR="000D194F" w:rsidRPr="005459EB">
        <w:rPr>
          <w:noProof/>
        </w:rPr>
        <w:t xml:space="preserve">, </w:t>
      </w:r>
      <w:r>
        <w:rPr>
          <w:noProof/>
        </w:rPr>
        <w:t>leading to</w:t>
      </w:r>
      <w:r w:rsidRPr="005459EB">
        <w:rPr>
          <w:noProof/>
        </w:rPr>
        <w:t xml:space="preserve"> </w:t>
      </w:r>
      <w:r w:rsidR="000D194F" w:rsidRPr="005459EB">
        <w:rPr>
          <w:noProof/>
        </w:rPr>
        <w:t xml:space="preserve">a steep increase from </w:t>
      </w:r>
      <w:r w:rsidR="002B7A8D">
        <w:rPr>
          <w:noProof/>
        </w:rPr>
        <w:t>two</w:t>
      </w:r>
      <w:r w:rsidR="000D194F" w:rsidRPr="005459EB">
        <w:rPr>
          <w:noProof/>
        </w:rPr>
        <w:t xml:space="preserve"> multi-country projects under TSI 2021 </w:t>
      </w:r>
      <w:r w:rsidR="00350AE7" w:rsidRPr="005459EB">
        <w:rPr>
          <w:noProof/>
        </w:rPr>
        <w:t xml:space="preserve">to </w:t>
      </w:r>
      <w:r w:rsidR="000D194F" w:rsidRPr="005459EB">
        <w:rPr>
          <w:noProof/>
        </w:rPr>
        <w:t xml:space="preserve">21 under TSI 2022 </w:t>
      </w:r>
      <w:r w:rsidR="00350AE7" w:rsidRPr="005459EB">
        <w:rPr>
          <w:noProof/>
        </w:rPr>
        <w:t xml:space="preserve">and </w:t>
      </w:r>
      <w:r w:rsidR="000D194F" w:rsidRPr="005459EB">
        <w:rPr>
          <w:b/>
          <w:bCs/>
          <w:noProof/>
        </w:rPr>
        <w:t>3</w:t>
      </w:r>
      <w:r w:rsidR="00036589" w:rsidRPr="005459EB">
        <w:rPr>
          <w:b/>
          <w:bCs/>
          <w:noProof/>
        </w:rPr>
        <w:t>4</w:t>
      </w:r>
      <w:r w:rsidR="00B30A4F" w:rsidRPr="005459EB">
        <w:rPr>
          <w:b/>
          <w:bCs/>
          <w:noProof/>
        </w:rPr>
        <w:t xml:space="preserve"> </w:t>
      </w:r>
      <w:r w:rsidR="00B26635" w:rsidRPr="005459EB">
        <w:rPr>
          <w:b/>
          <w:bCs/>
          <w:noProof/>
        </w:rPr>
        <w:t xml:space="preserve">multi-country projects </w:t>
      </w:r>
      <w:r w:rsidR="00B30A4F" w:rsidRPr="005459EB">
        <w:rPr>
          <w:b/>
          <w:bCs/>
          <w:noProof/>
        </w:rPr>
        <w:t>under TSI 2023</w:t>
      </w:r>
      <w:r w:rsidR="00B30A4F" w:rsidRPr="005459EB">
        <w:rPr>
          <w:noProof/>
        </w:rPr>
        <w:t xml:space="preserve">. </w:t>
      </w:r>
      <w:r w:rsidR="0037198B" w:rsidRPr="005459EB">
        <w:rPr>
          <w:noProof/>
        </w:rPr>
        <w:t>Member States also demonstrate</w:t>
      </w:r>
      <w:r w:rsidR="009E6B5A" w:rsidRPr="005459EB">
        <w:rPr>
          <w:noProof/>
        </w:rPr>
        <w:t xml:space="preserve">d their interest </w:t>
      </w:r>
      <w:r w:rsidR="00F10907">
        <w:rPr>
          <w:noProof/>
        </w:rPr>
        <w:t xml:space="preserve">in </w:t>
      </w:r>
      <w:r w:rsidR="005459EB" w:rsidRPr="005459EB">
        <w:rPr>
          <w:noProof/>
        </w:rPr>
        <w:t>strengthen</w:t>
      </w:r>
      <w:r w:rsidR="00F10907">
        <w:rPr>
          <w:noProof/>
        </w:rPr>
        <w:t>ing</w:t>
      </w:r>
      <w:r w:rsidR="009E6B5A" w:rsidRPr="005459EB">
        <w:rPr>
          <w:noProof/>
        </w:rPr>
        <w:t xml:space="preserve"> cooperation at regional level </w:t>
      </w:r>
      <w:r w:rsidR="00F10907">
        <w:rPr>
          <w:noProof/>
        </w:rPr>
        <w:t>through</w:t>
      </w:r>
      <w:r w:rsidR="00F10907" w:rsidRPr="005459EB">
        <w:rPr>
          <w:noProof/>
        </w:rPr>
        <w:t xml:space="preserve"> </w:t>
      </w:r>
      <w:r w:rsidR="009E6B5A" w:rsidRPr="005459EB">
        <w:rPr>
          <w:b/>
          <w:bCs/>
          <w:noProof/>
        </w:rPr>
        <w:t xml:space="preserve">10 </w:t>
      </w:r>
      <w:r w:rsidR="0044477C" w:rsidRPr="005459EB">
        <w:rPr>
          <w:b/>
          <w:bCs/>
          <w:noProof/>
        </w:rPr>
        <w:t>multi-regional projects</w:t>
      </w:r>
      <w:r w:rsidR="00B26635" w:rsidRPr="005459EB">
        <w:rPr>
          <w:b/>
          <w:bCs/>
          <w:noProof/>
        </w:rPr>
        <w:t>.</w:t>
      </w:r>
    </w:p>
    <w:p w14:paraId="4DB6D961" w14:textId="64B8E9F5" w:rsidR="00DB3904" w:rsidRPr="005459EB" w:rsidRDefault="00BE0D5D" w:rsidP="00DB3904">
      <w:pPr>
        <w:rPr>
          <w:noProof/>
        </w:rPr>
      </w:pPr>
      <w:r w:rsidRPr="005459EB">
        <w:rPr>
          <w:noProof/>
        </w:rPr>
        <w:t>T</w:t>
      </w:r>
      <w:r w:rsidR="00DB3904" w:rsidRPr="005459EB">
        <w:rPr>
          <w:noProof/>
        </w:rPr>
        <w:t xml:space="preserve">he </w:t>
      </w:r>
      <w:r w:rsidR="002B7A8D">
        <w:rPr>
          <w:b/>
          <w:bCs/>
          <w:noProof/>
        </w:rPr>
        <w:t>p</w:t>
      </w:r>
      <w:r w:rsidR="00DB3904" w:rsidRPr="005459EB">
        <w:rPr>
          <w:b/>
          <w:bCs/>
          <w:noProof/>
        </w:rPr>
        <w:t xml:space="preserve">ublic </w:t>
      </w:r>
      <w:r w:rsidR="002B7A8D">
        <w:rPr>
          <w:b/>
          <w:bCs/>
          <w:noProof/>
        </w:rPr>
        <w:t>a</w:t>
      </w:r>
      <w:r w:rsidR="00DB3904" w:rsidRPr="005459EB">
        <w:rPr>
          <w:b/>
          <w:bCs/>
          <w:noProof/>
        </w:rPr>
        <w:t xml:space="preserve">dministration </w:t>
      </w:r>
      <w:r w:rsidR="002B7A8D">
        <w:rPr>
          <w:b/>
          <w:bCs/>
          <w:noProof/>
        </w:rPr>
        <w:t>c</w:t>
      </w:r>
      <w:r w:rsidR="00DB3904" w:rsidRPr="005459EB">
        <w:rPr>
          <w:b/>
          <w:bCs/>
          <w:noProof/>
        </w:rPr>
        <w:t xml:space="preserve">ooperation </w:t>
      </w:r>
      <w:r w:rsidR="002B7A8D">
        <w:rPr>
          <w:b/>
          <w:bCs/>
          <w:noProof/>
        </w:rPr>
        <w:t>e</w:t>
      </w:r>
      <w:r w:rsidR="00DB3904" w:rsidRPr="005459EB">
        <w:rPr>
          <w:b/>
          <w:bCs/>
          <w:noProof/>
        </w:rPr>
        <w:t>xchange</w:t>
      </w:r>
      <w:r w:rsidR="00DB3904" w:rsidRPr="005459EB">
        <w:rPr>
          <w:noProof/>
        </w:rPr>
        <w:t xml:space="preserve"> </w:t>
      </w:r>
      <w:r w:rsidR="00F10907">
        <w:rPr>
          <w:noProof/>
        </w:rPr>
        <w:t>(</w:t>
      </w:r>
      <w:r w:rsidR="00DB3904" w:rsidRPr="005459EB">
        <w:rPr>
          <w:noProof/>
        </w:rPr>
        <w:t>PACE</w:t>
      </w:r>
      <w:r w:rsidR="00F10907">
        <w:rPr>
          <w:noProof/>
        </w:rPr>
        <w:t>)</w:t>
      </w:r>
      <w:r w:rsidR="00F10907" w:rsidRPr="00F10907">
        <w:rPr>
          <w:noProof/>
        </w:rPr>
        <w:t xml:space="preserve"> </w:t>
      </w:r>
      <w:r w:rsidR="00F10907" w:rsidRPr="005459EB">
        <w:rPr>
          <w:noProof/>
        </w:rPr>
        <w:t>multi-country flagship project</w:t>
      </w:r>
      <w:r w:rsidR="00176169" w:rsidRPr="005459EB">
        <w:rPr>
          <w:noProof/>
        </w:rPr>
        <w:t xml:space="preserve"> </w:t>
      </w:r>
      <w:r w:rsidR="00DB3904" w:rsidRPr="005459EB">
        <w:rPr>
          <w:noProof/>
        </w:rPr>
        <w:t>- aim</w:t>
      </w:r>
      <w:r w:rsidR="002B7A8D">
        <w:rPr>
          <w:noProof/>
        </w:rPr>
        <w:t>ed</w:t>
      </w:r>
      <w:r w:rsidR="00DB3904" w:rsidRPr="005459EB">
        <w:rPr>
          <w:noProof/>
        </w:rPr>
        <w:t xml:space="preserve"> at promoting cooperation and cross-border exchanges among Member States to build administrative capacity and prepare the next generation of policymakers in the European Union </w:t>
      </w:r>
      <w:r w:rsidR="00F10907" w:rsidRPr="005459EB">
        <w:rPr>
          <w:noProof/>
        </w:rPr>
        <w:t>-</w:t>
      </w:r>
      <w:r w:rsidR="00F10907">
        <w:rPr>
          <w:noProof/>
        </w:rPr>
        <w:t xml:space="preserve"> </w:t>
      </w:r>
      <w:r w:rsidR="00DB3904" w:rsidRPr="005459EB">
        <w:rPr>
          <w:noProof/>
        </w:rPr>
        <w:t>saw significant take</w:t>
      </w:r>
      <w:r w:rsidR="00176169" w:rsidRPr="005459EB">
        <w:rPr>
          <w:noProof/>
        </w:rPr>
        <w:t>-</w:t>
      </w:r>
      <w:r w:rsidR="00DB3904" w:rsidRPr="005459EB">
        <w:rPr>
          <w:noProof/>
        </w:rPr>
        <w:t xml:space="preserve">up with the objective to </w:t>
      </w:r>
      <w:r w:rsidR="00237C84" w:rsidRPr="005459EB">
        <w:rPr>
          <w:noProof/>
        </w:rPr>
        <w:t>implement</w:t>
      </w:r>
      <w:r w:rsidR="00DB3904" w:rsidRPr="005459EB">
        <w:rPr>
          <w:noProof/>
        </w:rPr>
        <w:t xml:space="preserve"> </w:t>
      </w:r>
      <w:r w:rsidR="00DB3904" w:rsidRPr="005459EB">
        <w:rPr>
          <w:b/>
          <w:bCs/>
          <w:noProof/>
        </w:rPr>
        <w:t>70 exchanges across 17 Member States for more than 300 participants</w:t>
      </w:r>
      <w:r w:rsidR="00DB3904" w:rsidRPr="005459EB">
        <w:rPr>
          <w:noProof/>
        </w:rPr>
        <w:t>.</w:t>
      </w:r>
    </w:p>
    <w:p w14:paraId="6A52A4E5" w14:textId="77777777" w:rsidR="0044477C" w:rsidRPr="005459EB" w:rsidRDefault="0044477C" w:rsidP="0044477C">
      <w:pPr>
        <w:spacing w:after="0" w:line="240" w:lineRule="auto"/>
        <w:rPr>
          <w:rFonts w:ascii="Times New Roman" w:hAnsi="Times New Roman" w:cs="Times New Roman"/>
          <w:noProof/>
        </w:rPr>
      </w:pPr>
    </w:p>
    <w:p w14:paraId="7F8CE53E" w14:textId="77777777" w:rsidR="0044477C" w:rsidRPr="005459EB" w:rsidRDefault="0044477C" w:rsidP="0044477C">
      <w:pPr>
        <w:spacing w:after="0" w:line="240" w:lineRule="auto"/>
        <w:jc w:val="center"/>
        <w:rPr>
          <w:rFonts w:ascii="Times New Roman" w:hAnsi="Times New Roman" w:cs="Times New Roman"/>
          <w:noProof/>
          <w:color w:val="5B9BD5" w:themeColor="accent1"/>
          <w14:textFill>
            <w14:solidFill>
              <w14:schemeClr w14:val="accent1">
                <w14:lumMod w14:val="75000"/>
                <w14:lumMod w14:val="75000"/>
                <w14:lumMod w14:val="75000"/>
              </w14:schemeClr>
            </w14:solidFill>
          </w14:textFill>
        </w:rPr>
      </w:pPr>
      <w:r w:rsidRPr="005459EB">
        <w:rPr>
          <w:rFonts w:ascii="Times New Roman" w:hAnsi="Times New Roman" w:cs="Times New Roman"/>
          <w:noProof/>
          <w:color w:val="5B9BD5" w:themeColor="accent1"/>
          <w:lang w:eastAsia="en-GB"/>
          <w14:textFill>
            <w14:solidFill>
              <w14:schemeClr w14:val="accent1">
                <w14:lumMod w14:val="75000"/>
                <w14:lumMod w14:val="75000"/>
                <w14:lumMod w14:val="75000"/>
              </w14:schemeClr>
            </w14:solidFill>
          </w14:textFill>
        </w:rPr>
        <w:drawing>
          <wp:inline distT="0" distB="0" distL="0" distR="0" wp14:anchorId="3C858A6B" wp14:editId="3ECC2F26">
            <wp:extent cx="4011283" cy="2414559"/>
            <wp:effectExtent l="0" t="0" r="889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12981" cy="2415581"/>
                    </a:xfrm>
                    <a:prstGeom prst="rect">
                      <a:avLst/>
                    </a:prstGeom>
                    <a:noFill/>
                  </pic:spPr>
                </pic:pic>
              </a:graphicData>
            </a:graphic>
          </wp:inline>
        </w:drawing>
      </w:r>
    </w:p>
    <w:p w14:paraId="439E6665" w14:textId="1166A818" w:rsidR="0044477C" w:rsidRPr="005459EB" w:rsidRDefault="00731391" w:rsidP="008F1908">
      <w:pPr>
        <w:pStyle w:val="Caption"/>
        <w:spacing w:after="240"/>
        <w:rPr>
          <w:noProof/>
        </w:rPr>
      </w:pPr>
      <w:r w:rsidRPr="005459EB">
        <w:rPr>
          <w:noProof/>
        </w:rPr>
        <w:t xml:space="preserve">Figure </w:t>
      </w:r>
      <w:r w:rsidR="008F1908">
        <w:rPr>
          <w:noProof/>
        </w:rPr>
        <w:t>5</w:t>
      </w:r>
      <w:r w:rsidRPr="005459EB">
        <w:rPr>
          <w:noProof/>
        </w:rPr>
        <w:t xml:space="preserve"> - TSI 2021-</w:t>
      </w:r>
      <w:r w:rsidR="004C5CDB" w:rsidRPr="005459EB">
        <w:rPr>
          <w:noProof/>
        </w:rPr>
        <w:t xml:space="preserve">2023: </w:t>
      </w:r>
      <w:r w:rsidR="002B7A8D">
        <w:rPr>
          <w:noProof/>
        </w:rPr>
        <w:t>Change in the number of</w:t>
      </w:r>
      <w:r w:rsidRPr="005459EB">
        <w:rPr>
          <w:noProof/>
        </w:rPr>
        <w:t xml:space="preserve"> multi-country projects</w:t>
      </w:r>
    </w:p>
    <w:p w14:paraId="2EB7EAA1" w14:textId="472303F0" w:rsidR="00F2701B" w:rsidRDefault="0044477C" w:rsidP="00C22B0D">
      <w:pPr>
        <w:spacing w:after="240"/>
        <w:rPr>
          <w:noProof/>
        </w:rPr>
      </w:pPr>
      <w:r w:rsidRPr="005459EB">
        <w:rPr>
          <w:noProof/>
        </w:rPr>
        <w:t xml:space="preserve">TSI 2023 projects included </w:t>
      </w:r>
      <w:r w:rsidR="0046507C">
        <w:rPr>
          <w:noProof/>
        </w:rPr>
        <w:t xml:space="preserve">two </w:t>
      </w:r>
      <w:r w:rsidRPr="005459EB">
        <w:rPr>
          <w:noProof/>
        </w:rPr>
        <w:t>multi-country projects supporting Member States</w:t>
      </w:r>
      <w:r w:rsidR="00176169" w:rsidRPr="005459EB">
        <w:rPr>
          <w:noProof/>
        </w:rPr>
        <w:t>’</w:t>
      </w:r>
      <w:r w:rsidRPr="005459EB">
        <w:rPr>
          <w:noProof/>
        </w:rPr>
        <w:t xml:space="preserve"> </w:t>
      </w:r>
      <w:r w:rsidR="00176169" w:rsidRPr="005459EB">
        <w:rPr>
          <w:noProof/>
        </w:rPr>
        <w:t>i</w:t>
      </w:r>
      <w:r w:rsidRPr="005459EB">
        <w:rPr>
          <w:noProof/>
        </w:rPr>
        <w:t xml:space="preserve">ndustrial ecosystems </w:t>
      </w:r>
      <w:r w:rsidR="00E815D3" w:rsidRPr="005459EB">
        <w:rPr>
          <w:noProof/>
        </w:rPr>
        <w:t>(EL, ES, FI, PT</w:t>
      </w:r>
      <w:r w:rsidR="004E75EC">
        <w:rPr>
          <w:noProof/>
        </w:rPr>
        <w:t xml:space="preserve"> and</w:t>
      </w:r>
      <w:r w:rsidR="00E815D3" w:rsidRPr="005459EB">
        <w:rPr>
          <w:noProof/>
        </w:rPr>
        <w:t xml:space="preserve"> SE) </w:t>
      </w:r>
      <w:r w:rsidRPr="005459EB">
        <w:rPr>
          <w:noProof/>
        </w:rPr>
        <w:t xml:space="preserve">and </w:t>
      </w:r>
      <w:r w:rsidR="00E30012" w:rsidRPr="005459EB">
        <w:rPr>
          <w:noProof/>
        </w:rPr>
        <w:t>helping them</w:t>
      </w:r>
      <w:r w:rsidRPr="005459EB">
        <w:rPr>
          <w:noProof/>
        </w:rPr>
        <w:t xml:space="preserve"> </w:t>
      </w:r>
      <w:r w:rsidR="00176169" w:rsidRPr="005459EB">
        <w:rPr>
          <w:noProof/>
        </w:rPr>
        <w:t>a</w:t>
      </w:r>
      <w:r w:rsidRPr="005459EB">
        <w:rPr>
          <w:noProof/>
        </w:rPr>
        <w:t>ccelerat</w:t>
      </w:r>
      <w:r w:rsidR="00176169" w:rsidRPr="005459EB">
        <w:rPr>
          <w:noProof/>
        </w:rPr>
        <w:t>e</w:t>
      </w:r>
      <w:r w:rsidRPr="005459EB">
        <w:rPr>
          <w:noProof/>
        </w:rPr>
        <w:t xml:space="preserve"> permitting for renewable energy</w:t>
      </w:r>
      <w:r w:rsidR="00E815D3" w:rsidRPr="005459EB">
        <w:rPr>
          <w:noProof/>
        </w:rPr>
        <w:t xml:space="preserve"> (</w:t>
      </w:r>
      <w:r w:rsidR="00484C63" w:rsidRPr="005459EB">
        <w:rPr>
          <w:noProof/>
        </w:rPr>
        <w:t>L</w:t>
      </w:r>
      <w:r w:rsidR="00201359" w:rsidRPr="005459EB">
        <w:rPr>
          <w:noProof/>
        </w:rPr>
        <w:t>T</w:t>
      </w:r>
      <w:r w:rsidR="004E75EC">
        <w:rPr>
          <w:noProof/>
        </w:rPr>
        <w:t xml:space="preserve"> and</w:t>
      </w:r>
      <w:r w:rsidR="00484C63" w:rsidRPr="005459EB">
        <w:rPr>
          <w:noProof/>
        </w:rPr>
        <w:t xml:space="preserve"> NL</w:t>
      </w:r>
      <w:r w:rsidR="00E815D3" w:rsidRPr="005459EB">
        <w:rPr>
          <w:noProof/>
        </w:rPr>
        <w:t>)</w:t>
      </w:r>
      <w:r w:rsidR="00E30012" w:rsidRPr="005459EB">
        <w:rPr>
          <w:noProof/>
        </w:rPr>
        <w:t>,</w:t>
      </w:r>
      <w:r w:rsidR="0055047D" w:rsidRPr="005459EB">
        <w:rPr>
          <w:noProof/>
        </w:rPr>
        <w:t xml:space="preserve"> </w:t>
      </w:r>
      <w:r w:rsidR="00B53258" w:rsidRPr="005459EB">
        <w:rPr>
          <w:noProof/>
        </w:rPr>
        <w:t xml:space="preserve">with </w:t>
      </w:r>
      <w:r w:rsidR="0055047D" w:rsidRPr="005459EB">
        <w:rPr>
          <w:noProof/>
        </w:rPr>
        <w:t>both</w:t>
      </w:r>
      <w:r w:rsidR="006A0033" w:rsidRPr="005459EB">
        <w:rPr>
          <w:noProof/>
        </w:rPr>
        <w:t xml:space="preserve"> projects contributing to</w:t>
      </w:r>
      <w:r w:rsidR="0055047D" w:rsidRPr="005459EB">
        <w:rPr>
          <w:noProof/>
        </w:rPr>
        <w:t xml:space="preserve"> </w:t>
      </w:r>
      <w:r w:rsidR="0055047D" w:rsidRPr="005459EB">
        <w:rPr>
          <w:b/>
          <w:bCs/>
          <w:noProof/>
        </w:rPr>
        <w:t>fostering</w:t>
      </w:r>
      <w:r w:rsidRPr="005459EB">
        <w:rPr>
          <w:b/>
          <w:bCs/>
          <w:noProof/>
        </w:rPr>
        <w:t xml:space="preserve"> </w:t>
      </w:r>
      <w:r w:rsidR="0046507C">
        <w:rPr>
          <w:b/>
          <w:bCs/>
          <w:noProof/>
        </w:rPr>
        <w:t xml:space="preserve">the </w:t>
      </w:r>
      <w:r w:rsidRPr="005459EB">
        <w:rPr>
          <w:b/>
          <w:bCs/>
          <w:noProof/>
        </w:rPr>
        <w:t>competitiveness</w:t>
      </w:r>
      <w:r w:rsidR="00D608BA" w:rsidRPr="005459EB">
        <w:rPr>
          <w:noProof/>
        </w:rPr>
        <w:t xml:space="preserve"> of the EU economy.</w:t>
      </w:r>
      <w:r w:rsidR="00A61E0F" w:rsidRPr="005459EB">
        <w:rPr>
          <w:noProof/>
        </w:rPr>
        <w:t xml:space="preserve"> </w:t>
      </w:r>
      <w:r w:rsidR="0046507C">
        <w:rPr>
          <w:noProof/>
        </w:rPr>
        <w:t xml:space="preserve">They also </w:t>
      </w:r>
      <w:r w:rsidR="00A61E0F" w:rsidRPr="005459EB">
        <w:rPr>
          <w:noProof/>
        </w:rPr>
        <w:t>include</w:t>
      </w:r>
      <w:r w:rsidR="0046507C">
        <w:rPr>
          <w:noProof/>
        </w:rPr>
        <w:t>d</w:t>
      </w:r>
      <w:r w:rsidR="00A61E0F" w:rsidRPr="005459EB">
        <w:rPr>
          <w:noProof/>
        </w:rPr>
        <w:t xml:space="preserve"> </w:t>
      </w:r>
      <w:r w:rsidR="004E75EC">
        <w:rPr>
          <w:noProof/>
        </w:rPr>
        <w:t>the</w:t>
      </w:r>
      <w:r w:rsidR="004E75EC" w:rsidRPr="005459EB">
        <w:rPr>
          <w:noProof/>
        </w:rPr>
        <w:t xml:space="preserve"> </w:t>
      </w:r>
      <w:r w:rsidR="0052436C" w:rsidRPr="005459EB">
        <w:rPr>
          <w:noProof/>
        </w:rPr>
        <w:t>multi-country project</w:t>
      </w:r>
      <w:r w:rsidRPr="005459EB">
        <w:rPr>
          <w:noProof/>
        </w:rPr>
        <w:t xml:space="preserve"> </w:t>
      </w:r>
      <w:r w:rsidRPr="005459EB">
        <w:rPr>
          <w:i/>
          <w:iCs/>
          <w:noProof/>
        </w:rPr>
        <w:t>Measuring Citizen’s Satisfaction with Key Government Services for Better Performance and Enhanced Trust</w:t>
      </w:r>
      <w:r w:rsidR="00484C63" w:rsidRPr="005459EB">
        <w:rPr>
          <w:i/>
          <w:iCs/>
          <w:noProof/>
        </w:rPr>
        <w:t xml:space="preserve"> </w:t>
      </w:r>
      <w:r w:rsidR="00484C63" w:rsidRPr="005459EB">
        <w:rPr>
          <w:noProof/>
        </w:rPr>
        <w:t>(</w:t>
      </w:r>
      <w:r w:rsidR="00AC0568" w:rsidRPr="005459EB">
        <w:rPr>
          <w:noProof/>
        </w:rPr>
        <w:t>AT, BE, EE, EL, ES, FI, HR, IE, L</w:t>
      </w:r>
      <w:r w:rsidR="00F368E8" w:rsidRPr="005459EB">
        <w:rPr>
          <w:noProof/>
        </w:rPr>
        <w:t>T</w:t>
      </w:r>
      <w:r w:rsidR="00AC0568" w:rsidRPr="005459EB">
        <w:rPr>
          <w:noProof/>
        </w:rPr>
        <w:t>, LV</w:t>
      </w:r>
      <w:r w:rsidR="004E75EC">
        <w:rPr>
          <w:noProof/>
        </w:rPr>
        <w:t xml:space="preserve"> and</w:t>
      </w:r>
      <w:r w:rsidR="00AC0568" w:rsidRPr="005459EB">
        <w:rPr>
          <w:noProof/>
        </w:rPr>
        <w:t xml:space="preserve"> SI</w:t>
      </w:r>
      <w:r w:rsidR="00484C63" w:rsidRPr="005459EB">
        <w:rPr>
          <w:noProof/>
        </w:rPr>
        <w:t>)</w:t>
      </w:r>
      <w:r w:rsidR="00FE5433" w:rsidRPr="005459EB">
        <w:rPr>
          <w:noProof/>
        </w:rPr>
        <w:t xml:space="preserve">, </w:t>
      </w:r>
      <w:r w:rsidR="0046507C">
        <w:rPr>
          <w:noProof/>
        </w:rPr>
        <w:t>and</w:t>
      </w:r>
      <w:r w:rsidR="003C6495" w:rsidRPr="005459EB">
        <w:rPr>
          <w:noProof/>
        </w:rPr>
        <w:t xml:space="preserve"> </w:t>
      </w:r>
      <w:r w:rsidR="004E75EC">
        <w:rPr>
          <w:noProof/>
        </w:rPr>
        <w:t>the</w:t>
      </w:r>
      <w:r w:rsidR="004E75EC" w:rsidRPr="005459EB">
        <w:rPr>
          <w:noProof/>
        </w:rPr>
        <w:t xml:space="preserve"> </w:t>
      </w:r>
      <w:r w:rsidR="003C6495" w:rsidRPr="005459EB">
        <w:rPr>
          <w:noProof/>
        </w:rPr>
        <w:t xml:space="preserve">project </w:t>
      </w:r>
      <w:r w:rsidR="003C6495" w:rsidRPr="005459EB">
        <w:rPr>
          <w:i/>
          <w:iCs/>
          <w:noProof/>
        </w:rPr>
        <w:t>ESG risk management framework for the financial sector</w:t>
      </w:r>
      <w:r w:rsidR="003C6495" w:rsidRPr="005459EB">
        <w:rPr>
          <w:noProof/>
        </w:rPr>
        <w:t xml:space="preserve"> (BG, CY, EL, FI, FR, HR, IE, IT, LV, RO and SI) to enhance financial supervisors’ capacity to react to challenges associated with </w:t>
      </w:r>
      <w:r w:rsidR="004E75EC">
        <w:rPr>
          <w:noProof/>
        </w:rPr>
        <w:t>e</w:t>
      </w:r>
      <w:r w:rsidR="003C6495" w:rsidRPr="005459EB">
        <w:rPr>
          <w:noProof/>
        </w:rPr>
        <w:t xml:space="preserve">nvironmental, </w:t>
      </w:r>
      <w:r w:rsidR="004E75EC">
        <w:rPr>
          <w:noProof/>
        </w:rPr>
        <w:t>s</w:t>
      </w:r>
      <w:r w:rsidR="003C6495" w:rsidRPr="005459EB">
        <w:rPr>
          <w:noProof/>
        </w:rPr>
        <w:t xml:space="preserve">ocial and </w:t>
      </w:r>
      <w:r w:rsidR="004E75EC">
        <w:rPr>
          <w:noProof/>
        </w:rPr>
        <w:t>g</w:t>
      </w:r>
      <w:r w:rsidR="003C6495" w:rsidRPr="005459EB">
        <w:rPr>
          <w:noProof/>
        </w:rPr>
        <w:t>overnance (ESG) risks</w:t>
      </w:r>
      <w:r w:rsidR="00D61D77">
        <w:rPr>
          <w:noProof/>
        </w:rPr>
        <w:t xml:space="preserve">, and a project on </w:t>
      </w:r>
      <w:r w:rsidR="00D61D77" w:rsidRPr="001F7AA7">
        <w:rPr>
          <w:i/>
          <w:iCs/>
          <w:noProof/>
        </w:rPr>
        <w:t>Enhancing the quality and use of tax information exchanged between Member States in the context of the Directive on Administrative Cooperation (DAC)</w:t>
      </w:r>
      <w:r w:rsidR="00D61D77" w:rsidRPr="00D9064E">
        <w:rPr>
          <w:noProof/>
        </w:rPr>
        <w:t xml:space="preserve"> in Croatia</w:t>
      </w:r>
      <w:r w:rsidR="00D61D77">
        <w:rPr>
          <w:noProof/>
        </w:rPr>
        <w:t xml:space="preserve"> and Ireland</w:t>
      </w:r>
      <w:r w:rsidR="006E1600" w:rsidRPr="005459EB">
        <w:rPr>
          <w:noProof/>
        </w:rPr>
        <w:t>.</w:t>
      </w:r>
    </w:p>
    <w:p w14:paraId="00B5F53A" w14:textId="749D0B14" w:rsidR="00F2701B" w:rsidRPr="005E57EA" w:rsidRDefault="00D031B3" w:rsidP="008F1908">
      <w:pPr>
        <w:spacing w:after="0"/>
        <w:jc w:val="center"/>
        <w:rPr>
          <w:noProof/>
          <w:highlight w:val="yellow"/>
        </w:rPr>
      </w:pPr>
      <w:r w:rsidRPr="005E57EA">
        <w:rPr>
          <w:noProof/>
          <w:highlight w:val="yellow"/>
          <w:lang w:eastAsia="en-GB"/>
        </w:rPr>
        <w:drawing>
          <wp:inline distT="0" distB="0" distL="0" distR="0" wp14:anchorId="6EAC84D1" wp14:editId="70C9DE3D">
            <wp:extent cx="4194628" cy="2335124"/>
            <wp:effectExtent l="0" t="0" r="0" b="8255"/>
            <wp:docPr id="755303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12512" cy="2345080"/>
                    </a:xfrm>
                    <a:prstGeom prst="rect">
                      <a:avLst/>
                    </a:prstGeom>
                    <a:noFill/>
                  </pic:spPr>
                </pic:pic>
              </a:graphicData>
            </a:graphic>
          </wp:inline>
        </w:drawing>
      </w:r>
    </w:p>
    <w:p w14:paraId="47FE4453" w14:textId="2113EBBE" w:rsidR="00F2701B" w:rsidRPr="00DF7FB0" w:rsidRDefault="00F95E79" w:rsidP="008F1908">
      <w:pPr>
        <w:pStyle w:val="Caption"/>
        <w:spacing w:after="240"/>
        <w:rPr>
          <w:noProof/>
        </w:rPr>
      </w:pPr>
      <w:r w:rsidRPr="00DF7FB0">
        <w:rPr>
          <w:noProof/>
        </w:rPr>
        <w:t xml:space="preserve">Figure </w:t>
      </w:r>
      <w:r w:rsidR="008F1908" w:rsidRPr="00DF7FB0">
        <w:rPr>
          <w:noProof/>
        </w:rPr>
        <w:t xml:space="preserve">6 </w:t>
      </w:r>
      <w:r w:rsidR="00957662" w:rsidRPr="00DF7FB0">
        <w:rPr>
          <w:noProof/>
        </w:rPr>
        <w:t xml:space="preserve">- TSI 2021-2023: </w:t>
      </w:r>
      <w:r w:rsidR="006B0EC6" w:rsidRPr="00DF7FB0">
        <w:rPr>
          <w:noProof/>
        </w:rPr>
        <w:t xml:space="preserve">Evolution of the number of projects with a </w:t>
      </w:r>
      <w:r w:rsidR="00AE0DD3" w:rsidRPr="00DF7FB0">
        <w:rPr>
          <w:noProof/>
        </w:rPr>
        <w:t>regional/local</w:t>
      </w:r>
      <w:r w:rsidR="006B0EC6" w:rsidRPr="00DF7FB0">
        <w:rPr>
          <w:noProof/>
        </w:rPr>
        <w:t xml:space="preserve"> dimension</w:t>
      </w:r>
    </w:p>
    <w:p w14:paraId="7C0C71B8" w14:textId="4426995F" w:rsidR="00456256" w:rsidRPr="00456256" w:rsidRDefault="7C8EEB58">
      <w:pPr>
        <w:rPr>
          <w:noProof/>
          <w:lang w:val="en-IE"/>
        </w:rPr>
      </w:pPr>
      <w:r w:rsidRPr="00DF7FB0">
        <w:rPr>
          <w:noProof/>
          <w:lang w:val="en-IE"/>
        </w:rPr>
        <w:t xml:space="preserve">Over the years, an increasing share of TSI projects supported </w:t>
      </w:r>
      <w:r w:rsidR="79C0E27B" w:rsidRPr="00DF7FB0">
        <w:rPr>
          <w:noProof/>
          <w:lang w:val="en-IE"/>
        </w:rPr>
        <w:t>Member States</w:t>
      </w:r>
      <w:r w:rsidRPr="00DF7FB0">
        <w:rPr>
          <w:noProof/>
          <w:lang w:val="en-IE"/>
        </w:rPr>
        <w:t xml:space="preserve"> </w:t>
      </w:r>
      <w:r w:rsidR="00F31E3F" w:rsidRPr="00DF7FB0">
        <w:rPr>
          <w:noProof/>
          <w:lang w:val="en-IE"/>
        </w:rPr>
        <w:t>in carrying out</w:t>
      </w:r>
      <w:r w:rsidRPr="00DF7FB0">
        <w:rPr>
          <w:noProof/>
          <w:lang w:val="en-IE"/>
        </w:rPr>
        <w:t xml:space="preserve"> reforms at the regional and local level in line with EU priorities. For example, in 2023, the TSI supported 10 regions in 5 Member States in </w:t>
      </w:r>
      <w:hyperlink r:id="rId58" w:history="1">
        <w:r w:rsidRPr="00DF7FB0">
          <w:rPr>
            <w:rStyle w:val="Hyperlink"/>
            <w:noProof/>
            <w:color w:val="034990"/>
            <w:lang w:val="en-IE"/>
            <w14:textFill>
              <w14:solidFill>
                <w14:srgbClr w14:val="034990">
                  <w14:lumMod w14:val="75000"/>
                </w14:srgbClr>
              </w14:solidFill>
            </w14:textFill>
          </w:rPr>
          <w:t>enhancing EU mining regional ecosystems to support the green transition and secure mineral raw materials supply</w:t>
        </w:r>
      </w:hyperlink>
      <w:r w:rsidRPr="00DF7FB0">
        <w:rPr>
          <w:noProof/>
          <w:lang w:val="en-IE"/>
        </w:rPr>
        <w:t>.</w:t>
      </w:r>
    </w:p>
    <w:p w14:paraId="4671A6E0" w14:textId="29B1D1A5" w:rsidR="00A12995" w:rsidRPr="005459EB" w:rsidRDefault="00A12995" w:rsidP="00A12995">
      <w:pPr>
        <w:pStyle w:val="Heading3"/>
      </w:pPr>
      <w:bookmarkStart w:id="14" w:name="_Toc178347321"/>
      <w:r w:rsidRPr="005459EB">
        <w:t>Flagship</w:t>
      </w:r>
      <w:r w:rsidR="0046507C">
        <w:t xml:space="preserve"> project</w:t>
      </w:r>
      <w:r w:rsidRPr="005459EB">
        <w:t>s</w:t>
      </w:r>
      <w:bookmarkEnd w:id="14"/>
    </w:p>
    <w:p w14:paraId="111BC32F" w14:textId="1F9C87A6" w:rsidR="00A12995" w:rsidRPr="005459EB" w:rsidRDefault="00A12995" w:rsidP="00A12995">
      <w:pPr>
        <w:rPr>
          <w:noProof/>
        </w:rPr>
      </w:pPr>
      <w:r w:rsidRPr="005459EB">
        <w:rPr>
          <w:noProof/>
        </w:rPr>
        <w:t xml:space="preserve">TSI 2023 also showed a </w:t>
      </w:r>
      <w:r w:rsidRPr="005459EB">
        <w:rPr>
          <w:b/>
          <w:bCs/>
          <w:noProof/>
        </w:rPr>
        <w:t>strong uptake of flagship projects</w:t>
      </w:r>
      <w:r w:rsidRPr="005459EB">
        <w:rPr>
          <w:noProof/>
        </w:rPr>
        <w:t xml:space="preserve"> compared to TSI 2022 when the concept was first introduced</w:t>
      </w:r>
      <w:r w:rsidR="00E708AB" w:rsidRPr="005459EB">
        <w:rPr>
          <w:noProof/>
        </w:rPr>
        <w:t>.</w:t>
      </w:r>
      <w:r w:rsidR="00E04CEB" w:rsidRPr="005459EB">
        <w:rPr>
          <w:noProof/>
        </w:rPr>
        <w:t xml:space="preserve"> </w:t>
      </w:r>
      <w:r w:rsidR="004E75EC">
        <w:rPr>
          <w:noProof/>
        </w:rPr>
        <w:t>O</w:t>
      </w:r>
      <w:r w:rsidR="001543AE" w:rsidRPr="005459EB">
        <w:rPr>
          <w:noProof/>
        </w:rPr>
        <w:t xml:space="preserve">f the </w:t>
      </w:r>
      <w:r w:rsidR="00745A05" w:rsidRPr="005459EB">
        <w:rPr>
          <w:noProof/>
        </w:rPr>
        <w:t>151</w:t>
      </w:r>
      <w:r w:rsidRPr="005459EB">
        <w:rPr>
          <w:noProof/>
        </w:rPr>
        <w:t xml:space="preserve"> </w:t>
      </w:r>
      <w:r w:rsidR="00745A05" w:rsidRPr="005459EB">
        <w:rPr>
          <w:noProof/>
        </w:rPr>
        <w:t>TSI 2023</w:t>
      </w:r>
      <w:r w:rsidR="006E1600" w:rsidRPr="005459EB">
        <w:rPr>
          <w:noProof/>
        </w:rPr>
        <w:t xml:space="preserve"> </w:t>
      </w:r>
      <w:r w:rsidR="00745A05" w:rsidRPr="005459EB">
        <w:rPr>
          <w:noProof/>
        </w:rPr>
        <w:t>projects</w:t>
      </w:r>
      <w:r w:rsidR="004E75EC">
        <w:rPr>
          <w:noProof/>
        </w:rPr>
        <w:t>, 50</w:t>
      </w:r>
      <w:r w:rsidR="00E708AB" w:rsidRPr="005459EB">
        <w:rPr>
          <w:noProof/>
        </w:rPr>
        <w:t xml:space="preserve"> </w:t>
      </w:r>
      <w:r w:rsidRPr="005459EB">
        <w:rPr>
          <w:noProof/>
        </w:rPr>
        <w:t>were linked to flagship projects</w:t>
      </w:r>
      <w:r w:rsidR="006E6C66" w:rsidRPr="005459EB">
        <w:rPr>
          <w:noProof/>
        </w:rPr>
        <w:t xml:space="preserve">, including </w:t>
      </w:r>
      <w:r w:rsidRPr="005459EB">
        <w:rPr>
          <w:noProof/>
        </w:rPr>
        <w:t>in the field</w:t>
      </w:r>
      <w:r w:rsidR="006E6C66" w:rsidRPr="005459EB">
        <w:rPr>
          <w:noProof/>
        </w:rPr>
        <w:t>s</w:t>
      </w:r>
      <w:r w:rsidRPr="005459EB">
        <w:rPr>
          <w:noProof/>
        </w:rPr>
        <w:t xml:space="preserve"> of green, digital, energy, public administration, public finance, integration of migrants and healthcare.</w:t>
      </w:r>
    </w:p>
    <w:p w14:paraId="711B9373" w14:textId="5DC84060" w:rsidR="00A12995" w:rsidRPr="005459EB" w:rsidRDefault="00A12995" w:rsidP="00C22B0D">
      <w:pPr>
        <w:spacing w:after="240"/>
        <w:rPr>
          <w:noProof/>
        </w:rPr>
      </w:pPr>
      <w:r w:rsidRPr="005459EB">
        <w:rPr>
          <w:noProof/>
        </w:rPr>
        <w:t xml:space="preserve">The TSI 2023 call also gave </w:t>
      </w:r>
      <w:r w:rsidR="004E75EC">
        <w:rPr>
          <w:noProof/>
        </w:rPr>
        <w:t>eight</w:t>
      </w:r>
      <w:r w:rsidRPr="005459EB">
        <w:rPr>
          <w:noProof/>
        </w:rPr>
        <w:t xml:space="preserve"> </w:t>
      </w:r>
      <w:r w:rsidR="00E72D66" w:rsidRPr="005459EB">
        <w:rPr>
          <w:noProof/>
        </w:rPr>
        <w:t xml:space="preserve">new beneficiary authorities from </w:t>
      </w:r>
      <w:r w:rsidRPr="005459EB">
        <w:rPr>
          <w:noProof/>
        </w:rPr>
        <w:t xml:space="preserve">Member States </w:t>
      </w:r>
      <w:r w:rsidR="001F53DF" w:rsidRPr="005459EB">
        <w:rPr>
          <w:noProof/>
        </w:rPr>
        <w:t xml:space="preserve">the opportunity </w:t>
      </w:r>
      <w:r w:rsidRPr="005459EB">
        <w:rPr>
          <w:noProof/>
        </w:rPr>
        <w:t xml:space="preserve">to join the </w:t>
      </w:r>
      <w:hyperlink r:id="rId59" w:history="1">
        <w:r w:rsidRPr="005459EB">
          <w:rPr>
            <w:rStyle w:val="Hyperlink"/>
            <w:noProof/>
            <w:color w:val="034990" w:themeColor="hyperlink" w:themeShade="BF"/>
          </w:rPr>
          <w:t>EU Supervisory Digital Finance Academy</w:t>
        </w:r>
      </w:hyperlink>
      <w:r w:rsidRPr="005459EB">
        <w:rPr>
          <w:noProof/>
        </w:rPr>
        <w:t xml:space="preserve">, originally </w:t>
      </w:r>
      <w:r w:rsidR="00B816D7" w:rsidRPr="005459EB">
        <w:rPr>
          <w:noProof/>
        </w:rPr>
        <w:t xml:space="preserve">designed </w:t>
      </w:r>
      <w:r w:rsidRPr="005459EB">
        <w:rPr>
          <w:noProof/>
        </w:rPr>
        <w:t>under TSI 2022</w:t>
      </w:r>
      <w:r w:rsidR="00AC0A92" w:rsidRPr="005459EB">
        <w:rPr>
          <w:noProof/>
        </w:rPr>
        <w:t>, bringing the total to 32 authorities from 25 Member States</w:t>
      </w:r>
      <w:r w:rsidRPr="005459EB">
        <w:rPr>
          <w:noProof/>
        </w:rPr>
        <w:t>.</w:t>
      </w:r>
    </w:p>
    <w:p w14:paraId="094212B5" w14:textId="77777777" w:rsidR="00C73EE1" w:rsidRPr="005459EB" w:rsidRDefault="00C73EE1" w:rsidP="00C73EE1">
      <w:pPr>
        <w:pStyle w:val="Heading3"/>
      </w:pPr>
      <w:bookmarkStart w:id="15" w:name="_Toc178347322"/>
      <w:r w:rsidRPr="005459EB">
        <w:t>RRP support</w:t>
      </w:r>
      <w:bookmarkEnd w:id="15"/>
    </w:p>
    <w:p w14:paraId="46D45643" w14:textId="56AB9D53" w:rsidR="00C73EE1" w:rsidRPr="005459EB" w:rsidRDefault="00C73EE1" w:rsidP="00C73EE1">
      <w:pPr>
        <w:rPr>
          <w:noProof/>
        </w:rPr>
      </w:pPr>
      <w:r w:rsidRPr="005459EB">
        <w:rPr>
          <w:b/>
          <w:bCs/>
          <w:noProof/>
        </w:rPr>
        <w:t>The TSI has been supporting the implementation of reforms and investment</w:t>
      </w:r>
      <w:r w:rsidR="00B816D7" w:rsidRPr="005459EB">
        <w:rPr>
          <w:b/>
          <w:bCs/>
          <w:noProof/>
        </w:rPr>
        <w:t>s</w:t>
      </w:r>
      <w:r w:rsidRPr="005459EB">
        <w:rPr>
          <w:b/>
          <w:bCs/>
          <w:noProof/>
        </w:rPr>
        <w:t xml:space="preserve"> included in the RRPs, across the policy areas</w:t>
      </w:r>
      <w:r w:rsidRPr="005459EB">
        <w:rPr>
          <w:noProof/>
        </w:rPr>
        <w:t xml:space="preserve"> of governance and public administration, digital, sustainable growth and business environment, labour market, health, education, social services, revenue administration and public financial management, as well as in the financial sector.</w:t>
      </w:r>
    </w:p>
    <w:p w14:paraId="5AFE1E22" w14:textId="56DE029F" w:rsidR="00C73EE1" w:rsidRPr="005459EB" w:rsidRDefault="00C73EE1" w:rsidP="00C22B0D">
      <w:pPr>
        <w:spacing w:after="240"/>
        <w:rPr>
          <w:noProof/>
        </w:rPr>
      </w:pPr>
      <w:r w:rsidRPr="005459EB">
        <w:rPr>
          <w:noProof/>
        </w:rPr>
        <w:t>In 202</w:t>
      </w:r>
      <w:r w:rsidR="0059532E" w:rsidRPr="005459EB">
        <w:rPr>
          <w:noProof/>
        </w:rPr>
        <w:t>3</w:t>
      </w:r>
      <w:r w:rsidRPr="005459EB">
        <w:rPr>
          <w:noProof/>
        </w:rPr>
        <w:t>,</w:t>
      </w:r>
      <w:r w:rsidRPr="005459EB">
        <w:rPr>
          <w:b/>
          <w:bCs/>
          <w:noProof/>
        </w:rPr>
        <w:t xml:space="preserve"> </w:t>
      </w:r>
      <w:r w:rsidR="00211447" w:rsidRPr="005459EB">
        <w:rPr>
          <w:rFonts w:cs="Times New Roman"/>
          <w:b/>
          <w:bCs/>
          <w:noProof/>
        </w:rPr>
        <w:t>6</w:t>
      </w:r>
      <w:r w:rsidR="0059532E" w:rsidRPr="005459EB">
        <w:rPr>
          <w:rFonts w:cs="Times New Roman"/>
          <w:b/>
          <w:bCs/>
          <w:noProof/>
        </w:rPr>
        <w:t>6</w:t>
      </w:r>
      <w:r w:rsidR="00211447" w:rsidRPr="005459EB">
        <w:rPr>
          <w:rFonts w:cs="Times New Roman"/>
          <w:b/>
          <w:bCs/>
          <w:noProof/>
        </w:rPr>
        <w:t xml:space="preserve">% of the TSI 2023 projects </w:t>
      </w:r>
      <w:r w:rsidR="005D1DE1" w:rsidRPr="005459EB">
        <w:rPr>
          <w:rFonts w:cs="Times New Roman"/>
          <w:b/>
          <w:bCs/>
          <w:noProof/>
        </w:rPr>
        <w:t>we</w:t>
      </w:r>
      <w:r w:rsidR="00211447" w:rsidRPr="005459EB">
        <w:rPr>
          <w:rFonts w:cs="Times New Roman"/>
          <w:b/>
          <w:bCs/>
          <w:noProof/>
        </w:rPr>
        <w:t xml:space="preserve">re directly or indirectly linked to national </w:t>
      </w:r>
      <w:r w:rsidR="00021F03">
        <w:rPr>
          <w:rFonts w:cs="Times New Roman"/>
          <w:b/>
          <w:bCs/>
          <w:noProof/>
        </w:rPr>
        <w:t>r</w:t>
      </w:r>
      <w:r w:rsidR="00211447" w:rsidRPr="005459EB">
        <w:rPr>
          <w:rFonts w:cs="Times New Roman"/>
          <w:b/>
          <w:bCs/>
          <w:noProof/>
        </w:rPr>
        <w:t xml:space="preserve">ecovery and </w:t>
      </w:r>
      <w:r w:rsidR="00021F03">
        <w:rPr>
          <w:rFonts w:cs="Times New Roman"/>
          <w:b/>
          <w:bCs/>
          <w:noProof/>
        </w:rPr>
        <w:t>r</w:t>
      </w:r>
      <w:r w:rsidR="00211447" w:rsidRPr="005459EB">
        <w:rPr>
          <w:rFonts w:cs="Times New Roman"/>
          <w:b/>
          <w:bCs/>
          <w:noProof/>
        </w:rPr>
        <w:t xml:space="preserve">esilience </w:t>
      </w:r>
      <w:r w:rsidR="00021F03">
        <w:rPr>
          <w:rFonts w:cs="Times New Roman"/>
          <w:b/>
          <w:bCs/>
          <w:noProof/>
        </w:rPr>
        <w:t>p</w:t>
      </w:r>
      <w:r w:rsidR="00211447" w:rsidRPr="005459EB">
        <w:rPr>
          <w:rFonts w:cs="Times New Roman"/>
          <w:b/>
          <w:bCs/>
          <w:noProof/>
        </w:rPr>
        <w:t>lans</w:t>
      </w:r>
      <w:r w:rsidR="0059532E" w:rsidRPr="005459EB">
        <w:rPr>
          <w:rFonts w:cs="Times New Roman"/>
          <w:noProof/>
        </w:rPr>
        <w:t>, helping Member States</w:t>
      </w:r>
      <w:r w:rsidRPr="005459EB">
        <w:rPr>
          <w:noProof/>
        </w:rPr>
        <w:t xml:space="preserve"> further increase their </w:t>
      </w:r>
      <w:r w:rsidR="00B816D7" w:rsidRPr="005459EB">
        <w:rPr>
          <w:noProof/>
        </w:rPr>
        <w:t xml:space="preserve">capacity </w:t>
      </w:r>
      <w:r w:rsidRPr="005459EB">
        <w:rPr>
          <w:noProof/>
        </w:rPr>
        <w:t>to implement the RRPs, including RRP monitoring and project management methods, reporting mechanisms, audit and control frameworks, communication strategy, governance structures, IT systems</w:t>
      </w:r>
      <w:r w:rsidR="004E75EC">
        <w:rPr>
          <w:noProof/>
        </w:rPr>
        <w:t xml:space="preserve"> and</w:t>
      </w:r>
      <w:r w:rsidRPr="005459EB">
        <w:rPr>
          <w:noProof/>
        </w:rPr>
        <w:t xml:space="preserve"> applying the </w:t>
      </w:r>
      <w:r w:rsidR="005459EB">
        <w:rPr>
          <w:noProof/>
        </w:rPr>
        <w:t>‘</w:t>
      </w:r>
      <w:r w:rsidRPr="005459EB">
        <w:rPr>
          <w:noProof/>
        </w:rPr>
        <w:t>do no significant harm</w:t>
      </w:r>
      <w:r w:rsidR="005459EB">
        <w:rPr>
          <w:noProof/>
        </w:rPr>
        <w:t>’</w:t>
      </w:r>
      <w:r w:rsidRPr="005459EB">
        <w:rPr>
          <w:noProof/>
        </w:rPr>
        <w:t xml:space="preserve"> principle.</w:t>
      </w:r>
    </w:p>
    <w:p w14:paraId="70614A53" w14:textId="4AA48DB5" w:rsidR="00C73EE1" w:rsidRPr="00453337" w:rsidRDefault="00190CA5" w:rsidP="00CB6475">
      <w:pPr>
        <w:pBdr>
          <w:top w:val="single" w:sz="4" w:space="1" w:color="auto"/>
          <w:left w:val="single" w:sz="4" w:space="4" w:color="auto"/>
          <w:bottom w:val="single" w:sz="4" w:space="0" w:color="auto"/>
          <w:right w:val="single" w:sz="4" w:space="4" w:color="auto"/>
        </w:pBdr>
        <w:shd w:val="clear" w:color="auto" w:fill="B4C6E7" w:themeFill="accent5" w:themeFillTint="66"/>
        <w:spacing w:before="120"/>
        <w:jc w:val="center"/>
        <w:rPr>
          <w:rFonts w:cs="Times New Roman"/>
          <w:b/>
          <w:bCs/>
          <w:noProof/>
        </w:rPr>
      </w:pPr>
      <w:r w:rsidRPr="00453337">
        <w:rPr>
          <w:rFonts w:cs="Times New Roman"/>
          <w:b/>
          <w:bCs/>
          <w:noProof/>
        </w:rPr>
        <w:t>FOCUS</w:t>
      </w:r>
      <w:r w:rsidR="00C73EE1" w:rsidRPr="00453337">
        <w:rPr>
          <w:rFonts w:cs="Times New Roman"/>
          <w:b/>
          <w:bCs/>
          <w:noProof/>
        </w:rPr>
        <w:t xml:space="preserve"> ON </w:t>
      </w:r>
      <w:r w:rsidR="00B816D7" w:rsidRPr="00453337">
        <w:rPr>
          <w:rFonts w:cs="Times New Roman"/>
          <w:b/>
          <w:bCs/>
          <w:noProof/>
        </w:rPr>
        <w:t xml:space="preserve">TSI </w:t>
      </w:r>
      <w:r w:rsidR="00C73EE1" w:rsidRPr="00453337">
        <w:rPr>
          <w:rFonts w:cs="Times New Roman"/>
          <w:b/>
          <w:bCs/>
          <w:noProof/>
        </w:rPr>
        <w:t>PROJECTS WITH DIRECT LINKS TO THE RRPs</w:t>
      </w:r>
    </w:p>
    <w:p w14:paraId="5F6D44A4" w14:textId="08200FD8" w:rsidR="00C73EE1" w:rsidRPr="00453337" w:rsidRDefault="00C73EE1" w:rsidP="00CB6475">
      <w:pPr>
        <w:pBdr>
          <w:top w:val="single" w:sz="4" w:space="1" w:color="auto"/>
          <w:left w:val="single" w:sz="4" w:space="4" w:color="auto"/>
          <w:bottom w:val="single" w:sz="4" w:space="0" w:color="auto"/>
          <w:right w:val="single" w:sz="4" w:space="4" w:color="auto"/>
        </w:pBdr>
        <w:shd w:val="clear" w:color="auto" w:fill="B4C6E7" w:themeFill="accent5" w:themeFillTint="66"/>
        <w:spacing w:before="120"/>
        <w:rPr>
          <w:rFonts w:cs="Times New Roman"/>
          <w:noProof/>
        </w:rPr>
      </w:pPr>
      <w:r w:rsidRPr="00453337">
        <w:rPr>
          <w:rFonts w:cs="Times New Roman"/>
          <w:noProof/>
        </w:rPr>
        <w:t xml:space="preserve">Under TSI 2023, DG REFORM supported </w:t>
      </w:r>
      <w:r w:rsidR="00B816D7" w:rsidRPr="00453337">
        <w:rPr>
          <w:rFonts w:cs="Times New Roman"/>
          <w:noProof/>
        </w:rPr>
        <w:t xml:space="preserve">reform </w:t>
      </w:r>
      <w:r w:rsidRPr="00A66D4B">
        <w:rPr>
          <w:rFonts w:cs="Times New Roman"/>
          <w:noProof/>
        </w:rPr>
        <w:t>projects</w:t>
      </w:r>
      <w:r w:rsidRPr="00453337">
        <w:rPr>
          <w:rFonts w:cs="Times New Roman"/>
          <w:noProof/>
        </w:rPr>
        <w:t xml:space="preserve"> directly linked to </w:t>
      </w:r>
      <w:r w:rsidR="004E75EC" w:rsidRPr="00453337">
        <w:rPr>
          <w:rFonts w:cs="Times New Roman"/>
          <w:noProof/>
        </w:rPr>
        <w:t xml:space="preserve">the </w:t>
      </w:r>
      <w:r w:rsidRPr="00453337">
        <w:rPr>
          <w:rFonts w:cs="Times New Roman"/>
          <w:noProof/>
        </w:rPr>
        <w:t xml:space="preserve">implementation of </w:t>
      </w:r>
      <w:r w:rsidR="004E75EC" w:rsidRPr="00453337">
        <w:rPr>
          <w:rFonts w:cs="Times New Roman"/>
          <w:noProof/>
        </w:rPr>
        <w:t xml:space="preserve">the </w:t>
      </w:r>
      <w:r w:rsidRPr="00453337">
        <w:rPr>
          <w:rFonts w:cs="Times New Roman"/>
          <w:noProof/>
        </w:rPr>
        <w:t>RRPs</w:t>
      </w:r>
      <w:r w:rsidR="001F53DF" w:rsidRPr="00453337">
        <w:rPr>
          <w:rFonts w:cs="Times New Roman"/>
          <w:noProof/>
        </w:rPr>
        <w:t>.</w:t>
      </w:r>
    </w:p>
    <w:p w14:paraId="7DEF3665" w14:textId="0205E07F" w:rsidR="00C73EE1" w:rsidRPr="00453337" w:rsidRDefault="00852551" w:rsidP="00E708AB">
      <w:pPr>
        <w:pStyle w:val="ListParagraph"/>
        <w:numPr>
          <w:ilvl w:val="0"/>
          <w:numId w:val="44"/>
        </w:numPr>
        <w:pBdr>
          <w:top w:val="single" w:sz="4" w:space="1" w:color="auto"/>
          <w:left w:val="single" w:sz="4" w:space="4" w:color="auto"/>
          <w:bottom w:val="single" w:sz="4" w:space="0" w:color="auto"/>
          <w:right w:val="single" w:sz="4" w:space="4" w:color="auto"/>
        </w:pBdr>
        <w:shd w:val="clear" w:color="auto" w:fill="B4C6E7" w:themeFill="accent5" w:themeFillTint="66"/>
        <w:spacing w:before="120" w:after="0" w:line="240" w:lineRule="auto"/>
        <w:contextualSpacing w:val="0"/>
        <w:rPr>
          <w:rFonts w:cs="Times New Roman"/>
          <w:noProof/>
        </w:rPr>
      </w:pPr>
      <w:r w:rsidRPr="00453337">
        <w:rPr>
          <w:rFonts w:eastAsia="Times New Roman" w:cs="Times New Roman"/>
          <w:b/>
          <w:bCs/>
          <w:noProof/>
        </w:rPr>
        <w:t xml:space="preserve">10 </w:t>
      </w:r>
      <w:r w:rsidR="00D276A7" w:rsidRPr="00453337">
        <w:rPr>
          <w:rFonts w:eastAsia="Times New Roman" w:cs="Times New Roman"/>
          <w:b/>
          <w:bCs/>
          <w:noProof/>
        </w:rPr>
        <w:t>Member States</w:t>
      </w:r>
      <w:r w:rsidR="00D276A7" w:rsidRPr="00453337">
        <w:rPr>
          <w:rFonts w:ascii="Calibri" w:eastAsia="Times New Roman" w:hAnsi="Calibri" w:cs="Calibri"/>
          <w:noProof/>
        </w:rPr>
        <w:t> </w:t>
      </w:r>
      <w:r w:rsidR="00D276A7" w:rsidRPr="00453337">
        <w:rPr>
          <w:rFonts w:eastAsia="Times New Roman" w:cs="Times New Roman"/>
          <w:noProof/>
        </w:rPr>
        <w:t xml:space="preserve">(BE, BG, CY, ES, IE, </w:t>
      </w:r>
      <w:r w:rsidR="009F17A1" w:rsidRPr="00453337">
        <w:rPr>
          <w:rFonts w:eastAsia="Times New Roman" w:cs="Times New Roman"/>
          <w:noProof/>
        </w:rPr>
        <w:t xml:space="preserve">LV, </w:t>
      </w:r>
      <w:r w:rsidR="00D276A7" w:rsidRPr="00453337">
        <w:rPr>
          <w:rFonts w:eastAsia="Times New Roman" w:cs="Times New Roman"/>
          <w:noProof/>
        </w:rPr>
        <w:t>PT, RO</w:t>
      </w:r>
      <w:r w:rsidR="009F17A1" w:rsidRPr="00453337">
        <w:rPr>
          <w:rFonts w:eastAsia="Times New Roman" w:cs="Times New Roman"/>
          <w:noProof/>
        </w:rPr>
        <w:t>,</w:t>
      </w:r>
      <w:r w:rsidR="009801BD" w:rsidRPr="00453337">
        <w:rPr>
          <w:rFonts w:eastAsia="Times New Roman" w:cs="Times New Roman"/>
          <w:noProof/>
        </w:rPr>
        <w:t xml:space="preserve"> </w:t>
      </w:r>
      <w:r w:rsidR="00D276A7" w:rsidRPr="00453337">
        <w:rPr>
          <w:rFonts w:eastAsia="Times New Roman" w:cs="Times New Roman"/>
          <w:noProof/>
        </w:rPr>
        <w:t>NL</w:t>
      </w:r>
      <w:r w:rsidR="009F17A1" w:rsidRPr="00453337">
        <w:rPr>
          <w:rFonts w:eastAsia="Times New Roman" w:cs="Times New Roman"/>
          <w:noProof/>
        </w:rPr>
        <w:t xml:space="preserve"> and SI</w:t>
      </w:r>
      <w:r w:rsidR="00D276A7" w:rsidRPr="00453337">
        <w:rPr>
          <w:rFonts w:eastAsia="Times New Roman" w:cs="Times New Roman"/>
          <w:noProof/>
        </w:rPr>
        <w:t xml:space="preserve">) received general support for their RRP. </w:t>
      </w:r>
      <w:r w:rsidR="0063761C" w:rsidRPr="00453337">
        <w:rPr>
          <w:rFonts w:eastAsia="Times New Roman" w:cs="Times New Roman"/>
          <w:noProof/>
        </w:rPr>
        <w:t xml:space="preserve">A multi-country project on communicating the RRPs’ impact </w:t>
      </w:r>
      <w:r w:rsidR="009F2BDE" w:rsidRPr="00453337">
        <w:rPr>
          <w:rFonts w:eastAsia="Times New Roman" w:cs="Times New Roman"/>
          <w:noProof/>
        </w:rPr>
        <w:t>to</w:t>
      </w:r>
      <w:r w:rsidR="0063761C" w:rsidRPr="00453337">
        <w:rPr>
          <w:rFonts w:eastAsia="Times New Roman" w:cs="Times New Roman"/>
          <w:noProof/>
        </w:rPr>
        <w:t xml:space="preserve"> the general public</w:t>
      </w:r>
      <w:r w:rsidR="001F53DF" w:rsidRPr="00453337">
        <w:rPr>
          <w:rFonts w:eastAsia="Times New Roman" w:cs="Times New Roman"/>
          <w:noProof/>
        </w:rPr>
        <w:t xml:space="preserve"> </w:t>
      </w:r>
      <w:r w:rsidR="0063761C" w:rsidRPr="00453337">
        <w:rPr>
          <w:rFonts w:eastAsia="Times New Roman" w:cs="Times New Roman"/>
          <w:noProof/>
        </w:rPr>
        <w:t>was</w:t>
      </w:r>
      <w:r w:rsidR="001F53DF" w:rsidRPr="00453337">
        <w:rPr>
          <w:rFonts w:eastAsia="Times New Roman" w:cs="Times New Roman"/>
          <w:noProof/>
        </w:rPr>
        <w:t xml:space="preserve">, </w:t>
      </w:r>
      <w:r w:rsidR="000A1E15" w:rsidRPr="00453337">
        <w:rPr>
          <w:rFonts w:eastAsia="Times New Roman" w:cs="Times New Roman"/>
          <w:noProof/>
        </w:rPr>
        <w:t>for example</w:t>
      </w:r>
      <w:r w:rsidR="001F53DF" w:rsidRPr="00453337">
        <w:rPr>
          <w:rFonts w:eastAsia="Times New Roman" w:cs="Times New Roman"/>
          <w:noProof/>
        </w:rPr>
        <w:t>,</w:t>
      </w:r>
      <w:r w:rsidR="000A1E15" w:rsidRPr="00453337">
        <w:rPr>
          <w:rFonts w:eastAsia="Times New Roman" w:cs="Times New Roman"/>
          <w:noProof/>
        </w:rPr>
        <w:t xml:space="preserve"> </w:t>
      </w:r>
      <w:r w:rsidR="0063761C" w:rsidRPr="00453337">
        <w:rPr>
          <w:rFonts w:eastAsia="Times New Roman" w:cs="Times New Roman"/>
          <w:noProof/>
        </w:rPr>
        <w:t xml:space="preserve">officially </w:t>
      </w:r>
      <w:r w:rsidR="001F53DF" w:rsidRPr="00453337">
        <w:rPr>
          <w:rFonts w:eastAsia="Times New Roman" w:cs="Times New Roman"/>
          <w:noProof/>
        </w:rPr>
        <w:t xml:space="preserve">launched </w:t>
      </w:r>
      <w:r w:rsidR="0063761C" w:rsidRPr="00453337">
        <w:rPr>
          <w:rFonts w:eastAsia="Times New Roman" w:cs="Times New Roman"/>
          <w:noProof/>
        </w:rPr>
        <w:t>on 27</w:t>
      </w:r>
      <w:r w:rsidR="005459EB" w:rsidRPr="00453337">
        <w:rPr>
          <w:rFonts w:ascii="Calibri" w:eastAsia="Times New Roman" w:hAnsi="Calibri" w:cs="Calibri"/>
          <w:noProof/>
        </w:rPr>
        <w:t> </w:t>
      </w:r>
      <w:r w:rsidR="0063761C" w:rsidRPr="00453337">
        <w:rPr>
          <w:rFonts w:eastAsia="Times New Roman" w:cs="Times New Roman"/>
          <w:noProof/>
        </w:rPr>
        <w:t xml:space="preserve">November 2023 with representatives from </w:t>
      </w:r>
      <w:r w:rsidR="004E75EC" w:rsidRPr="00453337">
        <w:rPr>
          <w:rFonts w:eastAsia="Times New Roman" w:cs="Times New Roman"/>
          <w:noProof/>
        </w:rPr>
        <w:t>eight</w:t>
      </w:r>
      <w:r w:rsidR="0063761C" w:rsidRPr="00453337">
        <w:rPr>
          <w:rFonts w:eastAsia="Times New Roman" w:cs="Times New Roman"/>
          <w:noProof/>
        </w:rPr>
        <w:t xml:space="preserve"> beneficiary Member States (BE, BG, CY, ES, LV, NL, PT, </w:t>
      </w:r>
      <w:r w:rsidR="005178CB">
        <w:rPr>
          <w:rFonts w:eastAsia="Times New Roman" w:cs="Times New Roman"/>
          <w:noProof/>
        </w:rPr>
        <w:t xml:space="preserve">and </w:t>
      </w:r>
      <w:r w:rsidR="0063761C" w:rsidRPr="00453337">
        <w:rPr>
          <w:rFonts w:eastAsia="Times New Roman" w:cs="Times New Roman"/>
          <w:noProof/>
        </w:rPr>
        <w:t xml:space="preserve">RO), DG REFORM, DG COMM, SG RECOVER, DG ECFIN and the European Semester Officers from all </w:t>
      </w:r>
      <w:r w:rsidR="00C162C2" w:rsidRPr="00453337">
        <w:rPr>
          <w:rFonts w:eastAsia="Times New Roman" w:cs="Times New Roman"/>
          <w:noProof/>
        </w:rPr>
        <w:t xml:space="preserve">participating </w:t>
      </w:r>
      <w:r w:rsidR="0063761C" w:rsidRPr="00453337">
        <w:rPr>
          <w:rFonts w:eastAsia="Times New Roman" w:cs="Times New Roman"/>
          <w:noProof/>
        </w:rPr>
        <w:t>Member States. It aim</w:t>
      </w:r>
      <w:r w:rsidR="003625D9" w:rsidRPr="00453337">
        <w:rPr>
          <w:rFonts w:eastAsia="Times New Roman" w:cs="Times New Roman"/>
          <w:noProof/>
        </w:rPr>
        <w:t>ed</w:t>
      </w:r>
      <w:r w:rsidR="0063761C" w:rsidRPr="00453337">
        <w:rPr>
          <w:rFonts w:eastAsia="Times New Roman" w:cs="Times New Roman"/>
          <w:noProof/>
        </w:rPr>
        <w:t xml:space="preserve"> to </w:t>
      </w:r>
      <w:r w:rsidR="004E75EC" w:rsidRPr="00453337">
        <w:rPr>
          <w:rFonts w:eastAsia="Times New Roman" w:cs="Times New Roman"/>
          <w:noProof/>
        </w:rPr>
        <w:t xml:space="preserve">strengthen </w:t>
      </w:r>
      <w:r w:rsidR="0063761C" w:rsidRPr="00453337">
        <w:rPr>
          <w:rFonts w:eastAsia="Times New Roman" w:cs="Times New Roman"/>
          <w:noProof/>
        </w:rPr>
        <w:t xml:space="preserve">the communication capacities of the Member States and provide </w:t>
      </w:r>
      <w:r w:rsidR="004E75EC" w:rsidRPr="00453337">
        <w:rPr>
          <w:rFonts w:eastAsia="Times New Roman" w:cs="Times New Roman"/>
          <w:noProof/>
        </w:rPr>
        <w:t xml:space="preserve">them with </w:t>
      </w:r>
      <w:r w:rsidR="0063761C" w:rsidRPr="00453337">
        <w:rPr>
          <w:rFonts w:eastAsia="Times New Roman" w:cs="Times New Roman"/>
          <w:noProof/>
        </w:rPr>
        <w:t>country</w:t>
      </w:r>
      <w:r w:rsidR="00C162C2" w:rsidRPr="00453337">
        <w:rPr>
          <w:rFonts w:eastAsia="Times New Roman" w:cs="Times New Roman"/>
          <w:noProof/>
        </w:rPr>
        <w:t>-</w:t>
      </w:r>
      <w:r w:rsidR="0063761C" w:rsidRPr="00453337">
        <w:rPr>
          <w:rFonts w:eastAsia="Times New Roman" w:cs="Times New Roman"/>
          <w:noProof/>
        </w:rPr>
        <w:t xml:space="preserve">specific technical support measures </w:t>
      </w:r>
      <w:r w:rsidR="004E75EC" w:rsidRPr="00453337">
        <w:rPr>
          <w:rFonts w:eastAsia="Times New Roman" w:cs="Times New Roman"/>
          <w:noProof/>
        </w:rPr>
        <w:t>to improve</w:t>
      </w:r>
      <w:r w:rsidR="0063761C" w:rsidRPr="00453337">
        <w:rPr>
          <w:rFonts w:eastAsia="Times New Roman" w:cs="Times New Roman"/>
          <w:noProof/>
        </w:rPr>
        <w:t xml:space="preserve"> </w:t>
      </w:r>
      <w:r w:rsidR="004E75EC" w:rsidRPr="00453337">
        <w:rPr>
          <w:rFonts w:eastAsia="Times New Roman" w:cs="Times New Roman"/>
          <w:noProof/>
        </w:rPr>
        <w:t xml:space="preserve">their </w:t>
      </w:r>
      <w:r w:rsidR="0063761C" w:rsidRPr="00453337">
        <w:rPr>
          <w:rFonts w:eastAsia="Times New Roman" w:cs="Times New Roman"/>
          <w:noProof/>
        </w:rPr>
        <w:t>communicat</w:t>
      </w:r>
      <w:r w:rsidR="004E75EC" w:rsidRPr="00453337">
        <w:rPr>
          <w:rFonts w:eastAsia="Times New Roman" w:cs="Times New Roman"/>
          <w:noProof/>
        </w:rPr>
        <w:t>ion on</w:t>
      </w:r>
      <w:r w:rsidR="0063761C" w:rsidRPr="00453337">
        <w:rPr>
          <w:rFonts w:eastAsia="Times New Roman" w:cs="Times New Roman"/>
          <w:noProof/>
        </w:rPr>
        <w:t xml:space="preserve"> the benefits of the</w:t>
      </w:r>
      <w:r w:rsidR="00926A2B" w:rsidRPr="00453337">
        <w:rPr>
          <w:rFonts w:eastAsia="Times New Roman" w:cs="Times New Roman"/>
          <w:noProof/>
        </w:rPr>
        <w:t>ir</w:t>
      </w:r>
      <w:r w:rsidR="0063761C" w:rsidRPr="00453337">
        <w:rPr>
          <w:rFonts w:eastAsia="Times New Roman" w:cs="Times New Roman"/>
          <w:noProof/>
        </w:rPr>
        <w:t xml:space="preserve"> RRP. The project </w:t>
      </w:r>
      <w:r w:rsidR="00C162C2" w:rsidRPr="00453337">
        <w:rPr>
          <w:rFonts w:eastAsia="Times New Roman" w:cs="Times New Roman"/>
          <w:noProof/>
        </w:rPr>
        <w:t xml:space="preserve">design </w:t>
      </w:r>
      <w:r w:rsidR="00410969" w:rsidRPr="00453337">
        <w:rPr>
          <w:rFonts w:eastAsia="Times New Roman" w:cs="Times New Roman"/>
          <w:noProof/>
        </w:rPr>
        <w:t>wa</w:t>
      </w:r>
      <w:r w:rsidR="0063761C" w:rsidRPr="00453337">
        <w:rPr>
          <w:rFonts w:eastAsia="Times New Roman" w:cs="Times New Roman"/>
          <w:noProof/>
        </w:rPr>
        <w:t xml:space="preserve">s based on two successful RRP communication projects implemented in Slovakia and </w:t>
      </w:r>
      <w:r w:rsidR="00C162C2" w:rsidRPr="00453337">
        <w:rPr>
          <w:rFonts w:eastAsia="Times New Roman" w:cs="Times New Roman"/>
          <w:noProof/>
        </w:rPr>
        <w:t>Czechia</w:t>
      </w:r>
      <w:r w:rsidR="0063761C" w:rsidRPr="00453337">
        <w:rPr>
          <w:rFonts w:eastAsia="Times New Roman" w:cs="Times New Roman"/>
          <w:noProof/>
        </w:rPr>
        <w:t>.</w:t>
      </w:r>
    </w:p>
    <w:p w14:paraId="5D06B355" w14:textId="741D79C7" w:rsidR="00C73EE1" w:rsidRPr="00453337" w:rsidRDefault="00563A96" w:rsidP="00C22B0D">
      <w:pPr>
        <w:pStyle w:val="ListParagraph"/>
        <w:numPr>
          <w:ilvl w:val="0"/>
          <w:numId w:val="44"/>
        </w:numPr>
        <w:pBdr>
          <w:top w:val="single" w:sz="4" w:space="1" w:color="auto"/>
          <w:left w:val="single" w:sz="4" w:space="4" w:color="auto"/>
          <w:bottom w:val="single" w:sz="4" w:space="0" w:color="auto"/>
          <w:right w:val="single" w:sz="4" w:space="4" w:color="auto"/>
        </w:pBdr>
        <w:shd w:val="clear" w:color="auto" w:fill="B4C6E7" w:themeFill="accent5" w:themeFillTint="66"/>
        <w:spacing w:before="120" w:after="360" w:line="240" w:lineRule="auto"/>
        <w:ind w:left="357" w:hanging="357"/>
        <w:contextualSpacing w:val="0"/>
        <w:rPr>
          <w:rFonts w:cs="Times New Roman"/>
          <w:noProof/>
        </w:rPr>
      </w:pPr>
      <w:r w:rsidRPr="00453337">
        <w:rPr>
          <w:rFonts w:cs="Times New Roman"/>
          <w:b/>
          <w:bCs/>
          <w:noProof/>
        </w:rPr>
        <w:t>16 Member States</w:t>
      </w:r>
      <w:r w:rsidRPr="00453337">
        <w:rPr>
          <w:rFonts w:cs="Times New Roman"/>
          <w:noProof/>
        </w:rPr>
        <w:t xml:space="preserve"> (BE, BG, CY, CZ, DK, EE, EL, HR, HU, IT, LV, MT, PL, PT, RO and SK) received support for </w:t>
      </w:r>
      <w:r w:rsidR="00C162C2" w:rsidRPr="00453337">
        <w:rPr>
          <w:rFonts w:cs="Times New Roman"/>
          <w:noProof/>
        </w:rPr>
        <w:t>implementing</w:t>
      </w:r>
      <w:r w:rsidRPr="00453337">
        <w:rPr>
          <w:rFonts w:cs="Times New Roman"/>
          <w:noProof/>
        </w:rPr>
        <w:t xml:space="preserve"> specific reforms and investments included in the</w:t>
      </w:r>
      <w:r w:rsidR="008A0C2D" w:rsidRPr="00453337">
        <w:rPr>
          <w:rFonts w:cs="Times New Roman"/>
          <w:noProof/>
        </w:rPr>
        <w:t>ir</w:t>
      </w:r>
      <w:r w:rsidRPr="00453337">
        <w:rPr>
          <w:rFonts w:cs="Times New Roman"/>
          <w:noProof/>
        </w:rPr>
        <w:t xml:space="preserve"> RRP</w:t>
      </w:r>
      <w:r w:rsidR="008A0C2D" w:rsidRPr="00453337">
        <w:rPr>
          <w:rFonts w:cs="Times New Roman"/>
          <w:noProof/>
        </w:rPr>
        <w:t>s</w:t>
      </w:r>
      <w:r w:rsidRPr="00453337">
        <w:rPr>
          <w:rFonts w:cs="Times New Roman"/>
          <w:noProof/>
        </w:rPr>
        <w:t>.</w:t>
      </w:r>
      <w:r w:rsidR="00430F5D" w:rsidRPr="00453337">
        <w:rPr>
          <w:rFonts w:cs="Times New Roman"/>
          <w:noProof/>
        </w:rPr>
        <w:t xml:space="preserve"> Examples include </w:t>
      </w:r>
      <w:r w:rsidR="0052503F" w:rsidRPr="00453337">
        <w:rPr>
          <w:rFonts w:cs="Times New Roman"/>
          <w:noProof/>
        </w:rPr>
        <w:t>support for institutionalising the new academic careers framework in Latvia, supporting businesses to achieve a higher level of digitalisation in Czech</w:t>
      </w:r>
      <w:r w:rsidR="00C162C2" w:rsidRPr="00453337">
        <w:rPr>
          <w:rFonts w:cs="Times New Roman"/>
          <w:noProof/>
        </w:rPr>
        <w:t>ia,</w:t>
      </w:r>
      <w:r w:rsidR="0052503F" w:rsidRPr="00453337">
        <w:rPr>
          <w:rFonts w:cs="Times New Roman"/>
          <w:noProof/>
        </w:rPr>
        <w:t xml:space="preserve"> and </w:t>
      </w:r>
      <w:r w:rsidR="00C162C2" w:rsidRPr="00453337">
        <w:rPr>
          <w:rFonts w:cs="Times New Roman"/>
          <w:noProof/>
        </w:rPr>
        <w:t xml:space="preserve">support for optimising </w:t>
      </w:r>
      <w:r w:rsidR="0052503F" w:rsidRPr="00453337">
        <w:rPr>
          <w:rFonts w:cs="Times New Roman"/>
          <w:noProof/>
        </w:rPr>
        <w:t xml:space="preserve">strategic plans </w:t>
      </w:r>
      <w:r w:rsidR="00C162C2" w:rsidRPr="00453337">
        <w:rPr>
          <w:rFonts w:cs="Times New Roman"/>
          <w:noProof/>
        </w:rPr>
        <w:t xml:space="preserve">to </w:t>
      </w:r>
      <w:r w:rsidR="0052503F" w:rsidRPr="00453337">
        <w:rPr>
          <w:rFonts w:cs="Times New Roman"/>
          <w:noProof/>
        </w:rPr>
        <w:t>further develop e-health in Poland.</w:t>
      </w:r>
    </w:p>
    <w:p w14:paraId="48A2F335" w14:textId="67C78CE5" w:rsidR="00C73EE1" w:rsidRPr="005459EB" w:rsidRDefault="008B1C8D" w:rsidP="00C22B0D">
      <w:pPr>
        <w:spacing w:after="240"/>
        <w:rPr>
          <w:i/>
          <w:iCs/>
          <w:noProof/>
        </w:rPr>
      </w:pPr>
      <w:r w:rsidRPr="00926A2B">
        <w:rPr>
          <w:noProof/>
        </w:rPr>
        <w:t>T</w:t>
      </w:r>
      <w:r w:rsidR="00C73EE1" w:rsidRPr="00926A2B">
        <w:rPr>
          <w:noProof/>
        </w:rPr>
        <w:t>he midterm evaluation</w:t>
      </w:r>
      <w:r w:rsidR="00373F99" w:rsidRPr="005459EB">
        <w:rPr>
          <w:noProof/>
        </w:rPr>
        <w:t xml:space="preserve"> </w:t>
      </w:r>
      <w:r w:rsidRPr="005459EB">
        <w:rPr>
          <w:noProof/>
        </w:rPr>
        <w:t>of the Recovery and Re</w:t>
      </w:r>
      <w:r w:rsidR="00CF4A67" w:rsidRPr="005459EB">
        <w:rPr>
          <w:noProof/>
        </w:rPr>
        <w:t>s</w:t>
      </w:r>
      <w:r w:rsidRPr="005459EB">
        <w:rPr>
          <w:noProof/>
        </w:rPr>
        <w:t>ilience Facility (RRF)</w:t>
      </w:r>
      <w:r w:rsidR="00C73EE1" w:rsidRPr="005459EB">
        <w:rPr>
          <w:rStyle w:val="FootnoteReference"/>
          <w:rFonts w:ascii="Times New Roman" w:hAnsi="Times New Roman" w:cs="Times New Roman"/>
          <w:noProof/>
        </w:rPr>
        <w:footnoteReference w:id="10"/>
      </w:r>
      <w:r w:rsidRPr="005459EB">
        <w:rPr>
          <w:rFonts w:ascii="Times New Roman" w:hAnsi="Times New Roman" w:cs="Times New Roman"/>
          <w:noProof/>
        </w:rPr>
        <w:t xml:space="preserve"> </w:t>
      </w:r>
      <w:r w:rsidR="009015C4">
        <w:rPr>
          <w:noProof/>
        </w:rPr>
        <w:t>highlights</w:t>
      </w:r>
      <w:r w:rsidR="009015C4" w:rsidRPr="008B1C8D">
        <w:rPr>
          <w:noProof/>
        </w:rPr>
        <w:t xml:space="preserve"> that</w:t>
      </w:r>
      <w:r w:rsidR="009015C4">
        <w:rPr>
          <w:noProof/>
        </w:rPr>
        <w:t>: “</w:t>
      </w:r>
      <w:r w:rsidR="009015C4" w:rsidRPr="00111044">
        <w:rPr>
          <w:i/>
          <w:iCs/>
          <w:noProof/>
        </w:rPr>
        <w:t>Coherence between the RRF and the TSI is due to built-in synergies between the two instruments and the alignment of their assessment criteria. The RRF Regulation actively promotes synergies between the RRF and TSI by enabling Member States to allocate up to 4% of their total allocation to technical support in RRP implementation, an option used by four Member States. The alignment of the assessment criteria of the RRF and of TSIs emphasises that both instruments have the same policy objectives and that their priorities are aligned. For example, the relevance of CSRs is one of the assessment criteria used both for selecting TSI projects and for approving RRPs. The coherence of the two instruments is evident in the fact that over 400 projects approved under the TSI are linked to the preparation or implementation of Member States’ RRPs, highlighting the crucial role of TSIs in the Facility</w:t>
      </w:r>
      <w:r w:rsidR="009015C4">
        <w:rPr>
          <w:noProof/>
        </w:rPr>
        <w:t>.”</w:t>
      </w:r>
      <w:r w:rsidR="00C73EE1" w:rsidRPr="005459EB">
        <w:rPr>
          <w:i/>
          <w:iCs/>
          <w:noProof/>
        </w:rPr>
        <w:t>.</w:t>
      </w:r>
    </w:p>
    <w:p w14:paraId="2C215129" w14:textId="79204810" w:rsidR="004D617B" w:rsidRPr="005459EB" w:rsidRDefault="005D3F67" w:rsidP="00E708AB">
      <w:pPr>
        <w:pStyle w:val="Heading3"/>
      </w:pPr>
      <w:bookmarkStart w:id="16" w:name="_Toc178347323"/>
      <w:bookmarkStart w:id="17" w:name="_Hlk172223190"/>
      <w:r w:rsidRPr="005459EB">
        <w:t>Pilot for enlargement countries as observers</w:t>
      </w:r>
      <w:bookmarkEnd w:id="16"/>
    </w:p>
    <w:p w14:paraId="1D20BB25" w14:textId="62E439E1" w:rsidR="001E5121" w:rsidRPr="005459EB" w:rsidRDefault="008B1FC2" w:rsidP="009A0C5C">
      <w:pPr>
        <w:rPr>
          <w:noProof/>
        </w:rPr>
      </w:pPr>
      <w:r w:rsidRPr="005459EB">
        <w:rPr>
          <w:noProof/>
        </w:rPr>
        <w:t>In the context of the Commission’s political priority to accelerate the integration and accession process for enlargement countries</w:t>
      </w:r>
      <w:r w:rsidR="009E56A4" w:rsidRPr="005459EB">
        <w:rPr>
          <w:rStyle w:val="FootnoteReference"/>
          <w:noProof/>
        </w:rPr>
        <w:footnoteReference w:id="11"/>
      </w:r>
      <w:r w:rsidRPr="005459EB">
        <w:rPr>
          <w:noProof/>
        </w:rPr>
        <w:t xml:space="preserve">, </w:t>
      </w:r>
      <w:r w:rsidR="009A0C5C" w:rsidRPr="005459EB">
        <w:rPr>
          <w:noProof/>
        </w:rPr>
        <w:t>DG REFOR</w:t>
      </w:r>
      <w:r w:rsidR="00696126" w:rsidRPr="005459EB">
        <w:rPr>
          <w:noProof/>
        </w:rPr>
        <w:t>M</w:t>
      </w:r>
      <w:r w:rsidR="009A0C5C" w:rsidRPr="005459EB">
        <w:rPr>
          <w:noProof/>
        </w:rPr>
        <w:t xml:space="preserve"> </w:t>
      </w:r>
      <w:r w:rsidR="00862846">
        <w:rPr>
          <w:noProof/>
        </w:rPr>
        <w:t xml:space="preserve">and DG NEAR </w:t>
      </w:r>
      <w:r w:rsidR="009A0C5C" w:rsidRPr="005459EB">
        <w:rPr>
          <w:noProof/>
        </w:rPr>
        <w:t>develop</w:t>
      </w:r>
      <w:r w:rsidR="00B45D32" w:rsidRPr="005459EB">
        <w:rPr>
          <w:noProof/>
        </w:rPr>
        <w:t>ed</w:t>
      </w:r>
      <w:r w:rsidR="009A0C5C" w:rsidRPr="005459EB">
        <w:rPr>
          <w:noProof/>
        </w:rPr>
        <w:t xml:space="preserve"> a TSI pilot</w:t>
      </w:r>
      <w:r w:rsidR="009D6F3F" w:rsidRPr="005459EB">
        <w:rPr>
          <w:noProof/>
        </w:rPr>
        <w:t xml:space="preserve"> </w:t>
      </w:r>
      <w:r w:rsidR="00BC5C24" w:rsidRPr="005459EB">
        <w:rPr>
          <w:noProof/>
        </w:rPr>
        <w:t xml:space="preserve">to </w:t>
      </w:r>
      <w:r w:rsidR="00862846">
        <w:rPr>
          <w:noProof/>
        </w:rPr>
        <w:t>allow</w:t>
      </w:r>
      <w:r w:rsidR="009F3D0F" w:rsidRPr="005459EB">
        <w:rPr>
          <w:noProof/>
        </w:rPr>
        <w:t xml:space="preserve"> </w:t>
      </w:r>
      <w:r w:rsidR="00BC5C24" w:rsidRPr="005459EB">
        <w:rPr>
          <w:noProof/>
        </w:rPr>
        <w:t>enlargement countries</w:t>
      </w:r>
      <w:r w:rsidR="009A0C5C" w:rsidRPr="005459EB">
        <w:rPr>
          <w:noProof/>
        </w:rPr>
        <w:t xml:space="preserve"> to be </w:t>
      </w:r>
      <w:r w:rsidR="005459EB">
        <w:rPr>
          <w:noProof/>
        </w:rPr>
        <w:t>‘</w:t>
      </w:r>
      <w:r w:rsidR="009A0C5C" w:rsidRPr="005459EB">
        <w:rPr>
          <w:noProof/>
        </w:rPr>
        <w:t>observers</w:t>
      </w:r>
      <w:r w:rsidR="005459EB">
        <w:rPr>
          <w:noProof/>
        </w:rPr>
        <w:t>’</w:t>
      </w:r>
      <w:r w:rsidR="009A0C5C" w:rsidRPr="005459EB">
        <w:rPr>
          <w:noProof/>
        </w:rPr>
        <w:t xml:space="preserve"> </w:t>
      </w:r>
      <w:r w:rsidR="00D863B5" w:rsidRPr="005459EB">
        <w:rPr>
          <w:noProof/>
        </w:rPr>
        <w:t>of</w:t>
      </w:r>
      <w:r w:rsidR="009A0C5C" w:rsidRPr="005459EB">
        <w:rPr>
          <w:noProof/>
        </w:rPr>
        <w:t xml:space="preserve"> selected TSI projects</w:t>
      </w:r>
      <w:r w:rsidR="00696126" w:rsidRPr="005459EB">
        <w:rPr>
          <w:noProof/>
        </w:rPr>
        <w:t xml:space="preserve"> in 2023</w:t>
      </w:r>
      <w:r w:rsidR="00D863B5" w:rsidRPr="005459EB">
        <w:rPr>
          <w:noProof/>
        </w:rPr>
        <w:t>.</w:t>
      </w:r>
      <w:r w:rsidR="009A0C5C" w:rsidRPr="005459EB">
        <w:rPr>
          <w:noProof/>
        </w:rPr>
        <w:t xml:space="preserve"> </w:t>
      </w:r>
      <w:r w:rsidR="00D863B5" w:rsidRPr="005459EB">
        <w:rPr>
          <w:noProof/>
        </w:rPr>
        <w:t>This was done with</w:t>
      </w:r>
      <w:r w:rsidR="009A0C5C" w:rsidRPr="005459EB">
        <w:rPr>
          <w:noProof/>
        </w:rPr>
        <w:t xml:space="preserve"> the agreement of the respective beneficiary authorities in the Member States</w:t>
      </w:r>
      <w:r w:rsidR="008C5CF3" w:rsidRPr="005459EB">
        <w:rPr>
          <w:noProof/>
        </w:rPr>
        <w:t xml:space="preserve"> and without </w:t>
      </w:r>
      <w:r w:rsidR="00B455CD" w:rsidRPr="005459EB">
        <w:rPr>
          <w:noProof/>
        </w:rPr>
        <w:t>the TSI funding their involvement</w:t>
      </w:r>
      <w:r w:rsidR="009A0C5C" w:rsidRPr="005459EB">
        <w:rPr>
          <w:noProof/>
        </w:rPr>
        <w:t>.</w:t>
      </w:r>
    </w:p>
    <w:p w14:paraId="00FC977C" w14:textId="29CFFD63" w:rsidR="009A0C5C" w:rsidRPr="005459EB" w:rsidRDefault="001E5121" w:rsidP="00C22B0D">
      <w:pPr>
        <w:spacing w:after="240"/>
        <w:rPr>
          <w:noProof/>
        </w:rPr>
      </w:pPr>
      <w:r w:rsidRPr="005459EB">
        <w:rPr>
          <w:noProof/>
        </w:rPr>
        <w:t>The pilot started on the 13</w:t>
      </w:r>
      <w:r w:rsidR="005459EB">
        <w:rPr>
          <w:rFonts w:ascii="Calibri" w:hAnsi="Calibri" w:cs="Calibri"/>
          <w:noProof/>
        </w:rPr>
        <w:t> </w:t>
      </w:r>
      <w:r w:rsidRPr="005459EB">
        <w:rPr>
          <w:noProof/>
        </w:rPr>
        <w:t xml:space="preserve">September 2023 with the participation of </w:t>
      </w:r>
      <w:r w:rsidR="008B1FC2" w:rsidRPr="005459EB">
        <w:rPr>
          <w:noProof/>
        </w:rPr>
        <w:t>eight</w:t>
      </w:r>
      <w:r w:rsidRPr="005459EB">
        <w:rPr>
          <w:noProof/>
        </w:rPr>
        <w:t xml:space="preserve"> enlargement countries</w:t>
      </w:r>
      <w:r w:rsidR="009F4A3E" w:rsidRPr="005459EB">
        <w:rPr>
          <w:noProof/>
        </w:rPr>
        <w:t>, namely Bosnia and Herzegovina, Moldova, North Macedonia, Albania, Serbia, Türkiye,</w:t>
      </w:r>
      <w:r w:rsidR="005459EB" w:rsidRPr="005459EB">
        <w:rPr>
          <w:noProof/>
        </w:rPr>
        <w:t xml:space="preserve"> </w:t>
      </w:r>
      <w:r w:rsidR="009F4A3E" w:rsidRPr="005459EB">
        <w:rPr>
          <w:noProof/>
        </w:rPr>
        <w:t>Georgia</w:t>
      </w:r>
      <w:r w:rsidR="00A772ED" w:rsidRPr="005459EB">
        <w:rPr>
          <w:noProof/>
        </w:rPr>
        <w:t xml:space="preserve"> and </w:t>
      </w:r>
      <w:r w:rsidR="009F4A3E" w:rsidRPr="005459EB">
        <w:rPr>
          <w:noProof/>
        </w:rPr>
        <w:t>Kosovo</w:t>
      </w:r>
      <w:r w:rsidR="002716FB" w:rsidRPr="005459EB">
        <w:rPr>
          <w:rStyle w:val="FootnoteReference"/>
          <w:noProof/>
        </w:rPr>
        <w:footnoteReference w:id="12"/>
      </w:r>
      <w:r w:rsidR="00ED1857" w:rsidRPr="005459EB">
        <w:rPr>
          <w:noProof/>
        </w:rPr>
        <w:t>.</w:t>
      </w:r>
      <w:r w:rsidRPr="005459EB">
        <w:rPr>
          <w:noProof/>
        </w:rPr>
        <w:t xml:space="preserve"> </w:t>
      </w:r>
      <w:r w:rsidR="009A0C5C" w:rsidRPr="005459EB">
        <w:rPr>
          <w:noProof/>
        </w:rPr>
        <w:t>The</w:t>
      </w:r>
      <w:r w:rsidR="00ED1857" w:rsidRPr="005459EB">
        <w:rPr>
          <w:noProof/>
        </w:rPr>
        <w:t xml:space="preserve"> </w:t>
      </w:r>
      <w:r w:rsidR="009A0C5C" w:rsidRPr="005459EB">
        <w:rPr>
          <w:noProof/>
        </w:rPr>
        <w:t>projects</w:t>
      </w:r>
      <w:r w:rsidR="00D863B5" w:rsidRPr="005459EB">
        <w:rPr>
          <w:noProof/>
        </w:rPr>
        <w:t xml:space="preserve"> selected by the enlargement countries</w:t>
      </w:r>
      <w:r w:rsidR="009A0C5C" w:rsidRPr="005459EB">
        <w:rPr>
          <w:noProof/>
        </w:rPr>
        <w:t xml:space="preserve"> were primarily multi-country </w:t>
      </w:r>
      <w:r w:rsidR="008B1FC2" w:rsidRPr="005459EB">
        <w:rPr>
          <w:noProof/>
        </w:rPr>
        <w:t xml:space="preserve">TSI </w:t>
      </w:r>
      <w:r w:rsidR="009A0C5C" w:rsidRPr="005459EB">
        <w:rPr>
          <w:noProof/>
        </w:rPr>
        <w:t>projects</w:t>
      </w:r>
      <w:r w:rsidR="008B1FC2" w:rsidRPr="005459EB">
        <w:rPr>
          <w:noProof/>
        </w:rPr>
        <w:t xml:space="preserve">. The </w:t>
      </w:r>
      <w:r w:rsidR="00F1377F" w:rsidRPr="005459EB">
        <w:rPr>
          <w:noProof/>
        </w:rPr>
        <w:t xml:space="preserve">public administrations involved both in enlargement countries and Member States </w:t>
      </w:r>
      <w:r w:rsidR="00F1377F">
        <w:rPr>
          <w:noProof/>
        </w:rPr>
        <w:t xml:space="preserve">welcomed the </w:t>
      </w:r>
      <w:r w:rsidR="008B1FC2" w:rsidRPr="005459EB">
        <w:rPr>
          <w:noProof/>
        </w:rPr>
        <w:t>cooperation oppo</w:t>
      </w:r>
      <w:r w:rsidR="0052503F" w:rsidRPr="005459EB">
        <w:rPr>
          <w:noProof/>
        </w:rPr>
        <w:t>r</w:t>
      </w:r>
      <w:r w:rsidR="008B1FC2" w:rsidRPr="005459EB">
        <w:rPr>
          <w:noProof/>
        </w:rPr>
        <w:t>tunit</w:t>
      </w:r>
      <w:r w:rsidR="009E56A4" w:rsidRPr="005459EB">
        <w:rPr>
          <w:noProof/>
        </w:rPr>
        <w:t>ies</w:t>
      </w:r>
      <w:r w:rsidR="008B1FC2" w:rsidRPr="005459EB">
        <w:rPr>
          <w:noProof/>
        </w:rPr>
        <w:t xml:space="preserve"> offered through</w:t>
      </w:r>
      <w:r w:rsidR="009E56A4" w:rsidRPr="005459EB">
        <w:rPr>
          <w:noProof/>
        </w:rPr>
        <w:t xml:space="preserve"> </w:t>
      </w:r>
      <w:r w:rsidR="008B1FC2" w:rsidRPr="005459EB">
        <w:rPr>
          <w:noProof/>
        </w:rPr>
        <w:t>the pilot</w:t>
      </w:r>
      <w:r w:rsidR="009A0C5C" w:rsidRPr="005459EB">
        <w:rPr>
          <w:noProof/>
        </w:rPr>
        <w:t>.</w:t>
      </w:r>
      <w:bookmarkEnd w:id="17"/>
    </w:p>
    <w:p w14:paraId="7E066878" w14:textId="60429B00" w:rsidR="0044477C" w:rsidRPr="00B86038" w:rsidRDefault="00396669" w:rsidP="00CB6475">
      <w:pPr>
        <w:pStyle w:val="Heading2"/>
        <w:rPr>
          <w:noProof/>
          <w:color w:val="2E74B5" w:themeColor="accent1" w:themeShade="BF"/>
        </w:rPr>
      </w:pPr>
      <w:bookmarkStart w:id="18" w:name="_Toc178347324"/>
      <w:r w:rsidRPr="00B86038">
        <w:rPr>
          <w:noProof/>
          <w14:textFill>
            <w14:solidFill>
              <w14:schemeClr w14:val="accent1">
                <w14:lumMod w14:val="75000"/>
                <w14:lumMod w14:val="75000"/>
                <w14:lumMod w14:val="75000"/>
              </w14:schemeClr>
            </w14:solidFill>
          </w14:textFill>
        </w:rPr>
        <w:t>Project execution</w:t>
      </w:r>
      <w:bookmarkEnd w:id="18"/>
    </w:p>
    <w:p w14:paraId="2A7687E6" w14:textId="68952D2D" w:rsidR="00D43C3A" w:rsidRPr="005459EB" w:rsidRDefault="00221199" w:rsidP="00CB6475">
      <w:pPr>
        <w:rPr>
          <w:rFonts w:ascii="Times New Roman" w:hAnsi="Times New Roman" w:cs="Times New Roman"/>
          <w:noProof/>
        </w:rPr>
      </w:pPr>
      <w:r w:rsidRPr="005459EB">
        <w:rPr>
          <w:noProof/>
        </w:rPr>
        <w:t xml:space="preserve">The </w:t>
      </w:r>
      <w:r w:rsidR="00F60622">
        <w:rPr>
          <w:noProof/>
        </w:rPr>
        <w:t>TSI</w:t>
      </w:r>
      <w:r w:rsidRPr="005459EB">
        <w:rPr>
          <w:noProof/>
        </w:rPr>
        <w:t xml:space="preserve"> requires the constant involvement of DG REFORM, from the </w:t>
      </w:r>
      <w:r w:rsidR="00926A2B">
        <w:rPr>
          <w:noProof/>
        </w:rPr>
        <w:t xml:space="preserve">project design </w:t>
      </w:r>
      <w:r w:rsidRPr="005459EB">
        <w:rPr>
          <w:noProof/>
        </w:rPr>
        <w:t xml:space="preserve">phase </w:t>
      </w:r>
      <w:r w:rsidR="00B86038">
        <w:rPr>
          <w:noProof/>
        </w:rPr>
        <w:t xml:space="preserve">through </w:t>
      </w:r>
      <w:r w:rsidRPr="005459EB">
        <w:rPr>
          <w:noProof/>
        </w:rPr>
        <w:t xml:space="preserve">to </w:t>
      </w:r>
      <w:r w:rsidR="00B86038">
        <w:rPr>
          <w:noProof/>
        </w:rPr>
        <w:t>project</w:t>
      </w:r>
      <w:r w:rsidR="00B86038" w:rsidRPr="005459EB">
        <w:rPr>
          <w:noProof/>
        </w:rPr>
        <w:t xml:space="preserve"> </w:t>
      </w:r>
      <w:r w:rsidRPr="005459EB">
        <w:rPr>
          <w:noProof/>
        </w:rPr>
        <w:t>implementation</w:t>
      </w:r>
      <w:r w:rsidR="005D1DE1" w:rsidRPr="005459EB">
        <w:rPr>
          <w:noProof/>
        </w:rPr>
        <w:t>, monitoring and evaluation</w:t>
      </w:r>
      <w:r w:rsidRPr="005459EB">
        <w:rPr>
          <w:noProof/>
        </w:rPr>
        <w:t>.</w:t>
      </w:r>
    </w:p>
    <w:p w14:paraId="50195DB2" w14:textId="78BC7C8E" w:rsidR="00F5791D" w:rsidRPr="005459EB" w:rsidRDefault="00F5791D" w:rsidP="00981BB1">
      <w:pPr>
        <w:rPr>
          <w:noProof/>
        </w:rPr>
      </w:pPr>
      <w:r w:rsidRPr="005459EB">
        <w:rPr>
          <w:noProof/>
        </w:rPr>
        <w:t>DG REFORM is active from the early stages of project identification, with extensive outreach activities addressed to national authorities, constant interaction between DG REFORM</w:t>
      </w:r>
      <w:r w:rsidR="00355CC0" w:rsidRPr="005459EB">
        <w:rPr>
          <w:noProof/>
        </w:rPr>
        <w:t>’s</w:t>
      </w:r>
      <w:r w:rsidRPr="005459EB">
        <w:rPr>
          <w:noProof/>
        </w:rPr>
        <w:t xml:space="preserve"> country coordinators and the corresponding coordinating authorities and meetings between DG REFORM senior managers and national authorities in each Member State.</w:t>
      </w:r>
    </w:p>
    <w:p w14:paraId="782C459C" w14:textId="12A6E1EE" w:rsidR="00F5791D" w:rsidRPr="005459EB" w:rsidRDefault="00F5791D" w:rsidP="00F5791D">
      <w:pPr>
        <w:rPr>
          <w:noProof/>
        </w:rPr>
      </w:pPr>
      <w:r w:rsidRPr="005459EB">
        <w:rPr>
          <w:noProof/>
        </w:rPr>
        <w:t xml:space="preserve">Once the </w:t>
      </w:r>
      <w:r w:rsidR="003A77A9" w:rsidRPr="005459EB">
        <w:rPr>
          <w:noProof/>
        </w:rPr>
        <w:t xml:space="preserve">TSI 2023 </w:t>
      </w:r>
      <w:r w:rsidRPr="005459EB">
        <w:rPr>
          <w:noProof/>
        </w:rPr>
        <w:t xml:space="preserve">requests </w:t>
      </w:r>
      <w:r w:rsidR="003A77A9" w:rsidRPr="005459EB">
        <w:rPr>
          <w:noProof/>
        </w:rPr>
        <w:t>we</w:t>
      </w:r>
      <w:r w:rsidRPr="005459EB">
        <w:rPr>
          <w:noProof/>
        </w:rPr>
        <w:t>re selected and the</w:t>
      </w:r>
      <w:r w:rsidR="003A77A9" w:rsidRPr="005459EB">
        <w:rPr>
          <w:noProof/>
        </w:rPr>
        <w:t>ir</w:t>
      </w:r>
      <w:r w:rsidRPr="005459EB">
        <w:rPr>
          <w:noProof/>
        </w:rPr>
        <w:t xml:space="preserve"> </w:t>
      </w:r>
      <w:r w:rsidR="003A77A9" w:rsidRPr="005459EB">
        <w:rPr>
          <w:noProof/>
        </w:rPr>
        <w:t xml:space="preserve">methods of </w:t>
      </w:r>
      <w:r w:rsidRPr="005459EB">
        <w:rPr>
          <w:noProof/>
        </w:rPr>
        <w:t xml:space="preserve">implementation </w:t>
      </w:r>
      <w:r w:rsidR="00B86038">
        <w:rPr>
          <w:noProof/>
        </w:rPr>
        <w:t>decided</w:t>
      </w:r>
      <w:r w:rsidRPr="005459EB">
        <w:rPr>
          <w:noProof/>
        </w:rPr>
        <w:t xml:space="preserve">, policy officers in DG REFORM regularly </w:t>
      </w:r>
      <w:r w:rsidR="003A77A9" w:rsidRPr="005459EB">
        <w:rPr>
          <w:noProof/>
        </w:rPr>
        <w:t xml:space="preserve">liaised </w:t>
      </w:r>
      <w:r w:rsidRPr="005459EB">
        <w:rPr>
          <w:noProof/>
        </w:rPr>
        <w:t xml:space="preserve">with national authorities to </w:t>
      </w:r>
      <w:r w:rsidR="00B86038">
        <w:rPr>
          <w:noProof/>
        </w:rPr>
        <w:t>determine the</w:t>
      </w:r>
      <w:r w:rsidR="00B86038" w:rsidRPr="005459EB">
        <w:rPr>
          <w:noProof/>
        </w:rPr>
        <w:t xml:space="preserve"> </w:t>
      </w:r>
      <w:r w:rsidRPr="005459EB">
        <w:rPr>
          <w:noProof/>
        </w:rPr>
        <w:t xml:space="preserve">project outputs and shape the related activities and work plans. They </w:t>
      </w:r>
      <w:r w:rsidR="00EA2F6B" w:rsidRPr="005459EB">
        <w:rPr>
          <w:noProof/>
        </w:rPr>
        <w:t>we</w:t>
      </w:r>
      <w:r w:rsidRPr="005459EB">
        <w:rPr>
          <w:noProof/>
        </w:rPr>
        <w:t xml:space="preserve">re </w:t>
      </w:r>
      <w:r w:rsidR="00B86038">
        <w:rPr>
          <w:noProof/>
        </w:rPr>
        <w:t>involved as</w:t>
      </w:r>
      <w:r w:rsidR="00B86038" w:rsidRPr="005459EB">
        <w:rPr>
          <w:noProof/>
        </w:rPr>
        <w:t xml:space="preserve"> </w:t>
      </w:r>
      <w:r w:rsidRPr="005459EB">
        <w:rPr>
          <w:noProof/>
        </w:rPr>
        <w:t xml:space="preserve">members </w:t>
      </w:r>
      <w:r w:rsidR="00B86038">
        <w:rPr>
          <w:noProof/>
        </w:rPr>
        <w:t xml:space="preserve">in all related </w:t>
      </w:r>
      <w:r w:rsidRPr="005459EB">
        <w:rPr>
          <w:noProof/>
        </w:rPr>
        <w:t>project teams, together with the selected providers, and cooperate</w:t>
      </w:r>
      <w:r w:rsidR="00EA2F6B" w:rsidRPr="005459EB">
        <w:rPr>
          <w:noProof/>
        </w:rPr>
        <w:t>d</w:t>
      </w:r>
      <w:r w:rsidRPr="005459EB">
        <w:rPr>
          <w:noProof/>
        </w:rPr>
        <w:t xml:space="preserve"> in the daily management of the project. They also ensure</w:t>
      </w:r>
      <w:r w:rsidR="00EA2F6B" w:rsidRPr="005459EB">
        <w:rPr>
          <w:noProof/>
        </w:rPr>
        <w:t>d</w:t>
      </w:r>
      <w:r w:rsidRPr="005459EB">
        <w:rPr>
          <w:noProof/>
        </w:rPr>
        <w:t xml:space="preserve"> smooth communication between providers and national authorities, promoting </w:t>
      </w:r>
      <w:r w:rsidR="00B86038">
        <w:rPr>
          <w:noProof/>
        </w:rPr>
        <w:t>mutual</w:t>
      </w:r>
      <w:r w:rsidR="00B86038" w:rsidRPr="005459EB">
        <w:rPr>
          <w:noProof/>
        </w:rPr>
        <w:t xml:space="preserve"> </w:t>
      </w:r>
      <w:r w:rsidRPr="005459EB">
        <w:rPr>
          <w:noProof/>
        </w:rPr>
        <w:t>understanding to safeguard the success of the project</w:t>
      </w:r>
      <w:r w:rsidR="00EA2F6B" w:rsidRPr="005459EB">
        <w:rPr>
          <w:noProof/>
        </w:rPr>
        <w:t>s</w:t>
      </w:r>
      <w:r w:rsidRPr="005459EB">
        <w:rPr>
          <w:noProof/>
        </w:rPr>
        <w:t>.</w:t>
      </w:r>
    </w:p>
    <w:p w14:paraId="55776A9B" w14:textId="24776ECB" w:rsidR="00F5791D" w:rsidRPr="005459EB" w:rsidRDefault="00F5791D" w:rsidP="00F5791D">
      <w:pPr>
        <w:rPr>
          <w:noProof/>
        </w:rPr>
      </w:pPr>
      <w:r w:rsidRPr="005459EB">
        <w:rPr>
          <w:noProof/>
        </w:rPr>
        <w:t xml:space="preserve">DG REFORM </w:t>
      </w:r>
      <w:r w:rsidR="00B86038">
        <w:rPr>
          <w:noProof/>
        </w:rPr>
        <w:t xml:space="preserve">also </w:t>
      </w:r>
      <w:r w:rsidRPr="005459EB">
        <w:rPr>
          <w:noProof/>
        </w:rPr>
        <w:t>coordinate</w:t>
      </w:r>
      <w:r w:rsidR="00EA2F6B" w:rsidRPr="005459EB">
        <w:rPr>
          <w:noProof/>
        </w:rPr>
        <w:t>d</w:t>
      </w:r>
      <w:r w:rsidRPr="005459EB">
        <w:rPr>
          <w:noProof/>
        </w:rPr>
        <w:t xml:space="preserve"> work with other Commission departments via a permanent network of representatives of other Directorate</w:t>
      </w:r>
      <w:r w:rsidR="00992AEA" w:rsidRPr="005459EB">
        <w:rPr>
          <w:noProof/>
        </w:rPr>
        <w:t>s</w:t>
      </w:r>
      <w:r w:rsidRPr="005459EB">
        <w:rPr>
          <w:noProof/>
        </w:rPr>
        <w:t xml:space="preserve">-General. </w:t>
      </w:r>
      <w:r w:rsidR="00662308">
        <w:rPr>
          <w:noProof/>
        </w:rPr>
        <w:t>T</w:t>
      </w:r>
      <w:r w:rsidRPr="005459EB">
        <w:rPr>
          <w:noProof/>
        </w:rPr>
        <w:t xml:space="preserve">his </w:t>
      </w:r>
      <w:r w:rsidR="00EA2F6B" w:rsidRPr="005459EB">
        <w:rPr>
          <w:noProof/>
        </w:rPr>
        <w:t>wa</w:t>
      </w:r>
      <w:r w:rsidRPr="005459EB">
        <w:rPr>
          <w:noProof/>
        </w:rPr>
        <w:t xml:space="preserve">s to ensure that the technical support provided with the TSI </w:t>
      </w:r>
      <w:r w:rsidR="00D77F11">
        <w:rPr>
          <w:noProof/>
        </w:rPr>
        <w:t>was</w:t>
      </w:r>
      <w:r w:rsidR="00D77F11" w:rsidRPr="005459EB">
        <w:rPr>
          <w:noProof/>
        </w:rPr>
        <w:t xml:space="preserve"> </w:t>
      </w:r>
      <w:r w:rsidRPr="005459EB">
        <w:rPr>
          <w:noProof/>
        </w:rPr>
        <w:t>aligned with EU policies, d</w:t>
      </w:r>
      <w:r w:rsidR="00EA2F6B" w:rsidRPr="005459EB">
        <w:rPr>
          <w:noProof/>
        </w:rPr>
        <w:t>id</w:t>
      </w:r>
      <w:r w:rsidRPr="005459EB">
        <w:rPr>
          <w:noProof/>
        </w:rPr>
        <w:t xml:space="preserve"> not duplicate other projects</w:t>
      </w:r>
      <w:r w:rsidR="0081017E">
        <w:rPr>
          <w:noProof/>
        </w:rPr>
        <w:t>,</w:t>
      </w:r>
      <w:r w:rsidRPr="005459EB">
        <w:rPr>
          <w:noProof/>
        </w:rPr>
        <w:t xml:space="preserve"> and </w:t>
      </w:r>
      <w:r w:rsidR="00D77F11">
        <w:rPr>
          <w:noProof/>
        </w:rPr>
        <w:t>complemented and built</w:t>
      </w:r>
      <w:r w:rsidRPr="005459EB">
        <w:rPr>
          <w:noProof/>
        </w:rPr>
        <w:t xml:space="preserve"> </w:t>
      </w:r>
      <w:r w:rsidR="00852551">
        <w:rPr>
          <w:noProof/>
        </w:rPr>
        <w:t xml:space="preserve">on </w:t>
      </w:r>
      <w:r w:rsidRPr="005459EB">
        <w:rPr>
          <w:noProof/>
        </w:rPr>
        <w:t>other EU programmes</w:t>
      </w:r>
      <w:r w:rsidR="006C4D1F" w:rsidRPr="005459EB">
        <w:rPr>
          <w:noProof/>
        </w:rPr>
        <w:t xml:space="preserve"> </w:t>
      </w:r>
      <w:r w:rsidR="0081017E">
        <w:rPr>
          <w:noProof/>
        </w:rPr>
        <w:t>(</w:t>
      </w:r>
      <w:r w:rsidR="006C4D1F" w:rsidRPr="005459EB">
        <w:rPr>
          <w:noProof/>
        </w:rPr>
        <w:t>in</w:t>
      </w:r>
      <w:r w:rsidR="00633F15" w:rsidRPr="005459EB">
        <w:rPr>
          <w:noProof/>
        </w:rPr>
        <w:t xml:space="preserve">cluding by </w:t>
      </w:r>
      <w:r w:rsidRPr="005459EB">
        <w:rPr>
          <w:noProof/>
        </w:rPr>
        <w:t>facilitat</w:t>
      </w:r>
      <w:r w:rsidR="00633F15" w:rsidRPr="005459EB">
        <w:rPr>
          <w:noProof/>
        </w:rPr>
        <w:t>ing</w:t>
      </w:r>
      <w:r w:rsidRPr="005459EB">
        <w:rPr>
          <w:noProof/>
        </w:rPr>
        <w:t xml:space="preserve"> access to technical expertise available within the Commission or easily mobilised by other EU programmes</w:t>
      </w:r>
      <w:r w:rsidR="0081017E">
        <w:rPr>
          <w:noProof/>
        </w:rPr>
        <w:t>)</w:t>
      </w:r>
      <w:r w:rsidRPr="005459EB">
        <w:rPr>
          <w:noProof/>
        </w:rPr>
        <w:t>.</w:t>
      </w:r>
    </w:p>
    <w:p w14:paraId="61419CBD" w14:textId="5F3E0903" w:rsidR="00F5791D" w:rsidRPr="005459EB" w:rsidRDefault="00F5791D" w:rsidP="00C22B0D">
      <w:pPr>
        <w:spacing w:after="240"/>
        <w:rPr>
          <w:noProof/>
        </w:rPr>
      </w:pPr>
      <w:r w:rsidRPr="005459EB">
        <w:rPr>
          <w:noProof/>
        </w:rPr>
        <w:t>Finally, a DG REFORM staff</w:t>
      </w:r>
      <w:r w:rsidR="0081017E">
        <w:rPr>
          <w:noProof/>
        </w:rPr>
        <w:t xml:space="preserve"> member</w:t>
      </w:r>
      <w:r w:rsidRPr="005459EB">
        <w:rPr>
          <w:noProof/>
        </w:rPr>
        <w:t xml:space="preserve"> </w:t>
      </w:r>
      <w:r w:rsidR="004C5CDB" w:rsidRPr="005459EB">
        <w:rPr>
          <w:noProof/>
        </w:rPr>
        <w:t xml:space="preserve">was </w:t>
      </w:r>
      <w:r w:rsidR="006C4D1F" w:rsidRPr="005459EB">
        <w:rPr>
          <w:noProof/>
        </w:rPr>
        <w:t>included in</w:t>
      </w:r>
      <w:r w:rsidR="004C5CDB" w:rsidRPr="005459EB">
        <w:rPr>
          <w:noProof/>
        </w:rPr>
        <w:t xml:space="preserve"> </w:t>
      </w:r>
      <w:r w:rsidRPr="005459EB">
        <w:rPr>
          <w:noProof/>
        </w:rPr>
        <w:t xml:space="preserve">each project steering committee, together with senior officials from the national authorities, to </w:t>
      </w:r>
      <w:r w:rsidR="0081017E">
        <w:rPr>
          <w:noProof/>
        </w:rPr>
        <w:t>en</w:t>
      </w:r>
      <w:r w:rsidRPr="005459EB">
        <w:rPr>
          <w:noProof/>
        </w:rPr>
        <w:t xml:space="preserve">sure </w:t>
      </w:r>
      <w:r w:rsidR="009141CC">
        <w:rPr>
          <w:noProof/>
        </w:rPr>
        <w:t>that</w:t>
      </w:r>
      <w:r w:rsidR="009141CC" w:rsidRPr="005459EB">
        <w:rPr>
          <w:noProof/>
        </w:rPr>
        <w:t xml:space="preserve"> </w:t>
      </w:r>
      <w:r w:rsidRPr="005459EB">
        <w:rPr>
          <w:noProof/>
        </w:rPr>
        <w:t>project</w:t>
      </w:r>
      <w:r w:rsidR="00EA2F6B" w:rsidRPr="005459EB">
        <w:rPr>
          <w:noProof/>
        </w:rPr>
        <w:t>s</w:t>
      </w:r>
      <w:r w:rsidRPr="005459EB">
        <w:rPr>
          <w:noProof/>
        </w:rPr>
        <w:t xml:space="preserve"> </w:t>
      </w:r>
      <w:r w:rsidR="009141CC">
        <w:rPr>
          <w:noProof/>
        </w:rPr>
        <w:t>continued to align</w:t>
      </w:r>
      <w:r w:rsidRPr="005459EB">
        <w:rPr>
          <w:noProof/>
        </w:rPr>
        <w:t xml:space="preserve"> with national priorities and adapt</w:t>
      </w:r>
      <w:r w:rsidR="00EA2F6B" w:rsidRPr="005459EB">
        <w:rPr>
          <w:noProof/>
        </w:rPr>
        <w:t>ed</w:t>
      </w:r>
      <w:r w:rsidRPr="005459EB">
        <w:rPr>
          <w:noProof/>
        </w:rPr>
        <w:t xml:space="preserve"> to the </w:t>
      </w:r>
      <w:r w:rsidR="009141CC">
        <w:rPr>
          <w:noProof/>
        </w:rPr>
        <w:t>changing</w:t>
      </w:r>
      <w:r w:rsidR="009141CC" w:rsidRPr="005459EB">
        <w:rPr>
          <w:noProof/>
        </w:rPr>
        <w:t xml:space="preserve"> </w:t>
      </w:r>
      <w:r w:rsidR="009141CC">
        <w:rPr>
          <w:noProof/>
        </w:rPr>
        <w:t>landscape</w:t>
      </w:r>
      <w:r w:rsidR="0081017E" w:rsidRPr="005459EB">
        <w:rPr>
          <w:noProof/>
        </w:rPr>
        <w:t>, if necessary</w:t>
      </w:r>
      <w:r w:rsidR="00566680">
        <w:rPr>
          <w:noProof/>
        </w:rPr>
        <w:t xml:space="preserve">. The aim was </w:t>
      </w:r>
      <w:r w:rsidR="0081017E">
        <w:rPr>
          <w:noProof/>
        </w:rPr>
        <w:t xml:space="preserve">to </w:t>
      </w:r>
      <w:r w:rsidRPr="005459EB">
        <w:rPr>
          <w:noProof/>
        </w:rPr>
        <w:t>contribut</w:t>
      </w:r>
      <w:r w:rsidR="00566680">
        <w:rPr>
          <w:noProof/>
        </w:rPr>
        <w:t>e</w:t>
      </w:r>
      <w:r w:rsidRPr="005459EB">
        <w:rPr>
          <w:noProof/>
        </w:rPr>
        <w:t xml:space="preserve"> to national reform agenda</w:t>
      </w:r>
      <w:r w:rsidR="00EA2F6B" w:rsidRPr="005459EB">
        <w:rPr>
          <w:noProof/>
        </w:rPr>
        <w:t>s</w:t>
      </w:r>
      <w:r w:rsidR="004C5CDB" w:rsidRPr="005459EB">
        <w:rPr>
          <w:noProof/>
        </w:rPr>
        <w:t xml:space="preserve"> while </w:t>
      </w:r>
      <w:r w:rsidR="006C4D1F" w:rsidRPr="005459EB">
        <w:rPr>
          <w:noProof/>
        </w:rPr>
        <w:t>st</w:t>
      </w:r>
      <w:r w:rsidR="004C5CDB" w:rsidRPr="005459EB">
        <w:rPr>
          <w:noProof/>
        </w:rPr>
        <w:t>riving for EU added value</w:t>
      </w:r>
      <w:r w:rsidRPr="005459EB">
        <w:rPr>
          <w:noProof/>
        </w:rPr>
        <w:t>.</w:t>
      </w:r>
    </w:p>
    <w:p w14:paraId="7FDFB476" w14:textId="77777777" w:rsidR="00A02DF2" w:rsidRPr="005459EB" w:rsidRDefault="00A02DF2" w:rsidP="00CB6475">
      <w:pPr>
        <w:pStyle w:val="Heading2"/>
        <w:rPr>
          <w:noProof/>
          <w:color w:val="2E74B5" w:themeColor="accent1" w:themeShade="BF"/>
        </w:rPr>
      </w:pPr>
      <w:bookmarkStart w:id="19" w:name="_Toc170603817"/>
      <w:bookmarkStart w:id="20" w:name="_Toc170603857"/>
      <w:bookmarkStart w:id="21" w:name="_Toc170603900"/>
      <w:bookmarkStart w:id="22" w:name="_Toc170647694"/>
      <w:bookmarkStart w:id="23" w:name="_Toc170647723"/>
      <w:bookmarkStart w:id="24" w:name="_Toc170667435"/>
      <w:bookmarkStart w:id="25" w:name="_Toc178347325"/>
      <w:bookmarkEnd w:id="19"/>
      <w:bookmarkEnd w:id="20"/>
      <w:bookmarkEnd w:id="21"/>
      <w:bookmarkEnd w:id="22"/>
      <w:bookmarkEnd w:id="23"/>
      <w:bookmarkEnd w:id="24"/>
      <w:r w:rsidRPr="005459EB">
        <w:rPr>
          <w:noProof/>
          <w14:textFill>
            <w14:solidFill>
              <w14:schemeClr w14:val="accent1">
                <w14:lumMod w14:val="75000"/>
                <w14:lumMod w14:val="75000"/>
                <w14:lumMod w14:val="75000"/>
              </w14:schemeClr>
            </w14:solidFill>
          </w14:textFill>
        </w:rPr>
        <w:t>Cooperation and support plans</w:t>
      </w:r>
      <w:bookmarkEnd w:id="25"/>
    </w:p>
    <w:p w14:paraId="441B2175" w14:textId="352E0422" w:rsidR="00A02DF2" w:rsidRPr="005459EB" w:rsidRDefault="00A02DF2" w:rsidP="00A02DF2">
      <w:pPr>
        <w:rPr>
          <w:rFonts w:ascii="Segoe UI" w:eastAsia="Times New Roman" w:hAnsi="Segoe UI" w:cs="Segoe UI"/>
          <w:noProof/>
          <w:sz w:val="18"/>
          <w:szCs w:val="18"/>
          <w:lang w:eastAsia="en-IE"/>
        </w:rPr>
      </w:pPr>
      <w:r w:rsidRPr="005459EB">
        <w:rPr>
          <w:b/>
          <w:bCs/>
          <w:noProof/>
          <w:lang w:eastAsia="en-IE"/>
        </w:rPr>
        <w:t>Cooperation and support plans</w:t>
      </w:r>
      <w:r w:rsidR="0011622C">
        <w:rPr>
          <w:rStyle w:val="FootnoteReference"/>
          <w:b/>
          <w:bCs/>
          <w:noProof/>
          <w:lang w:eastAsia="en-IE"/>
        </w:rPr>
        <w:footnoteReference w:id="13"/>
      </w:r>
      <w:r w:rsidRPr="005459EB">
        <w:rPr>
          <w:b/>
          <w:bCs/>
          <w:noProof/>
          <w:lang w:eastAsia="en-IE"/>
        </w:rPr>
        <w:t xml:space="preserve"> were concluded</w:t>
      </w:r>
      <w:r w:rsidRPr="005459EB">
        <w:rPr>
          <w:noProof/>
          <w:lang w:eastAsia="en-IE"/>
        </w:rPr>
        <w:t xml:space="preserve"> with all 27 Member States in 2023 </w:t>
      </w:r>
      <w:r w:rsidR="006D795D" w:rsidRPr="005459EB">
        <w:rPr>
          <w:noProof/>
          <w:lang w:eastAsia="en-IE"/>
        </w:rPr>
        <w:t xml:space="preserve">to </w:t>
      </w:r>
      <w:r w:rsidRPr="005459EB">
        <w:rPr>
          <w:noProof/>
          <w:lang w:eastAsia="en-IE"/>
        </w:rPr>
        <w:t xml:space="preserve">set out the guiding principles and working methods for the support provided by the TSI. These were shared with the Council and the European Parliament in September 2023. </w:t>
      </w:r>
      <w:r w:rsidR="006D795D" w:rsidRPr="005459EB">
        <w:rPr>
          <w:noProof/>
          <w:lang w:eastAsia="en-IE"/>
        </w:rPr>
        <w:t xml:space="preserve">Each </w:t>
      </w:r>
      <w:r w:rsidR="00F1377F">
        <w:rPr>
          <w:noProof/>
          <w:lang w:eastAsia="en-IE"/>
        </w:rPr>
        <w:t>plan</w:t>
      </w:r>
      <w:r w:rsidR="00F1377F" w:rsidRPr="005459EB">
        <w:rPr>
          <w:noProof/>
          <w:lang w:eastAsia="en-IE"/>
        </w:rPr>
        <w:t xml:space="preserve"> </w:t>
      </w:r>
      <w:r w:rsidRPr="005459EB">
        <w:rPr>
          <w:noProof/>
          <w:lang w:eastAsia="en-IE"/>
        </w:rPr>
        <w:t>describe</w:t>
      </w:r>
      <w:r w:rsidR="006D795D" w:rsidRPr="005459EB">
        <w:rPr>
          <w:noProof/>
          <w:lang w:eastAsia="en-IE"/>
        </w:rPr>
        <w:t>s</w:t>
      </w:r>
      <w:r w:rsidRPr="005459EB">
        <w:rPr>
          <w:noProof/>
          <w:lang w:eastAsia="en-IE"/>
        </w:rPr>
        <w:t xml:space="preserve"> the policy areas covered and the scope of support measures to be implemented for </w:t>
      </w:r>
      <w:r w:rsidR="006D795D" w:rsidRPr="005459EB">
        <w:rPr>
          <w:noProof/>
          <w:lang w:eastAsia="en-IE"/>
        </w:rPr>
        <w:t xml:space="preserve">the </w:t>
      </w:r>
      <w:r w:rsidRPr="005459EB">
        <w:rPr>
          <w:noProof/>
          <w:lang w:eastAsia="en-IE"/>
        </w:rPr>
        <w:t xml:space="preserve">Member State, as well as indicative timelines and estimated budgets. </w:t>
      </w:r>
      <w:r w:rsidR="0081017E">
        <w:rPr>
          <w:noProof/>
          <w:lang w:eastAsia="en-IE"/>
        </w:rPr>
        <w:t xml:space="preserve">It </w:t>
      </w:r>
      <w:r w:rsidR="00566680">
        <w:rPr>
          <w:noProof/>
          <w:lang w:eastAsia="en-IE"/>
        </w:rPr>
        <w:t>therefore</w:t>
      </w:r>
      <w:r w:rsidR="0081017E" w:rsidRPr="005459EB">
        <w:rPr>
          <w:noProof/>
          <w:lang w:eastAsia="en-IE"/>
        </w:rPr>
        <w:t xml:space="preserve"> </w:t>
      </w:r>
      <w:r w:rsidRPr="005459EB">
        <w:rPr>
          <w:noProof/>
          <w:lang w:eastAsia="en-IE"/>
        </w:rPr>
        <w:t>give</w:t>
      </w:r>
      <w:r w:rsidR="006D795D" w:rsidRPr="005459EB">
        <w:rPr>
          <w:noProof/>
          <w:lang w:eastAsia="en-IE"/>
        </w:rPr>
        <w:t>s each</w:t>
      </w:r>
      <w:r w:rsidRPr="005459EB">
        <w:rPr>
          <w:noProof/>
          <w:lang w:eastAsia="en-IE"/>
        </w:rPr>
        <w:t xml:space="preserve"> Member State</w:t>
      </w:r>
      <w:r w:rsidR="006D795D" w:rsidRPr="005459EB">
        <w:rPr>
          <w:noProof/>
          <w:lang w:eastAsia="en-IE"/>
        </w:rPr>
        <w:t xml:space="preserve"> a</w:t>
      </w:r>
      <w:r w:rsidRPr="005459EB">
        <w:rPr>
          <w:noProof/>
          <w:lang w:eastAsia="en-IE"/>
        </w:rPr>
        <w:t xml:space="preserve"> </w:t>
      </w:r>
      <w:r w:rsidR="006D795D" w:rsidRPr="005459EB">
        <w:rPr>
          <w:noProof/>
          <w:lang w:eastAsia="en-IE"/>
        </w:rPr>
        <w:t>strategic overview</w:t>
      </w:r>
      <w:r w:rsidRPr="005459EB">
        <w:rPr>
          <w:noProof/>
          <w:lang w:eastAsia="en-IE"/>
        </w:rPr>
        <w:t xml:space="preserve"> o</w:t>
      </w:r>
      <w:r w:rsidR="006D795D" w:rsidRPr="005459EB">
        <w:rPr>
          <w:noProof/>
          <w:lang w:eastAsia="en-IE"/>
        </w:rPr>
        <w:t>f</w:t>
      </w:r>
      <w:r w:rsidRPr="005459EB">
        <w:rPr>
          <w:noProof/>
          <w:lang w:eastAsia="en-IE"/>
        </w:rPr>
        <w:t xml:space="preserve"> the implementation of TSI support measures at national and regional levels.</w:t>
      </w:r>
    </w:p>
    <w:p w14:paraId="778E218B" w14:textId="63A76082" w:rsidR="00A02DF2" w:rsidRPr="005459EB" w:rsidRDefault="005D1DE1" w:rsidP="00C22B0D">
      <w:pPr>
        <w:spacing w:after="240"/>
        <w:rPr>
          <w:rFonts w:ascii="Times New Roman" w:hAnsi="Times New Roman" w:cs="Times New Roman"/>
          <w:noProof/>
        </w:rPr>
      </w:pPr>
      <w:r w:rsidRPr="005459EB">
        <w:rPr>
          <w:noProof/>
          <w:lang w:eastAsia="en-IE"/>
        </w:rPr>
        <w:t>I</w:t>
      </w:r>
      <w:r w:rsidR="00A02DF2" w:rsidRPr="005459EB">
        <w:rPr>
          <w:noProof/>
          <w:lang w:eastAsia="en-IE"/>
        </w:rPr>
        <w:t>n 2023, the</w:t>
      </w:r>
      <w:r w:rsidR="00F1377F">
        <w:rPr>
          <w:noProof/>
          <w:lang w:eastAsia="en-IE"/>
        </w:rPr>
        <w:t>se</w:t>
      </w:r>
      <w:r w:rsidR="00A02DF2" w:rsidRPr="005459EB">
        <w:rPr>
          <w:noProof/>
          <w:lang w:eastAsia="en-IE"/>
        </w:rPr>
        <w:t xml:space="preserve"> </w:t>
      </w:r>
      <w:r w:rsidR="00F1377F">
        <w:rPr>
          <w:noProof/>
          <w:lang w:eastAsia="en-IE"/>
        </w:rPr>
        <w:t>plans</w:t>
      </w:r>
      <w:r w:rsidR="00F1377F" w:rsidRPr="005459EB">
        <w:rPr>
          <w:noProof/>
          <w:lang w:eastAsia="en-IE"/>
        </w:rPr>
        <w:t xml:space="preserve"> </w:t>
      </w:r>
      <w:r w:rsidR="0081017E">
        <w:rPr>
          <w:noProof/>
          <w:lang w:eastAsia="en-IE"/>
        </w:rPr>
        <w:t xml:space="preserve">also </w:t>
      </w:r>
      <w:r w:rsidR="00A02DF2" w:rsidRPr="005459EB">
        <w:rPr>
          <w:noProof/>
          <w:lang w:eastAsia="en-IE"/>
        </w:rPr>
        <w:t xml:space="preserve">included a proposal for the mandate of the TSI national </w:t>
      </w:r>
      <w:r w:rsidR="0081017E" w:rsidRPr="005459EB">
        <w:rPr>
          <w:noProof/>
          <w:lang w:eastAsia="en-IE"/>
        </w:rPr>
        <w:t>coordinating authorities</w:t>
      </w:r>
      <w:r w:rsidR="00A02DF2" w:rsidRPr="005459EB">
        <w:rPr>
          <w:noProof/>
          <w:lang w:eastAsia="en-IE"/>
        </w:rPr>
        <w:t xml:space="preserve">, describing their role at each step of the TSI cycle, including potential involvement in communication and evaluation activities, and their participation in </w:t>
      </w:r>
      <w:r w:rsidR="00AF3E4B" w:rsidRPr="005459EB">
        <w:rPr>
          <w:noProof/>
          <w:lang w:eastAsia="en-IE"/>
        </w:rPr>
        <w:t>a</w:t>
      </w:r>
      <w:r w:rsidR="00A02DF2" w:rsidRPr="005459EB">
        <w:rPr>
          <w:noProof/>
          <w:lang w:eastAsia="en-IE"/>
        </w:rPr>
        <w:t xml:space="preserve"> </w:t>
      </w:r>
      <w:r w:rsidR="0081017E" w:rsidRPr="005459EB">
        <w:rPr>
          <w:noProof/>
          <w:lang w:eastAsia="en-IE"/>
        </w:rPr>
        <w:t xml:space="preserve">coordinating authorities network </w:t>
      </w:r>
      <w:r w:rsidR="006D795D" w:rsidRPr="005459EB">
        <w:rPr>
          <w:noProof/>
          <w:lang w:eastAsia="en-IE"/>
        </w:rPr>
        <w:t xml:space="preserve">which is </w:t>
      </w:r>
      <w:r w:rsidR="00A02DF2" w:rsidRPr="005459EB">
        <w:rPr>
          <w:noProof/>
          <w:lang w:eastAsia="en-IE"/>
        </w:rPr>
        <w:t xml:space="preserve">chaired by DG REFORM. In 2023, </w:t>
      </w:r>
      <w:r w:rsidR="0081017E">
        <w:rPr>
          <w:noProof/>
          <w:lang w:eastAsia="en-IE"/>
        </w:rPr>
        <w:t xml:space="preserve">this </w:t>
      </w:r>
      <w:r w:rsidR="0081017E" w:rsidRPr="005459EB">
        <w:rPr>
          <w:noProof/>
          <w:lang w:eastAsia="en-IE"/>
        </w:rPr>
        <w:t xml:space="preserve">network </w:t>
      </w:r>
      <w:r w:rsidR="00A02DF2" w:rsidRPr="005459EB">
        <w:rPr>
          <w:noProof/>
          <w:lang w:eastAsia="en-IE"/>
        </w:rPr>
        <w:t xml:space="preserve">met </w:t>
      </w:r>
      <w:r w:rsidR="006D795D" w:rsidRPr="005459EB">
        <w:rPr>
          <w:noProof/>
          <w:lang w:eastAsia="en-IE"/>
        </w:rPr>
        <w:t xml:space="preserve">five </w:t>
      </w:r>
      <w:r w:rsidR="00A02DF2" w:rsidRPr="005459EB">
        <w:rPr>
          <w:noProof/>
          <w:lang w:eastAsia="en-IE"/>
        </w:rPr>
        <w:t>times</w:t>
      </w:r>
      <w:r w:rsidR="0081017E">
        <w:rPr>
          <w:noProof/>
          <w:lang w:eastAsia="en-IE"/>
        </w:rPr>
        <w:t xml:space="preserve"> (</w:t>
      </w:r>
      <w:r w:rsidR="006D795D" w:rsidRPr="005459EB">
        <w:rPr>
          <w:noProof/>
          <w:lang w:eastAsia="en-IE"/>
        </w:rPr>
        <w:t xml:space="preserve">four </w:t>
      </w:r>
      <w:r w:rsidR="00A02DF2" w:rsidRPr="005459EB">
        <w:rPr>
          <w:noProof/>
          <w:lang w:eastAsia="en-IE"/>
        </w:rPr>
        <w:t xml:space="preserve">times </w:t>
      </w:r>
      <w:r w:rsidR="0081017E">
        <w:rPr>
          <w:noProof/>
          <w:lang w:eastAsia="en-IE"/>
        </w:rPr>
        <w:t>online</w:t>
      </w:r>
      <w:r w:rsidR="00A02DF2" w:rsidRPr="005459EB">
        <w:rPr>
          <w:noProof/>
          <w:lang w:eastAsia="en-IE"/>
        </w:rPr>
        <w:t xml:space="preserve"> and once in person on 12</w:t>
      </w:r>
      <w:r w:rsidR="005459EB">
        <w:rPr>
          <w:rFonts w:ascii="Calibri" w:hAnsi="Calibri" w:cs="Calibri"/>
          <w:noProof/>
          <w:lang w:eastAsia="en-IE"/>
        </w:rPr>
        <w:t> </w:t>
      </w:r>
      <w:r w:rsidR="00A02DF2" w:rsidRPr="005459EB">
        <w:rPr>
          <w:noProof/>
          <w:lang w:eastAsia="en-IE"/>
        </w:rPr>
        <w:t>September 2023 in Madrid</w:t>
      </w:r>
      <w:r w:rsidR="0081017E">
        <w:rPr>
          <w:noProof/>
          <w:lang w:eastAsia="en-IE"/>
        </w:rPr>
        <w:t>)</w:t>
      </w:r>
      <w:r w:rsidR="00A02DF2" w:rsidRPr="005459EB">
        <w:rPr>
          <w:noProof/>
          <w:lang w:eastAsia="en-IE"/>
        </w:rPr>
        <w:t xml:space="preserve">. The </w:t>
      </w:r>
      <w:r w:rsidR="00B75B9C" w:rsidRPr="005459EB">
        <w:rPr>
          <w:noProof/>
          <w:lang w:eastAsia="en-IE"/>
        </w:rPr>
        <w:t xml:space="preserve">physical </w:t>
      </w:r>
      <w:r w:rsidR="00A02DF2" w:rsidRPr="005459EB">
        <w:rPr>
          <w:noProof/>
          <w:lang w:eastAsia="en-IE"/>
        </w:rPr>
        <w:t xml:space="preserve">meeting </w:t>
      </w:r>
      <w:r w:rsidR="00B75B9C" w:rsidRPr="005459EB">
        <w:rPr>
          <w:noProof/>
          <w:lang w:eastAsia="en-IE"/>
        </w:rPr>
        <w:t xml:space="preserve">in particular </w:t>
      </w:r>
      <w:r w:rsidR="00A02DF2" w:rsidRPr="005459EB">
        <w:rPr>
          <w:noProof/>
          <w:lang w:eastAsia="en-IE"/>
        </w:rPr>
        <w:t xml:space="preserve">was an opportunity to underline the importance of the role of Member State’s </w:t>
      </w:r>
      <w:r w:rsidR="0081017E" w:rsidRPr="005459EB">
        <w:rPr>
          <w:noProof/>
          <w:lang w:eastAsia="en-IE"/>
        </w:rPr>
        <w:t xml:space="preserve">coordinating authorities </w:t>
      </w:r>
      <w:r w:rsidR="00A02DF2" w:rsidRPr="005459EB">
        <w:rPr>
          <w:noProof/>
          <w:lang w:eastAsia="en-IE"/>
        </w:rPr>
        <w:t xml:space="preserve">for a </w:t>
      </w:r>
      <w:r w:rsidR="00566680">
        <w:rPr>
          <w:noProof/>
          <w:lang w:eastAsia="en-IE"/>
        </w:rPr>
        <w:t>smooth</w:t>
      </w:r>
      <w:r w:rsidR="00A02DF2" w:rsidRPr="005459EB">
        <w:rPr>
          <w:noProof/>
          <w:lang w:eastAsia="en-IE"/>
        </w:rPr>
        <w:t>-functioning TSI and to discuss how best to gather and coordinate ideas and stakeholders to build multi-country requests for the TSI.</w:t>
      </w:r>
    </w:p>
    <w:p w14:paraId="6AF1760A" w14:textId="77777777" w:rsidR="00F2378A" w:rsidRPr="00C22B0D" w:rsidRDefault="00F2378A" w:rsidP="00CC0E62">
      <w:pPr>
        <w:pStyle w:val="Heading2"/>
        <w:rPr>
          <w:noProof/>
          <w14:textFill>
            <w14:solidFill>
              <w14:schemeClr w14:val="accent1">
                <w14:lumMod w14:val="75000"/>
                <w14:lumMod w14:val="75000"/>
                <w14:lumMod w14:val="75000"/>
              </w14:schemeClr>
            </w14:solidFill>
          </w14:textFill>
        </w:rPr>
      </w:pPr>
      <w:bookmarkStart w:id="26" w:name="_Toc178347326"/>
      <w:r w:rsidRPr="005459EB">
        <w:rPr>
          <w:noProof/>
          <w14:textFill>
            <w14:solidFill>
              <w14:schemeClr w14:val="accent1">
                <w14:lumMod w14:val="75000"/>
                <w14:lumMod w14:val="75000"/>
                <w14:lumMod w14:val="75000"/>
              </w14:schemeClr>
            </w14:solidFill>
          </w14:textFill>
        </w:rPr>
        <w:t>Communication on the TSI</w:t>
      </w:r>
      <w:bookmarkEnd w:id="26"/>
    </w:p>
    <w:p w14:paraId="26EB972E" w14:textId="38B6051D" w:rsidR="0002792B" w:rsidRPr="005459EB" w:rsidRDefault="00FE62CD" w:rsidP="00FE62CD">
      <w:pPr>
        <w:rPr>
          <w:noProof/>
        </w:rPr>
      </w:pPr>
      <w:r w:rsidRPr="005459EB">
        <w:rPr>
          <w:noProof/>
        </w:rPr>
        <w:t xml:space="preserve">The Technical Support Instrument is unique in its design and its flexibility. </w:t>
      </w:r>
      <w:r w:rsidR="00C72D4F">
        <w:rPr>
          <w:noProof/>
        </w:rPr>
        <w:t>I</w:t>
      </w:r>
      <w:r w:rsidRPr="005459EB">
        <w:rPr>
          <w:noProof/>
        </w:rPr>
        <w:t xml:space="preserve">t works with national administrations to support the design and implementation of their reforms, for the benefit of </w:t>
      </w:r>
      <w:r w:rsidR="00C72D4F">
        <w:rPr>
          <w:noProof/>
        </w:rPr>
        <w:t>individuals</w:t>
      </w:r>
      <w:r w:rsidR="00C72D4F" w:rsidRPr="005459EB">
        <w:rPr>
          <w:noProof/>
        </w:rPr>
        <w:t xml:space="preserve"> </w:t>
      </w:r>
      <w:r w:rsidRPr="005459EB">
        <w:rPr>
          <w:noProof/>
        </w:rPr>
        <w:t xml:space="preserve">and businesses. To ensure the </w:t>
      </w:r>
      <w:r w:rsidRPr="005459EB">
        <w:rPr>
          <w:b/>
          <w:bCs/>
          <w:noProof/>
        </w:rPr>
        <w:t>visibility of the EU funding</w:t>
      </w:r>
      <w:r w:rsidRPr="005459EB">
        <w:rPr>
          <w:noProof/>
        </w:rPr>
        <w:t xml:space="preserve">, DG REFORM promotes the work of the </w:t>
      </w:r>
      <w:r w:rsidR="00F42D59">
        <w:rPr>
          <w:noProof/>
        </w:rPr>
        <w:t>TSI</w:t>
      </w:r>
      <w:r w:rsidRPr="005459EB">
        <w:rPr>
          <w:noProof/>
        </w:rPr>
        <w:t xml:space="preserve"> and the related TSI projects and their results </w:t>
      </w:r>
      <w:r w:rsidR="007A41B5" w:rsidRPr="005459EB">
        <w:rPr>
          <w:noProof/>
        </w:rPr>
        <w:t>in collaboration with</w:t>
      </w:r>
      <w:r w:rsidR="006D5774" w:rsidRPr="005459EB">
        <w:rPr>
          <w:noProof/>
        </w:rPr>
        <w:t xml:space="preserve"> the </w:t>
      </w:r>
      <w:r w:rsidR="00794CEF" w:rsidRPr="005459EB">
        <w:rPr>
          <w:noProof/>
        </w:rPr>
        <w:t xml:space="preserve">beneficiary </w:t>
      </w:r>
      <w:r w:rsidR="006D5774" w:rsidRPr="005459EB">
        <w:rPr>
          <w:noProof/>
        </w:rPr>
        <w:t>authorities</w:t>
      </w:r>
      <w:r w:rsidR="006D492B" w:rsidRPr="005459EB">
        <w:rPr>
          <w:noProof/>
        </w:rPr>
        <w:t>, the support providers and</w:t>
      </w:r>
      <w:r w:rsidR="007A41B5" w:rsidRPr="005459EB">
        <w:rPr>
          <w:noProof/>
        </w:rPr>
        <w:t xml:space="preserve"> </w:t>
      </w:r>
      <w:r w:rsidR="006D5774" w:rsidRPr="005459EB">
        <w:rPr>
          <w:noProof/>
        </w:rPr>
        <w:t>the representation offices of both the European Parliament and the Commission in each Member State</w:t>
      </w:r>
      <w:r w:rsidR="006D492B" w:rsidRPr="005459EB">
        <w:rPr>
          <w:noProof/>
        </w:rPr>
        <w:t>.</w:t>
      </w:r>
      <w:r w:rsidR="008154BC" w:rsidRPr="005459EB">
        <w:rPr>
          <w:noProof/>
        </w:rPr>
        <w:t xml:space="preserve"> Communication activities </w:t>
      </w:r>
      <w:r w:rsidRPr="005459EB">
        <w:rPr>
          <w:noProof/>
        </w:rPr>
        <w:t>via dedicated channels</w:t>
      </w:r>
      <w:r w:rsidR="00796F4A" w:rsidRPr="005459EB">
        <w:rPr>
          <w:noProof/>
        </w:rPr>
        <w:t xml:space="preserve"> (</w:t>
      </w:r>
      <w:r w:rsidR="001A0F29" w:rsidRPr="005459EB">
        <w:rPr>
          <w:noProof/>
        </w:rPr>
        <w:t xml:space="preserve">the </w:t>
      </w:r>
      <w:r w:rsidR="00A832F7" w:rsidRPr="005459EB">
        <w:rPr>
          <w:noProof/>
        </w:rPr>
        <w:t>Reform support</w:t>
      </w:r>
      <w:r w:rsidR="001A0F29" w:rsidRPr="005459EB">
        <w:rPr>
          <w:noProof/>
        </w:rPr>
        <w:t xml:space="preserve"> website, </w:t>
      </w:r>
      <w:r w:rsidR="00814FE4" w:rsidRPr="005459EB">
        <w:rPr>
          <w:noProof/>
        </w:rPr>
        <w:t xml:space="preserve">social media, </w:t>
      </w:r>
      <w:r w:rsidR="002C5085" w:rsidRPr="005459EB">
        <w:rPr>
          <w:noProof/>
        </w:rPr>
        <w:t>publications</w:t>
      </w:r>
      <w:r w:rsidR="00814FE4" w:rsidRPr="005459EB">
        <w:rPr>
          <w:noProof/>
        </w:rPr>
        <w:t>,</w:t>
      </w:r>
      <w:r w:rsidR="002C5085" w:rsidRPr="005459EB">
        <w:rPr>
          <w:noProof/>
        </w:rPr>
        <w:t xml:space="preserve"> events</w:t>
      </w:r>
      <w:r w:rsidR="00C72D4F">
        <w:rPr>
          <w:noProof/>
        </w:rPr>
        <w:t>, and so on</w:t>
      </w:r>
      <w:r w:rsidR="002C5085" w:rsidRPr="005459EB">
        <w:rPr>
          <w:noProof/>
        </w:rPr>
        <w:t>)</w:t>
      </w:r>
      <w:r w:rsidR="008154BC" w:rsidRPr="005459EB">
        <w:rPr>
          <w:noProof/>
        </w:rPr>
        <w:t xml:space="preserve"> </w:t>
      </w:r>
      <w:r w:rsidRPr="005459EB">
        <w:rPr>
          <w:noProof/>
        </w:rPr>
        <w:t xml:space="preserve">provide </w:t>
      </w:r>
      <w:r w:rsidRPr="005459EB">
        <w:rPr>
          <w:b/>
          <w:bCs/>
          <w:noProof/>
        </w:rPr>
        <w:t>targeted information to multiple audiences</w:t>
      </w:r>
      <w:r w:rsidRPr="005459EB">
        <w:rPr>
          <w:noProof/>
        </w:rPr>
        <w:t>, including the media and the public.</w:t>
      </w:r>
    </w:p>
    <w:p w14:paraId="450F31BD" w14:textId="2A0023EB" w:rsidR="005E75CF" w:rsidRPr="005459EB" w:rsidRDefault="00FE62CD" w:rsidP="00CB203D">
      <w:pPr>
        <w:rPr>
          <w:noProof/>
        </w:rPr>
      </w:pPr>
      <w:r w:rsidRPr="005459EB">
        <w:rPr>
          <w:noProof/>
        </w:rPr>
        <w:t xml:space="preserve">In 2023, communication activities relating to the TSI and to </w:t>
      </w:r>
      <w:r w:rsidR="00794CEF" w:rsidRPr="005459EB">
        <w:rPr>
          <w:noProof/>
        </w:rPr>
        <w:t xml:space="preserve">policymaking on </w:t>
      </w:r>
      <w:r w:rsidRPr="005459EB">
        <w:rPr>
          <w:noProof/>
        </w:rPr>
        <w:t>public administration and governance became more results</w:t>
      </w:r>
      <w:r w:rsidR="00C72D4F">
        <w:rPr>
          <w:noProof/>
        </w:rPr>
        <w:t>-</w:t>
      </w:r>
      <w:r w:rsidRPr="005459EB">
        <w:rPr>
          <w:noProof/>
        </w:rPr>
        <w:t>oriented.</w:t>
      </w:r>
      <w:r w:rsidR="005A2971">
        <w:rPr>
          <w:noProof/>
        </w:rPr>
        <w:t xml:space="preserve"> </w:t>
      </w:r>
      <w:r w:rsidR="001B6207" w:rsidRPr="005459EB">
        <w:rPr>
          <w:noProof/>
        </w:rPr>
        <w:t>In concrete terms</w:t>
      </w:r>
      <w:r w:rsidR="007938AD" w:rsidRPr="005459EB">
        <w:rPr>
          <w:noProof/>
        </w:rPr>
        <w:t xml:space="preserve">, DG REFORM held the yearly </w:t>
      </w:r>
      <w:hyperlink r:id="rId60" w:history="1">
        <w:r w:rsidR="007938AD" w:rsidRPr="005459EB">
          <w:rPr>
            <w:rStyle w:val="Hyperlink"/>
            <w:noProof/>
            <w:color w:val="034990" w:themeColor="hyperlink" w:themeShade="BF"/>
            <w14:textFill>
              <w14:solidFill>
                <w14:schemeClr w14:val="hlink">
                  <w14:lumMod w14:val="75000"/>
                  <w14:lumMod w14:val="75000"/>
                </w14:schemeClr>
              </w14:solidFill>
            </w14:textFill>
          </w:rPr>
          <w:t>TSI</w:t>
        </w:r>
        <w:r w:rsidR="001F0884" w:rsidRPr="005459EB">
          <w:rPr>
            <w:rStyle w:val="Hyperlink"/>
            <w:noProof/>
            <w:color w:val="034990" w:themeColor="hyperlink" w:themeShade="BF"/>
            <w14:textFill>
              <w14:solidFill>
                <w14:schemeClr w14:val="hlink">
                  <w14:lumMod w14:val="75000"/>
                  <w14:lumMod w14:val="75000"/>
                </w14:schemeClr>
              </w14:solidFill>
            </w14:textFill>
          </w:rPr>
          <w:t xml:space="preserve"> 2023</w:t>
        </w:r>
        <w:r w:rsidR="007938AD" w:rsidRPr="005459EB">
          <w:rPr>
            <w:rStyle w:val="Hyperlink"/>
            <w:noProof/>
            <w:color w:val="034990" w:themeColor="hyperlink" w:themeShade="BF"/>
            <w14:textFill>
              <w14:solidFill>
                <w14:schemeClr w14:val="hlink">
                  <w14:lumMod w14:val="75000"/>
                  <w14:lumMod w14:val="75000"/>
                </w14:schemeClr>
              </w14:solidFill>
            </w14:textFill>
          </w:rPr>
          <w:t xml:space="preserve"> press conference</w:t>
        </w:r>
      </w:hyperlink>
      <w:r w:rsidR="001F0884" w:rsidRPr="005459EB">
        <w:rPr>
          <w:noProof/>
        </w:rPr>
        <w:t xml:space="preserve"> on 21</w:t>
      </w:r>
      <w:r w:rsidR="005459EB">
        <w:rPr>
          <w:rFonts w:ascii="Calibri" w:hAnsi="Calibri" w:cs="Calibri"/>
          <w:noProof/>
        </w:rPr>
        <w:t> </w:t>
      </w:r>
      <w:r w:rsidR="007938AD" w:rsidRPr="005459EB">
        <w:rPr>
          <w:noProof/>
        </w:rPr>
        <w:t>March 2023</w:t>
      </w:r>
      <w:r w:rsidR="00717720" w:rsidRPr="005459EB">
        <w:rPr>
          <w:noProof/>
        </w:rPr>
        <w:t xml:space="preserve"> to </w:t>
      </w:r>
      <w:r w:rsidR="00B85547" w:rsidRPr="005459EB">
        <w:rPr>
          <w:noProof/>
        </w:rPr>
        <w:t>mark the adoption of the TSI 2023 work programme. DG REFORM also</w:t>
      </w:r>
      <w:r w:rsidR="007938AD" w:rsidRPr="005459EB">
        <w:rPr>
          <w:noProof/>
        </w:rPr>
        <w:t xml:space="preserve"> </w:t>
      </w:r>
      <w:r w:rsidR="005D6387" w:rsidRPr="005459EB">
        <w:rPr>
          <w:noProof/>
        </w:rPr>
        <w:t xml:space="preserve">organised </w:t>
      </w:r>
      <w:r w:rsidR="00324A75" w:rsidRPr="005459EB">
        <w:rPr>
          <w:noProof/>
        </w:rPr>
        <w:t xml:space="preserve">the </w:t>
      </w:r>
      <w:hyperlink r:id="rId61">
        <w:r w:rsidR="00324A75" w:rsidRPr="005459EB">
          <w:rPr>
            <w:rStyle w:val="Hyperlink"/>
            <w:rFonts w:cs="Times New Roman"/>
            <w:b/>
            <w:bCs/>
            <w:noProof/>
            <w:color w:val="034990"/>
            <w14:textFill>
              <w14:solidFill>
                <w14:srgbClr w14:val="034990">
                  <w14:lumMod w14:val="75000"/>
                </w14:srgbClr>
              </w14:solidFill>
            </w14:textFill>
          </w:rPr>
          <w:t xml:space="preserve">TSI </w:t>
        </w:r>
        <w:r w:rsidR="00566680">
          <w:rPr>
            <w:rStyle w:val="Hyperlink"/>
            <w:rFonts w:cs="Times New Roman"/>
            <w:b/>
            <w:bCs/>
            <w:noProof/>
            <w:color w:val="034990"/>
            <w14:textFill>
              <w14:solidFill>
                <w14:srgbClr w14:val="034990">
                  <w14:lumMod w14:val="75000"/>
                </w14:srgbClr>
              </w14:solidFill>
            </w14:textFill>
          </w:rPr>
          <w:t>a</w:t>
        </w:r>
        <w:r w:rsidR="00324A75" w:rsidRPr="005459EB">
          <w:rPr>
            <w:rStyle w:val="Hyperlink"/>
            <w:rFonts w:cs="Times New Roman"/>
            <w:b/>
            <w:bCs/>
            <w:noProof/>
            <w:color w:val="034990"/>
            <w14:textFill>
              <w14:solidFill>
                <w14:srgbClr w14:val="034990">
                  <w14:lumMod w14:val="75000"/>
                </w14:srgbClr>
              </w14:solidFill>
            </w14:textFill>
          </w:rPr>
          <w:t xml:space="preserve">nnual </w:t>
        </w:r>
        <w:r w:rsidR="00566680">
          <w:rPr>
            <w:rStyle w:val="Hyperlink"/>
            <w:rFonts w:cs="Times New Roman"/>
            <w:b/>
            <w:bCs/>
            <w:noProof/>
            <w:color w:val="034990"/>
            <w14:textFill>
              <w14:solidFill>
                <w14:srgbClr w14:val="034990">
                  <w14:lumMod w14:val="75000"/>
                </w14:srgbClr>
              </w14:solidFill>
            </w14:textFill>
          </w:rPr>
          <w:t>c</w:t>
        </w:r>
        <w:r w:rsidR="00324A75" w:rsidRPr="005459EB">
          <w:rPr>
            <w:rStyle w:val="Hyperlink"/>
            <w:rFonts w:cs="Times New Roman"/>
            <w:b/>
            <w:bCs/>
            <w:noProof/>
            <w:color w:val="034990"/>
            <w14:textFill>
              <w14:solidFill>
                <w14:srgbClr w14:val="034990">
                  <w14:lumMod w14:val="75000"/>
                </w14:srgbClr>
              </w14:solidFill>
            </w14:textFill>
          </w:rPr>
          <w:t>onference</w:t>
        </w:r>
      </w:hyperlink>
      <w:r w:rsidR="00324A75" w:rsidRPr="005459EB">
        <w:rPr>
          <w:rStyle w:val="Hyperlink"/>
          <w:rFonts w:cs="Times New Roman"/>
          <w:noProof/>
          <w:color w:val="034990"/>
          <w:u w:val="none"/>
          <w14:textFill>
            <w14:solidFill>
              <w14:srgbClr w14:val="034990">
                <w14:lumMod w14:val="75000"/>
              </w14:srgbClr>
            </w14:solidFill>
          </w14:textFill>
        </w:rPr>
        <w:t xml:space="preserve"> </w:t>
      </w:r>
      <w:r w:rsidR="00566680">
        <w:rPr>
          <w:noProof/>
        </w:rPr>
        <w:t>on a</w:t>
      </w:r>
      <w:r w:rsidR="00566680" w:rsidRPr="005459EB">
        <w:rPr>
          <w:noProof/>
        </w:rPr>
        <w:t xml:space="preserve"> </w:t>
      </w:r>
      <w:r w:rsidR="005459EB">
        <w:rPr>
          <w:rStyle w:val="Hyperlink"/>
          <w:rFonts w:cs="Times New Roman"/>
          <w:b/>
          <w:bCs/>
          <w:noProof/>
          <w:color w:val="034990"/>
          <w14:textFill>
            <w14:solidFill>
              <w14:srgbClr w14:val="034990">
                <w14:lumMod w14:val="75000"/>
              </w14:srgbClr>
            </w14:solidFill>
          </w14:textFill>
        </w:rPr>
        <w:t>‘</w:t>
      </w:r>
      <w:hyperlink r:id="rId62" w:history="1">
        <w:r w:rsidR="000F725A" w:rsidRPr="005459EB">
          <w:rPr>
            <w:rStyle w:val="Hyperlink"/>
            <w:rFonts w:cs="Times New Roman"/>
            <w:b/>
            <w:bCs/>
            <w:noProof/>
            <w:color w:val="034990" w:themeColor="hyperlink" w:themeShade="BF"/>
            <w14:textFill>
              <w14:solidFill>
                <w14:schemeClr w14:val="hlink">
                  <w14:lumMod w14:val="75000"/>
                  <w14:lumMod w14:val="75000"/>
                </w14:schemeClr>
              </w14:solidFill>
            </w14:textFill>
          </w:rPr>
          <w:t>Public Administration fit for the future and adaptable to change</w:t>
        </w:r>
      </w:hyperlink>
      <w:r w:rsidR="005459EB">
        <w:rPr>
          <w:rStyle w:val="Hyperlink"/>
          <w:rFonts w:cs="Times New Roman"/>
          <w:b/>
          <w:bCs/>
          <w:noProof/>
          <w:color w:val="034990"/>
          <w14:textFill>
            <w14:solidFill>
              <w14:srgbClr w14:val="034990">
                <w14:lumMod w14:val="75000"/>
              </w14:srgbClr>
            </w14:solidFill>
          </w14:textFill>
        </w:rPr>
        <w:t>’</w:t>
      </w:r>
      <w:r w:rsidR="00961D74" w:rsidRPr="005459EB">
        <w:rPr>
          <w:rStyle w:val="Hyperlink"/>
          <w:rFonts w:cs="Times New Roman"/>
          <w:b/>
          <w:bCs/>
          <w:noProof/>
          <w:color w:val="034990"/>
          <w14:textFill>
            <w14:solidFill>
              <w14:srgbClr w14:val="034990">
                <w14:lumMod w14:val="75000"/>
              </w14:srgbClr>
            </w14:solidFill>
          </w14:textFill>
        </w:rPr>
        <w:t xml:space="preserve"> </w:t>
      </w:r>
      <w:r w:rsidR="00C72D4F" w:rsidRPr="00AD3EDB">
        <w:rPr>
          <w:rStyle w:val="Hyperlink"/>
          <w:rFonts w:cs="Times New Roman"/>
          <w:noProof/>
          <w:color w:val="034990"/>
          <w14:textFill>
            <w14:solidFill>
              <w14:srgbClr w14:val="034990">
                <w14:lumMod w14:val="75000"/>
              </w14:srgbClr>
            </w14:solidFill>
          </w14:textFill>
        </w:rPr>
        <w:t>held</w:t>
      </w:r>
      <w:r w:rsidR="00C72D4F">
        <w:rPr>
          <w:rStyle w:val="Hyperlink"/>
          <w:rFonts w:cs="Times New Roman"/>
          <w:b/>
          <w:bCs/>
          <w:noProof/>
          <w:color w:val="034990"/>
          <w14:textFill>
            <w14:solidFill>
              <w14:srgbClr w14:val="034990">
                <w14:lumMod w14:val="75000"/>
              </w14:srgbClr>
            </w14:solidFill>
          </w14:textFill>
        </w:rPr>
        <w:t xml:space="preserve"> </w:t>
      </w:r>
      <w:r w:rsidR="000674D5" w:rsidRPr="005459EB">
        <w:rPr>
          <w:noProof/>
        </w:rPr>
        <w:t xml:space="preserve">on </w:t>
      </w:r>
      <w:r w:rsidR="00717720" w:rsidRPr="005459EB">
        <w:rPr>
          <w:noProof/>
        </w:rPr>
        <w:t>25</w:t>
      </w:r>
      <w:r w:rsidR="005459EB">
        <w:rPr>
          <w:rFonts w:ascii="Calibri" w:hAnsi="Calibri" w:cs="Calibri"/>
          <w:noProof/>
        </w:rPr>
        <w:t> </w:t>
      </w:r>
      <w:r w:rsidR="007938AD" w:rsidRPr="005459EB">
        <w:rPr>
          <w:noProof/>
        </w:rPr>
        <w:t>May 2023</w:t>
      </w:r>
      <w:r w:rsidR="000F725A" w:rsidRPr="005459EB">
        <w:rPr>
          <w:noProof/>
        </w:rPr>
        <w:t>. Th</w:t>
      </w:r>
      <w:r w:rsidR="00C72D4F">
        <w:rPr>
          <w:noProof/>
        </w:rPr>
        <w:t>is</w:t>
      </w:r>
      <w:r w:rsidR="000F725A" w:rsidRPr="005459EB">
        <w:rPr>
          <w:noProof/>
        </w:rPr>
        <w:t xml:space="preserve"> </w:t>
      </w:r>
      <w:r w:rsidR="00C72D4F">
        <w:rPr>
          <w:noProof/>
        </w:rPr>
        <w:t>c</w:t>
      </w:r>
      <w:r w:rsidR="000F725A" w:rsidRPr="005459EB">
        <w:rPr>
          <w:noProof/>
        </w:rPr>
        <w:t>onference marked the</w:t>
      </w:r>
      <w:r w:rsidR="00263A20" w:rsidRPr="005459EB">
        <w:rPr>
          <w:noProof/>
        </w:rPr>
        <w:t xml:space="preserve"> </w:t>
      </w:r>
      <w:r w:rsidR="00EB0979" w:rsidRPr="005459EB">
        <w:rPr>
          <w:noProof/>
        </w:rPr>
        <w:t xml:space="preserve">launch </w:t>
      </w:r>
      <w:r w:rsidR="000F725A" w:rsidRPr="005459EB">
        <w:rPr>
          <w:noProof/>
        </w:rPr>
        <w:t xml:space="preserve">of </w:t>
      </w:r>
      <w:r w:rsidR="00EB0979" w:rsidRPr="005459EB">
        <w:rPr>
          <w:noProof/>
        </w:rPr>
        <w:t>the TSI 2024 cycle</w:t>
      </w:r>
      <w:r w:rsidR="00287992" w:rsidRPr="005459EB">
        <w:rPr>
          <w:noProof/>
        </w:rPr>
        <w:t>.</w:t>
      </w:r>
      <w:r w:rsidR="005A0513" w:rsidRPr="005459EB">
        <w:rPr>
          <w:noProof/>
        </w:rPr>
        <w:t xml:space="preserve"> </w:t>
      </w:r>
      <w:r w:rsidR="00BD0CAD" w:rsidRPr="005459EB">
        <w:rPr>
          <w:noProof/>
        </w:rPr>
        <w:t xml:space="preserve">Its </w:t>
      </w:r>
      <w:r w:rsidR="00C65ACF" w:rsidRPr="005459EB">
        <w:rPr>
          <w:noProof/>
        </w:rPr>
        <w:t>TV-show format</w:t>
      </w:r>
      <w:r w:rsidR="005A0513" w:rsidRPr="005459EB">
        <w:rPr>
          <w:noProof/>
        </w:rPr>
        <w:t xml:space="preserve"> </w:t>
      </w:r>
      <w:r w:rsidR="00C72D4F">
        <w:rPr>
          <w:noProof/>
        </w:rPr>
        <w:t xml:space="preserve">kept </w:t>
      </w:r>
      <w:r w:rsidR="00263A20" w:rsidRPr="005459EB">
        <w:rPr>
          <w:noProof/>
        </w:rPr>
        <w:t>the</w:t>
      </w:r>
      <w:r w:rsidR="000F725A" w:rsidRPr="005459EB">
        <w:rPr>
          <w:noProof/>
        </w:rPr>
        <w:t xml:space="preserve"> </w:t>
      </w:r>
      <w:r w:rsidR="00924D65" w:rsidRPr="005459EB">
        <w:rPr>
          <w:noProof/>
        </w:rPr>
        <w:t>1</w:t>
      </w:r>
      <w:r w:rsidR="005459EB">
        <w:rPr>
          <w:rFonts w:ascii="Calibri" w:hAnsi="Calibri" w:cs="Calibri"/>
          <w:noProof/>
        </w:rPr>
        <w:t> </w:t>
      </w:r>
      <w:r w:rsidR="00924D65" w:rsidRPr="005459EB">
        <w:rPr>
          <w:noProof/>
        </w:rPr>
        <w:t xml:space="preserve">600 </w:t>
      </w:r>
      <w:r w:rsidR="00F97296" w:rsidRPr="005459EB">
        <w:rPr>
          <w:noProof/>
        </w:rPr>
        <w:t xml:space="preserve">online </w:t>
      </w:r>
      <w:r w:rsidR="005459EB" w:rsidRPr="005459EB">
        <w:rPr>
          <w:noProof/>
        </w:rPr>
        <w:t>participants</w:t>
      </w:r>
      <w:r w:rsidR="00F97296" w:rsidRPr="005459EB">
        <w:rPr>
          <w:noProof/>
        </w:rPr>
        <w:t xml:space="preserve"> engaged during the entire event.</w:t>
      </w:r>
    </w:p>
    <w:p w14:paraId="79CF31EA" w14:textId="4B22ED91" w:rsidR="007938AD" w:rsidRPr="005459EB" w:rsidRDefault="00300D51" w:rsidP="00CB203D">
      <w:pPr>
        <w:rPr>
          <w:noProof/>
        </w:rPr>
      </w:pPr>
      <w:r w:rsidRPr="005459EB">
        <w:rPr>
          <w:noProof/>
        </w:rPr>
        <w:t xml:space="preserve">DG REFORM co-organised and/or participated </w:t>
      </w:r>
      <w:r w:rsidR="00254A73" w:rsidRPr="005459EB">
        <w:rPr>
          <w:noProof/>
        </w:rPr>
        <w:t xml:space="preserve">in </w:t>
      </w:r>
      <w:hyperlink r:id="rId63" w:history="1">
        <w:r w:rsidR="00254A73" w:rsidRPr="005459EB">
          <w:rPr>
            <w:rStyle w:val="Hyperlink"/>
            <w:b/>
            <w:bCs/>
            <w:noProof/>
            <w:color w:val="034990" w:themeColor="hyperlink" w:themeShade="BF"/>
            <w:u w:val="none"/>
            <w14:textFill>
              <w14:solidFill>
                <w14:schemeClr w14:val="hlink">
                  <w14:lumMod w14:val="75000"/>
                  <w14:lumMod w14:val="75000"/>
                </w14:schemeClr>
              </w14:solidFill>
            </w14:textFill>
          </w:rPr>
          <w:t>public</w:t>
        </w:r>
        <w:r w:rsidR="007938AD" w:rsidRPr="005459EB">
          <w:rPr>
            <w:rStyle w:val="Hyperlink"/>
            <w:b/>
            <w:bCs/>
            <w:noProof/>
            <w:color w:val="034990" w:themeColor="hyperlink" w:themeShade="BF"/>
            <w:u w:val="none"/>
            <w14:textFill>
              <w14:solidFill>
                <w14:schemeClr w14:val="hlink">
                  <w14:lumMod w14:val="75000"/>
                  <w14:lumMod w14:val="75000"/>
                </w14:schemeClr>
              </w14:solidFill>
            </w14:textFill>
          </w:rPr>
          <w:t xml:space="preserve"> events</w:t>
        </w:r>
      </w:hyperlink>
      <w:r w:rsidR="00254A73" w:rsidRPr="005459EB">
        <w:rPr>
          <w:noProof/>
        </w:rPr>
        <w:t xml:space="preserve">, both locally </w:t>
      </w:r>
      <w:r w:rsidR="00244A59" w:rsidRPr="005459EB">
        <w:rPr>
          <w:noProof/>
        </w:rPr>
        <w:t xml:space="preserve">and </w:t>
      </w:r>
      <w:r w:rsidR="005459EB">
        <w:rPr>
          <w:noProof/>
        </w:rPr>
        <w:t>online</w:t>
      </w:r>
      <w:r w:rsidR="00244A59" w:rsidRPr="005459EB">
        <w:rPr>
          <w:noProof/>
        </w:rPr>
        <w:t>,</w:t>
      </w:r>
      <w:r w:rsidR="007938AD" w:rsidRPr="005459EB">
        <w:rPr>
          <w:noProof/>
        </w:rPr>
        <w:t xml:space="preserve"> </w:t>
      </w:r>
      <w:r w:rsidR="00B55427" w:rsidRPr="005459EB">
        <w:rPr>
          <w:noProof/>
        </w:rPr>
        <w:t>in order</w:t>
      </w:r>
      <w:r w:rsidR="007938AD" w:rsidRPr="005459EB">
        <w:rPr>
          <w:noProof/>
        </w:rPr>
        <w:t xml:space="preserve"> to </w:t>
      </w:r>
      <w:r w:rsidR="00B55427" w:rsidRPr="005459EB">
        <w:rPr>
          <w:noProof/>
        </w:rPr>
        <w:t xml:space="preserve">showcase success stories and </w:t>
      </w:r>
      <w:r w:rsidR="005459EB" w:rsidRPr="005459EB">
        <w:rPr>
          <w:noProof/>
        </w:rPr>
        <w:t>disseminate</w:t>
      </w:r>
      <w:r w:rsidR="000F725A" w:rsidRPr="005459EB">
        <w:rPr>
          <w:noProof/>
        </w:rPr>
        <w:t xml:space="preserve"> information on </w:t>
      </w:r>
      <w:r w:rsidR="00056B93" w:rsidRPr="005459EB">
        <w:rPr>
          <w:noProof/>
        </w:rPr>
        <w:t>TSI results</w:t>
      </w:r>
      <w:r w:rsidR="003800C9" w:rsidRPr="005459EB">
        <w:rPr>
          <w:noProof/>
        </w:rPr>
        <w:t xml:space="preserve">. </w:t>
      </w:r>
      <w:r w:rsidR="00B20807" w:rsidRPr="005459EB">
        <w:rPr>
          <w:noProof/>
        </w:rPr>
        <w:t>These included:</w:t>
      </w:r>
    </w:p>
    <w:p w14:paraId="1CBAC4BD" w14:textId="1600C066" w:rsidR="007938AD" w:rsidRPr="005459EB" w:rsidRDefault="007938AD" w:rsidP="00CB6475">
      <w:pPr>
        <w:pStyle w:val="ListParagraph"/>
        <w:numPr>
          <w:ilvl w:val="0"/>
          <w:numId w:val="55"/>
        </w:numPr>
        <w:rPr>
          <w:noProof/>
        </w:rPr>
      </w:pPr>
      <w:r w:rsidRPr="005459EB">
        <w:rPr>
          <w:noProof/>
        </w:rPr>
        <w:t>DG REFORM at the Delphi Economic Forum VIII, 26-29</w:t>
      </w:r>
      <w:r w:rsidR="005459EB">
        <w:rPr>
          <w:rFonts w:ascii="Calibri" w:hAnsi="Calibri" w:cs="Calibri"/>
          <w:noProof/>
        </w:rPr>
        <w:t> </w:t>
      </w:r>
      <w:r w:rsidRPr="005459EB">
        <w:rPr>
          <w:noProof/>
        </w:rPr>
        <w:t>April 2023</w:t>
      </w:r>
    </w:p>
    <w:p w14:paraId="3D632051" w14:textId="35E1D209" w:rsidR="007938AD" w:rsidRPr="005459EB" w:rsidRDefault="007938AD" w:rsidP="00CB6475">
      <w:pPr>
        <w:pStyle w:val="ListParagraph"/>
        <w:numPr>
          <w:ilvl w:val="0"/>
          <w:numId w:val="55"/>
        </w:numPr>
        <w:rPr>
          <w:noProof/>
        </w:rPr>
      </w:pPr>
      <w:r w:rsidRPr="005459EB">
        <w:rPr>
          <w:noProof/>
        </w:rPr>
        <w:t xml:space="preserve">Supporting </w:t>
      </w:r>
      <w:r w:rsidR="00C72D4F" w:rsidRPr="005459EB">
        <w:rPr>
          <w:noProof/>
        </w:rPr>
        <w:t xml:space="preserve">skills development </w:t>
      </w:r>
      <w:r w:rsidRPr="005459EB">
        <w:rPr>
          <w:noProof/>
        </w:rPr>
        <w:t>through reforms, 25</w:t>
      </w:r>
      <w:r w:rsidR="005459EB">
        <w:rPr>
          <w:rFonts w:ascii="Calibri" w:hAnsi="Calibri" w:cs="Calibri"/>
          <w:noProof/>
        </w:rPr>
        <w:t> </w:t>
      </w:r>
      <w:r w:rsidRPr="005459EB">
        <w:rPr>
          <w:noProof/>
        </w:rPr>
        <w:t>May 2023</w:t>
      </w:r>
    </w:p>
    <w:p w14:paraId="6BB9B987" w14:textId="3EAAB247" w:rsidR="007938AD" w:rsidRPr="005459EB" w:rsidRDefault="007938AD">
      <w:pPr>
        <w:pStyle w:val="ListParagraph"/>
        <w:numPr>
          <w:ilvl w:val="0"/>
          <w:numId w:val="55"/>
        </w:numPr>
        <w:rPr>
          <w:noProof/>
        </w:rPr>
      </w:pPr>
      <w:r w:rsidRPr="005459EB">
        <w:rPr>
          <w:noProof/>
        </w:rPr>
        <w:t xml:space="preserve">Tourism </w:t>
      </w:r>
      <w:r w:rsidR="00C72D4F" w:rsidRPr="005459EB">
        <w:rPr>
          <w:noProof/>
        </w:rPr>
        <w:t>data sharing, governance and integration</w:t>
      </w:r>
      <w:r w:rsidRPr="005459EB">
        <w:rPr>
          <w:noProof/>
        </w:rPr>
        <w:t>, 27</w:t>
      </w:r>
      <w:r w:rsidR="005459EB">
        <w:rPr>
          <w:noProof/>
        </w:rPr>
        <w:t>-</w:t>
      </w:r>
      <w:r w:rsidRPr="005459EB">
        <w:rPr>
          <w:noProof/>
        </w:rPr>
        <w:t>28</w:t>
      </w:r>
      <w:r w:rsidR="005459EB">
        <w:rPr>
          <w:rFonts w:ascii="Calibri" w:hAnsi="Calibri" w:cs="Calibri"/>
          <w:noProof/>
        </w:rPr>
        <w:t> </w:t>
      </w:r>
      <w:r w:rsidRPr="005459EB">
        <w:rPr>
          <w:noProof/>
        </w:rPr>
        <w:t>September 2023</w:t>
      </w:r>
    </w:p>
    <w:p w14:paraId="0C58417C" w14:textId="35861474" w:rsidR="00454BEB" w:rsidRPr="005459EB" w:rsidRDefault="00C33658" w:rsidP="00E24898">
      <w:pPr>
        <w:pStyle w:val="ListParagraph"/>
        <w:numPr>
          <w:ilvl w:val="0"/>
          <w:numId w:val="55"/>
        </w:numPr>
        <w:rPr>
          <w:noProof/>
        </w:rPr>
      </w:pPr>
      <w:r w:rsidRPr="005459EB">
        <w:rPr>
          <w:noProof/>
        </w:rPr>
        <w:t xml:space="preserve">Science for </w:t>
      </w:r>
      <w:r w:rsidR="00C72D4F" w:rsidRPr="005459EB">
        <w:rPr>
          <w:noProof/>
        </w:rPr>
        <w:t xml:space="preserve">policy </w:t>
      </w:r>
      <w:r w:rsidRPr="005459EB">
        <w:rPr>
          <w:noProof/>
        </w:rPr>
        <w:t>in Europe</w:t>
      </w:r>
      <w:r w:rsidR="00454BEB" w:rsidRPr="005459EB">
        <w:rPr>
          <w:noProof/>
        </w:rPr>
        <w:t>, 10-11</w:t>
      </w:r>
      <w:r w:rsidR="005459EB">
        <w:rPr>
          <w:rFonts w:ascii="Calibri" w:hAnsi="Calibri" w:cs="Calibri"/>
          <w:noProof/>
        </w:rPr>
        <w:t> </w:t>
      </w:r>
      <w:r w:rsidR="00454BEB" w:rsidRPr="005459EB">
        <w:rPr>
          <w:noProof/>
        </w:rPr>
        <w:t>October 2023</w:t>
      </w:r>
    </w:p>
    <w:p w14:paraId="707A863A" w14:textId="73CB64A1" w:rsidR="00E24898" w:rsidRPr="005459EB" w:rsidRDefault="00454BEB" w:rsidP="00E24898">
      <w:pPr>
        <w:pStyle w:val="ListParagraph"/>
        <w:numPr>
          <w:ilvl w:val="0"/>
          <w:numId w:val="55"/>
        </w:numPr>
        <w:rPr>
          <w:noProof/>
        </w:rPr>
      </w:pPr>
      <w:r w:rsidRPr="005459EB">
        <w:rPr>
          <w:noProof/>
        </w:rPr>
        <w:t>Sustain</w:t>
      </w:r>
      <w:r w:rsidR="000B4518" w:rsidRPr="005459EB">
        <w:rPr>
          <w:noProof/>
        </w:rPr>
        <w:t>able finance -</w:t>
      </w:r>
      <w:r w:rsidR="00961D74" w:rsidRPr="005459EB">
        <w:rPr>
          <w:noProof/>
        </w:rPr>
        <w:t xml:space="preserve"> </w:t>
      </w:r>
      <w:r w:rsidR="000B4518" w:rsidRPr="005459EB">
        <w:rPr>
          <w:noProof/>
        </w:rPr>
        <w:t>COP</w:t>
      </w:r>
      <w:r w:rsidR="005459EB">
        <w:rPr>
          <w:rFonts w:ascii="Calibri" w:hAnsi="Calibri" w:cs="Calibri"/>
          <w:noProof/>
        </w:rPr>
        <w:t> </w:t>
      </w:r>
      <w:r w:rsidR="000B4518" w:rsidRPr="005459EB">
        <w:rPr>
          <w:noProof/>
        </w:rPr>
        <w:t>28 side event, 4</w:t>
      </w:r>
      <w:r w:rsidR="005459EB">
        <w:rPr>
          <w:rFonts w:ascii="Calibri" w:hAnsi="Calibri" w:cs="Calibri"/>
          <w:noProof/>
        </w:rPr>
        <w:t> </w:t>
      </w:r>
      <w:r w:rsidR="000B4518" w:rsidRPr="005459EB">
        <w:rPr>
          <w:noProof/>
        </w:rPr>
        <w:t>December</w:t>
      </w:r>
      <w:r w:rsidR="00C33658" w:rsidRPr="005459EB">
        <w:rPr>
          <w:noProof/>
        </w:rPr>
        <w:t xml:space="preserve"> </w:t>
      </w:r>
      <w:r w:rsidR="000B4518" w:rsidRPr="005459EB">
        <w:rPr>
          <w:noProof/>
        </w:rPr>
        <w:t>2023</w:t>
      </w:r>
      <w:r w:rsidR="00566680">
        <w:rPr>
          <w:noProof/>
        </w:rPr>
        <w:t>.</w:t>
      </w:r>
    </w:p>
    <w:p w14:paraId="086D3762" w14:textId="5E2056BF" w:rsidR="00211B1B" w:rsidRPr="005459EB" w:rsidRDefault="00516082" w:rsidP="00753AB4">
      <w:pPr>
        <w:rPr>
          <w:b/>
          <w:bCs/>
          <w:noProof/>
        </w:rPr>
      </w:pPr>
      <w:r>
        <w:rPr>
          <w:noProof/>
        </w:rPr>
        <w:t>D</w:t>
      </w:r>
      <w:r w:rsidR="00753AB4" w:rsidRPr="005459EB">
        <w:rPr>
          <w:noProof/>
        </w:rPr>
        <w:t xml:space="preserve">eparting from </w:t>
      </w:r>
      <w:r w:rsidR="000F725A" w:rsidRPr="005459EB">
        <w:rPr>
          <w:noProof/>
        </w:rPr>
        <w:t xml:space="preserve">the </w:t>
      </w:r>
      <w:r w:rsidR="00753AB4" w:rsidRPr="005459EB">
        <w:rPr>
          <w:noProof/>
        </w:rPr>
        <w:t>project</w:t>
      </w:r>
      <w:r>
        <w:rPr>
          <w:noProof/>
        </w:rPr>
        <w:t>-</w:t>
      </w:r>
      <w:r w:rsidR="00753AB4" w:rsidRPr="005459EB">
        <w:rPr>
          <w:noProof/>
        </w:rPr>
        <w:t xml:space="preserve">oriented approach </w:t>
      </w:r>
      <w:r w:rsidR="000F725A" w:rsidRPr="005459EB">
        <w:rPr>
          <w:noProof/>
        </w:rPr>
        <w:t xml:space="preserve">of the early TSI years </w:t>
      </w:r>
      <w:r w:rsidR="00753AB4" w:rsidRPr="005459EB">
        <w:rPr>
          <w:noProof/>
        </w:rPr>
        <w:t xml:space="preserve">and focusing more on reforms and their impact on </w:t>
      </w:r>
      <w:r w:rsidR="00566680">
        <w:rPr>
          <w:noProof/>
        </w:rPr>
        <w:t>people</w:t>
      </w:r>
      <w:r w:rsidR="00566680" w:rsidRPr="005459EB">
        <w:rPr>
          <w:noProof/>
        </w:rPr>
        <w:t>’</w:t>
      </w:r>
      <w:r w:rsidR="00566680">
        <w:rPr>
          <w:noProof/>
        </w:rPr>
        <w:t>s</w:t>
      </w:r>
      <w:r w:rsidR="00566680" w:rsidRPr="005459EB">
        <w:rPr>
          <w:noProof/>
        </w:rPr>
        <w:t xml:space="preserve"> </w:t>
      </w:r>
      <w:r w:rsidR="000F725A" w:rsidRPr="005459EB">
        <w:rPr>
          <w:noProof/>
        </w:rPr>
        <w:t>lives</w:t>
      </w:r>
      <w:r w:rsidR="00753AB4" w:rsidRPr="005459EB">
        <w:rPr>
          <w:noProof/>
        </w:rPr>
        <w:t xml:space="preserve">, DG REFORM </w:t>
      </w:r>
      <w:r>
        <w:rPr>
          <w:noProof/>
        </w:rPr>
        <w:t xml:space="preserve">also </w:t>
      </w:r>
      <w:r w:rsidR="00753AB4" w:rsidRPr="005459EB">
        <w:rPr>
          <w:noProof/>
        </w:rPr>
        <w:t xml:space="preserve">increased its </w:t>
      </w:r>
      <w:r w:rsidR="00753AB4" w:rsidRPr="005459EB">
        <w:rPr>
          <w:b/>
          <w:bCs/>
          <w:noProof/>
        </w:rPr>
        <w:t>press activities</w:t>
      </w:r>
      <w:r w:rsidR="00753AB4" w:rsidRPr="005459EB">
        <w:rPr>
          <w:noProof/>
        </w:rPr>
        <w:t xml:space="preserve"> through interviews and </w:t>
      </w:r>
      <w:r w:rsidR="00753AB4" w:rsidRPr="005459EB">
        <w:rPr>
          <w:b/>
          <w:bCs/>
          <w:noProof/>
        </w:rPr>
        <w:t>press events</w:t>
      </w:r>
      <w:r w:rsidR="00B57E55" w:rsidRPr="005459EB">
        <w:rPr>
          <w:b/>
          <w:bCs/>
          <w:noProof/>
        </w:rPr>
        <w:t>.</w:t>
      </w:r>
    </w:p>
    <w:p w14:paraId="5D8C6655" w14:textId="061E1069" w:rsidR="0074162F" w:rsidRPr="005459EB" w:rsidRDefault="00516082" w:rsidP="00DC454F">
      <w:pPr>
        <w:rPr>
          <w:noProof/>
        </w:rPr>
      </w:pPr>
      <w:r>
        <w:rPr>
          <w:noProof/>
        </w:rPr>
        <w:t>T</w:t>
      </w:r>
      <w:r w:rsidR="007906A9" w:rsidRPr="005459EB">
        <w:rPr>
          <w:noProof/>
        </w:rPr>
        <w:t>he</w:t>
      </w:r>
      <w:r w:rsidR="00753AB4" w:rsidRPr="005459EB">
        <w:rPr>
          <w:noProof/>
        </w:rPr>
        <w:t xml:space="preserve"> </w:t>
      </w:r>
      <w:hyperlink r:id="rId64" w:history="1">
        <w:r w:rsidR="00753AB4" w:rsidRPr="005459EB">
          <w:rPr>
            <w:rStyle w:val="Hyperlink"/>
            <w:rFonts w:cs="Times New Roman"/>
            <w:b/>
            <w:bCs/>
            <w:noProof/>
            <w:color w:val="034990" w:themeColor="hyperlink" w:themeShade="BF"/>
            <w14:textFill>
              <w14:solidFill>
                <w14:schemeClr w14:val="hlink">
                  <w14:lumMod w14:val="75000"/>
                  <w14:lumMod w14:val="75000"/>
                </w14:schemeClr>
              </w14:solidFill>
            </w14:textFill>
          </w:rPr>
          <w:t>Reform Support website</w:t>
        </w:r>
      </w:hyperlink>
      <w:r w:rsidR="009B24C1" w:rsidRPr="005459EB">
        <w:rPr>
          <w:noProof/>
        </w:rPr>
        <w:t>, browse</w:t>
      </w:r>
      <w:r w:rsidR="00695F68" w:rsidRPr="005459EB">
        <w:rPr>
          <w:noProof/>
        </w:rPr>
        <w:t>d</w:t>
      </w:r>
      <w:r w:rsidR="009B24C1" w:rsidRPr="005459EB">
        <w:rPr>
          <w:noProof/>
        </w:rPr>
        <w:t xml:space="preserve"> by more th</w:t>
      </w:r>
      <w:r w:rsidR="005D1DE1" w:rsidRPr="005459EB">
        <w:rPr>
          <w:noProof/>
        </w:rPr>
        <w:t>an</w:t>
      </w:r>
      <w:r w:rsidR="009B24C1" w:rsidRPr="005459EB">
        <w:rPr>
          <w:noProof/>
        </w:rPr>
        <w:t xml:space="preserve"> </w:t>
      </w:r>
      <w:r w:rsidR="009B24C1" w:rsidRPr="005459EB">
        <w:rPr>
          <w:b/>
          <w:bCs/>
          <w:noProof/>
        </w:rPr>
        <w:t>160</w:t>
      </w:r>
      <w:r w:rsidR="005459EB">
        <w:rPr>
          <w:rFonts w:ascii="Calibri" w:hAnsi="Calibri" w:cs="Calibri"/>
          <w:b/>
          <w:bCs/>
          <w:noProof/>
        </w:rPr>
        <w:t> </w:t>
      </w:r>
      <w:r w:rsidR="009B24C1" w:rsidRPr="005459EB">
        <w:rPr>
          <w:b/>
          <w:bCs/>
          <w:noProof/>
        </w:rPr>
        <w:t xml:space="preserve">000 unique visitors </w:t>
      </w:r>
      <w:r w:rsidR="005B17F8" w:rsidRPr="005459EB">
        <w:rPr>
          <w:b/>
          <w:bCs/>
          <w:noProof/>
        </w:rPr>
        <w:t>in 2023</w:t>
      </w:r>
      <w:r w:rsidR="005B17F8" w:rsidRPr="005459EB">
        <w:rPr>
          <w:noProof/>
        </w:rPr>
        <w:t>,</w:t>
      </w:r>
      <w:r w:rsidR="007906A9" w:rsidRPr="005459EB">
        <w:rPr>
          <w:noProof/>
        </w:rPr>
        <w:t xml:space="preserve"> was </w:t>
      </w:r>
      <w:r>
        <w:rPr>
          <w:noProof/>
        </w:rPr>
        <w:t xml:space="preserve">also given </w:t>
      </w:r>
      <w:r w:rsidR="00753AB4" w:rsidRPr="005459EB">
        <w:rPr>
          <w:noProof/>
        </w:rPr>
        <w:t>a more user-friendly format</w:t>
      </w:r>
      <w:r w:rsidR="009A41B2" w:rsidRPr="005459EB">
        <w:rPr>
          <w:noProof/>
        </w:rPr>
        <w:t xml:space="preserve"> to </w:t>
      </w:r>
      <w:r w:rsidR="00753AB4" w:rsidRPr="005459EB">
        <w:rPr>
          <w:noProof/>
        </w:rPr>
        <w:t xml:space="preserve">provide detailed information on reforms and reform projects by </w:t>
      </w:r>
      <w:hyperlink r:id="rId65" w:history="1">
        <w:r w:rsidR="00753AB4" w:rsidRPr="005459EB">
          <w:rPr>
            <w:rStyle w:val="Hyperlink"/>
            <w:rFonts w:cs="Times New Roman"/>
            <w:b/>
            <w:bCs/>
            <w:noProof/>
            <w:color w:val="034990" w:themeColor="hyperlink" w:themeShade="BF"/>
            <w14:textFill>
              <w14:solidFill>
                <w14:schemeClr w14:val="hlink">
                  <w14:lumMod w14:val="75000"/>
                  <w14:lumMod w14:val="75000"/>
                </w14:schemeClr>
              </w14:solidFill>
            </w14:textFill>
          </w:rPr>
          <w:t>policy area</w:t>
        </w:r>
      </w:hyperlink>
      <w:r w:rsidR="00753AB4" w:rsidRPr="005459EB">
        <w:rPr>
          <w:rStyle w:val="Hyperlink"/>
          <w:rFonts w:cs="Times New Roman"/>
          <w:b/>
          <w:bCs/>
          <w:noProof/>
          <w:color w:val="034990" w:themeColor="hyperlink" w:themeShade="BF"/>
          <w14:textFill>
            <w14:solidFill>
              <w14:schemeClr w14:val="hlink">
                <w14:lumMod w14:val="75000"/>
                <w14:lumMod w14:val="75000"/>
              </w14:schemeClr>
            </w14:solidFill>
          </w14:textFill>
        </w:rPr>
        <w:t xml:space="preserve"> </w:t>
      </w:r>
      <w:r w:rsidR="00753AB4" w:rsidRPr="005459EB">
        <w:rPr>
          <w:noProof/>
        </w:rPr>
        <w:t xml:space="preserve">and by </w:t>
      </w:r>
      <w:hyperlink r:id="rId66" w:history="1">
        <w:r w:rsidR="00753AB4" w:rsidRPr="005459EB">
          <w:rPr>
            <w:rStyle w:val="Hyperlink"/>
            <w:rFonts w:cs="Times New Roman"/>
            <w:b/>
            <w:bCs/>
            <w:noProof/>
            <w:color w:val="034990" w:themeColor="hyperlink" w:themeShade="BF"/>
            <w14:textFill>
              <w14:solidFill>
                <w14:schemeClr w14:val="hlink">
                  <w14:lumMod w14:val="75000"/>
                  <w14:lumMod w14:val="75000"/>
                </w14:schemeClr>
              </w14:solidFill>
            </w14:textFill>
          </w:rPr>
          <w:t>country</w:t>
        </w:r>
      </w:hyperlink>
      <w:r w:rsidR="00753AB4" w:rsidRPr="005459EB">
        <w:rPr>
          <w:noProof/>
        </w:rPr>
        <w:t xml:space="preserve">. </w:t>
      </w:r>
      <w:r w:rsidR="00FB27F7" w:rsidRPr="005459EB">
        <w:rPr>
          <w:noProof/>
        </w:rPr>
        <w:t xml:space="preserve">By </w:t>
      </w:r>
      <w:r w:rsidR="006602E0">
        <w:rPr>
          <w:noProof/>
        </w:rPr>
        <w:t xml:space="preserve">the </w:t>
      </w:r>
      <w:r w:rsidR="00FB27F7" w:rsidRPr="005459EB">
        <w:rPr>
          <w:noProof/>
        </w:rPr>
        <w:t xml:space="preserve">end of </w:t>
      </w:r>
      <w:r w:rsidR="0005297E" w:rsidRPr="005459EB">
        <w:rPr>
          <w:noProof/>
        </w:rPr>
        <w:t>December 2023</w:t>
      </w:r>
      <w:r w:rsidR="00FB27F7" w:rsidRPr="005459EB">
        <w:rPr>
          <w:noProof/>
        </w:rPr>
        <w:t xml:space="preserve">, </w:t>
      </w:r>
      <w:r w:rsidR="0074162F" w:rsidRPr="005459EB">
        <w:rPr>
          <w:noProof/>
        </w:rPr>
        <w:t xml:space="preserve">more than </w:t>
      </w:r>
      <w:r w:rsidR="0005297E" w:rsidRPr="005459EB">
        <w:rPr>
          <w:noProof/>
        </w:rPr>
        <w:t>3</w:t>
      </w:r>
      <w:r w:rsidR="00B518F0" w:rsidRPr="005459EB">
        <w:rPr>
          <w:noProof/>
        </w:rPr>
        <w:t>50</w:t>
      </w:r>
      <w:r w:rsidR="0005297E" w:rsidRPr="005459EB">
        <w:rPr>
          <w:noProof/>
        </w:rPr>
        <w:t xml:space="preserve"> </w:t>
      </w:r>
      <w:r w:rsidR="0074162F" w:rsidRPr="005459EB">
        <w:rPr>
          <w:noProof/>
        </w:rPr>
        <w:t>projects descriptions were online.</w:t>
      </w:r>
    </w:p>
    <w:p w14:paraId="2F2B39AD" w14:textId="1E01358E" w:rsidR="00DC454F" w:rsidRPr="005459EB" w:rsidRDefault="00DC454F" w:rsidP="00DC454F">
      <w:pPr>
        <w:rPr>
          <w:noProof/>
        </w:rPr>
      </w:pPr>
      <w:r w:rsidRPr="005459EB">
        <w:rPr>
          <w:noProof/>
        </w:rPr>
        <w:t>In line with the</w:t>
      </w:r>
      <w:r w:rsidR="00AA38EF">
        <w:rPr>
          <w:noProof/>
        </w:rPr>
        <w:t xml:space="preserve"> transparency</w:t>
      </w:r>
      <w:r w:rsidRPr="005459EB">
        <w:rPr>
          <w:noProof/>
        </w:rPr>
        <w:t xml:space="preserve"> requirement </w:t>
      </w:r>
      <w:r w:rsidR="00566680">
        <w:rPr>
          <w:noProof/>
        </w:rPr>
        <w:t xml:space="preserve">set out </w:t>
      </w:r>
      <w:r w:rsidRPr="005459EB">
        <w:rPr>
          <w:noProof/>
        </w:rPr>
        <w:t>in Article</w:t>
      </w:r>
      <w:r w:rsidR="005459EB">
        <w:rPr>
          <w:rFonts w:ascii="Calibri" w:hAnsi="Calibri" w:cs="Calibri"/>
          <w:noProof/>
        </w:rPr>
        <w:t> </w:t>
      </w:r>
      <w:r w:rsidRPr="005459EB">
        <w:rPr>
          <w:noProof/>
        </w:rPr>
        <w:t xml:space="preserve">17 of the TSI Regulation, the Reform support website hosts a </w:t>
      </w:r>
      <w:hyperlink r:id="rId67" w:history="1">
        <w:r w:rsidRPr="005459EB">
          <w:rPr>
            <w:rStyle w:val="Hyperlink"/>
            <w:b/>
            <w:bCs/>
            <w:noProof/>
            <w:color w:val="034990" w:themeColor="hyperlink" w:themeShade="BF"/>
          </w:rPr>
          <w:t>single online public repository</w:t>
        </w:r>
      </w:hyperlink>
      <w:r w:rsidRPr="005459EB">
        <w:rPr>
          <w:noProof/>
        </w:rPr>
        <w:t xml:space="preserve"> of final studies or reports produced as part of the TSI support projects. The repository is searchable by year, topic and Member State, to help disseminate the different publications to a wide audience. At the end of </w:t>
      </w:r>
      <w:r w:rsidR="00DE57A5" w:rsidRPr="005459EB">
        <w:rPr>
          <w:noProof/>
        </w:rPr>
        <w:t>December 2023</w:t>
      </w:r>
      <w:r w:rsidRPr="005459EB">
        <w:rPr>
          <w:noProof/>
        </w:rPr>
        <w:t xml:space="preserve">, </w:t>
      </w:r>
      <w:r w:rsidR="00DE57A5" w:rsidRPr="005459EB">
        <w:rPr>
          <w:noProof/>
        </w:rPr>
        <w:t>45</w:t>
      </w:r>
      <w:r w:rsidR="00D1011B" w:rsidRPr="005459EB">
        <w:rPr>
          <w:noProof/>
        </w:rPr>
        <w:t>% of the closed TSI projects already had a final study available</w:t>
      </w:r>
      <w:r w:rsidRPr="005459EB">
        <w:rPr>
          <w:noProof/>
        </w:rPr>
        <w:t xml:space="preserve"> online.</w:t>
      </w:r>
    </w:p>
    <w:p w14:paraId="17B95911" w14:textId="66E031FD" w:rsidR="005B05F5" w:rsidRPr="005459EB" w:rsidRDefault="00753AB4" w:rsidP="00CB203D">
      <w:pPr>
        <w:rPr>
          <w:noProof/>
        </w:rPr>
      </w:pPr>
      <w:r w:rsidRPr="005459EB">
        <w:rPr>
          <w:noProof/>
        </w:rPr>
        <w:t xml:space="preserve">DG REFORM remained active </w:t>
      </w:r>
      <w:r w:rsidR="00566680">
        <w:rPr>
          <w:noProof/>
        </w:rPr>
        <w:t>on</w:t>
      </w:r>
      <w:r w:rsidRPr="005459EB">
        <w:rPr>
          <w:noProof/>
        </w:rPr>
        <w:t xml:space="preserve"> social media</w:t>
      </w:r>
      <w:r w:rsidR="00566680">
        <w:rPr>
          <w:noProof/>
        </w:rPr>
        <w:t>,</w:t>
      </w:r>
      <w:r w:rsidRPr="005459EB">
        <w:rPr>
          <w:noProof/>
        </w:rPr>
        <w:t xml:space="preserve"> </w:t>
      </w:r>
      <w:r w:rsidR="00DE57A5" w:rsidRPr="005459EB">
        <w:rPr>
          <w:noProof/>
        </w:rPr>
        <w:t>with</w:t>
      </w:r>
      <w:r w:rsidR="005459EB" w:rsidRPr="005459EB">
        <w:rPr>
          <w:noProof/>
        </w:rPr>
        <w:t xml:space="preserve"> </w:t>
      </w:r>
      <w:r w:rsidR="00DF1251" w:rsidRPr="005459EB">
        <w:rPr>
          <w:b/>
          <w:bCs/>
          <w:noProof/>
        </w:rPr>
        <w:t>3</w:t>
      </w:r>
      <w:r w:rsidR="005459EB">
        <w:rPr>
          <w:rFonts w:ascii="Calibri" w:hAnsi="Calibri" w:cs="Calibri"/>
          <w:b/>
          <w:bCs/>
          <w:noProof/>
        </w:rPr>
        <w:t> </w:t>
      </w:r>
      <w:r w:rsidR="00DF1251" w:rsidRPr="005459EB">
        <w:rPr>
          <w:b/>
          <w:bCs/>
          <w:noProof/>
        </w:rPr>
        <w:t xml:space="preserve">500 </w:t>
      </w:r>
      <w:r w:rsidRPr="005459EB">
        <w:rPr>
          <w:b/>
          <w:bCs/>
          <w:noProof/>
        </w:rPr>
        <w:t>followers on</w:t>
      </w:r>
      <w:r w:rsidR="001869BF" w:rsidRPr="005459EB">
        <w:rPr>
          <w:b/>
          <w:bCs/>
          <w:noProof/>
        </w:rPr>
        <w:t xml:space="preserve"> its</w:t>
      </w:r>
      <w:r w:rsidRPr="005459EB">
        <w:rPr>
          <w:noProof/>
        </w:rPr>
        <w:t xml:space="preserve"> </w:t>
      </w:r>
      <w:hyperlink r:id="rId68" w:history="1">
        <w:r w:rsidRPr="005459EB">
          <w:rPr>
            <w:rStyle w:val="Hyperlink"/>
            <w:rFonts w:cs="Times New Roman"/>
            <w:b/>
            <w:bCs/>
            <w:noProof/>
            <w:color w:val="034990" w:themeColor="hyperlink" w:themeShade="BF"/>
            <w14:textFill>
              <w14:solidFill>
                <w14:schemeClr w14:val="hlink">
                  <w14:lumMod w14:val="75000"/>
                  <w14:lumMod w14:val="75000"/>
                </w14:schemeClr>
              </w14:solidFill>
            </w14:textFill>
          </w:rPr>
          <w:t>@EU_reforms</w:t>
        </w:r>
      </w:hyperlink>
      <w:r w:rsidRPr="005459EB">
        <w:rPr>
          <w:noProof/>
        </w:rPr>
        <w:t xml:space="preserve"> X (formerly Twitter) account while, at the same time, overhauling its </w:t>
      </w:r>
      <w:hyperlink r:id="rId69" w:history="1">
        <w:r w:rsidRPr="005459EB">
          <w:rPr>
            <w:rStyle w:val="Hyperlink"/>
            <w:b/>
            <w:bCs/>
            <w:noProof/>
            <w:color w:val="034990" w:themeColor="hyperlink" w:themeShade="BF"/>
            <w14:textFill>
              <w14:solidFill>
                <w14:schemeClr w14:val="hlink">
                  <w14:lumMod w14:val="75000"/>
                  <w14:lumMod w14:val="75000"/>
                </w14:schemeClr>
              </w14:solidFill>
            </w14:textFill>
          </w:rPr>
          <w:t>YouTube</w:t>
        </w:r>
        <w:r w:rsidRPr="005459EB">
          <w:rPr>
            <w:rStyle w:val="Hyperlink"/>
            <w:noProof/>
            <w:color w:val="034990" w:themeColor="hyperlink" w:themeShade="BF"/>
            <w14:textFill>
              <w14:solidFill>
                <w14:schemeClr w14:val="hlink">
                  <w14:lumMod w14:val="75000"/>
                  <w14:lumMod w14:val="75000"/>
                </w14:schemeClr>
              </w14:solidFill>
            </w14:textFill>
          </w:rPr>
          <w:t xml:space="preserve"> </w:t>
        </w:r>
        <w:r w:rsidR="00F611ED" w:rsidRPr="005459EB">
          <w:rPr>
            <w:rStyle w:val="Hyperlink"/>
            <w:b/>
            <w:bCs/>
            <w:noProof/>
            <w:color w:val="034990" w:themeColor="hyperlink" w:themeShade="BF"/>
            <w14:textFill>
              <w14:solidFill>
                <w14:schemeClr w14:val="hlink">
                  <w14:lumMod w14:val="75000"/>
                  <w14:lumMod w14:val="75000"/>
                </w14:schemeClr>
              </w14:solidFill>
            </w14:textFill>
          </w:rPr>
          <w:t xml:space="preserve">DG REFORM </w:t>
        </w:r>
        <w:r w:rsidRPr="005459EB">
          <w:rPr>
            <w:rStyle w:val="Hyperlink"/>
            <w:b/>
            <w:bCs/>
            <w:noProof/>
            <w:color w:val="034990" w:themeColor="hyperlink" w:themeShade="BF"/>
            <w14:textFill>
              <w14:solidFill>
                <w14:schemeClr w14:val="hlink">
                  <w14:lumMod w14:val="75000"/>
                  <w14:lumMod w14:val="75000"/>
                </w14:schemeClr>
              </w14:solidFill>
            </w14:textFill>
          </w:rPr>
          <w:t>channel</w:t>
        </w:r>
      </w:hyperlink>
      <w:r w:rsidRPr="005459EB">
        <w:rPr>
          <w:noProof/>
        </w:rPr>
        <w:t xml:space="preserve"> with new content and original </w:t>
      </w:r>
      <w:r w:rsidR="000F725A" w:rsidRPr="005459EB">
        <w:rPr>
          <w:noProof/>
        </w:rPr>
        <w:t xml:space="preserve">audiovisual </w:t>
      </w:r>
      <w:r w:rsidRPr="005459EB">
        <w:rPr>
          <w:noProof/>
        </w:rPr>
        <w:t xml:space="preserve">products. DG REFORM </w:t>
      </w:r>
      <w:r w:rsidR="006602E0">
        <w:rPr>
          <w:noProof/>
        </w:rPr>
        <w:t xml:space="preserve">also </w:t>
      </w:r>
      <w:r w:rsidRPr="005459EB">
        <w:rPr>
          <w:noProof/>
        </w:rPr>
        <w:t xml:space="preserve">increased its internal video production capacity </w:t>
      </w:r>
      <w:r w:rsidR="000F725A" w:rsidRPr="005459EB">
        <w:rPr>
          <w:noProof/>
        </w:rPr>
        <w:t xml:space="preserve">in 2023 </w:t>
      </w:r>
      <w:r w:rsidRPr="005459EB">
        <w:rPr>
          <w:noProof/>
        </w:rPr>
        <w:t xml:space="preserve">and </w:t>
      </w:r>
      <w:r w:rsidR="003C478A" w:rsidRPr="005459EB">
        <w:rPr>
          <w:noProof/>
        </w:rPr>
        <w:t>produced</w:t>
      </w:r>
      <w:r w:rsidR="00927D9E" w:rsidRPr="005459EB">
        <w:rPr>
          <w:noProof/>
        </w:rPr>
        <w:t xml:space="preserve"> several videos to support the </w:t>
      </w:r>
      <w:hyperlink r:id="rId70" w:history="1">
        <w:r w:rsidR="005B05F5" w:rsidRPr="005459EB">
          <w:rPr>
            <w:rStyle w:val="Hyperlink"/>
            <w:b/>
            <w:bCs/>
            <w:noProof/>
            <w:color w:val="034990" w:themeColor="hyperlink" w:themeShade="BF"/>
            <w14:textFill>
              <w14:solidFill>
                <w14:schemeClr w14:val="hlink">
                  <w14:lumMod w14:val="75000"/>
                  <w14:lumMod w14:val="75000"/>
                </w14:schemeClr>
              </w14:solidFill>
            </w14:textFill>
          </w:rPr>
          <w:t>Project in the spotlight series</w:t>
        </w:r>
      </w:hyperlink>
      <w:r w:rsidR="001C033B" w:rsidRPr="005459EB">
        <w:rPr>
          <w:noProof/>
        </w:rPr>
        <w:t>.</w:t>
      </w:r>
    </w:p>
    <w:p w14:paraId="2EAEE8BD" w14:textId="1349C563" w:rsidR="001C033B" w:rsidRPr="005459EB" w:rsidRDefault="00927226" w:rsidP="00C22B0D">
      <w:pPr>
        <w:spacing w:after="240"/>
        <w:rPr>
          <w:noProof/>
        </w:rPr>
      </w:pPr>
      <w:r w:rsidRPr="005459EB">
        <w:rPr>
          <w:noProof/>
        </w:rPr>
        <w:t>EU</w:t>
      </w:r>
      <w:r w:rsidRPr="005459EB">
        <w:rPr>
          <w:noProof/>
        </w:rPr>
        <w:noBreakHyphen/>
        <w:t xml:space="preserve">wide communication campaigns and reports also often refer to the </w:t>
      </w:r>
      <w:r w:rsidR="00C32504">
        <w:rPr>
          <w:noProof/>
        </w:rPr>
        <w:t>TSI</w:t>
      </w:r>
      <w:r w:rsidRPr="005459EB">
        <w:rPr>
          <w:noProof/>
        </w:rPr>
        <w:t xml:space="preserve"> as an important source of support for Member States to achieve their reform agenda, in line with EU priorities. </w:t>
      </w:r>
      <w:r w:rsidR="006602E0">
        <w:rPr>
          <w:noProof/>
        </w:rPr>
        <w:t xml:space="preserve">The </w:t>
      </w:r>
      <w:r w:rsidRPr="005459EB">
        <w:rPr>
          <w:noProof/>
        </w:rPr>
        <w:t xml:space="preserve">TSI was mentioned </w:t>
      </w:r>
      <w:r w:rsidR="006602E0">
        <w:rPr>
          <w:noProof/>
        </w:rPr>
        <w:t xml:space="preserve">in this context </w:t>
      </w:r>
      <w:r w:rsidR="00566680">
        <w:rPr>
          <w:noProof/>
        </w:rPr>
        <w:t>seven</w:t>
      </w:r>
      <w:r w:rsidR="000C41D4" w:rsidRPr="005459EB">
        <w:rPr>
          <w:noProof/>
        </w:rPr>
        <w:t xml:space="preserve"> </w:t>
      </w:r>
      <w:r w:rsidR="00C74AA4" w:rsidRPr="005459EB">
        <w:rPr>
          <w:noProof/>
        </w:rPr>
        <w:t xml:space="preserve">times in </w:t>
      </w:r>
      <w:r w:rsidR="00E83210" w:rsidRPr="005459EB">
        <w:rPr>
          <w:noProof/>
        </w:rPr>
        <w:t xml:space="preserve">the </w:t>
      </w:r>
      <w:hyperlink r:id="rId71" w:history="1">
        <w:r w:rsidR="00E83210" w:rsidRPr="005459EB">
          <w:rPr>
            <w:rStyle w:val="Hyperlink"/>
            <w:b/>
            <w:bCs/>
            <w:noProof/>
            <w:color w:val="034990" w:themeColor="hyperlink" w:themeShade="BF"/>
            <w14:textFill>
              <w14:solidFill>
                <w14:schemeClr w14:val="hlink">
                  <w14:lumMod w14:val="75000"/>
                  <w14:lumMod w14:val="75000"/>
                </w14:schemeClr>
              </w14:solidFill>
            </w14:textFill>
          </w:rPr>
          <w:t>EU General Report 2023</w:t>
        </w:r>
      </w:hyperlink>
      <w:r w:rsidR="00C74AA4" w:rsidRPr="005459EB">
        <w:rPr>
          <w:noProof/>
        </w:rPr>
        <w:t xml:space="preserve">, with specific references to the work done </w:t>
      </w:r>
      <w:r w:rsidR="009409C1" w:rsidRPr="005459EB">
        <w:rPr>
          <w:noProof/>
        </w:rPr>
        <w:t>to support the RR</w:t>
      </w:r>
      <w:r w:rsidR="003C3451" w:rsidRPr="005459EB">
        <w:rPr>
          <w:noProof/>
        </w:rPr>
        <w:t>P</w:t>
      </w:r>
      <w:r w:rsidR="009409C1" w:rsidRPr="005459EB">
        <w:rPr>
          <w:noProof/>
        </w:rPr>
        <w:t xml:space="preserve">s, the Capital </w:t>
      </w:r>
      <w:r w:rsidR="003C3451" w:rsidRPr="005459EB">
        <w:rPr>
          <w:noProof/>
        </w:rPr>
        <w:t xml:space="preserve">Market </w:t>
      </w:r>
      <w:r w:rsidR="009409C1" w:rsidRPr="005459EB">
        <w:rPr>
          <w:noProof/>
        </w:rPr>
        <w:t>Union, RePowerEU</w:t>
      </w:r>
      <w:r w:rsidR="00E61CD5" w:rsidRPr="005459EB">
        <w:rPr>
          <w:noProof/>
        </w:rPr>
        <w:t xml:space="preserve">, education </w:t>
      </w:r>
      <w:r w:rsidR="000C41D4" w:rsidRPr="005459EB">
        <w:rPr>
          <w:noProof/>
        </w:rPr>
        <w:t xml:space="preserve">and </w:t>
      </w:r>
      <w:r w:rsidR="00E61CD5" w:rsidRPr="005459EB">
        <w:rPr>
          <w:noProof/>
        </w:rPr>
        <w:t>health</w:t>
      </w:r>
      <w:r w:rsidR="0035055B" w:rsidRPr="005459EB">
        <w:rPr>
          <w:noProof/>
        </w:rPr>
        <w:t xml:space="preserve">. </w:t>
      </w:r>
      <w:r w:rsidR="00FB6EDE">
        <w:rPr>
          <w:noProof/>
        </w:rPr>
        <w:t>This report also included two references to</w:t>
      </w:r>
      <w:r w:rsidR="0035055B" w:rsidRPr="005459EB">
        <w:rPr>
          <w:noProof/>
        </w:rPr>
        <w:t xml:space="preserve"> the </w:t>
      </w:r>
      <w:r w:rsidR="00E61CD5" w:rsidRPr="005459EB">
        <w:rPr>
          <w:noProof/>
        </w:rPr>
        <w:t>ComPAct</w:t>
      </w:r>
      <w:r w:rsidR="0035055B" w:rsidRPr="005459EB">
        <w:rPr>
          <w:noProof/>
        </w:rPr>
        <w:t xml:space="preserve"> communication</w:t>
      </w:r>
      <w:r w:rsidR="00E61CD5" w:rsidRPr="005459EB">
        <w:rPr>
          <w:noProof/>
        </w:rPr>
        <w:t>.</w:t>
      </w:r>
    </w:p>
    <w:p w14:paraId="41E256B1" w14:textId="77777777" w:rsidR="00F57538" w:rsidRPr="005459EB" w:rsidRDefault="00F57538" w:rsidP="00CB6475">
      <w:pPr>
        <w:pStyle w:val="Heading2"/>
        <w:rPr>
          <w:noProof/>
          <w:color w:val="2E74B5" w:themeColor="accent1" w:themeShade="BF"/>
        </w:rPr>
      </w:pPr>
      <w:bookmarkStart w:id="27" w:name="_Toc178347327"/>
      <w:r w:rsidRPr="005459EB">
        <w:rPr>
          <w:noProof/>
          <w14:textFill>
            <w14:solidFill>
              <w14:schemeClr w14:val="accent1">
                <w14:lumMod w14:val="75000"/>
                <w14:lumMod w14:val="75000"/>
                <w14:lumMod w14:val="75000"/>
              </w14:schemeClr>
            </w14:solidFill>
          </w14:textFill>
        </w:rPr>
        <w:t>Evaluation of the TSI</w:t>
      </w:r>
      <w:bookmarkEnd w:id="27"/>
    </w:p>
    <w:p w14:paraId="2324A230" w14:textId="22E4FACD" w:rsidR="00F57538" w:rsidRPr="005459EB" w:rsidRDefault="00F57538" w:rsidP="00CB6475">
      <w:pPr>
        <w:rPr>
          <w:noProof/>
        </w:rPr>
      </w:pPr>
      <w:r w:rsidRPr="005459EB">
        <w:rPr>
          <w:noProof/>
        </w:rPr>
        <w:t xml:space="preserve">DG REFORM assesses the support it provides to Member States both at programme level and at project level. The evaluation of the </w:t>
      </w:r>
      <w:r w:rsidR="00C32504">
        <w:rPr>
          <w:noProof/>
        </w:rPr>
        <w:t>TSI</w:t>
      </w:r>
      <w:r w:rsidRPr="005459EB">
        <w:rPr>
          <w:noProof/>
        </w:rPr>
        <w:t xml:space="preserve"> programme and projects provides evidence of the achievements for Member States and </w:t>
      </w:r>
      <w:r w:rsidR="00566680">
        <w:rPr>
          <w:noProof/>
        </w:rPr>
        <w:t>for people</w:t>
      </w:r>
      <w:r w:rsidR="00566680" w:rsidRPr="005459EB">
        <w:rPr>
          <w:noProof/>
        </w:rPr>
        <w:t xml:space="preserve"> </w:t>
      </w:r>
      <w:r w:rsidRPr="005459EB">
        <w:rPr>
          <w:noProof/>
        </w:rPr>
        <w:t xml:space="preserve">on the ground. </w:t>
      </w:r>
      <w:r w:rsidR="00582786" w:rsidRPr="005459EB">
        <w:rPr>
          <w:noProof/>
        </w:rPr>
        <w:t>It is important to share those results with our stakeholders and the wider public to demonstrate that EU action brings positive change.</w:t>
      </w:r>
    </w:p>
    <w:p w14:paraId="4F6ED5C4" w14:textId="64DCFD51" w:rsidR="00F57538" w:rsidRPr="005459EB" w:rsidRDefault="00F57538" w:rsidP="00CB6475">
      <w:pPr>
        <w:rPr>
          <w:noProof/>
        </w:rPr>
      </w:pPr>
      <w:r w:rsidRPr="005459EB">
        <w:rPr>
          <w:noProof/>
        </w:rPr>
        <w:t xml:space="preserve">The </w:t>
      </w:r>
      <w:hyperlink r:id="rId72" w:history="1">
        <w:r w:rsidRPr="00AD3EDB">
          <w:rPr>
            <w:rStyle w:val="Hyperlink"/>
            <w:i/>
            <w:iCs/>
            <w:noProof/>
            <w:color w:val="034990" w:themeColor="hyperlink" w:themeShade="BF"/>
          </w:rPr>
          <w:t>ex</w:t>
        </w:r>
        <w:r w:rsidR="00FB6EDE" w:rsidRPr="00AD3EDB">
          <w:rPr>
            <w:rStyle w:val="Hyperlink"/>
            <w:rFonts w:ascii="Calibri" w:hAnsi="Calibri" w:cs="Calibri"/>
            <w:i/>
            <w:iCs/>
            <w:noProof/>
            <w:color w:val="034990" w:themeColor="hyperlink" w:themeShade="BF"/>
          </w:rPr>
          <w:t> </w:t>
        </w:r>
        <w:r w:rsidRPr="00AD3EDB">
          <w:rPr>
            <w:rStyle w:val="Hyperlink"/>
            <w:i/>
            <w:iCs/>
            <w:noProof/>
            <w:color w:val="034990" w:themeColor="hyperlink" w:themeShade="BF"/>
          </w:rPr>
          <w:t>post</w:t>
        </w:r>
        <w:r w:rsidRPr="005459EB">
          <w:rPr>
            <w:rStyle w:val="Hyperlink"/>
            <w:noProof/>
            <w:color w:val="034990" w:themeColor="hyperlink" w:themeShade="BF"/>
          </w:rPr>
          <w:t xml:space="preserve"> evaluation of the S</w:t>
        </w:r>
        <w:r w:rsidR="004B0025" w:rsidRPr="005459EB">
          <w:rPr>
            <w:rStyle w:val="Hyperlink"/>
            <w:noProof/>
            <w:color w:val="034990" w:themeColor="hyperlink" w:themeShade="BF"/>
          </w:rPr>
          <w:t xml:space="preserve">tructural </w:t>
        </w:r>
        <w:r w:rsidRPr="005459EB">
          <w:rPr>
            <w:rStyle w:val="Hyperlink"/>
            <w:noProof/>
            <w:color w:val="034990" w:themeColor="hyperlink" w:themeShade="BF"/>
          </w:rPr>
          <w:t>R</w:t>
        </w:r>
        <w:r w:rsidR="00C476E5" w:rsidRPr="005459EB">
          <w:rPr>
            <w:rStyle w:val="Hyperlink"/>
            <w:noProof/>
            <w:color w:val="034990" w:themeColor="hyperlink" w:themeShade="BF"/>
          </w:rPr>
          <w:t xml:space="preserve">eform </w:t>
        </w:r>
        <w:r w:rsidRPr="005459EB">
          <w:rPr>
            <w:rStyle w:val="Hyperlink"/>
            <w:noProof/>
            <w:color w:val="034990" w:themeColor="hyperlink" w:themeShade="BF"/>
          </w:rPr>
          <w:t>S</w:t>
        </w:r>
        <w:r w:rsidR="00C476E5" w:rsidRPr="005459EB">
          <w:rPr>
            <w:rStyle w:val="Hyperlink"/>
            <w:noProof/>
            <w:color w:val="034990" w:themeColor="hyperlink" w:themeShade="BF"/>
          </w:rPr>
          <w:t xml:space="preserve">upport </w:t>
        </w:r>
        <w:r w:rsidRPr="005459EB">
          <w:rPr>
            <w:rStyle w:val="Hyperlink"/>
            <w:noProof/>
            <w:color w:val="034990" w:themeColor="hyperlink" w:themeShade="BF"/>
          </w:rPr>
          <w:t>P</w:t>
        </w:r>
        <w:r w:rsidR="00C476E5" w:rsidRPr="005459EB">
          <w:rPr>
            <w:rStyle w:val="Hyperlink"/>
            <w:noProof/>
            <w:color w:val="034990" w:themeColor="hyperlink" w:themeShade="BF"/>
          </w:rPr>
          <w:t>rogramme</w:t>
        </w:r>
      </w:hyperlink>
      <w:r w:rsidR="000F212B" w:rsidRPr="005459EB">
        <w:rPr>
          <w:rStyle w:val="Hyperlink"/>
          <w:noProof/>
          <w:color w:val="034990" w:themeColor="hyperlink" w:themeShade="BF"/>
        </w:rPr>
        <w:t xml:space="preserve"> (</w:t>
      </w:r>
      <w:r w:rsidR="005459EB" w:rsidRPr="005459EB">
        <w:rPr>
          <w:rStyle w:val="Hyperlink"/>
          <w:noProof/>
          <w:color w:val="034990" w:themeColor="hyperlink" w:themeShade="BF"/>
        </w:rPr>
        <w:t>SRSP</w:t>
      </w:r>
      <w:r w:rsidR="005459EB">
        <w:rPr>
          <w:rStyle w:val="Hyperlink"/>
          <w:noProof/>
          <w:color w:val="034990" w:themeColor="hyperlink" w:themeShade="BF"/>
        </w:rPr>
        <w:t xml:space="preserve"> </w:t>
      </w:r>
      <w:r w:rsidR="005459EB">
        <w:rPr>
          <w:rStyle w:val="Hyperlink"/>
          <w:i/>
          <w:noProof/>
          <w:color w:val="034990" w:themeColor="hyperlink" w:themeShade="BF"/>
        </w:rPr>
        <w:t>ex</w:t>
      </w:r>
      <w:r w:rsidR="005459EB">
        <w:rPr>
          <w:rStyle w:val="Hyperlink"/>
          <w:rFonts w:ascii="Calibri" w:hAnsi="Calibri" w:cs="Calibri"/>
          <w:i/>
          <w:noProof/>
          <w:color w:val="034990" w:themeColor="hyperlink" w:themeShade="BF"/>
        </w:rPr>
        <w:t> </w:t>
      </w:r>
      <w:r w:rsidR="005459EB">
        <w:rPr>
          <w:rStyle w:val="Hyperlink"/>
          <w:i/>
          <w:noProof/>
          <w:color w:val="034990" w:themeColor="hyperlink" w:themeShade="BF"/>
        </w:rPr>
        <w:t>post</w:t>
      </w:r>
      <w:r w:rsidR="000F212B" w:rsidRPr="005459EB">
        <w:rPr>
          <w:rStyle w:val="Hyperlink"/>
          <w:noProof/>
          <w:color w:val="034990" w:themeColor="hyperlink" w:themeShade="BF"/>
        </w:rPr>
        <w:t>)</w:t>
      </w:r>
      <w:r w:rsidR="00C476E5" w:rsidRPr="005459EB">
        <w:rPr>
          <w:noProof/>
        </w:rPr>
        <w:t>, the predecessor</w:t>
      </w:r>
      <w:r w:rsidR="0035055B" w:rsidRPr="005459EB">
        <w:rPr>
          <w:noProof/>
        </w:rPr>
        <w:t xml:space="preserve"> to the TSI</w:t>
      </w:r>
      <w:r w:rsidR="00C476E5" w:rsidRPr="005459EB">
        <w:rPr>
          <w:noProof/>
        </w:rPr>
        <w:t>,</w:t>
      </w:r>
      <w:r w:rsidRPr="005459EB">
        <w:rPr>
          <w:noProof/>
        </w:rPr>
        <w:t xml:space="preserve"> was published in October 2023. This evaluation provided key insights </w:t>
      </w:r>
      <w:r w:rsidR="00325BE0">
        <w:rPr>
          <w:noProof/>
        </w:rPr>
        <w:t>into</w:t>
      </w:r>
      <w:r w:rsidR="00325BE0" w:rsidRPr="005459EB">
        <w:rPr>
          <w:noProof/>
        </w:rPr>
        <w:t xml:space="preserve"> </w:t>
      </w:r>
      <w:r w:rsidRPr="005459EB">
        <w:rPr>
          <w:noProof/>
        </w:rPr>
        <w:t>the design, implementation and effects of technical support projects implemented by DG REFORM</w:t>
      </w:r>
      <w:r w:rsidR="000F212B" w:rsidRPr="005459EB">
        <w:rPr>
          <w:noProof/>
        </w:rPr>
        <w:t xml:space="preserve"> (and the Structural Reform Support Service)</w:t>
      </w:r>
      <w:r w:rsidRPr="005459EB">
        <w:rPr>
          <w:noProof/>
        </w:rPr>
        <w:t xml:space="preserve">. </w:t>
      </w:r>
      <w:r w:rsidR="002936C8" w:rsidRPr="005459EB">
        <w:rPr>
          <w:noProof/>
        </w:rPr>
        <w:t>According to the report, the SRSP’s general objective of supporting institutional, administrative and growth-sustaining structural reforms in the Member States was successfully achieved. The SRSP was found to be a highly relevant instrument well-tailored to enhancing the administrative capacities of Member States to design and implement reforms and address challenges. Key factors included the strong involvement of the national administrations and their ownership of projects.</w:t>
      </w:r>
    </w:p>
    <w:p w14:paraId="6A0BA13C" w14:textId="04D812D6" w:rsidR="00F57538" w:rsidRPr="005459EB" w:rsidRDefault="00F57538" w:rsidP="004C6CCE">
      <w:pPr>
        <w:rPr>
          <w:rFonts w:eastAsiaTheme="minorEastAsia"/>
          <w:noProof/>
        </w:rPr>
      </w:pPr>
      <w:r w:rsidRPr="005459EB">
        <w:rPr>
          <w:noProof/>
        </w:rPr>
        <w:t xml:space="preserve">In 2023, DG REFORM started preparations </w:t>
      </w:r>
      <w:r w:rsidR="000F212B" w:rsidRPr="005459EB">
        <w:rPr>
          <w:noProof/>
        </w:rPr>
        <w:t xml:space="preserve">for </w:t>
      </w:r>
      <w:r w:rsidRPr="005459EB">
        <w:rPr>
          <w:noProof/>
        </w:rPr>
        <w:t>launch</w:t>
      </w:r>
      <w:r w:rsidR="000F212B" w:rsidRPr="005459EB">
        <w:rPr>
          <w:noProof/>
        </w:rPr>
        <w:t>ing</w:t>
      </w:r>
      <w:r w:rsidRPr="005459EB">
        <w:rPr>
          <w:noProof/>
        </w:rPr>
        <w:t xml:space="preserve"> the midterm evaluation of the TSI, </w:t>
      </w:r>
      <w:r w:rsidR="00325BE0">
        <w:rPr>
          <w:noProof/>
        </w:rPr>
        <w:t>in line with</w:t>
      </w:r>
      <w:r w:rsidRPr="005459EB">
        <w:rPr>
          <w:noProof/>
        </w:rPr>
        <w:t xml:space="preserve"> Article</w:t>
      </w:r>
      <w:r w:rsidR="005459EB">
        <w:rPr>
          <w:rFonts w:ascii="Calibri" w:hAnsi="Calibri" w:cs="Calibri"/>
          <w:noProof/>
        </w:rPr>
        <w:t> </w:t>
      </w:r>
      <w:r w:rsidRPr="005459EB">
        <w:rPr>
          <w:noProof/>
        </w:rPr>
        <w:t xml:space="preserve">16 of the TSI </w:t>
      </w:r>
      <w:hyperlink r:id="rId73" w:history="1">
        <w:r w:rsidRPr="005459EB">
          <w:rPr>
            <w:rStyle w:val="Hyperlink"/>
            <w:noProof/>
            <w:color w:val="034990"/>
            <w14:textFill>
              <w14:solidFill>
                <w14:srgbClr w14:val="034990">
                  <w14:lumMod w14:val="75000"/>
                </w14:srgbClr>
              </w14:solidFill>
            </w14:textFill>
          </w:rPr>
          <w:t>Regulation</w:t>
        </w:r>
      </w:hyperlink>
      <w:r w:rsidRPr="005459EB">
        <w:rPr>
          <w:noProof/>
        </w:rPr>
        <w:t>. This</w:t>
      </w:r>
      <w:r w:rsidR="00CD204E">
        <w:rPr>
          <w:noProof/>
        </w:rPr>
        <w:t xml:space="preserve"> evaluation will</w:t>
      </w:r>
      <w:r w:rsidRPr="005459EB">
        <w:rPr>
          <w:noProof/>
        </w:rPr>
        <w:t xml:space="preserve"> be delivered by </w:t>
      </w:r>
      <w:r w:rsidRPr="005459EB">
        <w:rPr>
          <w:rFonts w:eastAsiaTheme="minorEastAsia"/>
          <w:noProof/>
        </w:rPr>
        <w:t>February 2025 and is expected to play an important role in shaping the future of the programme</w:t>
      </w:r>
      <w:r w:rsidR="000F212B" w:rsidRPr="005459EB">
        <w:rPr>
          <w:rFonts w:eastAsiaTheme="minorEastAsia"/>
          <w:noProof/>
        </w:rPr>
        <w:t xml:space="preserve"> for the next </w:t>
      </w:r>
      <w:r w:rsidR="00325BE0">
        <w:rPr>
          <w:rFonts w:eastAsiaTheme="minorEastAsia"/>
          <w:noProof/>
        </w:rPr>
        <w:t>m</w:t>
      </w:r>
      <w:r w:rsidR="005459EB">
        <w:rPr>
          <w:rFonts w:eastAsiaTheme="minorEastAsia"/>
          <w:noProof/>
        </w:rPr>
        <w:t>ultiannual</w:t>
      </w:r>
      <w:r w:rsidR="000F212B" w:rsidRPr="005459EB">
        <w:rPr>
          <w:rFonts w:eastAsiaTheme="minorEastAsia"/>
          <w:noProof/>
        </w:rPr>
        <w:t xml:space="preserve"> </w:t>
      </w:r>
      <w:r w:rsidR="00325BE0">
        <w:rPr>
          <w:rFonts w:eastAsiaTheme="minorEastAsia"/>
          <w:noProof/>
        </w:rPr>
        <w:t>f</w:t>
      </w:r>
      <w:r w:rsidR="000F212B" w:rsidRPr="005459EB">
        <w:rPr>
          <w:rFonts w:eastAsiaTheme="minorEastAsia"/>
          <w:noProof/>
        </w:rPr>
        <w:t xml:space="preserve">inancial </w:t>
      </w:r>
      <w:r w:rsidR="00325BE0">
        <w:rPr>
          <w:rFonts w:eastAsiaTheme="minorEastAsia"/>
          <w:noProof/>
        </w:rPr>
        <w:t>f</w:t>
      </w:r>
      <w:r w:rsidR="000F212B" w:rsidRPr="005459EB">
        <w:rPr>
          <w:rFonts w:eastAsiaTheme="minorEastAsia"/>
          <w:noProof/>
        </w:rPr>
        <w:t>ramework</w:t>
      </w:r>
      <w:r w:rsidRPr="005459EB">
        <w:rPr>
          <w:rFonts w:eastAsiaTheme="minorEastAsia"/>
          <w:noProof/>
        </w:rPr>
        <w:t>.</w:t>
      </w:r>
      <w:r w:rsidR="005459EB" w:rsidRPr="005459EB">
        <w:rPr>
          <w:rFonts w:eastAsiaTheme="minorEastAsia"/>
          <w:noProof/>
        </w:rPr>
        <w:t xml:space="preserve"> </w:t>
      </w:r>
      <w:r w:rsidRPr="005459EB">
        <w:rPr>
          <w:rFonts w:eastAsiaTheme="minorEastAsia"/>
          <w:noProof/>
        </w:rPr>
        <w:t xml:space="preserve">Besides assessing the early implementation of the TSI along the five </w:t>
      </w:r>
      <w:r w:rsidR="004C6CCE" w:rsidRPr="005459EB">
        <w:rPr>
          <w:rFonts w:eastAsiaTheme="minorEastAsia"/>
          <w:noProof/>
        </w:rPr>
        <w:t xml:space="preserve">mandatory </w:t>
      </w:r>
      <w:r w:rsidRPr="005459EB">
        <w:rPr>
          <w:rFonts w:eastAsiaTheme="minorEastAsia"/>
          <w:noProof/>
        </w:rPr>
        <w:t>better regulation evaluation criteria</w:t>
      </w:r>
      <w:r w:rsidR="004C6CCE" w:rsidRPr="005459EB">
        <w:rPr>
          <w:rFonts w:eastAsiaTheme="minorEastAsia"/>
          <w:noProof/>
        </w:rPr>
        <w:t xml:space="preserve"> (effectiveness, efficiency, relevance, coherence and EU added value)</w:t>
      </w:r>
      <w:r w:rsidRPr="005459EB">
        <w:rPr>
          <w:rFonts w:eastAsiaTheme="minorEastAsia"/>
          <w:noProof/>
        </w:rPr>
        <w:t xml:space="preserve">, the midterm evaluation will also analyse the long-term effects and sustainability of the </w:t>
      </w:r>
      <w:r w:rsidR="000F212B" w:rsidRPr="005459EB">
        <w:rPr>
          <w:rFonts w:eastAsiaTheme="minorEastAsia"/>
          <w:noProof/>
        </w:rPr>
        <w:t xml:space="preserve">predecessor programme, the </w:t>
      </w:r>
      <w:r w:rsidRPr="005459EB">
        <w:rPr>
          <w:rFonts w:eastAsiaTheme="minorEastAsia"/>
          <w:noProof/>
        </w:rPr>
        <w:t>SRSP.</w:t>
      </w:r>
    </w:p>
    <w:p w14:paraId="5E7DFCC5" w14:textId="2651FA4F" w:rsidR="0047108F" w:rsidRPr="005459EB" w:rsidRDefault="0047108F" w:rsidP="0047108F">
      <w:pPr>
        <w:rPr>
          <w:noProof/>
        </w:rPr>
      </w:pPr>
      <w:r w:rsidRPr="005459EB">
        <w:rPr>
          <w:noProof/>
        </w:rPr>
        <w:t>In addition to the programme</w:t>
      </w:r>
      <w:r w:rsidR="00325BE0">
        <w:rPr>
          <w:noProof/>
        </w:rPr>
        <w:t>-</w:t>
      </w:r>
      <w:r w:rsidRPr="005459EB">
        <w:rPr>
          <w:noProof/>
        </w:rPr>
        <w:t>level</w:t>
      </w:r>
      <w:r w:rsidR="00325BE0">
        <w:rPr>
          <w:noProof/>
        </w:rPr>
        <w:t xml:space="preserve"> evaluation</w:t>
      </w:r>
      <w:r w:rsidRPr="005459EB">
        <w:rPr>
          <w:noProof/>
        </w:rPr>
        <w:t xml:space="preserve">, DG REFORM has put in place a two-stage procedure to </w:t>
      </w:r>
      <w:r w:rsidR="000F212B" w:rsidRPr="005459EB">
        <w:rPr>
          <w:noProof/>
        </w:rPr>
        <w:t xml:space="preserve">collect </w:t>
      </w:r>
      <w:r w:rsidRPr="005459EB">
        <w:rPr>
          <w:noProof/>
        </w:rPr>
        <w:t>evaluat</w:t>
      </w:r>
      <w:r w:rsidR="000F212B" w:rsidRPr="005459EB">
        <w:rPr>
          <w:noProof/>
        </w:rPr>
        <w:t>ion data on</w:t>
      </w:r>
      <w:r w:rsidRPr="005459EB">
        <w:rPr>
          <w:noProof/>
        </w:rPr>
        <w:t xml:space="preserve"> </w:t>
      </w:r>
      <w:r w:rsidR="000F212B" w:rsidRPr="005459EB">
        <w:rPr>
          <w:noProof/>
        </w:rPr>
        <w:t>all</w:t>
      </w:r>
      <w:r w:rsidRPr="005459EB">
        <w:rPr>
          <w:noProof/>
        </w:rPr>
        <w:t xml:space="preserve"> TSI technical support projects. The first </w:t>
      </w:r>
      <w:r w:rsidR="00FD2FA6">
        <w:rPr>
          <w:noProof/>
        </w:rPr>
        <w:t>stage,</w:t>
      </w:r>
      <w:r w:rsidRPr="005459EB">
        <w:rPr>
          <w:noProof/>
        </w:rPr>
        <w:t xml:space="preserve"> </w:t>
      </w:r>
      <w:r w:rsidR="00325BE0">
        <w:rPr>
          <w:noProof/>
        </w:rPr>
        <w:t xml:space="preserve">beginning </w:t>
      </w:r>
      <w:r w:rsidRPr="005459EB">
        <w:rPr>
          <w:noProof/>
        </w:rPr>
        <w:t xml:space="preserve">shortly after project closure, </w:t>
      </w:r>
      <w:r w:rsidR="00325BE0">
        <w:rPr>
          <w:noProof/>
        </w:rPr>
        <w:t xml:space="preserve">will </w:t>
      </w:r>
      <w:r w:rsidRPr="005459EB">
        <w:rPr>
          <w:noProof/>
        </w:rPr>
        <w:t xml:space="preserve">assess the </w:t>
      </w:r>
      <w:r w:rsidR="00325BE0">
        <w:rPr>
          <w:noProof/>
        </w:rPr>
        <w:t xml:space="preserve">level of </w:t>
      </w:r>
      <w:r w:rsidRPr="005459EB">
        <w:rPr>
          <w:noProof/>
        </w:rPr>
        <w:t xml:space="preserve">satisfaction of the main stakeholders involved in the project design and delivery. The second </w:t>
      </w:r>
      <w:r w:rsidR="00FD2FA6">
        <w:rPr>
          <w:noProof/>
        </w:rPr>
        <w:t>stage, at least 1</w:t>
      </w:r>
      <w:r w:rsidR="00FD2FA6">
        <w:rPr>
          <w:rFonts w:ascii="Calibri" w:hAnsi="Calibri" w:cs="Calibri"/>
          <w:noProof/>
        </w:rPr>
        <w:t> </w:t>
      </w:r>
      <w:r w:rsidR="00FD2FA6">
        <w:rPr>
          <w:noProof/>
        </w:rPr>
        <w:t>year after project closure,</w:t>
      </w:r>
      <w:r w:rsidR="00325BE0">
        <w:rPr>
          <w:noProof/>
        </w:rPr>
        <w:t xml:space="preserve"> will</w:t>
      </w:r>
      <w:r w:rsidR="00FD2FA6">
        <w:rPr>
          <w:noProof/>
        </w:rPr>
        <w:t xml:space="preserve"> </w:t>
      </w:r>
      <w:r w:rsidRPr="005459EB">
        <w:rPr>
          <w:noProof/>
        </w:rPr>
        <w:t>assess the extent to which the project has delivered on its expected outcomes</w:t>
      </w:r>
      <w:r w:rsidR="00184FE8" w:rsidRPr="005459EB">
        <w:rPr>
          <w:noProof/>
        </w:rPr>
        <w:t>.</w:t>
      </w:r>
    </w:p>
    <w:p w14:paraId="519CFB17" w14:textId="3F5E0296" w:rsidR="00BF345D" w:rsidRPr="005459EB" w:rsidRDefault="00F57538" w:rsidP="00C22B0D">
      <w:pPr>
        <w:spacing w:after="240"/>
        <w:rPr>
          <w:noProof/>
        </w:rPr>
      </w:pPr>
      <w:r w:rsidRPr="005459EB">
        <w:rPr>
          <w:noProof/>
        </w:rPr>
        <w:t xml:space="preserve">During 2023, </w:t>
      </w:r>
      <w:r w:rsidR="005B755C" w:rsidRPr="005459EB">
        <w:rPr>
          <w:noProof/>
        </w:rPr>
        <w:t>DG REFORM received satisfaction questionnaire</w:t>
      </w:r>
      <w:r w:rsidR="000E6180">
        <w:rPr>
          <w:noProof/>
        </w:rPr>
        <w:t>s</w:t>
      </w:r>
      <w:r w:rsidR="005B755C" w:rsidRPr="005459EB">
        <w:rPr>
          <w:noProof/>
        </w:rPr>
        <w:t xml:space="preserve"> completed by beneficiary authorities for </w:t>
      </w:r>
      <w:r w:rsidRPr="005459EB">
        <w:rPr>
          <w:noProof/>
        </w:rPr>
        <w:t>9</w:t>
      </w:r>
      <w:r w:rsidR="00E84E76" w:rsidRPr="005459EB">
        <w:rPr>
          <w:noProof/>
        </w:rPr>
        <w:t>4</w:t>
      </w:r>
      <w:r w:rsidRPr="005459EB">
        <w:rPr>
          <w:noProof/>
        </w:rPr>
        <w:t xml:space="preserve"> </w:t>
      </w:r>
      <w:r w:rsidR="00F16A83" w:rsidRPr="005459EB">
        <w:rPr>
          <w:noProof/>
        </w:rPr>
        <w:t xml:space="preserve">TSI </w:t>
      </w:r>
      <w:r w:rsidRPr="005459EB">
        <w:rPr>
          <w:noProof/>
        </w:rPr>
        <w:t>projects</w:t>
      </w:r>
      <w:r w:rsidR="005B755C" w:rsidRPr="005459EB">
        <w:rPr>
          <w:noProof/>
        </w:rPr>
        <w:t>,</w:t>
      </w:r>
      <w:r w:rsidR="00DE07B9" w:rsidRPr="005459EB">
        <w:rPr>
          <w:noProof/>
        </w:rPr>
        <w:t xml:space="preserve"> </w:t>
      </w:r>
      <w:r w:rsidR="005459EB">
        <w:rPr>
          <w:noProof/>
        </w:rPr>
        <w:t>i.e.</w:t>
      </w:r>
      <w:r w:rsidR="00DE07B9" w:rsidRPr="005459EB">
        <w:rPr>
          <w:noProof/>
        </w:rPr>
        <w:t xml:space="preserve"> a </w:t>
      </w:r>
      <w:r w:rsidR="0036299B" w:rsidRPr="005459EB">
        <w:rPr>
          <w:noProof/>
        </w:rPr>
        <w:t>72% response rate.</w:t>
      </w:r>
      <w:r w:rsidR="005B755C" w:rsidRPr="005459EB">
        <w:rPr>
          <w:noProof/>
        </w:rPr>
        <w:t xml:space="preserve"> </w:t>
      </w:r>
      <w:r w:rsidRPr="005459EB">
        <w:rPr>
          <w:noProof/>
        </w:rPr>
        <w:t>Feedback from beneficiary authorities indicates a</w:t>
      </w:r>
      <w:r w:rsidR="00343BF7" w:rsidRPr="005459EB">
        <w:rPr>
          <w:noProof/>
        </w:rPr>
        <w:t>n average</w:t>
      </w:r>
      <w:r w:rsidR="00C71362">
        <w:rPr>
          <w:noProof/>
        </w:rPr>
        <w:t xml:space="preserve"> satisfaction rating</w:t>
      </w:r>
      <w:r w:rsidR="00343BF7" w:rsidRPr="005459EB">
        <w:rPr>
          <w:noProof/>
        </w:rPr>
        <w:t xml:space="preserve"> of 9</w:t>
      </w:r>
      <w:r w:rsidR="00C71362">
        <w:rPr>
          <w:noProof/>
        </w:rPr>
        <w:t xml:space="preserve"> out of </w:t>
      </w:r>
      <w:r w:rsidR="00343BF7" w:rsidRPr="005459EB">
        <w:rPr>
          <w:noProof/>
        </w:rPr>
        <w:t>10</w:t>
      </w:r>
      <w:r w:rsidRPr="005459EB">
        <w:rPr>
          <w:noProof/>
        </w:rPr>
        <w:t xml:space="preserve"> </w:t>
      </w:r>
      <w:r w:rsidR="00C71362">
        <w:rPr>
          <w:noProof/>
        </w:rPr>
        <w:t xml:space="preserve">for </w:t>
      </w:r>
      <w:r w:rsidRPr="005459EB">
        <w:rPr>
          <w:noProof/>
        </w:rPr>
        <w:t>the support provided by DG REFORM</w:t>
      </w:r>
      <w:r w:rsidR="00343BF7" w:rsidRPr="005459EB">
        <w:rPr>
          <w:noProof/>
        </w:rPr>
        <w:t xml:space="preserve"> </w:t>
      </w:r>
      <w:r w:rsidR="00F50C10" w:rsidRPr="005459EB">
        <w:rPr>
          <w:noProof/>
        </w:rPr>
        <w:t>and 8.7</w:t>
      </w:r>
      <w:r w:rsidR="00C71362">
        <w:rPr>
          <w:noProof/>
        </w:rPr>
        <w:t xml:space="preserve"> out of </w:t>
      </w:r>
      <w:r w:rsidR="00F50C10" w:rsidRPr="005459EB">
        <w:rPr>
          <w:noProof/>
        </w:rPr>
        <w:t xml:space="preserve">10 for the success of the </w:t>
      </w:r>
      <w:r w:rsidR="004C65B4" w:rsidRPr="005459EB">
        <w:rPr>
          <w:noProof/>
        </w:rPr>
        <w:t>project</w:t>
      </w:r>
      <w:r w:rsidR="00CF62CC" w:rsidRPr="005459EB">
        <w:rPr>
          <w:noProof/>
        </w:rPr>
        <w:t>s</w:t>
      </w:r>
      <w:r w:rsidR="00F50C10" w:rsidRPr="005459EB">
        <w:rPr>
          <w:noProof/>
        </w:rPr>
        <w:t>.</w:t>
      </w:r>
      <w:r w:rsidR="005459EB" w:rsidRPr="005459EB">
        <w:rPr>
          <w:noProof/>
        </w:rPr>
        <w:t xml:space="preserve"> </w:t>
      </w:r>
      <w:r w:rsidR="00FB589C" w:rsidRPr="005459EB">
        <w:rPr>
          <w:noProof/>
        </w:rPr>
        <w:t>While project duration can vary, it takes an average of 24 months to complete a TSI project.</w:t>
      </w:r>
      <w:r w:rsidR="00A1797B" w:rsidRPr="005459EB">
        <w:rPr>
          <w:noProof/>
        </w:rPr>
        <w:t xml:space="preserve"> </w:t>
      </w:r>
      <w:r w:rsidR="00C71362">
        <w:rPr>
          <w:noProof/>
        </w:rPr>
        <w:t>As such</w:t>
      </w:r>
      <w:r w:rsidR="00A1797B" w:rsidRPr="005459EB">
        <w:rPr>
          <w:noProof/>
        </w:rPr>
        <w:t xml:space="preserve">, </w:t>
      </w:r>
      <w:r w:rsidR="00BF345D" w:rsidRPr="005459EB">
        <w:rPr>
          <w:noProof/>
        </w:rPr>
        <w:t>it is still too early to provide an assessment of projects’ achievements on the ground.</w:t>
      </w:r>
    </w:p>
    <w:p w14:paraId="769F30CF" w14:textId="266E3735" w:rsidR="00B81571" w:rsidRPr="005459EB" w:rsidRDefault="004C6CCE" w:rsidP="00CB6475">
      <w:pPr>
        <w:pStyle w:val="Heading1"/>
        <w:rPr>
          <w:noProof/>
        </w:rPr>
      </w:pPr>
      <w:bookmarkStart w:id="28" w:name="_Toc178347328"/>
      <w:r w:rsidRPr="005459EB">
        <w:rPr>
          <w:noProof/>
        </w:rPr>
        <w:t xml:space="preserve">The </w:t>
      </w:r>
      <w:r w:rsidR="003C3451" w:rsidRPr="005459EB">
        <w:rPr>
          <w:noProof/>
        </w:rPr>
        <w:t xml:space="preserve">TSI as </w:t>
      </w:r>
      <w:r w:rsidRPr="005459EB">
        <w:rPr>
          <w:noProof/>
        </w:rPr>
        <w:t xml:space="preserve">a </w:t>
      </w:r>
      <w:r w:rsidR="00A94C6F" w:rsidRPr="005459EB">
        <w:rPr>
          <w:noProof/>
        </w:rPr>
        <w:t>key instrument to</w:t>
      </w:r>
      <w:r w:rsidR="00E82967" w:rsidRPr="005459EB">
        <w:rPr>
          <w:noProof/>
        </w:rPr>
        <w:t xml:space="preserve"> support EU competitiveness</w:t>
      </w:r>
      <w:bookmarkEnd w:id="28"/>
    </w:p>
    <w:p w14:paraId="6D36BE1A" w14:textId="0791F96C" w:rsidR="00E82967" w:rsidRPr="005459EB" w:rsidRDefault="00E82967" w:rsidP="00CB203D">
      <w:pPr>
        <w:rPr>
          <w:noProof/>
        </w:rPr>
      </w:pPr>
      <w:r w:rsidRPr="005459EB">
        <w:rPr>
          <w:noProof/>
        </w:rPr>
        <w:t xml:space="preserve">European businesses </w:t>
      </w:r>
      <w:r w:rsidR="00D44B3C">
        <w:rPr>
          <w:noProof/>
        </w:rPr>
        <w:t>drive</w:t>
      </w:r>
      <w:r w:rsidRPr="005459EB">
        <w:rPr>
          <w:noProof/>
        </w:rPr>
        <w:t xml:space="preserve"> Member States’ economies, creating jobs, cohesion, innovation and prosperity. Yet supply chain disruptions and high inflation at the back of the recent successive crises have accentuated </w:t>
      </w:r>
      <w:r w:rsidRPr="005459EB">
        <w:rPr>
          <w:b/>
          <w:bCs/>
          <w:noProof/>
        </w:rPr>
        <w:t>longer-standing concerns about weak productivity and competitiveness in the EU</w:t>
      </w:r>
      <w:r w:rsidRPr="005459EB">
        <w:rPr>
          <w:noProof/>
        </w:rPr>
        <w:t>. The Commission</w:t>
      </w:r>
      <w:r w:rsidR="005459EB" w:rsidRPr="005459EB">
        <w:rPr>
          <w:noProof/>
        </w:rPr>
        <w:t xml:space="preserve"> </w:t>
      </w:r>
      <w:r w:rsidRPr="005459EB">
        <w:rPr>
          <w:noProof/>
        </w:rPr>
        <w:t xml:space="preserve">responded to these challenges, among others, with the </w:t>
      </w:r>
      <w:hyperlink r:id="rId74" w:history="1">
        <w:r w:rsidRPr="005459EB">
          <w:rPr>
            <w:rStyle w:val="Hyperlink"/>
            <w:rFonts w:cs="Times New Roman"/>
            <w:noProof/>
            <w:color w:val="034990" w:themeColor="hyperlink" w:themeShade="BF"/>
          </w:rPr>
          <w:t xml:space="preserve">European </w:t>
        </w:r>
        <w:r w:rsidR="00991047">
          <w:rPr>
            <w:rStyle w:val="Hyperlink"/>
            <w:rFonts w:cs="Times New Roman"/>
            <w:noProof/>
            <w:color w:val="034990" w:themeColor="hyperlink" w:themeShade="BF"/>
          </w:rPr>
          <w:t>i</w:t>
        </w:r>
        <w:r w:rsidRPr="005459EB">
          <w:rPr>
            <w:rStyle w:val="Hyperlink"/>
            <w:rFonts w:cs="Times New Roman"/>
            <w:noProof/>
            <w:color w:val="034990" w:themeColor="hyperlink" w:themeShade="BF"/>
          </w:rPr>
          <w:t>ndustr</w:t>
        </w:r>
        <w:r w:rsidR="002B3038" w:rsidRPr="005459EB">
          <w:rPr>
            <w:rStyle w:val="Hyperlink"/>
            <w:rFonts w:cs="Times New Roman"/>
            <w:noProof/>
            <w:color w:val="034990" w:themeColor="hyperlink" w:themeShade="BF"/>
          </w:rPr>
          <w:t>ial</w:t>
        </w:r>
        <w:r w:rsidRPr="005459EB">
          <w:rPr>
            <w:rStyle w:val="Hyperlink"/>
            <w:rFonts w:cs="Times New Roman"/>
            <w:noProof/>
            <w:color w:val="034990" w:themeColor="hyperlink" w:themeShade="BF"/>
          </w:rPr>
          <w:t xml:space="preserve"> </w:t>
        </w:r>
        <w:r w:rsidR="00991047">
          <w:rPr>
            <w:rStyle w:val="Hyperlink"/>
            <w:rFonts w:cs="Times New Roman"/>
            <w:noProof/>
            <w:color w:val="034990" w:themeColor="hyperlink" w:themeShade="BF"/>
          </w:rPr>
          <w:t>s</w:t>
        </w:r>
        <w:r w:rsidRPr="005459EB">
          <w:rPr>
            <w:rStyle w:val="Hyperlink"/>
            <w:rFonts w:cs="Times New Roman"/>
            <w:noProof/>
            <w:color w:val="034990" w:themeColor="hyperlink" w:themeShade="BF"/>
          </w:rPr>
          <w:t>trategy</w:t>
        </w:r>
      </w:hyperlink>
      <w:r w:rsidRPr="005459EB">
        <w:rPr>
          <w:noProof/>
        </w:rPr>
        <w:t xml:space="preserve">, the </w:t>
      </w:r>
      <w:hyperlink r:id="rId75" w:history="1">
        <w:r w:rsidRPr="005459EB">
          <w:rPr>
            <w:rStyle w:val="Hyperlink"/>
            <w:rFonts w:cs="Times New Roman"/>
            <w:noProof/>
            <w:color w:val="034990" w:themeColor="hyperlink" w:themeShade="BF"/>
          </w:rPr>
          <w:t xml:space="preserve">Green Deal </w:t>
        </w:r>
        <w:r w:rsidR="00991047">
          <w:rPr>
            <w:rStyle w:val="Hyperlink"/>
            <w:rFonts w:cs="Times New Roman"/>
            <w:noProof/>
            <w:color w:val="034990" w:themeColor="hyperlink" w:themeShade="BF"/>
          </w:rPr>
          <w:t>i</w:t>
        </w:r>
        <w:r w:rsidRPr="005459EB">
          <w:rPr>
            <w:rStyle w:val="Hyperlink"/>
            <w:rFonts w:cs="Times New Roman"/>
            <w:noProof/>
            <w:color w:val="034990" w:themeColor="hyperlink" w:themeShade="BF"/>
          </w:rPr>
          <w:t xml:space="preserve">ndustrial </w:t>
        </w:r>
        <w:r w:rsidR="00991047">
          <w:rPr>
            <w:rStyle w:val="Hyperlink"/>
            <w:rFonts w:cs="Times New Roman"/>
            <w:noProof/>
            <w:color w:val="034990" w:themeColor="hyperlink" w:themeShade="BF"/>
          </w:rPr>
          <w:t>p</w:t>
        </w:r>
        <w:r w:rsidRPr="005459EB">
          <w:rPr>
            <w:rStyle w:val="Hyperlink"/>
            <w:rFonts w:cs="Times New Roman"/>
            <w:noProof/>
            <w:color w:val="034990" w:themeColor="hyperlink" w:themeShade="BF"/>
          </w:rPr>
          <w:t>lan</w:t>
        </w:r>
      </w:hyperlink>
      <w:r w:rsidRPr="005459EB">
        <w:rPr>
          <w:rStyle w:val="Hyperlink"/>
          <w:rFonts w:cs="Times New Roman"/>
          <w:noProof/>
          <w:color w:val="034990" w:themeColor="hyperlink" w:themeShade="BF"/>
        </w:rPr>
        <w:t>,</w:t>
      </w:r>
      <w:r w:rsidRPr="005459EB">
        <w:rPr>
          <w:noProof/>
        </w:rPr>
        <w:t xml:space="preserve"> a </w:t>
      </w:r>
      <w:hyperlink r:id="rId76" w:history="1">
        <w:r w:rsidR="00DB34C7">
          <w:rPr>
            <w:rStyle w:val="Hyperlink"/>
            <w:rFonts w:cs="Times New Roman"/>
            <w:noProof/>
            <w:color w:val="034990" w:themeColor="hyperlink" w:themeShade="BF"/>
          </w:rPr>
          <w:t>Communication on long-term competitiveness</w:t>
        </w:r>
      </w:hyperlink>
      <w:r w:rsidRPr="005459EB">
        <w:rPr>
          <w:noProof/>
        </w:rPr>
        <w:t xml:space="preserve"> and initiatives to strengthen </w:t>
      </w:r>
      <w:hyperlink r:id="rId77" w:history="1">
        <w:r w:rsidRPr="005459EB">
          <w:rPr>
            <w:rStyle w:val="Hyperlink"/>
            <w:rFonts w:cs="Times New Roman"/>
            <w:noProof/>
            <w:color w:val="034990" w:themeColor="hyperlink" w:themeShade="BF"/>
          </w:rPr>
          <w:t>the EU’s economic security</w:t>
        </w:r>
      </w:hyperlink>
      <w:r w:rsidRPr="005459EB">
        <w:rPr>
          <w:noProof/>
        </w:rPr>
        <w:t xml:space="preserve">. As the President emphasised in </w:t>
      </w:r>
      <w:r w:rsidRPr="00DB34C7">
        <w:rPr>
          <w:noProof/>
        </w:rPr>
        <w:t>her</w:t>
      </w:r>
      <w:r w:rsidRPr="005459EB">
        <w:rPr>
          <w:noProof/>
        </w:rPr>
        <w:t xml:space="preserve"> </w:t>
      </w:r>
      <w:hyperlink r:id="rId78" w:history="1">
        <w:r w:rsidRPr="005459EB">
          <w:rPr>
            <w:rStyle w:val="Hyperlink"/>
            <w:rFonts w:cs="Times New Roman"/>
            <w:noProof/>
            <w:color w:val="034990" w:themeColor="hyperlink" w:themeShade="BF"/>
          </w:rPr>
          <w:t>State of the Union address</w:t>
        </w:r>
      </w:hyperlink>
      <w:r w:rsidRPr="005459EB">
        <w:rPr>
          <w:noProof/>
        </w:rPr>
        <w:t xml:space="preserve">, </w:t>
      </w:r>
      <w:r w:rsidR="005459EB">
        <w:rPr>
          <w:noProof/>
        </w:rPr>
        <w:t>‘</w:t>
      </w:r>
      <w:r w:rsidRPr="005459EB">
        <w:rPr>
          <w:noProof/>
        </w:rPr>
        <w:t xml:space="preserve">Europe will do </w:t>
      </w:r>
      <w:r w:rsidR="00DB34C7">
        <w:rPr>
          <w:noProof/>
        </w:rPr>
        <w:t>“</w:t>
      </w:r>
      <w:r w:rsidRPr="005459EB">
        <w:rPr>
          <w:noProof/>
        </w:rPr>
        <w:t>whatever it takes</w:t>
      </w:r>
      <w:r w:rsidR="00DB34C7">
        <w:rPr>
          <w:noProof/>
        </w:rPr>
        <w:t>”</w:t>
      </w:r>
      <w:r w:rsidRPr="005459EB">
        <w:rPr>
          <w:noProof/>
        </w:rPr>
        <w:t xml:space="preserve"> to keep its competitive edge.</w:t>
      </w:r>
      <w:r w:rsidR="005459EB">
        <w:rPr>
          <w:noProof/>
        </w:rPr>
        <w:t>’</w:t>
      </w:r>
    </w:p>
    <w:p w14:paraId="6827E73A" w14:textId="6C59CDBC" w:rsidR="00E82967" w:rsidRPr="005459EB" w:rsidRDefault="00E82967" w:rsidP="00CB203D">
      <w:pPr>
        <w:rPr>
          <w:noProof/>
        </w:rPr>
      </w:pPr>
      <w:r w:rsidRPr="005459EB">
        <w:rPr>
          <w:noProof/>
        </w:rPr>
        <w:t xml:space="preserve">This section provides an </w:t>
      </w:r>
      <w:r w:rsidRPr="005459EB">
        <w:rPr>
          <w:b/>
          <w:bCs/>
          <w:noProof/>
        </w:rPr>
        <w:t>overview of DG REFORM’s support to Member States on competitiveness during 2023</w:t>
      </w:r>
      <w:r w:rsidRPr="005459EB">
        <w:rPr>
          <w:noProof/>
        </w:rPr>
        <w:t xml:space="preserve">, structured along the nine competitiveness drivers identified in the </w:t>
      </w:r>
      <w:r w:rsidR="00DB34C7">
        <w:rPr>
          <w:noProof/>
        </w:rPr>
        <w:t>‘</w:t>
      </w:r>
      <w:hyperlink r:id="rId79" w:history="1">
        <w:r w:rsidRPr="005459EB">
          <w:rPr>
            <w:rStyle w:val="Hyperlink"/>
            <w:rFonts w:cs="Times New Roman"/>
            <w:noProof/>
            <w:color w:val="034990" w:themeColor="hyperlink" w:themeShade="BF"/>
          </w:rPr>
          <w:t>Single Market at 30</w:t>
        </w:r>
        <w:r w:rsidR="00DB34C7">
          <w:rPr>
            <w:rStyle w:val="Hyperlink"/>
            <w:rFonts w:cs="Times New Roman"/>
            <w:noProof/>
            <w:color w:val="034990" w:themeColor="hyperlink" w:themeShade="BF"/>
          </w:rPr>
          <w:t>’</w:t>
        </w:r>
        <w:r w:rsidRPr="005459EB">
          <w:rPr>
            <w:rStyle w:val="Hyperlink"/>
            <w:rFonts w:cs="Times New Roman"/>
            <w:noProof/>
            <w:color w:val="034990" w:themeColor="hyperlink" w:themeShade="BF"/>
          </w:rPr>
          <w:t xml:space="preserve"> Communication</w:t>
        </w:r>
      </w:hyperlink>
      <w:r w:rsidRPr="005459EB">
        <w:rPr>
          <w:noProof/>
        </w:rPr>
        <w:t xml:space="preserve"> and the </w:t>
      </w:r>
      <w:hyperlink r:id="rId80" w:history="1">
        <w:r w:rsidRPr="005459EB">
          <w:rPr>
            <w:rStyle w:val="Hyperlink"/>
            <w:rFonts w:cs="Times New Roman"/>
            <w:noProof/>
            <w:color w:val="034990" w:themeColor="hyperlink" w:themeShade="BF"/>
          </w:rPr>
          <w:t xml:space="preserve">2024 </w:t>
        </w:r>
        <w:r w:rsidR="00991047">
          <w:rPr>
            <w:rStyle w:val="Hyperlink"/>
            <w:rFonts w:cs="Times New Roman"/>
            <w:noProof/>
            <w:color w:val="034990" w:themeColor="hyperlink" w:themeShade="BF"/>
          </w:rPr>
          <w:t>a</w:t>
        </w:r>
        <w:r w:rsidRPr="005459EB">
          <w:rPr>
            <w:rStyle w:val="Hyperlink"/>
            <w:rFonts w:cs="Times New Roman"/>
            <w:noProof/>
            <w:color w:val="034990" w:themeColor="hyperlink" w:themeShade="BF"/>
          </w:rPr>
          <w:t xml:space="preserve">nnual </w:t>
        </w:r>
        <w:r w:rsidR="00991047">
          <w:rPr>
            <w:rStyle w:val="Hyperlink"/>
            <w:rFonts w:cs="Times New Roman"/>
            <w:noProof/>
            <w:color w:val="034990" w:themeColor="hyperlink" w:themeShade="BF"/>
          </w:rPr>
          <w:t>s</w:t>
        </w:r>
        <w:r w:rsidRPr="005459EB">
          <w:rPr>
            <w:rStyle w:val="Hyperlink"/>
            <w:rFonts w:cs="Times New Roman"/>
            <w:noProof/>
            <w:color w:val="034990" w:themeColor="hyperlink" w:themeShade="BF"/>
          </w:rPr>
          <w:t xml:space="preserve">ingle </w:t>
        </w:r>
        <w:r w:rsidR="00991047">
          <w:rPr>
            <w:rStyle w:val="Hyperlink"/>
            <w:rFonts w:cs="Times New Roman"/>
            <w:noProof/>
            <w:color w:val="034990" w:themeColor="hyperlink" w:themeShade="BF"/>
          </w:rPr>
          <w:t>m</w:t>
        </w:r>
        <w:r w:rsidRPr="005459EB">
          <w:rPr>
            <w:rStyle w:val="Hyperlink"/>
            <w:rFonts w:cs="Times New Roman"/>
            <w:noProof/>
            <w:color w:val="034990" w:themeColor="hyperlink" w:themeShade="BF"/>
          </w:rPr>
          <w:t xml:space="preserve">arket and </w:t>
        </w:r>
        <w:r w:rsidR="00991047">
          <w:rPr>
            <w:rStyle w:val="Hyperlink"/>
            <w:rFonts w:cs="Times New Roman"/>
            <w:noProof/>
            <w:color w:val="034990" w:themeColor="hyperlink" w:themeShade="BF"/>
          </w:rPr>
          <w:t>c</w:t>
        </w:r>
        <w:r w:rsidRPr="005459EB">
          <w:rPr>
            <w:rStyle w:val="Hyperlink"/>
            <w:rFonts w:cs="Times New Roman"/>
            <w:noProof/>
            <w:color w:val="034990" w:themeColor="hyperlink" w:themeShade="BF"/>
          </w:rPr>
          <w:t xml:space="preserve">ompetitiveness </w:t>
        </w:r>
        <w:r w:rsidR="00991047">
          <w:rPr>
            <w:rStyle w:val="Hyperlink"/>
            <w:rFonts w:cs="Times New Roman"/>
            <w:noProof/>
            <w:color w:val="034990" w:themeColor="hyperlink" w:themeShade="BF"/>
          </w:rPr>
          <w:t>r</w:t>
        </w:r>
        <w:r w:rsidRPr="005459EB">
          <w:rPr>
            <w:rStyle w:val="Hyperlink"/>
            <w:rFonts w:cs="Times New Roman"/>
            <w:noProof/>
            <w:color w:val="034990" w:themeColor="hyperlink" w:themeShade="BF"/>
          </w:rPr>
          <w:t>eport</w:t>
        </w:r>
      </w:hyperlink>
      <w:r w:rsidRPr="005459EB">
        <w:rPr>
          <w:noProof/>
        </w:rPr>
        <w:t xml:space="preserve"> (see Figure </w:t>
      </w:r>
      <w:r w:rsidR="000933AD" w:rsidRPr="005459EB">
        <w:rPr>
          <w:noProof/>
        </w:rPr>
        <w:t>3</w:t>
      </w:r>
      <w:r w:rsidRPr="005459EB">
        <w:rPr>
          <w:noProof/>
        </w:rPr>
        <w:t xml:space="preserve">). </w:t>
      </w:r>
      <w:r w:rsidR="00991047">
        <w:rPr>
          <w:noProof/>
        </w:rPr>
        <w:t>T</w:t>
      </w:r>
      <w:r w:rsidRPr="005459EB">
        <w:rPr>
          <w:noProof/>
        </w:rPr>
        <w:t>o provide effective support to Member States aligned with EU priorities, DG REFORM collaborated closely on the support projects with the relevant Directorate</w:t>
      </w:r>
      <w:r w:rsidR="00992AEA" w:rsidRPr="005459EB">
        <w:rPr>
          <w:noProof/>
        </w:rPr>
        <w:t>s</w:t>
      </w:r>
      <w:r w:rsidRPr="005459EB">
        <w:rPr>
          <w:noProof/>
        </w:rPr>
        <w:t>-General of the Commission, including CLIMA, CNECT, COMP, DIGIT, EAC, ENER, ENV, ECFIN, EMPL, ESTAT, FISMA, GROW, HOME, JRC, MOVE, REGIO, RTD, SG RECOVER, SG, TAXUD and TRADE.</w:t>
      </w:r>
    </w:p>
    <w:p w14:paraId="5DDE789B" w14:textId="77777777" w:rsidR="00E82967" w:rsidRPr="005459EB" w:rsidRDefault="00E82967" w:rsidP="00E82967">
      <w:pPr>
        <w:rPr>
          <w:rFonts w:ascii="Times New Roman" w:hAnsi="Times New Roman" w:cs="Times New Roman"/>
          <w:noProof/>
        </w:rPr>
        <w:sectPr w:rsidR="00E82967" w:rsidRPr="005459EB" w:rsidSect="00092BD5">
          <w:headerReference w:type="even" r:id="rId81"/>
          <w:headerReference w:type="default" r:id="rId82"/>
          <w:footerReference w:type="even" r:id="rId83"/>
          <w:footerReference w:type="default" r:id="rId84"/>
          <w:headerReference w:type="first" r:id="rId85"/>
          <w:footerReference w:type="first" r:id="rId86"/>
          <w:pgSz w:w="11906" w:h="16838"/>
          <w:pgMar w:top="1134" w:right="1440" w:bottom="1440" w:left="1440" w:header="708" w:footer="708" w:gutter="0"/>
          <w:cols w:space="720"/>
          <w:docGrid w:linePitch="360"/>
        </w:sectPr>
      </w:pPr>
      <w:r w:rsidRPr="005459EB">
        <w:rPr>
          <w:rFonts w:ascii="Times New Roman" w:hAnsi="Times New Roman" w:cs="Times New Roman"/>
          <w:noProof/>
        </w:rPr>
        <w:br w:type="page"/>
      </w:r>
    </w:p>
    <w:p w14:paraId="3AC5B8A9" w14:textId="5B8D5816" w:rsidR="00E82967" w:rsidRPr="005459EB" w:rsidRDefault="00E82967" w:rsidP="00E82967">
      <w:pPr>
        <w:rPr>
          <w:rFonts w:cs="Times New Roman"/>
          <w:noProof/>
          <w:color w:val="2E74B5" w:themeColor="accent1" w:themeShade="BF"/>
        </w:rPr>
      </w:pPr>
      <w:r w:rsidRPr="005459EB">
        <w:rPr>
          <w:rFonts w:cs="Times New Roman"/>
          <w:noProof/>
          <w:color w:val="2E74B5" w:themeColor="accent1" w:themeShade="BF"/>
        </w:rPr>
        <w:t xml:space="preserve">Figure </w:t>
      </w:r>
      <w:r w:rsidR="00BE3B41">
        <w:rPr>
          <w:rFonts w:cs="Times New Roman"/>
          <w:noProof/>
          <w:color w:val="2E74B5" w:themeColor="accent1" w:themeShade="BF"/>
        </w:rPr>
        <w:t>7 -</w:t>
      </w:r>
      <w:r w:rsidRPr="005459EB">
        <w:rPr>
          <w:rFonts w:cs="Times New Roman"/>
          <w:noProof/>
          <w:color w:val="2E74B5" w:themeColor="accent1" w:themeShade="BF"/>
        </w:rPr>
        <w:t xml:space="preserve"> </w:t>
      </w:r>
      <w:r w:rsidR="002D152D" w:rsidRPr="005459EB">
        <w:rPr>
          <w:rFonts w:cs="Times New Roman"/>
          <w:noProof/>
          <w:color w:val="2E74B5" w:themeColor="accent1" w:themeShade="BF"/>
        </w:rPr>
        <w:t xml:space="preserve">Examples of </w:t>
      </w:r>
      <w:r w:rsidRPr="005459EB">
        <w:rPr>
          <w:rFonts w:cs="Times New Roman"/>
          <w:noProof/>
          <w:color w:val="2E74B5" w:themeColor="accent1" w:themeShade="BF"/>
        </w:rPr>
        <w:t xml:space="preserve">TSI Support </w:t>
      </w:r>
      <w:r w:rsidR="002D152D" w:rsidRPr="005459EB">
        <w:rPr>
          <w:rFonts w:cs="Times New Roman"/>
          <w:noProof/>
          <w:color w:val="2E74B5" w:themeColor="accent1" w:themeShade="BF"/>
        </w:rPr>
        <w:t xml:space="preserve">in 2023 </w:t>
      </w:r>
      <w:r w:rsidRPr="005459EB">
        <w:rPr>
          <w:rFonts w:cs="Times New Roman"/>
          <w:noProof/>
          <w:color w:val="2E74B5" w:themeColor="accent1" w:themeShade="BF"/>
        </w:rPr>
        <w:t xml:space="preserve">on the </w:t>
      </w:r>
      <w:r w:rsidR="00991047">
        <w:rPr>
          <w:rFonts w:cs="Times New Roman"/>
          <w:noProof/>
          <w:color w:val="2E74B5" w:themeColor="accent1" w:themeShade="BF"/>
        </w:rPr>
        <w:t>n</w:t>
      </w:r>
      <w:r w:rsidRPr="005459EB">
        <w:rPr>
          <w:rFonts w:cs="Times New Roman"/>
          <w:noProof/>
          <w:color w:val="2E74B5" w:themeColor="accent1" w:themeShade="BF"/>
        </w:rPr>
        <w:t xml:space="preserve">ine </w:t>
      </w:r>
      <w:r w:rsidR="00991047">
        <w:rPr>
          <w:rFonts w:cs="Times New Roman"/>
          <w:noProof/>
          <w:color w:val="2E74B5" w:themeColor="accent1" w:themeShade="BF"/>
        </w:rPr>
        <w:t>c</w:t>
      </w:r>
      <w:r w:rsidRPr="005459EB">
        <w:rPr>
          <w:rFonts w:cs="Times New Roman"/>
          <w:noProof/>
          <w:color w:val="2E74B5" w:themeColor="accent1" w:themeShade="BF"/>
        </w:rPr>
        <w:t xml:space="preserve">ompetitiveness </w:t>
      </w:r>
      <w:r w:rsidR="00991047">
        <w:rPr>
          <w:rFonts w:cs="Times New Roman"/>
          <w:noProof/>
          <w:color w:val="2E74B5" w:themeColor="accent1" w:themeShade="BF"/>
        </w:rPr>
        <w:t>d</w:t>
      </w:r>
      <w:r w:rsidRPr="005459EB">
        <w:rPr>
          <w:rFonts w:cs="Times New Roman"/>
          <w:noProof/>
          <w:color w:val="2E74B5" w:themeColor="accent1" w:themeShade="BF"/>
        </w:rPr>
        <w:t>rivers</w:t>
      </w:r>
    </w:p>
    <w:p w14:paraId="4E4A09E1" w14:textId="77777777" w:rsidR="00E82967" w:rsidRPr="005459EB" w:rsidRDefault="00E82967" w:rsidP="00E82967">
      <w:pPr>
        <w:rPr>
          <w:rFonts w:ascii="Times New Roman" w:hAnsi="Times New Roman" w:cs="Times New Roman"/>
          <w:noProof/>
        </w:rPr>
      </w:pPr>
    </w:p>
    <w:p w14:paraId="0969D874" w14:textId="77777777" w:rsidR="00E82967" w:rsidRPr="005459EB" w:rsidRDefault="00E82967" w:rsidP="00E82967">
      <w:pPr>
        <w:rPr>
          <w:rFonts w:ascii="Times New Roman" w:hAnsi="Times New Roman" w:cs="Times New Roman"/>
          <w:noProof/>
        </w:rPr>
        <w:sectPr w:rsidR="00E82967" w:rsidRPr="005459EB" w:rsidSect="00BA7D5C">
          <w:headerReference w:type="even" r:id="rId87"/>
          <w:headerReference w:type="default" r:id="rId88"/>
          <w:footerReference w:type="even" r:id="rId89"/>
          <w:footerReference w:type="default" r:id="rId90"/>
          <w:headerReference w:type="first" r:id="rId91"/>
          <w:footerReference w:type="first" r:id="rId92"/>
          <w:pgSz w:w="16838" w:h="11906" w:orient="landscape"/>
          <w:pgMar w:top="1440" w:right="1440" w:bottom="1440" w:left="1440" w:header="708" w:footer="708" w:gutter="0"/>
          <w:cols w:space="708"/>
          <w:docGrid w:linePitch="360"/>
        </w:sectPr>
      </w:pPr>
      <w:r w:rsidRPr="005459EB">
        <w:rPr>
          <w:rFonts w:ascii="Times New Roman" w:hAnsi="Times New Roman" w:cs="Times New Roman"/>
          <w:noProof/>
          <w:lang w:eastAsia="en-GB"/>
        </w:rPr>
        <w:drawing>
          <wp:inline distT="0" distB="0" distL="0" distR="0" wp14:anchorId="13DAF475" wp14:editId="1FDA3DDB">
            <wp:extent cx="9307417" cy="4600556"/>
            <wp:effectExtent l="0" t="0" r="825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341254" cy="4617281"/>
                    </a:xfrm>
                    <a:prstGeom prst="rect">
                      <a:avLst/>
                    </a:prstGeom>
                    <a:noFill/>
                  </pic:spPr>
                </pic:pic>
              </a:graphicData>
            </a:graphic>
          </wp:inline>
        </w:drawing>
      </w:r>
    </w:p>
    <w:p w14:paraId="1EA5A259" w14:textId="5CCDF6D7" w:rsidR="00E82967" w:rsidRPr="00997E7F" w:rsidRDefault="00E82967" w:rsidP="005B1923">
      <w:pPr>
        <w:pStyle w:val="Heading2"/>
        <w:numPr>
          <w:ilvl w:val="0"/>
          <w:numId w:val="53"/>
        </w:numPr>
        <w:rPr>
          <w:noProof/>
          <w:color w:val="2E74B5" w:themeColor="accent1" w:themeShade="BF"/>
          <w:u w:val="single"/>
        </w:rPr>
      </w:pPr>
      <w:bookmarkStart w:id="29" w:name="_Toc162018525"/>
      <w:bookmarkStart w:id="30" w:name="_Toc178347329"/>
      <w:r w:rsidRPr="00997E7F">
        <w:rPr>
          <w:noProof/>
          <w14:textFill>
            <w14:solidFill>
              <w14:schemeClr w14:val="accent1">
                <w14:lumMod w14:val="75000"/>
                <w14:lumMod w14:val="75000"/>
                <w14:lumMod w14:val="75000"/>
              </w14:schemeClr>
            </w14:solidFill>
          </w14:textFill>
        </w:rPr>
        <w:t xml:space="preserve">Functioning </w:t>
      </w:r>
      <w:r w:rsidR="00106607" w:rsidRPr="00997E7F">
        <w:rPr>
          <w:noProof/>
          <w14:textFill>
            <w14:solidFill>
              <w14:schemeClr w14:val="accent1">
                <w14:lumMod w14:val="75000"/>
                <w14:lumMod w14:val="75000"/>
                <w14:lumMod w14:val="75000"/>
              </w14:schemeClr>
            </w14:solidFill>
          </w14:textFill>
        </w:rPr>
        <w:t>s</w:t>
      </w:r>
      <w:r w:rsidRPr="00997E7F">
        <w:rPr>
          <w:noProof/>
          <w14:textFill>
            <w14:solidFill>
              <w14:schemeClr w14:val="accent1">
                <w14:lumMod w14:val="75000"/>
                <w14:lumMod w14:val="75000"/>
                <w14:lumMod w14:val="75000"/>
              </w14:schemeClr>
            </w14:solidFill>
          </w14:textFill>
        </w:rPr>
        <w:t xml:space="preserve">ingle </w:t>
      </w:r>
      <w:r w:rsidR="00106607" w:rsidRPr="00997E7F">
        <w:rPr>
          <w:noProof/>
          <w14:textFill>
            <w14:solidFill>
              <w14:schemeClr w14:val="accent1">
                <w14:lumMod w14:val="75000"/>
                <w14:lumMod w14:val="75000"/>
                <w14:lumMod w14:val="75000"/>
              </w14:schemeClr>
            </w14:solidFill>
          </w14:textFill>
        </w:rPr>
        <w:t>m</w:t>
      </w:r>
      <w:r w:rsidRPr="00997E7F">
        <w:rPr>
          <w:noProof/>
          <w14:textFill>
            <w14:solidFill>
              <w14:schemeClr w14:val="accent1">
                <w14:lumMod w14:val="75000"/>
                <w14:lumMod w14:val="75000"/>
                <w14:lumMod w14:val="75000"/>
              </w14:schemeClr>
            </w14:solidFill>
          </w14:textFill>
        </w:rPr>
        <w:t>arket</w:t>
      </w:r>
      <w:bookmarkEnd w:id="29"/>
      <w:bookmarkEnd w:id="30"/>
    </w:p>
    <w:p w14:paraId="5351E18F" w14:textId="0E2F9E2F" w:rsidR="00E82967" w:rsidRPr="005459EB" w:rsidRDefault="00E82967" w:rsidP="00C22B0D">
      <w:pPr>
        <w:spacing w:before="120" w:after="240"/>
        <w:rPr>
          <w:rFonts w:cs="Times New Roman"/>
          <w:noProof/>
        </w:rPr>
      </w:pPr>
      <w:r w:rsidRPr="005459EB">
        <w:rPr>
          <w:rFonts w:cs="Times New Roman"/>
          <w:noProof/>
        </w:rPr>
        <w:t xml:space="preserve">DG REFORM’s support to Member States </w:t>
      </w:r>
      <w:r w:rsidR="00997E7F">
        <w:rPr>
          <w:rFonts w:cs="Times New Roman"/>
          <w:bCs/>
          <w:noProof/>
        </w:rPr>
        <w:t>helps them</w:t>
      </w:r>
      <w:r w:rsidR="00997E7F" w:rsidRPr="005459EB">
        <w:rPr>
          <w:rFonts w:cs="Times New Roman"/>
          <w:bCs/>
          <w:noProof/>
        </w:rPr>
        <w:t xml:space="preserve"> </w:t>
      </w:r>
      <w:r w:rsidRPr="005459EB">
        <w:rPr>
          <w:rFonts w:cs="Times New Roman"/>
          <w:bCs/>
          <w:noProof/>
        </w:rPr>
        <w:t xml:space="preserve">to </w:t>
      </w:r>
      <w:r w:rsidR="00114E48">
        <w:rPr>
          <w:rFonts w:cs="Times New Roman"/>
          <w:bCs/>
          <w:noProof/>
        </w:rPr>
        <w:t>increas</w:t>
      </w:r>
      <w:r w:rsidR="00997E7F">
        <w:rPr>
          <w:rFonts w:cs="Times New Roman"/>
          <w:bCs/>
          <w:noProof/>
        </w:rPr>
        <w:t>e</w:t>
      </w:r>
      <w:r w:rsidR="00114E48" w:rsidRPr="005459EB">
        <w:rPr>
          <w:rFonts w:cs="Times New Roman"/>
          <w:bCs/>
          <w:noProof/>
        </w:rPr>
        <w:t xml:space="preserve"> </w:t>
      </w:r>
      <w:r w:rsidRPr="005459EB">
        <w:rPr>
          <w:rFonts w:cs="Times New Roman"/>
          <w:bCs/>
          <w:noProof/>
        </w:rPr>
        <w:t>their capacity to deliver reforms for a</w:t>
      </w:r>
      <w:r w:rsidRPr="005459EB">
        <w:rPr>
          <w:rFonts w:cs="Times New Roman"/>
          <w:b/>
          <w:noProof/>
        </w:rPr>
        <w:t xml:space="preserve"> functioning </w:t>
      </w:r>
      <w:r w:rsidR="00106607">
        <w:rPr>
          <w:rFonts w:cs="Times New Roman"/>
          <w:b/>
          <w:noProof/>
        </w:rPr>
        <w:t>s</w:t>
      </w:r>
      <w:r w:rsidRPr="005459EB">
        <w:rPr>
          <w:rFonts w:cs="Times New Roman"/>
          <w:b/>
          <w:noProof/>
        </w:rPr>
        <w:t xml:space="preserve">ingle </w:t>
      </w:r>
      <w:r w:rsidR="00106607">
        <w:rPr>
          <w:rFonts w:cs="Times New Roman"/>
          <w:b/>
          <w:noProof/>
        </w:rPr>
        <w:t>m</w:t>
      </w:r>
      <w:r w:rsidRPr="005459EB">
        <w:rPr>
          <w:rFonts w:cs="Times New Roman"/>
          <w:b/>
          <w:noProof/>
        </w:rPr>
        <w:t xml:space="preserve">arket and competitiveness. </w:t>
      </w:r>
      <w:r w:rsidRPr="005459EB">
        <w:rPr>
          <w:rFonts w:cs="Times New Roman"/>
          <w:noProof/>
        </w:rPr>
        <w:t>The support covers a wide range of policy areas, ranging from industry and innovation to transport and the digital transition.</w:t>
      </w:r>
    </w:p>
    <w:tbl>
      <w:tblPr>
        <w:tblStyle w:val="TableGrid"/>
        <w:tblW w:w="0" w:type="auto"/>
        <w:tblInd w:w="108" w:type="dxa"/>
        <w:shd w:val="clear" w:color="auto" w:fill="B4C6E7" w:themeFill="accent5" w:themeFillTint="66"/>
        <w:tblLook w:val="04A0" w:firstRow="1" w:lastRow="0" w:firstColumn="1" w:lastColumn="0" w:noHBand="0" w:noVBand="1"/>
      </w:tblPr>
      <w:tblGrid>
        <w:gridCol w:w="9072"/>
      </w:tblGrid>
      <w:tr w:rsidR="00E82967" w:rsidRPr="005459EB" w14:paraId="0D2E0874" w14:textId="77777777" w:rsidTr="00BA7D5C">
        <w:tc>
          <w:tcPr>
            <w:tcW w:w="9072" w:type="dxa"/>
            <w:shd w:val="clear" w:color="auto" w:fill="B4C6E7" w:themeFill="accent5" w:themeFillTint="66"/>
          </w:tcPr>
          <w:p w14:paraId="074711C1" w14:textId="773A68D3" w:rsidR="00E82967" w:rsidRPr="005459EB" w:rsidRDefault="00190CA5" w:rsidP="00BA7D5C">
            <w:pPr>
              <w:spacing w:before="120"/>
              <w:jc w:val="center"/>
              <w:rPr>
                <w:rFonts w:cs="Times New Roman"/>
                <w:b/>
                <w:bCs/>
                <w:noProof/>
              </w:rPr>
            </w:pPr>
            <w:bookmarkStart w:id="31" w:name="_Hlk168491611"/>
            <w:r w:rsidRPr="005459EB">
              <w:rPr>
                <w:rFonts w:cs="Times New Roman"/>
                <w:b/>
                <w:bCs/>
                <w:noProof/>
              </w:rPr>
              <w:t>FOCUS</w:t>
            </w:r>
            <w:r w:rsidR="00E82967" w:rsidRPr="005459EB">
              <w:rPr>
                <w:rFonts w:cs="Times New Roman"/>
                <w:b/>
                <w:bCs/>
                <w:noProof/>
              </w:rPr>
              <w:t xml:space="preserve"> ON FLAGSHIP INITIATIVES</w:t>
            </w:r>
          </w:p>
          <w:p w14:paraId="4C80D4AE" w14:textId="588756D5" w:rsidR="00E82967" w:rsidRPr="005459EB" w:rsidRDefault="00E82967" w:rsidP="00BA7D5C">
            <w:pPr>
              <w:spacing w:before="120"/>
              <w:rPr>
                <w:rFonts w:cs="Times New Roman"/>
                <w:noProof/>
              </w:rPr>
            </w:pPr>
            <w:r w:rsidRPr="005459EB">
              <w:rPr>
                <w:rFonts w:cs="Times New Roman"/>
                <w:noProof/>
              </w:rPr>
              <w:t xml:space="preserve">In 2023, DG REFORM engaged in </w:t>
            </w:r>
            <w:r w:rsidRPr="005459EB">
              <w:rPr>
                <w:rFonts w:cs="Times New Roman"/>
                <w:b/>
                <w:bCs/>
                <w:noProof/>
              </w:rPr>
              <w:t>two flagship</w:t>
            </w:r>
            <w:r w:rsidR="00DB34C7">
              <w:rPr>
                <w:rFonts w:cs="Times New Roman"/>
                <w:b/>
                <w:bCs/>
                <w:noProof/>
              </w:rPr>
              <w:t xml:space="preserve"> initiative</w:t>
            </w:r>
            <w:r w:rsidRPr="005459EB">
              <w:rPr>
                <w:rFonts w:cs="Times New Roman"/>
                <w:b/>
                <w:bCs/>
                <w:noProof/>
              </w:rPr>
              <w:t>s</w:t>
            </w:r>
            <w:r w:rsidRPr="005459EB">
              <w:rPr>
                <w:rFonts w:cs="Times New Roman"/>
                <w:noProof/>
              </w:rPr>
              <w:t xml:space="preserve"> in the area of the single market and competitiveness:</w:t>
            </w:r>
          </w:p>
          <w:p w14:paraId="056C0090" w14:textId="2D5B2C1D" w:rsidR="00E82967" w:rsidRPr="005459EB" w:rsidRDefault="00E82967" w:rsidP="00E82967">
            <w:pPr>
              <w:pStyle w:val="ListParagraph"/>
              <w:numPr>
                <w:ilvl w:val="0"/>
                <w:numId w:val="44"/>
              </w:numPr>
              <w:spacing w:before="120"/>
              <w:contextualSpacing w:val="0"/>
              <w:rPr>
                <w:rFonts w:cs="Times New Roman"/>
                <w:noProof/>
              </w:rPr>
            </w:pPr>
            <w:r w:rsidRPr="005459EB">
              <w:rPr>
                <w:rFonts w:cs="Times New Roman"/>
                <w:b/>
                <w:bCs/>
                <w:noProof/>
              </w:rPr>
              <w:t>Seven Member States</w:t>
            </w:r>
            <w:r w:rsidRPr="005459EB">
              <w:rPr>
                <w:rFonts w:cs="Times New Roman"/>
                <w:noProof/>
              </w:rPr>
              <w:t xml:space="preserve"> (HR, EL, IT, MT, PT, SI and ES) received support under the </w:t>
            </w:r>
            <w:hyperlink r:id="rId94" w:history="1">
              <w:r w:rsidRPr="005459EB">
                <w:rPr>
                  <w:rStyle w:val="Hyperlink"/>
                  <w:rFonts w:cs="Times New Roman"/>
                  <w:b/>
                  <w:bCs/>
                  <w:noProof/>
                  <w:color w:val="034990" w:themeColor="hyperlink" w:themeShade="BF"/>
                </w:rPr>
                <w:t xml:space="preserve">TSI 2022 flagship </w:t>
              </w:r>
              <w:r w:rsidR="00581280">
                <w:rPr>
                  <w:rStyle w:val="Hyperlink"/>
                  <w:rFonts w:cs="Times New Roman"/>
                  <w:b/>
                  <w:bCs/>
                  <w:noProof/>
                  <w:color w:val="034990" w:themeColor="hyperlink" w:themeShade="BF"/>
                </w:rPr>
                <w:t>initiative</w:t>
              </w:r>
              <w:r w:rsidR="003F2FF3">
                <w:rPr>
                  <w:rStyle w:val="Hyperlink"/>
                  <w:noProof/>
                  <w:color w:val="034990" w:themeColor="hyperlink" w:themeShade="BF"/>
                </w:rPr>
                <w:t xml:space="preserve"> </w:t>
              </w:r>
              <w:r w:rsidRPr="005459EB">
                <w:rPr>
                  <w:rStyle w:val="Hyperlink"/>
                  <w:rFonts w:cs="Times New Roman"/>
                  <w:b/>
                  <w:bCs/>
                  <w:noProof/>
                  <w:color w:val="034990" w:themeColor="hyperlink" w:themeShade="BF"/>
                </w:rPr>
                <w:t>on a more sustainable, resilient and digital tourism ecosystem</w:t>
              </w:r>
            </w:hyperlink>
            <w:r w:rsidRPr="005459EB">
              <w:rPr>
                <w:rFonts w:cs="Times New Roman"/>
                <w:noProof/>
              </w:rPr>
              <w:t>. As part of these projects, DG REFORM</w:t>
            </w:r>
            <w:r w:rsidR="003F2FF3">
              <w:rPr>
                <w:rFonts w:cs="Times New Roman"/>
                <w:noProof/>
              </w:rPr>
              <w:t xml:space="preserve"> and </w:t>
            </w:r>
            <w:r w:rsidRPr="005459EB">
              <w:rPr>
                <w:rFonts w:cs="Times New Roman"/>
                <w:noProof/>
              </w:rPr>
              <w:t>DG GROW</w:t>
            </w:r>
            <w:r w:rsidR="003F2FF3">
              <w:rPr>
                <w:rFonts w:cs="Times New Roman"/>
                <w:noProof/>
              </w:rPr>
              <w:t xml:space="preserve"> held</w:t>
            </w:r>
            <w:r w:rsidRPr="005459EB">
              <w:rPr>
                <w:rFonts w:cs="Times New Roman"/>
                <w:noProof/>
              </w:rPr>
              <w:t xml:space="preserve"> a two-day expert workshop on </w:t>
            </w:r>
            <w:r w:rsidR="00997E7F">
              <w:rPr>
                <w:rFonts w:cs="Times New Roman"/>
                <w:noProof/>
              </w:rPr>
              <w:t>t</w:t>
            </w:r>
            <w:r w:rsidRPr="005459EB">
              <w:rPr>
                <w:rFonts w:cs="Times New Roman"/>
                <w:noProof/>
              </w:rPr>
              <w:t xml:space="preserve">ourism </w:t>
            </w:r>
            <w:r w:rsidR="00997E7F">
              <w:rPr>
                <w:rFonts w:cs="Times New Roman"/>
                <w:noProof/>
              </w:rPr>
              <w:t>d</w:t>
            </w:r>
            <w:r w:rsidRPr="005459EB">
              <w:rPr>
                <w:rFonts w:cs="Times New Roman"/>
                <w:noProof/>
              </w:rPr>
              <w:t xml:space="preserve">ata </w:t>
            </w:r>
            <w:r w:rsidR="00997E7F">
              <w:rPr>
                <w:rFonts w:cs="Times New Roman"/>
                <w:noProof/>
              </w:rPr>
              <w:t>s</w:t>
            </w:r>
            <w:r w:rsidRPr="005459EB">
              <w:rPr>
                <w:rFonts w:cs="Times New Roman"/>
                <w:noProof/>
              </w:rPr>
              <w:t xml:space="preserve">haring, </w:t>
            </w:r>
            <w:r w:rsidR="00997E7F">
              <w:rPr>
                <w:rFonts w:cs="Times New Roman"/>
                <w:noProof/>
              </w:rPr>
              <w:t>g</w:t>
            </w:r>
            <w:r w:rsidRPr="005459EB">
              <w:rPr>
                <w:rFonts w:cs="Times New Roman"/>
                <w:noProof/>
              </w:rPr>
              <w:t xml:space="preserve">overnance and </w:t>
            </w:r>
            <w:r w:rsidR="00997E7F">
              <w:rPr>
                <w:rFonts w:cs="Times New Roman"/>
                <w:noProof/>
              </w:rPr>
              <w:t>i</w:t>
            </w:r>
            <w:r w:rsidRPr="005459EB">
              <w:rPr>
                <w:rFonts w:cs="Times New Roman"/>
                <w:noProof/>
              </w:rPr>
              <w:t xml:space="preserve">ntegration </w:t>
            </w:r>
            <w:r w:rsidR="00997E7F" w:rsidRPr="005459EB">
              <w:rPr>
                <w:rFonts w:cs="Times New Roman"/>
                <w:noProof/>
              </w:rPr>
              <w:t>in September 2023</w:t>
            </w:r>
            <w:r w:rsidR="00997E7F">
              <w:rPr>
                <w:rFonts w:cs="Times New Roman"/>
                <w:noProof/>
              </w:rPr>
              <w:t>, which gathered</w:t>
            </w:r>
            <w:r w:rsidR="00997E7F" w:rsidRPr="005459EB">
              <w:rPr>
                <w:rFonts w:cs="Times New Roman"/>
                <w:noProof/>
              </w:rPr>
              <w:t xml:space="preserve"> </w:t>
            </w:r>
            <w:r w:rsidRPr="005459EB">
              <w:rPr>
                <w:rFonts w:cs="Times New Roman"/>
                <w:noProof/>
              </w:rPr>
              <w:t>around 300 participants from three continents.</w:t>
            </w:r>
          </w:p>
          <w:p w14:paraId="1B5E56A0" w14:textId="059B5891" w:rsidR="00E82967" w:rsidRPr="005459EB" w:rsidRDefault="00E82967" w:rsidP="00E82967">
            <w:pPr>
              <w:pStyle w:val="ListParagraph"/>
              <w:numPr>
                <w:ilvl w:val="0"/>
                <w:numId w:val="44"/>
              </w:numPr>
              <w:spacing w:before="120" w:after="240"/>
              <w:ind w:left="357" w:hanging="357"/>
              <w:contextualSpacing w:val="0"/>
              <w:rPr>
                <w:rFonts w:cs="Times New Roman"/>
                <w:noProof/>
              </w:rPr>
            </w:pPr>
            <w:r w:rsidRPr="005459EB">
              <w:rPr>
                <w:rFonts w:cs="Times New Roman"/>
                <w:b/>
                <w:bCs/>
                <w:noProof/>
              </w:rPr>
              <w:t>11 Member States</w:t>
            </w:r>
            <w:r w:rsidRPr="005459EB">
              <w:rPr>
                <w:rFonts w:cs="Times New Roman"/>
                <w:noProof/>
              </w:rPr>
              <w:t xml:space="preserve"> (CY, DK, FI, GR, LV, PT, RO, SK, SI, ES and SE) received support under the </w:t>
            </w:r>
            <w:hyperlink r:id="rId95" w:history="1">
              <w:r w:rsidRPr="005459EB">
                <w:rPr>
                  <w:rStyle w:val="Hyperlink"/>
                  <w:rFonts w:cs="Times New Roman"/>
                  <w:b/>
                  <w:bCs/>
                  <w:noProof/>
                  <w:color w:val="034990" w:themeColor="hyperlink" w:themeShade="BF"/>
                </w:rPr>
                <w:t>TSI 2023 flagship</w:t>
              </w:r>
              <w:r w:rsidR="003F2FF3">
                <w:rPr>
                  <w:rStyle w:val="Hyperlink"/>
                  <w:rFonts w:cs="Times New Roman"/>
                  <w:b/>
                  <w:bCs/>
                  <w:noProof/>
                  <w:color w:val="034990" w:themeColor="hyperlink" w:themeShade="BF"/>
                </w:rPr>
                <w:t xml:space="preserve"> </w:t>
              </w:r>
              <w:r w:rsidR="00581280">
                <w:rPr>
                  <w:rStyle w:val="Hyperlink"/>
                  <w:b/>
                  <w:bCs/>
                  <w:noProof/>
                  <w:color w:val="034990" w:themeColor="hyperlink" w:themeShade="BF"/>
                </w:rPr>
                <w:t>initiative</w:t>
              </w:r>
              <w:r w:rsidRPr="005459EB">
                <w:rPr>
                  <w:rStyle w:val="Hyperlink"/>
                  <w:rFonts w:cs="Times New Roman"/>
                  <w:b/>
                  <w:bCs/>
                  <w:noProof/>
                  <w:color w:val="034990" w:themeColor="hyperlink" w:themeShade="BF"/>
                </w:rPr>
                <w:t xml:space="preserve"> on strengthening EU industrial ecosystems</w:t>
              </w:r>
            </w:hyperlink>
            <w:r w:rsidRPr="005459EB">
              <w:rPr>
                <w:rFonts w:cs="Times New Roman"/>
                <w:noProof/>
              </w:rPr>
              <w:t xml:space="preserve"> focus</w:t>
            </w:r>
            <w:r w:rsidR="003F2FF3">
              <w:rPr>
                <w:rFonts w:cs="Times New Roman"/>
                <w:noProof/>
              </w:rPr>
              <w:t>ing</w:t>
            </w:r>
            <w:r w:rsidRPr="005459EB">
              <w:rPr>
                <w:rFonts w:cs="Times New Roman"/>
                <w:noProof/>
              </w:rPr>
              <w:t xml:space="preserve"> on industrial strategies, national market surveillance and intellectual property systems, as well as </w:t>
            </w:r>
            <w:r w:rsidR="00997E7F">
              <w:rPr>
                <w:rFonts w:cs="Times New Roman"/>
                <w:noProof/>
              </w:rPr>
              <w:t xml:space="preserve">on </w:t>
            </w:r>
            <w:r w:rsidRPr="005459EB">
              <w:rPr>
                <w:rFonts w:cs="Times New Roman"/>
                <w:noProof/>
              </w:rPr>
              <w:t>re</w:t>
            </w:r>
            <w:r w:rsidR="0089298C">
              <w:rPr>
                <w:rFonts w:cs="Times New Roman"/>
                <w:noProof/>
              </w:rPr>
              <w:t xml:space="preserve">skilling </w:t>
            </w:r>
            <w:r w:rsidR="00997E7F">
              <w:rPr>
                <w:rFonts w:cs="Times New Roman"/>
                <w:noProof/>
              </w:rPr>
              <w:t xml:space="preserve">and </w:t>
            </w:r>
            <w:r w:rsidRPr="005459EB">
              <w:rPr>
                <w:rFonts w:cs="Times New Roman"/>
                <w:noProof/>
              </w:rPr>
              <w:t>upskilling the industrial workforce.</w:t>
            </w:r>
          </w:p>
        </w:tc>
      </w:tr>
    </w:tbl>
    <w:bookmarkEnd w:id="31"/>
    <w:p w14:paraId="3A06F2D4" w14:textId="29559698" w:rsidR="00E82967" w:rsidRPr="005459EB" w:rsidRDefault="00E82967" w:rsidP="00E82967">
      <w:pPr>
        <w:spacing w:before="360" w:after="360"/>
        <w:rPr>
          <w:rFonts w:cs="Times New Roman"/>
          <w:noProof/>
        </w:rPr>
      </w:pPr>
      <w:r w:rsidRPr="005459EB">
        <w:rPr>
          <w:rFonts w:cs="Times New Roman"/>
          <w:iCs/>
          <w:noProof/>
        </w:rPr>
        <w:t xml:space="preserve">In 2023, DG REFORM provided support to </w:t>
      </w:r>
      <w:r w:rsidRPr="005459EB">
        <w:rPr>
          <w:rFonts w:cs="Times New Roman"/>
          <w:b/>
          <w:bCs/>
          <w:iCs/>
          <w:noProof/>
        </w:rPr>
        <w:t>26 Member States</w:t>
      </w:r>
      <w:r w:rsidRPr="005459EB">
        <w:rPr>
          <w:rFonts w:cs="Times New Roman"/>
          <w:iCs/>
          <w:noProof/>
        </w:rPr>
        <w:t xml:space="preserve"> (AT, BE, BG, CY, CZ, DE, DK, EE, EL, ES, FI, FR, HR, HU, IE, IT, LT, LV, MT, NL, PL, PT, RO, SE, SI and SK), including under TSI</w:t>
      </w:r>
      <w:r w:rsidR="005459EB" w:rsidRPr="005459EB">
        <w:rPr>
          <w:rFonts w:cs="Times New Roman"/>
          <w:iCs/>
          <w:noProof/>
        </w:rPr>
        <w:t xml:space="preserve"> </w:t>
      </w:r>
      <w:r w:rsidRPr="005459EB">
        <w:rPr>
          <w:rFonts w:cs="Times New Roman"/>
          <w:iCs/>
          <w:noProof/>
        </w:rPr>
        <w:t>flagship</w:t>
      </w:r>
      <w:r w:rsidR="003F2FF3">
        <w:rPr>
          <w:rFonts w:cs="Times New Roman"/>
          <w:iCs/>
          <w:noProof/>
        </w:rPr>
        <w:t xml:space="preserve"> project</w:t>
      </w:r>
      <w:r w:rsidRPr="005459EB">
        <w:rPr>
          <w:rFonts w:cs="Times New Roman"/>
          <w:iCs/>
          <w:noProof/>
        </w:rPr>
        <w:t>s, to</w:t>
      </w:r>
      <w:r w:rsidR="00997E7F">
        <w:rPr>
          <w:rFonts w:cs="Times New Roman"/>
          <w:iCs/>
          <w:noProof/>
        </w:rPr>
        <w:t>: (i)</w:t>
      </w:r>
      <w:r w:rsidRPr="005459EB">
        <w:rPr>
          <w:rFonts w:cs="Times New Roman"/>
          <w:iCs/>
          <w:noProof/>
        </w:rPr>
        <w:t xml:space="preserve"> develop </w:t>
      </w:r>
      <w:r w:rsidRPr="005459EB">
        <w:rPr>
          <w:rFonts w:cs="Times New Roman"/>
          <w:bCs/>
          <w:iCs/>
          <w:noProof/>
        </w:rPr>
        <w:t xml:space="preserve">their </w:t>
      </w:r>
      <w:r w:rsidRPr="005459EB">
        <w:rPr>
          <w:rFonts w:cs="Times New Roman"/>
          <w:b/>
          <w:bCs/>
          <w:iCs/>
          <w:noProof/>
        </w:rPr>
        <w:t>industrial</w:t>
      </w:r>
      <w:r w:rsidRPr="005459EB">
        <w:rPr>
          <w:rFonts w:cs="Times New Roman"/>
          <w:bCs/>
          <w:iCs/>
          <w:noProof/>
        </w:rPr>
        <w:t xml:space="preserve"> strategies and improve their national market surveillance and intellectual property systems;</w:t>
      </w:r>
      <w:r w:rsidRPr="005459EB">
        <w:rPr>
          <w:rFonts w:cs="Times New Roman"/>
          <w:iCs/>
          <w:noProof/>
        </w:rPr>
        <w:t xml:space="preserve"> </w:t>
      </w:r>
      <w:r w:rsidR="00997E7F">
        <w:rPr>
          <w:rFonts w:cs="Times New Roman"/>
          <w:iCs/>
          <w:noProof/>
        </w:rPr>
        <w:t>(ii)</w:t>
      </w:r>
      <w:r w:rsidRPr="005459EB">
        <w:rPr>
          <w:rFonts w:cs="Times New Roman"/>
          <w:iCs/>
          <w:noProof/>
        </w:rPr>
        <w:t xml:space="preserve"> promote </w:t>
      </w:r>
      <w:r w:rsidRPr="005459EB">
        <w:rPr>
          <w:rFonts w:cs="Times New Roman"/>
          <w:noProof/>
        </w:rPr>
        <w:t xml:space="preserve">sustainable, resilient and digital </w:t>
      </w:r>
      <w:r w:rsidRPr="005459EB">
        <w:rPr>
          <w:rFonts w:cs="Times New Roman"/>
          <w:b/>
          <w:noProof/>
        </w:rPr>
        <w:t>tourism</w:t>
      </w:r>
      <w:r w:rsidRPr="005459EB">
        <w:rPr>
          <w:rFonts w:cs="Times New Roman"/>
          <w:noProof/>
        </w:rPr>
        <w:t xml:space="preserve"> ecosystem; and </w:t>
      </w:r>
      <w:r w:rsidR="00997E7F">
        <w:rPr>
          <w:rFonts w:cs="Times New Roman"/>
          <w:noProof/>
        </w:rPr>
        <w:t>(iii)</w:t>
      </w:r>
      <w:r w:rsidRPr="005459EB">
        <w:rPr>
          <w:rFonts w:cs="Times New Roman"/>
          <w:noProof/>
        </w:rPr>
        <w:t xml:space="preserve"> accelerate the </w:t>
      </w:r>
      <w:r w:rsidRPr="005459EB">
        <w:rPr>
          <w:rFonts w:cs="Times New Roman"/>
          <w:b/>
          <w:noProof/>
        </w:rPr>
        <w:t>digital transition.</w:t>
      </w:r>
    </w:p>
    <w:tbl>
      <w:tblPr>
        <w:tblStyle w:val="TableGrid"/>
        <w:tblW w:w="0" w:type="auto"/>
        <w:tblInd w:w="108" w:type="dxa"/>
        <w:shd w:val="clear" w:color="auto" w:fill="DBDBDB" w:themeFill="accent3" w:themeFillTint="66"/>
        <w:tblLook w:val="04A0" w:firstRow="1" w:lastRow="0" w:firstColumn="1" w:lastColumn="0" w:noHBand="0" w:noVBand="1"/>
      </w:tblPr>
      <w:tblGrid>
        <w:gridCol w:w="9072"/>
      </w:tblGrid>
      <w:tr w:rsidR="00E82967" w:rsidRPr="005459EB" w14:paraId="28F57884" w14:textId="77777777" w:rsidTr="00BA7D5C">
        <w:tc>
          <w:tcPr>
            <w:tcW w:w="9072" w:type="dxa"/>
            <w:shd w:val="clear" w:color="auto" w:fill="DBDBDB" w:themeFill="accent3" w:themeFillTint="66"/>
          </w:tcPr>
          <w:p w14:paraId="379E7AB2" w14:textId="77777777" w:rsidR="00E82967" w:rsidRPr="005459EB" w:rsidRDefault="00E82967" w:rsidP="00BA7D5C">
            <w:pPr>
              <w:pStyle w:val="paragraph"/>
              <w:spacing w:before="120" w:beforeAutospacing="0" w:after="0" w:afterAutospacing="0"/>
              <w:jc w:val="center"/>
              <w:textAlignment w:val="baseline"/>
              <w:rPr>
                <w:rFonts w:ascii="EC Square Sans Pro" w:hAnsi="EC Square Sans Pro"/>
                <w:b/>
                <w:bCs/>
                <w:noProof/>
                <w:lang w:val="en-GB"/>
              </w:rPr>
            </w:pPr>
            <w:r w:rsidRPr="005459EB">
              <w:rPr>
                <w:rFonts w:ascii="EC Square Sans Pro" w:hAnsi="EC Square Sans Pro"/>
                <w:b/>
                <w:bCs/>
                <w:noProof/>
                <w:lang w:val="en-GB"/>
              </w:rPr>
              <w:t>ACHIEVEMENTS</w:t>
            </w:r>
          </w:p>
          <w:p w14:paraId="55D5C3AC" w14:textId="405D7CEF" w:rsidR="00E82967" w:rsidRPr="005459EB" w:rsidRDefault="00E82967" w:rsidP="00BA7D5C">
            <w:pPr>
              <w:spacing w:before="120"/>
              <w:rPr>
                <w:rStyle w:val="normaltextrun"/>
                <w:rFonts w:cs="Times New Roman"/>
                <w:noProof/>
              </w:rPr>
            </w:pPr>
            <w:r w:rsidRPr="005459EB">
              <w:rPr>
                <w:rStyle w:val="normaltextrun"/>
                <w:rFonts w:cs="Times New Roman"/>
                <w:b/>
                <w:bCs/>
                <w:noProof/>
              </w:rPr>
              <w:t xml:space="preserve">Specific examples of reforms and capacity building </w:t>
            </w:r>
            <w:r w:rsidR="00997E7F">
              <w:rPr>
                <w:rStyle w:val="normaltextrun"/>
                <w:rFonts w:cs="Times New Roman"/>
                <w:noProof/>
              </w:rPr>
              <w:t>in</w:t>
            </w:r>
            <w:r w:rsidR="00997E7F">
              <w:rPr>
                <w:rStyle w:val="normaltextrun"/>
                <w:noProof/>
              </w:rPr>
              <w:t xml:space="preserve"> the area of</w:t>
            </w:r>
            <w:r w:rsidRPr="005459EB">
              <w:rPr>
                <w:rStyle w:val="normaltextrun"/>
                <w:rFonts w:cs="Times New Roman"/>
                <w:noProof/>
              </w:rPr>
              <w:t xml:space="preserve"> </w:t>
            </w:r>
            <w:r w:rsidR="00106607">
              <w:rPr>
                <w:rStyle w:val="normaltextrun"/>
                <w:rFonts w:cs="Times New Roman"/>
                <w:noProof/>
              </w:rPr>
              <w:t>s</w:t>
            </w:r>
            <w:r w:rsidRPr="005459EB">
              <w:rPr>
                <w:rStyle w:val="normaltextrun"/>
                <w:rFonts w:cs="Times New Roman"/>
                <w:noProof/>
              </w:rPr>
              <w:t xml:space="preserve">ingle </w:t>
            </w:r>
            <w:r w:rsidR="00106607">
              <w:rPr>
                <w:rStyle w:val="normaltextrun"/>
                <w:rFonts w:cs="Times New Roman"/>
                <w:noProof/>
              </w:rPr>
              <w:t>m</w:t>
            </w:r>
            <w:r w:rsidRPr="005459EB">
              <w:rPr>
                <w:rStyle w:val="normaltextrun"/>
                <w:rFonts w:cs="Times New Roman"/>
                <w:noProof/>
              </w:rPr>
              <w:t>arket and competitiveness in 2023 with TSI support include the following:</w:t>
            </w:r>
          </w:p>
          <w:p w14:paraId="04C0827E" w14:textId="6644E0C8" w:rsidR="00E82967" w:rsidRPr="005459EB" w:rsidRDefault="00E82967" w:rsidP="00E82967">
            <w:pPr>
              <w:pStyle w:val="ListParagraph"/>
              <w:numPr>
                <w:ilvl w:val="0"/>
                <w:numId w:val="45"/>
              </w:numPr>
              <w:spacing w:before="120"/>
              <w:contextualSpacing w:val="0"/>
              <w:rPr>
                <w:rFonts w:cs="Times New Roman"/>
                <w:noProof/>
              </w:rPr>
            </w:pPr>
            <w:r w:rsidRPr="005459EB">
              <w:rPr>
                <w:rFonts w:cs="Times New Roman"/>
                <w:b/>
                <w:bCs/>
                <w:iCs/>
                <w:noProof/>
              </w:rPr>
              <w:t>Croatia</w:t>
            </w:r>
            <w:r w:rsidRPr="005459EB">
              <w:rPr>
                <w:rFonts w:cs="Times New Roman"/>
                <w:iCs/>
                <w:noProof/>
              </w:rPr>
              <w:t xml:space="preserve"> set up a digital platform for the SME Test and adopted new legislation for the </w:t>
            </w:r>
            <w:r w:rsidR="00997E7F">
              <w:rPr>
                <w:rFonts w:cs="Times New Roman"/>
                <w:iCs/>
                <w:noProof/>
              </w:rPr>
              <w:t>r</w:t>
            </w:r>
            <w:r w:rsidRPr="005459EB">
              <w:rPr>
                <w:rFonts w:cs="Times New Roman"/>
                <w:iCs/>
                <w:noProof/>
              </w:rPr>
              <w:t xml:space="preserve">egulatory </w:t>
            </w:r>
            <w:r w:rsidR="00997E7F">
              <w:rPr>
                <w:rFonts w:cs="Times New Roman"/>
                <w:iCs/>
                <w:noProof/>
              </w:rPr>
              <w:t>i</w:t>
            </w:r>
            <w:r w:rsidRPr="005459EB">
              <w:rPr>
                <w:rFonts w:cs="Times New Roman"/>
                <w:iCs/>
                <w:noProof/>
              </w:rPr>
              <w:t xml:space="preserve">mpact </w:t>
            </w:r>
            <w:r w:rsidR="00997E7F">
              <w:rPr>
                <w:rFonts w:cs="Times New Roman"/>
                <w:iCs/>
                <w:noProof/>
              </w:rPr>
              <w:t>a</w:t>
            </w:r>
            <w:r w:rsidRPr="005459EB">
              <w:rPr>
                <w:rFonts w:cs="Times New Roman"/>
                <w:iCs/>
                <w:noProof/>
              </w:rPr>
              <w:t>ssessment</w:t>
            </w:r>
            <w:r w:rsidRPr="005459EB">
              <w:rPr>
                <w:rFonts w:eastAsiaTheme="minorEastAsia" w:cs="Times New Roman"/>
                <w:noProof/>
                <w:color w:val="000000" w:themeColor="text1" w:themeShade="BF"/>
              </w:rPr>
              <w:t>.</w:t>
            </w:r>
          </w:p>
          <w:p w14:paraId="685AC98D" w14:textId="7B704227" w:rsidR="00E82967" w:rsidRPr="005459EB" w:rsidRDefault="00E82967" w:rsidP="00E82967">
            <w:pPr>
              <w:pStyle w:val="ListParagraph"/>
              <w:numPr>
                <w:ilvl w:val="0"/>
                <w:numId w:val="45"/>
              </w:numPr>
              <w:spacing w:before="120"/>
              <w:contextualSpacing w:val="0"/>
              <w:rPr>
                <w:rFonts w:cs="Times New Roman"/>
                <w:noProof/>
              </w:rPr>
            </w:pPr>
            <w:r w:rsidRPr="005459EB">
              <w:rPr>
                <w:rFonts w:cs="Times New Roman"/>
                <w:b/>
                <w:bCs/>
                <w:noProof/>
              </w:rPr>
              <w:t>The Autonomous Province of Trento (Italy)</w:t>
            </w:r>
            <w:r w:rsidRPr="005459EB">
              <w:rPr>
                <w:rFonts w:cs="Times New Roman"/>
                <w:noProof/>
              </w:rPr>
              <w:t xml:space="preserve"> approved new legislation adopting the risk-based approach for administrative procedures, including inspections.</w:t>
            </w:r>
          </w:p>
          <w:p w14:paraId="7DF325BF" w14:textId="2ACECA55" w:rsidR="00E82967" w:rsidRPr="005459EB" w:rsidRDefault="00E82967" w:rsidP="00E82967">
            <w:pPr>
              <w:pStyle w:val="ListParagraph"/>
              <w:numPr>
                <w:ilvl w:val="0"/>
                <w:numId w:val="45"/>
              </w:numPr>
              <w:spacing w:before="120"/>
              <w:contextualSpacing w:val="0"/>
              <w:rPr>
                <w:rFonts w:cs="Times New Roman"/>
                <w:noProof/>
              </w:rPr>
            </w:pPr>
            <w:r w:rsidRPr="005459EB">
              <w:rPr>
                <w:rFonts w:cs="Times New Roman"/>
                <w:b/>
                <w:bCs/>
                <w:iCs/>
                <w:noProof/>
              </w:rPr>
              <w:t>Slovenia</w:t>
            </w:r>
            <w:r w:rsidRPr="005459EB">
              <w:rPr>
                <w:rFonts w:cs="Times New Roman"/>
                <w:iCs/>
                <w:noProof/>
              </w:rPr>
              <w:t xml:space="preserve"> </w:t>
            </w:r>
            <w:r w:rsidR="00997E7F">
              <w:rPr>
                <w:rFonts w:cs="Times New Roman"/>
                <w:iCs/>
                <w:noProof/>
              </w:rPr>
              <w:t>improved</w:t>
            </w:r>
            <w:r w:rsidR="00997E7F" w:rsidRPr="005459EB">
              <w:rPr>
                <w:rFonts w:cs="Times New Roman"/>
                <w:iCs/>
                <w:noProof/>
              </w:rPr>
              <w:t xml:space="preserve"> </w:t>
            </w:r>
            <w:r w:rsidRPr="005459EB">
              <w:rPr>
                <w:rFonts w:cs="Times New Roman"/>
                <w:iCs/>
                <w:noProof/>
              </w:rPr>
              <w:t xml:space="preserve">its research and innovation system by </w:t>
            </w:r>
            <w:r w:rsidR="00997E7F">
              <w:rPr>
                <w:rFonts w:cs="Times New Roman"/>
                <w:iCs/>
                <w:noProof/>
              </w:rPr>
              <w:t>putting in place</w:t>
            </w:r>
            <w:r w:rsidR="00997E7F" w:rsidRPr="005459EB">
              <w:rPr>
                <w:rFonts w:cs="Times New Roman"/>
                <w:iCs/>
                <w:noProof/>
              </w:rPr>
              <w:t xml:space="preserve"> </w:t>
            </w:r>
            <w:r w:rsidRPr="005459EB">
              <w:rPr>
                <w:rFonts w:cs="Times New Roman"/>
                <w:iCs/>
                <w:noProof/>
              </w:rPr>
              <w:t>a new governance model, including an inter-ministerial programme board for strategic initiatives.</w:t>
            </w:r>
          </w:p>
          <w:p w14:paraId="73FC166E" w14:textId="406BF2A9" w:rsidR="00E82967" w:rsidRPr="005459EB" w:rsidRDefault="00E82967" w:rsidP="00E82967">
            <w:pPr>
              <w:pStyle w:val="ListParagraph"/>
              <w:numPr>
                <w:ilvl w:val="0"/>
                <w:numId w:val="45"/>
              </w:numPr>
              <w:spacing w:before="120" w:after="240"/>
              <w:ind w:left="357" w:hanging="357"/>
              <w:contextualSpacing w:val="0"/>
              <w:rPr>
                <w:rFonts w:cs="Times New Roman"/>
                <w:noProof/>
              </w:rPr>
            </w:pPr>
            <w:r w:rsidRPr="005459EB">
              <w:rPr>
                <w:rFonts w:cs="Times New Roman"/>
                <w:b/>
                <w:bCs/>
                <w:iCs/>
                <w:noProof/>
              </w:rPr>
              <w:t>Romania</w:t>
            </w:r>
            <w:r w:rsidRPr="005459EB">
              <w:rPr>
                <w:rFonts w:cs="Times New Roman"/>
                <w:iCs/>
                <w:noProof/>
              </w:rPr>
              <w:t xml:space="preserve"> adopted new national legislation to better align its framework on </w:t>
            </w:r>
            <w:r w:rsidR="00997E7F">
              <w:rPr>
                <w:rFonts w:cs="Times New Roman"/>
                <w:iCs/>
                <w:noProof/>
              </w:rPr>
              <w:t>c</w:t>
            </w:r>
            <w:r w:rsidRPr="005459EB">
              <w:rPr>
                <w:rFonts w:cs="Times New Roman"/>
                <w:iCs/>
                <w:noProof/>
              </w:rPr>
              <w:t xml:space="preserve">orporate </w:t>
            </w:r>
            <w:r w:rsidR="00997E7F">
              <w:rPr>
                <w:rFonts w:cs="Times New Roman"/>
                <w:iCs/>
                <w:noProof/>
              </w:rPr>
              <w:t>g</w:t>
            </w:r>
            <w:r w:rsidRPr="005459EB">
              <w:rPr>
                <w:rFonts w:cs="Times New Roman"/>
                <w:iCs/>
                <w:noProof/>
              </w:rPr>
              <w:t xml:space="preserve">overnance of </w:t>
            </w:r>
            <w:r w:rsidR="00997E7F">
              <w:rPr>
                <w:rFonts w:cs="Times New Roman"/>
                <w:iCs/>
                <w:noProof/>
              </w:rPr>
              <w:t>S</w:t>
            </w:r>
            <w:r w:rsidRPr="005459EB">
              <w:rPr>
                <w:rFonts w:cs="Times New Roman"/>
                <w:iCs/>
                <w:noProof/>
              </w:rPr>
              <w:t xml:space="preserve">tate-owned enterprises with the OECD </w:t>
            </w:r>
            <w:r w:rsidR="00997E7F">
              <w:rPr>
                <w:rFonts w:cs="Times New Roman"/>
                <w:iCs/>
                <w:noProof/>
              </w:rPr>
              <w:t>g</w:t>
            </w:r>
            <w:r w:rsidRPr="005459EB">
              <w:rPr>
                <w:rFonts w:cs="Times New Roman"/>
                <w:iCs/>
                <w:noProof/>
              </w:rPr>
              <w:t>uidelines.</w:t>
            </w:r>
          </w:p>
        </w:tc>
      </w:tr>
    </w:tbl>
    <w:p w14:paraId="6C1D31D9" w14:textId="737CAEEE" w:rsidR="00E82967" w:rsidRPr="005459EB" w:rsidRDefault="00E82967" w:rsidP="00E82967">
      <w:pPr>
        <w:spacing w:before="240" w:after="240"/>
        <w:rPr>
          <w:rFonts w:cs="Times New Roman"/>
          <w:iCs/>
          <w:noProof/>
        </w:rPr>
      </w:pPr>
    </w:p>
    <w:p w14:paraId="38BEF3DA" w14:textId="5A80F92B" w:rsidR="00E82967" w:rsidRPr="005459EB" w:rsidRDefault="00E82967" w:rsidP="005B1923">
      <w:pPr>
        <w:pStyle w:val="Heading2"/>
        <w:rPr>
          <w:noProof/>
          <w:color w:val="2E74B5" w:themeColor="accent1" w:themeShade="BF"/>
        </w:rPr>
      </w:pPr>
      <w:bookmarkStart w:id="32" w:name="_Toc162018526"/>
      <w:bookmarkStart w:id="33" w:name="_Toc178347330"/>
      <w:r w:rsidRPr="005459EB">
        <w:rPr>
          <w:noProof/>
          <w14:textFill>
            <w14:solidFill>
              <w14:schemeClr w14:val="accent1">
                <w14:lumMod w14:val="75000"/>
                <w14:lumMod w14:val="75000"/>
                <w14:lumMod w14:val="75000"/>
              </w14:schemeClr>
            </w14:solidFill>
          </w14:textFill>
        </w:rPr>
        <w:t>Access to private capital</w:t>
      </w:r>
      <w:bookmarkEnd w:id="32"/>
      <w:bookmarkEnd w:id="33"/>
    </w:p>
    <w:p w14:paraId="109DBF13" w14:textId="65D41E0A" w:rsidR="00E82967" w:rsidRPr="005459EB" w:rsidRDefault="00E82967" w:rsidP="00E82967">
      <w:pPr>
        <w:rPr>
          <w:rFonts w:cs="Times New Roman"/>
          <w:noProof/>
        </w:rPr>
      </w:pPr>
      <w:r w:rsidRPr="005459EB">
        <w:rPr>
          <w:rFonts w:cs="Times New Roman"/>
          <w:noProof/>
        </w:rPr>
        <w:t>DG REFORM</w:t>
      </w:r>
      <w:r w:rsidR="005459EB">
        <w:rPr>
          <w:rFonts w:cs="Times New Roman"/>
          <w:noProof/>
        </w:rPr>
        <w:t>’</w:t>
      </w:r>
      <w:r w:rsidRPr="005459EB">
        <w:rPr>
          <w:rFonts w:cs="Times New Roman"/>
          <w:noProof/>
        </w:rPr>
        <w:t xml:space="preserve">s support </w:t>
      </w:r>
      <w:r w:rsidR="00997E7F">
        <w:rPr>
          <w:rFonts w:cs="Times New Roman"/>
          <w:noProof/>
        </w:rPr>
        <w:t>helps to improve</w:t>
      </w:r>
      <w:r w:rsidRPr="005459EB">
        <w:rPr>
          <w:rFonts w:cs="Times New Roman"/>
          <w:noProof/>
        </w:rPr>
        <w:t xml:space="preserve"> Member States</w:t>
      </w:r>
      <w:r w:rsidR="00997E7F">
        <w:rPr>
          <w:rFonts w:cs="Times New Roman"/>
          <w:noProof/>
        </w:rPr>
        <w:t>’</w:t>
      </w:r>
      <w:r w:rsidR="003F2FF3">
        <w:rPr>
          <w:rFonts w:cs="Times New Roman"/>
          <w:noProof/>
        </w:rPr>
        <w:t xml:space="preserve"> </w:t>
      </w:r>
      <w:r w:rsidR="003F2FF3" w:rsidRPr="005459EB">
        <w:rPr>
          <w:rFonts w:cs="Times New Roman"/>
          <w:noProof/>
        </w:rPr>
        <w:t>capabilities</w:t>
      </w:r>
      <w:r w:rsidRPr="005459EB">
        <w:rPr>
          <w:rFonts w:cs="Times New Roman"/>
          <w:noProof/>
        </w:rPr>
        <w:t xml:space="preserve"> to execute reforms that </w:t>
      </w:r>
      <w:r w:rsidRPr="005459EB">
        <w:rPr>
          <w:rFonts w:cs="Times New Roman"/>
          <w:b/>
          <w:bCs/>
          <w:noProof/>
        </w:rPr>
        <w:t xml:space="preserve">facilitate access to </w:t>
      </w:r>
      <w:r w:rsidR="003F2FF3">
        <w:rPr>
          <w:rFonts w:cs="Times New Roman"/>
          <w:b/>
          <w:bCs/>
          <w:noProof/>
        </w:rPr>
        <w:t xml:space="preserve">much-needed </w:t>
      </w:r>
      <w:r w:rsidRPr="005459EB">
        <w:rPr>
          <w:rFonts w:cs="Times New Roman"/>
          <w:b/>
          <w:bCs/>
          <w:noProof/>
        </w:rPr>
        <w:t>private capital</w:t>
      </w:r>
      <w:r w:rsidR="003F2FF3">
        <w:rPr>
          <w:rFonts w:cs="Times New Roman"/>
          <w:b/>
          <w:bCs/>
          <w:noProof/>
        </w:rPr>
        <w:t xml:space="preserve"> </w:t>
      </w:r>
      <w:r w:rsidRPr="005459EB">
        <w:rPr>
          <w:rFonts w:cs="Times New Roman"/>
          <w:b/>
          <w:bCs/>
          <w:noProof/>
        </w:rPr>
        <w:t>for driving digital and sustainable transformations.</w:t>
      </w:r>
      <w:r w:rsidRPr="005459EB">
        <w:rPr>
          <w:rFonts w:cs="Times New Roman"/>
          <w:noProof/>
        </w:rPr>
        <w:t xml:space="preserve"> The support covered a wide range of policy areas, including the Capital Markets Union, the Banking Union and the implementation of the </w:t>
      </w:r>
      <w:r w:rsidR="00997E7F">
        <w:rPr>
          <w:rFonts w:cs="Times New Roman"/>
          <w:noProof/>
        </w:rPr>
        <w:t>d</w:t>
      </w:r>
      <w:r w:rsidRPr="005459EB">
        <w:rPr>
          <w:rFonts w:cs="Times New Roman"/>
          <w:noProof/>
        </w:rPr>
        <w:t xml:space="preserve">igital </w:t>
      </w:r>
      <w:r w:rsidR="00997E7F">
        <w:rPr>
          <w:rFonts w:cs="Times New Roman"/>
          <w:noProof/>
        </w:rPr>
        <w:t>f</w:t>
      </w:r>
      <w:r w:rsidRPr="005459EB">
        <w:rPr>
          <w:rFonts w:cs="Times New Roman"/>
          <w:noProof/>
        </w:rPr>
        <w:t xml:space="preserve">inance </w:t>
      </w:r>
      <w:r w:rsidR="00997E7F">
        <w:rPr>
          <w:rFonts w:cs="Times New Roman"/>
          <w:noProof/>
        </w:rPr>
        <w:t>s</w:t>
      </w:r>
      <w:r w:rsidRPr="005459EB">
        <w:rPr>
          <w:rFonts w:cs="Times New Roman"/>
          <w:noProof/>
        </w:rPr>
        <w:t xml:space="preserve">trategy and the EU </w:t>
      </w:r>
      <w:r w:rsidR="00997E7F">
        <w:rPr>
          <w:rFonts w:cs="Times New Roman"/>
          <w:noProof/>
        </w:rPr>
        <w:t>s</w:t>
      </w:r>
      <w:r w:rsidRPr="005459EB">
        <w:rPr>
          <w:rFonts w:cs="Times New Roman"/>
          <w:noProof/>
        </w:rPr>
        <w:t xml:space="preserve">ustainable </w:t>
      </w:r>
      <w:r w:rsidR="00997E7F">
        <w:rPr>
          <w:rFonts w:cs="Times New Roman"/>
          <w:noProof/>
        </w:rPr>
        <w:t>f</w:t>
      </w:r>
      <w:r w:rsidRPr="005459EB">
        <w:rPr>
          <w:rFonts w:cs="Times New Roman"/>
          <w:noProof/>
        </w:rPr>
        <w:t xml:space="preserve">inance </w:t>
      </w:r>
      <w:r w:rsidR="00997E7F">
        <w:rPr>
          <w:rFonts w:cs="Times New Roman"/>
          <w:noProof/>
        </w:rPr>
        <w:t>f</w:t>
      </w:r>
      <w:r w:rsidRPr="005459EB">
        <w:rPr>
          <w:rFonts w:cs="Times New Roman"/>
          <w:noProof/>
        </w:rPr>
        <w:t>ramework.</w:t>
      </w:r>
    </w:p>
    <w:tbl>
      <w:tblPr>
        <w:tblStyle w:val="TableGrid"/>
        <w:tblW w:w="0" w:type="auto"/>
        <w:tblInd w:w="108" w:type="dxa"/>
        <w:shd w:val="clear" w:color="auto" w:fill="B4C6E7" w:themeFill="accent5" w:themeFillTint="66"/>
        <w:tblLook w:val="04A0" w:firstRow="1" w:lastRow="0" w:firstColumn="1" w:lastColumn="0" w:noHBand="0" w:noVBand="1"/>
      </w:tblPr>
      <w:tblGrid>
        <w:gridCol w:w="9072"/>
      </w:tblGrid>
      <w:tr w:rsidR="00E82967" w:rsidRPr="005459EB" w14:paraId="2B4B3E86" w14:textId="77777777" w:rsidTr="00BA7D5C">
        <w:tc>
          <w:tcPr>
            <w:tcW w:w="9072" w:type="dxa"/>
            <w:shd w:val="clear" w:color="auto" w:fill="B4C6E7" w:themeFill="accent5" w:themeFillTint="66"/>
          </w:tcPr>
          <w:p w14:paraId="0EB7FD51" w14:textId="114FE2EA" w:rsidR="00E82967" w:rsidRPr="005459EB" w:rsidRDefault="00190CA5" w:rsidP="00BA7D5C">
            <w:pPr>
              <w:spacing w:before="120"/>
              <w:jc w:val="center"/>
              <w:rPr>
                <w:rFonts w:cs="Times New Roman"/>
                <w:b/>
                <w:bCs/>
                <w:noProof/>
              </w:rPr>
            </w:pPr>
            <w:r w:rsidRPr="005459EB">
              <w:rPr>
                <w:rFonts w:cs="Times New Roman"/>
                <w:b/>
                <w:bCs/>
                <w:noProof/>
              </w:rPr>
              <w:t>FOCUS</w:t>
            </w:r>
            <w:r w:rsidR="00E82967" w:rsidRPr="005459EB">
              <w:rPr>
                <w:rFonts w:cs="Times New Roman"/>
                <w:b/>
                <w:bCs/>
                <w:noProof/>
              </w:rPr>
              <w:t xml:space="preserve"> ON FLAGSHIP INITIATIVES</w:t>
            </w:r>
          </w:p>
          <w:p w14:paraId="437DD5DB" w14:textId="15915248" w:rsidR="00E82967" w:rsidRPr="005459EB" w:rsidRDefault="00E82967" w:rsidP="00BA7D5C">
            <w:pPr>
              <w:rPr>
                <w:rFonts w:cs="Times New Roman"/>
                <w:noProof/>
              </w:rPr>
            </w:pPr>
            <w:r w:rsidRPr="005459EB">
              <w:rPr>
                <w:rFonts w:cs="Times New Roman"/>
                <w:noProof/>
              </w:rPr>
              <w:t xml:space="preserve">In 2023, DG REFORM engaged in </w:t>
            </w:r>
            <w:r w:rsidRPr="005459EB">
              <w:rPr>
                <w:rFonts w:cs="Times New Roman"/>
                <w:b/>
                <w:bCs/>
                <w:noProof/>
              </w:rPr>
              <w:t>two</w:t>
            </w:r>
            <w:r w:rsidRPr="005459EB">
              <w:rPr>
                <w:rFonts w:cs="Times New Roman"/>
                <w:noProof/>
              </w:rPr>
              <w:t xml:space="preserve"> </w:t>
            </w:r>
            <w:r w:rsidRPr="005459EB">
              <w:rPr>
                <w:rFonts w:cs="Times New Roman"/>
                <w:b/>
                <w:bCs/>
                <w:noProof/>
              </w:rPr>
              <w:t>flagship</w:t>
            </w:r>
            <w:r w:rsidR="003F2FF3">
              <w:rPr>
                <w:rFonts w:cs="Times New Roman"/>
                <w:b/>
                <w:bCs/>
                <w:noProof/>
              </w:rPr>
              <w:t xml:space="preserve"> initiative</w:t>
            </w:r>
            <w:r w:rsidRPr="005459EB">
              <w:rPr>
                <w:rFonts w:cs="Times New Roman"/>
                <w:b/>
                <w:bCs/>
                <w:noProof/>
              </w:rPr>
              <w:t>s</w:t>
            </w:r>
            <w:r w:rsidRPr="005459EB">
              <w:rPr>
                <w:rFonts w:cs="Times New Roman"/>
                <w:noProof/>
              </w:rPr>
              <w:t xml:space="preserve"> </w:t>
            </w:r>
            <w:r w:rsidR="005C6613">
              <w:rPr>
                <w:rFonts w:cs="Times New Roman"/>
                <w:noProof/>
              </w:rPr>
              <w:t>on</w:t>
            </w:r>
            <w:r w:rsidRPr="005459EB">
              <w:rPr>
                <w:rFonts w:cs="Times New Roman"/>
                <w:noProof/>
              </w:rPr>
              <w:t xml:space="preserve"> access to private capital:</w:t>
            </w:r>
          </w:p>
          <w:p w14:paraId="4D820CB2" w14:textId="1D46AD44" w:rsidR="00E82967" w:rsidRPr="005459EB" w:rsidRDefault="00E82967" w:rsidP="00E82967">
            <w:pPr>
              <w:pStyle w:val="ListParagraph"/>
              <w:numPr>
                <w:ilvl w:val="0"/>
                <w:numId w:val="46"/>
              </w:numPr>
              <w:spacing w:before="120"/>
              <w:contextualSpacing w:val="0"/>
              <w:rPr>
                <w:rFonts w:cs="Times New Roman"/>
                <w:noProof/>
              </w:rPr>
            </w:pPr>
            <w:r w:rsidRPr="005459EB">
              <w:rPr>
                <w:rFonts w:cs="Times New Roman"/>
                <w:noProof/>
              </w:rPr>
              <w:t xml:space="preserve">12 national supervisory authorities from </w:t>
            </w:r>
            <w:r w:rsidRPr="005459EB">
              <w:rPr>
                <w:rFonts w:cs="Times New Roman"/>
                <w:b/>
                <w:bCs/>
                <w:noProof/>
              </w:rPr>
              <w:t>11 Member States</w:t>
            </w:r>
            <w:r w:rsidRPr="005459EB">
              <w:rPr>
                <w:rFonts w:cs="Times New Roman"/>
                <w:noProof/>
              </w:rPr>
              <w:t xml:space="preserve"> (BG, HR, CY, FI, FR, </w:t>
            </w:r>
            <w:r w:rsidR="00992AEA" w:rsidRPr="005459EB">
              <w:rPr>
                <w:rFonts w:cs="Times New Roman"/>
                <w:noProof/>
              </w:rPr>
              <w:t>EL</w:t>
            </w:r>
            <w:r w:rsidRPr="005459EB">
              <w:rPr>
                <w:rFonts w:cs="Times New Roman"/>
                <w:noProof/>
              </w:rPr>
              <w:t>, IE, IT, LV, RO</w:t>
            </w:r>
            <w:r w:rsidR="00CF62CC" w:rsidRPr="005459EB">
              <w:rPr>
                <w:rFonts w:cs="Times New Roman"/>
                <w:noProof/>
              </w:rPr>
              <w:t xml:space="preserve"> and </w:t>
            </w:r>
            <w:r w:rsidRPr="005459EB">
              <w:rPr>
                <w:rFonts w:cs="Times New Roman"/>
                <w:noProof/>
              </w:rPr>
              <w:t xml:space="preserve">SI) received support under the </w:t>
            </w:r>
            <w:hyperlink r:id="rId96" w:history="1">
              <w:r w:rsidRPr="005459EB">
                <w:rPr>
                  <w:rStyle w:val="Hyperlink"/>
                  <w:rFonts w:cs="Times New Roman"/>
                  <w:b/>
                  <w:bCs/>
                  <w:noProof/>
                  <w:color w:val="034990" w:themeColor="hyperlink" w:themeShade="BF"/>
                </w:rPr>
                <w:t xml:space="preserve">TSI </w:t>
              </w:r>
              <w:r w:rsidR="00E93C1E" w:rsidRPr="005459EB">
                <w:rPr>
                  <w:rStyle w:val="Hyperlink"/>
                  <w:rFonts w:cs="Times New Roman"/>
                  <w:b/>
                  <w:bCs/>
                  <w:noProof/>
                  <w:color w:val="034990" w:themeColor="hyperlink" w:themeShade="BF"/>
                </w:rPr>
                <w:t>2023</w:t>
              </w:r>
              <w:r w:rsidR="00E93C1E" w:rsidRPr="005459EB">
                <w:rPr>
                  <w:rStyle w:val="Hyperlink"/>
                  <w:rFonts w:cs="Times New Roman"/>
                  <w:noProof/>
                  <w:color w:val="034990" w:themeColor="hyperlink" w:themeShade="BF"/>
                </w:rPr>
                <w:t xml:space="preserve"> </w:t>
              </w:r>
              <w:r w:rsidR="003F2FF3" w:rsidRPr="00AD3EDB">
                <w:rPr>
                  <w:rStyle w:val="Hyperlink"/>
                  <w:rFonts w:cs="Times New Roman"/>
                  <w:b/>
                  <w:bCs/>
                  <w:noProof/>
                  <w:color w:val="034990" w:themeColor="hyperlink" w:themeShade="BF"/>
                </w:rPr>
                <w:t>f</w:t>
              </w:r>
              <w:r w:rsidRPr="003F2FF3">
                <w:rPr>
                  <w:rStyle w:val="Hyperlink"/>
                  <w:rFonts w:cs="Times New Roman"/>
                  <w:b/>
                  <w:bCs/>
                  <w:noProof/>
                  <w:color w:val="034990" w:themeColor="hyperlink" w:themeShade="BF"/>
                </w:rPr>
                <w:t>lagship</w:t>
              </w:r>
              <w:r w:rsidRPr="005459EB">
                <w:rPr>
                  <w:rStyle w:val="Hyperlink"/>
                  <w:rFonts w:cs="Times New Roman"/>
                  <w:b/>
                  <w:bCs/>
                  <w:noProof/>
                  <w:color w:val="034990" w:themeColor="hyperlink" w:themeShade="BF"/>
                </w:rPr>
                <w:t xml:space="preserve"> </w:t>
              </w:r>
              <w:r w:rsidR="00581280">
                <w:rPr>
                  <w:rStyle w:val="Hyperlink"/>
                  <w:rFonts w:cs="Times New Roman"/>
                  <w:b/>
                  <w:bCs/>
                  <w:noProof/>
                  <w:color w:val="034990" w:themeColor="hyperlink" w:themeShade="BF"/>
                </w:rPr>
                <w:t>i</w:t>
              </w:r>
              <w:r w:rsidR="00581280">
                <w:rPr>
                  <w:rStyle w:val="Hyperlink"/>
                  <w:b/>
                  <w:bCs/>
                  <w:noProof/>
                  <w:color w:val="034990" w:themeColor="hyperlink" w:themeShade="BF"/>
                </w:rPr>
                <w:t>nitiative</w:t>
              </w:r>
              <w:r w:rsidR="003F2FF3">
                <w:rPr>
                  <w:rStyle w:val="Hyperlink"/>
                  <w:noProof/>
                  <w:color w:val="034990" w:themeColor="hyperlink" w:themeShade="BF"/>
                </w:rPr>
                <w:t xml:space="preserve"> </w:t>
              </w:r>
              <w:r w:rsidRPr="005459EB">
                <w:rPr>
                  <w:rStyle w:val="Hyperlink"/>
                  <w:rFonts w:cs="Times New Roman"/>
                  <w:b/>
                  <w:bCs/>
                  <w:noProof/>
                  <w:color w:val="034990" w:themeColor="hyperlink" w:themeShade="BF"/>
                </w:rPr>
                <w:t xml:space="preserve">on </w:t>
              </w:r>
              <w:r w:rsidR="00997E7F">
                <w:rPr>
                  <w:rStyle w:val="Hyperlink"/>
                  <w:rFonts w:cs="Times New Roman"/>
                  <w:b/>
                  <w:bCs/>
                  <w:noProof/>
                  <w:color w:val="034990" w:themeColor="hyperlink" w:themeShade="BF"/>
                </w:rPr>
                <w:t>e</w:t>
              </w:r>
              <w:r w:rsidRPr="005459EB">
                <w:rPr>
                  <w:rStyle w:val="Hyperlink"/>
                  <w:rFonts w:cs="Times New Roman"/>
                  <w:b/>
                  <w:bCs/>
                  <w:noProof/>
                  <w:color w:val="034990" w:themeColor="hyperlink" w:themeShade="BF"/>
                </w:rPr>
                <w:t xml:space="preserve">nvironmental </w:t>
              </w:r>
              <w:r w:rsidR="00997E7F">
                <w:rPr>
                  <w:rStyle w:val="Hyperlink"/>
                  <w:rFonts w:cs="Times New Roman"/>
                  <w:b/>
                  <w:bCs/>
                  <w:noProof/>
                  <w:color w:val="034990" w:themeColor="hyperlink" w:themeShade="BF"/>
                </w:rPr>
                <w:t>s</w:t>
              </w:r>
              <w:r w:rsidRPr="005459EB">
                <w:rPr>
                  <w:rStyle w:val="Hyperlink"/>
                  <w:rFonts w:cs="Times New Roman"/>
                  <w:b/>
                  <w:bCs/>
                  <w:noProof/>
                  <w:color w:val="034990" w:themeColor="hyperlink" w:themeShade="BF"/>
                </w:rPr>
                <w:t xml:space="preserve">ocial </w:t>
              </w:r>
              <w:r w:rsidR="00997E7F">
                <w:rPr>
                  <w:rStyle w:val="Hyperlink"/>
                  <w:rFonts w:cs="Times New Roman"/>
                  <w:b/>
                  <w:bCs/>
                  <w:noProof/>
                  <w:color w:val="034990" w:themeColor="hyperlink" w:themeShade="BF"/>
                </w:rPr>
                <w:t>g</w:t>
              </w:r>
              <w:r w:rsidRPr="005459EB">
                <w:rPr>
                  <w:rStyle w:val="Hyperlink"/>
                  <w:rFonts w:cs="Times New Roman"/>
                  <w:b/>
                  <w:bCs/>
                  <w:noProof/>
                  <w:color w:val="034990" w:themeColor="hyperlink" w:themeShade="BF"/>
                </w:rPr>
                <w:t xml:space="preserve">overnance </w:t>
              </w:r>
              <w:r w:rsidR="00997E7F">
                <w:rPr>
                  <w:rStyle w:val="Hyperlink"/>
                  <w:rFonts w:cs="Times New Roman"/>
                  <w:b/>
                  <w:bCs/>
                  <w:noProof/>
                  <w:color w:val="034990" w:themeColor="hyperlink" w:themeShade="BF"/>
                </w:rPr>
                <w:t>(</w:t>
              </w:r>
              <w:r w:rsidR="00997E7F">
                <w:rPr>
                  <w:rStyle w:val="Hyperlink"/>
                  <w:b/>
                  <w:bCs/>
                  <w:noProof/>
                  <w:color w:val="034990" w:themeColor="hyperlink" w:themeShade="BF"/>
                </w:rPr>
                <w:t xml:space="preserve">ESG) </w:t>
              </w:r>
              <w:r w:rsidR="00997E7F">
                <w:rPr>
                  <w:rStyle w:val="Hyperlink"/>
                  <w:rFonts w:cs="Times New Roman"/>
                  <w:b/>
                  <w:bCs/>
                  <w:noProof/>
                  <w:color w:val="034990" w:themeColor="hyperlink" w:themeShade="BF"/>
                </w:rPr>
                <w:t>r</w:t>
              </w:r>
              <w:r w:rsidRPr="005459EB">
                <w:rPr>
                  <w:rStyle w:val="Hyperlink"/>
                  <w:rFonts w:cs="Times New Roman"/>
                  <w:b/>
                  <w:bCs/>
                  <w:noProof/>
                  <w:color w:val="034990" w:themeColor="hyperlink" w:themeShade="BF"/>
                </w:rPr>
                <w:t xml:space="preserve">isk </w:t>
              </w:r>
              <w:r w:rsidR="00997E7F">
                <w:rPr>
                  <w:rStyle w:val="Hyperlink"/>
                  <w:rFonts w:cs="Times New Roman"/>
                  <w:b/>
                  <w:bCs/>
                  <w:noProof/>
                  <w:color w:val="034990" w:themeColor="hyperlink" w:themeShade="BF"/>
                </w:rPr>
                <w:t>m</w:t>
              </w:r>
              <w:r w:rsidRPr="005459EB">
                <w:rPr>
                  <w:rStyle w:val="Hyperlink"/>
                  <w:rFonts w:cs="Times New Roman"/>
                  <w:b/>
                  <w:bCs/>
                  <w:noProof/>
                  <w:color w:val="034990" w:themeColor="hyperlink" w:themeShade="BF"/>
                </w:rPr>
                <w:t>anagement</w:t>
              </w:r>
              <w:r w:rsidRPr="005459EB">
                <w:rPr>
                  <w:rStyle w:val="Hyperlink"/>
                  <w:rFonts w:cs="Times New Roman"/>
                  <w:noProof/>
                  <w:color w:val="034990" w:themeColor="hyperlink" w:themeShade="BF"/>
                </w:rPr>
                <w:t xml:space="preserve"> </w:t>
              </w:r>
              <w:r w:rsidRPr="005459EB">
                <w:rPr>
                  <w:rStyle w:val="Hyperlink"/>
                  <w:rFonts w:cs="Times New Roman"/>
                  <w:b/>
                  <w:bCs/>
                  <w:noProof/>
                  <w:color w:val="034990" w:themeColor="hyperlink" w:themeShade="BF"/>
                </w:rPr>
                <w:t>for the financial sector</w:t>
              </w:r>
            </w:hyperlink>
            <w:r w:rsidRPr="005459EB">
              <w:rPr>
                <w:rFonts w:cs="Times New Roman"/>
                <w:noProof/>
              </w:rPr>
              <w:t>, to address the need for effective ESG supervision and help to steer capital towards the green economy.</w:t>
            </w:r>
          </w:p>
          <w:p w14:paraId="112DF636" w14:textId="35780505" w:rsidR="00E82967" w:rsidRPr="005459EB" w:rsidRDefault="00E82967" w:rsidP="00E82967">
            <w:pPr>
              <w:pStyle w:val="ListParagraph"/>
              <w:numPr>
                <w:ilvl w:val="0"/>
                <w:numId w:val="46"/>
              </w:numPr>
              <w:spacing w:before="120" w:after="240"/>
              <w:ind w:left="357" w:hanging="357"/>
              <w:contextualSpacing w:val="0"/>
              <w:rPr>
                <w:rFonts w:cs="Times New Roman"/>
                <w:noProof/>
              </w:rPr>
            </w:pPr>
            <w:r w:rsidRPr="005459EB">
              <w:rPr>
                <w:rFonts w:cs="Times New Roman"/>
                <w:noProof/>
              </w:rPr>
              <w:t xml:space="preserve">34 financial supervisory authorities from </w:t>
            </w:r>
            <w:r w:rsidRPr="005459EB">
              <w:rPr>
                <w:rFonts w:cs="Times New Roman"/>
                <w:b/>
                <w:bCs/>
                <w:noProof/>
              </w:rPr>
              <w:t>25 Member States</w:t>
            </w:r>
            <w:r w:rsidRPr="005459EB">
              <w:rPr>
                <w:rFonts w:cs="Times New Roman"/>
                <w:noProof/>
              </w:rPr>
              <w:t xml:space="preserve"> received support through the </w:t>
            </w:r>
            <w:hyperlink r:id="rId97" w:history="1">
              <w:r w:rsidRPr="005459EB">
                <w:rPr>
                  <w:rStyle w:val="Hyperlink"/>
                  <w:rFonts w:cs="Times New Roman"/>
                  <w:b/>
                  <w:bCs/>
                  <w:noProof/>
                  <w:color w:val="034990" w:themeColor="hyperlink" w:themeShade="BF"/>
                </w:rPr>
                <w:t>TSI 2022 flagship</w:t>
              </w:r>
              <w:r w:rsidR="003F2FF3">
                <w:rPr>
                  <w:rStyle w:val="Hyperlink"/>
                  <w:rFonts w:cs="Times New Roman"/>
                  <w:b/>
                  <w:bCs/>
                  <w:noProof/>
                  <w:color w:val="034990" w:themeColor="hyperlink" w:themeShade="BF"/>
                </w:rPr>
                <w:t xml:space="preserve"> </w:t>
              </w:r>
              <w:r w:rsidR="00581280">
                <w:rPr>
                  <w:rStyle w:val="Hyperlink"/>
                  <w:b/>
                  <w:bCs/>
                  <w:noProof/>
                  <w:color w:val="034990" w:themeColor="hyperlink" w:themeShade="BF"/>
                </w:rPr>
                <w:t>initiative</w:t>
              </w:r>
              <w:r w:rsidRPr="005459EB">
                <w:rPr>
                  <w:rStyle w:val="Hyperlink"/>
                  <w:rFonts w:cs="Times New Roman"/>
                  <w:b/>
                  <w:bCs/>
                  <w:noProof/>
                  <w:color w:val="034990" w:themeColor="hyperlink" w:themeShade="BF"/>
                </w:rPr>
                <w:t xml:space="preserve"> on EU Supervisory Digital Finance Academy</w:t>
              </w:r>
            </w:hyperlink>
            <w:r w:rsidRPr="005459EB">
              <w:rPr>
                <w:rFonts w:cs="Times New Roman"/>
                <w:b/>
                <w:bCs/>
                <w:noProof/>
              </w:rPr>
              <w:t xml:space="preserve"> </w:t>
            </w:r>
            <w:r w:rsidRPr="005459EB">
              <w:rPr>
                <w:rFonts w:cs="Times New Roman"/>
                <w:noProof/>
              </w:rPr>
              <w:t xml:space="preserve">to enhance their supervisory capacity in the area of digital finance, in line with the </w:t>
            </w:r>
            <w:r w:rsidR="00B421FC">
              <w:rPr>
                <w:rFonts w:cs="Times New Roman"/>
                <w:noProof/>
              </w:rPr>
              <w:t>d</w:t>
            </w:r>
            <w:r w:rsidRPr="005459EB">
              <w:rPr>
                <w:rFonts w:cs="Times New Roman"/>
                <w:noProof/>
              </w:rPr>
              <w:t xml:space="preserve">igital </w:t>
            </w:r>
            <w:r w:rsidR="00B421FC">
              <w:rPr>
                <w:rFonts w:cs="Times New Roman"/>
                <w:noProof/>
              </w:rPr>
              <w:t>f</w:t>
            </w:r>
            <w:r w:rsidRPr="005459EB">
              <w:rPr>
                <w:rFonts w:cs="Times New Roman"/>
                <w:noProof/>
              </w:rPr>
              <w:t xml:space="preserve">inance </w:t>
            </w:r>
            <w:r w:rsidR="00B421FC">
              <w:rPr>
                <w:rFonts w:cs="Times New Roman"/>
                <w:noProof/>
              </w:rPr>
              <w:t>s</w:t>
            </w:r>
            <w:r w:rsidRPr="005459EB">
              <w:rPr>
                <w:rFonts w:cs="Times New Roman"/>
                <w:noProof/>
              </w:rPr>
              <w:t xml:space="preserve">trategy. </w:t>
            </w:r>
          </w:p>
        </w:tc>
      </w:tr>
    </w:tbl>
    <w:p w14:paraId="00AA6A68" w14:textId="4186F8CF" w:rsidR="00E82967" w:rsidRPr="005459EB" w:rsidRDefault="00E82967" w:rsidP="00E82967">
      <w:pPr>
        <w:spacing w:before="360" w:after="360"/>
        <w:rPr>
          <w:rFonts w:cs="Times New Roman"/>
          <w:noProof/>
        </w:rPr>
      </w:pPr>
      <w:r w:rsidRPr="005459EB">
        <w:rPr>
          <w:rFonts w:cs="Times New Roman"/>
          <w:noProof/>
        </w:rPr>
        <w:t xml:space="preserve">In 2023, DG REFORM </w:t>
      </w:r>
      <w:r w:rsidR="005C6613">
        <w:rPr>
          <w:rFonts w:cs="Times New Roman"/>
          <w:noProof/>
        </w:rPr>
        <w:t>helped</w:t>
      </w:r>
      <w:r w:rsidR="005C6613" w:rsidRPr="005459EB">
        <w:rPr>
          <w:rFonts w:cs="Times New Roman"/>
          <w:noProof/>
        </w:rPr>
        <w:t xml:space="preserve"> </w:t>
      </w:r>
      <w:r w:rsidRPr="005459EB">
        <w:rPr>
          <w:rFonts w:cs="Times New Roman"/>
          <w:noProof/>
        </w:rPr>
        <w:t xml:space="preserve">all </w:t>
      </w:r>
      <w:r w:rsidRPr="005459EB">
        <w:rPr>
          <w:rFonts w:cs="Times New Roman"/>
          <w:b/>
          <w:bCs/>
          <w:noProof/>
        </w:rPr>
        <w:t>27 Member States</w:t>
      </w:r>
      <w:r w:rsidRPr="005459EB">
        <w:rPr>
          <w:rFonts w:cs="Times New Roman"/>
          <w:noProof/>
        </w:rPr>
        <w:t xml:space="preserve"> </w:t>
      </w:r>
      <w:r w:rsidR="005C6613">
        <w:rPr>
          <w:rFonts w:cs="Times New Roman"/>
          <w:noProof/>
        </w:rPr>
        <w:t>to</w:t>
      </w:r>
      <w:r w:rsidR="005C6613" w:rsidRPr="005459EB">
        <w:rPr>
          <w:rFonts w:cs="Times New Roman"/>
          <w:noProof/>
        </w:rPr>
        <w:t xml:space="preserve"> </w:t>
      </w:r>
      <w:r w:rsidRPr="005459EB">
        <w:rPr>
          <w:rFonts w:cs="Times New Roman"/>
          <w:noProof/>
        </w:rPr>
        <w:t>expand</w:t>
      </w:r>
      <w:r w:rsidR="005C6613">
        <w:rPr>
          <w:rFonts w:cs="Times New Roman"/>
          <w:noProof/>
        </w:rPr>
        <w:t xml:space="preserve"> their</w:t>
      </w:r>
      <w:r w:rsidRPr="005459EB">
        <w:rPr>
          <w:rFonts w:cs="Times New Roman"/>
          <w:noProof/>
        </w:rPr>
        <w:t xml:space="preserve"> investment opportunities and to build a more stable, resilient and competitive</w:t>
      </w:r>
      <w:r w:rsidR="00C005BD" w:rsidRPr="005459EB">
        <w:rPr>
          <w:rFonts w:cs="Times New Roman"/>
          <w:noProof/>
        </w:rPr>
        <w:t xml:space="preserve"> financial system</w:t>
      </w:r>
      <w:r w:rsidRPr="005459EB">
        <w:rPr>
          <w:rFonts w:cs="Times New Roman"/>
          <w:noProof/>
        </w:rPr>
        <w:t xml:space="preserve">, necessary for </w:t>
      </w:r>
      <w:r w:rsidR="005C6613">
        <w:rPr>
          <w:rFonts w:cs="Times New Roman"/>
          <w:noProof/>
        </w:rPr>
        <w:t>increasing</w:t>
      </w:r>
      <w:r w:rsidRPr="005459EB">
        <w:rPr>
          <w:rFonts w:cs="Times New Roman"/>
          <w:noProof/>
        </w:rPr>
        <w:t xml:space="preserve"> private investment. DG REFORM provided recommendations and helped Member States </w:t>
      </w:r>
      <w:r w:rsidR="005C6613">
        <w:rPr>
          <w:rFonts w:cs="Times New Roman"/>
          <w:noProof/>
        </w:rPr>
        <w:t>to put in place</w:t>
      </w:r>
      <w:r w:rsidRPr="005459EB">
        <w:rPr>
          <w:rFonts w:cs="Times New Roman"/>
          <w:noProof/>
        </w:rPr>
        <w:t xml:space="preserve"> a strategic approach </w:t>
      </w:r>
      <w:r w:rsidR="005C6613">
        <w:rPr>
          <w:rFonts w:cs="Times New Roman"/>
          <w:noProof/>
        </w:rPr>
        <w:t>on</w:t>
      </w:r>
      <w:r w:rsidRPr="005459EB">
        <w:rPr>
          <w:rFonts w:cs="Times New Roman"/>
          <w:noProof/>
        </w:rPr>
        <w:t xml:space="preserve"> develop</w:t>
      </w:r>
      <w:r w:rsidR="005C6613">
        <w:rPr>
          <w:rFonts w:cs="Times New Roman"/>
          <w:noProof/>
        </w:rPr>
        <w:t>ing</w:t>
      </w:r>
      <w:r w:rsidRPr="005459EB">
        <w:rPr>
          <w:rFonts w:cs="Times New Roman"/>
          <w:noProof/>
        </w:rPr>
        <w:t xml:space="preserve"> local capital markets</w:t>
      </w:r>
      <w:r w:rsidR="005C6613">
        <w:rPr>
          <w:rFonts w:cs="Times New Roman"/>
          <w:noProof/>
        </w:rPr>
        <w:t>. This consisted of</w:t>
      </w:r>
      <w:r w:rsidRPr="005459EB">
        <w:rPr>
          <w:rFonts w:cs="Times New Roman"/>
          <w:noProof/>
        </w:rPr>
        <w:t xml:space="preserve"> developing policies to </w:t>
      </w:r>
      <w:r w:rsidR="005C6613">
        <w:rPr>
          <w:rFonts w:cs="Times New Roman"/>
          <w:noProof/>
        </w:rPr>
        <w:t xml:space="preserve">make the </w:t>
      </w:r>
      <w:r w:rsidRPr="005459EB">
        <w:rPr>
          <w:rFonts w:cs="Times New Roman"/>
          <w:noProof/>
        </w:rPr>
        <w:t xml:space="preserve">transition to a sustainable economy, modernising insolvency frameworks, boosting the supervisory capacities of national authorities through digitalisation, supervisory convergence, supporting the development of both </w:t>
      </w:r>
      <w:r w:rsidR="00E80CDD">
        <w:rPr>
          <w:rFonts w:cs="Times New Roman"/>
          <w:noProof/>
        </w:rPr>
        <w:t xml:space="preserve">the </w:t>
      </w:r>
      <w:r w:rsidRPr="005459EB">
        <w:rPr>
          <w:rFonts w:cs="Times New Roman"/>
          <w:noProof/>
        </w:rPr>
        <w:t>private and public investors base</w:t>
      </w:r>
      <w:r w:rsidR="00E80CDD">
        <w:rPr>
          <w:rFonts w:cs="Times New Roman"/>
          <w:noProof/>
        </w:rPr>
        <w:t>s</w:t>
      </w:r>
      <w:r w:rsidRPr="005459EB">
        <w:rPr>
          <w:rFonts w:cs="Times New Roman"/>
          <w:noProof/>
        </w:rPr>
        <w:t xml:space="preserve"> and </w:t>
      </w:r>
      <w:r w:rsidR="005C6613">
        <w:rPr>
          <w:rFonts w:cs="Times New Roman"/>
          <w:noProof/>
        </w:rPr>
        <w:t>improving the</w:t>
      </w:r>
      <w:r w:rsidR="005C6613" w:rsidRPr="005459EB">
        <w:rPr>
          <w:rFonts w:cs="Times New Roman"/>
          <w:noProof/>
        </w:rPr>
        <w:t xml:space="preserve"> </w:t>
      </w:r>
      <w:r w:rsidRPr="005459EB">
        <w:rPr>
          <w:rFonts w:cs="Times New Roman"/>
          <w:noProof/>
        </w:rPr>
        <w:t xml:space="preserve">financial literacy of </w:t>
      </w:r>
      <w:r w:rsidR="00E80CDD">
        <w:rPr>
          <w:rFonts w:cs="Times New Roman"/>
          <w:noProof/>
        </w:rPr>
        <w:t xml:space="preserve">people </w:t>
      </w:r>
      <w:r w:rsidRPr="005459EB">
        <w:rPr>
          <w:rFonts w:cs="Times New Roman"/>
          <w:noProof/>
        </w:rPr>
        <w:t>and businesses.</w:t>
      </w:r>
    </w:p>
    <w:tbl>
      <w:tblPr>
        <w:tblStyle w:val="TableGrid"/>
        <w:tblW w:w="0" w:type="auto"/>
        <w:tblInd w:w="108" w:type="dxa"/>
        <w:shd w:val="clear" w:color="auto" w:fill="DBDBDB" w:themeFill="accent3" w:themeFillTint="66"/>
        <w:tblLook w:val="04A0" w:firstRow="1" w:lastRow="0" w:firstColumn="1" w:lastColumn="0" w:noHBand="0" w:noVBand="1"/>
      </w:tblPr>
      <w:tblGrid>
        <w:gridCol w:w="9072"/>
      </w:tblGrid>
      <w:tr w:rsidR="00E82967" w:rsidRPr="005459EB" w14:paraId="758DB9D6" w14:textId="77777777" w:rsidTr="00BA7D5C">
        <w:tc>
          <w:tcPr>
            <w:tcW w:w="9072" w:type="dxa"/>
            <w:shd w:val="clear" w:color="auto" w:fill="DBDBDB" w:themeFill="accent3" w:themeFillTint="66"/>
          </w:tcPr>
          <w:p w14:paraId="24C0D573" w14:textId="77777777" w:rsidR="00E82967" w:rsidRPr="005459EB" w:rsidRDefault="00E82967" w:rsidP="00BA7D5C">
            <w:pPr>
              <w:pStyle w:val="paragraph"/>
              <w:spacing w:before="120" w:beforeAutospacing="0" w:after="0" w:afterAutospacing="0"/>
              <w:jc w:val="center"/>
              <w:textAlignment w:val="baseline"/>
              <w:rPr>
                <w:rFonts w:ascii="EC Square Sans Pro" w:hAnsi="EC Square Sans Pro"/>
                <w:b/>
                <w:bCs/>
                <w:noProof/>
                <w:lang w:val="en-GB"/>
              </w:rPr>
            </w:pPr>
            <w:r w:rsidRPr="005459EB">
              <w:rPr>
                <w:rFonts w:ascii="EC Square Sans Pro" w:hAnsi="EC Square Sans Pro"/>
                <w:b/>
                <w:bCs/>
                <w:noProof/>
                <w:lang w:val="en-GB"/>
              </w:rPr>
              <w:t>ACHIEVEMENTS</w:t>
            </w:r>
          </w:p>
          <w:p w14:paraId="14C96310" w14:textId="7203F35D" w:rsidR="00E82967" w:rsidRPr="005459EB" w:rsidRDefault="00E82967" w:rsidP="00BA7D5C">
            <w:pPr>
              <w:spacing w:before="120"/>
              <w:rPr>
                <w:rStyle w:val="normaltextrun"/>
                <w:rFonts w:cs="Times New Roman"/>
                <w:noProof/>
              </w:rPr>
            </w:pPr>
            <w:r w:rsidRPr="005459EB">
              <w:rPr>
                <w:rStyle w:val="normaltextrun"/>
                <w:rFonts w:cs="Times New Roman"/>
                <w:b/>
                <w:bCs/>
                <w:noProof/>
              </w:rPr>
              <w:t xml:space="preserve">Specific examples of reforms and capacity building </w:t>
            </w:r>
            <w:r w:rsidRPr="005459EB">
              <w:rPr>
                <w:rStyle w:val="normaltextrun"/>
                <w:rFonts w:cs="Times New Roman"/>
                <w:noProof/>
              </w:rPr>
              <w:t>on access to private capital in 2023 with TSI support include the following:</w:t>
            </w:r>
          </w:p>
          <w:p w14:paraId="0CEA2A54" w14:textId="4EC85806" w:rsidR="00E82967" w:rsidRPr="005459EB" w:rsidRDefault="00E82967" w:rsidP="00E82967">
            <w:pPr>
              <w:pStyle w:val="ListParagraph"/>
              <w:numPr>
                <w:ilvl w:val="0"/>
                <w:numId w:val="48"/>
              </w:numPr>
              <w:spacing w:before="120" w:after="240" w:line="276" w:lineRule="auto"/>
              <w:ind w:left="357" w:hanging="357"/>
              <w:textAlignment w:val="baseline"/>
              <w:rPr>
                <w:rStyle w:val="normaltextrun"/>
                <w:rFonts w:cs="Times New Roman"/>
                <w:noProof/>
              </w:rPr>
            </w:pPr>
            <w:r w:rsidRPr="005459EB">
              <w:rPr>
                <w:rStyle w:val="normaltextrun"/>
                <w:rFonts w:cs="Times New Roman"/>
                <w:b/>
                <w:bCs/>
                <w:noProof/>
              </w:rPr>
              <w:t>Romania, Croatia, Poland</w:t>
            </w:r>
            <w:r w:rsidRPr="005459EB">
              <w:rPr>
                <w:rStyle w:val="normaltextrun"/>
                <w:rFonts w:cs="Times New Roman"/>
                <w:noProof/>
              </w:rPr>
              <w:t xml:space="preserve"> and </w:t>
            </w:r>
            <w:r w:rsidRPr="005459EB">
              <w:rPr>
                <w:rStyle w:val="normaltextrun"/>
                <w:rFonts w:cs="Times New Roman"/>
                <w:b/>
                <w:bCs/>
                <w:noProof/>
              </w:rPr>
              <w:t>Malta</w:t>
            </w:r>
            <w:r w:rsidRPr="005459EB">
              <w:rPr>
                <w:rStyle w:val="normaltextrun"/>
                <w:rFonts w:cs="Times New Roman"/>
                <w:noProof/>
              </w:rPr>
              <w:t xml:space="preserve"> enhanced </w:t>
            </w:r>
            <w:r w:rsidR="00DC2F1E">
              <w:rPr>
                <w:rStyle w:val="normaltextrun"/>
                <w:rFonts w:cs="Times New Roman"/>
                <w:noProof/>
              </w:rPr>
              <w:t>t</w:t>
            </w:r>
            <w:r w:rsidR="00DC2F1E">
              <w:rPr>
                <w:rStyle w:val="normaltextrun"/>
                <w:noProof/>
              </w:rPr>
              <w:t xml:space="preserve">he capacity of </w:t>
            </w:r>
            <w:r w:rsidRPr="005459EB">
              <w:rPr>
                <w:rStyle w:val="normaltextrun"/>
                <w:rFonts w:cs="Times New Roman"/>
                <w:noProof/>
              </w:rPr>
              <w:t xml:space="preserve">their financial sector supervisors and achieved convergence by </w:t>
            </w:r>
            <w:r w:rsidR="00DC2F1E">
              <w:rPr>
                <w:rStyle w:val="normaltextrun"/>
                <w:rFonts w:cs="Times New Roman"/>
                <w:noProof/>
              </w:rPr>
              <w:t xml:space="preserve">working together to </w:t>
            </w:r>
            <w:r w:rsidRPr="005459EB">
              <w:rPr>
                <w:rStyle w:val="normaltextrun"/>
                <w:rFonts w:cs="Times New Roman"/>
                <w:noProof/>
              </w:rPr>
              <w:t xml:space="preserve">develop disclosure </w:t>
            </w:r>
            <w:r w:rsidR="00DC2F1E">
              <w:rPr>
                <w:rStyle w:val="normaltextrun"/>
                <w:rFonts w:cs="Times New Roman"/>
                <w:noProof/>
              </w:rPr>
              <w:t>s</w:t>
            </w:r>
            <w:r w:rsidR="00DC2F1E">
              <w:rPr>
                <w:rStyle w:val="normaltextrun"/>
                <w:noProof/>
              </w:rPr>
              <w:t xml:space="preserve">upervision practices </w:t>
            </w:r>
            <w:r w:rsidRPr="005459EB">
              <w:rPr>
                <w:rStyle w:val="normaltextrun"/>
                <w:rFonts w:cs="Times New Roman"/>
                <w:noProof/>
              </w:rPr>
              <w:t xml:space="preserve">and </w:t>
            </w:r>
            <w:r w:rsidR="00DC2F1E">
              <w:rPr>
                <w:rStyle w:val="normaltextrun"/>
                <w:rFonts w:cs="Times New Roman"/>
                <w:noProof/>
              </w:rPr>
              <w:t xml:space="preserve">arrangements for </w:t>
            </w:r>
            <w:r w:rsidRPr="005459EB">
              <w:rPr>
                <w:rStyle w:val="normaltextrun"/>
                <w:rFonts w:cs="Times New Roman"/>
                <w:noProof/>
              </w:rPr>
              <w:t xml:space="preserve">reporting </w:t>
            </w:r>
            <w:r w:rsidR="00DC2F1E">
              <w:rPr>
                <w:rStyle w:val="normaltextrun"/>
                <w:rFonts w:cs="Times New Roman"/>
                <w:noProof/>
              </w:rPr>
              <w:t>on</w:t>
            </w:r>
            <w:r w:rsidR="00DC2F1E" w:rsidRPr="005459EB">
              <w:rPr>
                <w:rStyle w:val="normaltextrun"/>
                <w:rFonts w:cs="Times New Roman"/>
                <w:noProof/>
              </w:rPr>
              <w:t xml:space="preserve"> </w:t>
            </w:r>
            <w:r w:rsidRPr="005459EB">
              <w:rPr>
                <w:rStyle w:val="normaltextrun"/>
                <w:rFonts w:cs="Times New Roman"/>
                <w:noProof/>
              </w:rPr>
              <w:t>sustainable finance requirements</w:t>
            </w:r>
            <w:r w:rsidR="00DC2F1E">
              <w:rPr>
                <w:rStyle w:val="normaltextrun"/>
                <w:rFonts w:cs="Times New Roman"/>
                <w:noProof/>
              </w:rPr>
              <w:t>. The aim of this collaboration was</w:t>
            </w:r>
            <w:r w:rsidRPr="005459EB">
              <w:rPr>
                <w:rStyle w:val="normaltextrun"/>
                <w:rFonts w:cs="Times New Roman"/>
                <w:noProof/>
              </w:rPr>
              <w:t xml:space="preserve"> to create a more stable and predictable environment for sustainable investments by private sector companies.</w:t>
            </w:r>
          </w:p>
          <w:p w14:paraId="0E669B9E" w14:textId="66046C6D" w:rsidR="00E82967" w:rsidRPr="005459EB" w:rsidRDefault="00E82967" w:rsidP="00E82967">
            <w:pPr>
              <w:pStyle w:val="ListParagraph"/>
              <w:numPr>
                <w:ilvl w:val="0"/>
                <w:numId w:val="48"/>
              </w:numPr>
              <w:spacing w:before="240" w:after="240" w:line="276" w:lineRule="auto"/>
              <w:textAlignment w:val="baseline"/>
              <w:rPr>
                <w:rStyle w:val="normaltextrun"/>
                <w:rFonts w:cs="Times New Roman"/>
                <w:noProof/>
              </w:rPr>
            </w:pPr>
            <w:r w:rsidRPr="005459EB">
              <w:rPr>
                <w:rStyle w:val="normaltextrun"/>
                <w:rFonts w:cs="Times New Roman"/>
                <w:b/>
                <w:bCs/>
                <w:noProof/>
              </w:rPr>
              <w:t>Bulgaria</w:t>
            </w:r>
            <w:r w:rsidRPr="005459EB">
              <w:rPr>
                <w:rStyle w:val="normaltextrun"/>
                <w:rFonts w:cs="Times New Roman"/>
                <w:noProof/>
              </w:rPr>
              <w:t xml:space="preserve"> and </w:t>
            </w:r>
            <w:r w:rsidRPr="005459EB">
              <w:rPr>
                <w:rStyle w:val="normaltextrun"/>
                <w:rFonts w:cs="Times New Roman"/>
                <w:b/>
                <w:bCs/>
                <w:noProof/>
              </w:rPr>
              <w:t>Greece</w:t>
            </w:r>
            <w:r w:rsidRPr="005459EB">
              <w:rPr>
                <w:rStyle w:val="normaltextrun"/>
                <w:rFonts w:cs="Times New Roman"/>
                <w:noProof/>
              </w:rPr>
              <w:t xml:space="preserve"> developed in-depth analyses and recommendations aimed at develop</w:t>
            </w:r>
            <w:r w:rsidR="00DC2F1E">
              <w:rPr>
                <w:rStyle w:val="normaltextrun"/>
                <w:rFonts w:cs="Times New Roman"/>
                <w:noProof/>
              </w:rPr>
              <w:t>ing</w:t>
            </w:r>
            <w:r w:rsidRPr="005459EB">
              <w:rPr>
                <w:rStyle w:val="normaltextrun"/>
                <w:rFonts w:cs="Times New Roman"/>
                <w:noProof/>
              </w:rPr>
              <w:t xml:space="preserve"> their capital markets</w:t>
            </w:r>
            <w:r w:rsidR="00DC2F1E">
              <w:rPr>
                <w:rStyle w:val="normaltextrun"/>
                <w:rFonts w:cs="Times New Roman"/>
                <w:noProof/>
              </w:rPr>
              <w:t>. The aim was to improve</w:t>
            </w:r>
            <w:r w:rsidRPr="005459EB">
              <w:rPr>
                <w:rStyle w:val="normaltextrun"/>
                <w:rFonts w:cs="Times New Roman"/>
                <w:noProof/>
              </w:rPr>
              <w:t xml:space="preserve"> market efficiency, foster investor confidence and facilitat</w:t>
            </w:r>
            <w:r w:rsidR="00DC2F1E">
              <w:rPr>
                <w:rStyle w:val="normaltextrun"/>
                <w:rFonts w:cs="Times New Roman"/>
                <w:noProof/>
              </w:rPr>
              <w:t>e</w:t>
            </w:r>
            <w:r w:rsidRPr="005459EB">
              <w:rPr>
                <w:rStyle w:val="normaltextrun"/>
                <w:rFonts w:cs="Times New Roman"/>
                <w:noProof/>
              </w:rPr>
              <w:t xml:space="preserve"> broader access to finance for businesses.</w:t>
            </w:r>
          </w:p>
          <w:p w14:paraId="116CB5FC" w14:textId="77777777" w:rsidR="00E82967" w:rsidRPr="005459EB" w:rsidRDefault="00E82967" w:rsidP="00E82967">
            <w:pPr>
              <w:pStyle w:val="ListParagraph"/>
              <w:numPr>
                <w:ilvl w:val="0"/>
                <w:numId w:val="48"/>
              </w:numPr>
              <w:spacing w:before="240" w:after="240" w:line="276" w:lineRule="auto"/>
              <w:textAlignment w:val="baseline"/>
              <w:rPr>
                <w:rStyle w:val="normaltextrun"/>
                <w:rFonts w:cs="Times New Roman"/>
                <w:noProof/>
              </w:rPr>
            </w:pPr>
            <w:r w:rsidRPr="005459EB">
              <w:rPr>
                <w:rStyle w:val="normaltextrun"/>
                <w:rFonts w:cs="Times New Roman"/>
                <w:b/>
                <w:bCs/>
                <w:noProof/>
              </w:rPr>
              <w:t>Estonia</w:t>
            </w:r>
            <w:r w:rsidRPr="005459EB">
              <w:rPr>
                <w:rStyle w:val="normaltextrun"/>
                <w:rFonts w:cs="Times New Roman"/>
                <w:noProof/>
              </w:rPr>
              <w:t xml:space="preserve"> and </w:t>
            </w:r>
            <w:r w:rsidRPr="005459EB">
              <w:rPr>
                <w:rStyle w:val="normaltextrun"/>
                <w:rFonts w:cs="Times New Roman"/>
                <w:b/>
                <w:bCs/>
                <w:noProof/>
              </w:rPr>
              <w:t>Latvia</w:t>
            </w:r>
            <w:r w:rsidRPr="005459EB">
              <w:rPr>
                <w:rStyle w:val="normaltextrun"/>
                <w:rFonts w:cs="Times New Roman"/>
                <w:noProof/>
              </w:rPr>
              <w:t xml:space="preserve"> jointly developed their approach to implementing the EU taxonomy and sustainable finance strategy, aligning their financial and non-financial sectors more closely with sustainable investment goals and enhancing the green finance market in both countries.</w:t>
            </w:r>
          </w:p>
          <w:p w14:paraId="128E3B83" w14:textId="2A685693" w:rsidR="00E82967" w:rsidRPr="005459EB" w:rsidRDefault="00E82967" w:rsidP="00E82967">
            <w:pPr>
              <w:pStyle w:val="ListParagraph"/>
              <w:numPr>
                <w:ilvl w:val="0"/>
                <w:numId w:val="48"/>
              </w:numPr>
              <w:spacing w:before="240" w:after="240" w:line="276" w:lineRule="auto"/>
              <w:textAlignment w:val="baseline"/>
              <w:rPr>
                <w:rFonts w:cs="Times New Roman"/>
                <w:noProof/>
              </w:rPr>
            </w:pPr>
            <w:r w:rsidRPr="005459EB">
              <w:rPr>
                <w:rStyle w:val="normaltextrun"/>
                <w:rFonts w:cs="Times New Roman"/>
                <w:b/>
                <w:bCs/>
                <w:noProof/>
              </w:rPr>
              <w:t>Greece, Poland</w:t>
            </w:r>
            <w:r w:rsidRPr="005459EB">
              <w:rPr>
                <w:rStyle w:val="normaltextrun"/>
                <w:rFonts w:cs="Times New Roman"/>
                <w:noProof/>
              </w:rPr>
              <w:t xml:space="preserve"> and </w:t>
            </w:r>
            <w:r w:rsidRPr="005459EB">
              <w:rPr>
                <w:rStyle w:val="normaltextrun"/>
                <w:rFonts w:cs="Times New Roman"/>
                <w:b/>
                <w:bCs/>
                <w:noProof/>
              </w:rPr>
              <w:t>Portugal</w:t>
            </w:r>
            <w:r w:rsidRPr="005459EB">
              <w:rPr>
                <w:rStyle w:val="normaltextrun"/>
                <w:rFonts w:cs="Times New Roman"/>
                <w:noProof/>
              </w:rPr>
              <w:t xml:space="preserve"> </w:t>
            </w:r>
            <w:r w:rsidR="00DC2F1E">
              <w:rPr>
                <w:rStyle w:val="normaltextrun"/>
                <w:rFonts w:cs="Times New Roman"/>
                <w:noProof/>
              </w:rPr>
              <w:t>developed</w:t>
            </w:r>
            <w:r w:rsidR="00DC2F1E" w:rsidRPr="005459EB">
              <w:rPr>
                <w:rStyle w:val="normaltextrun"/>
                <w:rFonts w:cs="Times New Roman"/>
                <w:noProof/>
              </w:rPr>
              <w:t xml:space="preserve"> </w:t>
            </w:r>
            <w:r w:rsidRPr="005459EB">
              <w:rPr>
                <w:rStyle w:val="normaltextrun"/>
                <w:rFonts w:cs="Times New Roman"/>
                <w:noProof/>
              </w:rPr>
              <w:t xml:space="preserve">their financial education strategies to empower consumers to make informed decisions </w:t>
            </w:r>
            <w:r w:rsidR="00DC2F1E">
              <w:rPr>
                <w:rStyle w:val="normaltextrun"/>
                <w:rFonts w:cs="Times New Roman"/>
                <w:noProof/>
              </w:rPr>
              <w:t>about</w:t>
            </w:r>
            <w:r w:rsidR="00DC2F1E" w:rsidRPr="005459EB">
              <w:rPr>
                <w:rStyle w:val="normaltextrun"/>
                <w:rFonts w:cs="Times New Roman"/>
                <w:noProof/>
              </w:rPr>
              <w:t xml:space="preserve"> </w:t>
            </w:r>
            <w:r w:rsidRPr="005459EB">
              <w:rPr>
                <w:rStyle w:val="normaltextrun"/>
                <w:rFonts w:cs="Times New Roman"/>
                <w:noProof/>
              </w:rPr>
              <w:t>their investments.</w:t>
            </w:r>
          </w:p>
        </w:tc>
      </w:tr>
    </w:tbl>
    <w:p w14:paraId="46F30431" w14:textId="77777777" w:rsidR="00E82967" w:rsidRPr="005459EB" w:rsidRDefault="00E82967" w:rsidP="00C22B0D">
      <w:pPr>
        <w:pStyle w:val="Heading2"/>
        <w:spacing w:before="360"/>
        <w:rPr>
          <w:noProof/>
          <w:color w:val="2E74B5" w:themeColor="accent1" w:themeShade="BF"/>
        </w:rPr>
      </w:pPr>
      <w:bookmarkStart w:id="34" w:name="_Toc162018527"/>
      <w:bookmarkStart w:id="35" w:name="_Toc178347331"/>
      <w:r w:rsidRPr="005459EB">
        <w:rPr>
          <w:noProof/>
          <w14:textFill>
            <w14:solidFill>
              <w14:schemeClr w14:val="accent1">
                <w14:lumMod w14:val="75000"/>
                <w14:lumMod w14:val="75000"/>
                <w14:lumMod w14:val="75000"/>
              </w14:schemeClr>
            </w14:solidFill>
          </w14:textFill>
        </w:rPr>
        <w:t>Public investment and infrastructure</w:t>
      </w:r>
      <w:bookmarkEnd w:id="34"/>
      <w:bookmarkEnd w:id="35"/>
    </w:p>
    <w:p w14:paraId="73F496A7" w14:textId="1350F243" w:rsidR="00E82967" w:rsidRPr="005459EB" w:rsidRDefault="00E82967" w:rsidP="00E82967">
      <w:pPr>
        <w:spacing w:before="120"/>
        <w:rPr>
          <w:rFonts w:cs="Times New Roman"/>
          <w:noProof/>
        </w:rPr>
      </w:pPr>
      <w:bookmarkStart w:id="36" w:name="_Toc161911516"/>
      <w:bookmarkStart w:id="37" w:name="_Toc161913828"/>
      <w:bookmarkStart w:id="38" w:name="_Toc161913886"/>
      <w:bookmarkStart w:id="39" w:name="_Toc161914333"/>
      <w:bookmarkStart w:id="40" w:name="_Toc161911517"/>
      <w:bookmarkStart w:id="41" w:name="_Toc161913829"/>
      <w:bookmarkStart w:id="42" w:name="_Toc161913887"/>
      <w:bookmarkStart w:id="43" w:name="_Toc161914334"/>
      <w:bookmarkStart w:id="44" w:name="_Toc161914404"/>
      <w:bookmarkEnd w:id="36"/>
      <w:bookmarkEnd w:id="37"/>
      <w:bookmarkEnd w:id="38"/>
      <w:bookmarkEnd w:id="39"/>
      <w:bookmarkEnd w:id="40"/>
      <w:bookmarkEnd w:id="41"/>
      <w:bookmarkEnd w:id="42"/>
      <w:bookmarkEnd w:id="43"/>
      <w:bookmarkEnd w:id="44"/>
      <w:r w:rsidRPr="005459EB">
        <w:rPr>
          <w:rFonts w:cs="Times New Roman"/>
          <w:noProof/>
        </w:rPr>
        <w:t xml:space="preserve">DG REFORM’s support to Member States </w:t>
      </w:r>
      <w:r w:rsidR="00DC2F1E">
        <w:rPr>
          <w:rFonts w:cs="Times New Roman"/>
          <w:bCs/>
          <w:noProof/>
        </w:rPr>
        <w:t xml:space="preserve">helps </w:t>
      </w:r>
      <w:r w:rsidR="00BF2AD4">
        <w:rPr>
          <w:rFonts w:cs="Times New Roman"/>
          <w:bCs/>
          <w:noProof/>
        </w:rPr>
        <w:t>them boost</w:t>
      </w:r>
      <w:r w:rsidRPr="005459EB">
        <w:rPr>
          <w:rFonts w:cs="Times New Roman"/>
          <w:bCs/>
          <w:noProof/>
        </w:rPr>
        <w:t xml:space="preserve"> their capacity to deliver reforms on </w:t>
      </w:r>
      <w:r w:rsidRPr="005459EB">
        <w:rPr>
          <w:rFonts w:cs="Times New Roman"/>
          <w:b/>
          <w:noProof/>
        </w:rPr>
        <w:t xml:space="preserve">public investment management and infrastructure governance. </w:t>
      </w:r>
      <w:r w:rsidRPr="005459EB">
        <w:rPr>
          <w:rFonts w:cs="Times New Roman"/>
          <w:noProof/>
        </w:rPr>
        <w:t xml:space="preserve">The support covers a wide range of policy areas, </w:t>
      </w:r>
      <w:r w:rsidR="00BF2AD4">
        <w:rPr>
          <w:rFonts w:cs="Times New Roman"/>
          <w:noProof/>
        </w:rPr>
        <w:t>taking</w:t>
      </w:r>
      <w:r w:rsidR="00BF2AD4" w:rsidRPr="005459EB">
        <w:rPr>
          <w:rFonts w:cs="Times New Roman"/>
          <w:noProof/>
        </w:rPr>
        <w:t xml:space="preserve"> </w:t>
      </w:r>
      <w:r w:rsidRPr="005459EB">
        <w:rPr>
          <w:rFonts w:cs="Times New Roman"/>
          <w:noProof/>
        </w:rPr>
        <w:t xml:space="preserve">both </w:t>
      </w:r>
      <w:r w:rsidR="00BF2AD4">
        <w:rPr>
          <w:rFonts w:cs="Times New Roman"/>
          <w:noProof/>
        </w:rPr>
        <w:t xml:space="preserve">a </w:t>
      </w:r>
      <w:r w:rsidR="00DC2F1E">
        <w:rPr>
          <w:rFonts w:cs="Times New Roman"/>
          <w:noProof/>
        </w:rPr>
        <w:t>cross-cutting</w:t>
      </w:r>
      <w:r w:rsidR="00DC2F1E" w:rsidRPr="005459EB">
        <w:rPr>
          <w:rFonts w:cs="Times New Roman"/>
          <w:noProof/>
        </w:rPr>
        <w:t xml:space="preserve"> </w:t>
      </w:r>
      <w:r w:rsidRPr="005459EB">
        <w:rPr>
          <w:rFonts w:cs="Times New Roman"/>
          <w:noProof/>
        </w:rPr>
        <w:t xml:space="preserve">and </w:t>
      </w:r>
      <w:r w:rsidR="00BF2AD4">
        <w:rPr>
          <w:rFonts w:cs="Times New Roman"/>
          <w:noProof/>
        </w:rPr>
        <w:t xml:space="preserve">a </w:t>
      </w:r>
      <w:r w:rsidRPr="005459EB">
        <w:rPr>
          <w:rFonts w:cs="Times New Roman"/>
          <w:noProof/>
        </w:rPr>
        <w:t>sector</w:t>
      </w:r>
      <w:r w:rsidR="00DC2F1E">
        <w:rPr>
          <w:rFonts w:cs="Times New Roman"/>
          <w:noProof/>
        </w:rPr>
        <w:t>-specific</w:t>
      </w:r>
      <w:r w:rsidRPr="005459EB">
        <w:rPr>
          <w:rFonts w:cs="Times New Roman"/>
          <w:noProof/>
        </w:rPr>
        <w:t xml:space="preserve"> angle, from optimi</w:t>
      </w:r>
      <w:r w:rsidR="005459EB">
        <w:rPr>
          <w:rFonts w:cs="Times New Roman"/>
          <w:noProof/>
        </w:rPr>
        <w:t>s</w:t>
      </w:r>
      <w:r w:rsidRPr="005459EB">
        <w:rPr>
          <w:rFonts w:cs="Times New Roman"/>
          <w:noProof/>
        </w:rPr>
        <w:t>ing public investment management practices to enhancing infrastructure planning to deliver on the green and digital transition.</w:t>
      </w:r>
    </w:p>
    <w:tbl>
      <w:tblPr>
        <w:tblStyle w:val="TableGrid"/>
        <w:tblW w:w="0" w:type="auto"/>
        <w:tblInd w:w="108" w:type="dxa"/>
        <w:shd w:val="clear" w:color="auto" w:fill="B4C6E7" w:themeFill="accent5" w:themeFillTint="66"/>
        <w:tblLook w:val="04A0" w:firstRow="1" w:lastRow="0" w:firstColumn="1" w:lastColumn="0" w:noHBand="0" w:noVBand="1"/>
      </w:tblPr>
      <w:tblGrid>
        <w:gridCol w:w="9072"/>
      </w:tblGrid>
      <w:tr w:rsidR="00E82967" w:rsidRPr="005459EB" w14:paraId="10AA18F4" w14:textId="77777777" w:rsidTr="00BA7D5C">
        <w:tc>
          <w:tcPr>
            <w:tcW w:w="9072" w:type="dxa"/>
            <w:shd w:val="clear" w:color="auto" w:fill="B4C6E7" w:themeFill="accent5" w:themeFillTint="66"/>
          </w:tcPr>
          <w:p w14:paraId="0944701E" w14:textId="6B06AA71" w:rsidR="00E82967" w:rsidRPr="005459EB" w:rsidRDefault="00190CA5" w:rsidP="00BA7D5C">
            <w:pPr>
              <w:spacing w:before="120"/>
              <w:jc w:val="center"/>
              <w:rPr>
                <w:rFonts w:cs="Times New Roman"/>
                <w:b/>
                <w:bCs/>
                <w:noProof/>
              </w:rPr>
            </w:pPr>
            <w:r w:rsidRPr="005459EB">
              <w:rPr>
                <w:rFonts w:cs="Times New Roman"/>
                <w:b/>
                <w:bCs/>
                <w:noProof/>
              </w:rPr>
              <w:t>FOCUS</w:t>
            </w:r>
            <w:r w:rsidR="00E82967" w:rsidRPr="005459EB">
              <w:rPr>
                <w:rFonts w:cs="Times New Roman"/>
                <w:b/>
                <w:bCs/>
                <w:noProof/>
              </w:rPr>
              <w:t xml:space="preserve"> ON FLAGSHIP INITIATIVES</w:t>
            </w:r>
          </w:p>
          <w:p w14:paraId="218DF4A9" w14:textId="4C9DFB24" w:rsidR="00E82967" w:rsidRPr="005459EB" w:rsidRDefault="00E82967" w:rsidP="00BA7D5C">
            <w:pPr>
              <w:spacing w:before="120"/>
              <w:rPr>
                <w:rFonts w:cs="Times New Roman"/>
                <w:noProof/>
              </w:rPr>
            </w:pPr>
            <w:r w:rsidRPr="005459EB">
              <w:rPr>
                <w:rFonts w:cs="Times New Roman"/>
                <w:noProof/>
              </w:rPr>
              <w:t xml:space="preserve">In 2023, DG REFORM engaged in </w:t>
            </w:r>
            <w:r w:rsidRPr="005459EB">
              <w:rPr>
                <w:rFonts w:cs="Times New Roman"/>
                <w:b/>
                <w:bCs/>
                <w:noProof/>
              </w:rPr>
              <w:t>two flagship</w:t>
            </w:r>
            <w:r w:rsidR="002B36B4">
              <w:rPr>
                <w:rFonts w:cs="Times New Roman"/>
                <w:b/>
                <w:bCs/>
                <w:noProof/>
              </w:rPr>
              <w:t xml:space="preserve"> initiative</w:t>
            </w:r>
            <w:r w:rsidRPr="005459EB">
              <w:rPr>
                <w:rFonts w:cs="Times New Roman"/>
                <w:b/>
                <w:bCs/>
                <w:noProof/>
              </w:rPr>
              <w:t>s</w:t>
            </w:r>
            <w:r w:rsidRPr="005459EB">
              <w:rPr>
                <w:rFonts w:cs="Times New Roman"/>
                <w:noProof/>
              </w:rPr>
              <w:t xml:space="preserve"> </w:t>
            </w:r>
            <w:r w:rsidR="00BF2AD4">
              <w:rPr>
                <w:rFonts w:cs="Times New Roman"/>
                <w:noProof/>
              </w:rPr>
              <w:t>on</w:t>
            </w:r>
            <w:r w:rsidRPr="005459EB">
              <w:rPr>
                <w:rFonts w:cs="Times New Roman"/>
                <w:noProof/>
              </w:rPr>
              <w:t xml:space="preserve"> public investment and infrastructure:</w:t>
            </w:r>
          </w:p>
          <w:p w14:paraId="5DEFAEFD" w14:textId="40303334" w:rsidR="00E82967" w:rsidRPr="005459EB" w:rsidRDefault="00E82967" w:rsidP="00E82967">
            <w:pPr>
              <w:pStyle w:val="ListParagraph"/>
              <w:numPr>
                <w:ilvl w:val="0"/>
                <w:numId w:val="44"/>
              </w:numPr>
              <w:spacing w:before="120"/>
              <w:contextualSpacing w:val="0"/>
              <w:rPr>
                <w:rFonts w:cs="Times New Roman"/>
                <w:noProof/>
              </w:rPr>
            </w:pPr>
            <w:r w:rsidRPr="005459EB">
              <w:rPr>
                <w:rFonts w:cs="Times New Roman"/>
                <w:b/>
                <w:bCs/>
                <w:noProof/>
              </w:rPr>
              <w:t>Eight Member States</w:t>
            </w:r>
            <w:r w:rsidRPr="005459EB">
              <w:rPr>
                <w:rFonts w:cs="Times New Roman"/>
                <w:noProof/>
              </w:rPr>
              <w:t xml:space="preserve"> (AT, BE, HU, IT, LV, SK, SI</w:t>
            </w:r>
            <w:r w:rsidR="00E217A0" w:rsidRPr="005459EB">
              <w:rPr>
                <w:rFonts w:cs="Times New Roman"/>
                <w:noProof/>
              </w:rPr>
              <w:t xml:space="preserve"> and </w:t>
            </w:r>
            <w:r w:rsidRPr="005459EB">
              <w:rPr>
                <w:rFonts w:cs="Times New Roman"/>
                <w:noProof/>
              </w:rPr>
              <w:t xml:space="preserve">ES) received support under the </w:t>
            </w:r>
            <w:hyperlink r:id="rId98" w:history="1">
              <w:r w:rsidRPr="005459EB">
                <w:rPr>
                  <w:rStyle w:val="Hyperlink"/>
                  <w:rFonts w:cs="Times New Roman"/>
                  <w:b/>
                  <w:bCs/>
                  <w:noProof/>
                  <w:color w:val="034990" w:themeColor="hyperlink" w:themeShade="BF"/>
                </w:rPr>
                <w:t xml:space="preserve">TSI 2023 flagship </w:t>
              </w:r>
              <w:r w:rsidR="00581280">
                <w:rPr>
                  <w:rStyle w:val="Hyperlink"/>
                  <w:b/>
                  <w:bCs/>
                  <w:noProof/>
                  <w:color w:val="034990" w:themeColor="hyperlink" w:themeShade="BF"/>
                </w:rPr>
                <w:t>initiative</w:t>
              </w:r>
              <w:r w:rsidR="002B36B4">
                <w:rPr>
                  <w:rStyle w:val="Hyperlink"/>
                  <w:b/>
                  <w:bCs/>
                  <w:noProof/>
                  <w:color w:val="034990" w:themeColor="hyperlink" w:themeShade="BF"/>
                </w:rPr>
                <w:t xml:space="preserve"> </w:t>
              </w:r>
              <w:r w:rsidRPr="005459EB">
                <w:rPr>
                  <w:rStyle w:val="Hyperlink"/>
                  <w:rFonts w:cs="Times New Roman"/>
                  <w:b/>
                  <w:bCs/>
                  <w:noProof/>
                  <w:color w:val="034990" w:themeColor="hyperlink" w:themeShade="BF"/>
                </w:rPr>
                <w:t>on application of the DNSH principle to public investments</w:t>
              </w:r>
            </w:hyperlink>
            <w:r w:rsidRPr="005459EB">
              <w:rPr>
                <w:rFonts w:cs="Times New Roman"/>
                <w:noProof/>
              </w:rPr>
              <w:t xml:space="preserve"> from EU and national funds and programmes, including from the Recovery and Resilience Facility (RRF). Another three Member States (FI, CZ</w:t>
            </w:r>
            <w:r w:rsidR="00E217A0" w:rsidRPr="005459EB">
              <w:rPr>
                <w:rFonts w:cs="Times New Roman"/>
                <w:noProof/>
              </w:rPr>
              <w:t xml:space="preserve"> and </w:t>
            </w:r>
            <w:r w:rsidRPr="005459EB">
              <w:rPr>
                <w:rFonts w:cs="Times New Roman"/>
                <w:noProof/>
              </w:rPr>
              <w:t>PL) received such support under TSI 2022.</w:t>
            </w:r>
          </w:p>
          <w:p w14:paraId="4F191792" w14:textId="57F1A055" w:rsidR="00E82967" w:rsidRPr="005459EB" w:rsidRDefault="00E82967" w:rsidP="00E82967">
            <w:pPr>
              <w:pStyle w:val="ListParagraph"/>
              <w:numPr>
                <w:ilvl w:val="0"/>
                <w:numId w:val="44"/>
              </w:numPr>
              <w:spacing w:before="120" w:after="240"/>
              <w:ind w:left="357" w:hanging="357"/>
              <w:contextualSpacing w:val="0"/>
              <w:rPr>
                <w:rFonts w:cs="Times New Roman"/>
                <w:noProof/>
              </w:rPr>
            </w:pPr>
            <w:r w:rsidRPr="005459EB">
              <w:rPr>
                <w:rFonts w:cs="Times New Roman"/>
                <w:b/>
                <w:bCs/>
                <w:noProof/>
              </w:rPr>
              <w:t>Seven Member States</w:t>
            </w:r>
            <w:r w:rsidRPr="005459EB">
              <w:rPr>
                <w:rFonts w:cs="Times New Roman"/>
                <w:noProof/>
              </w:rPr>
              <w:t xml:space="preserve"> (IT, EL, NL, MT, BE, PL and SK) received support under the </w:t>
            </w:r>
            <w:hyperlink r:id="rId99" w:history="1">
              <w:r w:rsidRPr="005459EB">
                <w:rPr>
                  <w:rStyle w:val="Hyperlink"/>
                  <w:rFonts w:cs="Times New Roman"/>
                  <w:b/>
                  <w:bCs/>
                  <w:noProof/>
                  <w:color w:val="034990" w:themeColor="hyperlink" w:themeShade="BF"/>
                </w:rPr>
                <w:t xml:space="preserve">TSI </w:t>
              </w:r>
              <w:r w:rsidR="008D665E" w:rsidRPr="005459EB">
                <w:rPr>
                  <w:rStyle w:val="Hyperlink"/>
                  <w:rFonts w:cs="Times New Roman"/>
                  <w:b/>
                  <w:bCs/>
                  <w:noProof/>
                  <w:color w:val="034990" w:themeColor="hyperlink" w:themeShade="BF"/>
                </w:rPr>
                <w:t xml:space="preserve">2022 </w:t>
              </w:r>
              <w:r w:rsidRPr="005459EB">
                <w:rPr>
                  <w:rStyle w:val="Hyperlink"/>
                  <w:rFonts w:cs="Times New Roman"/>
                  <w:b/>
                  <w:bCs/>
                  <w:noProof/>
                  <w:color w:val="034990" w:themeColor="hyperlink" w:themeShade="BF"/>
                </w:rPr>
                <w:t xml:space="preserve">flagship </w:t>
              </w:r>
              <w:r w:rsidR="00E35397">
                <w:rPr>
                  <w:rStyle w:val="Hyperlink"/>
                  <w:rFonts w:cs="Times New Roman"/>
                  <w:b/>
                  <w:bCs/>
                  <w:noProof/>
                  <w:color w:val="034990" w:themeColor="hyperlink" w:themeShade="BF"/>
                </w:rPr>
                <w:t>i</w:t>
              </w:r>
              <w:r w:rsidR="00E35397">
                <w:rPr>
                  <w:rStyle w:val="Hyperlink"/>
                  <w:b/>
                  <w:bCs/>
                  <w:noProof/>
                  <w:color w:val="034990" w:themeColor="hyperlink" w:themeShade="BF"/>
                </w:rPr>
                <w:t xml:space="preserve">nitiative </w:t>
              </w:r>
              <w:r w:rsidRPr="005459EB">
                <w:rPr>
                  <w:rStyle w:val="Hyperlink"/>
                  <w:rFonts w:cs="Times New Roman"/>
                  <w:b/>
                  <w:bCs/>
                  <w:noProof/>
                  <w:color w:val="034990" w:themeColor="hyperlink" w:themeShade="BF"/>
                </w:rPr>
                <w:t>to promote sustainable urban mobility</w:t>
              </w:r>
            </w:hyperlink>
            <w:r w:rsidRPr="005459EB">
              <w:rPr>
                <w:rFonts w:cs="Times New Roman"/>
                <w:noProof/>
              </w:rPr>
              <w:t xml:space="preserve">, </w:t>
            </w:r>
            <w:r w:rsidR="00BF2AD4">
              <w:rPr>
                <w:rFonts w:cs="Times New Roman"/>
                <w:noProof/>
              </w:rPr>
              <w:t>including</w:t>
            </w:r>
            <w:r w:rsidRPr="005459EB">
              <w:rPr>
                <w:rFonts w:cs="Times New Roman"/>
                <w:noProof/>
              </w:rPr>
              <w:t xml:space="preserve"> through the uptake of </w:t>
            </w:r>
            <w:r w:rsidR="00BF2AD4">
              <w:rPr>
                <w:rFonts w:cs="Times New Roman"/>
                <w:noProof/>
              </w:rPr>
              <w:t>z</w:t>
            </w:r>
            <w:r w:rsidRPr="005459EB">
              <w:rPr>
                <w:rFonts w:cs="Times New Roman"/>
                <w:noProof/>
              </w:rPr>
              <w:t xml:space="preserve">ero and </w:t>
            </w:r>
            <w:r w:rsidR="00BF2AD4">
              <w:rPr>
                <w:rFonts w:cs="Times New Roman"/>
                <w:noProof/>
              </w:rPr>
              <w:t>l</w:t>
            </w:r>
            <w:r w:rsidRPr="005459EB">
              <w:rPr>
                <w:rFonts w:cs="Times New Roman"/>
                <w:noProof/>
              </w:rPr>
              <w:t xml:space="preserve">ow </w:t>
            </w:r>
            <w:r w:rsidR="00BF2AD4">
              <w:rPr>
                <w:rFonts w:cs="Times New Roman"/>
                <w:noProof/>
              </w:rPr>
              <w:t>e</w:t>
            </w:r>
            <w:r w:rsidRPr="005459EB">
              <w:rPr>
                <w:rFonts w:cs="Times New Roman"/>
                <w:noProof/>
              </w:rPr>
              <w:t xml:space="preserve">mission </w:t>
            </w:r>
            <w:r w:rsidR="00BF2AD4">
              <w:rPr>
                <w:rFonts w:cs="Times New Roman"/>
                <w:noProof/>
              </w:rPr>
              <w:t>v</w:t>
            </w:r>
            <w:r w:rsidRPr="005459EB">
              <w:rPr>
                <w:rFonts w:cs="Times New Roman"/>
                <w:noProof/>
              </w:rPr>
              <w:t xml:space="preserve">ehicles and the implementation of </w:t>
            </w:r>
            <w:r w:rsidR="00BF2AD4">
              <w:rPr>
                <w:rFonts w:cs="Times New Roman"/>
                <w:noProof/>
              </w:rPr>
              <w:t>s</w:t>
            </w:r>
            <w:r w:rsidRPr="005459EB">
              <w:rPr>
                <w:rFonts w:cs="Times New Roman"/>
                <w:noProof/>
              </w:rPr>
              <w:t xml:space="preserve">ustainable </w:t>
            </w:r>
            <w:r w:rsidR="00BF2AD4">
              <w:rPr>
                <w:rFonts w:cs="Times New Roman"/>
                <w:noProof/>
              </w:rPr>
              <w:t>u</w:t>
            </w:r>
            <w:r w:rsidRPr="005459EB">
              <w:rPr>
                <w:rFonts w:cs="Times New Roman"/>
                <w:noProof/>
              </w:rPr>
              <w:t xml:space="preserve">rban </w:t>
            </w:r>
            <w:r w:rsidR="00BF2AD4">
              <w:rPr>
                <w:rFonts w:cs="Times New Roman"/>
                <w:noProof/>
              </w:rPr>
              <w:t>m</w:t>
            </w:r>
            <w:r w:rsidRPr="005459EB">
              <w:rPr>
                <w:rFonts w:cs="Times New Roman"/>
                <w:noProof/>
              </w:rPr>
              <w:t xml:space="preserve">obility </w:t>
            </w:r>
            <w:r w:rsidR="00BF2AD4">
              <w:rPr>
                <w:rFonts w:cs="Times New Roman"/>
                <w:noProof/>
              </w:rPr>
              <w:t>p</w:t>
            </w:r>
            <w:r w:rsidRPr="005459EB">
              <w:rPr>
                <w:rFonts w:cs="Times New Roman"/>
                <w:noProof/>
              </w:rPr>
              <w:t>lans.</w:t>
            </w:r>
          </w:p>
        </w:tc>
      </w:tr>
    </w:tbl>
    <w:p w14:paraId="688C051B" w14:textId="29D438AE" w:rsidR="000C19BE" w:rsidRDefault="00E82967" w:rsidP="00E82967">
      <w:pPr>
        <w:spacing w:before="360" w:after="360"/>
        <w:rPr>
          <w:rFonts w:cs="Times New Roman"/>
          <w:noProof/>
        </w:rPr>
      </w:pPr>
      <w:r w:rsidRPr="005459EB">
        <w:rPr>
          <w:rFonts w:cs="Times New Roman"/>
          <w:iCs/>
          <w:noProof/>
        </w:rPr>
        <w:t xml:space="preserve">In 2023, DG REFORM provided support to </w:t>
      </w:r>
      <w:r w:rsidR="00E64B66" w:rsidRPr="005459EB">
        <w:rPr>
          <w:rFonts w:cs="Times New Roman"/>
          <w:b/>
          <w:bCs/>
          <w:iCs/>
          <w:noProof/>
        </w:rPr>
        <w:t>20</w:t>
      </w:r>
      <w:r w:rsidRPr="005459EB">
        <w:rPr>
          <w:rFonts w:cs="Times New Roman"/>
          <w:b/>
          <w:bCs/>
          <w:iCs/>
          <w:noProof/>
        </w:rPr>
        <w:t xml:space="preserve"> Member States</w:t>
      </w:r>
      <w:r w:rsidRPr="005459EB">
        <w:rPr>
          <w:rFonts w:cs="Times New Roman"/>
          <w:iCs/>
          <w:noProof/>
        </w:rPr>
        <w:t xml:space="preserve"> (AT, BE, BG, CZ, DE, EL, ES, FI, HU, IE, IT, </w:t>
      </w:r>
      <w:r w:rsidRPr="005459EB">
        <w:rPr>
          <w:rFonts w:cs="Times New Roman"/>
          <w:noProof/>
        </w:rPr>
        <w:t>LT</w:t>
      </w:r>
      <w:r w:rsidRPr="005459EB">
        <w:rPr>
          <w:rFonts w:cs="Times New Roman"/>
          <w:iCs/>
          <w:noProof/>
        </w:rPr>
        <w:t>, LV, MT, NL, PL, PT, RO, SK</w:t>
      </w:r>
      <w:r w:rsidR="00E217A0" w:rsidRPr="005459EB">
        <w:rPr>
          <w:rFonts w:cs="Times New Roman"/>
          <w:iCs/>
          <w:noProof/>
        </w:rPr>
        <w:t xml:space="preserve"> and </w:t>
      </w:r>
      <w:r w:rsidRPr="005459EB">
        <w:rPr>
          <w:rFonts w:cs="Times New Roman"/>
          <w:iCs/>
          <w:noProof/>
        </w:rPr>
        <w:t>SI), including under TSI flagship</w:t>
      </w:r>
      <w:r w:rsidR="00E35397">
        <w:rPr>
          <w:rFonts w:cs="Times New Roman"/>
          <w:iCs/>
          <w:noProof/>
        </w:rPr>
        <w:t xml:space="preserve"> initiative</w:t>
      </w:r>
      <w:r w:rsidRPr="005459EB">
        <w:rPr>
          <w:rFonts w:cs="Times New Roman"/>
          <w:iCs/>
          <w:noProof/>
        </w:rPr>
        <w:t>s, to</w:t>
      </w:r>
      <w:r w:rsidR="00BF2AD4">
        <w:rPr>
          <w:rFonts w:cs="Times New Roman"/>
          <w:iCs/>
          <w:noProof/>
        </w:rPr>
        <w:t>: (i)</w:t>
      </w:r>
      <w:r w:rsidRPr="005459EB">
        <w:rPr>
          <w:rFonts w:cs="Times New Roman"/>
          <w:iCs/>
          <w:noProof/>
        </w:rPr>
        <w:t xml:space="preserve"> optimise</w:t>
      </w:r>
      <w:r w:rsidRPr="005459EB">
        <w:rPr>
          <w:rFonts w:cs="Times New Roman"/>
          <w:noProof/>
        </w:rPr>
        <w:t xml:space="preserve"> the allocation of public funds</w:t>
      </w:r>
      <w:r w:rsidR="00BF2AD4">
        <w:rPr>
          <w:rFonts w:cs="Times New Roman"/>
          <w:noProof/>
        </w:rPr>
        <w:t>; (ii)</w:t>
      </w:r>
      <w:r w:rsidRPr="005459EB">
        <w:rPr>
          <w:rFonts w:cs="Times New Roman"/>
          <w:noProof/>
        </w:rPr>
        <w:t xml:space="preserve"> ensure their efficient utili</w:t>
      </w:r>
      <w:r w:rsidR="005459EB">
        <w:rPr>
          <w:rFonts w:cs="Times New Roman"/>
          <w:noProof/>
        </w:rPr>
        <w:t>s</w:t>
      </w:r>
      <w:r w:rsidRPr="005459EB">
        <w:rPr>
          <w:rFonts w:cs="Times New Roman"/>
          <w:noProof/>
        </w:rPr>
        <w:t>ation and alignment with overarching EU and national policy objectives, such as the Green Deal</w:t>
      </w:r>
      <w:r w:rsidR="00BF2AD4">
        <w:rPr>
          <w:rFonts w:cs="Times New Roman"/>
          <w:noProof/>
        </w:rPr>
        <w:t xml:space="preserve">; (iii) </w:t>
      </w:r>
      <w:r w:rsidRPr="005459EB">
        <w:rPr>
          <w:rFonts w:cs="Times New Roman"/>
          <w:noProof/>
        </w:rPr>
        <w:t>strengthen the institutional capabilities of Member States in project planning, execution and evaluation</w:t>
      </w:r>
      <w:r w:rsidR="00BF2AD4">
        <w:rPr>
          <w:rFonts w:cs="Times New Roman"/>
          <w:noProof/>
        </w:rPr>
        <w:t>; and (iv)</w:t>
      </w:r>
      <w:r w:rsidRPr="005459EB">
        <w:rPr>
          <w:rFonts w:cs="Times New Roman"/>
          <w:iCs/>
          <w:noProof/>
        </w:rPr>
        <w:t xml:space="preserve"> </w:t>
      </w:r>
      <w:r w:rsidRPr="005459EB">
        <w:rPr>
          <w:rFonts w:cs="Times New Roman"/>
          <w:bCs/>
          <w:iCs/>
          <w:noProof/>
        </w:rPr>
        <w:t xml:space="preserve">develop </w:t>
      </w:r>
      <w:r w:rsidR="00BF2AD4">
        <w:rPr>
          <w:rFonts w:cs="Times New Roman"/>
          <w:bCs/>
          <w:iCs/>
          <w:noProof/>
        </w:rPr>
        <w:t xml:space="preserve">and improve </w:t>
      </w:r>
      <w:r w:rsidRPr="005459EB">
        <w:rPr>
          <w:rFonts w:cs="Times New Roman"/>
          <w:bCs/>
          <w:iCs/>
          <w:noProof/>
        </w:rPr>
        <w:t xml:space="preserve">public infrastructure in </w:t>
      </w:r>
      <w:r w:rsidR="00E35397">
        <w:rPr>
          <w:rFonts w:cs="Times New Roman"/>
          <w:bCs/>
          <w:iCs/>
          <w:noProof/>
        </w:rPr>
        <w:t xml:space="preserve">areas such as </w:t>
      </w:r>
      <w:r w:rsidRPr="005459EB">
        <w:rPr>
          <w:rFonts w:cs="Times New Roman"/>
          <w:bCs/>
          <w:iCs/>
          <w:noProof/>
        </w:rPr>
        <w:t xml:space="preserve">energy, transport </w:t>
      </w:r>
      <w:r w:rsidR="00BF2AD4">
        <w:rPr>
          <w:rFonts w:cs="Times New Roman"/>
          <w:bCs/>
          <w:iCs/>
          <w:noProof/>
        </w:rPr>
        <w:t>and</w:t>
      </w:r>
      <w:r w:rsidR="00BF2AD4" w:rsidRPr="005459EB">
        <w:rPr>
          <w:rFonts w:cs="Times New Roman"/>
          <w:bCs/>
          <w:iCs/>
          <w:noProof/>
        </w:rPr>
        <w:t xml:space="preserve"> </w:t>
      </w:r>
      <w:r w:rsidRPr="005459EB">
        <w:rPr>
          <w:rFonts w:cs="Times New Roman"/>
          <w:bCs/>
          <w:iCs/>
          <w:noProof/>
        </w:rPr>
        <w:t xml:space="preserve">digital connectivity. </w:t>
      </w:r>
      <w:r w:rsidRPr="005459EB">
        <w:rPr>
          <w:rFonts w:cs="Times New Roman"/>
          <w:noProof/>
        </w:rPr>
        <w:t xml:space="preserve">Through </w:t>
      </w:r>
      <w:r w:rsidR="00E35397">
        <w:rPr>
          <w:rFonts w:cs="Times New Roman"/>
          <w:noProof/>
        </w:rPr>
        <w:t>this support</w:t>
      </w:r>
      <w:r w:rsidRPr="005459EB">
        <w:rPr>
          <w:rFonts w:cs="Times New Roman"/>
          <w:noProof/>
        </w:rPr>
        <w:t>, DG REFORM aimed to elevate the quality and impact of public investments for sustainable growth and resilience in the EU.</w:t>
      </w:r>
    </w:p>
    <w:p w14:paraId="3C976FA6" w14:textId="77777777" w:rsidR="000C19BE" w:rsidRDefault="000C19BE">
      <w:pPr>
        <w:jc w:val="left"/>
        <w:rPr>
          <w:rFonts w:cs="Times New Roman"/>
          <w:noProof/>
        </w:rPr>
      </w:pPr>
      <w:r>
        <w:rPr>
          <w:rFonts w:cs="Times New Roman"/>
          <w:noProof/>
        </w:rPr>
        <w:br w:type="page"/>
      </w:r>
    </w:p>
    <w:tbl>
      <w:tblPr>
        <w:tblStyle w:val="TableGrid"/>
        <w:tblW w:w="0" w:type="auto"/>
        <w:tblInd w:w="108" w:type="dxa"/>
        <w:shd w:val="clear" w:color="auto" w:fill="DBDBDB" w:themeFill="accent3" w:themeFillTint="66"/>
        <w:tblLook w:val="04A0" w:firstRow="1" w:lastRow="0" w:firstColumn="1" w:lastColumn="0" w:noHBand="0" w:noVBand="1"/>
      </w:tblPr>
      <w:tblGrid>
        <w:gridCol w:w="9072"/>
      </w:tblGrid>
      <w:tr w:rsidR="00E82967" w:rsidRPr="005459EB" w14:paraId="6AA628C9" w14:textId="77777777" w:rsidTr="00BA7D5C">
        <w:tc>
          <w:tcPr>
            <w:tcW w:w="9072" w:type="dxa"/>
            <w:shd w:val="clear" w:color="auto" w:fill="DBDBDB" w:themeFill="accent3" w:themeFillTint="66"/>
          </w:tcPr>
          <w:p w14:paraId="5EACCD0D" w14:textId="77777777" w:rsidR="00E82967" w:rsidRPr="005459EB" w:rsidRDefault="00E82967" w:rsidP="00BA7D5C">
            <w:pPr>
              <w:pStyle w:val="paragraph"/>
              <w:spacing w:before="120" w:beforeAutospacing="0" w:after="0" w:afterAutospacing="0"/>
              <w:jc w:val="center"/>
              <w:textAlignment w:val="baseline"/>
              <w:rPr>
                <w:rFonts w:ascii="EC Square Sans Pro" w:hAnsi="EC Square Sans Pro"/>
                <w:b/>
                <w:bCs/>
                <w:noProof/>
                <w:lang w:val="en-GB"/>
              </w:rPr>
            </w:pPr>
            <w:r w:rsidRPr="005459EB">
              <w:rPr>
                <w:rFonts w:ascii="EC Square Sans Pro" w:hAnsi="EC Square Sans Pro"/>
                <w:b/>
                <w:bCs/>
                <w:noProof/>
                <w:lang w:val="en-GB"/>
              </w:rPr>
              <w:t>ACHIEVEMENTS</w:t>
            </w:r>
          </w:p>
          <w:p w14:paraId="2643494F" w14:textId="21862FB2" w:rsidR="00E82967" w:rsidRPr="005459EB" w:rsidRDefault="00E82967" w:rsidP="00BA7D5C">
            <w:pPr>
              <w:spacing w:before="120"/>
              <w:rPr>
                <w:rStyle w:val="normaltextrun"/>
                <w:rFonts w:cs="Times New Roman"/>
                <w:noProof/>
              </w:rPr>
            </w:pPr>
            <w:r w:rsidRPr="005459EB">
              <w:rPr>
                <w:rStyle w:val="normaltextrun"/>
                <w:rFonts w:cs="Times New Roman"/>
                <w:b/>
                <w:bCs/>
                <w:noProof/>
              </w:rPr>
              <w:t>Specific examples of reforms</w:t>
            </w:r>
            <w:r w:rsidRPr="005459EB">
              <w:rPr>
                <w:rStyle w:val="normaltextrun"/>
                <w:rFonts w:cs="Times New Roman"/>
                <w:noProof/>
              </w:rPr>
              <w:t xml:space="preserve"> on public investments and infrastructure completed in 2023 with TSI support include the following:</w:t>
            </w:r>
          </w:p>
          <w:p w14:paraId="7E603084" w14:textId="4A2F9B4E" w:rsidR="00E82967" w:rsidRPr="005459EB" w:rsidRDefault="00E82967" w:rsidP="00E82967">
            <w:pPr>
              <w:pStyle w:val="ListParagraph"/>
              <w:numPr>
                <w:ilvl w:val="0"/>
                <w:numId w:val="48"/>
              </w:numPr>
              <w:spacing w:before="120"/>
              <w:contextualSpacing w:val="0"/>
              <w:rPr>
                <w:rFonts w:cs="Times New Roman"/>
                <w:noProof/>
              </w:rPr>
            </w:pPr>
            <w:r w:rsidRPr="005459EB">
              <w:rPr>
                <w:rFonts w:cs="Times New Roman"/>
                <w:b/>
                <w:bCs/>
                <w:iCs/>
                <w:noProof/>
              </w:rPr>
              <w:t>Ireland</w:t>
            </w:r>
            <w:r w:rsidRPr="005459EB">
              <w:rPr>
                <w:rFonts w:cs="Times New Roman"/>
                <w:iCs/>
                <w:noProof/>
              </w:rPr>
              <w:t xml:space="preserve"> </w:t>
            </w:r>
            <w:r w:rsidRPr="005459EB">
              <w:rPr>
                <w:rFonts w:eastAsiaTheme="minorEastAsia" w:cs="Times New Roman"/>
                <w:noProof/>
                <w:color w:val="000000" w:themeColor="text1" w:themeShade="BF"/>
              </w:rPr>
              <w:t xml:space="preserve">revised its capital appraisal guidelines to </w:t>
            </w:r>
            <w:r w:rsidR="00BF2AD4">
              <w:rPr>
                <w:rFonts w:eastAsiaTheme="minorEastAsia" w:cs="Times New Roman"/>
                <w:noProof/>
                <w:color w:val="000000" w:themeColor="text1" w:themeShade="BF"/>
              </w:rPr>
              <w:t>speed up</w:t>
            </w:r>
            <w:r w:rsidR="00BF2AD4" w:rsidRPr="005459EB">
              <w:rPr>
                <w:rFonts w:eastAsiaTheme="minorEastAsia" w:cs="Times New Roman"/>
                <w:noProof/>
                <w:color w:val="000000" w:themeColor="text1" w:themeShade="BF"/>
              </w:rPr>
              <w:t xml:space="preserve"> </w:t>
            </w:r>
            <w:r w:rsidRPr="005459EB">
              <w:rPr>
                <w:rFonts w:eastAsiaTheme="minorEastAsia" w:cs="Times New Roman"/>
                <w:noProof/>
                <w:color w:val="000000" w:themeColor="text1" w:themeShade="BF"/>
              </w:rPr>
              <w:t xml:space="preserve">delivery of its </w:t>
            </w:r>
            <w:r w:rsidR="00BF2AD4">
              <w:rPr>
                <w:rFonts w:eastAsiaTheme="minorEastAsia" w:cs="Times New Roman"/>
                <w:noProof/>
                <w:color w:val="000000" w:themeColor="text1" w:themeShade="BF"/>
              </w:rPr>
              <w:t>n</w:t>
            </w:r>
            <w:r w:rsidRPr="005459EB">
              <w:rPr>
                <w:rFonts w:eastAsiaTheme="minorEastAsia" w:cs="Times New Roman"/>
                <w:noProof/>
                <w:color w:val="000000" w:themeColor="text1" w:themeShade="BF"/>
              </w:rPr>
              <w:t xml:space="preserve">ational </w:t>
            </w:r>
            <w:r w:rsidR="00BF2AD4">
              <w:rPr>
                <w:rFonts w:eastAsiaTheme="minorEastAsia" w:cs="Times New Roman"/>
                <w:noProof/>
                <w:color w:val="000000" w:themeColor="text1" w:themeShade="BF"/>
              </w:rPr>
              <w:t>d</w:t>
            </w:r>
            <w:r w:rsidRPr="005459EB">
              <w:rPr>
                <w:rFonts w:eastAsiaTheme="minorEastAsia" w:cs="Times New Roman"/>
                <w:noProof/>
                <w:color w:val="000000" w:themeColor="text1" w:themeShade="BF"/>
              </w:rPr>
              <w:t xml:space="preserve">evelopment </w:t>
            </w:r>
            <w:r w:rsidR="00BF2AD4">
              <w:rPr>
                <w:rFonts w:eastAsiaTheme="minorEastAsia" w:cs="Times New Roman"/>
                <w:noProof/>
                <w:color w:val="000000" w:themeColor="text1" w:themeShade="BF"/>
              </w:rPr>
              <w:t>p</w:t>
            </w:r>
            <w:r w:rsidRPr="005459EB">
              <w:rPr>
                <w:rFonts w:eastAsiaTheme="minorEastAsia" w:cs="Times New Roman"/>
                <w:noProof/>
                <w:color w:val="000000" w:themeColor="text1" w:themeShade="BF"/>
              </w:rPr>
              <w:t>lan.</w:t>
            </w:r>
          </w:p>
          <w:p w14:paraId="4B322978" w14:textId="52DD8E10" w:rsidR="00E82967" w:rsidRPr="005459EB" w:rsidRDefault="00E82967" w:rsidP="00E82967">
            <w:pPr>
              <w:pStyle w:val="ListParagraph"/>
              <w:numPr>
                <w:ilvl w:val="0"/>
                <w:numId w:val="48"/>
              </w:numPr>
              <w:spacing w:before="120"/>
              <w:contextualSpacing w:val="0"/>
              <w:rPr>
                <w:rFonts w:cs="Times New Roman"/>
                <w:iCs/>
                <w:noProof/>
              </w:rPr>
            </w:pPr>
            <w:r w:rsidRPr="005459EB">
              <w:rPr>
                <w:rFonts w:cs="Times New Roman"/>
                <w:b/>
                <w:bCs/>
                <w:iCs/>
                <w:noProof/>
              </w:rPr>
              <w:t xml:space="preserve">Greece </w:t>
            </w:r>
            <w:r w:rsidRPr="005459EB">
              <w:rPr>
                <w:rFonts w:cs="Times New Roman"/>
                <w:iCs/>
                <w:noProof/>
              </w:rPr>
              <w:t xml:space="preserve">improved its IT system and reporting mechanisms aimed at streamlining the monitoring of the public investment budget. </w:t>
            </w:r>
            <w:r w:rsidR="00E506C4">
              <w:rPr>
                <w:rFonts w:cs="Times New Roman"/>
                <w:iCs/>
                <w:noProof/>
              </w:rPr>
              <w:t>It also prepared</w:t>
            </w:r>
            <w:r w:rsidRPr="005459EB">
              <w:rPr>
                <w:rFonts w:cs="Times New Roman"/>
                <w:iCs/>
                <w:noProof/>
              </w:rPr>
              <w:t xml:space="preserve"> an extensively revised legislative framework to present to Parliament in 2024.</w:t>
            </w:r>
          </w:p>
          <w:p w14:paraId="5E6DC1A0" w14:textId="2BC28FBC" w:rsidR="00E82967" w:rsidRPr="005459EB" w:rsidRDefault="00E82967" w:rsidP="00E82967">
            <w:pPr>
              <w:pStyle w:val="ListParagraph"/>
              <w:numPr>
                <w:ilvl w:val="0"/>
                <w:numId w:val="48"/>
              </w:numPr>
              <w:spacing w:before="120"/>
              <w:contextualSpacing w:val="0"/>
              <w:rPr>
                <w:rFonts w:cs="Times New Roman"/>
                <w:noProof/>
              </w:rPr>
            </w:pPr>
            <w:r w:rsidRPr="005459EB">
              <w:rPr>
                <w:rFonts w:eastAsiaTheme="minorEastAsia" w:cs="Times New Roman"/>
                <w:b/>
                <w:bCs/>
                <w:noProof/>
                <w:color w:val="000000" w:themeColor="text1" w:themeShade="BF"/>
              </w:rPr>
              <w:t>Slovakia</w:t>
            </w:r>
            <w:r w:rsidRPr="005459EB">
              <w:rPr>
                <w:rFonts w:cs="Times New Roman"/>
                <w:noProof/>
              </w:rPr>
              <w:t xml:space="preserve"> launched an investment management reform </w:t>
            </w:r>
            <w:r w:rsidR="00E35397">
              <w:rPr>
                <w:rFonts w:cs="Times New Roman"/>
                <w:noProof/>
              </w:rPr>
              <w:t xml:space="preserve">aimed at increasing </w:t>
            </w:r>
            <w:r w:rsidRPr="005459EB">
              <w:rPr>
                <w:rFonts w:eastAsiaTheme="minorEastAsia" w:cs="Times New Roman"/>
                <w:noProof/>
                <w:color w:val="000000" w:themeColor="text1" w:themeShade="BF"/>
              </w:rPr>
              <w:t>the economic value of newly implemented investment projects and obtain</w:t>
            </w:r>
            <w:r w:rsidR="00E35397">
              <w:rPr>
                <w:rFonts w:eastAsiaTheme="minorEastAsia" w:cs="Times New Roman"/>
                <w:noProof/>
                <w:color w:val="000000" w:themeColor="text1" w:themeShade="BF"/>
              </w:rPr>
              <w:t>ing</w:t>
            </w:r>
            <w:r w:rsidRPr="005459EB">
              <w:rPr>
                <w:rFonts w:eastAsiaTheme="minorEastAsia" w:cs="Times New Roman"/>
                <w:noProof/>
                <w:color w:val="000000" w:themeColor="text1" w:themeShade="BF"/>
              </w:rPr>
              <w:t xml:space="preserve"> a higher return on every euro.</w:t>
            </w:r>
          </w:p>
          <w:p w14:paraId="33A9F995" w14:textId="3E91B824" w:rsidR="00E82967" w:rsidRPr="005459EB" w:rsidRDefault="00E82967" w:rsidP="00E82967">
            <w:pPr>
              <w:pStyle w:val="ListParagraph"/>
              <w:numPr>
                <w:ilvl w:val="0"/>
                <w:numId w:val="48"/>
              </w:numPr>
              <w:spacing w:before="120"/>
              <w:contextualSpacing w:val="0"/>
              <w:rPr>
                <w:rFonts w:cs="Times New Roman"/>
                <w:noProof/>
              </w:rPr>
            </w:pPr>
            <w:r w:rsidRPr="005459EB">
              <w:rPr>
                <w:rFonts w:eastAsiaTheme="minorEastAsia" w:cs="Times New Roman"/>
                <w:b/>
                <w:bCs/>
                <w:noProof/>
                <w:color w:val="000000" w:themeColor="text1" w:themeShade="BF"/>
              </w:rPr>
              <w:t>Belgium</w:t>
            </w:r>
            <w:r w:rsidRPr="005459EB">
              <w:rPr>
                <w:rFonts w:eastAsiaTheme="minorEastAsia" w:cs="Times New Roman"/>
                <w:noProof/>
                <w:color w:val="000000" w:themeColor="text1" w:themeShade="BF"/>
              </w:rPr>
              <w:t xml:space="preserve"> set up a Study Committee on Public Investments to prepare reports and opinions on the </w:t>
            </w:r>
            <w:r w:rsidR="00BF2AD4">
              <w:rPr>
                <w:rFonts w:eastAsiaTheme="minorEastAsia" w:cs="Times New Roman"/>
                <w:noProof/>
                <w:color w:val="000000" w:themeColor="text1" w:themeShade="BF"/>
              </w:rPr>
              <w:t>trends</w:t>
            </w:r>
            <w:r w:rsidRPr="005459EB">
              <w:rPr>
                <w:rFonts w:eastAsiaTheme="minorEastAsia" w:cs="Times New Roman"/>
                <w:noProof/>
                <w:color w:val="000000" w:themeColor="text1" w:themeShade="BF"/>
              </w:rPr>
              <w:t>, needs, implementation and consequences of public investment and the TSI is supporting its operationalisation.</w:t>
            </w:r>
          </w:p>
          <w:p w14:paraId="1AD89688" w14:textId="77777777" w:rsidR="00E82967" w:rsidRPr="005459EB" w:rsidRDefault="00E82967" w:rsidP="00E82967">
            <w:pPr>
              <w:pStyle w:val="ListParagraph"/>
              <w:numPr>
                <w:ilvl w:val="0"/>
                <w:numId w:val="48"/>
              </w:numPr>
              <w:spacing w:before="120"/>
              <w:contextualSpacing w:val="0"/>
              <w:rPr>
                <w:rFonts w:cs="Times New Roman"/>
                <w:noProof/>
              </w:rPr>
            </w:pPr>
            <w:r w:rsidRPr="005459EB">
              <w:rPr>
                <w:rFonts w:cs="Times New Roman"/>
                <w:b/>
                <w:bCs/>
                <w:iCs/>
                <w:noProof/>
              </w:rPr>
              <w:t>Romania</w:t>
            </w:r>
            <w:r w:rsidRPr="005459EB">
              <w:rPr>
                <w:rFonts w:cs="Times New Roman"/>
                <w:iCs/>
                <w:noProof/>
              </w:rPr>
              <w:t xml:space="preserve"> published</w:t>
            </w:r>
            <w:r w:rsidRPr="005459EB">
              <w:rPr>
                <w:rFonts w:cs="Times New Roman"/>
                <w:noProof/>
              </w:rPr>
              <w:t xml:space="preserve"> </w:t>
            </w:r>
            <w:r w:rsidRPr="005459EB">
              <w:rPr>
                <w:rFonts w:cs="Times New Roman"/>
                <w:iCs/>
                <w:noProof/>
              </w:rPr>
              <w:t>guidelines on public-private partnerships to support local and national authorities to successfully launch and implement investment projects.</w:t>
            </w:r>
          </w:p>
          <w:p w14:paraId="0213AB3D" w14:textId="3CC0A7F1" w:rsidR="00E82967" w:rsidRPr="005459EB" w:rsidRDefault="00E82967" w:rsidP="00E82967">
            <w:pPr>
              <w:pStyle w:val="ListParagraph"/>
              <w:numPr>
                <w:ilvl w:val="0"/>
                <w:numId w:val="48"/>
              </w:numPr>
              <w:spacing w:before="120"/>
              <w:contextualSpacing w:val="0"/>
              <w:rPr>
                <w:rFonts w:cs="Times New Roman"/>
                <w:noProof/>
              </w:rPr>
            </w:pPr>
            <w:r w:rsidRPr="005459EB">
              <w:rPr>
                <w:rFonts w:cs="Times New Roman"/>
                <w:b/>
                <w:bCs/>
                <w:iCs/>
                <w:noProof/>
              </w:rPr>
              <w:t xml:space="preserve">Greece </w:t>
            </w:r>
            <w:r w:rsidRPr="005459EB">
              <w:rPr>
                <w:rFonts w:cs="Times New Roman"/>
                <w:iCs/>
                <w:noProof/>
              </w:rPr>
              <w:t xml:space="preserve">adopted a </w:t>
            </w:r>
            <w:r w:rsidR="00BF2AD4">
              <w:rPr>
                <w:rFonts w:cs="Times New Roman"/>
                <w:iCs/>
                <w:noProof/>
              </w:rPr>
              <w:t>s</w:t>
            </w:r>
            <w:r w:rsidRPr="005459EB">
              <w:rPr>
                <w:rFonts w:cs="Times New Roman"/>
                <w:iCs/>
                <w:noProof/>
              </w:rPr>
              <w:t xml:space="preserve">trategy and a </w:t>
            </w:r>
            <w:r w:rsidR="00BF2AD4">
              <w:rPr>
                <w:rFonts w:cs="Times New Roman"/>
                <w:iCs/>
                <w:noProof/>
              </w:rPr>
              <w:t>r</w:t>
            </w:r>
            <w:r w:rsidRPr="005459EB">
              <w:rPr>
                <w:rFonts w:cs="Times New Roman"/>
                <w:iCs/>
                <w:noProof/>
              </w:rPr>
              <w:t xml:space="preserve">oadmap for </w:t>
            </w:r>
            <w:r w:rsidR="00E506C4">
              <w:rPr>
                <w:rFonts w:cs="Times New Roman"/>
                <w:iCs/>
                <w:noProof/>
              </w:rPr>
              <w:t>introducing</w:t>
            </w:r>
            <w:r w:rsidRPr="005459EB">
              <w:rPr>
                <w:rFonts w:cs="Times New Roman"/>
                <w:iCs/>
                <w:noProof/>
              </w:rPr>
              <w:t xml:space="preserve"> </w:t>
            </w:r>
            <w:r w:rsidR="00BF2AD4">
              <w:rPr>
                <w:rFonts w:cs="Times New Roman"/>
                <w:iCs/>
                <w:noProof/>
              </w:rPr>
              <w:t>b</w:t>
            </w:r>
            <w:r w:rsidRPr="005459EB">
              <w:rPr>
                <w:rFonts w:cs="Times New Roman"/>
                <w:iCs/>
                <w:noProof/>
              </w:rPr>
              <w:t xml:space="preserve">uilding </w:t>
            </w:r>
            <w:r w:rsidR="00BF2AD4">
              <w:rPr>
                <w:rFonts w:cs="Times New Roman"/>
                <w:iCs/>
                <w:noProof/>
              </w:rPr>
              <w:t>i</w:t>
            </w:r>
            <w:r w:rsidRPr="005459EB">
              <w:rPr>
                <w:rFonts w:cs="Times New Roman"/>
                <w:iCs/>
                <w:noProof/>
              </w:rPr>
              <w:t xml:space="preserve">nformation </w:t>
            </w:r>
            <w:r w:rsidR="00BF2AD4">
              <w:rPr>
                <w:rFonts w:cs="Times New Roman"/>
                <w:iCs/>
                <w:noProof/>
              </w:rPr>
              <w:t>m</w:t>
            </w:r>
            <w:r w:rsidRPr="005459EB">
              <w:rPr>
                <w:rFonts w:cs="Times New Roman"/>
                <w:iCs/>
                <w:noProof/>
              </w:rPr>
              <w:t>odelling (BIM) in public infrastructure projects</w:t>
            </w:r>
            <w:r w:rsidR="00E506C4">
              <w:rPr>
                <w:rFonts w:cs="Times New Roman"/>
                <w:iCs/>
                <w:noProof/>
              </w:rPr>
              <w:t>. This</w:t>
            </w:r>
            <w:r w:rsidRPr="005459EB">
              <w:rPr>
                <w:rFonts w:cs="Times New Roman"/>
                <w:iCs/>
                <w:noProof/>
              </w:rPr>
              <w:t xml:space="preserve"> will lead to significant cost </w:t>
            </w:r>
            <w:r w:rsidR="00BF2AD4">
              <w:rPr>
                <w:rFonts w:cs="Times New Roman"/>
                <w:iCs/>
                <w:noProof/>
              </w:rPr>
              <w:t>savings</w:t>
            </w:r>
            <w:r w:rsidR="00BF2AD4" w:rsidRPr="005459EB">
              <w:rPr>
                <w:rFonts w:cs="Times New Roman"/>
                <w:iCs/>
                <w:noProof/>
              </w:rPr>
              <w:t xml:space="preserve"> </w:t>
            </w:r>
            <w:r w:rsidRPr="005459EB">
              <w:rPr>
                <w:rFonts w:cs="Times New Roman"/>
                <w:iCs/>
                <w:noProof/>
              </w:rPr>
              <w:t xml:space="preserve">and </w:t>
            </w:r>
            <w:r w:rsidR="00BF2AD4">
              <w:rPr>
                <w:rFonts w:cs="Times New Roman"/>
                <w:iCs/>
                <w:noProof/>
              </w:rPr>
              <w:t xml:space="preserve">a </w:t>
            </w:r>
            <w:r w:rsidRPr="005459EB">
              <w:rPr>
                <w:rFonts w:cs="Times New Roman"/>
                <w:iCs/>
                <w:noProof/>
              </w:rPr>
              <w:t xml:space="preserve">better </w:t>
            </w:r>
            <w:r w:rsidR="00BF2AD4">
              <w:rPr>
                <w:rFonts w:cs="Times New Roman"/>
                <w:iCs/>
                <w:noProof/>
              </w:rPr>
              <w:t>use</w:t>
            </w:r>
            <w:r w:rsidR="00BF2AD4" w:rsidRPr="005459EB">
              <w:rPr>
                <w:rFonts w:cs="Times New Roman"/>
                <w:iCs/>
                <w:noProof/>
              </w:rPr>
              <w:t xml:space="preserve"> </w:t>
            </w:r>
            <w:r w:rsidRPr="005459EB">
              <w:rPr>
                <w:rFonts w:cs="Times New Roman"/>
                <w:iCs/>
                <w:noProof/>
              </w:rPr>
              <w:t>of resources.</w:t>
            </w:r>
          </w:p>
          <w:p w14:paraId="479CEFBE" w14:textId="45F7ABAE" w:rsidR="00E82967" w:rsidRPr="005459EB" w:rsidRDefault="00E82967" w:rsidP="00E82967">
            <w:pPr>
              <w:pStyle w:val="ListParagraph"/>
              <w:numPr>
                <w:ilvl w:val="0"/>
                <w:numId w:val="48"/>
              </w:numPr>
              <w:spacing w:before="120" w:after="240"/>
              <w:contextualSpacing w:val="0"/>
              <w:rPr>
                <w:rFonts w:cs="Times New Roman"/>
                <w:noProof/>
              </w:rPr>
            </w:pPr>
            <w:r w:rsidRPr="005459EB">
              <w:rPr>
                <w:rFonts w:cs="Times New Roman"/>
                <w:b/>
                <w:bCs/>
                <w:noProof/>
              </w:rPr>
              <w:t>Belgium</w:t>
            </w:r>
            <w:r w:rsidRPr="005459EB">
              <w:rPr>
                <w:rFonts w:cs="Times New Roman"/>
                <w:noProof/>
              </w:rPr>
              <w:t xml:space="preserve">’s Port </w:t>
            </w:r>
            <w:r w:rsidR="00E506C4">
              <w:rPr>
                <w:rFonts w:cs="Times New Roman"/>
                <w:noProof/>
              </w:rPr>
              <w:t xml:space="preserve">of Antwerp </w:t>
            </w:r>
            <w:r w:rsidRPr="005459EB">
              <w:rPr>
                <w:rFonts w:cs="Times New Roman"/>
                <w:noProof/>
              </w:rPr>
              <w:t>adopted measures to improve inland navigation and traffic conditions in the Antwerp port area with TSI support.</w:t>
            </w:r>
          </w:p>
        </w:tc>
      </w:tr>
    </w:tbl>
    <w:p w14:paraId="0938D543" w14:textId="77777777" w:rsidR="00E82967" w:rsidRPr="005459EB" w:rsidRDefault="00E82967" w:rsidP="00C22B0D">
      <w:pPr>
        <w:pStyle w:val="Heading2"/>
        <w:spacing w:before="360"/>
        <w:rPr>
          <w:noProof/>
          <w:color w:val="2E74B5" w:themeColor="accent1" w:themeShade="BF"/>
        </w:rPr>
      </w:pPr>
      <w:bookmarkStart w:id="45" w:name="_Toc161911520"/>
      <w:bookmarkStart w:id="46" w:name="_Toc161913832"/>
      <w:bookmarkStart w:id="47" w:name="_Toc161913890"/>
      <w:bookmarkStart w:id="48" w:name="_Toc161914337"/>
      <w:bookmarkStart w:id="49" w:name="_Toc161914407"/>
      <w:bookmarkStart w:id="50" w:name="_Toc161914507"/>
      <w:bookmarkStart w:id="51" w:name="_Toc161914600"/>
      <w:bookmarkStart w:id="52" w:name="_Toc162018528"/>
      <w:bookmarkStart w:id="53" w:name="_Toc178347332"/>
      <w:bookmarkEnd w:id="45"/>
      <w:bookmarkEnd w:id="46"/>
      <w:bookmarkEnd w:id="47"/>
      <w:bookmarkEnd w:id="48"/>
      <w:bookmarkEnd w:id="49"/>
      <w:bookmarkEnd w:id="50"/>
      <w:bookmarkEnd w:id="51"/>
      <w:r w:rsidRPr="005459EB">
        <w:rPr>
          <w:noProof/>
          <w14:textFill>
            <w14:solidFill>
              <w14:schemeClr w14:val="accent1">
                <w14:lumMod w14:val="75000"/>
                <w14:lumMod w14:val="75000"/>
                <w14:lumMod w14:val="75000"/>
              </w14:schemeClr>
            </w14:solidFill>
          </w14:textFill>
        </w:rPr>
        <w:t>Research and innovation</w:t>
      </w:r>
      <w:bookmarkEnd w:id="52"/>
      <w:bookmarkEnd w:id="53"/>
    </w:p>
    <w:p w14:paraId="645A20C3" w14:textId="4ECFAADC" w:rsidR="00E82967" w:rsidRPr="005459EB" w:rsidRDefault="00E82967" w:rsidP="00E82967">
      <w:pPr>
        <w:spacing w:before="120"/>
        <w:rPr>
          <w:rFonts w:cs="Times New Roman"/>
          <w:b/>
          <w:bCs/>
          <w:noProof/>
        </w:rPr>
      </w:pPr>
      <w:r w:rsidRPr="005459EB">
        <w:rPr>
          <w:rFonts w:cs="Times New Roman"/>
          <w:noProof/>
        </w:rPr>
        <w:t xml:space="preserve">DG REFORM’s support to Member States </w:t>
      </w:r>
      <w:r w:rsidR="00BF2AD4">
        <w:rPr>
          <w:rFonts w:cs="Times New Roman"/>
          <w:noProof/>
        </w:rPr>
        <w:t>boosts</w:t>
      </w:r>
      <w:r w:rsidRPr="005459EB">
        <w:rPr>
          <w:rFonts w:cs="Times New Roman"/>
          <w:noProof/>
        </w:rPr>
        <w:t xml:space="preserve"> their capacity to deliver reforms</w:t>
      </w:r>
      <w:r w:rsidRPr="005459EB">
        <w:rPr>
          <w:rFonts w:cs="Times New Roman"/>
          <w:b/>
          <w:bCs/>
          <w:noProof/>
        </w:rPr>
        <w:t xml:space="preserve"> for enhanced research and innovation</w:t>
      </w:r>
      <w:r w:rsidRPr="005459EB">
        <w:rPr>
          <w:rFonts w:cs="Times New Roman"/>
          <w:noProof/>
        </w:rPr>
        <w:t>. It has also helped the</w:t>
      </w:r>
      <w:r w:rsidR="00195B47">
        <w:rPr>
          <w:rFonts w:cs="Times New Roman"/>
          <w:noProof/>
        </w:rPr>
        <w:t>m</w:t>
      </w:r>
      <w:r w:rsidRPr="005459EB">
        <w:rPr>
          <w:rFonts w:cs="Times New Roman"/>
          <w:noProof/>
        </w:rPr>
        <w:t xml:space="preserve"> </w:t>
      </w:r>
      <w:r w:rsidR="00195B47">
        <w:rPr>
          <w:rFonts w:cs="Times New Roman"/>
          <w:noProof/>
        </w:rPr>
        <w:t>achieve</w:t>
      </w:r>
      <w:r w:rsidR="00195B47" w:rsidRPr="005459EB">
        <w:rPr>
          <w:rFonts w:cs="Times New Roman"/>
          <w:noProof/>
        </w:rPr>
        <w:t xml:space="preserve"> </w:t>
      </w:r>
      <w:r w:rsidRPr="005459EB">
        <w:rPr>
          <w:rFonts w:cs="Times New Roman"/>
          <w:noProof/>
        </w:rPr>
        <w:t>the objectives of the</w:t>
      </w:r>
      <w:r w:rsidRPr="005459EB">
        <w:rPr>
          <w:rFonts w:cs="Times New Roman"/>
          <w:b/>
          <w:bCs/>
          <w:noProof/>
        </w:rPr>
        <w:t xml:space="preserve"> Commission Communication on a new Research Area for Research and Innovation</w:t>
      </w:r>
      <w:r w:rsidR="006E3C9A">
        <w:rPr>
          <w:rStyle w:val="FootnoteReference"/>
          <w:rFonts w:cs="Times New Roman"/>
          <w:b/>
          <w:bCs/>
          <w:noProof/>
        </w:rPr>
        <w:footnoteReference w:id="14"/>
      </w:r>
      <w:r w:rsidRPr="005459EB">
        <w:rPr>
          <w:rFonts w:cs="Times New Roman"/>
          <w:b/>
          <w:bCs/>
          <w:noProof/>
        </w:rPr>
        <w:t xml:space="preserve"> </w:t>
      </w:r>
      <w:r w:rsidRPr="005459EB">
        <w:rPr>
          <w:rFonts w:cs="Times New Roman"/>
          <w:noProof/>
        </w:rPr>
        <w:t>a</w:t>
      </w:r>
      <w:r w:rsidR="00195B47">
        <w:rPr>
          <w:rFonts w:cs="Times New Roman"/>
          <w:noProof/>
        </w:rPr>
        <w:t>nd</w:t>
      </w:r>
      <w:r w:rsidR="000C19BE">
        <w:rPr>
          <w:rFonts w:cs="Times New Roman"/>
          <w:noProof/>
        </w:rPr>
        <w:t xml:space="preserve"> </w:t>
      </w:r>
      <w:r w:rsidRPr="005459EB">
        <w:rPr>
          <w:rFonts w:cs="Times New Roman"/>
          <w:noProof/>
        </w:rPr>
        <w:t>of the</w:t>
      </w:r>
      <w:r w:rsidRPr="005459EB">
        <w:rPr>
          <w:rFonts w:cs="Times New Roman"/>
          <w:b/>
          <w:bCs/>
          <w:noProof/>
        </w:rPr>
        <w:t xml:space="preserve"> European Strategy for Universities</w:t>
      </w:r>
      <w:r w:rsidR="00663B62">
        <w:rPr>
          <w:rStyle w:val="FootnoteReference"/>
          <w:rFonts w:cs="Times New Roman"/>
          <w:b/>
          <w:bCs/>
          <w:noProof/>
        </w:rPr>
        <w:footnoteReference w:id="15"/>
      </w:r>
      <w:r w:rsidRPr="005459EB">
        <w:rPr>
          <w:rFonts w:cs="Times New Roman"/>
          <w:b/>
          <w:bCs/>
          <w:noProof/>
        </w:rPr>
        <w:t xml:space="preserve">. </w:t>
      </w:r>
      <w:r w:rsidRPr="005459EB">
        <w:rPr>
          <w:rFonts w:cs="Times New Roman"/>
          <w:noProof/>
        </w:rPr>
        <w:t>The support covers a wide range of policy areas, ranging from decarbonisation and digitalisation to demographics</w:t>
      </w:r>
      <w:r w:rsidR="000C19BE">
        <w:rPr>
          <w:rFonts w:cs="Times New Roman"/>
          <w:noProof/>
        </w:rPr>
        <w:t>. It</w:t>
      </w:r>
      <w:r w:rsidRPr="005459EB">
        <w:rPr>
          <w:rFonts w:cs="Times New Roman"/>
          <w:noProof/>
        </w:rPr>
        <w:t xml:space="preserve"> includes the promotion of strategies, policies and tools to promote new knowledge and breakthrough innovation that will drive the green and digital transformations. It also includes the re-engineering of national research and innovation institutions.</w:t>
      </w:r>
    </w:p>
    <w:p w14:paraId="5EAC1731" w14:textId="18C9AC5A" w:rsidR="00C9760D" w:rsidRPr="005459EB" w:rsidRDefault="00E82967" w:rsidP="00C22B0D">
      <w:pPr>
        <w:spacing w:before="120" w:after="240"/>
        <w:rPr>
          <w:rFonts w:cs="Times New Roman"/>
          <w:noProof/>
        </w:rPr>
      </w:pPr>
      <w:r w:rsidRPr="005459EB">
        <w:rPr>
          <w:rFonts w:cs="Times New Roman"/>
          <w:iCs/>
          <w:noProof/>
        </w:rPr>
        <w:t xml:space="preserve">In 2023, DG REFORM provided support to </w:t>
      </w:r>
      <w:r w:rsidRPr="005459EB">
        <w:rPr>
          <w:rFonts w:cs="Times New Roman"/>
          <w:b/>
          <w:bCs/>
          <w:iCs/>
          <w:noProof/>
        </w:rPr>
        <w:t>16 Member States</w:t>
      </w:r>
      <w:r w:rsidRPr="005459EB">
        <w:rPr>
          <w:rFonts w:cs="Times New Roman"/>
          <w:iCs/>
          <w:noProof/>
        </w:rPr>
        <w:t xml:space="preserve"> (BG, CY, CZ, DE, EE, ES, FR, HR, HU, IT, LV, NL, PL, PT, SI and SK) </w:t>
      </w:r>
      <w:r w:rsidR="00195B47">
        <w:rPr>
          <w:rFonts w:cs="Times New Roman"/>
          <w:iCs/>
          <w:noProof/>
        </w:rPr>
        <w:t>on</w:t>
      </w:r>
      <w:r w:rsidRPr="005459EB">
        <w:rPr>
          <w:rFonts w:cs="Times New Roman"/>
          <w:iCs/>
          <w:noProof/>
        </w:rPr>
        <w:t xml:space="preserve"> research and innovation</w:t>
      </w:r>
      <w:r w:rsidRPr="005459EB">
        <w:rPr>
          <w:rFonts w:cs="Times New Roman"/>
          <w:noProof/>
        </w:rPr>
        <w:t xml:space="preserve">, </w:t>
      </w:r>
      <w:r w:rsidR="00195B47">
        <w:rPr>
          <w:rFonts w:cs="Times New Roman"/>
          <w:noProof/>
        </w:rPr>
        <w:t xml:space="preserve">which </w:t>
      </w:r>
      <w:r w:rsidRPr="005459EB">
        <w:rPr>
          <w:rFonts w:cs="Times New Roman"/>
          <w:noProof/>
        </w:rPr>
        <w:t>creat</w:t>
      </w:r>
      <w:r w:rsidR="00195B47">
        <w:rPr>
          <w:rFonts w:cs="Times New Roman"/>
          <w:noProof/>
        </w:rPr>
        <w:t>ed</w:t>
      </w:r>
      <w:r w:rsidRPr="005459EB">
        <w:rPr>
          <w:rFonts w:cs="Times New Roman"/>
          <w:noProof/>
        </w:rPr>
        <w:t xml:space="preserve"> opportunities </w:t>
      </w:r>
      <w:r w:rsidR="00C9760D">
        <w:rPr>
          <w:rFonts w:cs="Times New Roman"/>
          <w:noProof/>
        </w:rPr>
        <w:t>to</w:t>
      </w:r>
      <w:r w:rsidR="00C9760D" w:rsidRPr="005459EB">
        <w:rPr>
          <w:rFonts w:cs="Times New Roman"/>
          <w:noProof/>
        </w:rPr>
        <w:t xml:space="preserve"> </w:t>
      </w:r>
      <w:r w:rsidRPr="005459EB">
        <w:rPr>
          <w:rFonts w:cs="Times New Roman"/>
          <w:b/>
          <w:bCs/>
          <w:noProof/>
        </w:rPr>
        <w:t>moderni</w:t>
      </w:r>
      <w:r w:rsidR="005459EB">
        <w:rPr>
          <w:rFonts w:cs="Times New Roman"/>
          <w:b/>
          <w:bCs/>
          <w:noProof/>
        </w:rPr>
        <w:t>s</w:t>
      </w:r>
      <w:r w:rsidR="00C9760D">
        <w:rPr>
          <w:rFonts w:cs="Times New Roman"/>
          <w:b/>
          <w:bCs/>
          <w:noProof/>
        </w:rPr>
        <w:t>e</w:t>
      </w:r>
      <w:r w:rsidRPr="005459EB">
        <w:rPr>
          <w:rFonts w:cs="Times New Roman"/>
          <w:noProof/>
        </w:rPr>
        <w:t xml:space="preserve"> </w:t>
      </w:r>
      <w:r w:rsidRPr="005459EB">
        <w:rPr>
          <w:rFonts w:cs="Times New Roman"/>
          <w:b/>
          <w:bCs/>
          <w:noProof/>
        </w:rPr>
        <w:t xml:space="preserve">higher education </w:t>
      </w:r>
      <w:r w:rsidRPr="005459EB">
        <w:rPr>
          <w:rFonts w:cs="Times New Roman"/>
          <w:noProof/>
        </w:rPr>
        <w:t>to better address labour market needs</w:t>
      </w:r>
      <w:r w:rsidRPr="005459EB">
        <w:rPr>
          <w:rFonts w:cs="Times New Roman"/>
          <w:b/>
          <w:bCs/>
          <w:noProof/>
        </w:rPr>
        <w:t xml:space="preserve"> </w:t>
      </w:r>
      <w:r w:rsidRPr="005459EB">
        <w:rPr>
          <w:rFonts w:cs="Times New Roman"/>
          <w:noProof/>
        </w:rPr>
        <w:t>and</w:t>
      </w:r>
      <w:r w:rsidRPr="005459EB">
        <w:rPr>
          <w:rFonts w:cs="Times New Roman"/>
          <w:b/>
          <w:bCs/>
          <w:noProof/>
        </w:rPr>
        <w:t xml:space="preserve"> </w:t>
      </w:r>
      <w:r w:rsidRPr="005459EB">
        <w:rPr>
          <w:rFonts w:cs="Times New Roman"/>
          <w:noProof/>
        </w:rPr>
        <w:t xml:space="preserve">boost </w:t>
      </w:r>
      <w:r w:rsidRPr="005459EB">
        <w:rPr>
          <w:rFonts w:cs="Times New Roman"/>
          <w:b/>
          <w:bCs/>
          <w:noProof/>
        </w:rPr>
        <w:t>knowledge exchange between universities, research and businesses</w:t>
      </w:r>
      <w:r w:rsidRPr="005459EB">
        <w:rPr>
          <w:rFonts w:cs="Times New Roman"/>
          <w:noProof/>
        </w:rPr>
        <w:t xml:space="preserve">. </w:t>
      </w:r>
      <w:r w:rsidRPr="005459EB">
        <w:rPr>
          <w:rFonts w:cs="Times New Roman"/>
          <w:b/>
          <w:bCs/>
          <w:noProof/>
        </w:rPr>
        <w:t>Evidence-based policymaking</w:t>
      </w:r>
      <w:r w:rsidRPr="005459EB">
        <w:rPr>
          <w:rFonts w:cs="Times New Roman"/>
          <w:noProof/>
        </w:rPr>
        <w:t xml:space="preserve"> was also strengthened through facilitating peer learning, partnerships and policy experimentation. </w:t>
      </w:r>
      <w:r w:rsidR="00C9760D">
        <w:rPr>
          <w:rFonts w:cs="Times New Roman"/>
          <w:noProof/>
        </w:rPr>
        <w:t>This helped to p</w:t>
      </w:r>
      <w:r w:rsidRPr="005459EB">
        <w:rPr>
          <w:rFonts w:cs="Times New Roman"/>
          <w:noProof/>
        </w:rPr>
        <w:t>otential</w:t>
      </w:r>
      <w:r w:rsidR="00C9760D">
        <w:rPr>
          <w:rFonts w:cs="Times New Roman"/>
          <w:noProof/>
        </w:rPr>
        <w:t>ly create</w:t>
      </w:r>
      <w:r w:rsidRPr="005459EB">
        <w:rPr>
          <w:rFonts w:cs="Times New Roman"/>
          <w:noProof/>
        </w:rPr>
        <w:t xml:space="preserve"> long-term </w:t>
      </w:r>
      <w:r w:rsidR="00C9760D">
        <w:rPr>
          <w:rFonts w:cs="Times New Roman"/>
          <w:noProof/>
        </w:rPr>
        <w:t>benefits</w:t>
      </w:r>
      <w:r w:rsidRPr="005459EB">
        <w:rPr>
          <w:rFonts w:cs="Times New Roman"/>
          <w:noProof/>
        </w:rPr>
        <w:t xml:space="preserve"> </w:t>
      </w:r>
      <w:r w:rsidR="00195B47">
        <w:rPr>
          <w:rFonts w:cs="Times New Roman"/>
          <w:noProof/>
        </w:rPr>
        <w:t xml:space="preserve">in the area of </w:t>
      </w:r>
      <w:r w:rsidRPr="005459EB">
        <w:rPr>
          <w:rFonts w:cs="Times New Roman"/>
          <w:b/>
          <w:bCs/>
          <w:noProof/>
        </w:rPr>
        <w:t>competitiveness, social progress and sustainable economic development</w:t>
      </w:r>
      <w:r w:rsidRPr="005459EB">
        <w:rPr>
          <w:rFonts w:cs="Times New Roman"/>
          <w:noProof/>
        </w:rPr>
        <w:t>.</w:t>
      </w:r>
    </w:p>
    <w:tbl>
      <w:tblPr>
        <w:tblStyle w:val="TableGrid"/>
        <w:tblW w:w="0" w:type="auto"/>
        <w:tblInd w:w="108" w:type="dxa"/>
        <w:shd w:val="clear" w:color="auto" w:fill="DBDBDB" w:themeFill="accent3" w:themeFillTint="66"/>
        <w:tblLook w:val="04A0" w:firstRow="1" w:lastRow="0" w:firstColumn="1" w:lastColumn="0" w:noHBand="0" w:noVBand="1"/>
      </w:tblPr>
      <w:tblGrid>
        <w:gridCol w:w="9072"/>
      </w:tblGrid>
      <w:tr w:rsidR="00E82967" w:rsidRPr="005459EB" w14:paraId="0263796C" w14:textId="77777777" w:rsidTr="00BA7D5C">
        <w:tc>
          <w:tcPr>
            <w:tcW w:w="9072" w:type="dxa"/>
            <w:shd w:val="clear" w:color="auto" w:fill="DBDBDB" w:themeFill="accent3" w:themeFillTint="66"/>
          </w:tcPr>
          <w:p w14:paraId="6F6CCD20" w14:textId="77777777" w:rsidR="00E82967" w:rsidRPr="005459EB" w:rsidRDefault="00E82967" w:rsidP="00BA7D5C">
            <w:pPr>
              <w:pStyle w:val="paragraph"/>
              <w:spacing w:before="120" w:beforeAutospacing="0" w:after="0" w:afterAutospacing="0"/>
              <w:jc w:val="center"/>
              <w:textAlignment w:val="baseline"/>
              <w:rPr>
                <w:rFonts w:ascii="EC Square Sans Pro" w:hAnsi="EC Square Sans Pro"/>
                <w:b/>
                <w:bCs/>
                <w:noProof/>
                <w:lang w:val="en-GB"/>
              </w:rPr>
            </w:pPr>
            <w:r w:rsidRPr="005459EB">
              <w:rPr>
                <w:rFonts w:ascii="EC Square Sans Pro" w:hAnsi="EC Square Sans Pro"/>
                <w:b/>
                <w:bCs/>
                <w:noProof/>
                <w:lang w:val="en-GB"/>
              </w:rPr>
              <w:t>ACHIEVEMENTS</w:t>
            </w:r>
          </w:p>
          <w:p w14:paraId="3C064308" w14:textId="77777777" w:rsidR="00E82967" w:rsidRPr="005459EB" w:rsidRDefault="00E82967" w:rsidP="00BA7D5C">
            <w:pPr>
              <w:spacing w:before="120"/>
              <w:rPr>
                <w:rStyle w:val="normaltextrun"/>
                <w:rFonts w:cs="Times New Roman"/>
                <w:noProof/>
              </w:rPr>
            </w:pPr>
            <w:r w:rsidRPr="005459EB">
              <w:rPr>
                <w:rStyle w:val="normaltextrun"/>
                <w:rFonts w:cs="Times New Roman"/>
                <w:b/>
                <w:bCs/>
                <w:noProof/>
              </w:rPr>
              <w:t xml:space="preserve">Specific examples of reforms and capacity building </w:t>
            </w:r>
            <w:r w:rsidRPr="005459EB">
              <w:rPr>
                <w:rStyle w:val="normaltextrun"/>
                <w:rFonts w:cs="Times New Roman"/>
                <w:noProof/>
              </w:rPr>
              <w:t>on research and innovation in 2023 with TSI support include the following:</w:t>
            </w:r>
          </w:p>
          <w:p w14:paraId="57464DDD" w14:textId="78BFB9C1" w:rsidR="00E82967" w:rsidRPr="005459EB" w:rsidRDefault="00E82967" w:rsidP="00E82967">
            <w:pPr>
              <w:pStyle w:val="ListParagraph"/>
              <w:numPr>
                <w:ilvl w:val="0"/>
                <w:numId w:val="48"/>
              </w:numPr>
              <w:spacing w:before="120"/>
              <w:contextualSpacing w:val="0"/>
              <w:rPr>
                <w:rFonts w:cs="Times New Roman"/>
                <w:noProof/>
              </w:rPr>
            </w:pPr>
            <w:r w:rsidRPr="005459EB">
              <w:rPr>
                <w:rFonts w:cs="Times New Roman"/>
                <w:b/>
                <w:bCs/>
                <w:noProof/>
              </w:rPr>
              <w:t>Latvia</w:t>
            </w:r>
            <w:r w:rsidRPr="005459EB">
              <w:rPr>
                <w:rFonts w:cs="Times New Roman"/>
                <w:noProof/>
              </w:rPr>
              <w:t xml:space="preserve"> developed a new academic career model in line with international good practice and </w:t>
            </w:r>
            <w:r w:rsidR="000C19BE">
              <w:rPr>
                <w:rFonts w:cs="Times New Roman"/>
                <w:noProof/>
              </w:rPr>
              <w:t xml:space="preserve">is </w:t>
            </w:r>
            <w:r w:rsidRPr="005459EB">
              <w:rPr>
                <w:rFonts w:cs="Times New Roman"/>
                <w:noProof/>
              </w:rPr>
              <w:t>currently receiv</w:t>
            </w:r>
            <w:r w:rsidR="000C19BE">
              <w:rPr>
                <w:rFonts w:cs="Times New Roman"/>
                <w:noProof/>
              </w:rPr>
              <w:t>ing</w:t>
            </w:r>
            <w:r w:rsidRPr="005459EB">
              <w:rPr>
                <w:rFonts w:cs="Times New Roman"/>
                <w:noProof/>
              </w:rPr>
              <w:t xml:space="preserve"> help with its implementation.</w:t>
            </w:r>
          </w:p>
          <w:p w14:paraId="3F260DD2" w14:textId="77777777" w:rsidR="00E82967" w:rsidRPr="005459EB" w:rsidRDefault="00E82967" w:rsidP="00E82967">
            <w:pPr>
              <w:pStyle w:val="ListParagraph"/>
              <w:numPr>
                <w:ilvl w:val="0"/>
                <w:numId w:val="48"/>
              </w:numPr>
              <w:spacing w:before="120"/>
              <w:contextualSpacing w:val="0"/>
              <w:rPr>
                <w:rFonts w:cs="Times New Roman"/>
                <w:noProof/>
              </w:rPr>
            </w:pPr>
            <w:r w:rsidRPr="005459EB">
              <w:rPr>
                <w:rFonts w:cs="Times New Roman"/>
                <w:b/>
                <w:bCs/>
                <w:noProof/>
              </w:rPr>
              <w:t xml:space="preserve">Italy </w:t>
            </w:r>
            <w:r w:rsidRPr="005459EB">
              <w:rPr>
                <w:rFonts w:cs="Times New Roman"/>
                <w:noProof/>
              </w:rPr>
              <w:t>created a dynamic and robust framework for knowledge exchange and cooperation.</w:t>
            </w:r>
          </w:p>
          <w:p w14:paraId="31ED18C4" w14:textId="6E460BF5" w:rsidR="00E82967" w:rsidRPr="005459EB" w:rsidRDefault="00E82967" w:rsidP="00E82967">
            <w:pPr>
              <w:pStyle w:val="ListParagraph"/>
              <w:numPr>
                <w:ilvl w:val="0"/>
                <w:numId w:val="48"/>
              </w:numPr>
              <w:spacing w:before="120"/>
              <w:contextualSpacing w:val="0"/>
              <w:rPr>
                <w:rFonts w:cs="Times New Roman"/>
                <w:noProof/>
              </w:rPr>
            </w:pPr>
            <w:r w:rsidRPr="005459EB">
              <w:rPr>
                <w:rFonts w:cs="Times New Roman"/>
                <w:b/>
                <w:bCs/>
                <w:noProof/>
              </w:rPr>
              <w:t>Hungary</w:t>
            </w:r>
            <w:r w:rsidRPr="005459EB">
              <w:rPr>
                <w:rFonts w:cs="Times New Roman"/>
                <w:noProof/>
              </w:rPr>
              <w:t xml:space="preserve"> made its quality assurance system for higher education more fit for the digital age.</w:t>
            </w:r>
          </w:p>
          <w:p w14:paraId="6FDBEB1F" w14:textId="5056A66F" w:rsidR="00E82967" w:rsidRPr="005459EB" w:rsidRDefault="00E82967" w:rsidP="00E82967">
            <w:pPr>
              <w:pStyle w:val="ListParagraph"/>
              <w:numPr>
                <w:ilvl w:val="0"/>
                <w:numId w:val="48"/>
              </w:numPr>
              <w:spacing w:before="120"/>
              <w:contextualSpacing w:val="0"/>
              <w:rPr>
                <w:rFonts w:cs="Times New Roman"/>
                <w:noProof/>
              </w:rPr>
            </w:pPr>
            <w:r w:rsidRPr="005459EB">
              <w:rPr>
                <w:rFonts w:cs="Times New Roman"/>
                <w:b/>
                <w:bCs/>
                <w:noProof/>
              </w:rPr>
              <w:t>Spain</w:t>
            </w:r>
            <w:r w:rsidRPr="005459EB">
              <w:rPr>
                <w:rFonts w:cs="Times New Roman"/>
                <w:b/>
                <w:noProof/>
              </w:rPr>
              <w:t xml:space="preserve"> </w:t>
            </w:r>
            <w:r w:rsidRPr="005459EB">
              <w:rPr>
                <w:rFonts w:cs="Times New Roman"/>
                <w:noProof/>
              </w:rPr>
              <w:t>improved the scope, quality and efficiency of knowledge exchange between universities, research</w:t>
            </w:r>
            <w:r w:rsidR="00A733C0" w:rsidRPr="005459EB">
              <w:rPr>
                <w:rFonts w:cs="Times New Roman"/>
                <w:noProof/>
              </w:rPr>
              <w:t xml:space="preserve"> institutes</w:t>
            </w:r>
            <w:r w:rsidRPr="005459EB">
              <w:rPr>
                <w:rFonts w:cs="Times New Roman"/>
                <w:noProof/>
              </w:rPr>
              <w:t xml:space="preserve"> and businesses.</w:t>
            </w:r>
          </w:p>
          <w:p w14:paraId="62D7EEE2" w14:textId="1045B71C" w:rsidR="00E82967" w:rsidRPr="005459EB" w:rsidRDefault="00E82967" w:rsidP="00E82967">
            <w:pPr>
              <w:pStyle w:val="ListParagraph"/>
              <w:numPr>
                <w:ilvl w:val="0"/>
                <w:numId w:val="48"/>
              </w:numPr>
              <w:spacing w:before="120"/>
              <w:contextualSpacing w:val="0"/>
              <w:rPr>
                <w:rFonts w:cs="Times New Roman"/>
                <w:noProof/>
              </w:rPr>
            </w:pPr>
            <w:r w:rsidRPr="005459EB">
              <w:rPr>
                <w:rFonts w:cs="Times New Roman"/>
                <w:b/>
                <w:bCs/>
                <w:noProof/>
              </w:rPr>
              <w:t xml:space="preserve">Croatia </w:t>
            </w:r>
            <w:r w:rsidRPr="005459EB">
              <w:rPr>
                <w:rFonts w:cs="Times New Roman"/>
                <w:noProof/>
              </w:rPr>
              <w:t>assessed the digital readiness of higher education institutions.</w:t>
            </w:r>
          </w:p>
          <w:p w14:paraId="10F4403A" w14:textId="5D8E5F73" w:rsidR="00E82967" w:rsidRPr="005459EB" w:rsidRDefault="00E82967" w:rsidP="00E82967">
            <w:pPr>
              <w:pStyle w:val="ListParagraph"/>
              <w:numPr>
                <w:ilvl w:val="0"/>
                <w:numId w:val="48"/>
              </w:numPr>
              <w:spacing w:before="120"/>
              <w:contextualSpacing w:val="0"/>
              <w:rPr>
                <w:rFonts w:cs="Times New Roman"/>
                <w:noProof/>
              </w:rPr>
            </w:pPr>
            <w:r w:rsidRPr="005459EB">
              <w:rPr>
                <w:rFonts w:cs="Times New Roman"/>
                <w:b/>
                <w:bCs/>
                <w:noProof/>
              </w:rPr>
              <w:t>Slovenia</w:t>
            </w:r>
            <w:r w:rsidRPr="005459EB">
              <w:rPr>
                <w:rFonts w:cs="Times New Roman"/>
                <w:noProof/>
              </w:rPr>
              <w:t xml:space="preserve"> enhanced its research and innovation system by </w:t>
            </w:r>
            <w:r w:rsidR="00C9760D">
              <w:rPr>
                <w:rFonts w:cs="Times New Roman"/>
                <w:noProof/>
              </w:rPr>
              <w:t>putting in place</w:t>
            </w:r>
            <w:r w:rsidR="00C9760D" w:rsidRPr="005459EB">
              <w:rPr>
                <w:rFonts w:cs="Times New Roman"/>
                <w:noProof/>
              </w:rPr>
              <w:t xml:space="preserve"> </w:t>
            </w:r>
            <w:r w:rsidRPr="005459EB">
              <w:rPr>
                <w:rFonts w:cs="Times New Roman"/>
                <w:noProof/>
              </w:rPr>
              <w:t>a new governance model that encourages collaboration among relevant administrations responsible for R&amp;I policies to better align their plans.</w:t>
            </w:r>
          </w:p>
          <w:p w14:paraId="0550A8AC" w14:textId="39F0940C" w:rsidR="00E82967" w:rsidRPr="005459EB" w:rsidRDefault="00E82967" w:rsidP="00E82967">
            <w:pPr>
              <w:pStyle w:val="ListParagraph"/>
              <w:numPr>
                <w:ilvl w:val="0"/>
                <w:numId w:val="48"/>
              </w:numPr>
              <w:spacing w:before="120" w:after="240"/>
              <w:contextualSpacing w:val="0"/>
              <w:rPr>
                <w:rFonts w:cs="Times New Roman"/>
                <w:noProof/>
              </w:rPr>
            </w:pPr>
            <w:r w:rsidRPr="005459EB">
              <w:rPr>
                <w:rFonts w:cs="Times New Roman"/>
                <w:b/>
                <w:bCs/>
                <w:noProof/>
              </w:rPr>
              <w:t>Cyprus</w:t>
            </w:r>
            <w:r w:rsidRPr="005459EB">
              <w:rPr>
                <w:rFonts w:cs="Times New Roman"/>
                <w:noProof/>
              </w:rPr>
              <w:t xml:space="preserve"> improved the capacity of its Broadband Competence Office of the Deputy Ministry of Research, Innovation and Digital Policy and created a voucher scheme and technical specifications for tendering out investments.</w:t>
            </w:r>
          </w:p>
        </w:tc>
      </w:tr>
    </w:tbl>
    <w:p w14:paraId="4D6D554B" w14:textId="0F3E8122" w:rsidR="00E82967" w:rsidRPr="005459EB" w:rsidRDefault="00E82967" w:rsidP="00C22B0D">
      <w:pPr>
        <w:pStyle w:val="Heading2"/>
        <w:spacing w:before="360"/>
        <w:rPr>
          <w:noProof/>
          <w:color w:val="2E74B5" w:themeColor="accent1" w:themeShade="BF"/>
        </w:rPr>
      </w:pPr>
      <w:bookmarkStart w:id="54" w:name="_Toc161911522"/>
      <w:bookmarkStart w:id="55" w:name="_Toc161913834"/>
      <w:bookmarkStart w:id="56" w:name="_Toc161913892"/>
      <w:bookmarkStart w:id="57" w:name="_Toc161914339"/>
      <w:bookmarkStart w:id="58" w:name="_Toc161914409"/>
      <w:bookmarkStart w:id="59" w:name="_Toc161914509"/>
      <w:bookmarkStart w:id="60" w:name="_Toc161914602"/>
      <w:bookmarkStart w:id="61" w:name="_Toc162018529"/>
      <w:bookmarkStart w:id="62" w:name="_Toc178347333"/>
      <w:bookmarkEnd w:id="54"/>
      <w:bookmarkEnd w:id="55"/>
      <w:bookmarkEnd w:id="56"/>
      <w:bookmarkEnd w:id="57"/>
      <w:bookmarkEnd w:id="58"/>
      <w:bookmarkEnd w:id="59"/>
      <w:bookmarkEnd w:id="60"/>
      <w:r w:rsidRPr="005459EB">
        <w:rPr>
          <w:noProof/>
          <w14:textFill>
            <w14:solidFill>
              <w14:schemeClr w14:val="accent1">
                <w14:lumMod w14:val="75000"/>
                <w14:lumMod w14:val="75000"/>
                <w14:lumMod w14:val="75000"/>
              </w14:schemeClr>
            </w14:solidFill>
          </w14:textFill>
        </w:rPr>
        <w:t>Energy</w:t>
      </w:r>
      <w:bookmarkEnd w:id="61"/>
      <w:bookmarkEnd w:id="62"/>
    </w:p>
    <w:p w14:paraId="766DF2C3" w14:textId="47CE5816" w:rsidR="00E82967" w:rsidRPr="005459EB" w:rsidRDefault="00E82967" w:rsidP="00E82967">
      <w:pPr>
        <w:spacing w:before="120"/>
        <w:rPr>
          <w:rFonts w:cs="Times New Roman"/>
          <w:noProof/>
        </w:rPr>
      </w:pPr>
      <w:r w:rsidRPr="005459EB">
        <w:rPr>
          <w:rFonts w:cs="Times New Roman"/>
          <w:noProof/>
        </w:rPr>
        <w:t xml:space="preserve">DG REFORM’s support to Member States </w:t>
      </w:r>
      <w:r w:rsidR="00C9760D">
        <w:rPr>
          <w:rFonts w:cs="Times New Roman"/>
          <w:b/>
          <w:noProof/>
        </w:rPr>
        <w:t>boosts</w:t>
      </w:r>
      <w:r w:rsidRPr="005459EB">
        <w:rPr>
          <w:rFonts w:cs="Times New Roman"/>
          <w:b/>
          <w:noProof/>
        </w:rPr>
        <w:t xml:space="preserve"> their capacity to deliver </w:t>
      </w:r>
      <w:r w:rsidR="00C9760D">
        <w:rPr>
          <w:rFonts w:cs="Times New Roman"/>
          <w:b/>
          <w:noProof/>
        </w:rPr>
        <w:t xml:space="preserve">energy </w:t>
      </w:r>
      <w:r w:rsidRPr="005459EB">
        <w:rPr>
          <w:rFonts w:cs="Times New Roman"/>
          <w:b/>
          <w:noProof/>
        </w:rPr>
        <w:t xml:space="preserve">reforms. </w:t>
      </w:r>
      <w:r w:rsidRPr="005459EB">
        <w:rPr>
          <w:rFonts w:cs="Times New Roman"/>
          <w:noProof/>
        </w:rPr>
        <w:t xml:space="preserve">The support covers a wide range of policy areas, ranging from </w:t>
      </w:r>
      <w:r w:rsidR="00C9760D">
        <w:rPr>
          <w:rFonts w:cs="Times New Roman"/>
          <w:noProof/>
        </w:rPr>
        <w:t xml:space="preserve">sourcing </w:t>
      </w:r>
      <w:r w:rsidRPr="005459EB">
        <w:rPr>
          <w:rFonts w:cs="Times New Roman"/>
          <w:noProof/>
        </w:rPr>
        <w:t xml:space="preserve">renewable energy to </w:t>
      </w:r>
      <w:r w:rsidR="00C9760D">
        <w:rPr>
          <w:rFonts w:cs="Times New Roman"/>
          <w:noProof/>
        </w:rPr>
        <w:t>the J</w:t>
      </w:r>
      <w:r w:rsidRPr="005459EB">
        <w:rPr>
          <w:rFonts w:cs="Times New Roman"/>
          <w:noProof/>
        </w:rPr>
        <w:t xml:space="preserve">ust </w:t>
      </w:r>
      <w:r w:rsidR="00C9760D">
        <w:rPr>
          <w:rFonts w:cs="Times New Roman"/>
          <w:noProof/>
        </w:rPr>
        <w:t>T</w:t>
      </w:r>
      <w:r w:rsidRPr="005459EB">
        <w:rPr>
          <w:rFonts w:cs="Times New Roman"/>
          <w:noProof/>
        </w:rPr>
        <w:t>ransition and energy efficiency.</w:t>
      </w:r>
    </w:p>
    <w:tbl>
      <w:tblPr>
        <w:tblStyle w:val="TableGrid"/>
        <w:tblW w:w="0" w:type="auto"/>
        <w:tblInd w:w="108" w:type="dxa"/>
        <w:shd w:val="clear" w:color="auto" w:fill="B4C6E7" w:themeFill="accent5" w:themeFillTint="66"/>
        <w:tblLook w:val="04A0" w:firstRow="1" w:lastRow="0" w:firstColumn="1" w:lastColumn="0" w:noHBand="0" w:noVBand="1"/>
      </w:tblPr>
      <w:tblGrid>
        <w:gridCol w:w="9072"/>
      </w:tblGrid>
      <w:tr w:rsidR="00E82967" w:rsidRPr="005459EB" w14:paraId="570268E4" w14:textId="77777777" w:rsidTr="00BA7D5C">
        <w:tc>
          <w:tcPr>
            <w:tcW w:w="9072" w:type="dxa"/>
            <w:shd w:val="clear" w:color="auto" w:fill="B4C6E7" w:themeFill="accent5" w:themeFillTint="66"/>
          </w:tcPr>
          <w:p w14:paraId="73071ED8" w14:textId="77A5310D" w:rsidR="00E82967" w:rsidRPr="005459EB" w:rsidRDefault="00190CA5" w:rsidP="00BA7D5C">
            <w:pPr>
              <w:spacing w:before="120"/>
              <w:jc w:val="center"/>
              <w:rPr>
                <w:rFonts w:cs="Times New Roman"/>
                <w:b/>
                <w:bCs/>
                <w:noProof/>
              </w:rPr>
            </w:pPr>
            <w:r w:rsidRPr="005459EB">
              <w:rPr>
                <w:rFonts w:cs="Times New Roman"/>
                <w:b/>
                <w:bCs/>
                <w:noProof/>
              </w:rPr>
              <w:t>FOCUS</w:t>
            </w:r>
            <w:r w:rsidR="00E82967" w:rsidRPr="005459EB">
              <w:rPr>
                <w:rFonts w:cs="Times New Roman"/>
                <w:b/>
                <w:bCs/>
                <w:noProof/>
              </w:rPr>
              <w:t xml:space="preserve"> ON FLAGSHIP INITIATIVES</w:t>
            </w:r>
          </w:p>
          <w:p w14:paraId="733735FB" w14:textId="52162938" w:rsidR="00E82967" w:rsidRPr="005459EB" w:rsidRDefault="00E82967" w:rsidP="00BA7D5C">
            <w:pPr>
              <w:spacing w:before="120" w:after="60"/>
              <w:rPr>
                <w:rFonts w:cs="Times New Roman"/>
                <w:noProof/>
              </w:rPr>
            </w:pPr>
            <w:r w:rsidRPr="005459EB">
              <w:rPr>
                <w:rFonts w:cs="Times New Roman"/>
                <w:noProof/>
              </w:rPr>
              <w:t xml:space="preserve">In 2023, DG REFORM engaged in </w:t>
            </w:r>
            <w:r w:rsidRPr="005459EB">
              <w:rPr>
                <w:rFonts w:cs="Times New Roman"/>
                <w:b/>
                <w:bCs/>
                <w:noProof/>
              </w:rPr>
              <w:t>three flagship</w:t>
            </w:r>
            <w:r w:rsidR="000C19BE">
              <w:rPr>
                <w:rFonts w:cs="Times New Roman"/>
                <w:b/>
                <w:bCs/>
                <w:noProof/>
              </w:rPr>
              <w:t xml:space="preserve"> initiative</w:t>
            </w:r>
            <w:r w:rsidRPr="005459EB">
              <w:rPr>
                <w:rFonts w:cs="Times New Roman"/>
                <w:b/>
                <w:bCs/>
                <w:noProof/>
              </w:rPr>
              <w:t>s</w:t>
            </w:r>
            <w:r w:rsidRPr="005459EB">
              <w:rPr>
                <w:rFonts w:cs="Times New Roman"/>
                <w:noProof/>
              </w:rPr>
              <w:t xml:space="preserve"> </w:t>
            </w:r>
            <w:r w:rsidR="00C9760D">
              <w:rPr>
                <w:rFonts w:cs="Times New Roman"/>
                <w:noProof/>
              </w:rPr>
              <w:t>on</w:t>
            </w:r>
            <w:r w:rsidRPr="005459EB">
              <w:rPr>
                <w:rFonts w:cs="Times New Roman"/>
                <w:noProof/>
              </w:rPr>
              <w:t xml:space="preserve"> the single market and competitiveness:</w:t>
            </w:r>
          </w:p>
          <w:p w14:paraId="281EE595" w14:textId="17033CAF" w:rsidR="00E82967" w:rsidRPr="005459EB" w:rsidRDefault="00E82967" w:rsidP="00E82967">
            <w:pPr>
              <w:pStyle w:val="ListParagraph"/>
              <w:numPr>
                <w:ilvl w:val="0"/>
                <w:numId w:val="44"/>
              </w:numPr>
              <w:contextualSpacing w:val="0"/>
              <w:rPr>
                <w:rFonts w:cs="Times New Roman"/>
                <w:noProof/>
              </w:rPr>
            </w:pPr>
            <w:r w:rsidRPr="005459EB">
              <w:rPr>
                <w:rFonts w:cs="Times New Roman"/>
                <w:b/>
                <w:bCs/>
                <w:noProof/>
              </w:rPr>
              <w:t>Six Member States</w:t>
            </w:r>
            <w:r w:rsidRPr="005459EB">
              <w:rPr>
                <w:rFonts w:cs="Times New Roman"/>
                <w:noProof/>
              </w:rPr>
              <w:t xml:space="preserve"> (CY, SK, FI, NL, LT and </w:t>
            </w:r>
            <w:r w:rsidR="00E64B66" w:rsidRPr="005459EB">
              <w:rPr>
                <w:rFonts w:cs="Times New Roman"/>
                <w:noProof/>
              </w:rPr>
              <w:t>IE</w:t>
            </w:r>
            <w:r w:rsidRPr="005459EB">
              <w:rPr>
                <w:rFonts w:cs="Times New Roman"/>
                <w:noProof/>
              </w:rPr>
              <w:t xml:space="preserve">) received support under the </w:t>
            </w:r>
            <w:hyperlink r:id="rId100" w:history="1">
              <w:r w:rsidRPr="005459EB">
                <w:rPr>
                  <w:rStyle w:val="Hyperlink"/>
                  <w:rFonts w:cs="Times New Roman"/>
                  <w:b/>
                  <w:bCs/>
                  <w:noProof/>
                  <w:color w:val="034990" w:themeColor="hyperlink" w:themeShade="BF"/>
                </w:rPr>
                <w:t>TSI 2023 flagship</w:t>
              </w:r>
              <w:r w:rsidR="000C19BE">
                <w:rPr>
                  <w:rStyle w:val="Hyperlink"/>
                  <w:rFonts w:cs="Times New Roman"/>
                  <w:b/>
                  <w:bCs/>
                  <w:noProof/>
                  <w:color w:val="034990" w:themeColor="hyperlink" w:themeShade="BF"/>
                </w:rPr>
                <w:t xml:space="preserve"> </w:t>
              </w:r>
              <w:r w:rsidR="00581280">
                <w:rPr>
                  <w:rStyle w:val="Hyperlink"/>
                  <w:b/>
                  <w:bCs/>
                  <w:noProof/>
                  <w:color w:val="034990" w:themeColor="hyperlink" w:themeShade="BF"/>
                </w:rPr>
                <w:t>initiative</w:t>
              </w:r>
              <w:r w:rsidRPr="005459EB">
                <w:rPr>
                  <w:rStyle w:val="Hyperlink"/>
                  <w:rFonts w:cs="Times New Roman"/>
                  <w:b/>
                  <w:bCs/>
                  <w:noProof/>
                  <w:color w:val="034990" w:themeColor="hyperlink" w:themeShade="BF"/>
                </w:rPr>
                <w:t xml:space="preserve"> on accelerating permitting for renewable energy projects</w:t>
              </w:r>
            </w:hyperlink>
            <w:r w:rsidRPr="005459EB">
              <w:rPr>
                <w:rFonts w:cs="Times New Roman"/>
                <w:noProof/>
              </w:rPr>
              <w:t xml:space="preserve">. DG REFORM worked </w:t>
            </w:r>
            <w:r w:rsidR="000C19BE">
              <w:rPr>
                <w:rFonts w:cs="Times New Roman"/>
                <w:noProof/>
              </w:rPr>
              <w:t>to</w:t>
            </w:r>
            <w:r w:rsidR="000C19BE" w:rsidRPr="005459EB">
              <w:rPr>
                <w:rFonts w:cs="Times New Roman"/>
                <w:noProof/>
              </w:rPr>
              <w:t xml:space="preserve"> </w:t>
            </w:r>
            <w:r w:rsidR="000C19BE">
              <w:rPr>
                <w:rFonts w:cs="Times New Roman"/>
                <w:noProof/>
              </w:rPr>
              <w:t xml:space="preserve">create </w:t>
            </w:r>
            <w:r w:rsidRPr="005459EB">
              <w:rPr>
                <w:rFonts w:cs="Times New Roman"/>
                <w:noProof/>
              </w:rPr>
              <w:t xml:space="preserve">clearer, faster and more transparent processes for </w:t>
            </w:r>
            <w:r w:rsidR="000C19BE">
              <w:rPr>
                <w:rFonts w:cs="Times New Roman"/>
                <w:noProof/>
              </w:rPr>
              <w:t xml:space="preserve">applying for </w:t>
            </w:r>
            <w:r w:rsidRPr="005459EB">
              <w:rPr>
                <w:rFonts w:cs="Times New Roman"/>
                <w:noProof/>
              </w:rPr>
              <w:t>and granting permits for renewable energy projects, in line with applicable EU legislation and upcoming EU initiatives.</w:t>
            </w:r>
          </w:p>
          <w:p w14:paraId="445A414C" w14:textId="6BA2CE35" w:rsidR="00E82967" w:rsidRPr="005459EB" w:rsidRDefault="00E82967" w:rsidP="00E82967">
            <w:pPr>
              <w:pStyle w:val="ListParagraph"/>
              <w:numPr>
                <w:ilvl w:val="0"/>
                <w:numId w:val="44"/>
              </w:numPr>
              <w:spacing w:before="120"/>
              <w:contextualSpacing w:val="0"/>
              <w:rPr>
                <w:rFonts w:cs="Times New Roman"/>
                <w:noProof/>
              </w:rPr>
            </w:pPr>
            <w:r w:rsidRPr="005459EB">
              <w:rPr>
                <w:rFonts w:cs="Times New Roman"/>
                <w:b/>
                <w:bCs/>
                <w:noProof/>
              </w:rPr>
              <w:t>Five Member States</w:t>
            </w:r>
            <w:r w:rsidRPr="005459EB">
              <w:rPr>
                <w:rFonts w:cs="Times New Roman"/>
                <w:noProof/>
              </w:rPr>
              <w:t xml:space="preserve"> (IT, SE, HR, HU and SK) received support under the </w:t>
            </w:r>
            <w:hyperlink r:id="rId101" w:history="1">
              <w:r w:rsidRPr="005459EB">
                <w:rPr>
                  <w:rStyle w:val="Hyperlink"/>
                  <w:rFonts w:cs="Times New Roman"/>
                  <w:b/>
                  <w:bCs/>
                  <w:noProof/>
                  <w:color w:val="034990" w:themeColor="hyperlink" w:themeShade="BF"/>
                </w:rPr>
                <w:t xml:space="preserve">TSI 2022 flagship </w:t>
              </w:r>
              <w:r w:rsidR="00581280">
                <w:rPr>
                  <w:rStyle w:val="Hyperlink"/>
                  <w:rFonts w:cs="Times New Roman"/>
                  <w:b/>
                  <w:bCs/>
                  <w:noProof/>
                  <w:color w:val="034990" w:themeColor="hyperlink" w:themeShade="BF"/>
                </w:rPr>
                <w:t xml:space="preserve">initiative </w:t>
              </w:r>
              <w:r w:rsidRPr="005459EB">
                <w:rPr>
                  <w:rStyle w:val="Hyperlink"/>
                  <w:rFonts w:cs="Times New Roman"/>
                  <w:b/>
                  <w:bCs/>
                  <w:noProof/>
                  <w:color w:val="034990" w:themeColor="hyperlink" w:themeShade="BF"/>
                </w:rPr>
                <w:t>to support the implementation of a Just Transition</w:t>
              </w:r>
            </w:hyperlink>
            <w:r w:rsidRPr="005459EB">
              <w:rPr>
                <w:rFonts w:cs="Times New Roman"/>
                <w:noProof/>
              </w:rPr>
              <w:t>. DG REFORM helped Member States to address specific challenges in the regions and sectors affected by the transition.</w:t>
            </w:r>
          </w:p>
          <w:p w14:paraId="5587D4FA" w14:textId="4ABC4D36" w:rsidR="00E82967" w:rsidRPr="005459EB" w:rsidRDefault="00E64B66" w:rsidP="00E82967">
            <w:pPr>
              <w:pStyle w:val="ListParagraph"/>
              <w:numPr>
                <w:ilvl w:val="0"/>
                <w:numId w:val="44"/>
              </w:numPr>
              <w:spacing w:before="120" w:after="240"/>
              <w:ind w:left="357" w:hanging="357"/>
              <w:contextualSpacing w:val="0"/>
              <w:rPr>
                <w:rFonts w:cs="Times New Roman"/>
                <w:noProof/>
              </w:rPr>
            </w:pPr>
            <w:r w:rsidRPr="005459EB">
              <w:rPr>
                <w:rFonts w:cs="Times New Roman"/>
                <w:b/>
                <w:bCs/>
                <w:noProof/>
              </w:rPr>
              <w:t>Eight Member States</w:t>
            </w:r>
            <w:r w:rsidRPr="005459EB">
              <w:rPr>
                <w:rFonts w:cs="Times New Roman"/>
                <w:noProof/>
              </w:rPr>
              <w:t xml:space="preserve"> (BE, CY, EE, HU, IE, LT, MT and SK)</w:t>
            </w:r>
            <w:r w:rsidR="00E82967" w:rsidRPr="005459EB">
              <w:rPr>
                <w:rFonts w:cs="Times New Roman"/>
                <w:noProof/>
              </w:rPr>
              <w:t xml:space="preserve"> received support under the </w:t>
            </w:r>
            <w:hyperlink r:id="rId102" w:history="1">
              <w:r w:rsidR="00E82967" w:rsidRPr="005459EB">
                <w:rPr>
                  <w:rStyle w:val="Hyperlink"/>
                  <w:rFonts w:cs="Times New Roman"/>
                  <w:b/>
                  <w:bCs/>
                  <w:noProof/>
                  <w:color w:val="034990" w:themeColor="hyperlink" w:themeShade="BF"/>
                </w:rPr>
                <w:t xml:space="preserve">TSI 2022 flagship </w:t>
              </w:r>
              <w:r w:rsidR="00581280">
                <w:rPr>
                  <w:rStyle w:val="Hyperlink"/>
                  <w:rFonts w:cs="Times New Roman"/>
                  <w:b/>
                  <w:bCs/>
                  <w:noProof/>
                  <w:color w:val="034990" w:themeColor="hyperlink" w:themeShade="BF"/>
                </w:rPr>
                <w:t xml:space="preserve">initiative </w:t>
              </w:r>
              <w:r w:rsidR="00E82967" w:rsidRPr="005459EB">
                <w:rPr>
                  <w:rStyle w:val="Hyperlink"/>
                  <w:rFonts w:cs="Times New Roman"/>
                  <w:b/>
                  <w:bCs/>
                  <w:noProof/>
                  <w:color w:val="034990" w:themeColor="hyperlink" w:themeShade="BF"/>
                </w:rPr>
                <w:t>to support the Renovation Wave</w:t>
              </w:r>
            </w:hyperlink>
            <w:r w:rsidR="00E82967" w:rsidRPr="005459EB">
              <w:rPr>
                <w:rFonts w:cs="Times New Roman"/>
                <w:noProof/>
              </w:rPr>
              <w:t>. DG REFORM helped Member States address some of the key barriers to building renovation.</w:t>
            </w:r>
          </w:p>
        </w:tc>
      </w:tr>
    </w:tbl>
    <w:p w14:paraId="127EC627" w14:textId="723BCFFA" w:rsidR="00E82967" w:rsidRPr="005459EB" w:rsidRDefault="00E82967" w:rsidP="00C22B0D">
      <w:pPr>
        <w:spacing w:before="360" w:after="240"/>
        <w:rPr>
          <w:rFonts w:cs="Times New Roman"/>
          <w:noProof/>
        </w:rPr>
      </w:pPr>
      <w:r w:rsidRPr="005459EB">
        <w:rPr>
          <w:rFonts w:cs="Times New Roman"/>
          <w:iCs/>
          <w:noProof/>
        </w:rPr>
        <w:t xml:space="preserve">In 2023, DG REFORM provided support to </w:t>
      </w:r>
      <w:r w:rsidRPr="005459EB">
        <w:rPr>
          <w:rFonts w:cs="Times New Roman"/>
          <w:b/>
          <w:bCs/>
          <w:iCs/>
          <w:noProof/>
        </w:rPr>
        <w:t>23 Member States</w:t>
      </w:r>
      <w:r w:rsidRPr="005459EB">
        <w:rPr>
          <w:rFonts w:cs="Times New Roman"/>
          <w:iCs/>
          <w:noProof/>
        </w:rPr>
        <w:t xml:space="preserve"> (AT, BE, BG, CZ, DK, EE, FI, FR, EL, HR, HU, IE, LV, LT, MT, NL, PL, PT, RO, SK, SI, ES and SE), including under TSI flagship</w:t>
      </w:r>
      <w:r w:rsidR="00581280">
        <w:rPr>
          <w:rFonts w:cs="Times New Roman"/>
          <w:iCs/>
          <w:noProof/>
        </w:rPr>
        <w:t xml:space="preserve"> initiative</w:t>
      </w:r>
      <w:r w:rsidRPr="005459EB">
        <w:rPr>
          <w:rFonts w:cs="Times New Roman"/>
          <w:iCs/>
          <w:noProof/>
        </w:rPr>
        <w:t xml:space="preserve">s, to accelerate </w:t>
      </w:r>
      <w:r w:rsidRPr="005459EB">
        <w:rPr>
          <w:rFonts w:cs="Times New Roman"/>
          <w:b/>
          <w:bCs/>
          <w:iCs/>
          <w:noProof/>
        </w:rPr>
        <w:t>permit</w:t>
      </w:r>
      <w:r w:rsidR="00581280">
        <w:rPr>
          <w:rFonts w:cs="Times New Roman"/>
          <w:b/>
          <w:bCs/>
          <w:iCs/>
          <w:noProof/>
        </w:rPr>
        <w:t>s</w:t>
      </w:r>
      <w:r w:rsidRPr="005459EB">
        <w:rPr>
          <w:rFonts w:cs="Times New Roman"/>
          <w:b/>
          <w:bCs/>
          <w:iCs/>
          <w:noProof/>
        </w:rPr>
        <w:t xml:space="preserve"> for renewable</w:t>
      </w:r>
      <w:r w:rsidRPr="005459EB">
        <w:rPr>
          <w:rFonts w:cs="Times New Roman"/>
          <w:iCs/>
          <w:noProof/>
        </w:rPr>
        <w:t xml:space="preserve"> energy projects</w:t>
      </w:r>
      <w:r w:rsidRPr="005459EB">
        <w:rPr>
          <w:rFonts w:cs="Times New Roman"/>
          <w:bCs/>
          <w:iCs/>
          <w:noProof/>
        </w:rPr>
        <w:t>;</w:t>
      </w:r>
      <w:r w:rsidRPr="005459EB">
        <w:rPr>
          <w:rFonts w:cs="Times New Roman"/>
          <w:iCs/>
          <w:noProof/>
        </w:rPr>
        <w:t xml:space="preserve"> to support the implementation of the </w:t>
      </w:r>
      <w:r w:rsidRPr="005459EB">
        <w:rPr>
          <w:rFonts w:cs="Times New Roman"/>
          <w:b/>
          <w:bCs/>
          <w:iCs/>
          <w:noProof/>
        </w:rPr>
        <w:t>Just Transition</w:t>
      </w:r>
      <w:r w:rsidRPr="005459EB">
        <w:rPr>
          <w:rFonts w:cs="Times New Roman"/>
          <w:noProof/>
        </w:rPr>
        <w:t xml:space="preserve">; and to support the </w:t>
      </w:r>
      <w:r w:rsidRPr="005459EB">
        <w:rPr>
          <w:rFonts w:cs="Times New Roman"/>
          <w:b/>
          <w:bCs/>
          <w:noProof/>
        </w:rPr>
        <w:t>Renovation Wave</w:t>
      </w:r>
      <w:r w:rsidRPr="005459EB">
        <w:rPr>
          <w:rFonts w:cs="Times New Roman"/>
          <w:noProof/>
        </w:rPr>
        <w:t>.</w:t>
      </w:r>
    </w:p>
    <w:tbl>
      <w:tblPr>
        <w:tblStyle w:val="TableGrid"/>
        <w:tblW w:w="0" w:type="auto"/>
        <w:tblInd w:w="108" w:type="dxa"/>
        <w:shd w:val="clear" w:color="auto" w:fill="DBDBDB" w:themeFill="accent3" w:themeFillTint="66"/>
        <w:tblLook w:val="04A0" w:firstRow="1" w:lastRow="0" w:firstColumn="1" w:lastColumn="0" w:noHBand="0" w:noVBand="1"/>
      </w:tblPr>
      <w:tblGrid>
        <w:gridCol w:w="9072"/>
      </w:tblGrid>
      <w:tr w:rsidR="00E82967" w:rsidRPr="005459EB" w14:paraId="0FA11573" w14:textId="77777777" w:rsidTr="00BA7D5C">
        <w:tc>
          <w:tcPr>
            <w:tcW w:w="9072" w:type="dxa"/>
            <w:shd w:val="clear" w:color="auto" w:fill="DBDBDB" w:themeFill="accent3" w:themeFillTint="66"/>
          </w:tcPr>
          <w:p w14:paraId="2484790C" w14:textId="77777777" w:rsidR="00E82967" w:rsidRPr="005459EB" w:rsidRDefault="00E82967" w:rsidP="00BA7D5C">
            <w:pPr>
              <w:pStyle w:val="paragraph"/>
              <w:spacing w:before="120" w:beforeAutospacing="0" w:after="0" w:afterAutospacing="0"/>
              <w:jc w:val="center"/>
              <w:textAlignment w:val="baseline"/>
              <w:rPr>
                <w:rFonts w:ascii="EC Square Sans Pro" w:hAnsi="EC Square Sans Pro"/>
                <w:b/>
                <w:bCs/>
                <w:noProof/>
                <w:lang w:val="en-GB"/>
              </w:rPr>
            </w:pPr>
            <w:r w:rsidRPr="005459EB">
              <w:rPr>
                <w:rFonts w:ascii="EC Square Sans Pro" w:hAnsi="EC Square Sans Pro"/>
                <w:b/>
                <w:bCs/>
                <w:noProof/>
                <w:lang w:val="en-GB"/>
              </w:rPr>
              <w:t>ACHIEVEMENTS</w:t>
            </w:r>
          </w:p>
          <w:p w14:paraId="092481A7" w14:textId="403503A0" w:rsidR="00E82967" w:rsidRPr="005459EB" w:rsidRDefault="00E82967" w:rsidP="00BA7D5C">
            <w:pPr>
              <w:spacing w:before="60"/>
              <w:rPr>
                <w:rStyle w:val="normaltextrun"/>
                <w:rFonts w:cs="Times New Roman"/>
                <w:noProof/>
                <w:lang w:eastAsia="en-IE"/>
              </w:rPr>
            </w:pPr>
            <w:r w:rsidRPr="005459EB">
              <w:rPr>
                <w:rStyle w:val="normaltextrun"/>
                <w:rFonts w:cs="Times New Roman"/>
                <w:b/>
                <w:bCs/>
                <w:noProof/>
              </w:rPr>
              <w:t xml:space="preserve">Specific examples of reforms and capacity building </w:t>
            </w:r>
            <w:r w:rsidRPr="005459EB">
              <w:rPr>
                <w:rStyle w:val="normaltextrun"/>
                <w:rFonts w:cs="Times New Roman"/>
                <w:noProof/>
              </w:rPr>
              <w:t xml:space="preserve">on the </w:t>
            </w:r>
            <w:r w:rsidR="00106607">
              <w:rPr>
                <w:rStyle w:val="normaltextrun"/>
                <w:rFonts w:cs="Times New Roman"/>
                <w:noProof/>
              </w:rPr>
              <w:t>s</w:t>
            </w:r>
            <w:r w:rsidRPr="005459EB">
              <w:rPr>
                <w:rStyle w:val="normaltextrun"/>
                <w:rFonts w:cs="Times New Roman"/>
                <w:noProof/>
              </w:rPr>
              <w:t xml:space="preserve">ingle </w:t>
            </w:r>
            <w:r w:rsidR="00106607">
              <w:rPr>
                <w:rStyle w:val="normaltextrun"/>
                <w:rFonts w:cs="Times New Roman"/>
                <w:noProof/>
              </w:rPr>
              <w:t>m</w:t>
            </w:r>
            <w:r w:rsidRPr="005459EB">
              <w:rPr>
                <w:rStyle w:val="normaltextrun"/>
                <w:rFonts w:cs="Times New Roman"/>
                <w:noProof/>
              </w:rPr>
              <w:t>arket and competitiveness in 2023 with TSI support include the following:</w:t>
            </w:r>
          </w:p>
          <w:p w14:paraId="588E914C" w14:textId="06E4354E" w:rsidR="00E82967" w:rsidRPr="005459EB" w:rsidRDefault="00E82967" w:rsidP="00E82967">
            <w:pPr>
              <w:pStyle w:val="paragraph"/>
              <w:numPr>
                <w:ilvl w:val="0"/>
                <w:numId w:val="45"/>
              </w:numPr>
              <w:spacing w:before="60" w:beforeAutospacing="0" w:after="0" w:afterAutospacing="0"/>
              <w:jc w:val="both"/>
              <w:textAlignment w:val="baseline"/>
              <w:rPr>
                <w:rFonts w:ascii="EC Square Sans Pro" w:hAnsi="EC Square Sans Pro"/>
                <w:noProof/>
                <w:lang w:val="en-GB"/>
              </w:rPr>
            </w:pPr>
            <w:r w:rsidRPr="005459EB">
              <w:rPr>
                <w:rFonts w:ascii="EC Square Sans Pro" w:hAnsi="EC Square Sans Pro"/>
                <w:noProof/>
                <w:lang w:val="en-GB"/>
              </w:rPr>
              <w:t xml:space="preserve">In the immediate aftermath of Russia’s war of aggression against Ukraine, </w:t>
            </w:r>
            <w:r w:rsidR="00586221" w:rsidRPr="005459EB">
              <w:rPr>
                <w:rFonts w:ascii="EC Square Sans Pro" w:hAnsi="EC Square Sans Pro"/>
                <w:noProof/>
                <w:lang w:val="en-GB"/>
              </w:rPr>
              <w:t>the TSI</w:t>
            </w:r>
            <w:r w:rsidRPr="005459EB">
              <w:rPr>
                <w:rFonts w:ascii="EC Square Sans Pro" w:hAnsi="EC Square Sans Pro"/>
                <w:noProof/>
                <w:lang w:val="en-GB"/>
              </w:rPr>
              <w:t xml:space="preserve"> supported </w:t>
            </w:r>
            <w:r w:rsidRPr="005459EB">
              <w:rPr>
                <w:rFonts w:ascii="EC Square Sans Pro" w:hAnsi="EC Square Sans Pro"/>
                <w:b/>
                <w:bCs/>
                <w:noProof/>
                <w:lang w:val="en-GB"/>
              </w:rPr>
              <w:t>17 Member States</w:t>
            </w:r>
            <w:r w:rsidRPr="005459EB">
              <w:rPr>
                <w:rFonts w:ascii="EC Square Sans Pro" w:hAnsi="EC Square Sans Pro"/>
                <w:noProof/>
                <w:lang w:val="en-GB"/>
              </w:rPr>
              <w:t xml:space="preserve"> (BE, BG, CY, CZ, EE, EL, ES, FI, HR, HU, IE, IT, PL, PT, RO, SI and SK) </w:t>
            </w:r>
            <w:r w:rsidR="00581280">
              <w:rPr>
                <w:rFonts w:ascii="EC Square Sans Pro" w:hAnsi="EC Square Sans Pro"/>
                <w:noProof/>
                <w:lang w:val="en-GB"/>
              </w:rPr>
              <w:t>in</w:t>
            </w:r>
            <w:r w:rsidRPr="005459EB">
              <w:rPr>
                <w:rFonts w:ascii="EC Square Sans Pro" w:hAnsi="EC Square Sans Pro"/>
                <w:noProof/>
                <w:lang w:val="en-GB"/>
              </w:rPr>
              <w:t xml:space="preserve"> identifying reforms and investments to reduce dependencies on fossil fuel imports from Russia and implement the REPowerEU plan.</w:t>
            </w:r>
          </w:p>
          <w:p w14:paraId="70690233" w14:textId="7BDDA9FA" w:rsidR="00E82967" w:rsidRPr="005459EB" w:rsidRDefault="00E82967" w:rsidP="00E82967">
            <w:pPr>
              <w:pStyle w:val="paragraph"/>
              <w:numPr>
                <w:ilvl w:val="0"/>
                <w:numId w:val="45"/>
              </w:numPr>
              <w:spacing w:before="60" w:beforeAutospacing="0" w:after="0" w:afterAutospacing="0"/>
              <w:jc w:val="both"/>
              <w:textAlignment w:val="baseline"/>
              <w:rPr>
                <w:rFonts w:ascii="EC Square Sans Pro" w:hAnsi="EC Square Sans Pro"/>
                <w:noProof/>
                <w:lang w:val="en-GB"/>
              </w:rPr>
            </w:pPr>
            <w:r w:rsidRPr="005459EB">
              <w:rPr>
                <w:rFonts w:ascii="EC Square Sans Pro" w:hAnsi="EC Square Sans Pro"/>
                <w:b/>
                <w:bCs/>
                <w:noProof/>
                <w:lang w:val="en-GB"/>
              </w:rPr>
              <w:t>Slovenia</w:t>
            </w:r>
            <w:r w:rsidRPr="005459EB">
              <w:rPr>
                <w:rFonts w:ascii="EC Square Sans Pro" w:hAnsi="EC Square Sans Pro"/>
                <w:noProof/>
                <w:lang w:val="en-GB"/>
              </w:rPr>
              <w:t xml:space="preserve"> adopted </w:t>
            </w:r>
            <w:r w:rsidR="00273F5C">
              <w:rPr>
                <w:rFonts w:ascii="EC Square Sans Pro" w:hAnsi="EC Square Sans Pro"/>
                <w:noProof/>
                <w:lang w:val="en-GB"/>
              </w:rPr>
              <w:t xml:space="preserve">a law </w:t>
            </w:r>
            <w:r w:rsidRPr="005459EB">
              <w:rPr>
                <w:rFonts w:ascii="EC Square Sans Pro" w:hAnsi="EC Square Sans Pro"/>
                <w:noProof/>
                <w:lang w:val="en-GB"/>
              </w:rPr>
              <w:t>on the deployment of installations for the generation of electricity from renewable energy sources.</w:t>
            </w:r>
          </w:p>
          <w:p w14:paraId="07864675" w14:textId="01CEE851" w:rsidR="00E82967" w:rsidRPr="005459EB" w:rsidRDefault="00E82967" w:rsidP="00E82967">
            <w:pPr>
              <w:pStyle w:val="paragraph"/>
              <w:numPr>
                <w:ilvl w:val="0"/>
                <w:numId w:val="45"/>
              </w:numPr>
              <w:spacing w:beforeLines="60" w:before="144" w:beforeAutospacing="0" w:after="0" w:afterAutospacing="0"/>
              <w:jc w:val="both"/>
              <w:textAlignment w:val="baseline"/>
              <w:rPr>
                <w:rFonts w:ascii="EC Square Sans Pro" w:hAnsi="EC Square Sans Pro"/>
                <w:strike/>
                <w:noProof/>
                <w:lang w:val="en-GB"/>
              </w:rPr>
            </w:pPr>
            <w:r w:rsidRPr="005459EB">
              <w:rPr>
                <w:rFonts w:ascii="EC Square Sans Pro" w:hAnsi="EC Square Sans Pro"/>
                <w:b/>
                <w:bCs/>
                <w:noProof/>
                <w:lang w:val="en-GB"/>
              </w:rPr>
              <w:t xml:space="preserve">Romania </w:t>
            </w:r>
            <w:r w:rsidRPr="005459EB">
              <w:rPr>
                <w:rFonts w:ascii="EC Square Sans Pro" w:hAnsi="EC Square Sans Pro"/>
                <w:noProof/>
                <w:lang w:val="en-GB"/>
              </w:rPr>
              <w:t>endorsed its Hydrogen Strategy and Action Plan for 2030.</w:t>
            </w:r>
          </w:p>
          <w:p w14:paraId="4549A795" w14:textId="65487186" w:rsidR="00E82967" w:rsidRPr="005459EB" w:rsidRDefault="00E82967" w:rsidP="00E82967">
            <w:pPr>
              <w:pStyle w:val="ListParagraph"/>
              <w:numPr>
                <w:ilvl w:val="0"/>
                <w:numId w:val="45"/>
              </w:numPr>
              <w:spacing w:beforeLines="60" w:before="144"/>
              <w:contextualSpacing w:val="0"/>
              <w:jc w:val="left"/>
              <w:rPr>
                <w:rFonts w:cs="Times New Roman"/>
                <w:noProof/>
              </w:rPr>
            </w:pPr>
            <w:r w:rsidRPr="005459EB">
              <w:rPr>
                <w:rFonts w:cs="Times New Roman"/>
                <w:b/>
                <w:bCs/>
                <w:noProof/>
              </w:rPr>
              <w:t>Romania</w:t>
            </w:r>
            <w:r w:rsidRPr="005459EB">
              <w:rPr>
                <w:rFonts w:cs="Times New Roman"/>
                <w:noProof/>
              </w:rPr>
              <w:t xml:space="preserve"> submitted its draft </w:t>
            </w:r>
            <w:r w:rsidR="00273F5C" w:rsidRPr="005459EB">
              <w:rPr>
                <w:rFonts w:cs="Times New Roman"/>
                <w:noProof/>
              </w:rPr>
              <w:t xml:space="preserve">long-term strategy </w:t>
            </w:r>
            <w:r w:rsidRPr="005459EB">
              <w:rPr>
                <w:rFonts w:cs="Times New Roman"/>
                <w:noProof/>
              </w:rPr>
              <w:t>for reducing greenhouse gas emissions</w:t>
            </w:r>
            <w:r w:rsidR="00273F5C">
              <w:rPr>
                <w:rFonts w:cs="Times New Roman"/>
                <w:noProof/>
              </w:rPr>
              <w:t xml:space="preserve"> </w:t>
            </w:r>
            <w:r w:rsidR="00273F5C" w:rsidRPr="005459EB">
              <w:rPr>
                <w:rFonts w:cs="Times New Roman"/>
                <w:noProof/>
              </w:rPr>
              <w:t>for public consultation</w:t>
            </w:r>
            <w:r w:rsidRPr="005459EB">
              <w:rPr>
                <w:rFonts w:cs="Times New Roman"/>
                <w:noProof/>
              </w:rPr>
              <w:t>.</w:t>
            </w:r>
          </w:p>
          <w:p w14:paraId="35AED7FF" w14:textId="2E47FA7C" w:rsidR="00E82967" w:rsidRPr="005459EB" w:rsidRDefault="00E82967" w:rsidP="00E82967">
            <w:pPr>
              <w:pStyle w:val="ListParagraph"/>
              <w:numPr>
                <w:ilvl w:val="0"/>
                <w:numId w:val="45"/>
              </w:numPr>
              <w:spacing w:beforeLines="60" w:before="144" w:after="240"/>
              <w:ind w:left="357" w:hanging="357"/>
              <w:contextualSpacing w:val="0"/>
              <w:jc w:val="left"/>
              <w:rPr>
                <w:rFonts w:cs="Times New Roman"/>
                <w:noProof/>
              </w:rPr>
            </w:pPr>
            <w:r w:rsidRPr="005459EB">
              <w:rPr>
                <w:rFonts w:cs="Times New Roman"/>
                <w:b/>
                <w:bCs/>
                <w:noProof/>
              </w:rPr>
              <w:t>Lithuania</w:t>
            </w:r>
            <w:r w:rsidRPr="005459EB">
              <w:rPr>
                <w:rFonts w:cs="Times New Roman"/>
                <w:noProof/>
              </w:rPr>
              <w:t xml:space="preserve"> approved </w:t>
            </w:r>
            <w:r w:rsidR="00273F5C">
              <w:rPr>
                <w:rFonts w:cs="Times New Roman"/>
                <w:noProof/>
              </w:rPr>
              <w:t>an</w:t>
            </w:r>
            <w:r w:rsidR="00273F5C" w:rsidRPr="005459EB">
              <w:rPr>
                <w:rFonts w:cs="Times New Roman"/>
                <w:noProof/>
              </w:rPr>
              <w:t xml:space="preserve"> excise duty law </w:t>
            </w:r>
            <w:r w:rsidR="00273F5C">
              <w:rPr>
                <w:rFonts w:cs="Times New Roman"/>
                <w:noProof/>
              </w:rPr>
              <w:t xml:space="preserve">introducing </w:t>
            </w:r>
            <w:r w:rsidRPr="005459EB">
              <w:rPr>
                <w:rFonts w:cs="Times New Roman"/>
                <w:noProof/>
              </w:rPr>
              <w:t>a carbon tax on polluting fuels.</w:t>
            </w:r>
          </w:p>
        </w:tc>
      </w:tr>
    </w:tbl>
    <w:p w14:paraId="5234495E" w14:textId="77777777" w:rsidR="00E82967" w:rsidRPr="005459EB" w:rsidRDefault="00E82967" w:rsidP="00C22B0D">
      <w:pPr>
        <w:pStyle w:val="Heading2"/>
        <w:spacing w:before="360"/>
        <w:rPr>
          <w:noProof/>
          <w:color w:val="2E74B5" w:themeColor="accent1" w:themeShade="BF"/>
        </w:rPr>
      </w:pPr>
      <w:bookmarkStart w:id="63" w:name="_Toc161911524"/>
      <w:bookmarkStart w:id="64" w:name="_Toc161913836"/>
      <w:bookmarkStart w:id="65" w:name="_Toc161913894"/>
      <w:bookmarkStart w:id="66" w:name="_Toc161914341"/>
      <w:bookmarkStart w:id="67" w:name="_Toc161914411"/>
      <w:bookmarkStart w:id="68" w:name="_Toc161914511"/>
      <w:bookmarkStart w:id="69" w:name="_Toc162018530"/>
      <w:bookmarkStart w:id="70" w:name="_Toc178347334"/>
      <w:bookmarkEnd w:id="63"/>
      <w:bookmarkEnd w:id="64"/>
      <w:bookmarkEnd w:id="65"/>
      <w:bookmarkEnd w:id="66"/>
      <w:bookmarkEnd w:id="67"/>
      <w:bookmarkEnd w:id="68"/>
      <w:r w:rsidRPr="005459EB">
        <w:rPr>
          <w:noProof/>
          <w14:textFill>
            <w14:solidFill>
              <w14:schemeClr w14:val="accent1">
                <w14:lumMod w14:val="75000"/>
                <w14:lumMod w14:val="75000"/>
                <w14:lumMod w14:val="75000"/>
              </w14:schemeClr>
            </w14:solidFill>
          </w14:textFill>
        </w:rPr>
        <w:t>Circularity</w:t>
      </w:r>
      <w:bookmarkEnd w:id="69"/>
      <w:bookmarkEnd w:id="70"/>
    </w:p>
    <w:p w14:paraId="3AEF8CD1" w14:textId="765B8D70" w:rsidR="00E82967" w:rsidRPr="005459EB" w:rsidRDefault="00E82967" w:rsidP="00E82967">
      <w:pPr>
        <w:rPr>
          <w:rFonts w:cs="Times New Roman"/>
          <w:noProof/>
        </w:rPr>
      </w:pPr>
      <w:r w:rsidRPr="005459EB">
        <w:rPr>
          <w:rFonts w:cs="Times New Roman"/>
          <w:noProof/>
        </w:rPr>
        <w:t xml:space="preserve">DG REFORM’s support to Member States </w:t>
      </w:r>
      <w:r w:rsidR="0090010B">
        <w:rPr>
          <w:rFonts w:cs="Times New Roman"/>
          <w:b/>
          <w:noProof/>
        </w:rPr>
        <w:t>boosts</w:t>
      </w:r>
      <w:r w:rsidRPr="005459EB">
        <w:rPr>
          <w:rFonts w:cs="Times New Roman"/>
          <w:b/>
          <w:noProof/>
        </w:rPr>
        <w:t xml:space="preserve"> their capacity to deliver reforms </w:t>
      </w:r>
      <w:r w:rsidR="0090010B">
        <w:rPr>
          <w:rFonts w:cs="Times New Roman"/>
          <w:b/>
          <w:noProof/>
        </w:rPr>
        <w:t xml:space="preserve">to move </w:t>
      </w:r>
      <w:r w:rsidRPr="005459EB">
        <w:rPr>
          <w:rFonts w:cs="Times New Roman"/>
          <w:b/>
          <w:noProof/>
        </w:rPr>
        <w:t xml:space="preserve">towards a </w:t>
      </w:r>
      <w:r w:rsidR="0090010B">
        <w:rPr>
          <w:rFonts w:cs="Times New Roman"/>
          <w:b/>
          <w:noProof/>
        </w:rPr>
        <w:t xml:space="preserve">more </w:t>
      </w:r>
      <w:r w:rsidRPr="005459EB">
        <w:rPr>
          <w:rFonts w:cs="Times New Roman"/>
          <w:b/>
          <w:noProof/>
        </w:rPr>
        <w:t xml:space="preserve">circular and competitive economy. </w:t>
      </w:r>
      <w:r w:rsidRPr="005459EB">
        <w:rPr>
          <w:rFonts w:cs="Times New Roman"/>
          <w:noProof/>
        </w:rPr>
        <w:t>The support covers, among others, waste management and critical raw materials.</w:t>
      </w:r>
    </w:p>
    <w:p w14:paraId="12F9F676" w14:textId="1691D1B0" w:rsidR="00273F5C" w:rsidRDefault="00E82967" w:rsidP="00C22B0D">
      <w:pPr>
        <w:spacing w:before="120" w:after="360"/>
        <w:rPr>
          <w:rFonts w:cs="Times New Roman"/>
          <w:noProof/>
        </w:rPr>
      </w:pPr>
      <w:r w:rsidRPr="005459EB">
        <w:rPr>
          <w:rFonts w:cs="Times New Roman"/>
          <w:noProof/>
        </w:rPr>
        <w:t xml:space="preserve">In 2023, DG REFORM provided support to </w:t>
      </w:r>
      <w:r w:rsidRPr="005459EB">
        <w:rPr>
          <w:rFonts w:cs="Times New Roman"/>
          <w:b/>
          <w:bCs/>
          <w:noProof/>
        </w:rPr>
        <w:t>11 Member States</w:t>
      </w:r>
      <w:r w:rsidRPr="005459EB">
        <w:rPr>
          <w:rFonts w:cs="Times New Roman"/>
          <w:noProof/>
        </w:rPr>
        <w:t xml:space="preserve"> (AT, CZ, DK, EL, ES, FI, HU, IT, PT, RO</w:t>
      </w:r>
      <w:r w:rsidR="0090010B">
        <w:rPr>
          <w:rFonts w:cs="Times New Roman"/>
          <w:noProof/>
        </w:rPr>
        <w:t xml:space="preserve"> and</w:t>
      </w:r>
      <w:r w:rsidRPr="005459EB">
        <w:rPr>
          <w:rFonts w:cs="Times New Roman"/>
          <w:noProof/>
        </w:rPr>
        <w:t xml:space="preserve"> SE), including under a TSI flagship</w:t>
      </w:r>
      <w:r w:rsidR="00273F5C">
        <w:rPr>
          <w:rFonts w:cs="Times New Roman"/>
          <w:noProof/>
        </w:rPr>
        <w:t xml:space="preserve"> initiative</w:t>
      </w:r>
      <w:r w:rsidRPr="005459EB">
        <w:rPr>
          <w:rFonts w:cs="Times New Roman"/>
          <w:noProof/>
        </w:rPr>
        <w:t>, to</w:t>
      </w:r>
      <w:r w:rsidR="0090010B">
        <w:rPr>
          <w:rFonts w:cs="Times New Roman"/>
          <w:noProof/>
        </w:rPr>
        <w:t>: (i)</w:t>
      </w:r>
      <w:r w:rsidRPr="005459EB">
        <w:rPr>
          <w:rFonts w:cs="Times New Roman"/>
          <w:noProof/>
        </w:rPr>
        <w:t xml:space="preserve"> develop national circular economy </w:t>
      </w:r>
      <w:r w:rsidRPr="005459EB">
        <w:rPr>
          <w:rFonts w:cs="Times New Roman"/>
          <w:b/>
          <w:bCs/>
          <w:noProof/>
        </w:rPr>
        <w:t>strategies</w:t>
      </w:r>
      <w:r w:rsidRPr="005459EB">
        <w:rPr>
          <w:rFonts w:cs="Times New Roman"/>
          <w:noProof/>
        </w:rPr>
        <w:t xml:space="preserve">, action plans and monitoring mechanisms; </w:t>
      </w:r>
      <w:r w:rsidR="0090010B">
        <w:rPr>
          <w:rFonts w:cs="Times New Roman"/>
          <w:noProof/>
        </w:rPr>
        <w:t xml:space="preserve">(ii) </w:t>
      </w:r>
      <w:r w:rsidRPr="005459EB">
        <w:rPr>
          <w:rFonts w:cs="Times New Roman"/>
          <w:noProof/>
        </w:rPr>
        <w:t xml:space="preserve">build a knowledge base for the transition of </w:t>
      </w:r>
      <w:r w:rsidRPr="005459EB">
        <w:rPr>
          <w:rFonts w:cs="Times New Roman"/>
          <w:b/>
          <w:bCs/>
          <w:noProof/>
        </w:rPr>
        <w:t>SMEs</w:t>
      </w:r>
      <w:r w:rsidRPr="005459EB">
        <w:rPr>
          <w:rFonts w:cs="Times New Roman"/>
          <w:noProof/>
        </w:rPr>
        <w:t xml:space="preserve">; </w:t>
      </w:r>
      <w:r w:rsidR="0090010B">
        <w:rPr>
          <w:rFonts w:cs="Times New Roman"/>
          <w:noProof/>
        </w:rPr>
        <w:t xml:space="preserve">(iii) introduce </w:t>
      </w:r>
      <w:r w:rsidRPr="005459EB">
        <w:rPr>
          <w:rFonts w:cs="Times New Roman"/>
          <w:noProof/>
        </w:rPr>
        <w:t>regulation</w:t>
      </w:r>
      <w:r w:rsidR="0090010B">
        <w:rPr>
          <w:rFonts w:cs="Times New Roman"/>
          <w:noProof/>
        </w:rPr>
        <w:t>s</w:t>
      </w:r>
      <w:r w:rsidRPr="005459EB">
        <w:rPr>
          <w:rFonts w:cs="Times New Roman"/>
          <w:noProof/>
        </w:rPr>
        <w:t xml:space="preserve"> for </w:t>
      </w:r>
      <w:r w:rsidRPr="005459EB">
        <w:rPr>
          <w:rFonts w:cs="Times New Roman"/>
          <w:b/>
          <w:bCs/>
          <w:noProof/>
        </w:rPr>
        <w:t>waste</w:t>
      </w:r>
      <w:r w:rsidRPr="005459EB">
        <w:rPr>
          <w:rFonts w:cs="Times New Roman"/>
          <w:noProof/>
        </w:rPr>
        <w:t xml:space="preserve"> management; </w:t>
      </w:r>
      <w:r w:rsidR="0090010B">
        <w:rPr>
          <w:rFonts w:cs="Times New Roman"/>
          <w:noProof/>
        </w:rPr>
        <w:t xml:space="preserve">(iv) </w:t>
      </w:r>
      <w:r w:rsidRPr="005459EB">
        <w:rPr>
          <w:rFonts w:cs="Times New Roman"/>
          <w:noProof/>
        </w:rPr>
        <w:t xml:space="preserve">create a data set and planning tool for </w:t>
      </w:r>
      <w:r w:rsidRPr="005459EB">
        <w:rPr>
          <w:rFonts w:cs="Times New Roman"/>
          <w:b/>
          <w:bCs/>
          <w:noProof/>
        </w:rPr>
        <w:t>raw material</w:t>
      </w:r>
      <w:r w:rsidRPr="005459EB">
        <w:rPr>
          <w:rFonts w:cs="Times New Roman"/>
          <w:noProof/>
        </w:rPr>
        <w:t xml:space="preserve"> flows and stocks; and </w:t>
      </w:r>
      <w:r w:rsidR="0090010B">
        <w:rPr>
          <w:rFonts w:cs="Times New Roman"/>
          <w:noProof/>
        </w:rPr>
        <w:t xml:space="preserve">(v) </w:t>
      </w:r>
      <w:r w:rsidRPr="005459EB">
        <w:rPr>
          <w:rFonts w:cs="Times New Roman"/>
          <w:noProof/>
        </w:rPr>
        <w:t xml:space="preserve">enhance the circularity of </w:t>
      </w:r>
      <w:r w:rsidRPr="005459EB">
        <w:rPr>
          <w:rFonts w:cs="Times New Roman"/>
          <w:b/>
          <w:bCs/>
          <w:noProof/>
        </w:rPr>
        <w:t>mining</w:t>
      </w:r>
      <w:r w:rsidRPr="005459EB">
        <w:rPr>
          <w:rFonts w:cs="Times New Roman"/>
          <w:noProof/>
        </w:rPr>
        <w:t>.</w:t>
      </w:r>
    </w:p>
    <w:tbl>
      <w:tblPr>
        <w:tblStyle w:val="TableGrid"/>
        <w:tblW w:w="0" w:type="auto"/>
        <w:tblInd w:w="108" w:type="dxa"/>
        <w:shd w:val="clear" w:color="auto" w:fill="DBDBDB" w:themeFill="accent3" w:themeFillTint="66"/>
        <w:tblLook w:val="04A0" w:firstRow="1" w:lastRow="0" w:firstColumn="1" w:lastColumn="0" w:noHBand="0" w:noVBand="1"/>
      </w:tblPr>
      <w:tblGrid>
        <w:gridCol w:w="9072"/>
      </w:tblGrid>
      <w:tr w:rsidR="00E82967" w:rsidRPr="005459EB" w14:paraId="437D95F1" w14:textId="77777777" w:rsidTr="00BA7D5C">
        <w:tc>
          <w:tcPr>
            <w:tcW w:w="9072" w:type="dxa"/>
            <w:shd w:val="clear" w:color="auto" w:fill="DBDBDB" w:themeFill="accent3" w:themeFillTint="66"/>
          </w:tcPr>
          <w:p w14:paraId="1A70B9C0" w14:textId="77777777" w:rsidR="00E82967" w:rsidRPr="005459EB" w:rsidRDefault="00E82967" w:rsidP="00BA7D5C">
            <w:pPr>
              <w:pStyle w:val="paragraph"/>
              <w:spacing w:before="120" w:beforeAutospacing="0" w:after="0" w:afterAutospacing="0"/>
              <w:jc w:val="center"/>
              <w:textAlignment w:val="baseline"/>
              <w:rPr>
                <w:rFonts w:ascii="EC Square Sans Pro" w:hAnsi="EC Square Sans Pro"/>
                <w:b/>
                <w:bCs/>
                <w:noProof/>
                <w:lang w:val="en-GB"/>
              </w:rPr>
            </w:pPr>
            <w:r w:rsidRPr="005459EB">
              <w:rPr>
                <w:rFonts w:ascii="EC Square Sans Pro" w:hAnsi="EC Square Sans Pro"/>
                <w:b/>
                <w:bCs/>
                <w:noProof/>
                <w:lang w:val="en-GB"/>
              </w:rPr>
              <w:t>ACHIEVEMENTS</w:t>
            </w:r>
          </w:p>
          <w:p w14:paraId="7192CD05" w14:textId="77777777" w:rsidR="00E82967" w:rsidRPr="005459EB" w:rsidRDefault="00E82967" w:rsidP="00BA7D5C">
            <w:pPr>
              <w:spacing w:before="120"/>
              <w:rPr>
                <w:rStyle w:val="normaltextrun"/>
                <w:rFonts w:cs="Times New Roman"/>
                <w:noProof/>
              </w:rPr>
            </w:pPr>
            <w:r w:rsidRPr="005459EB">
              <w:rPr>
                <w:rStyle w:val="normaltextrun"/>
                <w:rFonts w:cs="Times New Roman"/>
                <w:b/>
                <w:bCs/>
                <w:noProof/>
              </w:rPr>
              <w:t xml:space="preserve">Specific examples of reforms and capacity building </w:t>
            </w:r>
            <w:r w:rsidRPr="005459EB">
              <w:rPr>
                <w:rStyle w:val="normaltextrun"/>
                <w:rFonts w:cs="Times New Roman"/>
                <w:noProof/>
              </w:rPr>
              <w:t>on circularity in 2023 with TSI support include the following:</w:t>
            </w:r>
          </w:p>
          <w:p w14:paraId="27D02397" w14:textId="163F2574" w:rsidR="00E82967" w:rsidRPr="005459EB" w:rsidRDefault="00E82967" w:rsidP="00E82967">
            <w:pPr>
              <w:pStyle w:val="ListParagraph"/>
              <w:numPr>
                <w:ilvl w:val="0"/>
                <w:numId w:val="45"/>
              </w:numPr>
              <w:spacing w:before="120"/>
              <w:contextualSpacing w:val="0"/>
              <w:rPr>
                <w:rFonts w:cs="Times New Roman"/>
                <w:noProof/>
              </w:rPr>
            </w:pPr>
            <w:r w:rsidRPr="005459EB">
              <w:rPr>
                <w:rFonts w:cs="Times New Roman"/>
                <w:b/>
                <w:bCs/>
                <w:noProof/>
              </w:rPr>
              <w:t>Romania</w:t>
            </w:r>
            <w:r w:rsidRPr="005459EB">
              <w:rPr>
                <w:rFonts w:cs="Times New Roman"/>
                <w:noProof/>
              </w:rPr>
              <w:t xml:space="preserve"> adopted a circular economy strategy, a circular economy action plan and a </w:t>
            </w:r>
            <w:r w:rsidR="00273F5C">
              <w:rPr>
                <w:rFonts w:cs="Times New Roman"/>
                <w:noProof/>
              </w:rPr>
              <w:t>corresponding</w:t>
            </w:r>
            <w:r w:rsidR="00273F5C" w:rsidRPr="005459EB">
              <w:rPr>
                <w:rFonts w:cs="Times New Roman"/>
                <w:noProof/>
              </w:rPr>
              <w:t xml:space="preserve"> </w:t>
            </w:r>
            <w:r w:rsidRPr="005459EB">
              <w:rPr>
                <w:rFonts w:cs="Times New Roman"/>
                <w:noProof/>
              </w:rPr>
              <w:t>monitoring plan. Furthermore, Romania passed new secondary legislation on the calculation of waste tariffs in order to incentivise more circularity.</w:t>
            </w:r>
          </w:p>
          <w:p w14:paraId="76F22B8C" w14:textId="0F8C8486" w:rsidR="00E82967" w:rsidRPr="005459EB" w:rsidRDefault="00E82967" w:rsidP="00E82967">
            <w:pPr>
              <w:pStyle w:val="ListParagraph"/>
              <w:numPr>
                <w:ilvl w:val="0"/>
                <w:numId w:val="45"/>
              </w:numPr>
              <w:spacing w:before="120" w:after="240"/>
              <w:ind w:left="357" w:hanging="357"/>
              <w:contextualSpacing w:val="0"/>
              <w:rPr>
                <w:rFonts w:cs="Times New Roman"/>
                <w:noProof/>
              </w:rPr>
            </w:pPr>
            <w:r w:rsidRPr="005459EB">
              <w:rPr>
                <w:rFonts w:cs="Times New Roman"/>
                <w:b/>
                <w:bCs/>
                <w:noProof/>
              </w:rPr>
              <w:t>Spain</w:t>
            </w:r>
            <w:r w:rsidRPr="005459EB">
              <w:rPr>
                <w:rFonts w:cs="Times New Roman"/>
                <w:noProof/>
              </w:rPr>
              <w:t xml:space="preserve"> provided </w:t>
            </w:r>
            <w:r w:rsidR="005D47D6">
              <w:rPr>
                <w:rFonts w:cs="Times New Roman"/>
                <w:noProof/>
              </w:rPr>
              <w:t xml:space="preserve">municipalities with </w:t>
            </w:r>
            <w:r w:rsidRPr="005459EB">
              <w:rPr>
                <w:rFonts w:cs="Times New Roman"/>
                <w:noProof/>
              </w:rPr>
              <w:t>communication materials and capacity-building tools to improve the circularity of waste management.</w:t>
            </w:r>
          </w:p>
        </w:tc>
      </w:tr>
    </w:tbl>
    <w:p w14:paraId="1EFF9374" w14:textId="77777777" w:rsidR="00E82967" w:rsidRPr="005459EB" w:rsidRDefault="00E82967" w:rsidP="00C22B0D">
      <w:pPr>
        <w:pStyle w:val="Heading2"/>
        <w:spacing w:before="360"/>
        <w:rPr>
          <w:noProof/>
          <w:color w:val="2E74B5" w:themeColor="accent1" w:themeShade="BF"/>
        </w:rPr>
      </w:pPr>
      <w:bookmarkStart w:id="71" w:name="_Toc161911528"/>
      <w:bookmarkStart w:id="72" w:name="_Toc161913840"/>
      <w:bookmarkStart w:id="73" w:name="_Toc161913898"/>
      <w:bookmarkStart w:id="74" w:name="_Toc161914345"/>
      <w:bookmarkStart w:id="75" w:name="_Toc161914415"/>
      <w:bookmarkStart w:id="76" w:name="_Toc161914515"/>
      <w:bookmarkStart w:id="77" w:name="_Toc161914605"/>
      <w:bookmarkStart w:id="78" w:name="_Toc162018531"/>
      <w:bookmarkStart w:id="79" w:name="_Toc178347335"/>
      <w:bookmarkEnd w:id="71"/>
      <w:bookmarkEnd w:id="72"/>
      <w:bookmarkEnd w:id="73"/>
      <w:bookmarkEnd w:id="74"/>
      <w:bookmarkEnd w:id="75"/>
      <w:bookmarkEnd w:id="76"/>
      <w:bookmarkEnd w:id="77"/>
      <w:r w:rsidRPr="005459EB">
        <w:rPr>
          <w:noProof/>
          <w14:textFill>
            <w14:solidFill>
              <w14:schemeClr w14:val="accent1">
                <w14:lumMod w14:val="75000"/>
                <w14:lumMod w14:val="75000"/>
                <w14:lumMod w14:val="75000"/>
              </w14:schemeClr>
            </w14:solidFill>
          </w14:textFill>
        </w:rPr>
        <w:t>Digitalisation</w:t>
      </w:r>
      <w:bookmarkEnd w:id="78"/>
      <w:bookmarkEnd w:id="79"/>
    </w:p>
    <w:p w14:paraId="4DC882C3" w14:textId="3D5A7A0B" w:rsidR="00E82967" w:rsidRPr="005459EB" w:rsidRDefault="00E82967" w:rsidP="00E82967">
      <w:pPr>
        <w:spacing w:before="120"/>
        <w:ind w:left="-20" w:right="-20"/>
        <w:rPr>
          <w:rFonts w:eastAsia="Calibri" w:cs="Times New Roman"/>
          <w:noProof/>
        </w:rPr>
      </w:pPr>
      <w:r w:rsidRPr="005459EB">
        <w:rPr>
          <w:rFonts w:cs="Times New Roman"/>
          <w:noProof/>
        </w:rPr>
        <w:t xml:space="preserve">DG REFORM’s support to Member States </w:t>
      </w:r>
      <w:r w:rsidRPr="00AD3EDB">
        <w:rPr>
          <w:rFonts w:cs="Times New Roman"/>
          <w:noProof/>
        </w:rPr>
        <w:t xml:space="preserve">contributes to their digital transformation, </w:t>
      </w:r>
      <w:r w:rsidRPr="005459EB">
        <w:rPr>
          <w:rFonts w:cs="Times New Roman"/>
          <w:noProof/>
        </w:rPr>
        <w:t xml:space="preserve">aligning with the Commission priority of a </w:t>
      </w:r>
      <w:r w:rsidRPr="00AD3EDB">
        <w:rPr>
          <w:rFonts w:cs="Times New Roman"/>
          <w:b/>
          <w:bCs/>
          <w:noProof/>
        </w:rPr>
        <w:t>Europe fit for the digital age</w:t>
      </w:r>
      <w:r w:rsidRPr="005459EB">
        <w:rPr>
          <w:rFonts w:cs="Times New Roman"/>
          <w:noProof/>
        </w:rPr>
        <w:t xml:space="preserve"> and achieving the targets of the </w:t>
      </w:r>
      <w:r w:rsidRPr="00AD3EDB">
        <w:rPr>
          <w:rFonts w:cs="Times New Roman"/>
          <w:b/>
          <w:bCs/>
          <w:noProof/>
        </w:rPr>
        <w:t>Digital Decade</w:t>
      </w:r>
      <w:r w:rsidRPr="005459EB">
        <w:rPr>
          <w:rFonts w:cs="Times New Roman"/>
          <w:noProof/>
        </w:rPr>
        <w:t xml:space="preserve">. </w:t>
      </w:r>
      <w:r w:rsidR="0090010B">
        <w:rPr>
          <w:rFonts w:cs="Times New Roman"/>
          <w:noProof/>
        </w:rPr>
        <w:t>The d</w:t>
      </w:r>
      <w:r w:rsidRPr="005459EB">
        <w:rPr>
          <w:rFonts w:cs="Times New Roman"/>
          <w:noProof/>
        </w:rPr>
        <w:t xml:space="preserve">igitalisation of public administration is essential for </w:t>
      </w:r>
      <w:r w:rsidR="0090010B">
        <w:rPr>
          <w:rFonts w:cs="Times New Roman"/>
          <w:noProof/>
        </w:rPr>
        <w:t>individuals</w:t>
      </w:r>
      <w:r w:rsidRPr="005459EB">
        <w:rPr>
          <w:rFonts w:cs="Times New Roman"/>
          <w:noProof/>
        </w:rPr>
        <w:t xml:space="preserve"> and businesses to </w:t>
      </w:r>
      <w:r w:rsidR="005D47D6">
        <w:rPr>
          <w:rFonts w:cs="Times New Roman"/>
          <w:noProof/>
        </w:rPr>
        <w:t>prepare</w:t>
      </w:r>
      <w:r w:rsidR="005D47D6" w:rsidRPr="005459EB">
        <w:rPr>
          <w:rFonts w:cs="Times New Roman"/>
          <w:noProof/>
        </w:rPr>
        <w:t xml:space="preserve"> </w:t>
      </w:r>
      <w:r w:rsidRPr="005459EB">
        <w:rPr>
          <w:rFonts w:cs="Times New Roman"/>
          <w:noProof/>
        </w:rPr>
        <w:t xml:space="preserve">the ground for a competitive EU economy. </w:t>
      </w:r>
      <w:r w:rsidRPr="005459EB">
        <w:rPr>
          <w:rFonts w:eastAsia="Calibri" w:cs="Times New Roman"/>
          <w:noProof/>
        </w:rPr>
        <w:t xml:space="preserve">The support covers a </w:t>
      </w:r>
      <w:r w:rsidRPr="005459EB">
        <w:rPr>
          <w:rFonts w:eastAsia="Calibri" w:cs="Times New Roman"/>
          <w:b/>
          <w:bCs/>
          <w:noProof/>
        </w:rPr>
        <w:t>wide range of policy areas</w:t>
      </w:r>
      <w:r w:rsidRPr="005459EB">
        <w:rPr>
          <w:rFonts w:eastAsia="Calibri" w:cs="Times New Roman"/>
          <w:noProof/>
        </w:rPr>
        <w:t xml:space="preserve">, ranging from interoperability, artificial intelligence </w:t>
      </w:r>
      <w:r w:rsidR="0090010B">
        <w:rPr>
          <w:rFonts w:eastAsia="Calibri" w:cs="Times New Roman"/>
          <w:noProof/>
        </w:rPr>
        <w:t xml:space="preserve">(AI) </w:t>
      </w:r>
      <w:r w:rsidRPr="005459EB">
        <w:rPr>
          <w:rFonts w:eastAsia="Calibri" w:cs="Times New Roman"/>
          <w:noProof/>
        </w:rPr>
        <w:t>and business process re-engineering and data-informed decision making to digital skills.</w:t>
      </w:r>
    </w:p>
    <w:tbl>
      <w:tblPr>
        <w:tblStyle w:val="TableGrid"/>
        <w:tblW w:w="0" w:type="auto"/>
        <w:tblInd w:w="108" w:type="dxa"/>
        <w:shd w:val="clear" w:color="auto" w:fill="B4C6E7" w:themeFill="accent5" w:themeFillTint="66"/>
        <w:tblLook w:val="04A0" w:firstRow="1" w:lastRow="0" w:firstColumn="1" w:lastColumn="0" w:noHBand="0" w:noVBand="1"/>
      </w:tblPr>
      <w:tblGrid>
        <w:gridCol w:w="9072"/>
      </w:tblGrid>
      <w:tr w:rsidR="00E82967" w:rsidRPr="005459EB" w14:paraId="1DA0C99C" w14:textId="77777777" w:rsidTr="00BA7D5C">
        <w:trPr>
          <w:trHeight w:val="300"/>
        </w:trPr>
        <w:tc>
          <w:tcPr>
            <w:tcW w:w="9072" w:type="dxa"/>
            <w:shd w:val="clear" w:color="auto" w:fill="B4C6E7" w:themeFill="accent5" w:themeFillTint="66"/>
          </w:tcPr>
          <w:p w14:paraId="204D4078" w14:textId="564C6215" w:rsidR="00E82967" w:rsidRPr="005459EB" w:rsidRDefault="00190CA5" w:rsidP="00BA7D5C">
            <w:pPr>
              <w:spacing w:before="120"/>
              <w:jc w:val="center"/>
              <w:rPr>
                <w:rFonts w:cs="Times New Roman"/>
                <w:b/>
                <w:bCs/>
                <w:noProof/>
              </w:rPr>
            </w:pPr>
            <w:r w:rsidRPr="005459EB">
              <w:rPr>
                <w:rFonts w:cs="Times New Roman"/>
                <w:b/>
                <w:bCs/>
                <w:noProof/>
              </w:rPr>
              <w:t>FOCUS</w:t>
            </w:r>
            <w:r w:rsidR="00E82967" w:rsidRPr="005459EB">
              <w:rPr>
                <w:rFonts w:cs="Times New Roman"/>
                <w:b/>
                <w:bCs/>
                <w:noProof/>
              </w:rPr>
              <w:t xml:space="preserve"> ON FLAGSHIP INITIATIVES</w:t>
            </w:r>
          </w:p>
          <w:p w14:paraId="4EAEF5F6" w14:textId="5308BA3B" w:rsidR="00E82967" w:rsidRPr="005459EB" w:rsidRDefault="00E82967" w:rsidP="00BA7D5C">
            <w:pPr>
              <w:spacing w:before="120"/>
              <w:rPr>
                <w:rFonts w:cs="Times New Roman"/>
                <w:noProof/>
              </w:rPr>
            </w:pPr>
            <w:r w:rsidRPr="005459EB">
              <w:rPr>
                <w:rFonts w:cs="Times New Roman"/>
                <w:noProof/>
              </w:rPr>
              <w:t xml:space="preserve">In 2023, DG REFORM engaged in </w:t>
            </w:r>
            <w:r w:rsidRPr="005459EB">
              <w:rPr>
                <w:rFonts w:cs="Times New Roman"/>
                <w:b/>
                <w:bCs/>
                <w:noProof/>
              </w:rPr>
              <w:t>two flagship</w:t>
            </w:r>
            <w:r w:rsidR="000F0783">
              <w:rPr>
                <w:rFonts w:cs="Times New Roman"/>
                <w:b/>
                <w:bCs/>
                <w:noProof/>
              </w:rPr>
              <w:t xml:space="preserve"> initiative</w:t>
            </w:r>
            <w:r w:rsidRPr="005459EB">
              <w:rPr>
                <w:rFonts w:cs="Times New Roman"/>
                <w:b/>
                <w:bCs/>
                <w:noProof/>
              </w:rPr>
              <w:t xml:space="preserve">s </w:t>
            </w:r>
            <w:r w:rsidR="0090010B">
              <w:rPr>
                <w:rFonts w:cs="Times New Roman"/>
                <w:noProof/>
              </w:rPr>
              <w:t>on</w:t>
            </w:r>
            <w:r w:rsidRPr="005459EB">
              <w:rPr>
                <w:rFonts w:cs="Times New Roman"/>
                <w:noProof/>
              </w:rPr>
              <w:t xml:space="preserve"> digital transformation:</w:t>
            </w:r>
          </w:p>
          <w:p w14:paraId="291ECB51" w14:textId="16B20057" w:rsidR="00E82967" w:rsidRPr="005459EB" w:rsidRDefault="00E82967" w:rsidP="00E82967">
            <w:pPr>
              <w:pStyle w:val="ListParagraph"/>
              <w:numPr>
                <w:ilvl w:val="0"/>
                <w:numId w:val="44"/>
              </w:numPr>
              <w:spacing w:before="120"/>
              <w:contextualSpacing w:val="0"/>
              <w:rPr>
                <w:rFonts w:cs="Times New Roman"/>
                <w:noProof/>
              </w:rPr>
            </w:pPr>
            <w:r w:rsidRPr="005459EB">
              <w:rPr>
                <w:rFonts w:cs="Times New Roman"/>
                <w:b/>
                <w:bCs/>
                <w:noProof/>
              </w:rPr>
              <w:t>Nine Member States</w:t>
            </w:r>
            <w:r w:rsidRPr="005459EB">
              <w:rPr>
                <w:rFonts w:cs="Times New Roman"/>
                <w:noProof/>
              </w:rPr>
              <w:t xml:space="preserve"> (DK, IT, EL, LV, PT, SK, CY, IE and NL) received support under the </w:t>
            </w:r>
            <w:hyperlink r:id="rId103" w:history="1">
              <w:r w:rsidRPr="005459EB">
                <w:rPr>
                  <w:rStyle w:val="Hyperlink"/>
                  <w:rFonts w:cs="Times New Roman"/>
                  <w:b/>
                  <w:bCs/>
                  <w:noProof/>
                  <w:color w:val="034990" w:themeColor="hyperlink" w:themeShade="BF"/>
                </w:rPr>
                <w:t xml:space="preserve">TSI 2022 flagship </w:t>
              </w:r>
              <w:r w:rsidR="000F0783">
                <w:rPr>
                  <w:rStyle w:val="Hyperlink"/>
                  <w:rFonts w:cs="Times New Roman"/>
                  <w:b/>
                  <w:bCs/>
                  <w:noProof/>
                  <w:color w:val="034990" w:themeColor="hyperlink" w:themeShade="BF"/>
                </w:rPr>
                <w:t>i</w:t>
              </w:r>
              <w:r w:rsidR="000F0783">
                <w:rPr>
                  <w:rStyle w:val="Hyperlink"/>
                  <w:b/>
                  <w:bCs/>
                  <w:noProof/>
                  <w:color w:val="034990" w:themeColor="hyperlink" w:themeShade="BF"/>
                </w:rPr>
                <w:t xml:space="preserve">nitiatives </w:t>
              </w:r>
              <w:r w:rsidRPr="005459EB">
                <w:rPr>
                  <w:rStyle w:val="Hyperlink"/>
                  <w:rFonts w:cs="Times New Roman"/>
                  <w:b/>
                  <w:bCs/>
                  <w:noProof/>
                  <w:color w:val="034990" w:themeColor="hyperlink" w:themeShade="BF"/>
                </w:rPr>
                <w:t>on the development of resilient, innovative and human-centric digital government services</w:t>
              </w:r>
            </w:hyperlink>
            <w:r w:rsidRPr="005459EB">
              <w:rPr>
                <w:rFonts w:cs="Times New Roman"/>
                <w:noProof/>
              </w:rPr>
              <w:t>. The projects help to set-up strategies and action plans that will help achieve the digital transition of the EU public sector.</w:t>
            </w:r>
          </w:p>
          <w:p w14:paraId="1D6A99F3" w14:textId="7ABA89B1" w:rsidR="00E82967" w:rsidRPr="005459EB" w:rsidRDefault="00E82967" w:rsidP="00E82967">
            <w:pPr>
              <w:pStyle w:val="ListParagraph"/>
              <w:numPr>
                <w:ilvl w:val="0"/>
                <w:numId w:val="44"/>
              </w:numPr>
              <w:spacing w:before="120" w:after="240"/>
              <w:contextualSpacing w:val="0"/>
              <w:rPr>
                <w:rFonts w:cs="Times New Roman"/>
                <w:noProof/>
              </w:rPr>
            </w:pPr>
            <w:r w:rsidRPr="005459EB">
              <w:rPr>
                <w:rFonts w:cs="Times New Roman"/>
                <w:b/>
                <w:bCs/>
                <w:noProof/>
              </w:rPr>
              <w:t>Four Member States</w:t>
            </w:r>
            <w:r w:rsidRPr="005459EB">
              <w:rPr>
                <w:rFonts w:cs="Times New Roman"/>
                <w:noProof/>
              </w:rPr>
              <w:t xml:space="preserve"> (PT, ES, DK and RO) received support under the</w:t>
            </w:r>
            <w:r w:rsidRPr="005459EB">
              <w:rPr>
                <w:rFonts w:cs="Times New Roman"/>
                <w:b/>
                <w:bCs/>
                <w:noProof/>
              </w:rPr>
              <w:t xml:space="preserve"> </w:t>
            </w:r>
            <w:hyperlink r:id="rId104" w:history="1">
              <w:r w:rsidRPr="005459EB">
                <w:rPr>
                  <w:rStyle w:val="Hyperlink"/>
                  <w:rFonts w:cs="Times New Roman"/>
                  <w:b/>
                  <w:bCs/>
                  <w:noProof/>
                  <w:color w:val="034990" w:themeColor="hyperlink" w:themeShade="BF"/>
                </w:rPr>
                <w:t>TSI 2023 flagship</w:t>
              </w:r>
              <w:r w:rsidR="000F0783">
                <w:rPr>
                  <w:rStyle w:val="Hyperlink"/>
                  <w:rFonts w:cs="Times New Roman"/>
                  <w:b/>
                  <w:bCs/>
                  <w:noProof/>
                  <w:color w:val="034990" w:themeColor="hyperlink" w:themeShade="BF"/>
                </w:rPr>
                <w:t xml:space="preserve"> </w:t>
              </w:r>
              <w:r w:rsidR="000F0783">
                <w:rPr>
                  <w:rStyle w:val="Hyperlink"/>
                  <w:b/>
                  <w:bCs/>
                  <w:noProof/>
                  <w:color w:val="034990" w:themeColor="hyperlink" w:themeShade="BF"/>
                </w:rPr>
                <w:t>initiative</w:t>
              </w:r>
              <w:r w:rsidRPr="005459EB">
                <w:rPr>
                  <w:rStyle w:val="Hyperlink"/>
                  <w:rFonts w:cs="Times New Roman"/>
                  <w:b/>
                  <w:bCs/>
                  <w:noProof/>
                  <w:color w:val="034990" w:themeColor="hyperlink" w:themeShade="BF"/>
                </w:rPr>
                <w:t xml:space="preserve"> on digital transformation for regional and local public administrations</w:t>
              </w:r>
            </w:hyperlink>
            <w:r w:rsidRPr="005459EB">
              <w:rPr>
                <w:rFonts w:cs="Times New Roman"/>
                <w:b/>
                <w:bCs/>
                <w:noProof/>
              </w:rPr>
              <w:t xml:space="preserve">. </w:t>
            </w:r>
            <w:r w:rsidRPr="005459EB">
              <w:rPr>
                <w:rFonts w:cs="Times New Roman"/>
                <w:noProof/>
              </w:rPr>
              <w:t>For example,</w:t>
            </w:r>
            <w:r w:rsidRPr="005459EB">
              <w:rPr>
                <w:rFonts w:cs="Times New Roman"/>
                <w:b/>
                <w:bCs/>
                <w:noProof/>
              </w:rPr>
              <w:t xml:space="preserve"> </w:t>
            </w:r>
            <w:r w:rsidRPr="005459EB" w:rsidDel="005504EA">
              <w:rPr>
                <w:rFonts w:cs="Times New Roman"/>
                <w:b/>
                <w:noProof/>
              </w:rPr>
              <w:t xml:space="preserve">Denmark </w:t>
            </w:r>
            <w:r w:rsidRPr="005459EB">
              <w:rPr>
                <w:rFonts w:cs="Times New Roman"/>
                <w:noProof/>
              </w:rPr>
              <w:t>receive</w:t>
            </w:r>
            <w:r w:rsidR="00F60694">
              <w:rPr>
                <w:rFonts w:cs="Times New Roman"/>
                <w:noProof/>
              </w:rPr>
              <w:t>d</w:t>
            </w:r>
            <w:r w:rsidRPr="005459EB" w:rsidDel="005504EA">
              <w:rPr>
                <w:rFonts w:cs="Times New Roman"/>
                <w:noProof/>
              </w:rPr>
              <w:t xml:space="preserve"> support on developing tools for assessing risks in AI projects </w:t>
            </w:r>
            <w:r w:rsidRPr="005459EB">
              <w:rPr>
                <w:rFonts w:cs="Times New Roman"/>
                <w:noProof/>
              </w:rPr>
              <w:t xml:space="preserve">undertaken by local, regional and national authorities. This involves building a repository of existing AI use cases within the Danish administration, with the aim of fostering reusability both nationally and in the European context. </w:t>
            </w:r>
          </w:p>
        </w:tc>
      </w:tr>
    </w:tbl>
    <w:p w14:paraId="6AE01712" w14:textId="46783058" w:rsidR="00F60694" w:rsidRDefault="00E82967" w:rsidP="007B6952">
      <w:pPr>
        <w:spacing w:before="360" w:after="360"/>
        <w:ind w:right="-23"/>
        <w:rPr>
          <w:rFonts w:eastAsia="Calibri" w:cs="Times New Roman"/>
          <w:noProof/>
        </w:rPr>
      </w:pPr>
      <w:r w:rsidRPr="005459EB">
        <w:rPr>
          <w:rFonts w:eastAsia="Calibri" w:cs="Times New Roman"/>
          <w:noProof/>
        </w:rPr>
        <w:t>In 2023, DG REFORM provided support to all Member States, including under TSI flagship</w:t>
      </w:r>
      <w:r w:rsidR="00D44B3C">
        <w:rPr>
          <w:rFonts w:eastAsia="Calibri" w:cs="Times New Roman"/>
          <w:noProof/>
        </w:rPr>
        <w:t xml:space="preserve"> initiative</w:t>
      </w:r>
      <w:r w:rsidRPr="005459EB">
        <w:rPr>
          <w:rFonts w:eastAsia="Calibri" w:cs="Times New Roman"/>
          <w:noProof/>
        </w:rPr>
        <w:t xml:space="preserve">s, to progress with their digitalisation and improve digital service delivery, data-management, employing </w:t>
      </w:r>
      <w:r w:rsidR="0090010B">
        <w:rPr>
          <w:rFonts w:eastAsia="Calibri" w:cs="Times New Roman"/>
          <w:noProof/>
        </w:rPr>
        <w:t>AI</w:t>
      </w:r>
      <w:r w:rsidRPr="005459EB">
        <w:rPr>
          <w:rFonts w:eastAsia="Calibri" w:cs="Times New Roman"/>
          <w:noProof/>
        </w:rPr>
        <w:t xml:space="preserve"> and ensur</w:t>
      </w:r>
      <w:r w:rsidR="00F60694">
        <w:rPr>
          <w:rFonts w:eastAsia="Calibri" w:cs="Times New Roman"/>
          <w:noProof/>
        </w:rPr>
        <w:t>ing</w:t>
      </w:r>
      <w:r w:rsidRPr="005459EB">
        <w:rPr>
          <w:rFonts w:eastAsia="Calibri" w:cs="Times New Roman"/>
          <w:noProof/>
        </w:rPr>
        <w:t xml:space="preserve"> </w:t>
      </w:r>
      <w:r w:rsidR="00F60694">
        <w:rPr>
          <w:rFonts w:eastAsia="Calibri" w:cs="Times New Roman"/>
          <w:noProof/>
        </w:rPr>
        <w:t xml:space="preserve">system </w:t>
      </w:r>
      <w:r w:rsidRPr="005459EB">
        <w:rPr>
          <w:rFonts w:eastAsia="Calibri" w:cs="Times New Roman"/>
          <w:noProof/>
        </w:rPr>
        <w:t>interoperability.</w:t>
      </w:r>
    </w:p>
    <w:tbl>
      <w:tblPr>
        <w:tblStyle w:val="TableGrid"/>
        <w:tblW w:w="0" w:type="auto"/>
        <w:tblInd w:w="108" w:type="dxa"/>
        <w:shd w:val="clear" w:color="auto" w:fill="DBDBDB" w:themeFill="accent3" w:themeFillTint="66"/>
        <w:tblLook w:val="04A0" w:firstRow="1" w:lastRow="0" w:firstColumn="1" w:lastColumn="0" w:noHBand="0" w:noVBand="1"/>
      </w:tblPr>
      <w:tblGrid>
        <w:gridCol w:w="9072"/>
      </w:tblGrid>
      <w:tr w:rsidR="00E82967" w:rsidRPr="005459EB" w14:paraId="31B4D038" w14:textId="77777777" w:rsidTr="00BA7D5C">
        <w:tc>
          <w:tcPr>
            <w:tcW w:w="9072" w:type="dxa"/>
            <w:shd w:val="clear" w:color="auto" w:fill="DBDBDB" w:themeFill="accent3" w:themeFillTint="66"/>
          </w:tcPr>
          <w:p w14:paraId="41DC8C10" w14:textId="77777777" w:rsidR="00E82967" w:rsidRPr="005459EB" w:rsidRDefault="00E82967" w:rsidP="00BA7D5C">
            <w:pPr>
              <w:pStyle w:val="paragraph"/>
              <w:spacing w:before="120" w:beforeAutospacing="0" w:after="0" w:afterAutospacing="0"/>
              <w:jc w:val="center"/>
              <w:textAlignment w:val="baseline"/>
              <w:rPr>
                <w:rFonts w:ascii="EC Square Sans Pro" w:hAnsi="EC Square Sans Pro"/>
                <w:b/>
                <w:bCs/>
                <w:noProof/>
                <w:lang w:val="en-GB"/>
              </w:rPr>
            </w:pPr>
            <w:r w:rsidRPr="005459EB">
              <w:rPr>
                <w:rFonts w:ascii="EC Square Sans Pro" w:hAnsi="EC Square Sans Pro"/>
                <w:b/>
                <w:bCs/>
                <w:noProof/>
                <w:lang w:val="en-GB"/>
              </w:rPr>
              <w:t>ACHIEVEMENTS</w:t>
            </w:r>
          </w:p>
          <w:p w14:paraId="44F60F37" w14:textId="77777777" w:rsidR="00E82967" w:rsidRPr="005459EB" w:rsidRDefault="00E82967" w:rsidP="00BA7D5C">
            <w:pPr>
              <w:spacing w:before="120"/>
              <w:rPr>
                <w:rStyle w:val="normaltextrun"/>
                <w:rFonts w:cs="Times New Roman"/>
                <w:noProof/>
              </w:rPr>
            </w:pPr>
            <w:r w:rsidRPr="005459EB">
              <w:rPr>
                <w:rStyle w:val="normaltextrun"/>
                <w:rFonts w:cs="Times New Roman"/>
                <w:b/>
                <w:bCs/>
                <w:noProof/>
              </w:rPr>
              <w:t xml:space="preserve">Specific examples of reforms and capacity building </w:t>
            </w:r>
            <w:r w:rsidRPr="005459EB">
              <w:rPr>
                <w:rStyle w:val="normaltextrun"/>
                <w:rFonts w:cs="Times New Roman"/>
                <w:noProof/>
              </w:rPr>
              <w:t>on digitalisation in 2023 with TSI support include the following:</w:t>
            </w:r>
          </w:p>
          <w:p w14:paraId="2EB27CCF" w14:textId="42042239" w:rsidR="00E82967" w:rsidRPr="005459EB" w:rsidRDefault="00E82967" w:rsidP="00E82967">
            <w:pPr>
              <w:pStyle w:val="ListParagraph"/>
              <w:numPr>
                <w:ilvl w:val="0"/>
                <w:numId w:val="45"/>
              </w:numPr>
              <w:spacing w:before="120"/>
              <w:contextualSpacing w:val="0"/>
              <w:rPr>
                <w:rFonts w:cs="Times New Roman"/>
                <w:noProof/>
              </w:rPr>
            </w:pPr>
            <w:r w:rsidRPr="005459EB">
              <w:rPr>
                <w:rFonts w:cs="Times New Roman"/>
                <w:b/>
                <w:bCs/>
                <w:noProof/>
              </w:rPr>
              <w:t>Slovakia</w:t>
            </w:r>
            <w:r w:rsidRPr="005459EB">
              <w:rPr>
                <w:rFonts w:cs="Times New Roman"/>
                <w:noProof/>
              </w:rPr>
              <w:t xml:space="preserve"> </w:t>
            </w:r>
            <w:r w:rsidR="001F0A2E">
              <w:rPr>
                <w:rFonts w:cs="Times New Roman"/>
                <w:noProof/>
              </w:rPr>
              <w:t>took</w:t>
            </w:r>
            <w:r w:rsidR="001F0A2E" w:rsidRPr="005459EB">
              <w:rPr>
                <w:rFonts w:cs="Times New Roman"/>
                <w:noProof/>
              </w:rPr>
              <w:t xml:space="preserve"> </w:t>
            </w:r>
            <w:r w:rsidRPr="005459EB">
              <w:rPr>
                <w:rFonts w:cs="Times New Roman"/>
                <w:noProof/>
              </w:rPr>
              <w:t xml:space="preserve">a comprehensive approach to enhancing digital government services </w:t>
            </w:r>
            <w:r w:rsidR="001F0A2E">
              <w:rPr>
                <w:rFonts w:cs="Times New Roman"/>
                <w:noProof/>
              </w:rPr>
              <w:t>by integrating</w:t>
            </w:r>
            <w:r w:rsidRPr="005459EB">
              <w:rPr>
                <w:rFonts w:cs="Times New Roman"/>
                <w:noProof/>
              </w:rPr>
              <w:t xml:space="preserve"> AI and the eIDAS framework for digital identification. </w:t>
            </w:r>
            <w:r w:rsidR="001F0A2E">
              <w:rPr>
                <w:rFonts w:cs="Times New Roman"/>
                <w:noProof/>
              </w:rPr>
              <w:t>It adopted s</w:t>
            </w:r>
            <w:r w:rsidRPr="005459EB">
              <w:rPr>
                <w:rFonts w:cs="Times New Roman"/>
                <w:noProof/>
              </w:rPr>
              <w:t>trategies for data governance, digital-ready legislation and institutional design, including considerations for human resources and technologies, security and financial impacts of both EU and national digital legislation.</w:t>
            </w:r>
          </w:p>
          <w:p w14:paraId="106AE426" w14:textId="7878A111" w:rsidR="00E82967" w:rsidRPr="005459EB" w:rsidRDefault="00E82967" w:rsidP="00E82967">
            <w:pPr>
              <w:pStyle w:val="ListParagraph"/>
              <w:numPr>
                <w:ilvl w:val="0"/>
                <w:numId w:val="45"/>
              </w:numPr>
              <w:spacing w:before="120"/>
              <w:contextualSpacing w:val="0"/>
              <w:rPr>
                <w:rFonts w:cs="Times New Roman"/>
                <w:noProof/>
              </w:rPr>
            </w:pPr>
            <w:r w:rsidRPr="005459EB">
              <w:rPr>
                <w:rFonts w:cs="Times New Roman"/>
                <w:b/>
                <w:bCs/>
                <w:noProof/>
              </w:rPr>
              <w:t>Finland</w:t>
            </w:r>
            <w:r w:rsidRPr="005459EB">
              <w:rPr>
                <w:rFonts w:cs="Times New Roman"/>
                <w:noProof/>
              </w:rPr>
              <w:t xml:space="preserve"> optimi</w:t>
            </w:r>
            <w:r w:rsidR="005459EB">
              <w:rPr>
                <w:rFonts w:cs="Times New Roman"/>
                <w:noProof/>
              </w:rPr>
              <w:t>s</w:t>
            </w:r>
            <w:r w:rsidRPr="005459EB">
              <w:rPr>
                <w:rFonts w:cs="Times New Roman"/>
                <w:noProof/>
              </w:rPr>
              <w:t xml:space="preserve">ed </w:t>
            </w:r>
            <w:r w:rsidR="001F0A2E">
              <w:rPr>
                <w:rFonts w:cs="Times New Roman"/>
                <w:noProof/>
              </w:rPr>
              <w:t xml:space="preserve">efforts to digitalise the </w:t>
            </w:r>
            <w:r w:rsidRPr="005459EB">
              <w:rPr>
                <w:rFonts w:cs="Times New Roman"/>
                <w:noProof/>
              </w:rPr>
              <w:t xml:space="preserve">judiciary and </w:t>
            </w:r>
            <w:r w:rsidR="0089298C">
              <w:rPr>
                <w:rFonts w:cs="Times New Roman"/>
                <w:noProof/>
              </w:rPr>
              <w:t>improve</w:t>
            </w:r>
            <w:r w:rsidR="0089298C" w:rsidRPr="005459EB">
              <w:rPr>
                <w:rFonts w:cs="Times New Roman"/>
                <w:noProof/>
              </w:rPr>
              <w:t xml:space="preserve"> </w:t>
            </w:r>
            <w:r w:rsidRPr="005459EB">
              <w:rPr>
                <w:rFonts w:cs="Times New Roman"/>
                <w:noProof/>
              </w:rPr>
              <w:t>operational efficiency</w:t>
            </w:r>
            <w:r w:rsidR="001F0A2E">
              <w:rPr>
                <w:rFonts w:cs="Times New Roman"/>
                <w:noProof/>
              </w:rPr>
              <w:t xml:space="preserve"> by implementing</w:t>
            </w:r>
            <w:r w:rsidRPr="005459EB">
              <w:rPr>
                <w:rFonts w:cs="Times New Roman"/>
                <w:noProof/>
              </w:rPr>
              <w:t xml:space="preserve"> an ICT governance strategy.</w:t>
            </w:r>
          </w:p>
          <w:p w14:paraId="6FBF3C33" w14:textId="46C8094E" w:rsidR="00E82967" w:rsidRPr="005459EB" w:rsidRDefault="00E82967" w:rsidP="00E82967">
            <w:pPr>
              <w:pStyle w:val="ListParagraph"/>
              <w:numPr>
                <w:ilvl w:val="0"/>
                <w:numId w:val="45"/>
              </w:numPr>
              <w:spacing w:before="120"/>
              <w:contextualSpacing w:val="0"/>
              <w:rPr>
                <w:rFonts w:cs="Times New Roman"/>
                <w:noProof/>
              </w:rPr>
            </w:pPr>
            <w:r w:rsidRPr="005459EB">
              <w:rPr>
                <w:rFonts w:cs="Times New Roman"/>
                <w:b/>
                <w:bCs/>
                <w:iCs/>
                <w:noProof/>
              </w:rPr>
              <w:t>Italy</w:t>
            </w:r>
            <w:r w:rsidRPr="005459EB">
              <w:rPr>
                <w:rFonts w:cs="Times New Roman"/>
                <w:iCs/>
                <w:noProof/>
              </w:rPr>
              <w:t xml:space="preserve"> </w:t>
            </w:r>
            <w:r w:rsidR="0089298C">
              <w:rPr>
                <w:rFonts w:cs="Times New Roman"/>
                <w:iCs/>
                <w:noProof/>
              </w:rPr>
              <w:t>put in place</w:t>
            </w:r>
            <w:r w:rsidR="0089298C" w:rsidRPr="005459EB">
              <w:rPr>
                <w:rFonts w:cs="Times New Roman"/>
                <w:iCs/>
                <w:noProof/>
              </w:rPr>
              <w:t xml:space="preserve"> </w:t>
            </w:r>
            <w:r w:rsidRPr="005459EB">
              <w:rPr>
                <w:rFonts w:cs="Times New Roman"/>
                <w:iCs/>
                <w:noProof/>
              </w:rPr>
              <w:t>a new organisational structure and adapted business processes at the Ministry of Economy and Finance with the help of comprehensive support measures focusing on change management and culture change.</w:t>
            </w:r>
          </w:p>
          <w:p w14:paraId="16756BCA" w14:textId="1F9CB614" w:rsidR="00E82967" w:rsidRPr="005459EB" w:rsidRDefault="00E82967" w:rsidP="00E82967">
            <w:pPr>
              <w:pStyle w:val="ListParagraph"/>
              <w:numPr>
                <w:ilvl w:val="0"/>
                <w:numId w:val="45"/>
              </w:numPr>
              <w:spacing w:before="120" w:after="240"/>
              <w:ind w:left="357" w:hanging="357"/>
              <w:contextualSpacing w:val="0"/>
              <w:rPr>
                <w:rFonts w:cs="Times New Roman"/>
                <w:noProof/>
              </w:rPr>
            </w:pPr>
            <w:r w:rsidRPr="005459EB">
              <w:rPr>
                <w:rFonts w:cs="Times New Roman"/>
                <w:b/>
                <w:bCs/>
                <w:noProof/>
              </w:rPr>
              <w:t>Portugal</w:t>
            </w:r>
            <w:r w:rsidRPr="005459EB">
              <w:rPr>
                <w:rFonts w:cs="Times New Roman"/>
                <w:noProof/>
              </w:rPr>
              <w:t xml:space="preserve"> developed, with the involvement of over 400 stakeholders, a National Smart Cities Strategy under the country</w:t>
            </w:r>
            <w:r w:rsidR="005459EB">
              <w:rPr>
                <w:rFonts w:cs="Times New Roman"/>
                <w:noProof/>
              </w:rPr>
              <w:t>’</w:t>
            </w:r>
            <w:r w:rsidRPr="005459EB">
              <w:rPr>
                <w:rFonts w:cs="Times New Roman"/>
                <w:noProof/>
              </w:rPr>
              <w:t xml:space="preserve">s </w:t>
            </w:r>
            <w:r w:rsidR="005459EB">
              <w:rPr>
                <w:rFonts w:cs="Times New Roman"/>
                <w:noProof/>
              </w:rPr>
              <w:t>‘</w:t>
            </w:r>
            <w:r w:rsidRPr="005459EB">
              <w:rPr>
                <w:rFonts w:cs="Times New Roman"/>
                <w:noProof/>
              </w:rPr>
              <w:t>Action Plan for Digital Transition</w:t>
            </w:r>
            <w:r w:rsidR="005459EB">
              <w:rPr>
                <w:rFonts w:cs="Times New Roman"/>
                <w:noProof/>
              </w:rPr>
              <w:t>’</w:t>
            </w:r>
            <w:r w:rsidRPr="005459EB">
              <w:rPr>
                <w:rFonts w:cs="Times New Roman"/>
                <w:noProof/>
              </w:rPr>
              <w:t>.</w:t>
            </w:r>
          </w:p>
        </w:tc>
      </w:tr>
    </w:tbl>
    <w:p w14:paraId="01455E38" w14:textId="77777777" w:rsidR="00E82967" w:rsidRPr="006A28B9" w:rsidRDefault="00E82967" w:rsidP="00C22B0D">
      <w:pPr>
        <w:pStyle w:val="Heading2"/>
        <w:spacing w:before="360"/>
        <w:rPr>
          <w:noProof/>
          <w:color w:val="2E74B5" w:themeColor="accent1" w:themeShade="BF"/>
        </w:rPr>
      </w:pPr>
      <w:bookmarkStart w:id="80" w:name="_Toc161911530"/>
      <w:bookmarkStart w:id="81" w:name="_Toc161913842"/>
      <w:bookmarkStart w:id="82" w:name="_Toc161913900"/>
      <w:bookmarkStart w:id="83" w:name="_Toc161914347"/>
      <w:bookmarkStart w:id="84" w:name="_Toc161914417"/>
      <w:bookmarkStart w:id="85" w:name="_Toc161914517"/>
      <w:bookmarkStart w:id="86" w:name="_Toc161914607"/>
      <w:bookmarkStart w:id="87" w:name="_Toc162018532"/>
      <w:bookmarkStart w:id="88" w:name="_Toc178347336"/>
      <w:bookmarkEnd w:id="80"/>
      <w:bookmarkEnd w:id="81"/>
      <w:bookmarkEnd w:id="82"/>
      <w:bookmarkEnd w:id="83"/>
      <w:bookmarkEnd w:id="84"/>
      <w:bookmarkEnd w:id="85"/>
      <w:bookmarkEnd w:id="86"/>
      <w:r w:rsidRPr="006A28B9">
        <w:rPr>
          <w:noProof/>
          <w14:textFill>
            <w14:solidFill>
              <w14:schemeClr w14:val="accent1">
                <w14:lumMod w14:val="75000"/>
                <w14:lumMod w14:val="75000"/>
                <w14:lumMod w14:val="75000"/>
              </w14:schemeClr>
            </w14:solidFill>
          </w14:textFill>
        </w:rPr>
        <w:t>Education and skills</w:t>
      </w:r>
      <w:bookmarkEnd w:id="87"/>
      <w:bookmarkEnd w:id="88"/>
    </w:p>
    <w:p w14:paraId="5D3C4922" w14:textId="1EFF0F04" w:rsidR="00E82967" w:rsidRPr="005459EB" w:rsidRDefault="00E82967" w:rsidP="00E82967">
      <w:pPr>
        <w:spacing w:before="120"/>
        <w:rPr>
          <w:rFonts w:cs="Times New Roman"/>
          <w:bCs/>
          <w:noProof/>
        </w:rPr>
      </w:pPr>
      <w:r w:rsidRPr="005459EB">
        <w:rPr>
          <w:rFonts w:cs="Times New Roman"/>
          <w:noProof/>
        </w:rPr>
        <w:t>DG REFORM’s support to Member States contribute</w:t>
      </w:r>
      <w:r w:rsidR="00EC65C1" w:rsidRPr="005459EB">
        <w:rPr>
          <w:rFonts w:cs="Times New Roman"/>
          <w:noProof/>
        </w:rPr>
        <w:t>d to boost</w:t>
      </w:r>
      <w:r w:rsidR="0089298C">
        <w:rPr>
          <w:rFonts w:cs="Times New Roman"/>
          <w:noProof/>
        </w:rPr>
        <w:t>ing</w:t>
      </w:r>
      <w:r w:rsidRPr="005459EB">
        <w:rPr>
          <w:rFonts w:cs="Times New Roman"/>
          <w:b/>
          <w:bCs/>
          <w:noProof/>
        </w:rPr>
        <w:t xml:space="preserve"> </w:t>
      </w:r>
      <w:r w:rsidRPr="005459EB">
        <w:rPr>
          <w:rFonts w:cs="Times New Roman"/>
          <w:bCs/>
          <w:noProof/>
        </w:rPr>
        <w:t xml:space="preserve">their </w:t>
      </w:r>
      <w:r w:rsidRPr="005459EB">
        <w:rPr>
          <w:rFonts w:cs="Times New Roman"/>
          <w:b/>
          <w:noProof/>
        </w:rPr>
        <w:t>education, skills and talent attraction policies</w:t>
      </w:r>
      <w:r w:rsidRPr="005459EB">
        <w:rPr>
          <w:rFonts w:cs="Times New Roman"/>
          <w:bCs/>
          <w:noProof/>
        </w:rPr>
        <w:t xml:space="preserve"> aim</w:t>
      </w:r>
      <w:r w:rsidR="00EC65C1" w:rsidRPr="005459EB">
        <w:rPr>
          <w:rFonts w:cs="Times New Roman"/>
          <w:bCs/>
          <w:noProof/>
        </w:rPr>
        <w:t>ed at</w:t>
      </w:r>
      <w:r w:rsidRPr="005459EB">
        <w:rPr>
          <w:rFonts w:cs="Times New Roman"/>
          <w:bCs/>
          <w:noProof/>
        </w:rPr>
        <w:t xml:space="preserve"> ensur</w:t>
      </w:r>
      <w:r w:rsidR="00EC65C1" w:rsidRPr="005459EB">
        <w:rPr>
          <w:rFonts w:cs="Times New Roman"/>
          <w:bCs/>
          <w:noProof/>
        </w:rPr>
        <w:t>ing</w:t>
      </w:r>
      <w:r w:rsidRPr="005459EB">
        <w:rPr>
          <w:rFonts w:cs="Times New Roman"/>
          <w:bCs/>
          <w:noProof/>
        </w:rPr>
        <w:t xml:space="preserve"> a skilled workforce.</w:t>
      </w:r>
      <w:r w:rsidR="005459EB" w:rsidRPr="005459EB">
        <w:rPr>
          <w:rFonts w:cs="Times New Roman"/>
          <w:bCs/>
          <w:noProof/>
        </w:rPr>
        <w:t xml:space="preserve"> </w:t>
      </w:r>
      <w:r w:rsidRPr="005459EB">
        <w:rPr>
          <w:rFonts w:cs="Times New Roman"/>
          <w:bCs/>
          <w:noProof/>
        </w:rPr>
        <w:t>The support enhance</w:t>
      </w:r>
      <w:r w:rsidR="00EC65C1" w:rsidRPr="005459EB">
        <w:rPr>
          <w:rFonts w:cs="Times New Roman"/>
          <w:bCs/>
          <w:noProof/>
        </w:rPr>
        <w:t>d</w:t>
      </w:r>
      <w:r w:rsidRPr="005459EB">
        <w:rPr>
          <w:rFonts w:cs="Times New Roman"/>
          <w:bCs/>
          <w:noProof/>
        </w:rPr>
        <w:t xml:space="preserve"> their capacity to design and implement reforms to lay the foundations for inclusive skills development from an early age and to provide systematic up</w:t>
      </w:r>
      <w:r w:rsidR="00253494">
        <w:rPr>
          <w:rFonts w:cs="Times New Roman"/>
          <w:bCs/>
          <w:noProof/>
        </w:rPr>
        <w:t>skilling</w:t>
      </w:r>
      <w:r w:rsidRPr="005459EB">
        <w:rPr>
          <w:rFonts w:cs="Times New Roman"/>
          <w:bCs/>
          <w:noProof/>
        </w:rPr>
        <w:t xml:space="preserve"> and reskilling opportunities, including for disadvantaged groups. </w:t>
      </w:r>
      <w:r w:rsidR="006A28B9">
        <w:rPr>
          <w:rFonts w:cs="Times New Roman"/>
          <w:bCs/>
          <w:noProof/>
        </w:rPr>
        <w:t>Additional</w:t>
      </w:r>
      <w:r w:rsidR="006A28B9" w:rsidRPr="005459EB">
        <w:rPr>
          <w:rFonts w:cs="Times New Roman"/>
          <w:bCs/>
          <w:noProof/>
        </w:rPr>
        <w:t xml:space="preserve"> </w:t>
      </w:r>
      <w:r w:rsidRPr="005459EB">
        <w:rPr>
          <w:rFonts w:cs="Times New Roman"/>
          <w:bCs/>
          <w:noProof/>
        </w:rPr>
        <w:t xml:space="preserve">reforms </w:t>
      </w:r>
      <w:r w:rsidR="006A28B9">
        <w:rPr>
          <w:rFonts w:cs="Times New Roman"/>
          <w:bCs/>
          <w:noProof/>
        </w:rPr>
        <w:t xml:space="preserve">were </w:t>
      </w:r>
      <w:r w:rsidRPr="005459EB">
        <w:rPr>
          <w:rFonts w:cs="Times New Roman"/>
          <w:bCs/>
          <w:noProof/>
        </w:rPr>
        <w:t xml:space="preserve">also aimed </w:t>
      </w:r>
      <w:r w:rsidR="006A28B9">
        <w:rPr>
          <w:rFonts w:cs="Times New Roman"/>
          <w:bCs/>
          <w:noProof/>
        </w:rPr>
        <w:t>at</w:t>
      </w:r>
      <w:r w:rsidR="0089298C" w:rsidRPr="005459EB">
        <w:rPr>
          <w:rFonts w:cs="Times New Roman"/>
          <w:bCs/>
          <w:noProof/>
        </w:rPr>
        <w:t xml:space="preserve"> </w:t>
      </w:r>
      <w:r w:rsidRPr="005459EB">
        <w:rPr>
          <w:rFonts w:cs="Times New Roman"/>
          <w:bCs/>
          <w:noProof/>
        </w:rPr>
        <w:t>attract</w:t>
      </w:r>
      <w:r w:rsidR="006A28B9">
        <w:rPr>
          <w:rFonts w:cs="Times New Roman"/>
          <w:bCs/>
          <w:noProof/>
        </w:rPr>
        <w:t>ing</w:t>
      </w:r>
      <w:r w:rsidRPr="005459EB">
        <w:rPr>
          <w:rFonts w:cs="Times New Roman"/>
          <w:bCs/>
          <w:noProof/>
        </w:rPr>
        <w:t xml:space="preserve"> talent from outside the EU.</w:t>
      </w:r>
    </w:p>
    <w:tbl>
      <w:tblPr>
        <w:tblStyle w:val="TableGrid"/>
        <w:tblW w:w="0" w:type="auto"/>
        <w:tblInd w:w="108" w:type="dxa"/>
        <w:shd w:val="clear" w:color="auto" w:fill="B4C6E7" w:themeFill="accent5" w:themeFillTint="66"/>
        <w:tblLook w:val="04A0" w:firstRow="1" w:lastRow="0" w:firstColumn="1" w:lastColumn="0" w:noHBand="0" w:noVBand="1"/>
      </w:tblPr>
      <w:tblGrid>
        <w:gridCol w:w="9072"/>
      </w:tblGrid>
      <w:tr w:rsidR="00E82967" w:rsidRPr="005459EB" w14:paraId="33F2E114" w14:textId="77777777" w:rsidTr="00BA7D5C">
        <w:tc>
          <w:tcPr>
            <w:tcW w:w="9072" w:type="dxa"/>
            <w:shd w:val="clear" w:color="auto" w:fill="B4C6E7" w:themeFill="accent5" w:themeFillTint="66"/>
          </w:tcPr>
          <w:p w14:paraId="78779B9B" w14:textId="4EAD669F" w:rsidR="00E82967" w:rsidRPr="005459EB" w:rsidRDefault="00E82967" w:rsidP="00BA7D5C">
            <w:pPr>
              <w:spacing w:before="120"/>
              <w:jc w:val="center"/>
              <w:rPr>
                <w:rFonts w:cs="Times New Roman"/>
                <w:b/>
                <w:bCs/>
                <w:noProof/>
              </w:rPr>
            </w:pPr>
            <w:r w:rsidRPr="005459EB">
              <w:rPr>
                <w:rFonts w:cs="Times New Roman"/>
                <w:bCs/>
                <w:noProof/>
              </w:rPr>
              <w:br w:type="page"/>
            </w:r>
            <w:r w:rsidR="00190CA5" w:rsidRPr="005459EB">
              <w:rPr>
                <w:rFonts w:cs="Times New Roman"/>
                <w:b/>
                <w:bCs/>
                <w:noProof/>
              </w:rPr>
              <w:t>FOCUS</w:t>
            </w:r>
            <w:r w:rsidRPr="005459EB">
              <w:rPr>
                <w:rFonts w:cs="Times New Roman"/>
                <w:b/>
                <w:bCs/>
                <w:noProof/>
              </w:rPr>
              <w:t xml:space="preserve"> ON FLAGSHIP INITIATIVES</w:t>
            </w:r>
          </w:p>
          <w:p w14:paraId="1F997702" w14:textId="545D2666" w:rsidR="00E82967" w:rsidRPr="005459EB" w:rsidRDefault="00E82967" w:rsidP="00BA7D5C">
            <w:pPr>
              <w:spacing w:before="120"/>
              <w:rPr>
                <w:rFonts w:cs="Times New Roman"/>
                <w:noProof/>
              </w:rPr>
            </w:pPr>
            <w:r w:rsidRPr="005459EB">
              <w:rPr>
                <w:rFonts w:cs="Times New Roman"/>
                <w:noProof/>
              </w:rPr>
              <w:t xml:space="preserve">In 2023, DG REFORM </w:t>
            </w:r>
            <w:r w:rsidR="00F760C1">
              <w:rPr>
                <w:rFonts w:cs="Times New Roman"/>
                <w:noProof/>
              </w:rPr>
              <w:t>launched</w:t>
            </w:r>
            <w:r w:rsidRPr="005459EB">
              <w:rPr>
                <w:rFonts w:cs="Times New Roman"/>
                <w:noProof/>
              </w:rPr>
              <w:t xml:space="preserve"> </w:t>
            </w:r>
            <w:r w:rsidRPr="005459EB">
              <w:rPr>
                <w:rFonts w:cs="Times New Roman"/>
                <w:b/>
                <w:bCs/>
                <w:noProof/>
              </w:rPr>
              <w:t>two flagship</w:t>
            </w:r>
            <w:r w:rsidR="00253494">
              <w:rPr>
                <w:rFonts w:cs="Times New Roman"/>
                <w:b/>
                <w:bCs/>
                <w:noProof/>
              </w:rPr>
              <w:t xml:space="preserve"> initiative</w:t>
            </w:r>
            <w:r w:rsidRPr="005459EB">
              <w:rPr>
                <w:rFonts w:cs="Times New Roman"/>
                <w:b/>
                <w:bCs/>
                <w:noProof/>
              </w:rPr>
              <w:t>s</w:t>
            </w:r>
            <w:r w:rsidRPr="005459EB">
              <w:rPr>
                <w:rFonts w:cs="Times New Roman"/>
                <w:noProof/>
              </w:rPr>
              <w:t xml:space="preserve"> </w:t>
            </w:r>
            <w:r w:rsidR="0089298C">
              <w:rPr>
                <w:rFonts w:cs="Times New Roman"/>
                <w:noProof/>
              </w:rPr>
              <w:t>on</w:t>
            </w:r>
            <w:r w:rsidRPr="005459EB">
              <w:rPr>
                <w:rFonts w:cs="Times New Roman"/>
                <w:noProof/>
              </w:rPr>
              <w:t xml:space="preserve"> education and skills:</w:t>
            </w:r>
          </w:p>
          <w:p w14:paraId="5D773834" w14:textId="6F76B399" w:rsidR="00E82967" w:rsidRPr="005459EB" w:rsidRDefault="00E82967" w:rsidP="00E82967">
            <w:pPr>
              <w:pStyle w:val="ListParagraph"/>
              <w:numPr>
                <w:ilvl w:val="0"/>
                <w:numId w:val="44"/>
              </w:numPr>
              <w:spacing w:before="120"/>
              <w:contextualSpacing w:val="0"/>
              <w:rPr>
                <w:rFonts w:cs="Times New Roman"/>
                <w:noProof/>
              </w:rPr>
            </w:pPr>
            <w:r w:rsidRPr="005459EB">
              <w:rPr>
                <w:rFonts w:cs="Times New Roman"/>
                <w:b/>
                <w:bCs/>
                <w:noProof/>
              </w:rPr>
              <w:t>10 Member States</w:t>
            </w:r>
            <w:r w:rsidRPr="005459EB">
              <w:rPr>
                <w:rFonts w:cs="Times New Roman"/>
                <w:noProof/>
              </w:rPr>
              <w:t xml:space="preserve"> (AT, CY, CZ, ES, FI, IE, LV, PL, PT</w:t>
            </w:r>
            <w:r w:rsidR="0089298C">
              <w:rPr>
                <w:rFonts w:cs="Times New Roman"/>
                <w:noProof/>
              </w:rPr>
              <w:t xml:space="preserve"> and</w:t>
            </w:r>
            <w:r w:rsidRPr="005459EB">
              <w:rPr>
                <w:rFonts w:cs="Times New Roman"/>
                <w:noProof/>
              </w:rPr>
              <w:t xml:space="preserve"> SI) received support under the </w:t>
            </w:r>
            <w:hyperlink r:id="rId105" w:history="1">
              <w:r w:rsidRPr="005459EB">
                <w:rPr>
                  <w:rStyle w:val="Hyperlink"/>
                  <w:rFonts w:cs="Times New Roman"/>
                  <w:b/>
                  <w:bCs/>
                  <w:noProof/>
                  <w:color w:val="034990" w:themeColor="hyperlink" w:themeShade="BF"/>
                </w:rPr>
                <w:t>TSI 2023 flagship</w:t>
              </w:r>
              <w:r w:rsidR="00253494">
                <w:rPr>
                  <w:rStyle w:val="Hyperlink"/>
                  <w:rFonts w:cs="Times New Roman"/>
                  <w:b/>
                  <w:bCs/>
                  <w:noProof/>
                  <w:color w:val="034990" w:themeColor="hyperlink" w:themeShade="BF"/>
                </w:rPr>
                <w:t xml:space="preserve"> </w:t>
              </w:r>
              <w:r w:rsidR="00253494">
                <w:rPr>
                  <w:rStyle w:val="Hyperlink"/>
                  <w:b/>
                  <w:bCs/>
                  <w:noProof/>
                  <w:color w:val="034990" w:themeColor="hyperlink" w:themeShade="BF"/>
                </w:rPr>
                <w:t>initiative</w:t>
              </w:r>
              <w:r w:rsidRPr="00AD3EDB">
                <w:rPr>
                  <w:rStyle w:val="Hyperlink"/>
                  <w:rFonts w:cs="Times New Roman"/>
                  <w:b/>
                  <w:bCs/>
                  <w:noProof/>
                  <w:color w:val="034990" w:themeColor="hyperlink" w:themeShade="BF"/>
                </w:rPr>
                <w:t xml:space="preserve"> </w:t>
              </w:r>
              <w:r w:rsidR="00253494" w:rsidRPr="00AD3EDB">
                <w:rPr>
                  <w:rStyle w:val="Hyperlink"/>
                  <w:rFonts w:cs="Times New Roman"/>
                  <w:b/>
                  <w:bCs/>
                  <w:noProof/>
                  <w:color w:val="034990" w:themeColor="hyperlink" w:themeShade="BF"/>
                </w:rPr>
                <w:t>‘</w:t>
              </w:r>
              <w:r w:rsidRPr="005459EB">
                <w:rPr>
                  <w:rStyle w:val="Hyperlink"/>
                  <w:rFonts w:cs="Times New Roman"/>
                  <w:b/>
                  <w:bCs/>
                  <w:noProof/>
                  <w:color w:val="034990" w:themeColor="hyperlink" w:themeShade="BF"/>
                </w:rPr>
                <w:t>Youth FIRST</w:t>
              </w:r>
            </w:hyperlink>
            <w:r w:rsidR="00253494">
              <w:rPr>
                <w:rStyle w:val="Hyperlink"/>
                <w:rFonts w:cs="Times New Roman"/>
                <w:b/>
                <w:bCs/>
                <w:noProof/>
                <w:color w:val="034990" w:themeColor="hyperlink" w:themeShade="BF"/>
              </w:rPr>
              <w:t>’</w:t>
            </w:r>
            <w:r w:rsidRPr="005459EB">
              <w:rPr>
                <w:rFonts w:cs="Times New Roman"/>
                <w:noProof/>
              </w:rPr>
              <w:t xml:space="preserve"> which aims to underpin reforms that improve educational, health and social outcomes for children and young people. Support covers key areas for the future European workforce, such as access to inclusive and quality education and training and support for upskilling and reskilling.</w:t>
            </w:r>
          </w:p>
          <w:p w14:paraId="41B410BC" w14:textId="2EB94857" w:rsidR="00E82967" w:rsidRPr="005459EB" w:rsidRDefault="00E82967" w:rsidP="00E82967">
            <w:pPr>
              <w:pStyle w:val="ListParagraph"/>
              <w:numPr>
                <w:ilvl w:val="0"/>
                <w:numId w:val="44"/>
              </w:numPr>
              <w:spacing w:before="120" w:after="240"/>
              <w:ind w:left="357" w:hanging="357"/>
              <w:contextualSpacing w:val="0"/>
              <w:rPr>
                <w:rFonts w:cs="Times New Roman"/>
                <w:noProof/>
              </w:rPr>
            </w:pPr>
            <w:r w:rsidRPr="005459EB">
              <w:rPr>
                <w:rFonts w:cs="Times New Roman"/>
                <w:b/>
                <w:bCs/>
                <w:noProof/>
              </w:rPr>
              <w:t>Seven Member States</w:t>
            </w:r>
            <w:r w:rsidRPr="005459EB">
              <w:rPr>
                <w:rFonts w:cs="Times New Roman"/>
                <w:noProof/>
              </w:rPr>
              <w:t xml:space="preserve"> (BE, CY, DK, ES, MT, NL</w:t>
            </w:r>
            <w:r w:rsidR="0089298C">
              <w:rPr>
                <w:rFonts w:cs="Times New Roman"/>
                <w:noProof/>
              </w:rPr>
              <w:t xml:space="preserve"> and</w:t>
            </w:r>
            <w:r w:rsidRPr="005459EB">
              <w:rPr>
                <w:rFonts w:cs="Times New Roman"/>
                <w:noProof/>
              </w:rPr>
              <w:t xml:space="preserve"> SE) received support under the </w:t>
            </w:r>
            <w:hyperlink r:id="rId106" w:history="1">
              <w:r w:rsidRPr="005459EB">
                <w:rPr>
                  <w:rStyle w:val="Hyperlink"/>
                  <w:rFonts w:cs="Times New Roman"/>
                  <w:b/>
                  <w:bCs/>
                  <w:noProof/>
                  <w:color w:val="034990" w:themeColor="hyperlink" w:themeShade="BF"/>
                </w:rPr>
                <w:t xml:space="preserve">TSI 2023 flagship </w:t>
              </w:r>
              <w:r w:rsidR="00253494">
                <w:rPr>
                  <w:rStyle w:val="Hyperlink"/>
                  <w:rFonts w:cs="Times New Roman"/>
                  <w:b/>
                  <w:bCs/>
                  <w:noProof/>
                  <w:color w:val="034990" w:themeColor="hyperlink" w:themeShade="BF"/>
                </w:rPr>
                <w:t>i</w:t>
              </w:r>
              <w:r w:rsidR="00253494">
                <w:rPr>
                  <w:rStyle w:val="Hyperlink"/>
                  <w:b/>
                  <w:bCs/>
                  <w:noProof/>
                  <w:color w:val="034990" w:themeColor="hyperlink" w:themeShade="BF"/>
                </w:rPr>
                <w:t xml:space="preserve">nitiative </w:t>
              </w:r>
              <w:r w:rsidR="00253494">
                <w:rPr>
                  <w:rStyle w:val="Hyperlink"/>
                  <w:rFonts w:cs="Times New Roman"/>
                  <w:b/>
                  <w:bCs/>
                  <w:noProof/>
                  <w:color w:val="034990" w:themeColor="hyperlink" w:themeShade="BF"/>
                </w:rPr>
                <w:t>‘</w:t>
              </w:r>
              <w:r w:rsidRPr="005459EB">
                <w:rPr>
                  <w:rStyle w:val="Hyperlink"/>
                  <w:rFonts w:cs="Times New Roman"/>
                  <w:b/>
                  <w:bCs/>
                  <w:noProof/>
                  <w:color w:val="034990" w:themeColor="hyperlink" w:themeShade="BF"/>
                </w:rPr>
                <w:t>Migrant integration and talent attraction</w:t>
              </w:r>
              <w:r w:rsidR="00253494">
                <w:rPr>
                  <w:rStyle w:val="Hyperlink"/>
                  <w:rFonts w:cs="Times New Roman"/>
                  <w:b/>
                  <w:bCs/>
                  <w:noProof/>
                  <w:color w:val="034990" w:themeColor="hyperlink" w:themeShade="BF"/>
                </w:rPr>
                <w:t>’</w:t>
              </w:r>
            </w:hyperlink>
            <w:r w:rsidRPr="005459EB">
              <w:rPr>
                <w:rFonts w:cs="Times New Roman"/>
                <w:noProof/>
              </w:rPr>
              <w:t xml:space="preserve"> targeted at Member States wishing to benefit from the social and economic gains of</w:t>
            </w:r>
            <w:r w:rsidRPr="005459EB">
              <w:rPr>
                <w:rFonts w:ascii="Calibri" w:hAnsi="Calibri" w:cs="Calibri"/>
                <w:noProof/>
              </w:rPr>
              <w:t> </w:t>
            </w:r>
            <w:r w:rsidRPr="005459EB">
              <w:rPr>
                <w:rStyle w:val="Strong"/>
                <w:rFonts w:cs="Times New Roman"/>
                <w:noProof/>
              </w:rPr>
              <w:t>enhanced</w:t>
            </w:r>
            <w:r w:rsidRPr="005459EB">
              <w:rPr>
                <w:rFonts w:ascii="Calibri" w:hAnsi="Calibri" w:cs="Calibri"/>
                <w:noProof/>
              </w:rPr>
              <w:t> </w:t>
            </w:r>
            <w:r w:rsidRPr="005459EB">
              <w:rPr>
                <w:rStyle w:val="Strong"/>
                <w:rFonts w:cs="Times New Roman"/>
                <w:noProof/>
              </w:rPr>
              <w:t xml:space="preserve">integration, labour market participation and labour mobility for third country nationals in a context of deepening skills shortages and growing global competition </w:t>
            </w:r>
            <w:r w:rsidR="00253494">
              <w:rPr>
                <w:rStyle w:val="Strong"/>
                <w:rFonts w:cs="Times New Roman"/>
                <w:noProof/>
              </w:rPr>
              <w:t>f</w:t>
            </w:r>
            <w:r w:rsidR="00253494">
              <w:rPr>
                <w:rStyle w:val="Strong"/>
                <w:noProof/>
              </w:rPr>
              <w:t>or</w:t>
            </w:r>
            <w:r w:rsidR="00253494" w:rsidRPr="005459EB">
              <w:rPr>
                <w:rStyle w:val="Strong"/>
                <w:rFonts w:cs="Times New Roman"/>
                <w:noProof/>
              </w:rPr>
              <w:t xml:space="preserve"> </w:t>
            </w:r>
            <w:r w:rsidRPr="005459EB">
              <w:rPr>
                <w:rStyle w:val="Strong"/>
                <w:rFonts w:cs="Times New Roman"/>
                <w:noProof/>
              </w:rPr>
              <w:t>talent.</w:t>
            </w:r>
          </w:p>
        </w:tc>
      </w:tr>
    </w:tbl>
    <w:p w14:paraId="07B17B82" w14:textId="482D8B9D" w:rsidR="00E82967" w:rsidRPr="00B623C1" w:rsidRDefault="00E82967" w:rsidP="00E82967">
      <w:pPr>
        <w:spacing w:before="360" w:after="360"/>
        <w:rPr>
          <w:rFonts w:cs="Times New Roman"/>
          <w:bCs/>
          <w:noProof/>
        </w:rPr>
      </w:pPr>
      <w:r w:rsidRPr="005459EB">
        <w:rPr>
          <w:rFonts w:cs="Times New Roman"/>
          <w:iCs/>
          <w:noProof/>
        </w:rPr>
        <w:t xml:space="preserve">In 2023, DG REFORM provided support to all </w:t>
      </w:r>
      <w:r w:rsidRPr="005459EB">
        <w:rPr>
          <w:rFonts w:cs="Times New Roman"/>
          <w:b/>
          <w:bCs/>
          <w:iCs/>
          <w:noProof/>
        </w:rPr>
        <w:t>27 Member States</w:t>
      </w:r>
      <w:r w:rsidRPr="005459EB">
        <w:rPr>
          <w:rFonts w:cs="Times New Roman"/>
          <w:iCs/>
          <w:noProof/>
        </w:rPr>
        <w:t xml:space="preserve"> through individual, multi-country and TSI flagship projects to </w:t>
      </w:r>
      <w:r w:rsidRPr="005459EB">
        <w:rPr>
          <w:rFonts w:cs="Times New Roman"/>
          <w:bCs/>
          <w:noProof/>
        </w:rPr>
        <w:t xml:space="preserve">improve the quality and labour market relevance of school education, vocational education and training, higher education, adult education, as well as systems </w:t>
      </w:r>
      <w:r w:rsidR="00253494">
        <w:rPr>
          <w:rFonts w:cs="Times New Roman"/>
          <w:bCs/>
          <w:noProof/>
        </w:rPr>
        <w:t>for</w:t>
      </w:r>
      <w:r w:rsidR="00253494" w:rsidRPr="005459EB">
        <w:rPr>
          <w:rFonts w:cs="Times New Roman"/>
          <w:bCs/>
          <w:noProof/>
        </w:rPr>
        <w:t xml:space="preserve"> </w:t>
      </w:r>
      <w:r w:rsidRPr="005459EB">
        <w:rPr>
          <w:rFonts w:cs="Times New Roman"/>
          <w:bCs/>
          <w:noProof/>
        </w:rPr>
        <w:t>re</w:t>
      </w:r>
      <w:r w:rsidR="00253494">
        <w:rPr>
          <w:rFonts w:cs="Times New Roman"/>
          <w:bCs/>
          <w:noProof/>
        </w:rPr>
        <w:t>skilling</w:t>
      </w:r>
      <w:r w:rsidRPr="005459EB">
        <w:rPr>
          <w:rFonts w:cs="Times New Roman"/>
          <w:bCs/>
          <w:noProof/>
        </w:rPr>
        <w:t xml:space="preserve"> and upskilling, to ensure high quality in the teaching workforce, to retain and attract skilled workers from outside the EU, to accelerate the recognition of foreign skills and qualifications and to facilitate access to high</w:t>
      </w:r>
      <w:r w:rsidR="00371AA4">
        <w:rPr>
          <w:rFonts w:cs="Times New Roman"/>
          <w:bCs/>
          <w:noProof/>
        </w:rPr>
        <w:t>-</w:t>
      </w:r>
      <w:r w:rsidRPr="005459EB">
        <w:rPr>
          <w:rFonts w:cs="Times New Roman"/>
          <w:bCs/>
          <w:noProof/>
        </w:rPr>
        <w:t xml:space="preserve">quality early childhood education and care </w:t>
      </w:r>
      <w:r w:rsidR="00A96F18" w:rsidRPr="00B623C1">
        <w:rPr>
          <w:rFonts w:cs="Times New Roman"/>
          <w:bCs/>
          <w:noProof/>
        </w:rPr>
        <w:t>so parents can work outside the home</w:t>
      </w:r>
      <w:r w:rsidRPr="005459EB">
        <w:rPr>
          <w:rFonts w:cs="Times New Roman"/>
          <w:bCs/>
          <w:noProof/>
        </w:rPr>
        <w:t>.</w:t>
      </w:r>
    </w:p>
    <w:tbl>
      <w:tblPr>
        <w:tblStyle w:val="TableGrid"/>
        <w:tblW w:w="0" w:type="auto"/>
        <w:tblInd w:w="108" w:type="dxa"/>
        <w:shd w:val="clear" w:color="auto" w:fill="DBDBDB" w:themeFill="accent3" w:themeFillTint="66"/>
        <w:tblLook w:val="04A0" w:firstRow="1" w:lastRow="0" w:firstColumn="1" w:lastColumn="0" w:noHBand="0" w:noVBand="1"/>
      </w:tblPr>
      <w:tblGrid>
        <w:gridCol w:w="9072"/>
      </w:tblGrid>
      <w:tr w:rsidR="00E82967" w:rsidRPr="005459EB" w14:paraId="46F1492D" w14:textId="77777777" w:rsidTr="00BA7D5C">
        <w:tc>
          <w:tcPr>
            <w:tcW w:w="9072" w:type="dxa"/>
            <w:shd w:val="clear" w:color="auto" w:fill="DBDBDB" w:themeFill="accent3" w:themeFillTint="66"/>
          </w:tcPr>
          <w:p w14:paraId="3EDBE964" w14:textId="77777777" w:rsidR="00E82967" w:rsidRPr="005459EB" w:rsidRDefault="00E82967" w:rsidP="00BA7D5C">
            <w:pPr>
              <w:pStyle w:val="paragraph"/>
              <w:spacing w:before="120" w:beforeAutospacing="0" w:after="0" w:afterAutospacing="0"/>
              <w:jc w:val="center"/>
              <w:textAlignment w:val="baseline"/>
              <w:rPr>
                <w:rFonts w:ascii="EC Square Sans Pro" w:hAnsi="EC Square Sans Pro"/>
                <w:b/>
                <w:bCs/>
                <w:noProof/>
                <w:lang w:val="en-GB"/>
              </w:rPr>
            </w:pPr>
            <w:r w:rsidRPr="005459EB">
              <w:rPr>
                <w:rFonts w:ascii="EC Square Sans Pro" w:hAnsi="EC Square Sans Pro"/>
                <w:b/>
                <w:bCs/>
                <w:noProof/>
                <w:lang w:val="en-GB"/>
              </w:rPr>
              <w:t>ACHIEVEMENTS</w:t>
            </w:r>
          </w:p>
          <w:p w14:paraId="15957FE4" w14:textId="231F4B9C" w:rsidR="00E82967" w:rsidRPr="005459EB" w:rsidRDefault="00E82967" w:rsidP="00BA7D5C">
            <w:pPr>
              <w:spacing w:before="120"/>
              <w:rPr>
                <w:rStyle w:val="normaltextrun"/>
                <w:rFonts w:cs="Times New Roman"/>
                <w:noProof/>
              </w:rPr>
            </w:pPr>
            <w:r w:rsidRPr="005459EB">
              <w:rPr>
                <w:rStyle w:val="normaltextrun"/>
                <w:rFonts w:cs="Times New Roman"/>
                <w:b/>
                <w:bCs/>
                <w:noProof/>
              </w:rPr>
              <w:t xml:space="preserve">Specific examples of reforms and capacity building </w:t>
            </w:r>
            <w:r w:rsidRPr="005459EB">
              <w:rPr>
                <w:rStyle w:val="normaltextrun"/>
                <w:rFonts w:cs="Times New Roman"/>
                <w:noProof/>
              </w:rPr>
              <w:t xml:space="preserve">to </w:t>
            </w:r>
            <w:r w:rsidR="006A28B9">
              <w:rPr>
                <w:rStyle w:val="normaltextrun"/>
                <w:rFonts w:cs="Times New Roman"/>
                <w:noProof/>
              </w:rPr>
              <w:t>i</w:t>
            </w:r>
            <w:r w:rsidR="006A28B9">
              <w:rPr>
                <w:rStyle w:val="normaltextrun"/>
                <w:noProof/>
              </w:rPr>
              <w:t>ncrease</w:t>
            </w:r>
            <w:r w:rsidR="006A28B9" w:rsidRPr="005459EB">
              <w:rPr>
                <w:rStyle w:val="normaltextrun"/>
                <w:rFonts w:cs="Times New Roman"/>
                <w:noProof/>
              </w:rPr>
              <w:t xml:space="preserve"> </w:t>
            </w:r>
            <w:r w:rsidRPr="005459EB">
              <w:rPr>
                <w:rStyle w:val="normaltextrun"/>
                <w:rFonts w:cs="Times New Roman"/>
                <w:noProof/>
              </w:rPr>
              <w:t>competitiveness by investing in education and skills in 2023 with TSI support include the following:</w:t>
            </w:r>
          </w:p>
          <w:p w14:paraId="23580A26" w14:textId="02A45A7F" w:rsidR="00E82967" w:rsidRPr="005459EB" w:rsidRDefault="00E82967" w:rsidP="00E82967">
            <w:pPr>
              <w:pStyle w:val="ListParagraph"/>
              <w:numPr>
                <w:ilvl w:val="0"/>
                <w:numId w:val="45"/>
              </w:numPr>
              <w:spacing w:before="120"/>
              <w:contextualSpacing w:val="0"/>
              <w:rPr>
                <w:rFonts w:cs="Times New Roman"/>
                <w:iCs/>
                <w:noProof/>
              </w:rPr>
            </w:pPr>
            <w:r w:rsidRPr="005459EB">
              <w:rPr>
                <w:rFonts w:cs="Times New Roman"/>
                <w:b/>
                <w:bCs/>
                <w:iCs/>
                <w:noProof/>
              </w:rPr>
              <w:t>France</w:t>
            </w:r>
            <w:r w:rsidRPr="005459EB">
              <w:rPr>
                <w:rFonts w:cs="Times New Roman"/>
                <w:iCs/>
                <w:noProof/>
              </w:rPr>
              <w:t xml:space="preserve"> implemented a new generation of campuses of excellence in vocational education and training with a focus on improving labour market relevance, using guidance developed through a TSI project.</w:t>
            </w:r>
          </w:p>
          <w:p w14:paraId="038A0FC0" w14:textId="76305DCD" w:rsidR="00E82967" w:rsidRPr="005459EB" w:rsidRDefault="00E82967" w:rsidP="00E82967">
            <w:pPr>
              <w:pStyle w:val="ListParagraph"/>
              <w:numPr>
                <w:ilvl w:val="0"/>
                <w:numId w:val="45"/>
              </w:numPr>
              <w:spacing w:before="120"/>
              <w:contextualSpacing w:val="0"/>
              <w:rPr>
                <w:rFonts w:cs="Times New Roman"/>
                <w:iCs/>
                <w:noProof/>
              </w:rPr>
            </w:pPr>
            <w:r w:rsidRPr="005459EB">
              <w:rPr>
                <w:rFonts w:cs="Times New Roman"/>
                <w:iCs/>
                <w:noProof/>
              </w:rPr>
              <w:t xml:space="preserve">In </w:t>
            </w:r>
            <w:r w:rsidRPr="005459EB">
              <w:rPr>
                <w:rFonts w:cs="Times New Roman"/>
                <w:b/>
                <w:bCs/>
                <w:iCs/>
                <w:noProof/>
              </w:rPr>
              <w:t>Belgium</w:t>
            </w:r>
            <w:r w:rsidRPr="005459EB">
              <w:rPr>
                <w:rFonts w:cs="Times New Roman"/>
                <w:iCs/>
                <w:noProof/>
              </w:rPr>
              <w:t>, the Walloon government developed upskilling partnerships among adult training providers seeking to develop joint training courses and cooperation arrangements.</w:t>
            </w:r>
          </w:p>
          <w:p w14:paraId="628AF836" w14:textId="388B6CFF" w:rsidR="00E82967" w:rsidRPr="005459EB" w:rsidRDefault="00E82967" w:rsidP="00E82967">
            <w:pPr>
              <w:pStyle w:val="ListParagraph"/>
              <w:numPr>
                <w:ilvl w:val="0"/>
                <w:numId w:val="45"/>
              </w:numPr>
              <w:spacing w:before="120"/>
              <w:contextualSpacing w:val="0"/>
              <w:rPr>
                <w:rFonts w:cs="Times New Roman"/>
                <w:noProof/>
              </w:rPr>
            </w:pPr>
            <w:r w:rsidRPr="005459EB">
              <w:rPr>
                <w:rFonts w:cs="Times New Roman"/>
                <w:b/>
                <w:bCs/>
                <w:iCs/>
                <w:noProof/>
              </w:rPr>
              <w:t>Malta</w:t>
            </w:r>
            <w:r w:rsidRPr="005459EB">
              <w:rPr>
                <w:rFonts w:cs="Times New Roman"/>
                <w:iCs/>
                <w:noProof/>
              </w:rPr>
              <w:t xml:space="preserve"> updated its quality assurance framework of schools, using a revised set of standards that combine self-assessment of schools with external inspection.</w:t>
            </w:r>
          </w:p>
          <w:p w14:paraId="08612A0E" w14:textId="57E15637" w:rsidR="00E82967" w:rsidRPr="005459EB" w:rsidRDefault="00E82967" w:rsidP="00E82967">
            <w:pPr>
              <w:pStyle w:val="ListParagraph"/>
              <w:numPr>
                <w:ilvl w:val="0"/>
                <w:numId w:val="45"/>
              </w:numPr>
              <w:spacing w:before="120"/>
              <w:contextualSpacing w:val="0"/>
              <w:rPr>
                <w:rFonts w:cs="Times New Roman"/>
                <w:noProof/>
              </w:rPr>
            </w:pPr>
            <w:r w:rsidRPr="005459EB">
              <w:rPr>
                <w:rFonts w:cs="Times New Roman"/>
                <w:b/>
                <w:bCs/>
                <w:iCs/>
                <w:noProof/>
              </w:rPr>
              <w:t>Estonia</w:t>
            </w:r>
            <w:r w:rsidRPr="005459EB">
              <w:rPr>
                <w:rFonts w:cs="Times New Roman"/>
                <w:iCs/>
                <w:noProof/>
              </w:rPr>
              <w:t xml:space="preserve"> integrated its systems of formal education and non-formal learning (including youth activities) to allow young people develop skills through more flexible learning pathways.</w:t>
            </w:r>
          </w:p>
          <w:p w14:paraId="129706EC" w14:textId="4634442F" w:rsidR="00E82967" w:rsidRPr="005459EB" w:rsidRDefault="00E82967" w:rsidP="00E82967">
            <w:pPr>
              <w:pStyle w:val="ListParagraph"/>
              <w:numPr>
                <w:ilvl w:val="0"/>
                <w:numId w:val="45"/>
              </w:numPr>
              <w:spacing w:before="120" w:after="240"/>
              <w:ind w:left="357" w:hanging="357"/>
              <w:contextualSpacing w:val="0"/>
              <w:rPr>
                <w:rFonts w:cs="Times New Roman"/>
                <w:noProof/>
              </w:rPr>
            </w:pPr>
            <w:r w:rsidRPr="005459EB">
              <w:rPr>
                <w:rFonts w:cs="Times New Roman"/>
                <w:b/>
                <w:bCs/>
                <w:iCs/>
                <w:noProof/>
              </w:rPr>
              <w:t xml:space="preserve">Spain </w:t>
            </w:r>
            <w:r w:rsidR="006A28B9">
              <w:rPr>
                <w:rFonts w:cs="Times New Roman"/>
                <w:iCs/>
                <w:noProof/>
              </w:rPr>
              <w:t>began</w:t>
            </w:r>
            <w:r w:rsidRPr="005459EB">
              <w:rPr>
                <w:rFonts w:cs="Times New Roman"/>
                <w:iCs/>
                <w:noProof/>
              </w:rPr>
              <w:t xml:space="preserve"> develop</w:t>
            </w:r>
            <w:r w:rsidR="006A28B9">
              <w:rPr>
                <w:rFonts w:cs="Times New Roman"/>
                <w:iCs/>
                <w:noProof/>
              </w:rPr>
              <w:t>ing</w:t>
            </w:r>
            <w:r w:rsidRPr="005459EB">
              <w:rPr>
                <w:rFonts w:cs="Times New Roman"/>
                <w:iCs/>
                <w:noProof/>
              </w:rPr>
              <w:t xml:space="preserve"> a strategy </w:t>
            </w:r>
            <w:r w:rsidR="006A28B9">
              <w:rPr>
                <w:rFonts w:cs="Times New Roman"/>
                <w:iCs/>
                <w:noProof/>
              </w:rPr>
              <w:t>to</w:t>
            </w:r>
            <w:r w:rsidR="006A28B9" w:rsidRPr="005459EB">
              <w:rPr>
                <w:rFonts w:cs="Times New Roman"/>
                <w:iCs/>
                <w:noProof/>
              </w:rPr>
              <w:t xml:space="preserve"> </w:t>
            </w:r>
            <w:r w:rsidRPr="005459EB">
              <w:rPr>
                <w:rFonts w:cs="Times New Roman"/>
                <w:iCs/>
                <w:noProof/>
              </w:rPr>
              <w:t>facilitat</w:t>
            </w:r>
            <w:r w:rsidR="006A28B9">
              <w:rPr>
                <w:rFonts w:cs="Times New Roman"/>
                <w:iCs/>
                <w:noProof/>
              </w:rPr>
              <w:t>e</w:t>
            </w:r>
            <w:r w:rsidRPr="005459EB">
              <w:rPr>
                <w:rFonts w:cs="Times New Roman"/>
                <w:iCs/>
                <w:noProof/>
              </w:rPr>
              <w:t xml:space="preserve"> labour market inclusion and attraction </w:t>
            </w:r>
            <w:r w:rsidR="006A28B9">
              <w:rPr>
                <w:rFonts w:cs="Times New Roman"/>
                <w:iCs/>
                <w:noProof/>
              </w:rPr>
              <w:t>for</w:t>
            </w:r>
            <w:r w:rsidR="006A28B9" w:rsidRPr="005459EB">
              <w:rPr>
                <w:rFonts w:cs="Times New Roman"/>
                <w:iCs/>
                <w:noProof/>
              </w:rPr>
              <w:t xml:space="preserve"> </w:t>
            </w:r>
            <w:r w:rsidR="006A28B9">
              <w:rPr>
                <w:rFonts w:cs="Times New Roman"/>
                <w:iCs/>
                <w:noProof/>
              </w:rPr>
              <w:t>people from other countries</w:t>
            </w:r>
            <w:r w:rsidRPr="005459EB">
              <w:rPr>
                <w:rFonts w:cs="Times New Roman"/>
                <w:iCs/>
                <w:noProof/>
              </w:rPr>
              <w:t>, including through the use of a digital platform.</w:t>
            </w:r>
          </w:p>
        </w:tc>
      </w:tr>
    </w:tbl>
    <w:p w14:paraId="26C90FBB" w14:textId="4DCA2194" w:rsidR="00E82967" w:rsidRPr="005459EB" w:rsidRDefault="00E82967" w:rsidP="00C22B0D">
      <w:pPr>
        <w:pStyle w:val="Heading2"/>
        <w:spacing w:before="360"/>
        <w:rPr>
          <w:noProof/>
          <w:color w:val="2E74B5" w:themeColor="accent1" w:themeShade="BF"/>
        </w:rPr>
      </w:pPr>
      <w:bookmarkStart w:id="89" w:name="_Toc161911532"/>
      <w:bookmarkStart w:id="90" w:name="_Toc161913844"/>
      <w:bookmarkStart w:id="91" w:name="_Toc161913902"/>
      <w:bookmarkStart w:id="92" w:name="_Toc161914349"/>
      <w:bookmarkStart w:id="93" w:name="_Toc161914419"/>
      <w:bookmarkStart w:id="94" w:name="_Toc161914519"/>
      <w:bookmarkStart w:id="95" w:name="_Toc161914609"/>
      <w:bookmarkStart w:id="96" w:name="_Toc161911533"/>
      <w:bookmarkStart w:id="97" w:name="_Toc161913845"/>
      <w:bookmarkStart w:id="98" w:name="_Toc161913903"/>
      <w:bookmarkStart w:id="99" w:name="_Toc161914350"/>
      <w:bookmarkStart w:id="100" w:name="_Toc161914420"/>
      <w:bookmarkStart w:id="101" w:name="_Toc161914520"/>
      <w:bookmarkStart w:id="102" w:name="_Toc161914610"/>
      <w:bookmarkStart w:id="103" w:name="_Toc162018533"/>
      <w:bookmarkStart w:id="104" w:name="_Toc178347337"/>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5459EB">
        <w:rPr>
          <w:noProof/>
          <w14:textFill>
            <w14:solidFill>
              <w14:schemeClr w14:val="accent1">
                <w14:lumMod w14:val="75000"/>
                <w14:lumMod w14:val="75000"/>
                <w14:lumMod w14:val="75000"/>
              </w14:schemeClr>
            </w14:solidFill>
          </w14:textFill>
        </w:rPr>
        <w:t>Trade and open strategic autonomy</w:t>
      </w:r>
      <w:bookmarkEnd w:id="103"/>
      <w:bookmarkEnd w:id="104"/>
    </w:p>
    <w:p w14:paraId="0A6D52A0" w14:textId="55D8622E" w:rsidR="00E82967" w:rsidRPr="005459EB" w:rsidRDefault="00E82967" w:rsidP="00E82967">
      <w:pPr>
        <w:spacing w:before="120"/>
        <w:rPr>
          <w:rFonts w:cs="Times New Roman"/>
          <w:bCs/>
          <w:noProof/>
        </w:rPr>
      </w:pPr>
      <w:r w:rsidRPr="005459EB">
        <w:rPr>
          <w:rFonts w:cs="Times New Roman"/>
          <w:noProof/>
        </w:rPr>
        <w:t xml:space="preserve">DG REFORM’s support to Member States </w:t>
      </w:r>
      <w:r w:rsidR="006A28B9">
        <w:rPr>
          <w:rFonts w:cs="Times New Roman"/>
          <w:bCs/>
          <w:noProof/>
        </w:rPr>
        <w:t>boosts</w:t>
      </w:r>
      <w:r w:rsidRPr="005459EB">
        <w:rPr>
          <w:rFonts w:cs="Times New Roman"/>
          <w:bCs/>
          <w:noProof/>
        </w:rPr>
        <w:t xml:space="preserve"> their capacity to deliver reforms</w:t>
      </w:r>
      <w:r w:rsidRPr="005459EB">
        <w:rPr>
          <w:rFonts w:cs="Times New Roman"/>
          <w:b/>
          <w:noProof/>
        </w:rPr>
        <w:t xml:space="preserve"> for trade and open strategic autonomy. </w:t>
      </w:r>
      <w:r w:rsidRPr="005459EB">
        <w:rPr>
          <w:rFonts w:cs="Times New Roman"/>
          <w:bCs/>
          <w:noProof/>
        </w:rPr>
        <w:t>Support in this area includes the development of strategies, policies and tools to facilitate foreign investments, reduce dependencies, promote competition and enhance economic security and resilience.</w:t>
      </w:r>
    </w:p>
    <w:p w14:paraId="1F0787DD" w14:textId="693B60F1" w:rsidR="00E82967" w:rsidRPr="005459EB" w:rsidRDefault="00E82967" w:rsidP="00E82967">
      <w:pPr>
        <w:spacing w:before="120"/>
        <w:rPr>
          <w:rFonts w:cs="Times New Roman"/>
          <w:noProof/>
        </w:rPr>
      </w:pPr>
      <w:r w:rsidRPr="005459EB">
        <w:rPr>
          <w:rFonts w:cs="Times New Roman"/>
          <w:iCs/>
          <w:noProof/>
        </w:rPr>
        <w:t xml:space="preserve">In 2023, DG REFORM provided support to </w:t>
      </w:r>
      <w:r w:rsidRPr="005459EB">
        <w:rPr>
          <w:rFonts w:cs="Times New Roman"/>
          <w:b/>
          <w:bCs/>
          <w:iCs/>
          <w:noProof/>
        </w:rPr>
        <w:t>eight Member State</w:t>
      </w:r>
      <w:r w:rsidRPr="005459EB">
        <w:rPr>
          <w:rFonts w:cs="Times New Roman"/>
          <w:iCs/>
          <w:noProof/>
        </w:rPr>
        <w:t xml:space="preserve"> (</w:t>
      </w:r>
      <w:r w:rsidRPr="005459EB">
        <w:rPr>
          <w:rFonts w:cs="Times New Roman"/>
          <w:noProof/>
        </w:rPr>
        <w:t xml:space="preserve">EL, </w:t>
      </w:r>
      <w:r w:rsidRPr="005459EB">
        <w:rPr>
          <w:rFonts w:cs="Times New Roman"/>
          <w:iCs/>
          <w:noProof/>
        </w:rPr>
        <w:t>ES, FI,</w:t>
      </w:r>
      <w:r w:rsidRPr="005459EB">
        <w:rPr>
          <w:rFonts w:cs="Times New Roman"/>
          <w:noProof/>
        </w:rPr>
        <w:t xml:space="preserve"> LV, PL, PT, RO and SE</w:t>
      </w:r>
      <w:r w:rsidRPr="005459EB">
        <w:rPr>
          <w:rFonts w:cs="Times New Roman"/>
          <w:iCs/>
          <w:noProof/>
        </w:rPr>
        <w:t>) to develop and enhance the resilience of their industrial ecosystems, mitigate the reliance to essential resources and promote more resilient supply chains.</w:t>
      </w:r>
    </w:p>
    <w:tbl>
      <w:tblPr>
        <w:tblStyle w:val="TableGrid"/>
        <w:tblW w:w="0" w:type="auto"/>
        <w:tblInd w:w="108" w:type="dxa"/>
        <w:shd w:val="clear" w:color="auto" w:fill="DBDBDB" w:themeFill="accent3" w:themeFillTint="66"/>
        <w:tblLook w:val="04A0" w:firstRow="1" w:lastRow="0" w:firstColumn="1" w:lastColumn="0" w:noHBand="0" w:noVBand="1"/>
      </w:tblPr>
      <w:tblGrid>
        <w:gridCol w:w="9072"/>
      </w:tblGrid>
      <w:tr w:rsidR="00E82967" w:rsidRPr="005459EB" w14:paraId="330530ED" w14:textId="77777777" w:rsidTr="00BA7D5C">
        <w:tc>
          <w:tcPr>
            <w:tcW w:w="9072" w:type="dxa"/>
            <w:shd w:val="clear" w:color="auto" w:fill="DBDBDB" w:themeFill="accent3" w:themeFillTint="66"/>
          </w:tcPr>
          <w:p w14:paraId="7EF3E48D" w14:textId="77777777" w:rsidR="00E82967" w:rsidRPr="005459EB" w:rsidRDefault="00E82967" w:rsidP="00BA7D5C">
            <w:pPr>
              <w:pStyle w:val="paragraph"/>
              <w:spacing w:before="120" w:beforeAutospacing="0" w:after="0" w:afterAutospacing="0"/>
              <w:jc w:val="center"/>
              <w:textAlignment w:val="baseline"/>
              <w:rPr>
                <w:rFonts w:ascii="EC Square Sans Pro" w:hAnsi="EC Square Sans Pro"/>
                <w:b/>
                <w:bCs/>
                <w:noProof/>
                <w:lang w:val="en-GB"/>
              </w:rPr>
            </w:pPr>
            <w:r w:rsidRPr="005459EB">
              <w:rPr>
                <w:rFonts w:ascii="EC Square Sans Pro" w:hAnsi="EC Square Sans Pro"/>
                <w:b/>
                <w:bCs/>
                <w:noProof/>
                <w:lang w:val="en-GB"/>
              </w:rPr>
              <w:t>ACHIEVEMENTS</w:t>
            </w:r>
          </w:p>
          <w:p w14:paraId="6D93E90F" w14:textId="2602DC69" w:rsidR="00E82967" w:rsidRPr="005459EB" w:rsidRDefault="00E82967" w:rsidP="00BA7D5C">
            <w:pPr>
              <w:spacing w:before="120"/>
              <w:rPr>
                <w:rStyle w:val="normaltextrun"/>
                <w:rFonts w:cs="Times New Roman"/>
                <w:noProof/>
              </w:rPr>
            </w:pPr>
            <w:r w:rsidRPr="005459EB">
              <w:rPr>
                <w:rStyle w:val="normaltextrun"/>
                <w:rFonts w:cs="Times New Roman"/>
                <w:b/>
                <w:bCs/>
                <w:noProof/>
              </w:rPr>
              <w:t xml:space="preserve">Specific examples of reforms and capacity building </w:t>
            </w:r>
            <w:r w:rsidRPr="005459EB">
              <w:rPr>
                <w:rStyle w:val="normaltextrun"/>
                <w:rFonts w:cs="Times New Roman"/>
                <w:noProof/>
              </w:rPr>
              <w:t>on trade and strategic autonomy in 2023 with TSI support include the following:</w:t>
            </w:r>
          </w:p>
          <w:p w14:paraId="5E60DDC2" w14:textId="56CE8056" w:rsidR="00E82967" w:rsidRPr="005459EB" w:rsidRDefault="00E82967" w:rsidP="00E82967">
            <w:pPr>
              <w:pStyle w:val="ListParagraph"/>
              <w:numPr>
                <w:ilvl w:val="0"/>
                <w:numId w:val="45"/>
              </w:numPr>
              <w:spacing w:before="120"/>
              <w:contextualSpacing w:val="0"/>
              <w:rPr>
                <w:rFonts w:cs="Times New Roman"/>
                <w:noProof/>
              </w:rPr>
            </w:pPr>
            <w:r w:rsidRPr="005459EB">
              <w:rPr>
                <w:rFonts w:cs="Times New Roman"/>
                <w:b/>
                <w:bCs/>
                <w:iCs/>
                <w:noProof/>
              </w:rPr>
              <w:t>Spain</w:t>
            </w:r>
            <w:r w:rsidRPr="005459EB">
              <w:rPr>
                <w:rFonts w:cs="Times New Roman"/>
                <w:iCs/>
                <w:noProof/>
              </w:rPr>
              <w:t xml:space="preserve"> created a permanent working group on strategic supply crisis in its national security system.</w:t>
            </w:r>
          </w:p>
          <w:p w14:paraId="45283850" w14:textId="77777777" w:rsidR="00E82967" w:rsidRPr="005459EB" w:rsidRDefault="00E82967" w:rsidP="00E82967">
            <w:pPr>
              <w:pStyle w:val="ListParagraph"/>
              <w:numPr>
                <w:ilvl w:val="0"/>
                <w:numId w:val="45"/>
              </w:numPr>
              <w:spacing w:before="120" w:after="240"/>
              <w:ind w:left="357" w:hanging="357"/>
              <w:contextualSpacing w:val="0"/>
              <w:rPr>
                <w:rFonts w:cs="Times New Roman"/>
                <w:noProof/>
              </w:rPr>
            </w:pPr>
            <w:r w:rsidRPr="005459EB">
              <w:rPr>
                <w:rFonts w:cs="Times New Roman"/>
                <w:b/>
                <w:bCs/>
                <w:noProof/>
              </w:rPr>
              <w:t>Croatia</w:t>
            </w:r>
            <w:r w:rsidRPr="005459EB">
              <w:rPr>
                <w:rFonts w:cs="Times New Roman"/>
                <w:noProof/>
              </w:rPr>
              <w:t xml:space="preserve"> strengthened the strategic framework for promotion and facilitation of Foreign Direct Investment.</w:t>
            </w:r>
          </w:p>
        </w:tc>
      </w:tr>
    </w:tbl>
    <w:p w14:paraId="755E197D" w14:textId="60E68E23" w:rsidR="00994FB0" w:rsidRPr="005459EB" w:rsidRDefault="00EC65C1" w:rsidP="00416205">
      <w:pPr>
        <w:spacing w:before="240" w:after="240"/>
        <w:rPr>
          <w:rFonts w:eastAsia="Times New Roman" w:cstheme="majorBidi"/>
          <w:b/>
          <w:caps/>
          <w:noProof/>
          <w:color w:val="2E74B5" w:themeColor="accent1" w:themeShade="BF"/>
          <w:sz w:val="36"/>
          <w:szCs w:val="32"/>
        </w:rPr>
      </w:pPr>
      <w:r w:rsidRPr="005459EB">
        <w:rPr>
          <w:noProof/>
        </w:rPr>
        <w:t>Overall</w:t>
      </w:r>
      <w:r w:rsidR="00795D20" w:rsidRPr="005459EB">
        <w:rPr>
          <w:noProof/>
        </w:rPr>
        <w:t>,</w:t>
      </w:r>
      <w:r w:rsidRPr="005459EB">
        <w:rPr>
          <w:noProof/>
        </w:rPr>
        <w:t xml:space="preserve"> i</w:t>
      </w:r>
      <w:r w:rsidR="00E82967" w:rsidRPr="005459EB">
        <w:rPr>
          <w:noProof/>
        </w:rPr>
        <w:t xml:space="preserve">n 2023, DG REFORM effectively supported Member States in key reforms and capacity building on competitiveness. </w:t>
      </w:r>
      <w:r w:rsidR="00371AA4">
        <w:rPr>
          <w:noProof/>
        </w:rPr>
        <w:t xml:space="preserve">However, </w:t>
      </w:r>
      <w:r w:rsidR="006A28B9">
        <w:rPr>
          <w:noProof/>
        </w:rPr>
        <w:t>in future</w:t>
      </w:r>
      <w:r w:rsidR="00E82967" w:rsidRPr="005459EB">
        <w:rPr>
          <w:noProof/>
        </w:rPr>
        <w:t xml:space="preserve">, Member States will continue to face significant challenges in building a more competitive and resilient economic base that is fit for the green and digital transitions. </w:t>
      </w:r>
      <w:bookmarkStart w:id="105" w:name="_Toc146743806"/>
      <w:bookmarkStart w:id="106" w:name="_Toc146751217"/>
      <w:bookmarkStart w:id="107" w:name="_Toc146743808"/>
      <w:bookmarkStart w:id="108" w:name="_Toc146751219"/>
      <w:r w:rsidR="00994FB0" w:rsidRPr="005459EB">
        <w:rPr>
          <w:noProof/>
        </w:rPr>
        <w:br w:type="page"/>
      </w:r>
    </w:p>
    <w:p w14:paraId="3405BB49" w14:textId="4312066A" w:rsidR="00EF598C" w:rsidRPr="005459EB" w:rsidRDefault="003D0FF2" w:rsidP="00CB6475">
      <w:pPr>
        <w:pStyle w:val="Heading1"/>
        <w:rPr>
          <w:noProof/>
        </w:rPr>
      </w:pPr>
      <w:bookmarkStart w:id="109" w:name="_Toc178347338"/>
      <w:bookmarkEnd w:id="105"/>
      <w:bookmarkEnd w:id="106"/>
      <w:r w:rsidRPr="005459EB">
        <w:rPr>
          <w:noProof/>
        </w:rPr>
        <w:t>Conclusion</w:t>
      </w:r>
      <w:bookmarkEnd w:id="107"/>
      <w:bookmarkEnd w:id="108"/>
      <w:bookmarkEnd w:id="109"/>
    </w:p>
    <w:p w14:paraId="4291CAFC" w14:textId="03F56C6C" w:rsidR="009431E2" w:rsidRPr="005459EB" w:rsidRDefault="004E23FD" w:rsidP="004D0721">
      <w:pPr>
        <w:rPr>
          <w:rFonts w:cs="Times New Roman"/>
          <w:noProof/>
        </w:rPr>
      </w:pPr>
      <w:r w:rsidRPr="005459EB">
        <w:rPr>
          <w:rFonts w:cs="Times New Roman"/>
          <w:noProof/>
        </w:rPr>
        <w:t xml:space="preserve">In 2023, </w:t>
      </w:r>
      <w:r w:rsidR="008A4B21" w:rsidRPr="005459EB">
        <w:rPr>
          <w:rFonts w:cs="Times New Roman"/>
          <w:noProof/>
        </w:rPr>
        <w:t>DG REFORM stepped up its communication activities to make national authorities aware of the opportunities available under the TSI</w:t>
      </w:r>
      <w:r w:rsidR="00371AA4">
        <w:rPr>
          <w:rFonts w:cs="Times New Roman"/>
          <w:noProof/>
        </w:rPr>
        <w:t xml:space="preserve"> and further increase accountability of support provided through this instrument</w:t>
      </w:r>
      <w:r w:rsidR="008A4B21" w:rsidRPr="005459EB">
        <w:rPr>
          <w:rFonts w:cs="Times New Roman"/>
          <w:noProof/>
        </w:rPr>
        <w:t xml:space="preserve">. </w:t>
      </w:r>
      <w:r w:rsidR="00891EA2" w:rsidRPr="005459EB">
        <w:rPr>
          <w:rFonts w:cs="Times New Roman"/>
          <w:noProof/>
        </w:rPr>
        <w:t>Th</w:t>
      </w:r>
      <w:r w:rsidR="0050327B" w:rsidRPr="005459EB">
        <w:rPr>
          <w:rFonts w:cs="Times New Roman"/>
          <w:noProof/>
        </w:rPr>
        <w:t xml:space="preserve">is led to </w:t>
      </w:r>
      <w:r w:rsidR="00371AA4">
        <w:rPr>
          <w:rFonts w:cs="Times New Roman"/>
          <w:noProof/>
        </w:rPr>
        <w:t xml:space="preserve">the </w:t>
      </w:r>
      <w:r w:rsidR="00586221" w:rsidRPr="005459EB">
        <w:rPr>
          <w:rFonts w:cs="Times New Roman"/>
          <w:noProof/>
        </w:rPr>
        <w:t xml:space="preserve">receipt of </w:t>
      </w:r>
      <w:r w:rsidR="00225B8B" w:rsidRPr="005459EB">
        <w:rPr>
          <w:rFonts w:cs="Times New Roman"/>
          <w:noProof/>
        </w:rPr>
        <w:t>53</w:t>
      </w:r>
      <w:r w:rsidRPr="005459EB">
        <w:rPr>
          <w:rFonts w:cs="Times New Roman"/>
          <w:noProof/>
        </w:rPr>
        <w:t>0</w:t>
      </w:r>
      <w:r w:rsidR="00FB11BC" w:rsidRPr="005459EB">
        <w:rPr>
          <w:rFonts w:cs="Times New Roman"/>
          <w:noProof/>
        </w:rPr>
        <w:t xml:space="preserve"> high</w:t>
      </w:r>
      <w:r w:rsidR="00371AA4">
        <w:rPr>
          <w:rFonts w:cs="Times New Roman"/>
          <w:noProof/>
        </w:rPr>
        <w:t>-</w:t>
      </w:r>
      <w:r w:rsidR="00FB11BC" w:rsidRPr="005459EB">
        <w:rPr>
          <w:rFonts w:cs="Times New Roman"/>
          <w:noProof/>
        </w:rPr>
        <w:t>quality</w:t>
      </w:r>
      <w:r w:rsidR="00891EA2" w:rsidRPr="005459EB">
        <w:rPr>
          <w:rFonts w:cs="Times New Roman"/>
          <w:noProof/>
        </w:rPr>
        <w:t xml:space="preserve"> requests </w:t>
      </w:r>
      <w:r w:rsidR="008A4B21" w:rsidRPr="005459EB">
        <w:rPr>
          <w:rFonts w:cs="Times New Roman"/>
          <w:noProof/>
        </w:rPr>
        <w:t xml:space="preserve">for support </w:t>
      </w:r>
      <w:r w:rsidR="00586221" w:rsidRPr="005459EB">
        <w:rPr>
          <w:rFonts w:cs="Times New Roman"/>
          <w:noProof/>
        </w:rPr>
        <w:t>in the TSI 2023 cy</w:t>
      </w:r>
      <w:r w:rsidR="001A4B62" w:rsidRPr="005459EB">
        <w:rPr>
          <w:rFonts w:cs="Times New Roman"/>
          <w:noProof/>
        </w:rPr>
        <w:t>c</w:t>
      </w:r>
      <w:r w:rsidR="00586221" w:rsidRPr="005459EB">
        <w:rPr>
          <w:rFonts w:cs="Times New Roman"/>
          <w:noProof/>
        </w:rPr>
        <w:t>le</w:t>
      </w:r>
      <w:r w:rsidR="0050327B" w:rsidRPr="005459EB">
        <w:rPr>
          <w:rFonts w:cs="Times New Roman"/>
          <w:noProof/>
        </w:rPr>
        <w:t xml:space="preserve">, a </w:t>
      </w:r>
      <w:r w:rsidR="00371AA4">
        <w:rPr>
          <w:rFonts w:cs="Times New Roman"/>
          <w:noProof/>
        </w:rPr>
        <w:t xml:space="preserve">total </w:t>
      </w:r>
      <w:r w:rsidR="0050327B" w:rsidRPr="005459EB">
        <w:rPr>
          <w:rFonts w:cs="Times New Roman"/>
          <w:noProof/>
        </w:rPr>
        <w:t>which</w:t>
      </w:r>
      <w:r w:rsidR="008A4B21" w:rsidRPr="005459EB">
        <w:rPr>
          <w:rFonts w:cs="Times New Roman"/>
          <w:noProof/>
        </w:rPr>
        <w:t xml:space="preserve"> </w:t>
      </w:r>
      <w:r w:rsidR="00371AA4">
        <w:rPr>
          <w:rFonts w:cs="Times New Roman"/>
          <w:noProof/>
        </w:rPr>
        <w:t xml:space="preserve">again exceeded </w:t>
      </w:r>
      <w:r w:rsidR="006977C6" w:rsidRPr="005459EB">
        <w:rPr>
          <w:rFonts w:cs="Times New Roman"/>
          <w:noProof/>
        </w:rPr>
        <w:t xml:space="preserve">the </w:t>
      </w:r>
      <w:r w:rsidR="00595783" w:rsidRPr="005459EB">
        <w:rPr>
          <w:rFonts w:cs="Times New Roman"/>
          <w:noProof/>
        </w:rPr>
        <w:t>pr</w:t>
      </w:r>
      <w:r w:rsidR="00ED32A4" w:rsidRPr="005459EB">
        <w:rPr>
          <w:rFonts w:cs="Times New Roman"/>
          <w:noProof/>
        </w:rPr>
        <w:t>ogramme</w:t>
      </w:r>
      <w:r w:rsidR="008A4B21" w:rsidRPr="005459EB">
        <w:rPr>
          <w:rFonts w:cs="Times New Roman"/>
          <w:noProof/>
        </w:rPr>
        <w:t>’s</w:t>
      </w:r>
      <w:r w:rsidR="00595783" w:rsidRPr="005459EB">
        <w:rPr>
          <w:rFonts w:cs="Times New Roman"/>
          <w:noProof/>
        </w:rPr>
        <w:t xml:space="preserve"> </w:t>
      </w:r>
      <w:r w:rsidR="008A4B21" w:rsidRPr="005459EB">
        <w:rPr>
          <w:rFonts w:cs="Times New Roman"/>
          <w:noProof/>
        </w:rPr>
        <w:t>capacity</w:t>
      </w:r>
      <w:r w:rsidR="00371AA4">
        <w:rPr>
          <w:rFonts w:cs="Times New Roman"/>
          <w:noProof/>
        </w:rPr>
        <w:t xml:space="preserve"> and was</w:t>
      </w:r>
      <w:r w:rsidR="00586221" w:rsidRPr="005459EB">
        <w:rPr>
          <w:rFonts w:cs="Times New Roman"/>
          <w:noProof/>
        </w:rPr>
        <w:t xml:space="preserve"> </w:t>
      </w:r>
      <w:r w:rsidR="006E084F" w:rsidRPr="005459EB">
        <w:rPr>
          <w:rFonts w:cs="Times New Roman"/>
          <w:noProof/>
        </w:rPr>
        <w:t xml:space="preserve">testament to </w:t>
      </w:r>
      <w:r w:rsidR="00CE0345" w:rsidRPr="005459EB">
        <w:rPr>
          <w:rFonts w:cs="Times New Roman"/>
          <w:noProof/>
        </w:rPr>
        <w:t>the national authorities</w:t>
      </w:r>
      <w:r w:rsidR="00371AA4">
        <w:rPr>
          <w:rFonts w:cs="Times New Roman"/>
          <w:noProof/>
        </w:rPr>
        <w:t xml:space="preserve">’ </w:t>
      </w:r>
      <w:r w:rsidR="00371AA4" w:rsidRPr="005459EB">
        <w:rPr>
          <w:rFonts w:cs="Times New Roman"/>
          <w:noProof/>
        </w:rPr>
        <w:t>interest</w:t>
      </w:r>
      <w:r w:rsidR="006977C6" w:rsidRPr="005459EB">
        <w:rPr>
          <w:rFonts w:cs="Times New Roman"/>
          <w:noProof/>
        </w:rPr>
        <w:t xml:space="preserve"> </w:t>
      </w:r>
      <w:r w:rsidR="00C80814" w:rsidRPr="005459EB">
        <w:rPr>
          <w:rFonts w:cs="Times New Roman"/>
          <w:noProof/>
        </w:rPr>
        <w:t>in the opportunities offered b</w:t>
      </w:r>
      <w:r w:rsidR="001C6A8C" w:rsidRPr="005459EB">
        <w:rPr>
          <w:rFonts w:cs="Times New Roman"/>
          <w:noProof/>
        </w:rPr>
        <w:t>y</w:t>
      </w:r>
      <w:r w:rsidR="00C80814" w:rsidRPr="005459EB">
        <w:rPr>
          <w:rFonts w:cs="Times New Roman"/>
          <w:noProof/>
        </w:rPr>
        <w:t xml:space="preserve"> this </w:t>
      </w:r>
      <w:r w:rsidR="001C6A8C" w:rsidRPr="005459EB">
        <w:rPr>
          <w:rFonts w:cs="Times New Roman"/>
          <w:noProof/>
        </w:rPr>
        <w:t>instrument</w:t>
      </w:r>
      <w:r w:rsidR="00C80814" w:rsidRPr="005459EB">
        <w:rPr>
          <w:rFonts w:cs="Times New Roman"/>
          <w:noProof/>
        </w:rPr>
        <w:t>.</w:t>
      </w:r>
    </w:p>
    <w:p w14:paraId="58B4A164" w14:textId="3C538AF1" w:rsidR="00BD0D77" w:rsidRPr="005459EB" w:rsidRDefault="00BD0D77" w:rsidP="00BD0D77">
      <w:pPr>
        <w:rPr>
          <w:rFonts w:cs="Times New Roman"/>
          <w:noProof/>
        </w:rPr>
      </w:pPr>
      <w:r w:rsidRPr="005459EB">
        <w:rPr>
          <w:noProof/>
        </w:rPr>
        <w:t xml:space="preserve">Following the assessment and selection process, </w:t>
      </w:r>
      <w:r w:rsidRPr="005459EB">
        <w:rPr>
          <w:b/>
          <w:bCs/>
          <w:noProof/>
        </w:rPr>
        <w:t>231 requests were selected for EUR</w:t>
      </w:r>
      <w:r w:rsidR="005459EB">
        <w:rPr>
          <w:rFonts w:ascii="Calibri" w:hAnsi="Calibri" w:cs="Calibri"/>
          <w:b/>
          <w:bCs/>
          <w:noProof/>
        </w:rPr>
        <w:t> </w:t>
      </w:r>
      <w:r w:rsidRPr="005459EB">
        <w:rPr>
          <w:b/>
          <w:bCs/>
          <w:noProof/>
        </w:rPr>
        <w:t>119.7 million under the TSI 2023</w:t>
      </w:r>
      <w:r w:rsidRPr="005459EB">
        <w:rPr>
          <w:noProof/>
        </w:rPr>
        <w:t xml:space="preserve"> general call, leading to the </w:t>
      </w:r>
      <w:r w:rsidR="00991CB3" w:rsidRPr="005459EB">
        <w:rPr>
          <w:noProof/>
        </w:rPr>
        <w:t>desig</w:t>
      </w:r>
      <w:r w:rsidR="00474A83" w:rsidRPr="005459EB">
        <w:rPr>
          <w:noProof/>
        </w:rPr>
        <w:t>n</w:t>
      </w:r>
      <w:r w:rsidR="00991CB3" w:rsidRPr="005459EB">
        <w:rPr>
          <w:noProof/>
        </w:rPr>
        <w:t xml:space="preserve"> of </w:t>
      </w:r>
      <w:r w:rsidRPr="005459EB">
        <w:rPr>
          <w:rFonts w:cs="Times New Roman"/>
          <w:b/>
          <w:bCs/>
          <w:noProof/>
        </w:rPr>
        <w:t>151 projects</w:t>
      </w:r>
      <w:r w:rsidRPr="005459EB">
        <w:rPr>
          <w:rFonts w:cs="Times New Roman"/>
          <w:noProof/>
        </w:rPr>
        <w:t xml:space="preserve"> </w:t>
      </w:r>
      <w:r w:rsidR="00991CB3" w:rsidRPr="005459EB">
        <w:rPr>
          <w:rFonts w:cs="Times New Roman"/>
          <w:noProof/>
        </w:rPr>
        <w:t>to support</w:t>
      </w:r>
      <w:r w:rsidRPr="005459EB">
        <w:rPr>
          <w:rFonts w:cs="Times New Roman"/>
          <w:noProof/>
        </w:rPr>
        <w:t xml:space="preserve"> </w:t>
      </w:r>
      <w:r w:rsidRPr="005459EB">
        <w:rPr>
          <w:rFonts w:cs="Times New Roman"/>
          <w:b/>
          <w:bCs/>
          <w:noProof/>
        </w:rPr>
        <w:t>326 cutting-edge reforms</w:t>
      </w:r>
      <w:r w:rsidRPr="005459EB">
        <w:rPr>
          <w:rFonts w:cs="Times New Roman"/>
          <w:noProof/>
        </w:rPr>
        <w:t xml:space="preserve"> in all Member States.</w:t>
      </w:r>
      <w:r w:rsidR="007673B9" w:rsidRPr="005459EB">
        <w:rPr>
          <w:rFonts w:cs="Times New Roman"/>
          <w:noProof/>
        </w:rPr>
        <w:t xml:space="preserve"> </w:t>
      </w:r>
      <w:r w:rsidR="009C70C0" w:rsidRPr="005459EB">
        <w:rPr>
          <w:rFonts w:cs="Times New Roman"/>
          <w:noProof/>
        </w:rPr>
        <w:t xml:space="preserve">30% of the </w:t>
      </w:r>
      <w:r w:rsidR="00D0534A" w:rsidRPr="005459EB">
        <w:rPr>
          <w:rFonts w:cs="Times New Roman"/>
          <w:noProof/>
        </w:rPr>
        <w:t xml:space="preserve">231 </w:t>
      </w:r>
      <w:r w:rsidR="009C70C0" w:rsidRPr="005459EB">
        <w:rPr>
          <w:rFonts w:cs="Times New Roman"/>
          <w:noProof/>
        </w:rPr>
        <w:t>selected request</w:t>
      </w:r>
      <w:r w:rsidR="00924279">
        <w:rPr>
          <w:rFonts w:cs="Times New Roman"/>
          <w:noProof/>
        </w:rPr>
        <w:t>s</w:t>
      </w:r>
      <w:r w:rsidR="005459EB" w:rsidRPr="005459EB">
        <w:rPr>
          <w:rFonts w:cs="Times New Roman"/>
          <w:noProof/>
        </w:rPr>
        <w:t xml:space="preserve"> </w:t>
      </w:r>
      <w:r w:rsidR="00A37E50" w:rsidRPr="005459EB">
        <w:rPr>
          <w:rFonts w:cs="Times New Roman"/>
          <w:noProof/>
        </w:rPr>
        <w:t>were related to the digital tra</w:t>
      </w:r>
      <w:r w:rsidR="00D03D9D" w:rsidRPr="005459EB">
        <w:rPr>
          <w:rFonts w:cs="Times New Roman"/>
          <w:noProof/>
        </w:rPr>
        <w:t>n</w:t>
      </w:r>
      <w:r w:rsidR="00A37E50" w:rsidRPr="005459EB">
        <w:rPr>
          <w:rFonts w:cs="Times New Roman"/>
          <w:noProof/>
        </w:rPr>
        <w:t xml:space="preserve">sition, and </w:t>
      </w:r>
      <w:r w:rsidR="00D03D9D" w:rsidRPr="005459EB">
        <w:rPr>
          <w:rFonts w:cs="Times New Roman"/>
          <w:noProof/>
        </w:rPr>
        <w:t xml:space="preserve">35% were related to the European Green Deal. </w:t>
      </w:r>
      <w:r w:rsidR="005459EB" w:rsidRPr="005459EB">
        <w:rPr>
          <w:rFonts w:cs="Times New Roman"/>
          <w:noProof/>
        </w:rPr>
        <w:t>Furthermore</w:t>
      </w:r>
      <w:r w:rsidR="00D0534A" w:rsidRPr="005459EB">
        <w:rPr>
          <w:rFonts w:cs="Times New Roman"/>
          <w:noProof/>
        </w:rPr>
        <w:t xml:space="preserve"> </w:t>
      </w:r>
      <w:r w:rsidR="007673B9" w:rsidRPr="005459EB">
        <w:rPr>
          <w:rFonts w:cs="Times New Roman"/>
          <w:noProof/>
        </w:rPr>
        <w:t xml:space="preserve">66% of the </w:t>
      </w:r>
      <w:r w:rsidR="00D0534A" w:rsidRPr="005459EB">
        <w:rPr>
          <w:rFonts w:cs="Times New Roman"/>
          <w:noProof/>
        </w:rPr>
        <w:t>151</w:t>
      </w:r>
      <w:r w:rsidR="007673B9" w:rsidRPr="005459EB">
        <w:rPr>
          <w:rFonts w:cs="Times New Roman"/>
          <w:noProof/>
        </w:rPr>
        <w:t xml:space="preserve"> TSI 2023 projects are directly or indirectly linked to national </w:t>
      </w:r>
      <w:r w:rsidR="00021F03">
        <w:rPr>
          <w:rFonts w:cs="Times New Roman"/>
          <w:noProof/>
        </w:rPr>
        <w:t>r</w:t>
      </w:r>
      <w:r w:rsidR="007673B9" w:rsidRPr="005459EB">
        <w:rPr>
          <w:rFonts w:cs="Times New Roman"/>
          <w:noProof/>
        </w:rPr>
        <w:t xml:space="preserve">ecovery and </w:t>
      </w:r>
      <w:r w:rsidR="00021F03">
        <w:rPr>
          <w:rFonts w:cs="Times New Roman"/>
          <w:noProof/>
        </w:rPr>
        <w:t>r</w:t>
      </w:r>
      <w:r w:rsidR="007673B9" w:rsidRPr="005459EB">
        <w:rPr>
          <w:rFonts w:cs="Times New Roman"/>
          <w:noProof/>
        </w:rPr>
        <w:t xml:space="preserve">esilience </w:t>
      </w:r>
      <w:r w:rsidR="00021F03">
        <w:rPr>
          <w:rFonts w:cs="Times New Roman"/>
          <w:noProof/>
        </w:rPr>
        <w:t>p</w:t>
      </w:r>
      <w:r w:rsidR="007673B9" w:rsidRPr="005459EB">
        <w:rPr>
          <w:rFonts w:cs="Times New Roman"/>
          <w:noProof/>
        </w:rPr>
        <w:t>lans</w:t>
      </w:r>
      <w:r w:rsidR="00382626" w:rsidRPr="005459EB">
        <w:rPr>
          <w:rFonts w:cs="Times New Roman"/>
          <w:noProof/>
        </w:rPr>
        <w:t>.</w:t>
      </w:r>
    </w:p>
    <w:p w14:paraId="03720484" w14:textId="3E400313" w:rsidR="001216F3" w:rsidRPr="005459EB" w:rsidRDefault="003E6627" w:rsidP="004D0721">
      <w:pPr>
        <w:rPr>
          <w:noProof/>
        </w:rPr>
      </w:pPr>
      <w:r w:rsidRPr="005459EB">
        <w:rPr>
          <w:noProof/>
        </w:rPr>
        <w:t xml:space="preserve">The steep </w:t>
      </w:r>
      <w:r w:rsidRPr="005459EB">
        <w:rPr>
          <w:b/>
          <w:bCs/>
          <w:noProof/>
        </w:rPr>
        <w:t xml:space="preserve">increase </w:t>
      </w:r>
      <w:r w:rsidR="00924279">
        <w:rPr>
          <w:b/>
          <w:bCs/>
          <w:noProof/>
        </w:rPr>
        <w:t xml:space="preserve">in </w:t>
      </w:r>
      <w:r w:rsidRPr="005459EB">
        <w:rPr>
          <w:b/>
          <w:bCs/>
          <w:noProof/>
        </w:rPr>
        <w:t>multi-country projects</w:t>
      </w:r>
      <w:r w:rsidRPr="005459EB">
        <w:rPr>
          <w:noProof/>
        </w:rPr>
        <w:t xml:space="preserve"> over the last </w:t>
      </w:r>
      <w:r w:rsidR="00982D7E">
        <w:rPr>
          <w:noProof/>
        </w:rPr>
        <w:t>3</w:t>
      </w:r>
      <w:r w:rsidR="00982D7E" w:rsidRPr="005459EB">
        <w:rPr>
          <w:noProof/>
        </w:rPr>
        <w:t xml:space="preserve"> </w:t>
      </w:r>
      <w:r w:rsidRPr="005459EB">
        <w:rPr>
          <w:noProof/>
        </w:rPr>
        <w:t xml:space="preserve">years is an indicator of the capacity of the TSI to bring further </w:t>
      </w:r>
      <w:r w:rsidR="00924279">
        <w:rPr>
          <w:noProof/>
        </w:rPr>
        <w:t>‘</w:t>
      </w:r>
      <w:r w:rsidRPr="005459EB">
        <w:rPr>
          <w:noProof/>
        </w:rPr>
        <w:t>EU added value</w:t>
      </w:r>
      <w:r w:rsidR="00924279">
        <w:rPr>
          <w:noProof/>
        </w:rPr>
        <w:t>’</w:t>
      </w:r>
      <w:r w:rsidRPr="005459EB">
        <w:rPr>
          <w:noProof/>
        </w:rPr>
        <w:t xml:space="preserve"> and </w:t>
      </w:r>
      <w:r w:rsidR="004A18E2" w:rsidRPr="005459EB">
        <w:rPr>
          <w:rFonts w:cs="Times New Roman"/>
          <w:noProof/>
        </w:rPr>
        <w:t xml:space="preserve">to </w:t>
      </w:r>
      <w:r w:rsidR="00D97A98" w:rsidRPr="005459EB">
        <w:rPr>
          <w:rFonts w:cs="Times New Roman"/>
          <w:noProof/>
        </w:rPr>
        <w:t xml:space="preserve">facilitate the exchange of good practices and mutual learning </w:t>
      </w:r>
      <w:r w:rsidR="00CF63F3" w:rsidRPr="005459EB">
        <w:rPr>
          <w:rFonts w:cs="Times New Roman"/>
          <w:noProof/>
        </w:rPr>
        <w:t xml:space="preserve">opportunities </w:t>
      </w:r>
      <w:r w:rsidR="00D97A98" w:rsidRPr="005459EB">
        <w:rPr>
          <w:rFonts w:cs="Times New Roman"/>
          <w:noProof/>
        </w:rPr>
        <w:t>among national administrations.</w:t>
      </w:r>
      <w:r w:rsidR="00B97A27" w:rsidRPr="005459EB">
        <w:rPr>
          <w:rFonts w:cs="Times New Roman"/>
          <w:noProof/>
        </w:rPr>
        <w:t xml:space="preserve"> </w:t>
      </w:r>
      <w:r w:rsidR="00924279">
        <w:rPr>
          <w:rFonts w:cs="Times New Roman"/>
          <w:noProof/>
        </w:rPr>
        <w:t xml:space="preserve">The </w:t>
      </w:r>
      <w:r w:rsidR="00B97A27" w:rsidRPr="005459EB">
        <w:rPr>
          <w:noProof/>
        </w:rPr>
        <w:t xml:space="preserve">TSI 2023 also showed a </w:t>
      </w:r>
      <w:r w:rsidR="00B97A27" w:rsidRPr="005459EB">
        <w:rPr>
          <w:b/>
          <w:bCs/>
          <w:noProof/>
        </w:rPr>
        <w:t>strong uptake of TSI flagship projects</w:t>
      </w:r>
      <w:r w:rsidR="00B97A27" w:rsidRPr="005459EB">
        <w:rPr>
          <w:noProof/>
        </w:rPr>
        <w:t xml:space="preserve"> compared to TSI 2022 when the concept was first introduced.</w:t>
      </w:r>
    </w:p>
    <w:p w14:paraId="24485772" w14:textId="5B22069C" w:rsidR="0050327B" w:rsidRPr="005459EB" w:rsidRDefault="09A4F443" w:rsidP="5B162347">
      <w:pPr>
        <w:rPr>
          <w:rFonts w:cs="Times New Roman"/>
          <w:noProof/>
        </w:rPr>
      </w:pPr>
      <w:r w:rsidRPr="005459EB">
        <w:rPr>
          <w:rFonts w:cs="Times New Roman"/>
          <w:noProof/>
        </w:rPr>
        <w:t>DG REFORM</w:t>
      </w:r>
      <w:r w:rsidR="004D1562" w:rsidRPr="005459EB">
        <w:rPr>
          <w:rFonts w:cs="Times New Roman"/>
          <w:noProof/>
        </w:rPr>
        <w:t xml:space="preserve"> </w:t>
      </w:r>
      <w:r w:rsidR="50921F4C" w:rsidRPr="005459EB">
        <w:rPr>
          <w:rFonts w:cs="Times New Roman"/>
          <w:noProof/>
        </w:rPr>
        <w:t>support</w:t>
      </w:r>
      <w:r w:rsidR="008A4B21" w:rsidRPr="005459EB">
        <w:rPr>
          <w:rFonts w:cs="Times New Roman"/>
          <w:noProof/>
        </w:rPr>
        <w:t>ed</w:t>
      </w:r>
      <w:r w:rsidR="50921F4C" w:rsidRPr="005459EB">
        <w:rPr>
          <w:rFonts w:cs="Times New Roman"/>
          <w:noProof/>
        </w:rPr>
        <w:t xml:space="preserve"> </w:t>
      </w:r>
      <w:r w:rsidR="17386374" w:rsidRPr="005459EB">
        <w:rPr>
          <w:rFonts w:cs="Times New Roman"/>
          <w:noProof/>
        </w:rPr>
        <w:t xml:space="preserve">Member States </w:t>
      </w:r>
      <w:r w:rsidR="008A4B21" w:rsidRPr="005459EB">
        <w:rPr>
          <w:rFonts w:cs="Times New Roman"/>
          <w:noProof/>
        </w:rPr>
        <w:t>with</w:t>
      </w:r>
      <w:r w:rsidR="17386374" w:rsidRPr="005459EB">
        <w:rPr>
          <w:rFonts w:cs="Times New Roman"/>
          <w:noProof/>
        </w:rPr>
        <w:t xml:space="preserve"> the </w:t>
      </w:r>
      <w:r w:rsidR="002F4CC9" w:rsidRPr="005459EB">
        <w:rPr>
          <w:rFonts w:cs="Times New Roman"/>
          <w:noProof/>
        </w:rPr>
        <w:t>implementa</w:t>
      </w:r>
      <w:r w:rsidR="17386374" w:rsidRPr="005459EB">
        <w:rPr>
          <w:rFonts w:cs="Times New Roman"/>
          <w:noProof/>
        </w:rPr>
        <w:t xml:space="preserve">tion </w:t>
      </w:r>
      <w:r w:rsidR="008A4B21" w:rsidRPr="005459EB">
        <w:rPr>
          <w:rFonts w:cs="Times New Roman"/>
          <w:noProof/>
        </w:rPr>
        <w:t xml:space="preserve">of </w:t>
      </w:r>
      <w:r w:rsidR="004D3CE4" w:rsidRPr="005459EB">
        <w:rPr>
          <w:rFonts w:cs="Times New Roman"/>
          <w:noProof/>
        </w:rPr>
        <w:t xml:space="preserve">the TSI </w:t>
      </w:r>
      <w:r w:rsidR="008A4B21" w:rsidRPr="005459EB">
        <w:rPr>
          <w:rFonts w:cs="Times New Roman"/>
          <w:noProof/>
        </w:rPr>
        <w:t xml:space="preserve">projects, including those from previous cycles, </w:t>
      </w:r>
      <w:r w:rsidR="17386374" w:rsidRPr="005459EB">
        <w:rPr>
          <w:rFonts w:cs="Times New Roman"/>
          <w:noProof/>
        </w:rPr>
        <w:t>ensur</w:t>
      </w:r>
      <w:r w:rsidR="008A4B21" w:rsidRPr="005459EB">
        <w:rPr>
          <w:rFonts w:cs="Times New Roman"/>
          <w:noProof/>
        </w:rPr>
        <w:t>ing</w:t>
      </w:r>
      <w:r w:rsidR="17386374" w:rsidRPr="005459EB">
        <w:rPr>
          <w:rFonts w:cs="Times New Roman"/>
          <w:noProof/>
        </w:rPr>
        <w:t xml:space="preserve"> </w:t>
      </w:r>
      <w:r w:rsidR="718C182B" w:rsidRPr="005459EB">
        <w:rPr>
          <w:rFonts w:cs="Times New Roman"/>
          <w:noProof/>
        </w:rPr>
        <w:t>the</w:t>
      </w:r>
      <w:r w:rsidR="008A4B21" w:rsidRPr="005459EB">
        <w:rPr>
          <w:rFonts w:cs="Times New Roman"/>
          <w:noProof/>
        </w:rPr>
        <w:t>se</w:t>
      </w:r>
      <w:r w:rsidR="718C182B" w:rsidRPr="005459EB">
        <w:rPr>
          <w:rFonts w:cs="Times New Roman"/>
          <w:noProof/>
        </w:rPr>
        <w:t xml:space="preserve"> </w:t>
      </w:r>
      <w:r w:rsidR="002F4CC9" w:rsidRPr="005459EB">
        <w:rPr>
          <w:rFonts w:cs="Times New Roman"/>
          <w:noProof/>
        </w:rPr>
        <w:t xml:space="preserve">were successful </w:t>
      </w:r>
      <w:r w:rsidR="718C182B" w:rsidRPr="005459EB">
        <w:rPr>
          <w:rFonts w:cs="Times New Roman"/>
          <w:noProof/>
        </w:rPr>
        <w:t xml:space="preserve">and </w:t>
      </w:r>
      <w:r w:rsidR="002F4CC9" w:rsidRPr="005459EB">
        <w:rPr>
          <w:rFonts w:cs="Times New Roman"/>
          <w:noProof/>
        </w:rPr>
        <w:t xml:space="preserve">that </w:t>
      </w:r>
      <w:r w:rsidR="00EE4545" w:rsidRPr="005459EB">
        <w:rPr>
          <w:rFonts w:cs="Times New Roman"/>
          <w:noProof/>
        </w:rPr>
        <w:t>their</w:t>
      </w:r>
      <w:r w:rsidR="002F4CC9" w:rsidRPr="005459EB">
        <w:rPr>
          <w:rFonts w:cs="Times New Roman"/>
          <w:noProof/>
        </w:rPr>
        <w:t xml:space="preserve"> </w:t>
      </w:r>
      <w:r w:rsidR="00EE4545" w:rsidRPr="005459EB">
        <w:rPr>
          <w:rFonts w:cs="Times New Roman"/>
          <w:noProof/>
        </w:rPr>
        <w:t>outputs</w:t>
      </w:r>
      <w:r w:rsidR="002F4CC9" w:rsidRPr="005459EB">
        <w:rPr>
          <w:rFonts w:cs="Times New Roman"/>
          <w:noProof/>
        </w:rPr>
        <w:t xml:space="preserve"> remained in </w:t>
      </w:r>
      <w:r w:rsidR="0B4EF4AF" w:rsidRPr="005459EB">
        <w:rPr>
          <w:rFonts w:cs="Times New Roman"/>
          <w:noProof/>
        </w:rPr>
        <w:t xml:space="preserve">line </w:t>
      </w:r>
      <w:r w:rsidR="002F4CC9" w:rsidRPr="005459EB">
        <w:rPr>
          <w:rFonts w:cs="Times New Roman"/>
          <w:noProof/>
        </w:rPr>
        <w:t xml:space="preserve">with </w:t>
      </w:r>
      <w:r w:rsidR="383E414F" w:rsidRPr="005459EB">
        <w:rPr>
          <w:rFonts w:cs="Times New Roman"/>
          <w:noProof/>
        </w:rPr>
        <w:t xml:space="preserve">Member States’ </w:t>
      </w:r>
      <w:r w:rsidR="0B4EF4AF" w:rsidRPr="005459EB">
        <w:rPr>
          <w:rFonts w:cs="Times New Roman"/>
          <w:noProof/>
        </w:rPr>
        <w:t>objectives.</w:t>
      </w:r>
      <w:r w:rsidR="743F5E18" w:rsidRPr="005459EB">
        <w:rPr>
          <w:rFonts w:cs="Times New Roman"/>
          <w:noProof/>
        </w:rPr>
        <w:t xml:space="preserve"> </w:t>
      </w:r>
      <w:r w:rsidR="0050327B" w:rsidRPr="005459EB">
        <w:rPr>
          <w:rFonts w:cs="Times New Roman"/>
          <w:noProof/>
        </w:rPr>
        <w:t>The projects covered a wide range of policy areas</w:t>
      </w:r>
      <w:r w:rsidR="00982D7E">
        <w:rPr>
          <w:rFonts w:cs="Times New Roman"/>
          <w:noProof/>
        </w:rPr>
        <w:t>, in line with</w:t>
      </w:r>
      <w:r w:rsidR="0050327B" w:rsidRPr="005459EB">
        <w:rPr>
          <w:rFonts w:cs="Times New Roman"/>
          <w:noProof/>
        </w:rPr>
        <w:t xml:space="preserve"> requests by national authorities. One area, highlighted in this report, was </w:t>
      </w:r>
      <w:r w:rsidR="0050327B" w:rsidRPr="005459EB">
        <w:rPr>
          <w:rFonts w:cs="Times New Roman"/>
          <w:b/>
          <w:bCs/>
          <w:noProof/>
        </w:rPr>
        <w:t>competitiveness</w:t>
      </w:r>
      <w:r w:rsidR="00982D7E">
        <w:rPr>
          <w:rFonts w:cs="Times New Roman"/>
          <w:b/>
          <w:bCs/>
          <w:noProof/>
        </w:rPr>
        <w:t>,</w:t>
      </w:r>
      <w:r w:rsidR="00982D7E">
        <w:rPr>
          <w:rFonts w:cs="Times New Roman"/>
          <w:noProof/>
        </w:rPr>
        <w:t xml:space="preserve"> for which a</w:t>
      </w:r>
      <w:r w:rsidR="0050327B" w:rsidRPr="005459EB">
        <w:rPr>
          <w:rFonts w:cs="Times New Roman"/>
          <w:noProof/>
        </w:rPr>
        <w:t xml:space="preserve">ll 27 Member States </w:t>
      </w:r>
      <w:r w:rsidR="005F4A3A">
        <w:rPr>
          <w:rFonts w:cs="Times New Roman"/>
          <w:noProof/>
        </w:rPr>
        <w:t>received support</w:t>
      </w:r>
      <w:r w:rsidR="0050327B" w:rsidRPr="005459EB">
        <w:rPr>
          <w:rFonts w:cs="Times New Roman"/>
          <w:noProof/>
        </w:rPr>
        <w:t>, ranging from support for a functioning single market to public investment and infrastructure, digitali</w:t>
      </w:r>
      <w:r w:rsidR="005459EB">
        <w:rPr>
          <w:rFonts w:cs="Times New Roman"/>
          <w:noProof/>
        </w:rPr>
        <w:t>s</w:t>
      </w:r>
      <w:r w:rsidR="0050327B" w:rsidRPr="005459EB">
        <w:rPr>
          <w:rFonts w:cs="Times New Roman"/>
          <w:noProof/>
        </w:rPr>
        <w:t>ation and education and skills.</w:t>
      </w:r>
    </w:p>
    <w:p w14:paraId="2AD18F2A" w14:textId="1D3578F7" w:rsidR="00B97A27" w:rsidRPr="005459EB" w:rsidRDefault="00F05300" w:rsidP="00B97A27">
      <w:pPr>
        <w:rPr>
          <w:noProof/>
        </w:rPr>
      </w:pPr>
      <w:r w:rsidRPr="005459EB">
        <w:rPr>
          <w:noProof/>
        </w:rPr>
        <w:t xml:space="preserve">The adoption </w:t>
      </w:r>
      <w:r w:rsidR="005F4A3A" w:rsidRPr="005459EB">
        <w:rPr>
          <w:noProof/>
        </w:rPr>
        <w:t>in October 2023</w:t>
      </w:r>
      <w:r w:rsidR="005F4A3A">
        <w:rPr>
          <w:noProof/>
        </w:rPr>
        <w:t xml:space="preserve"> </w:t>
      </w:r>
      <w:r w:rsidRPr="005459EB">
        <w:rPr>
          <w:noProof/>
        </w:rPr>
        <w:t xml:space="preserve">of the </w:t>
      </w:r>
      <w:hyperlink r:id="rId107" w:history="1">
        <w:r w:rsidR="00B97A27" w:rsidRPr="005459EB">
          <w:rPr>
            <w:noProof/>
          </w:rPr>
          <w:t>Communication on Enhancing the European Administrative Space (</w:t>
        </w:r>
        <w:r w:rsidR="00B97A27" w:rsidRPr="005459EB">
          <w:rPr>
            <w:b/>
            <w:bCs/>
            <w:noProof/>
          </w:rPr>
          <w:t>ComPAct</w:t>
        </w:r>
        <w:r w:rsidR="00B97A27" w:rsidRPr="005459EB">
          <w:rPr>
            <w:noProof/>
          </w:rPr>
          <w:t>)</w:t>
        </w:r>
      </w:hyperlink>
      <w:r w:rsidR="00B97A27" w:rsidRPr="005459EB">
        <w:rPr>
          <w:noProof/>
        </w:rPr>
        <w:t>, which proposes concrete actions to help public administrations meet the needs of people and businesses across Europe</w:t>
      </w:r>
      <w:r w:rsidR="00BE2133" w:rsidRPr="005459EB">
        <w:rPr>
          <w:noProof/>
        </w:rPr>
        <w:t xml:space="preserve">, </w:t>
      </w:r>
      <w:r w:rsidR="005459EB" w:rsidRPr="005459EB">
        <w:rPr>
          <w:noProof/>
        </w:rPr>
        <w:t>strengthens</w:t>
      </w:r>
      <w:r w:rsidR="00BE2133" w:rsidRPr="005459EB">
        <w:rPr>
          <w:noProof/>
        </w:rPr>
        <w:t xml:space="preserve"> the role the TSI can play </w:t>
      </w:r>
      <w:r w:rsidR="005F4A3A">
        <w:rPr>
          <w:noProof/>
        </w:rPr>
        <w:t xml:space="preserve">in helping </w:t>
      </w:r>
      <w:r w:rsidR="00BE2133" w:rsidRPr="005459EB">
        <w:rPr>
          <w:noProof/>
        </w:rPr>
        <w:t>national administration</w:t>
      </w:r>
      <w:r w:rsidR="00CC4630" w:rsidRPr="005459EB">
        <w:rPr>
          <w:noProof/>
        </w:rPr>
        <w:t>s build capacity to design and implement reforms and to exchange best practice</w:t>
      </w:r>
      <w:r w:rsidR="008A67DF" w:rsidRPr="005459EB">
        <w:rPr>
          <w:noProof/>
        </w:rPr>
        <w:t>s</w:t>
      </w:r>
      <w:r w:rsidR="00CC4630" w:rsidRPr="005459EB">
        <w:rPr>
          <w:noProof/>
        </w:rPr>
        <w:t>, in particular t</w:t>
      </w:r>
      <w:r w:rsidR="005F4A3A">
        <w:rPr>
          <w:noProof/>
        </w:rPr>
        <w:t>h</w:t>
      </w:r>
      <w:r w:rsidR="00CC4630" w:rsidRPr="005459EB">
        <w:rPr>
          <w:noProof/>
        </w:rPr>
        <w:t xml:space="preserve">rough the </w:t>
      </w:r>
      <w:r w:rsidR="00CC4630" w:rsidRPr="005459EB">
        <w:rPr>
          <w:b/>
          <w:bCs/>
          <w:noProof/>
        </w:rPr>
        <w:t>PACE</w:t>
      </w:r>
      <w:r w:rsidR="00CC4630" w:rsidRPr="005459EB">
        <w:rPr>
          <w:noProof/>
        </w:rPr>
        <w:t xml:space="preserve"> TSI flagship project.</w:t>
      </w:r>
    </w:p>
    <w:p w14:paraId="50327F3A" w14:textId="0480023E" w:rsidR="00B54273" w:rsidRPr="005459EB" w:rsidRDefault="008A4B21" w:rsidP="007D2E8F">
      <w:pPr>
        <w:rPr>
          <w:rFonts w:cs="Times New Roman"/>
          <w:noProof/>
        </w:rPr>
      </w:pPr>
      <w:r w:rsidRPr="005459EB">
        <w:rPr>
          <w:rFonts w:cs="Times New Roman"/>
          <w:noProof/>
        </w:rPr>
        <w:t>B</w:t>
      </w:r>
      <w:r w:rsidR="005B2B92" w:rsidRPr="005459EB">
        <w:rPr>
          <w:rFonts w:cs="Times New Roman"/>
          <w:noProof/>
        </w:rPr>
        <w:t xml:space="preserve">ased on </w:t>
      </w:r>
      <w:r w:rsidR="00A849FF" w:rsidRPr="005459EB">
        <w:rPr>
          <w:rFonts w:cs="Times New Roman"/>
          <w:noProof/>
        </w:rPr>
        <w:t xml:space="preserve">feedback received </w:t>
      </w:r>
      <w:r w:rsidR="00AF731A" w:rsidRPr="005459EB">
        <w:rPr>
          <w:rFonts w:cs="Times New Roman"/>
          <w:noProof/>
        </w:rPr>
        <w:t xml:space="preserve">from </w:t>
      </w:r>
      <w:r w:rsidR="00CE34A6" w:rsidRPr="005459EB">
        <w:rPr>
          <w:rFonts w:cs="Times New Roman"/>
          <w:noProof/>
        </w:rPr>
        <w:t xml:space="preserve">beneficiary authorities at project level and from coordinating authorities </w:t>
      </w:r>
      <w:r w:rsidR="004E5B2B" w:rsidRPr="005459EB">
        <w:rPr>
          <w:rFonts w:cs="Times New Roman"/>
          <w:noProof/>
        </w:rPr>
        <w:t xml:space="preserve">at country level, </w:t>
      </w:r>
      <w:r w:rsidR="00836DDA" w:rsidRPr="005459EB">
        <w:rPr>
          <w:rFonts w:cs="Times New Roman"/>
          <w:b/>
          <w:bCs/>
          <w:noProof/>
        </w:rPr>
        <w:t xml:space="preserve">Member States </w:t>
      </w:r>
      <w:r w:rsidR="00AF51D4" w:rsidRPr="005459EB">
        <w:rPr>
          <w:rFonts w:cs="Times New Roman"/>
          <w:b/>
          <w:bCs/>
          <w:noProof/>
        </w:rPr>
        <w:t>appreciate</w:t>
      </w:r>
      <w:r w:rsidR="001B202C" w:rsidRPr="005459EB">
        <w:rPr>
          <w:rFonts w:cs="Times New Roman"/>
          <w:b/>
          <w:bCs/>
          <w:noProof/>
        </w:rPr>
        <w:t>d</w:t>
      </w:r>
      <w:r w:rsidR="00AF51D4" w:rsidRPr="005459EB">
        <w:rPr>
          <w:rFonts w:cs="Times New Roman"/>
          <w:b/>
          <w:bCs/>
          <w:noProof/>
        </w:rPr>
        <w:t xml:space="preserve"> the </w:t>
      </w:r>
      <w:r w:rsidR="001724F1" w:rsidRPr="005459EB">
        <w:rPr>
          <w:rFonts w:cs="Times New Roman"/>
          <w:b/>
          <w:bCs/>
          <w:noProof/>
        </w:rPr>
        <w:t>support</w:t>
      </w:r>
      <w:r w:rsidR="001724F1" w:rsidRPr="005459EB">
        <w:rPr>
          <w:rFonts w:cs="Times New Roman"/>
          <w:noProof/>
        </w:rPr>
        <w:t xml:space="preserve"> provided through the TSI, </w:t>
      </w:r>
      <w:r w:rsidR="00A342CC" w:rsidRPr="005459EB">
        <w:rPr>
          <w:rFonts w:cs="Times New Roman"/>
          <w:noProof/>
        </w:rPr>
        <w:t xml:space="preserve">in particular the active role they can play in </w:t>
      </w:r>
      <w:r w:rsidR="00E3509D" w:rsidRPr="005459EB">
        <w:rPr>
          <w:rFonts w:cs="Times New Roman"/>
          <w:noProof/>
        </w:rPr>
        <w:t>de</w:t>
      </w:r>
      <w:r w:rsidR="002F4CC9" w:rsidRPr="005459EB">
        <w:rPr>
          <w:rFonts w:cs="Times New Roman"/>
          <w:noProof/>
        </w:rPr>
        <w:t>sign</w:t>
      </w:r>
      <w:r w:rsidR="00E3509D" w:rsidRPr="005459EB">
        <w:rPr>
          <w:rFonts w:cs="Times New Roman"/>
          <w:noProof/>
        </w:rPr>
        <w:t>ing and implementing projects</w:t>
      </w:r>
      <w:r w:rsidR="00E95B68" w:rsidRPr="005459EB">
        <w:rPr>
          <w:rFonts w:cs="Times New Roman"/>
          <w:noProof/>
        </w:rPr>
        <w:t xml:space="preserve"> and the </w:t>
      </w:r>
      <w:r w:rsidR="006E084F" w:rsidRPr="005459EB">
        <w:rPr>
          <w:rFonts w:cs="Times New Roman"/>
          <w:b/>
          <w:bCs/>
          <w:noProof/>
        </w:rPr>
        <w:t xml:space="preserve">effective </w:t>
      </w:r>
      <w:r w:rsidR="009A5C4D" w:rsidRPr="005459EB">
        <w:rPr>
          <w:rFonts w:cs="Times New Roman"/>
          <w:b/>
          <w:bCs/>
          <w:noProof/>
        </w:rPr>
        <w:t xml:space="preserve">communication </w:t>
      </w:r>
      <w:r w:rsidR="0022768D" w:rsidRPr="005459EB">
        <w:rPr>
          <w:rFonts w:cs="Times New Roman"/>
          <w:b/>
          <w:bCs/>
          <w:noProof/>
        </w:rPr>
        <w:t>by DG REFORM</w:t>
      </w:r>
      <w:r w:rsidR="00D35F6A" w:rsidRPr="005459EB">
        <w:rPr>
          <w:rFonts w:cs="Times New Roman"/>
          <w:noProof/>
        </w:rPr>
        <w:t>.</w:t>
      </w:r>
    </w:p>
    <w:p w14:paraId="4FBBCF91" w14:textId="17890523" w:rsidR="007D7C4F" w:rsidRPr="005459EB" w:rsidRDefault="007D7C4F">
      <w:pPr>
        <w:jc w:val="left"/>
        <w:rPr>
          <w:rFonts w:cs="Times New Roman"/>
          <w:noProof/>
        </w:rPr>
      </w:pPr>
      <w:r w:rsidRPr="005459EB">
        <w:rPr>
          <w:rFonts w:cs="Times New Roman"/>
          <w:noProof/>
        </w:rPr>
        <w:br w:type="page"/>
      </w:r>
    </w:p>
    <w:p w14:paraId="7E96DA44" w14:textId="1536C29C" w:rsidR="007D7C4F" w:rsidRPr="005459EB" w:rsidRDefault="007D7C4F" w:rsidP="00CB6475">
      <w:pPr>
        <w:pStyle w:val="Heading2"/>
        <w:numPr>
          <w:ilvl w:val="0"/>
          <w:numId w:val="0"/>
        </w:numPr>
        <w:rPr>
          <w:b w:val="0"/>
          <w:noProof/>
          <w:color w:val="2E74B5" w:themeColor="accent1" w:themeShade="BF"/>
        </w:rPr>
      </w:pPr>
      <w:bookmarkStart w:id="110" w:name="_Toc178347339"/>
      <w:r w:rsidRPr="005459EB">
        <w:rPr>
          <w:noProof/>
          <w14:textFill>
            <w14:solidFill>
              <w14:schemeClr w14:val="accent1">
                <w14:lumMod w14:val="75000"/>
                <w14:lumMod w14:val="75000"/>
                <w14:lumMod w14:val="75000"/>
              </w14:schemeClr>
            </w14:solidFill>
          </w14:textFill>
        </w:rPr>
        <w:t xml:space="preserve">Annex 1 – </w:t>
      </w:r>
      <w:r w:rsidR="001368B4" w:rsidRPr="005459EB">
        <w:rPr>
          <w:noProof/>
          <w14:textFill>
            <w14:solidFill>
              <w14:schemeClr w14:val="accent1">
                <w14:lumMod w14:val="75000"/>
                <w14:lumMod w14:val="75000"/>
                <w14:lumMod w14:val="75000"/>
              </w14:schemeClr>
            </w14:solidFill>
          </w14:textFill>
        </w:rPr>
        <w:t>T</w:t>
      </w:r>
      <w:r w:rsidR="00D84BEA" w:rsidRPr="005459EB">
        <w:rPr>
          <w:noProof/>
          <w14:textFill>
            <w14:solidFill>
              <w14:schemeClr w14:val="accent1">
                <w14:lumMod w14:val="75000"/>
                <w14:lumMod w14:val="75000"/>
                <w14:lumMod w14:val="75000"/>
              </w14:schemeClr>
            </w14:solidFill>
          </w14:textFill>
        </w:rPr>
        <w:t xml:space="preserve">he </w:t>
      </w:r>
      <w:r w:rsidR="0017362E" w:rsidRPr="005459EB">
        <w:rPr>
          <w:noProof/>
          <w14:textFill>
            <w14:solidFill>
              <w14:schemeClr w14:val="accent1">
                <w14:lumMod w14:val="75000"/>
                <w14:lumMod w14:val="75000"/>
                <w14:lumMod w14:val="75000"/>
              </w14:schemeClr>
            </w14:solidFill>
          </w14:textFill>
        </w:rPr>
        <w:t>TSI</w:t>
      </w:r>
      <w:r w:rsidR="00D84BEA" w:rsidRPr="005459EB">
        <w:rPr>
          <w:noProof/>
          <w14:textFill>
            <w14:solidFill>
              <w14:schemeClr w14:val="accent1">
                <w14:lumMod w14:val="75000"/>
                <w14:lumMod w14:val="75000"/>
                <w14:lumMod w14:val="75000"/>
              </w14:schemeClr>
            </w14:solidFill>
          </w14:textFill>
        </w:rPr>
        <w:t xml:space="preserve"> </w:t>
      </w:r>
      <w:r w:rsidR="003C3451" w:rsidRPr="005459EB">
        <w:rPr>
          <w:noProof/>
          <w14:textFill>
            <w14:solidFill>
              <w14:schemeClr w14:val="accent1">
                <w14:lumMod w14:val="75000"/>
                <w14:lumMod w14:val="75000"/>
                <w14:lumMod w14:val="75000"/>
              </w14:schemeClr>
            </w14:solidFill>
          </w14:textFill>
        </w:rPr>
        <w:t>annual</w:t>
      </w:r>
      <w:r w:rsidR="00D84BEA" w:rsidRPr="005459EB">
        <w:rPr>
          <w:noProof/>
          <w14:textFill>
            <w14:solidFill>
              <w14:schemeClr w14:val="accent1">
                <w14:lumMod w14:val="75000"/>
                <w14:lumMod w14:val="75000"/>
                <w14:lumMod w14:val="75000"/>
              </w14:schemeClr>
            </w14:solidFill>
          </w14:textFill>
        </w:rPr>
        <w:t xml:space="preserve"> cycle</w:t>
      </w:r>
      <w:bookmarkEnd w:id="110"/>
    </w:p>
    <w:p w14:paraId="3F8015AC" w14:textId="35853D49" w:rsidR="007D7C4F" w:rsidRPr="005459EB" w:rsidRDefault="00BF2C3F" w:rsidP="003A20A4">
      <w:pPr>
        <w:keepNext/>
        <w:jc w:val="center"/>
        <w:rPr>
          <w:noProof/>
        </w:rPr>
      </w:pPr>
      <w:r w:rsidRPr="005459EB">
        <w:rPr>
          <w:noProof/>
          <w:lang w:eastAsia="en-GB"/>
        </w:rPr>
        <w:drawing>
          <wp:inline distT="0" distB="0" distL="0" distR="0" wp14:anchorId="538CDCCE" wp14:editId="2D4C4B0E">
            <wp:extent cx="5431809" cy="88036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5447143" cy="8828525"/>
                    </a:xfrm>
                    <a:prstGeom prst="rect">
                      <a:avLst/>
                    </a:prstGeom>
                  </pic:spPr>
                </pic:pic>
              </a:graphicData>
            </a:graphic>
          </wp:inline>
        </w:drawing>
      </w:r>
    </w:p>
    <w:p w14:paraId="14695F3C" w14:textId="61F05566" w:rsidR="007D7C4F" w:rsidRPr="007B6952" w:rsidRDefault="00944B24" w:rsidP="00C22B0D">
      <w:pPr>
        <w:pStyle w:val="Heading2"/>
        <w:numPr>
          <w:ilvl w:val="0"/>
          <w:numId w:val="0"/>
        </w:numPr>
        <w:spacing w:after="360"/>
        <w:rPr>
          <w:noProof/>
          <w:color w:val="2E74B5" w:themeColor="accent1" w:themeShade="BF"/>
        </w:rPr>
      </w:pPr>
      <w:r w:rsidRPr="005459EB">
        <w:rPr>
          <w:rFonts w:ascii="Times New Roman" w:hAnsi="Times New Roman" w:cs="Times New Roman"/>
          <w:bCs/>
          <w:noProof/>
          <w14:textFill>
            <w14:solidFill>
              <w14:schemeClr w14:val="accent1">
                <w14:lumMod w14:val="75000"/>
                <w14:lumMod w14:val="75000"/>
                <w14:lumMod w14:val="75000"/>
              </w14:schemeClr>
            </w14:solidFill>
          </w14:textFill>
        </w:rPr>
        <w:br w:type="page"/>
      </w:r>
      <w:bookmarkStart w:id="111" w:name="_Toc178347340"/>
      <w:r w:rsidRPr="005459EB">
        <w:rPr>
          <w:noProof/>
          <w14:textFill>
            <w14:solidFill>
              <w14:schemeClr w14:val="accent1">
                <w14:lumMod w14:val="75000"/>
                <w14:lumMod w14:val="75000"/>
                <w14:lumMod w14:val="75000"/>
              </w14:schemeClr>
            </w14:solidFill>
          </w14:textFill>
        </w:rPr>
        <w:t>Annex 2 – 2023 TSI general call</w:t>
      </w:r>
      <w:r w:rsidR="003028E9" w:rsidRPr="005459EB">
        <w:rPr>
          <w:noProof/>
          <w14:textFill>
            <w14:solidFill>
              <w14:schemeClr w14:val="accent1">
                <w14:lumMod w14:val="75000"/>
                <w14:lumMod w14:val="75000"/>
                <w14:lumMod w14:val="75000"/>
              </w14:schemeClr>
            </w14:solidFill>
          </w14:textFill>
        </w:rPr>
        <w:t xml:space="preserve">: </w:t>
      </w:r>
      <w:r w:rsidRPr="005459EB">
        <w:rPr>
          <w:noProof/>
          <w14:textFill>
            <w14:solidFill>
              <w14:schemeClr w14:val="accent1">
                <w14:lumMod w14:val="75000"/>
                <w14:lumMod w14:val="75000"/>
                <w14:lumMod w14:val="75000"/>
              </w14:schemeClr>
            </w14:solidFill>
          </w14:textFill>
        </w:rPr>
        <w:t>request</w:t>
      </w:r>
      <w:r w:rsidR="003028E9" w:rsidRPr="005459EB">
        <w:rPr>
          <w:noProof/>
          <w14:textFill>
            <w14:solidFill>
              <w14:schemeClr w14:val="accent1">
                <w14:lumMod w14:val="75000"/>
                <w14:lumMod w14:val="75000"/>
                <w14:lumMod w14:val="75000"/>
              </w14:schemeClr>
            </w14:solidFill>
          </w14:textFill>
        </w:rPr>
        <w:t>s</w:t>
      </w:r>
      <w:r w:rsidRPr="005459EB">
        <w:rPr>
          <w:noProof/>
          <w14:textFill>
            <w14:solidFill>
              <w14:schemeClr w14:val="accent1">
                <w14:lumMod w14:val="75000"/>
                <w14:lumMod w14:val="75000"/>
                <w14:lumMod w14:val="75000"/>
              </w14:schemeClr>
            </w14:solidFill>
          </w14:textFill>
        </w:rPr>
        <w:t xml:space="preserve"> by Member State</w:t>
      </w:r>
      <w:bookmarkEnd w:id="111"/>
    </w:p>
    <w:p w14:paraId="5342C4DC" w14:textId="39A10A5A" w:rsidR="00E81F66" w:rsidRPr="005459EB" w:rsidRDefault="008D1174" w:rsidP="007D2E8F">
      <w:pPr>
        <w:rPr>
          <w:rFonts w:ascii="Times New Roman" w:hAnsi="Times New Roman" w:cs="Times New Roman"/>
          <w:b/>
          <w:bCs/>
          <w:noProof/>
        </w:rPr>
      </w:pPr>
      <w:r w:rsidRPr="008D1174">
        <w:rPr>
          <w:rFonts w:ascii="Times New Roman" w:hAnsi="Times New Roman" w:cs="Times New Roman"/>
          <w:b/>
          <w:bCs/>
          <w:noProof/>
          <w:lang w:eastAsia="en-GB"/>
        </w:rPr>
        <w:drawing>
          <wp:inline distT="0" distB="0" distL="0" distR="0" wp14:anchorId="7216E8DF" wp14:editId="35ADCB43">
            <wp:extent cx="5850890" cy="5443220"/>
            <wp:effectExtent l="0" t="0" r="0" b="5080"/>
            <wp:docPr id="1760049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49435" name=""/>
                    <pic:cNvPicPr/>
                  </pic:nvPicPr>
                  <pic:blipFill>
                    <a:blip r:embed="rId109"/>
                    <a:stretch>
                      <a:fillRect/>
                    </a:stretch>
                  </pic:blipFill>
                  <pic:spPr>
                    <a:xfrm>
                      <a:off x="0" y="0"/>
                      <a:ext cx="5850890" cy="5443220"/>
                    </a:xfrm>
                    <a:prstGeom prst="rect">
                      <a:avLst/>
                    </a:prstGeom>
                  </pic:spPr>
                </pic:pic>
              </a:graphicData>
            </a:graphic>
          </wp:inline>
        </w:drawing>
      </w:r>
    </w:p>
    <w:sectPr w:rsidR="00E81F66" w:rsidRPr="005459EB" w:rsidSect="0077004A">
      <w:headerReference w:type="even" r:id="rId110"/>
      <w:headerReference w:type="default" r:id="rId111"/>
      <w:footerReference w:type="even" r:id="rId112"/>
      <w:footerReference w:type="default" r:id="rId113"/>
      <w:headerReference w:type="first" r:id="rId114"/>
      <w:footerReference w:type="first" r:id="rId115"/>
      <w:pgSz w:w="11906" w:h="16838"/>
      <w:pgMar w:top="993" w:right="1274" w:bottom="1276" w:left="1418" w:header="680"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12153" w14:textId="77777777" w:rsidR="00241898" w:rsidRPr="005459EB" w:rsidRDefault="00241898" w:rsidP="008D0040">
      <w:r w:rsidRPr="005459EB">
        <w:separator/>
      </w:r>
    </w:p>
  </w:endnote>
  <w:endnote w:type="continuationSeparator" w:id="0">
    <w:p w14:paraId="02A51B42" w14:textId="77777777" w:rsidR="00241898" w:rsidRPr="005459EB" w:rsidRDefault="00241898" w:rsidP="008D0040">
      <w:r w:rsidRPr="005459EB">
        <w:continuationSeparator/>
      </w:r>
    </w:p>
  </w:endnote>
  <w:endnote w:type="continuationNotice" w:id="1">
    <w:p w14:paraId="681ADB29" w14:textId="77777777" w:rsidR="00241898" w:rsidRPr="005459EB" w:rsidRDefault="00241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C Square Sans Pro">
    <w:altName w:val="Bahnschrift Light"/>
    <w:charset w:val="00"/>
    <w:family w:val="swiss"/>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F4069" w14:textId="3D0E7C5F" w:rsidR="000939D5" w:rsidRPr="000939D5" w:rsidRDefault="000939D5" w:rsidP="000939D5">
    <w:pPr>
      <w:pStyle w:val="FooterCoverPage"/>
      <w:rPr>
        <w:rFonts w:ascii="Arial" w:hAnsi="Arial" w:cs="Arial"/>
        <w:b/>
        <w:sz w:val="48"/>
      </w:rPr>
    </w:pPr>
    <w:r w:rsidRPr="000939D5">
      <w:rPr>
        <w:rFonts w:ascii="Arial" w:hAnsi="Arial" w:cs="Arial"/>
        <w:b/>
        <w:sz w:val="48"/>
      </w:rPr>
      <w:t>EN</w:t>
    </w:r>
    <w:r w:rsidRPr="000939D5">
      <w:rPr>
        <w:rFonts w:ascii="Arial" w:hAnsi="Arial" w:cs="Arial"/>
        <w:b/>
        <w:sz w:val="48"/>
      </w:rPr>
      <w:tab/>
    </w:r>
    <w:r w:rsidRPr="000939D5">
      <w:rPr>
        <w:rFonts w:ascii="Arial" w:hAnsi="Arial" w:cs="Arial"/>
        <w:b/>
        <w:sz w:val="48"/>
      </w:rPr>
      <w:tab/>
    </w:r>
    <w:r w:rsidRPr="000939D5">
      <w:tab/>
    </w:r>
    <w:r w:rsidRPr="000939D5">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CB59" w14:textId="77777777" w:rsidR="00670CD2" w:rsidRPr="005459EB" w:rsidRDefault="00670CD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810162"/>
      <w:docPartObj>
        <w:docPartGallery w:val="Page Numbers (Bottom of Page)"/>
        <w:docPartUnique/>
      </w:docPartObj>
    </w:sdtPr>
    <w:sdtEndPr/>
    <w:sdtContent>
      <w:p w14:paraId="7AC70FFA" w14:textId="147AC71C" w:rsidR="00EC65C1" w:rsidRPr="005459EB" w:rsidRDefault="00EC65C1">
        <w:pPr>
          <w:pStyle w:val="Footer"/>
          <w:jc w:val="right"/>
        </w:pPr>
        <w:r w:rsidRPr="005459EB">
          <w:fldChar w:fldCharType="begin"/>
        </w:r>
        <w:r w:rsidRPr="005459EB">
          <w:instrText xml:space="preserve"> PAGE   \* MERGEFORMAT </w:instrText>
        </w:r>
        <w:r w:rsidRPr="005459EB">
          <w:fldChar w:fldCharType="separate"/>
        </w:r>
        <w:r w:rsidRPr="005459EB">
          <w:t>2</w:t>
        </w:r>
        <w:r w:rsidRPr="005459EB">
          <w:fldChar w:fldCharType="end"/>
        </w:r>
      </w:p>
    </w:sdtContent>
  </w:sdt>
  <w:p w14:paraId="74529009" w14:textId="7CCFCE4E" w:rsidR="00670CD2" w:rsidRPr="005459EB" w:rsidRDefault="00670CD2" w:rsidP="00B74001">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161090"/>
      <w:docPartObj>
        <w:docPartGallery w:val="Page Numbers (Bottom of Page)"/>
        <w:docPartUnique/>
      </w:docPartObj>
    </w:sdtPr>
    <w:sdtEndPr/>
    <w:sdtContent>
      <w:p w14:paraId="543ABADD" w14:textId="77777777" w:rsidR="00092BD5" w:rsidRPr="005459EB" w:rsidRDefault="00092BD5">
        <w:pPr>
          <w:pStyle w:val="Footer"/>
          <w:jc w:val="right"/>
        </w:pPr>
        <w:r w:rsidRPr="005459EB">
          <w:fldChar w:fldCharType="begin"/>
        </w:r>
        <w:r w:rsidRPr="005459EB">
          <w:instrText xml:space="preserve"> PAGE   \* MERGEFORMAT </w:instrText>
        </w:r>
        <w:r w:rsidRPr="005459EB">
          <w:fldChar w:fldCharType="separate"/>
        </w:r>
        <w:r w:rsidRPr="005459EB">
          <w:t>2</w:t>
        </w:r>
        <w:r w:rsidRPr="005459EB">
          <w:fldChar w:fldCharType="end"/>
        </w:r>
      </w:p>
    </w:sdtContent>
  </w:sdt>
  <w:p w14:paraId="6C1F8D6B" w14:textId="77777777" w:rsidR="00092BD5" w:rsidRPr="005459EB" w:rsidRDefault="00092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6603" w14:textId="01A191B8" w:rsidR="000939D5" w:rsidRPr="000939D5" w:rsidRDefault="000939D5" w:rsidP="000939D5">
    <w:pPr>
      <w:pStyle w:val="FooterCoverPage"/>
      <w:rPr>
        <w:rFonts w:ascii="Arial" w:hAnsi="Arial" w:cs="Arial"/>
        <w:b/>
        <w:sz w:val="48"/>
      </w:rPr>
    </w:pPr>
    <w:r w:rsidRPr="000939D5">
      <w:rPr>
        <w:rFonts w:ascii="Arial" w:hAnsi="Arial" w:cs="Arial"/>
        <w:b/>
        <w:sz w:val="48"/>
      </w:rPr>
      <w:t>EN</w:t>
    </w:r>
    <w:r w:rsidRPr="000939D5">
      <w:rPr>
        <w:rFonts w:ascii="Arial" w:hAnsi="Arial" w:cs="Arial"/>
        <w:b/>
        <w:sz w:val="48"/>
      </w:rPr>
      <w:tab/>
    </w:r>
    <w:r w:rsidRPr="000939D5">
      <w:rPr>
        <w:rFonts w:ascii="Arial" w:hAnsi="Arial" w:cs="Arial"/>
        <w:b/>
        <w:sz w:val="48"/>
      </w:rPr>
      <w:tab/>
    </w:r>
    <w:r w:rsidRPr="000939D5">
      <w:tab/>
    </w:r>
    <w:r w:rsidRPr="000939D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5DE08" w14:textId="77777777" w:rsidR="000939D5" w:rsidRPr="000939D5" w:rsidRDefault="000939D5" w:rsidP="000939D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743A" w14:textId="77777777" w:rsidR="00092BD5" w:rsidRPr="005459EB" w:rsidRDefault="00092B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814302"/>
      <w:docPartObj>
        <w:docPartGallery w:val="Page Numbers (Bottom of Page)"/>
        <w:docPartUnique/>
      </w:docPartObj>
    </w:sdtPr>
    <w:sdtEndPr/>
    <w:sdtContent>
      <w:p w14:paraId="0E1F42B7" w14:textId="253331D2" w:rsidR="00092BD5" w:rsidRPr="005459EB" w:rsidRDefault="00092BD5">
        <w:pPr>
          <w:pStyle w:val="Footer"/>
          <w:jc w:val="right"/>
        </w:pPr>
        <w:r w:rsidRPr="005459EB">
          <w:fldChar w:fldCharType="begin"/>
        </w:r>
        <w:r w:rsidRPr="005459EB">
          <w:instrText xml:space="preserve"> PAGE   \* MERGEFORMAT </w:instrText>
        </w:r>
        <w:r w:rsidRPr="005459EB">
          <w:fldChar w:fldCharType="separate"/>
        </w:r>
        <w:r w:rsidR="000939D5">
          <w:rPr>
            <w:noProof/>
          </w:rPr>
          <w:t>1</w:t>
        </w:r>
        <w:r w:rsidRPr="005459EB">
          <w:fldChar w:fldCharType="end"/>
        </w:r>
      </w:p>
    </w:sdtContent>
  </w:sdt>
  <w:p w14:paraId="604F1CBA" w14:textId="77777777" w:rsidR="00092BD5" w:rsidRPr="005459EB" w:rsidRDefault="00092B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922645"/>
      <w:docPartObj>
        <w:docPartGallery w:val="Page Numbers (Bottom of Page)"/>
        <w:docPartUnique/>
      </w:docPartObj>
    </w:sdtPr>
    <w:sdtEndPr/>
    <w:sdtContent>
      <w:p w14:paraId="49BC9A03" w14:textId="77777777" w:rsidR="00092BD5" w:rsidRPr="005459EB" w:rsidRDefault="00092BD5">
        <w:pPr>
          <w:pStyle w:val="Footer"/>
          <w:jc w:val="right"/>
        </w:pPr>
        <w:r w:rsidRPr="005459EB">
          <w:fldChar w:fldCharType="begin"/>
        </w:r>
        <w:r w:rsidRPr="005459EB">
          <w:instrText xml:space="preserve"> PAGE   \* MERGEFORMAT </w:instrText>
        </w:r>
        <w:r w:rsidRPr="005459EB">
          <w:fldChar w:fldCharType="separate"/>
        </w:r>
        <w:r w:rsidRPr="005459EB">
          <w:t>2</w:t>
        </w:r>
        <w:r w:rsidRPr="005459EB">
          <w:fldChar w:fldCharType="end"/>
        </w:r>
      </w:p>
    </w:sdtContent>
  </w:sdt>
  <w:p w14:paraId="636D4C1D" w14:textId="77777777" w:rsidR="00092BD5" w:rsidRPr="005459EB" w:rsidRDefault="00092B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18CA" w14:textId="77777777" w:rsidR="00092BD5" w:rsidRPr="005459EB" w:rsidRDefault="00092BD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403638"/>
      <w:docPartObj>
        <w:docPartGallery w:val="Page Numbers (Bottom of Page)"/>
        <w:docPartUnique/>
      </w:docPartObj>
    </w:sdtPr>
    <w:sdtEndPr/>
    <w:sdtContent>
      <w:p w14:paraId="1D699D88" w14:textId="77777777" w:rsidR="00092BD5" w:rsidRPr="005459EB" w:rsidRDefault="00092BD5">
        <w:pPr>
          <w:pStyle w:val="Footer"/>
          <w:jc w:val="right"/>
        </w:pPr>
        <w:r w:rsidRPr="005459EB">
          <w:fldChar w:fldCharType="begin"/>
        </w:r>
        <w:r w:rsidRPr="005459EB">
          <w:instrText xml:space="preserve"> PAGE   \* MERGEFORMAT </w:instrText>
        </w:r>
        <w:r w:rsidRPr="005459EB">
          <w:fldChar w:fldCharType="separate"/>
        </w:r>
        <w:r w:rsidRPr="005459EB">
          <w:t>1</w:t>
        </w:r>
        <w:r w:rsidRPr="005459EB">
          <w:fldChar w:fldCharType="end"/>
        </w:r>
      </w:p>
    </w:sdtContent>
  </w:sdt>
  <w:p w14:paraId="77CD20CD" w14:textId="77777777" w:rsidR="00092BD5" w:rsidRPr="005459EB" w:rsidRDefault="00092BD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16073"/>
      <w:docPartObj>
        <w:docPartGallery w:val="Page Numbers (Bottom of Page)"/>
        <w:docPartUnique/>
      </w:docPartObj>
    </w:sdtPr>
    <w:sdtEndPr/>
    <w:sdtContent>
      <w:p w14:paraId="694E15A7" w14:textId="77777777" w:rsidR="00092BD5" w:rsidRPr="005459EB" w:rsidRDefault="00092BD5">
        <w:pPr>
          <w:pStyle w:val="Footer"/>
          <w:jc w:val="right"/>
        </w:pPr>
        <w:r w:rsidRPr="005459EB">
          <w:fldChar w:fldCharType="begin"/>
        </w:r>
        <w:r w:rsidRPr="005459EB">
          <w:instrText xml:space="preserve"> PAGE   \* MERGEFORMAT </w:instrText>
        </w:r>
        <w:r w:rsidRPr="005459EB">
          <w:fldChar w:fldCharType="separate"/>
        </w:r>
        <w:r w:rsidRPr="005459EB">
          <w:t>2</w:t>
        </w:r>
        <w:r w:rsidRPr="005459EB">
          <w:fldChar w:fldCharType="end"/>
        </w:r>
      </w:p>
    </w:sdtContent>
  </w:sdt>
  <w:p w14:paraId="73A19CB4" w14:textId="77777777" w:rsidR="00092BD5" w:rsidRPr="005459EB" w:rsidRDefault="00092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310A9" w14:textId="77777777" w:rsidR="00241898" w:rsidRPr="005459EB" w:rsidRDefault="00241898" w:rsidP="008D0040">
      <w:r w:rsidRPr="005459EB">
        <w:separator/>
      </w:r>
    </w:p>
  </w:footnote>
  <w:footnote w:type="continuationSeparator" w:id="0">
    <w:p w14:paraId="45171F10" w14:textId="77777777" w:rsidR="00241898" w:rsidRPr="005459EB" w:rsidRDefault="00241898" w:rsidP="008D0040">
      <w:r w:rsidRPr="005459EB">
        <w:continuationSeparator/>
      </w:r>
    </w:p>
  </w:footnote>
  <w:footnote w:type="continuationNotice" w:id="1">
    <w:p w14:paraId="27C3136F" w14:textId="77777777" w:rsidR="00241898" w:rsidRPr="005459EB" w:rsidRDefault="00241898">
      <w:pPr>
        <w:spacing w:after="0" w:line="240" w:lineRule="auto"/>
      </w:pPr>
    </w:p>
  </w:footnote>
  <w:footnote w:id="2">
    <w:p w14:paraId="0159D6F5" w14:textId="0026EA77" w:rsidR="00894698" w:rsidRPr="005459EB" w:rsidRDefault="00894698">
      <w:pPr>
        <w:pStyle w:val="FootnoteText"/>
      </w:pPr>
      <w:r w:rsidRPr="005459EB">
        <w:rPr>
          <w:rStyle w:val="FootnoteReference"/>
        </w:rPr>
        <w:footnoteRef/>
      </w:r>
      <w:r w:rsidRPr="005459EB">
        <w:t xml:space="preserve"> Regulation (EU) 2021/240 of the European Parliament and of the Council of 10</w:t>
      </w:r>
      <w:r w:rsidR="005459EB">
        <w:rPr>
          <w:rFonts w:ascii="Calibri" w:hAnsi="Calibri" w:cs="Calibri"/>
        </w:rPr>
        <w:t> </w:t>
      </w:r>
      <w:r w:rsidRPr="005459EB">
        <w:t>February 2021 establishing a Technical Support Instrument, OJ L 57, 18.2.2021, p.</w:t>
      </w:r>
      <w:r w:rsidR="005459EB">
        <w:rPr>
          <w:rFonts w:ascii="Calibri" w:hAnsi="Calibri" w:cs="Calibri"/>
        </w:rPr>
        <w:t> </w:t>
      </w:r>
      <w:r w:rsidRPr="005459EB">
        <w:t>1</w:t>
      </w:r>
      <w:r w:rsidR="005459EB">
        <w:t>-</w:t>
      </w:r>
      <w:r w:rsidRPr="005459EB">
        <w:t xml:space="preserve">16 (the </w:t>
      </w:r>
      <w:r w:rsidR="005459EB">
        <w:t>‘</w:t>
      </w:r>
      <w:r w:rsidRPr="005459EB">
        <w:t>TSI Regulation</w:t>
      </w:r>
      <w:r w:rsidR="005459EB">
        <w:t>’</w:t>
      </w:r>
      <w:r w:rsidRPr="005459EB">
        <w:t>)</w:t>
      </w:r>
      <w:r w:rsidR="005459EB" w:rsidRPr="005459EB">
        <w:t>.</w:t>
      </w:r>
    </w:p>
  </w:footnote>
  <w:footnote w:id="3">
    <w:p w14:paraId="26426081" w14:textId="28AA5C77" w:rsidR="005D6C3C" w:rsidRPr="005459EB" w:rsidRDefault="005D6C3C">
      <w:pPr>
        <w:pStyle w:val="FootnoteText"/>
      </w:pPr>
      <w:r w:rsidRPr="005459EB">
        <w:rPr>
          <w:rStyle w:val="FootnoteReference"/>
        </w:rPr>
        <w:footnoteRef/>
      </w:r>
      <w:r w:rsidRPr="005459EB">
        <w:t xml:space="preserve"> https://neighbourhood-enlargement.ec.europa.eu/funding-and-technical-assistance/taiex_en</w:t>
      </w:r>
      <w:r w:rsidR="005459EB" w:rsidRPr="005459EB">
        <w:t>.</w:t>
      </w:r>
    </w:p>
  </w:footnote>
  <w:footnote w:id="4">
    <w:p w14:paraId="22398B51" w14:textId="6CBE48B0" w:rsidR="005D6C3C" w:rsidRPr="005459EB" w:rsidRDefault="005D6C3C" w:rsidP="005D6C3C">
      <w:pPr>
        <w:pStyle w:val="FootnoteText"/>
      </w:pPr>
      <w:r w:rsidRPr="005459EB">
        <w:rPr>
          <w:rStyle w:val="FootnoteReference"/>
        </w:rPr>
        <w:footnoteRef/>
      </w:r>
      <w:r w:rsidRPr="005459EB">
        <w:t xml:space="preserve"> The list of entities implementing EU funds under indirect management for the Technical Support Instrument is provided on the </w:t>
      </w:r>
      <w:hyperlink r:id="rId1" w:history="1">
        <w:r w:rsidRPr="005459EB">
          <w:rPr>
            <w:rStyle w:val="Hyperlink"/>
            <w:color w:val="034990" w:themeColor="hyperlink" w:themeShade="BF"/>
          </w:rPr>
          <w:t>Technical Support Instrument website</w:t>
        </w:r>
      </w:hyperlink>
      <w:r w:rsidRPr="005459EB">
        <w:t>.</w:t>
      </w:r>
    </w:p>
  </w:footnote>
  <w:footnote w:id="5">
    <w:p w14:paraId="4C81E2DA" w14:textId="640872F0" w:rsidR="003C0851" w:rsidRPr="005459EB" w:rsidRDefault="003C0851" w:rsidP="003C0851">
      <w:pPr>
        <w:pStyle w:val="FootnoteText"/>
        <w:rPr>
          <w:rFonts w:cs="Times New Roman"/>
        </w:rPr>
      </w:pPr>
      <w:r w:rsidRPr="005459EB">
        <w:rPr>
          <w:rStyle w:val="FootnoteReference"/>
          <w:rFonts w:cs="Times New Roman"/>
        </w:rPr>
        <w:footnoteRef/>
      </w:r>
      <w:r w:rsidRPr="005459EB">
        <w:rPr>
          <w:rFonts w:cs="Times New Roman"/>
        </w:rPr>
        <w:t xml:space="preserve"> Regulation (EU) 2021/241 of the European Parliament and of the Council of 12</w:t>
      </w:r>
      <w:r w:rsidR="005459EB">
        <w:rPr>
          <w:rFonts w:ascii="Calibri" w:hAnsi="Calibri" w:cs="Calibri"/>
        </w:rPr>
        <w:t> </w:t>
      </w:r>
      <w:r w:rsidRPr="005459EB">
        <w:rPr>
          <w:rFonts w:cs="Times New Roman"/>
        </w:rPr>
        <w:t>February 2021 establishing the Recovery and Resilience Facility, OJ L 57, 18.2.2021, p.</w:t>
      </w:r>
      <w:r w:rsidR="005459EB">
        <w:rPr>
          <w:rFonts w:ascii="Calibri" w:hAnsi="Calibri" w:cs="Calibri"/>
        </w:rPr>
        <w:t> </w:t>
      </w:r>
      <w:r w:rsidRPr="005459EB">
        <w:rPr>
          <w:rFonts w:cs="Times New Roman"/>
        </w:rPr>
        <w:t>17</w:t>
      </w:r>
      <w:r w:rsidR="005459EB">
        <w:rPr>
          <w:rFonts w:cs="Times New Roman"/>
        </w:rPr>
        <w:t>-</w:t>
      </w:r>
      <w:r w:rsidRPr="005459EB">
        <w:rPr>
          <w:rFonts w:cs="Times New Roman"/>
        </w:rPr>
        <w:t xml:space="preserve">75 (the </w:t>
      </w:r>
      <w:r w:rsidR="005459EB">
        <w:rPr>
          <w:rFonts w:cs="Times New Roman"/>
        </w:rPr>
        <w:t>‘</w:t>
      </w:r>
      <w:r w:rsidRPr="005459EB">
        <w:rPr>
          <w:rFonts w:cs="Times New Roman"/>
        </w:rPr>
        <w:t xml:space="preserve">RRF </w:t>
      </w:r>
      <w:hyperlink r:id="rId2" w:history="1">
        <w:r w:rsidRPr="005459EB">
          <w:rPr>
            <w:rStyle w:val="Hyperlink"/>
            <w:rFonts w:cs="Times New Roman"/>
            <w:color w:val="034990" w:themeColor="hyperlink" w:themeShade="BF"/>
            <w14:textFill>
              <w14:solidFill>
                <w14:schemeClr w14:val="hlink">
                  <w14:lumMod w14:val="75000"/>
                  <w14:lumMod w14:val="75000"/>
                </w14:schemeClr>
              </w14:solidFill>
            </w14:textFill>
          </w:rPr>
          <w:t>Regulation</w:t>
        </w:r>
        <w:r w:rsidR="00106607">
          <w:rPr>
            <w:rStyle w:val="Hyperlink"/>
            <w:rFonts w:cs="Times New Roman"/>
            <w:color w:val="034990" w:themeColor="hyperlink" w:themeShade="BF"/>
            <w14:textFill>
              <w14:solidFill>
                <w14:schemeClr w14:val="hlink">
                  <w14:lumMod w14:val="75000"/>
                  <w14:lumMod w14:val="75000"/>
                </w14:schemeClr>
              </w14:solidFill>
            </w14:textFill>
          </w:rPr>
          <w:t>’</w:t>
        </w:r>
        <w:r w:rsidRPr="005459EB">
          <w:rPr>
            <w:rStyle w:val="Hyperlink"/>
            <w:rFonts w:cs="Times New Roman"/>
            <w:color w:val="034990" w:themeColor="hyperlink" w:themeShade="BF"/>
            <w14:textFill>
              <w14:solidFill>
                <w14:schemeClr w14:val="hlink">
                  <w14:lumMod w14:val="75000"/>
                  <w14:lumMod w14:val="75000"/>
                </w14:schemeClr>
              </w14:solidFill>
            </w14:textFill>
          </w:rPr>
          <w:t xml:space="preserve"> </w:t>
        </w:r>
      </w:hyperlink>
      <w:r w:rsidRPr="005459EB">
        <w:rPr>
          <w:rFonts w:cs="Times New Roman"/>
        </w:rPr>
        <w:t>, Article</w:t>
      </w:r>
      <w:r w:rsidR="005459EB">
        <w:rPr>
          <w:rFonts w:ascii="Calibri" w:hAnsi="Calibri" w:cs="Calibri"/>
        </w:rPr>
        <w:t> </w:t>
      </w:r>
      <w:r w:rsidRPr="005459EB">
        <w:rPr>
          <w:rFonts w:cs="Times New Roman"/>
        </w:rPr>
        <w:t>7.2</w:t>
      </w:r>
      <w:r w:rsidR="00106607">
        <w:rPr>
          <w:rFonts w:cs="Times New Roman"/>
        </w:rPr>
        <w:t>).</w:t>
      </w:r>
    </w:p>
  </w:footnote>
  <w:footnote w:id="6">
    <w:p w14:paraId="6AA6335B" w14:textId="30EC37F9" w:rsidR="001D2BC0" w:rsidRPr="005459EB" w:rsidRDefault="001D2BC0">
      <w:pPr>
        <w:pStyle w:val="FootnoteText"/>
      </w:pPr>
      <w:r w:rsidRPr="005459EB">
        <w:rPr>
          <w:rStyle w:val="FootnoteReference"/>
        </w:rPr>
        <w:footnoteRef/>
      </w:r>
      <w:r w:rsidRPr="005459EB">
        <w:t xml:space="preserve"> </w:t>
      </w:r>
      <w:r w:rsidR="00362E73" w:rsidRPr="005459EB">
        <w:t xml:space="preserve">The eligibility of requests is verified based on the criteria set out in the TSI </w:t>
      </w:r>
      <w:r w:rsidR="009337ED">
        <w:t>R</w:t>
      </w:r>
      <w:r w:rsidR="00362E73" w:rsidRPr="005459EB">
        <w:t>egulation</w:t>
      </w:r>
      <w:r w:rsidR="008263FB" w:rsidRPr="005459EB">
        <w:t xml:space="preserve">, namely </w:t>
      </w:r>
      <w:r w:rsidR="009337ED">
        <w:t>in A</w:t>
      </w:r>
      <w:r w:rsidR="001453B9" w:rsidRPr="005459EB">
        <w:t xml:space="preserve">rticles 8 and 9. </w:t>
      </w:r>
      <w:r w:rsidR="00C544C3" w:rsidRPr="005459EB">
        <w:t xml:space="preserve">The eligibility of potential beneficiaries is also verified based on the criteria set out in the TSI </w:t>
      </w:r>
      <w:r w:rsidR="009337ED">
        <w:t>R</w:t>
      </w:r>
      <w:r w:rsidR="00C544C3" w:rsidRPr="005459EB">
        <w:t xml:space="preserve">egulation, namely </w:t>
      </w:r>
      <w:r w:rsidR="00082ABD">
        <w:t>in</w:t>
      </w:r>
      <w:r w:rsidR="00C544C3" w:rsidRPr="005459EB">
        <w:t xml:space="preserve"> </w:t>
      </w:r>
      <w:r w:rsidR="005459EB">
        <w:t>A</w:t>
      </w:r>
      <w:r w:rsidR="00C544C3" w:rsidRPr="005459EB">
        <w:t>rticle</w:t>
      </w:r>
      <w:r w:rsidR="005459EB">
        <w:rPr>
          <w:rFonts w:ascii="Calibri" w:hAnsi="Calibri" w:cs="Calibri"/>
        </w:rPr>
        <w:t> </w:t>
      </w:r>
      <w:r w:rsidR="009D1FD8" w:rsidRPr="005459EB">
        <w:t>2.</w:t>
      </w:r>
    </w:p>
  </w:footnote>
  <w:footnote w:id="7">
    <w:p w14:paraId="4FC8A085" w14:textId="712C2465" w:rsidR="000345D3" w:rsidRPr="005459EB" w:rsidRDefault="000345D3" w:rsidP="005F0171">
      <w:pPr>
        <w:pStyle w:val="FootnoteText"/>
      </w:pPr>
      <w:r w:rsidRPr="005459EB">
        <w:rPr>
          <w:rStyle w:val="FootnoteReference"/>
          <w:rFonts w:cs="Times New Roman"/>
        </w:rPr>
        <w:footnoteRef/>
      </w:r>
      <w:r w:rsidRPr="005459EB">
        <w:rPr>
          <w:rFonts w:cs="Times New Roman"/>
        </w:rPr>
        <w:t xml:space="preserve"> A single request for technical support may contribute to several EU priorities.</w:t>
      </w:r>
    </w:p>
  </w:footnote>
  <w:footnote w:id="8">
    <w:p w14:paraId="251994D3" w14:textId="51BC1851" w:rsidR="0026587E" w:rsidRPr="005459EB" w:rsidRDefault="0026587E" w:rsidP="0026587E">
      <w:pPr>
        <w:pStyle w:val="FootnoteText"/>
        <w:rPr>
          <w:rFonts w:cs="Times New Roman"/>
        </w:rPr>
      </w:pPr>
      <w:r w:rsidRPr="005459EB">
        <w:rPr>
          <w:rStyle w:val="FootnoteReference"/>
          <w:rFonts w:cs="Times New Roman"/>
        </w:rPr>
        <w:footnoteRef/>
      </w:r>
      <w:r w:rsidRPr="005459EB">
        <w:rPr>
          <w:rFonts w:cs="Times New Roman"/>
        </w:rPr>
        <w:t xml:space="preserve"> </w:t>
      </w:r>
      <w:r w:rsidR="00BE25AB" w:rsidRPr="005459EB">
        <w:rPr>
          <w:rFonts w:cs="Times New Roman"/>
        </w:rPr>
        <w:t>Commission Implementing Decision</w:t>
      </w:r>
      <w:r w:rsidRPr="005459EB">
        <w:rPr>
          <w:rFonts w:cs="Times New Roman"/>
        </w:rPr>
        <w:t xml:space="preserve"> </w:t>
      </w:r>
      <w:r w:rsidR="00D62C26" w:rsidRPr="005459EB">
        <w:rPr>
          <w:rFonts w:cs="Times New Roman"/>
        </w:rPr>
        <w:t>C(2023)1</w:t>
      </w:r>
      <w:r w:rsidR="005459EB">
        <w:rPr>
          <w:rFonts w:ascii="Calibri" w:hAnsi="Calibri" w:cs="Calibri"/>
        </w:rPr>
        <w:t> </w:t>
      </w:r>
      <w:r w:rsidR="00D62C26" w:rsidRPr="005459EB">
        <w:rPr>
          <w:rFonts w:cs="Times New Roman"/>
        </w:rPr>
        <w:t xml:space="preserve">786 </w:t>
      </w:r>
      <w:r w:rsidRPr="005459EB">
        <w:rPr>
          <w:rFonts w:cs="Times New Roman"/>
        </w:rPr>
        <w:t>of 20.3.2023 on the financing of the Technical Support Instrument and the adoption of the work programme for 2023</w:t>
      </w:r>
      <w:r w:rsidR="005459EB" w:rsidRPr="005459EB">
        <w:rPr>
          <w:rFonts w:cs="Times New Roman"/>
        </w:rPr>
        <w:t>.</w:t>
      </w:r>
    </w:p>
  </w:footnote>
  <w:footnote w:id="9">
    <w:p w14:paraId="22A98DA6" w14:textId="6D6DFB01" w:rsidR="00BE0D5D" w:rsidRPr="005459EB" w:rsidRDefault="00BE0D5D">
      <w:pPr>
        <w:pStyle w:val="FootnoteText"/>
      </w:pPr>
      <w:r w:rsidRPr="005459EB">
        <w:rPr>
          <w:rStyle w:val="FootnoteReference"/>
        </w:rPr>
        <w:footnoteRef/>
      </w:r>
      <w:r w:rsidRPr="005459EB">
        <w:t xml:space="preserve"> </w:t>
      </w:r>
      <w:r w:rsidR="001D1F8A" w:rsidRPr="005459EB">
        <w:t>T</w:t>
      </w:r>
      <w:r w:rsidRPr="005459EB">
        <w:t xml:space="preserve">he total number of reforms </w:t>
      </w:r>
      <w:r w:rsidR="002F171C" w:rsidRPr="005459EB">
        <w:t xml:space="preserve">supported </w:t>
      </w:r>
      <w:r w:rsidRPr="005459EB">
        <w:t xml:space="preserve">for TSI 2023 is higher than the total number of </w:t>
      </w:r>
      <w:r w:rsidR="002F171C" w:rsidRPr="005459EB">
        <w:t xml:space="preserve">supported </w:t>
      </w:r>
      <w:r w:rsidR="001D1F8A" w:rsidRPr="005459EB">
        <w:t xml:space="preserve">projects and </w:t>
      </w:r>
      <w:r w:rsidR="002F171C" w:rsidRPr="005459EB">
        <w:t xml:space="preserve">the total number of selected </w:t>
      </w:r>
      <w:r w:rsidRPr="005459EB">
        <w:t>requests</w:t>
      </w:r>
      <w:r w:rsidR="001D1F8A" w:rsidRPr="005459EB">
        <w:t xml:space="preserve"> as multi-country</w:t>
      </w:r>
      <w:r w:rsidR="002F171C" w:rsidRPr="005459EB">
        <w:t xml:space="preserve"> projects and multi-country requests corresponded to multiple reforms in different Member States under TSI 2023.</w:t>
      </w:r>
    </w:p>
  </w:footnote>
  <w:footnote w:id="10">
    <w:p w14:paraId="49192CF5" w14:textId="561989A2" w:rsidR="00C73EE1" w:rsidRPr="005459EB" w:rsidRDefault="00C73EE1" w:rsidP="00C73EE1">
      <w:pPr>
        <w:pStyle w:val="FootnoteText"/>
        <w:rPr>
          <w:rFonts w:cs="Times New Roman"/>
        </w:rPr>
      </w:pPr>
      <w:r w:rsidRPr="005459EB">
        <w:rPr>
          <w:rStyle w:val="FootnoteReference"/>
          <w:rFonts w:ascii="Times New Roman" w:hAnsi="Times New Roman" w:cs="Times New Roman"/>
        </w:rPr>
        <w:footnoteRef/>
      </w:r>
      <w:r w:rsidRPr="005459EB">
        <w:rPr>
          <w:rFonts w:ascii="Times New Roman" w:hAnsi="Times New Roman" w:cs="Times New Roman"/>
        </w:rPr>
        <w:t xml:space="preserve"> </w:t>
      </w:r>
      <w:r w:rsidR="00F60622" w:rsidRPr="00D16704">
        <w:rPr>
          <w:rFonts w:cs="Times New Roman"/>
        </w:rPr>
        <w:t>Staff working document - Mid-term evaluation of the Recovery and Resilience Facility (page 62)</w:t>
      </w:r>
      <w:r w:rsidR="005459EB" w:rsidRPr="005459EB">
        <w:rPr>
          <w:rFonts w:cs="Times New Roman"/>
        </w:rPr>
        <w:t>.</w:t>
      </w:r>
    </w:p>
  </w:footnote>
  <w:footnote w:id="11">
    <w:p w14:paraId="17333D31" w14:textId="2CC1ED56" w:rsidR="009E56A4" w:rsidRPr="005459EB" w:rsidRDefault="009E56A4">
      <w:pPr>
        <w:pStyle w:val="FootnoteText"/>
      </w:pPr>
      <w:r w:rsidRPr="005459EB">
        <w:rPr>
          <w:rStyle w:val="FootnoteReference"/>
        </w:rPr>
        <w:footnoteRef/>
      </w:r>
      <w:r w:rsidRPr="005459EB">
        <w:t xml:space="preserve"> Bosnia and Herzegovina, Montenegro, Moldova, North Macedonia, Albania, Serbia, Türkiye, Ukraine, Georgia</w:t>
      </w:r>
      <w:r w:rsidR="00B86038">
        <w:t xml:space="preserve"> and</w:t>
      </w:r>
      <w:r w:rsidRPr="005459EB">
        <w:t xml:space="preserve"> Kosovo</w:t>
      </w:r>
      <w:r w:rsidR="005459EB" w:rsidRPr="005459EB">
        <w:t>.</w:t>
      </w:r>
    </w:p>
  </w:footnote>
  <w:footnote w:id="12">
    <w:p w14:paraId="23BA5269" w14:textId="26BABBC9" w:rsidR="002716FB" w:rsidRPr="005459EB" w:rsidRDefault="002716FB" w:rsidP="002716FB">
      <w:pPr>
        <w:pStyle w:val="FootnoteText"/>
      </w:pPr>
      <w:r w:rsidRPr="005459EB">
        <w:rPr>
          <w:rStyle w:val="FootnoteReference"/>
        </w:rPr>
        <w:footnoteRef/>
      </w:r>
      <w:r w:rsidRPr="005459EB">
        <w:t xml:space="preserve"> Montenegro and Ukraine did not participate in the pilot due to </w:t>
      </w:r>
      <w:r w:rsidR="00B86038">
        <w:t xml:space="preserve">limited </w:t>
      </w:r>
      <w:r w:rsidRPr="005459EB">
        <w:t xml:space="preserve">administrative capacity but have expressed strong interest to participate in the </w:t>
      </w:r>
      <w:r w:rsidR="00182BCB" w:rsidRPr="005459EB">
        <w:t>future</w:t>
      </w:r>
      <w:r w:rsidR="005459EB" w:rsidRPr="005459EB">
        <w:t>.</w:t>
      </w:r>
    </w:p>
  </w:footnote>
  <w:footnote w:id="13">
    <w:p w14:paraId="55AA3186" w14:textId="3F637452" w:rsidR="0011622C" w:rsidRPr="00AD3EDB" w:rsidRDefault="0011622C">
      <w:pPr>
        <w:pStyle w:val="FootnoteText"/>
        <w:rPr>
          <w:lang w:val="en-IE"/>
        </w:rPr>
      </w:pPr>
      <w:r>
        <w:rPr>
          <w:rStyle w:val="FootnoteReference"/>
        </w:rPr>
        <w:footnoteRef/>
      </w:r>
      <w:r>
        <w:t xml:space="preserve"> A</w:t>
      </w:r>
      <w:r w:rsidRPr="00DA53DD">
        <w:t>s referred to in Article 9(5)</w:t>
      </w:r>
      <w:r>
        <w:t xml:space="preserve"> of the TSI Regulation.</w:t>
      </w:r>
    </w:p>
  </w:footnote>
  <w:footnote w:id="14">
    <w:p w14:paraId="5CB83907" w14:textId="3DB52163" w:rsidR="006E3C9A" w:rsidRPr="00663B62" w:rsidRDefault="006E3C9A">
      <w:pPr>
        <w:pStyle w:val="FootnoteText"/>
        <w:rPr>
          <w:lang w:val="en-IE"/>
        </w:rPr>
      </w:pPr>
      <w:r>
        <w:rPr>
          <w:rStyle w:val="FootnoteReference"/>
        </w:rPr>
        <w:footnoteRef/>
      </w:r>
      <w:r>
        <w:t xml:space="preserve"> </w:t>
      </w:r>
      <w:r w:rsidRPr="00403281">
        <w:t>COM(2020) 628 final</w:t>
      </w:r>
      <w:r>
        <w:t>.</w:t>
      </w:r>
    </w:p>
  </w:footnote>
  <w:footnote w:id="15">
    <w:p w14:paraId="56FFE2CD" w14:textId="511AFCC0" w:rsidR="00663B62" w:rsidRPr="00663B62" w:rsidRDefault="00663B62">
      <w:pPr>
        <w:pStyle w:val="FootnoteText"/>
        <w:rPr>
          <w:lang w:val="en-IE"/>
        </w:rPr>
      </w:pPr>
      <w:r>
        <w:rPr>
          <w:rStyle w:val="FootnoteReference"/>
        </w:rPr>
        <w:footnoteRef/>
      </w:r>
      <w:r>
        <w:t xml:space="preserve"> COM(2022) 16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0D55" w14:textId="77777777" w:rsidR="000939D5" w:rsidRPr="000939D5" w:rsidRDefault="000939D5" w:rsidP="000939D5">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8C96" w14:textId="77777777" w:rsidR="00670CD2" w:rsidRPr="005459EB" w:rsidRDefault="00670CD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A8CD" w14:textId="77777777" w:rsidR="00670CD2" w:rsidRPr="005459EB" w:rsidRDefault="00670CD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DFFD" w14:textId="77777777" w:rsidR="00670CD2" w:rsidRPr="005459EB" w:rsidRDefault="00670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DC60" w14:textId="77777777" w:rsidR="000939D5" w:rsidRPr="000939D5" w:rsidRDefault="000939D5" w:rsidP="000939D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FC6B" w14:textId="77777777" w:rsidR="000939D5" w:rsidRPr="000939D5" w:rsidRDefault="000939D5" w:rsidP="000939D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D6F15" w14:textId="77777777" w:rsidR="00092BD5" w:rsidRPr="005459EB" w:rsidRDefault="00092B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B636" w14:textId="77777777" w:rsidR="00092BD5" w:rsidRPr="005459EB" w:rsidRDefault="00092BD5">
    <w:pPr>
      <w:pStyle w:val="Header"/>
      <w:jc w:val="right"/>
      <w:rPr>
        <w:b/>
        <w:bCs/>
        <w:i/>
        <w:iCs/>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5EDA" w14:textId="77777777" w:rsidR="00092BD5" w:rsidRPr="005459EB" w:rsidRDefault="00092B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64076" w14:textId="77777777" w:rsidR="00092BD5" w:rsidRPr="005459EB" w:rsidRDefault="00092B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70F68" w14:textId="77777777" w:rsidR="00092BD5" w:rsidRPr="005459EB" w:rsidRDefault="00092BD5">
    <w:pPr>
      <w:pStyle w:val="Header"/>
      <w:jc w:val="right"/>
      <w:rPr>
        <w:b/>
        <w:bCs/>
        <w:i/>
        <w:iCs/>
        <w:u w:val="singl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46C13" w14:textId="77777777" w:rsidR="00092BD5" w:rsidRPr="005459EB" w:rsidRDefault="00092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9BF"/>
    <w:multiLevelType w:val="hybridMultilevel"/>
    <w:tmpl w:val="01707F02"/>
    <w:lvl w:ilvl="0" w:tplc="373079AA">
      <w:start w:val="1"/>
      <w:numFmt w:val="upperRoman"/>
      <w:lvlText w:val="%1&gt;"/>
      <w:lvlJc w:val="left"/>
      <w:pPr>
        <w:ind w:left="1080" w:hanging="720"/>
      </w:pPr>
      <w:rPr>
        <w:rFonts w:ascii="EC Square Sans Pro" w:hAnsi="EC Square Sans Pro" w:cstheme="minorBidi"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0DC26AF"/>
    <w:multiLevelType w:val="multilevel"/>
    <w:tmpl w:val="7C9C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7354F"/>
    <w:multiLevelType w:val="hybridMultilevel"/>
    <w:tmpl w:val="9C724A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824EC2"/>
    <w:multiLevelType w:val="multilevel"/>
    <w:tmpl w:val="3A56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97BF4"/>
    <w:multiLevelType w:val="hybridMultilevel"/>
    <w:tmpl w:val="185CD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524C61"/>
    <w:multiLevelType w:val="hybridMultilevel"/>
    <w:tmpl w:val="4DDE9E38"/>
    <w:lvl w:ilvl="0" w:tplc="4F1AE72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D30DB1"/>
    <w:multiLevelType w:val="multilevel"/>
    <w:tmpl w:val="F81CF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353DF"/>
    <w:multiLevelType w:val="hybridMultilevel"/>
    <w:tmpl w:val="C49C4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69593F"/>
    <w:multiLevelType w:val="multilevel"/>
    <w:tmpl w:val="417C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F6EFE"/>
    <w:multiLevelType w:val="hybridMultilevel"/>
    <w:tmpl w:val="4B8EE5E6"/>
    <w:lvl w:ilvl="0" w:tplc="BE0A0C1C">
      <w:start w:val="1"/>
      <w:numFmt w:val="upperRoman"/>
      <w:pStyle w:val="Heading2"/>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20B7201"/>
    <w:multiLevelType w:val="multilevel"/>
    <w:tmpl w:val="9A702B88"/>
    <w:name w:val="ListNumberNumbering"/>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4BC1721"/>
    <w:multiLevelType w:val="hybridMultilevel"/>
    <w:tmpl w:val="F59E3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5E244A0"/>
    <w:multiLevelType w:val="hybridMultilevel"/>
    <w:tmpl w:val="03BCA4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8EB26AA"/>
    <w:multiLevelType w:val="multilevel"/>
    <w:tmpl w:val="EFC885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BE7455"/>
    <w:multiLevelType w:val="hybridMultilevel"/>
    <w:tmpl w:val="DB0E5668"/>
    <w:lvl w:ilvl="0" w:tplc="3C6A272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C550DD1"/>
    <w:multiLevelType w:val="hybridMultilevel"/>
    <w:tmpl w:val="62E44A56"/>
    <w:lvl w:ilvl="0" w:tplc="A1D01FC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E500F01"/>
    <w:multiLevelType w:val="hybridMultilevel"/>
    <w:tmpl w:val="934445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F123C93"/>
    <w:multiLevelType w:val="hybridMultilevel"/>
    <w:tmpl w:val="0180F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02730EE"/>
    <w:multiLevelType w:val="hybridMultilevel"/>
    <w:tmpl w:val="B3E6FBD8"/>
    <w:lvl w:ilvl="0" w:tplc="576898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AB340">
      <w:start w:val="1"/>
      <w:numFmt w:val="bullet"/>
      <w:lvlRestart w:val="0"/>
      <w:lvlText w:val="•"/>
      <w:lvlJc w:val="left"/>
      <w:pPr>
        <w:ind w:left="1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8E2E6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F8E36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2CD28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20676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22F06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EF76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1A4A8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AA358C"/>
    <w:multiLevelType w:val="multilevel"/>
    <w:tmpl w:val="E18E8C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3E4A3E"/>
    <w:multiLevelType w:val="hybridMultilevel"/>
    <w:tmpl w:val="F35810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2AB21B4"/>
    <w:multiLevelType w:val="multilevel"/>
    <w:tmpl w:val="6810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E37BAC"/>
    <w:multiLevelType w:val="hybridMultilevel"/>
    <w:tmpl w:val="82BE4B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2B75699E"/>
    <w:multiLevelType w:val="hybridMultilevel"/>
    <w:tmpl w:val="3D9E4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DC5159E"/>
    <w:multiLevelType w:val="hybridMultilevel"/>
    <w:tmpl w:val="D2A0C7B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2E4C5FDC"/>
    <w:multiLevelType w:val="multilevel"/>
    <w:tmpl w:val="94E45C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FC416B"/>
    <w:multiLevelType w:val="hybridMultilevel"/>
    <w:tmpl w:val="E6E46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3D07AD9"/>
    <w:multiLevelType w:val="multilevel"/>
    <w:tmpl w:val="363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8E5439"/>
    <w:multiLevelType w:val="hybridMultilevel"/>
    <w:tmpl w:val="BD8AD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7673B34"/>
    <w:multiLevelType w:val="multilevel"/>
    <w:tmpl w:val="E76A4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652E96"/>
    <w:multiLevelType w:val="hybridMultilevel"/>
    <w:tmpl w:val="D08E6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A4B08F3"/>
    <w:multiLevelType w:val="hybridMultilevel"/>
    <w:tmpl w:val="2A36BA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3B9E4A60"/>
    <w:multiLevelType w:val="hybridMultilevel"/>
    <w:tmpl w:val="08CA7890"/>
    <w:lvl w:ilvl="0" w:tplc="9214A37E">
      <w:start w:val="1"/>
      <w:numFmt w:val="bullet"/>
      <w:lvlText w:val="•"/>
      <w:lvlJc w:val="left"/>
      <w:pPr>
        <w:tabs>
          <w:tab w:val="num" w:pos="720"/>
        </w:tabs>
        <w:ind w:left="720" w:hanging="360"/>
      </w:pPr>
      <w:rPr>
        <w:rFonts w:ascii="Times New Roman" w:hAnsi="Times New Roman" w:hint="default"/>
      </w:rPr>
    </w:lvl>
    <w:lvl w:ilvl="1" w:tplc="AA02B494" w:tentative="1">
      <w:start w:val="1"/>
      <w:numFmt w:val="bullet"/>
      <w:lvlText w:val="•"/>
      <w:lvlJc w:val="left"/>
      <w:pPr>
        <w:tabs>
          <w:tab w:val="num" w:pos="1440"/>
        </w:tabs>
        <w:ind w:left="1440" w:hanging="360"/>
      </w:pPr>
      <w:rPr>
        <w:rFonts w:ascii="Times New Roman" w:hAnsi="Times New Roman" w:hint="default"/>
      </w:rPr>
    </w:lvl>
    <w:lvl w:ilvl="2" w:tplc="26E22286" w:tentative="1">
      <w:start w:val="1"/>
      <w:numFmt w:val="bullet"/>
      <w:lvlText w:val="•"/>
      <w:lvlJc w:val="left"/>
      <w:pPr>
        <w:tabs>
          <w:tab w:val="num" w:pos="2160"/>
        </w:tabs>
        <w:ind w:left="2160" w:hanging="360"/>
      </w:pPr>
      <w:rPr>
        <w:rFonts w:ascii="Times New Roman" w:hAnsi="Times New Roman" w:hint="default"/>
      </w:rPr>
    </w:lvl>
    <w:lvl w:ilvl="3" w:tplc="B6E025A2" w:tentative="1">
      <w:start w:val="1"/>
      <w:numFmt w:val="bullet"/>
      <w:lvlText w:val="•"/>
      <w:lvlJc w:val="left"/>
      <w:pPr>
        <w:tabs>
          <w:tab w:val="num" w:pos="2880"/>
        </w:tabs>
        <w:ind w:left="2880" w:hanging="360"/>
      </w:pPr>
      <w:rPr>
        <w:rFonts w:ascii="Times New Roman" w:hAnsi="Times New Roman" w:hint="default"/>
      </w:rPr>
    </w:lvl>
    <w:lvl w:ilvl="4" w:tplc="455E722E" w:tentative="1">
      <w:start w:val="1"/>
      <w:numFmt w:val="bullet"/>
      <w:lvlText w:val="•"/>
      <w:lvlJc w:val="left"/>
      <w:pPr>
        <w:tabs>
          <w:tab w:val="num" w:pos="3600"/>
        </w:tabs>
        <w:ind w:left="3600" w:hanging="360"/>
      </w:pPr>
      <w:rPr>
        <w:rFonts w:ascii="Times New Roman" w:hAnsi="Times New Roman" w:hint="default"/>
      </w:rPr>
    </w:lvl>
    <w:lvl w:ilvl="5" w:tplc="D99CB98C" w:tentative="1">
      <w:start w:val="1"/>
      <w:numFmt w:val="bullet"/>
      <w:lvlText w:val="•"/>
      <w:lvlJc w:val="left"/>
      <w:pPr>
        <w:tabs>
          <w:tab w:val="num" w:pos="4320"/>
        </w:tabs>
        <w:ind w:left="4320" w:hanging="360"/>
      </w:pPr>
      <w:rPr>
        <w:rFonts w:ascii="Times New Roman" w:hAnsi="Times New Roman" w:hint="default"/>
      </w:rPr>
    </w:lvl>
    <w:lvl w:ilvl="6" w:tplc="A2308C54" w:tentative="1">
      <w:start w:val="1"/>
      <w:numFmt w:val="bullet"/>
      <w:lvlText w:val="•"/>
      <w:lvlJc w:val="left"/>
      <w:pPr>
        <w:tabs>
          <w:tab w:val="num" w:pos="5040"/>
        </w:tabs>
        <w:ind w:left="5040" w:hanging="360"/>
      </w:pPr>
      <w:rPr>
        <w:rFonts w:ascii="Times New Roman" w:hAnsi="Times New Roman" w:hint="default"/>
      </w:rPr>
    </w:lvl>
    <w:lvl w:ilvl="7" w:tplc="E0CEE996" w:tentative="1">
      <w:start w:val="1"/>
      <w:numFmt w:val="bullet"/>
      <w:lvlText w:val="•"/>
      <w:lvlJc w:val="left"/>
      <w:pPr>
        <w:tabs>
          <w:tab w:val="num" w:pos="5760"/>
        </w:tabs>
        <w:ind w:left="5760" w:hanging="360"/>
      </w:pPr>
      <w:rPr>
        <w:rFonts w:ascii="Times New Roman" w:hAnsi="Times New Roman" w:hint="default"/>
      </w:rPr>
    </w:lvl>
    <w:lvl w:ilvl="8" w:tplc="E5D8317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BFB3C01"/>
    <w:multiLevelType w:val="hybridMultilevel"/>
    <w:tmpl w:val="66288018"/>
    <w:lvl w:ilvl="0" w:tplc="8CD64F00">
      <w:start w:val="1"/>
      <w:numFmt w:val="decimal"/>
      <w:lvlText w:val="%1."/>
      <w:lvlJc w:val="left"/>
      <w:pPr>
        <w:ind w:left="720" w:hanging="360"/>
      </w:pPr>
    </w:lvl>
    <w:lvl w:ilvl="1" w:tplc="3AE4B60A">
      <w:start w:val="1"/>
      <w:numFmt w:val="decimal"/>
      <w:lvlText w:val="%2."/>
      <w:lvlJc w:val="left"/>
      <w:pPr>
        <w:ind w:left="720" w:hanging="360"/>
      </w:pPr>
    </w:lvl>
    <w:lvl w:ilvl="2" w:tplc="0FD2319C">
      <w:start w:val="1"/>
      <w:numFmt w:val="decimal"/>
      <w:lvlText w:val="%3."/>
      <w:lvlJc w:val="left"/>
      <w:pPr>
        <w:ind w:left="720" w:hanging="360"/>
      </w:pPr>
    </w:lvl>
    <w:lvl w:ilvl="3" w:tplc="8998F004">
      <w:start w:val="1"/>
      <w:numFmt w:val="decimal"/>
      <w:lvlText w:val="%4."/>
      <w:lvlJc w:val="left"/>
      <w:pPr>
        <w:ind w:left="720" w:hanging="360"/>
      </w:pPr>
    </w:lvl>
    <w:lvl w:ilvl="4" w:tplc="7F66F9A0">
      <w:start w:val="1"/>
      <w:numFmt w:val="decimal"/>
      <w:lvlText w:val="%5."/>
      <w:lvlJc w:val="left"/>
      <w:pPr>
        <w:ind w:left="720" w:hanging="360"/>
      </w:pPr>
    </w:lvl>
    <w:lvl w:ilvl="5" w:tplc="31D4FE4C">
      <w:start w:val="1"/>
      <w:numFmt w:val="decimal"/>
      <w:lvlText w:val="%6."/>
      <w:lvlJc w:val="left"/>
      <w:pPr>
        <w:ind w:left="720" w:hanging="360"/>
      </w:pPr>
    </w:lvl>
    <w:lvl w:ilvl="6" w:tplc="6868CE34">
      <w:start w:val="1"/>
      <w:numFmt w:val="decimal"/>
      <w:lvlText w:val="%7."/>
      <w:lvlJc w:val="left"/>
      <w:pPr>
        <w:ind w:left="720" w:hanging="360"/>
      </w:pPr>
    </w:lvl>
    <w:lvl w:ilvl="7" w:tplc="3202D3FA">
      <w:start w:val="1"/>
      <w:numFmt w:val="decimal"/>
      <w:lvlText w:val="%8."/>
      <w:lvlJc w:val="left"/>
      <w:pPr>
        <w:ind w:left="720" w:hanging="360"/>
      </w:pPr>
    </w:lvl>
    <w:lvl w:ilvl="8" w:tplc="A1886D12">
      <w:start w:val="1"/>
      <w:numFmt w:val="decimal"/>
      <w:lvlText w:val="%9."/>
      <w:lvlJc w:val="left"/>
      <w:pPr>
        <w:ind w:left="720" w:hanging="360"/>
      </w:pPr>
    </w:lvl>
  </w:abstractNum>
  <w:abstractNum w:abstractNumId="34" w15:restartNumberingAfterBreak="0">
    <w:nsid w:val="41412B99"/>
    <w:multiLevelType w:val="hybridMultilevel"/>
    <w:tmpl w:val="78C6C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18B3E27"/>
    <w:multiLevelType w:val="hybridMultilevel"/>
    <w:tmpl w:val="DD20BCC6"/>
    <w:lvl w:ilvl="0" w:tplc="2EBC6D6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8412381"/>
    <w:multiLevelType w:val="hybridMultilevel"/>
    <w:tmpl w:val="7CFC4AA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4A112F00"/>
    <w:multiLevelType w:val="multilevel"/>
    <w:tmpl w:val="BA887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1842FF"/>
    <w:multiLevelType w:val="hybridMultilevel"/>
    <w:tmpl w:val="39D4F89E"/>
    <w:lvl w:ilvl="0" w:tplc="42FE5DBA">
      <w:start w:val="1"/>
      <w:numFmt w:val="upperRoman"/>
      <w:lvlText w:val="%1."/>
      <w:lvlJc w:val="left"/>
      <w:pPr>
        <w:ind w:left="1080" w:hanging="720"/>
      </w:pPr>
      <w:rPr>
        <w:rFonts w:hint="default"/>
      </w:rPr>
    </w:lvl>
    <w:lvl w:ilvl="1" w:tplc="4BF2EE12">
      <w:numFmt w:val="bullet"/>
      <w:lvlText w:val="•"/>
      <w:lvlJc w:val="left"/>
      <w:pPr>
        <w:ind w:left="1800" w:hanging="720"/>
      </w:pPr>
      <w:rPr>
        <w:rFonts w:ascii="Times New Roman" w:eastAsiaTheme="minorHAnsi" w:hAnsi="Times New Roman" w:cs="Times New Roman"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4C4E0DEB"/>
    <w:multiLevelType w:val="hybridMultilevel"/>
    <w:tmpl w:val="BC30EDF0"/>
    <w:lvl w:ilvl="0" w:tplc="AA94975A">
      <w:start w:val="9"/>
      <w:numFmt w:val="bullet"/>
      <w:lvlText w:val="-"/>
      <w:lvlJc w:val="left"/>
      <w:pPr>
        <w:ind w:left="720" w:hanging="360"/>
      </w:pPr>
      <w:rPr>
        <w:rFonts w:ascii="EC Square Sans Pro" w:eastAsiaTheme="minorHAnsi" w:hAnsi="EC Square Sans Pro"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0010BB5"/>
    <w:multiLevelType w:val="hybridMultilevel"/>
    <w:tmpl w:val="96D260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5CF3AD9"/>
    <w:multiLevelType w:val="hybridMultilevel"/>
    <w:tmpl w:val="BFB03BB6"/>
    <w:lvl w:ilvl="0" w:tplc="026651E2">
      <w:start w:val="1"/>
      <w:numFmt w:val="decimal"/>
      <w:lvlText w:val="%1."/>
      <w:lvlJc w:val="left"/>
      <w:pPr>
        <w:ind w:left="1440" w:hanging="360"/>
      </w:pPr>
    </w:lvl>
    <w:lvl w:ilvl="1" w:tplc="D018E04E">
      <w:start w:val="1"/>
      <w:numFmt w:val="decimal"/>
      <w:lvlText w:val="%2."/>
      <w:lvlJc w:val="left"/>
      <w:pPr>
        <w:ind w:left="1440" w:hanging="360"/>
      </w:pPr>
    </w:lvl>
    <w:lvl w:ilvl="2" w:tplc="B164DF26">
      <w:start w:val="1"/>
      <w:numFmt w:val="decimal"/>
      <w:lvlText w:val="%3."/>
      <w:lvlJc w:val="left"/>
      <w:pPr>
        <w:ind w:left="1440" w:hanging="360"/>
      </w:pPr>
    </w:lvl>
    <w:lvl w:ilvl="3" w:tplc="6E0899F6">
      <w:start w:val="1"/>
      <w:numFmt w:val="decimal"/>
      <w:lvlText w:val="%4."/>
      <w:lvlJc w:val="left"/>
      <w:pPr>
        <w:ind w:left="1440" w:hanging="360"/>
      </w:pPr>
    </w:lvl>
    <w:lvl w:ilvl="4" w:tplc="E65CF5D8">
      <w:start w:val="1"/>
      <w:numFmt w:val="decimal"/>
      <w:lvlText w:val="%5."/>
      <w:lvlJc w:val="left"/>
      <w:pPr>
        <w:ind w:left="1440" w:hanging="360"/>
      </w:pPr>
    </w:lvl>
    <w:lvl w:ilvl="5" w:tplc="E696CA9A">
      <w:start w:val="1"/>
      <w:numFmt w:val="decimal"/>
      <w:lvlText w:val="%6."/>
      <w:lvlJc w:val="left"/>
      <w:pPr>
        <w:ind w:left="1440" w:hanging="360"/>
      </w:pPr>
    </w:lvl>
    <w:lvl w:ilvl="6" w:tplc="2A06821E">
      <w:start w:val="1"/>
      <w:numFmt w:val="decimal"/>
      <w:lvlText w:val="%7."/>
      <w:lvlJc w:val="left"/>
      <w:pPr>
        <w:ind w:left="1440" w:hanging="360"/>
      </w:pPr>
    </w:lvl>
    <w:lvl w:ilvl="7" w:tplc="32AE8C3A">
      <w:start w:val="1"/>
      <w:numFmt w:val="decimal"/>
      <w:lvlText w:val="%8."/>
      <w:lvlJc w:val="left"/>
      <w:pPr>
        <w:ind w:left="1440" w:hanging="360"/>
      </w:pPr>
    </w:lvl>
    <w:lvl w:ilvl="8" w:tplc="23721F22">
      <w:start w:val="1"/>
      <w:numFmt w:val="decimal"/>
      <w:lvlText w:val="%9."/>
      <w:lvlJc w:val="left"/>
      <w:pPr>
        <w:ind w:left="1440" w:hanging="360"/>
      </w:pPr>
    </w:lvl>
  </w:abstractNum>
  <w:abstractNum w:abstractNumId="42" w15:restartNumberingAfterBreak="0">
    <w:nsid w:val="5DE85327"/>
    <w:multiLevelType w:val="multilevel"/>
    <w:tmpl w:val="9CB0A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D8307B"/>
    <w:multiLevelType w:val="hybridMultilevel"/>
    <w:tmpl w:val="5C2C9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128745E"/>
    <w:multiLevelType w:val="multilevel"/>
    <w:tmpl w:val="37DA0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EE0675"/>
    <w:multiLevelType w:val="hybridMultilevel"/>
    <w:tmpl w:val="AD0E80BC"/>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5F53385"/>
    <w:multiLevelType w:val="hybridMultilevel"/>
    <w:tmpl w:val="609474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68EF6F70"/>
    <w:multiLevelType w:val="hybridMultilevel"/>
    <w:tmpl w:val="BBAC6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8F543CB"/>
    <w:multiLevelType w:val="hybridMultilevel"/>
    <w:tmpl w:val="F632944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B00359B"/>
    <w:multiLevelType w:val="hybridMultilevel"/>
    <w:tmpl w:val="4D2E5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C7465EE"/>
    <w:multiLevelType w:val="hybridMultilevel"/>
    <w:tmpl w:val="548AB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E6D222D"/>
    <w:multiLevelType w:val="multilevel"/>
    <w:tmpl w:val="B768A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7E72BA"/>
    <w:multiLevelType w:val="hybridMultilevel"/>
    <w:tmpl w:val="421C774E"/>
    <w:lvl w:ilvl="0" w:tplc="5400DA3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3" w15:restartNumberingAfterBreak="0">
    <w:nsid w:val="70C34B5C"/>
    <w:multiLevelType w:val="multilevel"/>
    <w:tmpl w:val="9834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E27F66"/>
    <w:multiLevelType w:val="hybridMultilevel"/>
    <w:tmpl w:val="A022BF68"/>
    <w:lvl w:ilvl="0" w:tplc="1809001B">
      <w:start w:val="1"/>
      <w:numFmt w:val="lowerRoman"/>
      <w:lvlText w:val="%1."/>
      <w:lvlJc w:val="right"/>
      <w:pPr>
        <w:ind w:left="360" w:hanging="360"/>
      </w:pPr>
      <w:rPr>
        <w:rFonts w:hint="default"/>
      </w:rPr>
    </w:lvl>
    <w:lvl w:ilvl="1" w:tplc="18090019">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55" w15:restartNumberingAfterBreak="0">
    <w:nsid w:val="78E41940"/>
    <w:multiLevelType w:val="hybridMultilevel"/>
    <w:tmpl w:val="2542E11A"/>
    <w:lvl w:ilvl="0" w:tplc="29A4CE18">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AB1184D"/>
    <w:multiLevelType w:val="multilevel"/>
    <w:tmpl w:val="E7C29E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EB4CEA"/>
    <w:multiLevelType w:val="hybridMultilevel"/>
    <w:tmpl w:val="DA9A0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D934955"/>
    <w:multiLevelType w:val="multilevel"/>
    <w:tmpl w:val="F0AEDA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8"/>
  </w:num>
  <w:num w:numId="3">
    <w:abstractNumId w:val="14"/>
  </w:num>
  <w:num w:numId="4">
    <w:abstractNumId w:val="3"/>
  </w:num>
  <w:num w:numId="5">
    <w:abstractNumId w:val="8"/>
  </w:num>
  <w:num w:numId="6">
    <w:abstractNumId w:val="1"/>
  </w:num>
  <w:num w:numId="7">
    <w:abstractNumId w:val="32"/>
  </w:num>
  <w:num w:numId="8">
    <w:abstractNumId w:val="15"/>
  </w:num>
  <w:num w:numId="9">
    <w:abstractNumId w:val="5"/>
  </w:num>
  <w:num w:numId="10">
    <w:abstractNumId w:val="35"/>
  </w:num>
  <w:num w:numId="11">
    <w:abstractNumId w:val="55"/>
  </w:num>
  <w:num w:numId="12">
    <w:abstractNumId w:val="40"/>
  </w:num>
  <w:num w:numId="13">
    <w:abstractNumId w:val="11"/>
  </w:num>
  <w:num w:numId="14">
    <w:abstractNumId w:val="28"/>
  </w:num>
  <w:num w:numId="15">
    <w:abstractNumId w:val="16"/>
  </w:num>
  <w:num w:numId="16">
    <w:abstractNumId w:val="7"/>
  </w:num>
  <w:num w:numId="17">
    <w:abstractNumId w:val="10"/>
  </w:num>
  <w:num w:numId="18">
    <w:abstractNumId w:val="34"/>
  </w:num>
  <w:num w:numId="19">
    <w:abstractNumId w:val="26"/>
  </w:num>
  <w:num w:numId="20">
    <w:abstractNumId w:val="27"/>
  </w:num>
  <w:num w:numId="21">
    <w:abstractNumId w:val="39"/>
  </w:num>
  <w:num w:numId="22">
    <w:abstractNumId w:val="57"/>
  </w:num>
  <w:num w:numId="23">
    <w:abstractNumId w:val="43"/>
  </w:num>
  <w:num w:numId="24">
    <w:abstractNumId w:val="49"/>
  </w:num>
  <w:num w:numId="25">
    <w:abstractNumId w:val="47"/>
  </w:num>
  <w:num w:numId="26">
    <w:abstractNumId w:val="21"/>
  </w:num>
  <w:num w:numId="27">
    <w:abstractNumId w:val="29"/>
  </w:num>
  <w:num w:numId="28">
    <w:abstractNumId w:val="44"/>
  </w:num>
  <w:num w:numId="29">
    <w:abstractNumId w:val="37"/>
  </w:num>
  <w:num w:numId="30">
    <w:abstractNumId w:val="6"/>
  </w:num>
  <w:num w:numId="31">
    <w:abstractNumId w:val="42"/>
  </w:num>
  <w:num w:numId="32">
    <w:abstractNumId w:val="25"/>
  </w:num>
  <w:num w:numId="33">
    <w:abstractNumId w:val="56"/>
  </w:num>
  <w:num w:numId="34">
    <w:abstractNumId w:val="19"/>
  </w:num>
  <w:num w:numId="35">
    <w:abstractNumId w:val="51"/>
  </w:num>
  <w:num w:numId="36">
    <w:abstractNumId w:val="58"/>
  </w:num>
  <w:num w:numId="37">
    <w:abstractNumId w:val="13"/>
  </w:num>
  <w:num w:numId="38">
    <w:abstractNumId w:val="4"/>
  </w:num>
  <w:num w:numId="39">
    <w:abstractNumId w:val="17"/>
  </w:num>
  <w:num w:numId="40">
    <w:abstractNumId w:val="46"/>
  </w:num>
  <w:num w:numId="41">
    <w:abstractNumId w:val="0"/>
  </w:num>
  <w:num w:numId="42">
    <w:abstractNumId w:val="38"/>
  </w:num>
  <w:num w:numId="43">
    <w:abstractNumId w:val="23"/>
  </w:num>
  <w:num w:numId="44">
    <w:abstractNumId w:val="36"/>
  </w:num>
  <w:num w:numId="45">
    <w:abstractNumId w:val="22"/>
  </w:num>
  <w:num w:numId="46">
    <w:abstractNumId w:val="2"/>
  </w:num>
  <w:num w:numId="47">
    <w:abstractNumId w:val="54"/>
  </w:num>
  <w:num w:numId="48">
    <w:abstractNumId w:val="45"/>
  </w:num>
  <w:num w:numId="49">
    <w:abstractNumId w:val="48"/>
  </w:num>
  <w:num w:numId="50">
    <w:abstractNumId w:val="30"/>
  </w:num>
  <w:num w:numId="51">
    <w:abstractNumId w:val="31"/>
  </w:num>
  <w:num w:numId="52">
    <w:abstractNumId w:val="9"/>
  </w:num>
  <w:num w:numId="53">
    <w:abstractNumId w:val="9"/>
    <w:lvlOverride w:ilvl="0">
      <w:startOverride w:val="1"/>
    </w:lvlOverride>
  </w:num>
  <w:num w:numId="54">
    <w:abstractNumId w:val="20"/>
  </w:num>
  <w:num w:numId="55">
    <w:abstractNumId w:val="50"/>
  </w:num>
  <w:num w:numId="56">
    <w:abstractNumId w:val="53"/>
  </w:num>
  <w:num w:numId="57">
    <w:abstractNumId w:val="9"/>
    <w:lvlOverride w:ilvl="0">
      <w:startOverride w:val="1"/>
    </w:lvlOverride>
  </w:num>
  <w:num w:numId="58">
    <w:abstractNumId w:val="12"/>
  </w:num>
  <w:num w:numId="59">
    <w:abstractNumId w:val="52"/>
  </w:num>
  <w:num w:numId="60">
    <w:abstractNumId w:val="9"/>
  </w:num>
  <w:num w:numId="61">
    <w:abstractNumId w:val="41"/>
  </w:num>
  <w:num w:numId="62">
    <w:abstractNumId w:val="33"/>
  </w:num>
  <w:num w:numId="63">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LW_CORRIGENDUM" w:val="&lt;UNUSED&gt;"/>
    <w:docVar w:name="LW_COVERPAGE_EXISTS" w:val="True"/>
    <w:docVar w:name="LW_COVERPAGE_GUID" w:val="2F31E052-2851-447F-9442-93AFAE67212D"/>
    <w:docVar w:name="LW_COVERPAGE_TYPE" w:val="1"/>
    <w:docVar w:name="LW_CROSSREFERENCE" w:val="&lt;UNUSED&gt;"/>
    <w:docVar w:name="LW_DocType" w:val="NORMAL"/>
    <w:docVar w:name="LW_EMISSION" w:val="8.10.2024"/>
    <w:docVar w:name="LW_EMISSION_ISODATE" w:val="2024-10-0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44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Technical Support Instrument - Annual Report 2023&lt;/FMT&gt;_x000b_"/>
    <w:docVar w:name="LW_TYPE.DOC.CP" w:val="REPORT FROM THE COMMISSION TO THE EUROPEAN PARLIAMENT AND THE COUNCIL"/>
    <w:docVar w:name="LwApiVersions" w:val="LW4CoDe 1.24.5.0; LW 9.0, Build 20240221"/>
    <w:docVar w:name="Stamp" w:val="\\dossiers.dgt.cec.eu.int\dossiers\REFORM\REFORM-2023-00077\REFORM-2023-00077-00-00-EN-EDT-00.202311271024329644499.DOCX"/>
  </w:docVars>
  <w:rsids>
    <w:rsidRoot w:val="00A0218A"/>
    <w:rsid w:val="00000222"/>
    <w:rsid w:val="000008D9"/>
    <w:rsid w:val="0000093E"/>
    <w:rsid w:val="00000B8E"/>
    <w:rsid w:val="00000EE3"/>
    <w:rsid w:val="00001747"/>
    <w:rsid w:val="000018DC"/>
    <w:rsid w:val="00001A70"/>
    <w:rsid w:val="000020D2"/>
    <w:rsid w:val="000020DD"/>
    <w:rsid w:val="00002B98"/>
    <w:rsid w:val="00002FC1"/>
    <w:rsid w:val="000034BB"/>
    <w:rsid w:val="00003950"/>
    <w:rsid w:val="00003FF3"/>
    <w:rsid w:val="00004717"/>
    <w:rsid w:val="00004784"/>
    <w:rsid w:val="00004891"/>
    <w:rsid w:val="00004C82"/>
    <w:rsid w:val="000050A6"/>
    <w:rsid w:val="00005351"/>
    <w:rsid w:val="00005366"/>
    <w:rsid w:val="000053AA"/>
    <w:rsid w:val="000054DE"/>
    <w:rsid w:val="0000599F"/>
    <w:rsid w:val="00005DD6"/>
    <w:rsid w:val="00006577"/>
    <w:rsid w:val="0000658F"/>
    <w:rsid w:val="00006891"/>
    <w:rsid w:val="000068B1"/>
    <w:rsid w:val="00006951"/>
    <w:rsid w:val="00006A30"/>
    <w:rsid w:val="0000729E"/>
    <w:rsid w:val="00007A6E"/>
    <w:rsid w:val="00007AF4"/>
    <w:rsid w:val="00007E17"/>
    <w:rsid w:val="000104A7"/>
    <w:rsid w:val="000105B7"/>
    <w:rsid w:val="00010753"/>
    <w:rsid w:val="00010A53"/>
    <w:rsid w:val="000111F0"/>
    <w:rsid w:val="00011503"/>
    <w:rsid w:val="000117C4"/>
    <w:rsid w:val="00011B85"/>
    <w:rsid w:val="00011BD0"/>
    <w:rsid w:val="00011C63"/>
    <w:rsid w:val="00011D4F"/>
    <w:rsid w:val="000122AD"/>
    <w:rsid w:val="00012301"/>
    <w:rsid w:val="00012827"/>
    <w:rsid w:val="0001293B"/>
    <w:rsid w:val="00013869"/>
    <w:rsid w:val="00015772"/>
    <w:rsid w:val="00015E2B"/>
    <w:rsid w:val="00015FC1"/>
    <w:rsid w:val="0001605B"/>
    <w:rsid w:val="00016102"/>
    <w:rsid w:val="00016368"/>
    <w:rsid w:val="0001658C"/>
    <w:rsid w:val="000165EE"/>
    <w:rsid w:val="00016AC5"/>
    <w:rsid w:val="00017354"/>
    <w:rsid w:val="00017D1B"/>
    <w:rsid w:val="00017DEF"/>
    <w:rsid w:val="00017FD8"/>
    <w:rsid w:val="000200CC"/>
    <w:rsid w:val="000203D7"/>
    <w:rsid w:val="000206E5"/>
    <w:rsid w:val="00020C2C"/>
    <w:rsid w:val="0002113C"/>
    <w:rsid w:val="000218F9"/>
    <w:rsid w:val="00021F03"/>
    <w:rsid w:val="00022E85"/>
    <w:rsid w:val="0002315A"/>
    <w:rsid w:val="000231A0"/>
    <w:rsid w:val="000231A9"/>
    <w:rsid w:val="00023FEB"/>
    <w:rsid w:val="0002428A"/>
    <w:rsid w:val="00024597"/>
    <w:rsid w:val="000248B4"/>
    <w:rsid w:val="000248CD"/>
    <w:rsid w:val="00024984"/>
    <w:rsid w:val="00024D0F"/>
    <w:rsid w:val="00024E46"/>
    <w:rsid w:val="00024FA9"/>
    <w:rsid w:val="00024FC5"/>
    <w:rsid w:val="00025051"/>
    <w:rsid w:val="00025D91"/>
    <w:rsid w:val="00025E3C"/>
    <w:rsid w:val="000261DB"/>
    <w:rsid w:val="00026872"/>
    <w:rsid w:val="00026A98"/>
    <w:rsid w:val="00026B24"/>
    <w:rsid w:val="00026B99"/>
    <w:rsid w:val="00026CA4"/>
    <w:rsid w:val="00026EA5"/>
    <w:rsid w:val="00027135"/>
    <w:rsid w:val="0002792B"/>
    <w:rsid w:val="00027AF5"/>
    <w:rsid w:val="00027DDF"/>
    <w:rsid w:val="0002E24D"/>
    <w:rsid w:val="00030038"/>
    <w:rsid w:val="000304B7"/>
    <w:rsid w:val="000308B4"/>
    <w:rsid w:val="00030E7B"/>
    <w:rsid w:val="00031605"/>
    <w:rsid w:val="00031738"/>
    <w:rsid w:val="000318F1"/>
    <w:rsid w:val="00032138"/>
    <w:rsid w:val="000323B2"/>
    <w:rsid w:val="00032F09"/>
    <w:rsid w:val="0003331D"/>
    <w:rsid w:val="0003341B"/>
    <w:rsid w:val="00033735"/>
    <w:rsid w:val="00033826"/>
    <w:rsid w:val="00033C8D"/>
    <w:rsid w:val="00034545"/>
    <w:rsid w:val="000345D3"/>
    <w:rsid w:val="000353C0"/>
    <w:rsid w:val="00035CA2"/>
    <w:rsid w:val="0003605A"/>
    <w:rsid w:val="00036589"/>
    <w:rsid w:val="00036722"/>
    <w:rsid w:val="00037E2E"/>
    <w:rsid w:val="00037FF5"/>
    <w:rsid w:val="000406D0"/>
    <w:rsid w:val="00040B2C"/>
    <w:rsid w:val="00040ED0"/>
    <w:rsid w:val="000411D7"/>
    <w:rsid w:val="00042059"/>
    <w:rsid w:val="00042207"/>
    <w:rsid w:val="000423D5"/>
    <w:rsid w:val="00042C03"/>
    <w:rsid w:val="00042C96"/>
    <w:rsid w:val="000438BC"/>
    <w:rsid w:val="00043986"/>
    <w:rsid w:val="00043B84"/>
    <w:rsid w:val="0004403D"/>
    <w:rsid w:val="000442C4"/>
    <w:rsid w:val="00044827"/>
    <w:rsid w:val="00044A0F"/>
    <w:rsid w:val="0004579C"/>
    <w:rsid w:val="00045AFD"/>
    <w:rsid w:val="00045CE9"/>
    <w:rsid w:val="00045F9B"/>
    <w:rsid w:val="00046136"/>
    <w:rsid w:val="000466D1"/>
    <w:rsid w:val="000469F2"/>
    <w:rsid w:val="00046B5B"/>
    <w:rsid w:val="00046E52"/>
    <w:rsid w:val="000470FD"/>
    <w:rsid w:val="00047967"/>
    <w:rsid w:val="00047F35"/>
    <w:rsid w:val="00050209"/>
    <w:rsid w:val="00050A36"/>
    <w:rsid w:val="00050C8C"/>
    <w:rsid w:val="000511BF"/>
    <w:rsid w:val="00051878"/>
    <w:rsid w:val="00051976"/>
    <w:rsid w:val="00051998"/>
    <w:rsid w:val="00052394"/>
    <w:rsid w:val="0005297E"/>
    <w:rsid w:val="00053640"/>
    <w:rsid w:val="0005365D"/>
    <w:rsid w:val="00053A50"/>
    <w:rsid w:val="00053AA0"/>
    <w:rsid w:val="00053D40"/>
    <w:rsid w:val="00054394"/>
    <w:rsid w:val="00054595"/>
    <w:rsid w:val="0005483F"/>
    <w:rsid w:val="00054B39"/>
    <w:rsid w:val="00054DDE"/>
    <w:rsid w:val="00055639"/>
    <w:rsid w:val="00055677"/>
    <w:rsid w:val="00055850"/>
    <w:rsid w:val="0005627E"/>
    <w:rsid w:val="00056B93"/>
    <w:rsid w:val="00057C71"/>
    <w:rsid w:val="00057F86"/>
    <w:rsid w:val="00060098"/>
    <w:rsid w:val="00060733"/>
    <w:rsid w:val="00060AF3"/>
    <w:rsid w:val="00061089"/>
    <w:rsid w:val="00061195"/>
    <w:rsid w:val="00061253"/>
    <w:rsid w:val="00061673"/>
    <w:rsid w:val="00061814"/>
    <w:rsid w:val="000619DE"/>
    <w:rsid w:val="000620FC"/>
    <w:rsid w:val="00062321"/>
    <w:rsid w:val="0006278A"/>
    <w:rsid w:val="00062890"/>
    <w:rsid w:val="0006294D"/>
    <w:rsid w:val="0006340C"/>
    <w:rsid w:val="00063B95"/>
    <w:rsid w:val="00063EB8"/>
    <w:rsid w:val="00063F36"/>
    <w:rsid w:val="00063FD9"/>
    <w:rsid w:val="00064156"/>
    <w:rsid w:val="00064331"/>
    <w:rsid w:val="000643C3"/>
    <w:rsid w:val="0006490B"/>
    <w:rsid w:val="0006560B"/>
    <w:rsid w:val="00065756"/>
    <w:rsid w:val="000657DC"/>
    <w:rsid w:val="00065904"/>
    <w:rsid w:val="00066082"/>
    <w:rsid w:val="00066202"/>
    <w:rsid w:val="0006640F"/>
    <w:rsid w:val="000664A6"/>
    <w:rsid w:val="00066971"/>
    <w:rsid w:val="000669D4"/>
    <w:rsid w:val="00066C0F"/>
    <w:rsid w:val="00066D76"/>
    <w:rsid w:val="00066E90"/>
    <w:rsid w:val="000674D5"/>
    <w:rsid w:val="00067692"/>
    <w:rsid w:val="000677C1"/>
    <w:rsid w:val="00067982"/>
    <w:rsid w:val="00067C79"/>
    <w:rsid w:val="00067E01"/>
    <w:rsid w:val="0007038E"/>
    <w:rsid w:val="000709A0"/>
    <w:rsid w:val="0007109F"/>
    <w:rsid w:val="00071209"/>
    <w:rsid w:val="00071716"/>
    <w:rsid w:val="00071B01"/>
    <w:rsid w:val="00071BD4"/>
    <w:rsid w:val="00072169"/>
    <w:rsid w:val="00072388"/>
    <w:rsid w:val="00072E14"/>
    <w:rsid w:val="00072EB1"/>
    <w:rsid w:val="000734CC"/>
    <w:rsid w:val="00073935"/>
    <w:rsid w:val="00073F84"/>
    <w:rsid w:val="000741F2"/>
    <w:rsid w:val="00074727"/>
    <w:rsid w:val="00074EDA"/>
    <w:rsid w:val="00074F26"/>
    <w:rsid w:val="0007554D"/>
    <w:rsid w:val="000757A8"/>
    <w:rsid w:val="00075BFA"/>
    <w:rsid w:val="00075FF9"/>
    <w:rsid w:val="00076373"/>
    <w:rsid w:val="00076EF2"/>
    <w:rsid w:val="00077178"/>
    <w:rsid w:val="00077819"/>
    <w:rsid w:val="000800CB"/>
    <w:rsid w:val="00080139"/>
    <w:rsid w:val="000801B1"/>
    <w:rsid w:val="0008090A"/>
    <w:rsid w:val="00080A53"/>
    <w:rsid w:val="00080D8F"/>
    <w:rsid w:val="00081257"/>
    <w:rsid w:val="00081F9E"/>
    <w:rsid w:val="000823CA"/>
    <w:rsid w:val="0008284C"/>
    <w:rsid w:val="00082ABD"/>
    <w:rsid w:val="00082C2A"/>
    <w:rsid w:val="0008311D"/>
    <w:rsid w:val="00083F4A"/>
    <w:rsid w:val="00085193"/>
    <w:rsid w:val="000854FE"/>
    <w:rsid w:val="000864FF"/>
    <w:rsid w:val="000868FE"/>
    <w:rsid w:val="00086C91"/>
    <w:rsid w:val="00087362"/>
    <w:rsid w:val="00087436"/>
    <w:rsid w:val="000879C4"/>
    <w:rsid w:val="00087D3E"/>
    <w:rsid w:val="000905D0"/>
    <w:rsid w:val="00090A67"/>
    <w:rsid w:val="00090ABC"/>
    <w:rsid w:val="00091323"/>
    <w:rsid w:val="000913E6"/>
    <w:rsid w:val="00091D97"/>
    <w:rsid w:val="00091FB8"/>
    <w:rsid w:val="00092A3A"/>
    <w:rsid w:val="00092BA9"/>
    <w:rsid w:val="00092BD5"/>
    <w:rsid w:val="00092CEC"/>
    <w:rsid w:val="00092D9A"/>
    <w:rsid w:val="000933A9"/>
    <w:rsid w:val="000933AD"/>
    <w:rsid w:val="000939B1"/>
    <w:rsid w:val="000939D5"/>
    <w:rsid w:val="00093D7E"/>
    <w:rsid w:val="0009429E"/>
    <w:rsid w:val="000947CE"/>
    <w:rsid w:val="00095133"/>
    <w:rsid w:val="00095461"/>
    <w:rsid w:val="00095D0A"/>
    <w:rsid w:val="0009687B"/>
    <w:rsid w:val="00096A26"/>
    <w:rsid w:val="00096BF2"/>
    <w:rsid w:val="00097132"/>
    <w:rsid w:val="000974C1"/>
    <w:rsid w:val="00097545"/>
    <w:rsid w:val="00097789"/>
    <w:rsid w:val="00097D38"/>
    <w:rsid w:val="000A005A"/>
    <w:rsid w:val="000A0D03"/>
    <w:rsid w:val="000A0D2B"/>
    <w:rsid w:val="000A1165"/>
    <w:rsid w:val="000A1916"/>
    <w:rsid w:val="000A1A19"/>
    <w:rsid w:val="000A1E15"/>
    <w:rsid w:val="000A244B"/>
    <w:rsid w:val="000A2A59"/>
    <w:rsid w:val="000A2BB3"/>
    <w:rsid w:val="000A31F5"/>
    <w:rsid w:val="000A327F"/>
    <w:rsid w:val="000A3398"/>
    <w:rsid w:val="000A3407"/>
    <w:rsid w:val="000A3444"/>
    <w:rsid w:val="000A37E5"/>
    <w:rsid w:val="000A3ED8"/>
    <w:rsid w:val="000A4567"/>
    <w:rsid w:val="000A466A"/>
    <w:rsid w:val="000A4F48"/>
    <w:rsid w:val="000A5F4E"/>
    <w:rsid w:val="000A6736"/>
    <w:rsid w:val="000A6B7D"/>
    <w:rsid w:val="000A6C06"/>
    <w:rsid w:val="000A6CE8"/>
    <w:rsid w:val="000A6F8C"/>
    <w:rsid w:val="000A7220"/>
    <w:rsid w:val="000A7826"/>
    <w:rsid w:val="000A7CDA"/>
    <w:rsid w:val="000B02D7"/>
    <w:rsid w:val="000B13C6"/>
    <w:rsid w:val="000B14F8"/>
    <w:rsid w:val="000B1A09"/>
    <w:rsid w:val="000B2576"/>
    <w:rsid w:val="000B28D1"/>
    <w:rsid w:val="000B2A5B"/>
    <w:rsid w:val="000B30C0"/>
    <w:rsid w:val="000B3624"/>
    <w:rsid w:val="000B3629"/>
    <w:rsid w:val="000B36B6"/>
    <w:rsid w:val="000B3AFE"/>
    <w:rsid w:val="000B43E2"/>
    <w:rsid w:val="000B4518"/>
    <w:rsid w:val="000B54C0"/>
    <w:rsid w:val="000B5511"/>
    <w:rsid w:val="000B5F33"/>
    <w:rsid w:val="000B6409"/>
    <w:rsid w:val="000B65A4"/>
    <w:rsid w:val="000B6B59"/>
    <w:rsid w:val="000B6F7A"/>
    <w:rsid w:val="000B7572"/>
    <w:rsid w:val="000B789B"/>
    <w:rsid w:val="000C0345"/>
    <w:rsid w:val="000C039B"/>
    <w:rsid w:val="000C0E72"/>
    <w:rsid w:val="000C10F3"/>
    <w:rsid w:val="000C1334"/>
    <w:rsid w:val="000C17A4"/>
    <w:rsid w:val="000C1968"/>
    <w:rsid w:val="000C19BE"/>
    <w:rsid w:val="000C1A90"/>
    <w:rsid w:val="000C1C49"/>
    <w:rsid w:val="000C1C8A"/>
    <w:rsid w:val="000C23B1"/>
    <w:rsid w:val="000C2494"/>
    <w:rsid w:val="000C2617"/>
    <w:rsid w:val="000C3725"/>
    <w:rsid w:val="000C3C94"/>
    <w:rsid w:val="000C3E71"/>
    <w:rsid w:val="000C41D4"/>
    <w:rsid w:val="000C428D"/>
    <w:rsid w:val="000C453E"/>
    <w:rsid w:val="000C4C50"/>
    <w:rsid w:val="000C4D68"/>
    <w:rsid w:val="000C567D"/>
    <w:rsid w:val="000C584B"/>
    <w:rsid w:val="000C597C"/>
    <w:rsid w:val="000C5A5E"/>
    <w:rsid w:val="000C6B3E"/>
    <w:rsid w:val="000C6EA0"/>
    <w:rsid w:val="000C7257"/>
    <w:rsid w:val="000C729F"/>
    <w:rsid w:val="000C76EB"/>
    <w:rsid w:val="000D0199"/>
    <w:rsid w:val="000D0BB3"/>
    <w:rsid w:val="000D0FD3"/>
    <w:rsid w:val="000D16AB"/>
    <w:rsid w:val="000D194F"/>
    <w:rsid w:val="000D1DB8"/>
    <w:rsid w:val="000D222D"/>
    <w:rsid w:val="000D237D"/>
    <w:rsid w:val="000D2502"/>
    <w:rsid w:val="000D26EB"/>
    <w:rsid w:val="000D284E"/>
    <w:rsid w:val="000D2E3E"/>
    <w:rsid w:val="000D2EC4"/>
    <w:rsid w:val="000D2F4F"/>
    <w:rsid w:val="000D2F95"/>
    <w:rsid w:val="000D31AF"/>
    <w:rsid w:val="000D3D87"/>
    <w:rsid w:val="000D3E43"/>
    <w:rsid w:val="000D4605"/>
    <w:rsid w:val="000D49B9"/>
    <w:rsid w:val="000D5200"/>
    <w:rsid w:val="000D56DB"/>
    <w:rsid w:val="000D578E"/>
    <w:rsid w:val="000D5ABB"/>
    <w:rsid w:val="000D5D73"/>
    <w:rsid w:val="000D666F"/>
    <w:rsid w:val="000D6AA4"/>
    <w:rsid w:val="000D6EBD"/>
    <w:rsid w:val="000D757A"/>
    <w:rsid w:val="000D763C"/>
    <w:rsid w:val="000D79A6"/>
    <w:rsid w:val="000D7C4A"/>
    <w:rsid w:val="000E00EB"/>
    <w:rsid w:val="000E05D4"/>
    <w:rsid w:val="000E07E8"/>
    <w:rsid w:val="000E0ABA"/>
    <w:rsid w:val="000E0BD0"/>
    <w:rsid w:val="000E13AC"/>
    <w:rsid w:val="000E15DF"/>
    <w:rsid w:val="000E1743"/>
    <w:rsid w:val="000E19B6"/>
    <w:rsid w:val="000E1DD3"/>
    <w:rsid w:val="000E1F5C"/>
    <w:rsid w:val="000E2D4C"/>
    <w:rsid w:val="000E31AD"/>
    <w:rsid w:val="000E3301"/>
    <w:rsid w:val="000E3508"/>
    <w:rsid w:val="000E3CA4"/>
    <w:rsid w:val="000E451A"/>
    <w:rsid w:val="000E5123"/>
    <w:rsid w:val="000E5A3B"/>
    <w:rsid w:val="000E5FEC"/>
    <w:rsid w:val="000E6180"/>
    <w:rsid w:val="000E6913"/>
    <w:rsid w:val="000E7023"/>
    <w:rsid w:val="000E7194"/>
    <w:rsid w:val="000E768D"/>
    <w:rsid w:val="000F0783"/>
    <w:rsid w:val="000F099E"/>
    <w:rsid w:val="000F0C33"/>
    <w:rsid w:val="000F0F3B"/>
    <w:rsid w:val="000F10A2"/>
    <w:rsid w:val="000F129F"/>
    <w:rsid w:val="000F1861"/>
    <w:rsid w:val="000F1D50"/>
    <w:rsid w:val="000F2129"/>
    <w:rsid w:val="000F212B"/>
    <w:rsid w:val="000F2219"/>
    <w:rsid w:val="000F2FDF"/>
    <w:rsid w:val="000F30D3"/>
    <w:rsid w:val="000F32F2"/>
    <w:rsid w:val="000F3EBA"/>
    <w:rsid w:val="000F3F1D"/>
    <w:rsid w:val="000F441A"/>
    <w:rsid w:val="000F476E"/>
    <w:rsid w:val="000F4E8A"/>
    <w:rsid w:val="000F5115"/>
    <w:rsid w:val="000F57DF"/>
    <w:rsid w:val="000F67D2"/>
    <w:rsid w:val="000F6942"/>
    <w:rsid w:val="000F6AE0"/>
    <w:rsid w:val="000F7050"/>
    <w:rsid w:val="000F725A"/>
    <w:rsid w:val="000F7371"/>
    <w:rsid w:val="000F7467"/>
    <w:rsid w:val="000F755F"/>
    <w:rsid w:val="000F7FDF"/>
    <w:rsid w:val="00101692"/>
    <w:rsid w:val="00101F76"/>
    <w:rsid w:val="00102633"/>
    <w:rsid w:val="001029B3"/>
    <w:rsid w:val="00102B09"/>
    <w:rsid w:val="0010320F"/>
    <w:rsid w:val="00103258"/>
    <w:rsid w:val="00103994"/>
    <w:rsid w:val="00103E17"/>
    <w:rsid w:val="00104082"/>
    <w:rsid w:val="00104737"/>
    <w:rsid w:val="0010494E"/>
    <w:rsid w:val="001056F2"/>
    <w:rsid w:val="001057B4"/>
    <w:rsid w:val="0010591B"/>
    <w:rsid w:val="00105976"/>
    <w:rsid w:val="0010616B"/>
    <w:rsid w:val="00106607"/>
    <w:rsid w:val="00106870"/>
    <w:rsid w:val="00106C57"/>
    <w:rsid w:val="001072DF"/>
    <w:rsid w:val="00107791"/>
    <w:rsid w:val="001077C6"/>
    <w:rsid w:val="00107ABF"/>
    <w:rsid w:val="00110808"/>
    <w:rsid w:val="00110C31"/>
    <w:rsid w:val="00110D6A"/>
    <w:rsid w:val="00110DDB"/>
    <w:rsid w:val="00110EF4"/>
    <w:rsid w:val="00111026"/>
    <w:rsid w:val="001110BC"/>
    <w:rsid w:val="00111487"/>
    <w:rsid w:val="001118CC"/>
    <w:rsid w:val="00111E21"/>
    <w:rsid w:val="00112430"/>
    <w:rsid w:val="00112829"/>
    <w:rsid w:val="00112D2B"/>
    <w:rsid w:val="00112FD2"/>
    <w:rsid w:val="001131EC"/>
    <w:rsid w:val="00113584"/>
    <w:rsid w:val="00113D6D"/>
    <w:rsid w:val="0011413E"/>
    <w:rsid w:val="00114226"/>
    <w:rsid w:val="00114827"/>
    <w:rsid w:val="00114E48"/>
    <w:rsid w:val="001150FF"/>
    <w:rsid w:val="00115D0B"/>
    <w:rsid w:val="00115E0A"/>
    <w:rsid w:val="00116041"/>
    <w:rsid w:val="0011622C"/>
    <w:rsid w:val="00116A77"/>
    <w:rsid w:val="00116C33"/>
    <w:rsid w:val="001174C8"/>
    <w:rsid w:val="00117528"/>
    <w:rsid w:val="00117535"/>
    <w:rsid w:val="00117567"/>
    <w:rsid w:val="00117EAB"/>
    <w:rsid w:val="001202F8"/>
    <w:rsid w:val="00120366"/>
    <w:rsid w:val="001207B3"/>
    <w:rsid w:val="00120A94"/>
    <w:rsid w:val="00120AA6"/>
    <w:rsid w:val="001214A9"/>
    <w:rsid w:val="001216F3"/>
    <w:rsid w:val="00122C7E"/>
    <w:rsid w:val="00122DE4"/>
    <w:rsid w:val="00122ECE"/>
    <w:rsid w:val="00123090"/>
    <w:rsid w:val="0012351F"/>
    <w:rsid w:val="001240AC"/>
    <w:rsid w:val="00124290"/>
    <w:rsid w:val="001242AD"/>
    <w:rsid w:val="00124328"/>
    <w:rsid w:val="001248D6"/>
    <w:rsid w:val="00124B79"/>
    <w:rsid w:val="00124E66"/>
    <w:rsid w:val="0012534E"/>
    <w:rsid w:val="00125B52"/>
    <w:rsid w:val="00126386"/>
    <w:rsid w:val="00126954"/>
    <w:rsid w:val="00126C10"/>
    <w:rsid w:val="00126D12"/>
    <w:rsid w:val="001270F7"/>
    <w:rsid w:val="001271E6"/>
    <w:rsid w:val="00127671"/>
    <w:rsid w:val="001279A3"/>
    <w:rsid w:val="001279BD"/>
    <w:rsid w:val="00127A28"/>
    <w:rsid w:val="00127AD7"/>
    <w:rsid w:val="00127F25"/>
    <w:rsid w:val="001305A1"/>
    <w:rsid w:val="00130F16"/>
    <w:rsid w:val="001315F3"/>
    <w:rsid w:val="00131640"/>
    <w:rsid w:val="00131995"/>
    <w:rsid w:val="00131C97"/>
    <w:rsid w:val="00131EB8"/>
    <w:rsid w:val="001322CA"/>
    <w:rsid w:val="00132314"/>
    <w:rsid w:val="001326E7"/>
    <w:rsid w:val="00132750"/>
    <w:rsid w:val="00132AE8"/>
    <w:rsid w:val="00133902"/>
    <w:rsid w:val="00133CE3"/>
    <w:rsid w:val="00133E4B"/>
    <w:rsid w:val="00133F57"/>
    <w:rsid w:val="00134102"/>
    <w:rsid w:val="001343EC"/>
    <w:rsid w:val="001346C1"/>
    <w:rsid w:val="00134846"/>
    <w:rsid w:val="0013554C"/>
    <w:rsid w:val="00135565"/>
    <w:rsid w:val="001360F5"/>
    <w:rsid w:val="0013687F"/>
    <w:rsid w:val="001368B4"/>
    <w:rsid w:val="00136C0D"/>
    <w:rsid w:val="00136DA6"/>
    <w:rsid w:val="00137A34"/>
    <w:rsid w:val="0014085C"/>
    <w:rsid w:val="00141131"/>
    <w:rsid w:val="001411F7"/>
    <w:rsid w:val="00141308"/>
    <w:rsid w:val="00142142"/>
    <w:rsid w:val="001428C1"/>
    <w:rsid w:val="00142975"/>
    <w:rsid w:val="00142FD1"/>
    <w:rsid w:val="001431C3"/>
    <w:rsid w:val="0014336B"/>
    <w:rsid w:val="0014340C"/>
    <w:rsid w:val="00143A3F"/>
    <w:rsid w:val="00143B3A"/>
    <w:rsid w:val="0014409C"/>
    <w:rsid w:val="00144A19"/>
    <w:rsid w:val="00144DE2"/>
    <w:rsid w:val="001450C7"/>
    <w:rsid w:val="00145201"/>
    <w:rsid w:val="0014537E"/>
    <w:rsid w:val="001453B9"/>
    <w:rsid w:val="00145439"/>
    <w:rsid w:val="001464DA"/>
    <w:rsid w:val="001466CC"/>
    <w:rsid w:val="00146703"/>
    <w:rsid w:val="0014679D"/>
    <w:rsid w:val="00147215"/>
    <w:rsid w:val="001477F9"/>
    <w:rsid w:val="00147D46"/>
    <w:rsid w:val="00150010"/>
    <w:rsid w:val="001500F8"/>
    <w:rsid w:val="00150368"/>
    <w:rsid w:val="0015048E"/>
    <w:rsid w:val="001507CC"/>
    <w:rsid w:val="0015095C"/>
    <w:rsid w:val="001512DD"/>
    <w:rsid w:val="00151761"/>
    <w:rsid w:val="00151C68"/>
    <w:rsid w:val="0015203D"/>
    <w:rsid w:val="00152A50"/>
    <w:rsid w:val="00152BB5"/>
    <w:rsid w:val="0015329B"/>
    <w:rsid w:val="001535B3"/>
    <w:rsid w:val="00153E35"/>
    <w:rsid w:val="001541EA"/>
    <w:rsid w:val="001543AE"/>
    <w:rsid w:val="0015464B"/>
    <w:rsid w:val="00154D02"/>
    <w:rsid w:val="0015573C"/>
    <w:rsid w:val="00155C08"/>
    <w:rsid w:val="00155D11"/>
    <w:rsid w:val="001567C3"/>
    <w:rsid w:val="001567FC"/>
    <w:rsid w:val="00156A45"/>
    <w:rsid w:val="00156FC0"/>
    <w:rsid w:val="001575C3"/>
    <w:rsid w:val="00157880"/>
    <w:rsid w:val="00157D55"/>
    <w:rsid w:val="00157E11"/>
    <w:rsid w:val="00160E5F"/>
    <w:rsid w:val="0016151B"/>
    <w:rsid w:val="00162172"/>
    <w:rsid w:val="0016265B"/>
    <w:rsid w:val="001627D7"/>
    <w:rsid w:val="001628F8"/>
    <w:rsid w:val="001630DD"/>
    <w:rsid w:val="00163E40"/>
    <w:rsid w:val="00164551"/>
    <w:rsid w:val="001660ED"/>
    <w:rsid w:val="001667AB"/>
    <w:rsid w:val="001669EA"/>
    <w:rsid w:val="00166A8A"/>
    <w:rsid w:val="00166F0D"/>
    <w:rsid w:val="001672A8"/>
    <w:rsid w:val="001704DD"/>
    <w:rsid w:val="001704E1"/>
    <w:rsid w:val="00170546"/>
    <w:rsid w:val="0017071B"/>
    <w:rsid w:val="001708EB"/>
    <w:rsid w:val="00170AF5"/>
    <w:rsid w:val="0017131F"/>
    <w:rsid w:val="0017145E"/>
    <w:rsid w:val="0017195F"/>
    <w:rsid w:val="00171BD6"/>
    <w:rsid w:val="00171C23"/>
    <w:rsid w:val="00171DF4"/>
    <w:rsid w:val="0017215E"/>
    <w:rsid w:val="001724F1"/>
    <w:rsid w:val="00172589"/>
    <w:rsid w:val="00173094"/>
    <w:rsid w:val="00173473"/>
    <w:rsid w:val="0017362E"/>
    <w:rsid w:val="001736D3"/>
    <w:rsid w:val="0017375A"/>
    <w:rsid w:val="00173843"/>
    <w:rsid w:val="00173C04"/>
    <w:rsid w:val="00175476"/>
    <w:rsid w:val="00175935"/>
    <w:rsid w:val="00175AD5"/>
    <w:rsid w:val="00175E1C"/>
    <w:rsid w:val="00176169"/>
    <w:rsid w:val="001761E5"/>
    <w:rsid w:val="001764B6"/>
    <w:rsid w:val="001764F1"/>
    <w:rsid w:val="00176665"/>
    <w:rsid w:val="00176747"/>
    <w:rsid w:val="00176795"/>
    <w:rsid w:val="001767B1"/>
    <w:rsid w:val="001768B9"/>
    <w:rsid w:val="00176C41"/>
    <w:rsid w:val="00176E2C"/>
    <w:rsid w:val="00176FDF"/>
    <w:rsid w:val="00177624"/>
    <w:rsid w:val="0017766D"/>
    <w:rsid w:val="00177792"/>
    <w:rsid w:val="001809AA"/>
    <w:rsid w:val="00180DDC"/>
    <w:rsid w:val="001810B7"/>
    <w:rsid w:val="0018123B"/>
    <w:rsid w:val="0018136F"/>
    <w:rsid w:val="0018141D"/>
    <w:rsid w:val="001818CD"/>
    <w:rsid w:val="00182407"/>
    <w:rsid w:val="00182BCB"/>
    <w:rsid w:val="00182ED5"/>
    <w:rsid w:val="00182F24"/>
    <w:rsid w:val="0018395B"/>
    <w:rsid w:val="00183D05"/>
    <w:rsid w:val="00183F84"/>
    <w:rsid w:val="001841B8"/>
    <w:rsid w:val="00184208"/>
    <w:rsid w:val="001842FC"/>
    <w:rsid w:val="001844F9"/>
    <w:rsid w:val="001845A1"/>
    <w:rsid w:val="001846B9"/>
    <w:rsid w:val="00184F81"/>
    <w:rsid w:val="00184FE8"/>
    <w:rsid w:val="00185012"/>
    <w:rsid w:val="00185286"/>
    <w:rsid w:val="00185356"/>
    <w:rsid w:val="0018565D"/>
    <w:rsid w:val="0018580E"/>
    <w:rsid w:val="00185C63"/>
    <w:rsid w:val="00185DB0"/>
    <w:rsid w:val="0018671E"/>
    <w:rsid w:val="001869BF"/>
    <w:rsid w:val="001871E7"/>
    <w:rsid w:val="00187259"/>
    <w:rsid w:val="001878BF"/>
    <w:rsid w:val="001878FE"/>
    <w:rsid w:val="00187968"/>
    <w:rsid w:val="00187F57"/>
    <w:rsid w:val="00190CA5"/>
    <w:rsid w:val="00190ED8"/>
    <w:rsid w:val="00190F1B"/>
    <w:rsid w:val="00191096"/>
    <w:rsid w:val="001914E4"/>
    <w:rsid w:val="00191A30"/>
    <w:rsid w:val="001928F1"/>
    <w:rsid w:val="0019315B"/>
    <w:rsid w:val="001939DF"/>
    <w:rsid w:val="0019425C"/>
    <w:rsid w:val="00194318"/>
    <w:rsid w:val="001944D8"/>
    <w:rsid w:val="00194509"/>
    <w:rsid w:val="00194516"/>
    <w:rsid w:val="00194F83"/>
    <w:rsid w:val="00195272"/>
    <w:rsid w:val="00195B47"/>
    <w:rsid w:val="0019610D"/>
    <w:rsid w:val="00196280"/>
    <w:rsid w:val="00196588"/>
    <w:rsid w:val="00196618"/>
    <w:rsid w:val="001967A3"/>
    <w:rsid w:val="00196A49"/>
    <w:rsid w:val="00196D12"/>
    <w:rsid w:val="00196E7B"/>
    <w:rsid w:val="00197376"/>
    <w:rsid w:val="001975F1"/>
    <w:rsid w:val="00197EBD"/>
    <w:rsid w:val="001A0564"/>
    <w:rsid w:val="001A05CB"/>
    <w:rsid w:val="001A0F29"/>
    <w:rsid w:val="001A102E"/>
    <w:rsid w:val="001A12A7"/>
    <w:rsid w:val="001A1B04"/>
    <w:rsid w:val="001A1F63"/>
    <w:rsid w:val="001A252B"/>
    <w:rsid w:val="001A27DB"/>
    <w:rsid w:val="001A2C14"/>
    <w:rsid w:val="001A2F9F"/>
    <w:rsid w:val="001A3334"/>
    <w:rsid w:val="001A3A78"/>
    <w:rsid w:val="001A3C92"/>
    <w:rsid w:val="001A3E00"/>
    <w:rsid w:val="001A43CE"/>
    <w:rsid w:val="001A4663"/>
    <w:rsid w:val="001A46DC"/>
    <w:rsid w:val="001A4B62"/>
    <w:rsid w:val="001A5376"/>
    <w:rsid w:val="001A576F"/>
    <w:rsid w:val="001A57CB"/>
    <w:rsid w:val="001A5F02"/>
    <w:rsid w:val="001A6474"/>
    <w:rsid w:val="001A67D2"/>
    <w:rsid w:val="001A6875"/>
    <w:rsid w:val="001A6969"/>
    <w:rsid w:val="001A6CA2"/>
    <w:rsid w:val="001A757C"/>
    <w:rsid w:val="001A78EC"/>
    <w:rsid w:val="001A7B4D"/>
    <w:rsid w:val="001A7B5E"/>
    <w:rsid w:val="001A7E84"/>
    <w:rsid w:val="001B04E6"/>
    <w:rsid w:val="001B0BDB"/>
    <w:rsid w:val="001B0F4B"/>
    <w:rsid w:val="001B0F95"/>
    <w:rsid w:val="001B1320"/>
    <w:rsid w:val="001B186C"/>
    <w:rsid w:val="001B1E9D"/>
    <w:rsid w:val="001B202C"/>
    <w:rsid w:val="001B2325"/>
    <w:rsid w:val="001B23A0"/>
    <w:rsid w:val="001B25AE"/>
    <w:rsid w:val="001B2852"/>
    <w:rsid w:val="001B2936"/>
    <w:rsid w:val="001B2F18"/>
    <w:rsid w:val="001B40E7"/>
    <w:rsid w:val="001B4444"/>
    <w:rsid w:val="001B4567"/>
    <w:rsid w:val="001B458B"/>
    <w:rsid w:val="001B4CD9"/>
    <w:rsid w:val="001B4D63"/>
    <w:rsid w:val="001B5C4F"/>
    <w:rsid w:val="001B6003"/>
    <w:rsid w:val="001B6207"/>
    <w:rsid w:val="001B65BF"/>
    <w:rsid w:val="001B6895"/>
    <w:rsid w:val="001B6D16"/>
    <w:rsid w:val="001B6D27"/>
    <w:rsid w:val="001C033B"/>
    <w:rsid w:val="001C0971"/>
    <w:rsid w:val="001C1504"/>
    <w:rsid w:val="001C1A15"/>
    <w:rsid w:val="001C1A40"/>
    <w:rsid w:val="001C1B56"/>
    <w:rsid w:val="001C2000"/>
    <w:rsid w:val="001C2434"/>
    <w:rsid w:val="001C2B0A"/>
    <w:rsid w:val="001C2E82"/>
    <w:rsid w:val="001C2E92"/>
    <w:rsid w:val="001C327C"/>
    <w:rsid w:val="001C37AC"/>
    <w:rsid w:val="001C381F"/>
    <w:rsid w:val="001C3C0F"/>
    <w:rsid w:val="001C3E06"/>
    <w:rsid w:val="001C43D1"/>
    <w:rsid w:val="001C453E"/>
    <w:rsid w:val="001C45B8"/>
    <w:rsid w:val="001C4746"/>
    <w:rsid w:val="001C4CA2"/>
    <w:rsid w:val="001C4D87"/>
    <w:rsid w:val="001C5528"/>
    <w:rsid w:val="001C5C9A"/>
    <w:rsid w:val="001C5CBE"/>
    <w:rsid w:val="001C67B3"/>
    <w:rsid w:val="001C6935"/>
    <w:rsid w:val="001C6A8C"/>
    <w:rsid w:val="001C7020"/>
    <w:rsid w:val="001C7732"/>
    <w:rsid w:val="001D00C5"/>
    <w:rsid w:val="001D06C5"/>
    <w:rsid w:val="001D075C"/>
    <w:rsid w:val="001D0BAB"/>
    <w:rsid w:val="001D0EA0"/>
    <w:rsid w:val="001D12ED"/>
    <w:rsid w:val="001D153B"/>
    <w:rsid w:val="001D159A"/>
    <w:rsid w:val="001D16B8"/>
    <w:rsid w:val="001D1B19"/>
    <w:rsid w:val="001D1D4B"/>
    <w:rsid w:val="001D1E6B"/>
    <w:rsid w:val="001D1F8A"/>
    <w:rsid w:val="001D21F3"/>
    <w:rsid w:val="001D2571"/>
    <w:rsid w:val="001D2BC0"/>
    <w:rsid w:val="001D2CC1"/>
    <w:rsid w:val="001D3962"/>
    <w:rsid w:val="001D4FB4"/>
    <w:rsid w:val="001D5F00"/>
    <w:rsid w:val="001D60A3"/>
    <w:rsid w:val="001D6732"/>
    <w:rsid w:val="001D773F"/>
    <w:rsid w:val="001D7762"/>
    <w:rsid w:val="001D797C"/>
    <w:rsid w:val="001D7D2B"/>
    <w:rsid w:val="001D7E4C"/>
    <w:rsid w:val="001D7FF0"/>
    <w:rsid w:val="001E03FE"/>
    <w:rsid w:val="001E0580"/>
    <w:rsid w:val="001E0973"/>
    <w:rsid w:val="001E1104"/>
    <w:rsid w:val="001E16A3"/>
    <w:rsid w:val="001E1F94"/>
    <w:rsid w:val="001E269B"/>
    <w:rsid w:val="001E28DD"/>
    <w:rsid w:val="001E2B3E"/>
    <w:rsid w:val="001E2B78"/>
    <w:rsid w:val="001E3197"/>
    <w:rsid w:val="001E31DE"/>
    <w:rsid w:val="001E33BF"/>
    <w:rsid w:val="001E3DE8"/>
    <w:rsid w:val="001E4F95"/>
    <w:rsid w:val="001E5121"/>
    <w:rsid w:val="001E6984"/>
    <w:rsid w:val="001E6A82"/>
    <w:rsid w:val="001E72A6"/>
    <w:rsid w:val="001E7304"/>
    <w:rsid w:val="001E74DF"/>
    <w:rsid w:val="001E7884"/>
    <w:rsid w:val="001E7B23"/>
    <w:rsid w:val="001E7B96"/>
    <w:rsid w:val="001E7FAA"/>
    <w:rsid w:val="001F02E1"/>
    <w:rsid w:val="001F0884"/>
    <w:rsid w:val="001F0A1A"/>
    <w:rsid w:val="001F0A2E"/>
    <w:rsid w:val="001F0E93"/>
    <w:rsid w:val="001F0EC8"/>
    <w:rsid w:val="001F1045"/>
    <w:rsid w:val="001F11E0"/>
    <w:rsid w:val="001F1265"/>
    <w:rsid w:val="001F12AC"/>
    <w:rsid w:val="001F2AD6"/>
    <w:rsid w:val="001F2AF4"/>
    <w:rsid w:val="001F2C3B"/>
    <w:rsid w:val="001F359B"/>
    <w:rsid w:val="001F37D8"/>
    <w:rsid w:val="001F38E4"/>
    <w:rsid w:val="001F3B5A"/>
    <w:rsid w:val="001F3DDE"/>
    <w:rsid w:val="001F419E"/>
    <w:rsid w:val="001F41B3"/>
    <w:rsid w:val="001F42C9"/>
    <w:rsid w:val="001F46E9"/>
    <w:rsid w:val="001F4AE3"/>
    <w:rsid w:val="001F53DF"/>
    <w:rsid w:val="001F5737"/>
    <w:rsid w:val="001F573A"/>
    <w:rsid w:val="001F58C1"/>
    <w:rsid w:val="001F5B2E"/>
    <w:rsid w:val="001F5E56"/>
    <w:rsid w:val="001F5F55"/>
    <w:rsid w:val="001F646D"/>
    <w:rsid w:val="001F646F"/>
    <w:rsid w:val="001F64BA"/>
    <w:rsid w:val="001F6781"/>
    <w:rsid w:val="001F6DE2"/>
    <w:rsid w:val="001F6F8E"/>
    <w:rsid w:val="001F71EE"/>
    <w:rsid w:val="001F7CCD"/>
    <w:rsid w:val="00200332"/>
    <w:rsid w:val="00200A26"/>
    <w:rsid w:val="00200D3C"/>
    <w:rsid w:val="00201359"/>
    <w:rsid w:val="002013E9"/>
    <w:rsid w:val="002015A0"/>
    <w:rsid w:val="00201997"/>
    <w:rsid w:val="002019BC"/>
    <w:rsid w:val="00201A0B"/>
    <w:rsid w:val="0020243F"/>
    <w:rsid w:val="002024C5"/>
    <w:rsid w:val="0020266C"/>
    <w:rsid w:val="00202837"/>
    <w:rsid w:val="00202D28"/>
    <w:rsid w:val="00202D72"/>
    <w:rsid w:val="0020320C"/>
    <w:rsid w:val="00203217"/>
    <w:rsid w:val="00203735"/>
    <w:rsid w:val="00203AE7"/>
    <w:rsid w:val="00203C68"/>
    <w:rsid w:val="002042A3"/>
    <w:rsid w:val="002045EE"/>
    <w:rsid w:val="002049BD"/>
    <w:rsid w:val="00204F98"/>
    <w:rsid w:val="002051A3"/>
    <w:rsid w:val="0020528A"/>
    <w:rsid w:val="00205BFF"/>
    <w:rsid w:val="002067A2"/>
    <w:rsid w:val="00206F14"/>
    <w:rsid w:val="00207329"/>
    <w:rsid w:val="00207DC3"/>
    <w:rsid w:val="0021001E"/>
    <w:rsid w:val="0021073D"/>
    <w:rsid w:val="00210907"/>
    <w:rsid w:val="00210BC8"/>
    <w:rsid w:val="0021139D"/>
    <w:rsid w:val="00211447"/>
    <w:rsid w:val="00211449"/>
    <w:rsid w:val="0021154F"/>
    <w:rsid w:val="00211B1B"/>
    <w:rsid w:val="00211E58"/>
    <w:rsid w:val="00211FF4"/>
    <w:rsid w:val="002121E5"/>
    <w:rsid w:val="002129EE"/>
    <w:rsid w:val="0021308D"/>
    <w:rsid w:val="002134A1"/>
    <w:rsid w:val="0021387E"/>
    <w:rsid w:val="00213FEF"/>
    <w:rsid w:val="00214178"/>
    <w:rsid w:val="0021425D"/>
    <w:rsid w:val="00214642"/>
    <w:rsid w:val="00214817"/>
    <w:rsid w:val="00214927"/>
    <w:rsid w:val="00214A92"/>
    <w:rsid w:val="00214BCE"/>
    <w:rsid w:val="00214BE6"/>
    <w:rsid w:val="00214EC0"/>
    <w:rsid w:val="002151AF"/>
    <w:rsid w:val="002152AB"/>
    <w:rsid w:val="00215A4F"/>
    <w:rsid w:val="00216929"/>
    <w:rsid w:val="00216B98"/>
    <w:rsid w:val="00216E9C"/>
    <w:rsid w:val="00216ED5"/>
    <w:rsid w:val="00217359"/>
    <w:rsid w:val="0021743F"/>
    <w:rsid w:val="002174DD"/>
    <w:rsid w:val="0021758D"/>
    <w:rsid w:val="002175E1"/>
    <w:rsid w:val="00217B9D"/>
    <w:rsid w:val="00217C89"/>
    <w:rsid w:val="00217D62"/>
    <w:rsid w:val="00217F93"/>
    <w:rsid w:val="00220234"/>
    <w:rsid w:val="0022058B"/>
    <w:rsid w:val="00221199"/>
    <w:rsid w:val="002216D6"/>
    <w:rsid w:val="0022173B"/>
    <w:rsid w:val="00221D90"/>
    <w:rsid w:val="0022238A"/>
    <w:rsid w:val="00222656"/>
    <w:rsid w:val="002226FB"/>
    <w:rsid w:val="00222B45"/>
    <w:rsid w:val="00222F4B"/>
    <w:rsid w:val="00222FC6"/>
    <w:rsid w:val="0022312B"/>
    <w:rsid w:val="00223606"/>
    <w:rsid w:val="002237BC"/>
    <w:rsid w:val="0022392E"/>
    <w:rsid w:val="002241F5"/>
    <w:rsid w:val="0022455D"/>
    <w:rsid w:val="002245A6"/>
    <w:rsid w:val="00224A2B"/>
    <w:rsid w:val="00224F23"/>
    <w:rsid w:val="002251EC"/>
    <w:rsid w:val="00225436"/>
    <w:rsid w:val="002255C1"/>
    <w:rsid w:val="00225B8B"/>
    <w:rsid w:val="00225BED"/>
    <w:rsid w:val="00225F86"/>
    <w:rsid w:val="002260FC"/>
    <w:rsid w:val="00226557"/>
    <w:rsid w:val="00226C56"/>
    <w:rsid w:val="00227077"/>
    <w:rsid w:val="0022719B"/>
    <w:rsid w:val="00227353"/>
    <w:rsid w:val="002275D5"/>
    <w:rsid w:val="00227681"/>
    <w:rsid w:val="0022768D"/>
    <w:rsid w:val="002278B5"/>
    <w:rsid w:val="00227A88"/>
    <w:rsid w:val="00227C75"/>
    <w:rsid w:val="00227D55"/>
    <w:rsid w:val="002302D7"/>
    <w:rsid w:val="00231A1D"/>
    <w:rsid w:val="00231AB7"/>
    <w:rsid w:val="00231AFB"/>
    <w:rsid w:val="00231B6D"/>
    <w:rsid w:val="002327AE"/>
    <w:rsid w:val="00232850"/>
    <w:rsid w:val="00232935"/>
    <w:rsid w:val="00232A25"/>
    <w:rsid w:val="00232F9E"/>
    <w:rsid w:val="00233FF4"/>
    <w:rsid w:val="00234375"/>
    <w:rsid w:val="00234540"/>
    <w:rsid w:val="00234740"/>
    <w:rsid w:val="0023518F"/>
    <w:rsid w:val="002351EF"/>
    <w:rsid w:val="00235462"/>
    <w:rsid w:val="002357CF"/>
    <w:rsid w:val="00235ABC"/>
    <w:rsid w:val="00236407"/>
    <w:rsid w:val="0023673C"/>
    <w:rsid w:val="002375FE"/>
    <w:rsid w:val="00237AEE"/>
    <w:rsid w:val="00237B6B"/>
    <w:rsid w:val="00237C84"/>
    <w:rsid w:val="00237F2F"/>
    <w:rsid w:val="002407AC"/>
    <w:rsid w:val="00241898"/>
    <w:rsid w:val="00241FC8"/>
    <w:rsid w:val="00242545"/>
    <w:rsid w:val="002429D1"/>
    <w:rsid w:val="00243187"/>
    <w:rsid w:val="00243808"/>
    <w:rsid w:val="002440F1"/>
    <w:rsid w:val="00244A59"/>
    <w:rsid w:val="0024520B"/>
    <w:rsid w:val="002453DA"/>
    <w:rsid w:val="0024572B"/>
    <w:rsid w:val="00245F9E"/>
    <w:rsid w:val="002461EE"/>
    <w:rsid w:val="00246A3F"/>
    <w:rsid w:val="00246E45"/>
    <w:rsid w:val="00246E6E"/>
    <w:rsid w:val="00247470"/>
    <w:rsid w:val="00247C22"/>
    <w:rsid w:val="00247E0A"/>
    <w:rsid w:val="0025029E"/>
    <w:rsid w:val="00250A21"/>
    <w:rsid w:val="00250C5F"/>
    <w:rsid w:val="00250DA7"/>
    <w:rsid w:val="00250FAC"/>
    <w:rsid w:val="00251067"/>
    <w:rsid w:val="0025123F"/>
    <w:rsid w:val="00251555"/>
    <w:rsid w:val="00251F2A"/>
    <w:rsid w:val="002522FF"/>
    <w:rsid w:val="0025257A"/>
    <w:rsid w:val="002526FD"/>
    <w:rsid w:val="00253494"/>
    <w:rsid w:val="002535C6"/>
    <w:rsid w:val="00253695"/>
    <w:rsid w:val="00253A50"/>
    <w:rsid w:val="00254501"/>
    <w:rsid w:val="00254658"/>
    <w:rsid w:val="002547A9"/>
    <w:rsid w:val="002549C4"/>
    <w:rsid w:val="00254A73"/>
    <w:rsid w:val="00254BAE"/>
    <w:rsid w:val="00254DB7"/>
    <w:rsid w:val="00254F43"/>
    <w:rsid w:val="002553EC"/>
    <w:rsid w:val="00255836"/>
    <w:rsid w:val="002558A8"/>
    <w:rsid w:val="00255994"/>
    <w:rsid w:val="002562C9"/>
    <w:rsid w:val="00256A1B"/>
    <w:rsid w:val="00256EF0"/>
    <w:rsid w:val="00256F8B"/>
    <w:rsid w:val="002572A8"/>
    <w:rsid w:val="00257FF0"/>
    <w:rsid w:val="002604E0"/>
    <w:rsid w:val="00260754"/>
    <w:rsid w:val="00260E98"/>
    <w:rsid w:val="002612D4"/>
    <w:rsid w:val="002617BA"/>
    <w:rsid w:val="00261A19"/>
    <w:rsid w:val="00261C7D"/>
    <w:rsid w:val="00261ED1"/>
    <w:rsid w:val="002623CE"/>
    <w:rsid w:val="002624C2"/>
    <w:rsid w:val="00262508"/>
    <w:rsid w:val="00262788"/>
    <w:rsid w:val="0026286B"/>
    <w:rsid w:val="0026389B"/>
    <w:rsid w:val="00263A20"/>
    <w:rsid w:val="00263DF7"/>
    <w:rsid w:val="002643E3"/>
    <w:rsid w:val="002645B7"/>
    <w:rsid w:val="0026472F"/>
    <w:rsid w:val="00265059"/>
    <w:rsid w:val="00265340"/>
    <w:rsid w:val="002654CE"/>
    <w:rsid w:val="0026587E"/>
    <w:rsid w:val="00265CE1"/>
    <w:rsid w:val="00265EF7"/>
    <w:rsid w:val="00266992"/>
    <w:rsid w:val="00266F0C"/>
    <w:rsid w:val="00266F84"/>
    <w:rsid w:val="00267287"/>
    <w:rsid w:val="00267867"/>
    <w:rsid w:val="00270154"/>
    <w:rsid w:val="002701B3"/>
    <w:rsid w:val="0027069B"/>
    <w:rsid w:val="00270932"/>
    <w:rsid w:val="00270C0A"/>
    <w:rsid w:val="00270F77"/>
    <w:rsid w:val="002716FB"/>
    <w:rsid w:val="00271789"/>
    <w:rsid w:val="00271AA7"/>
    <w:rsid w:val="00271B70"/>
    <w:rsid w:val="002722EC"/>
    <w:rsid w:val="0027244E"/>
    <w:rsid w:val="002724C5"/>
    <w:rsid w:val="00272F1D"/>
    <w:rsid w:val="00273C6B"/>
    <w:rsid w:val="00273F5C"/>
    <w:rsid w:val="00273FBC"/>
    <w:rsid w:val="00273FC8"/>
    <w:rsid w:val="00274A6A"/>
    <w:rsid w:val="00274D05"/>
    <w:rsid w:val="00274D3C"/>
    <w:rsid w:val="00275085"/>
    <w:rsid w:val="00275125"/>
    <w:rsid w:val="002751DE"/>
    <w:rsid w:val="0027530D"/>
    <w:rsid w:val="00275467"/>
    <w:rsid w:val="0027570D"/>
    <w:rsid w:val="002758DC"/>
    <w:rsid w:val="00275DE4"/>
    <w:rsid w:val="00275E84"/>
    <w:rsid w:val="002762C9"/>
    <w:rsid w:val="002763C7"/>
    <w:rsid w:val="0027640E"/>
    <w:rsid w:val="00276C37"/>
    <w:rsid w:val="00276E7F"/>
    <w:rsid w:val="00276EFF"/>
    <w:rsid w:val="002772C7"/>
    <w:rsid w:val="002773FC"/>
    <w:rsid w:val="00277BCC"/>
    <w:rsid w:val="00277EAD"/>
    <w:rsid w:val="002800AE"/>
    <w:rsid w:val="0028053A"/>
    <w:rsid w:val="00280E7C"/>
    <w:rsid w:val="002815DE"/>
    <w:rsid w:val="00281D5E"/>
    <w:rsid w:val="00281E69"/>
    <w:rsid w:val="002821AD"/>
    <w:rsid w:val="0028267F"/>
    <w:rsid w:val="002827C4"/>
    <w:rsid w:val="00282842"/>
    <w:rsid w:val="00282A74"/>
    <w:rsid w:val="0028379B"/>
    <w:rsid w:val="002837A8"/>
    <w:rsid w:val="00284671"/>
    <w:rsid w:val="00284736"/>
    <w:rsid w:val="00284BBF"/>
    <w:rsid w:val="00284BC6"/>
    <w:rsid w:val="0028506B"/>
    <w:rsid w:val="00285FF5"/>
    <w:rsid w:val="002865BD"/>
    <w:rsid w:val="002866FC"/>
    <w:rsid w:val="00286CB7"/>
    <w:rsid w:val="00286CFB"/>
    <w:rsid w:val="00286F5C"/>
    <w:rsid w:val="00287282"/>
    <w:rsid w:val="00287992"/>
    <w:rsid w:val="0028A653"/>
    <w:rsid w:val="00290265"/>
    <w:rsid w:val="0029036A"/>
    <w:rsid w:val="0029054B"/>
    <w:rsid w:val="00290EFE"/>
    <w:rsid w:val="0029102C"/>
    <w:rsid w:val="0029136B"/>
    <w:rsid w:val="00291CBB"/>
    <w:rsid w:val="00291EC1"/>
    <w:rsid w:val="00291F27"/>
    <w:rsid w:val="00291F5C"/>
    <w:rsid w:val="00291FBC"/>
    <w:rsid w:val="00292293"/>
    <w:rsid w:val="00292FE4"/>
    <w:rsid w:val="002930AD"/>
    <w:rsid w:val="002933AD"/>
    <w:rsid w:val="002936C8"/>
    <w:rsid w:val="0029390A"/>
    <w:rsid w:val="002939A8"/>
    <w:rsid w:val="00293D24"/>
    <w:rsid w:val="00293FF3"/>
    <w:rsid w:val="0029496D"/>
    <w:rsid w:val="00294E92"/>
    <w:rsid w:val="00294FB3"/>
    <w:rsid w:val="002950F3"/>
    <w:rsid w:val="00295411"/>
    <w:rsid w:val="0029544B"/>
    <w:rsid w:val="0029548F"/>
    <w:rsid w:val="00295AD4"/>
    <w:rsid w:val="00296236"/>
    <w:rsid w:val="00296AC4"/>
    <w:rsid w:val="00296C52"/>
    <w:rsid w:val="00297334"/>
    <w:rsid w:val="00297941"/>
    <w:rsid w:val="00297991"/>
    <w:rsid w:val="00297A87"/>
    <w:rsid w:val="002A047A"/>
    <w:rsid w:val="002A048C"/>
    <w:rsid w:val="002A098A"/>
    <w:rsid w:val="002A0AA7"/>
    <w:rsid w:val="002A11AD"/>
    <w:rsid w:val="002A1481"/>
    <w:rsid w:val="002A14BD"/>
    <w:rsid w:val="002A182A"/>
    <w:rsid w:val="002A1AFE"/>
    <w:rsid w:val="002A1B07"/>
    <w:rsid w:val="002A238C"/>
    <w:rsid w:val="002A2847"/>
    <w:rsid w:val="002A3322"/>
    <w:rsid w:val="002A36CE"/>
    <w:rsid w:val="002A3A69"/>
    <w:rsid w:val="002A4545"/>
    <w:rsid w:val="002A4A16"/>
    <w:rsid w:val="002A4DC1"/>
    <w:rsid w:val="002A5350"/>
    <w:rsid w:val="002A55A8"/>
    <w:rsid w:val="002A5A29"/>
    <w:rsid w:val="002A5CA7"/>
    <w:rsid w:val="002A5E44"/>
    <w:rsid w:val="002A5E85"/>
    <w:rsid w:val="002A5F33"/>
    <w:rsid w:val="002A6561"/>
    <w:rsid w:val="002A67D6"/>
    <w:rsid w:val="002A7117"/>
    <w:rsid w:val="002A7348"/>
    <w:rsid w:val="002A73AB"/>
    <w:rsid w:val="002A7C89"/>
    <w:rsid w:val="002A7EA5"/>
    <w:rsid w:val="002A7FE5"/>
    <w:rsid w:val="002B01E9"/>
    <w:rsid w:val="002B0DB7"/>
    <w:rsid w:val="002B10C8"/>
    <w:rsid w:val="002B11C9"/>
    <w:rsid w:val="002B1285"/>
    <w:rsid w:val="002B12FB"/>
    <w:rsid w:val="002B1438"/>
    <w:rsid w:val="002B1EB3"/>
    <w:rsid w:val="002B22FA"/>
    <w:rsid w:val="002B24AA"/>
    <w:rsid w:val="002B2896"/>
    <w:rsid w:val="002B2F85"/>
    <w:rsid w:val="002B2FB0"/>
    <w:rsid w:val="002B3038"/>
    <w:rsid w:val="002B326C"/>
    <w:rsid w:val="002B36B4"/>
    <w:rsid w:val="002B3933"/>
    <w:rsid w:val="002B3CC7"/>
    <w:rsid w:val="002B3EC6"/>
    <w:rsid w:val="002B3F9B"/>
    <w:rsid w:val="002B41E4"/>
    <w:rsid w:val="002B41F0"/>
    <w:rsid w:val="002B466E"/>
    <w:rsid w:val="002B4AF8"/>
    <w:rsid w:val="002B5741"/>
    <w:rsid w:val="002B5BF9"/>
    <w:rsid w:val="002B5EC2"/>
    <w:rsid w:val="002B5FF0"/>
    <w:rsid w:val="002B68A9"/>
    <w:rsid w:val="002B6EC9"/>
    <w:rsid w:val="002B7142"/>
    <w:rsid w:val="002B78F5"/>
    <w:rsid w:val="002B7A8D"/>
    <w:rsid w:val="002B7DFA"/>
    <w:rsid w:val="002C010A"/>
    <w:rsid w:val="002C0348"/>
    <w:rsid w:val="002C03DF"/>
    <w:rsid w:val="002C0469"/>
    <w:rsid w:val="002C0E3A"/>
    <w:rsid w:val="002C0E56"/>
    <w:rsid w:val="002C1C90"/>
    <w:rsid w:val="002C22A7"/>
    <w:rsid w:val="002C2ED5"/>
    <w:rsid w:val="002C3003"/>
    <w:rsid w:val="002C37C6"/>
    <w:rsid w:val="002C40F5"/>
    <w:rsid w:val="002C4838"/>
    <w:rsid w:val="002C4A5A"/>
    <w:rsid w:val="002C4B6C"/>
    <w:rsid w:val="002C4C72"/>
    <w:rsid w:val="002C4D7E"/>
    <w:rsid w:val="002C5085"/>
    <w:rsid w:val="002C5525"/>
    <w:rsid w:val="002C564D"/>
    <w:rsid w:val="002C5764"/>
    <w:rsid w:val="002C578F"/>
    <w:rsid w:val="002C5899"/>
    <w:rsid w:val="002C5ABB"/>
    <w:rsid w:val="002C5E70"/>
    <w:rsid w:val="002C6D1A"/>
    <w:rsid w:val="002C701E"/>
    <w:rsid w:val="002C71F1"/>
    <w:rsid w:val="002C7486"/>
    <w:rsid w:val="002C75E3"/>
    <w:rsid w:val="002C763B"/>
    <w:rsid w:val="002C7747"/>
    <w:rsid w:val="002C7C3E"/>
    <w:rsid w:val="002D012A"/>
    <w:rsid w:val="002D0579"/>
    <w:rsid w:val="002D05B2"/>
    <w:rsid w:val="002D13B3"/>
    <w:rsid w:val="002D152D"/>
    <w:rsid w:val="002D22E0"/>
    <w:rsid w:val="002D2CE3"/>
    <w:rsid w:val="002D341E"/>
    <w:rsid w:val="002D370D"/>
    <w:rsid w:val="002D3A5C"/>
    <w:rsid w:val="002D3CEB"/>
    <w:rsid w:val="002D3F4F"/>
    <w:rsid w:val="002D45A5"/>
    <w:rsid w:val="002D4FE8"/>
    <w:rsid w:val="002D5132"/>
    <w:rsid w:val="002D52C2"/>
    <w:rsid w:val="002D5504"/>
    <w:rsid w:val="002D58DA"/>
    <w:rsid w:val="002D5BFC"/>
    <w:rsid w:val="002D616C"/>
    <w:rsid w:val="002D617E"/>
    <w:rsid w:val="002D61CE"/>
    <w:rsid w:val="002D623C"/>
    <w:rsid w:val="002D663C"/>
    <w:rsid w:val="002D66F3"/>
    <w:rsid w:val="002D709D"/>
    <w:rsid w:val="002D70F7"/>
    <w:rsid w:val="002D7C2F"/>
    <w:rsid w:val="002E0BF5"/>
    <w:rsid w:val="002E0C1B"/>
    <w:rsid w:val="002E1184"/>
    <w:rsid w:val="002E11FA"/>
    <w:rsid w:val="002E131F"/>
    <w:rsid w:val="002E15AD"/>
    <w:rsid w:val="002E1BD2"/>
    <w:rsid w:val="002E262C"/>
    <w:rsid w:val="002E2C46"/>
    <w:rsid w:val="002E2F72"/>
    <w:rsid w:val="002E317E"/>
    <w:rsid w:val="002E33BA"/>
    <w:rsid w:val="002E35D6"/>
    <w:rsid w:val="002E38A7"/>
    <w:rsid w:val="002E404F"/>
    <w:rsid w:val="002E428D"/>
    <w:rsid w:val="002E46D1"/>
    <w:rsid w:val="002E491B"/>
    <w:rsid w:val="002E4AAA"/>
    <w:rsid w:val="002E4BD9"/>
    <w:rsid w:val="002E549F"/>
    <w:rsid w:val="002E636F"/>
    <w:rsid w:val="002E63F5"/>
    <w:rsid w:val="002E6BA1"/>
    <w:rsid w:val="002E6EF2"/>
    <w:rsid w:val="002E74A0"/>
    <w:rsid w:val="002E7C83"/>
    <w:rsid w:val="002E7E9E"/>
    <w:rsid w:val="002F0F3B"/>
    <w:rsid w:val="002F125C"/>
    <w:rsid w:val="002F13F6"/>
    <w:rsid w:val="002F171C"/>
    <w:rsid w:val="002F1B84"/>
    <w:rsid w:val="002F1FAE"/>
    <w:rsid w:val="002F206D"/>
    <w:rsid w:val="002F20AA"/>
    <w:rsid w:val="002F229C"/>
    <w:rsid w:val="002F22DF"/>
    <w:rsid w:val="002F246F"/>
    <w:rsid w:val="002F257E"/>
    <w:rsid w:val="002F25DD"/>
    <w:rsid w:val="002F27BC"/>
    <w:rsid w:val="002F2865"/>
    <w:rsid w:val="002F2900"/>
    <w:rsid w:val="002F2AE2"/>
    <w:rsid w:val="002F2B5F"/>
    <w:rsid w:val="002F2DE4"/>
    <w:rsid w:val="002F319C"/>
    <w:rsid w:val="002F3CB5"/>
    <w:rsid w:val="002F4B78"/>
    <w:rsid w:val="002F4CC9"/>
    <w:rsid w:val="002F4DD9"/>
    <w:rsid w:val="002F5385"/>
    <w:rsid w:val="002F5823"/>
    <w:rsid w:val="002F5AEB"/>
    <w:rsid w:val="002F5F3F"/>
    <w:rsid w:val="002F6354"/>
    <w:rsid w:val="002F6510"/>
    <w:rsid w:val="002F6A5E"/>
    <w:rsid w:val="002F6C57"/>
    <w:rsid w:val="002F6E8E"/>
    <w:rsid w:val="002F6E9F"/>
    <w:rsid w:val="002F7193"/>
    <w:rsid w:val="002F7296"/>
    <w:rsid w:val="002F7709"/>
    <w:rsid w:val="002F77AF"/>
    <w:rsid w:val="0030058B"/>
    <w:rsid w:val="003008F9"/>
    <w:rsid w:val="00300BEB"/>
    <w:rsid w:val="00300D51"/>
    <w:rsid w:val="00300E42"/>
    <w:rsid w:val="00301224"/>
    <w:rsid w:val="003018B8"/>
    <w:rsid w:val="00301963"/>
    <w:rsid w:val="00301C10"/>
    <w:rsid w:val="00301C37"/>
    <w:rsid w:val="0030222A"/>
    <w:rsid w:val="00302450"/>
    <w:rsid w:val="003028E9"/>
    <w:rsid w:val="00302A28"/>
    <w:rsid w:val="00302C39"/>
    <w:rsid w:val="00303346"/>
    <w:rsid w:val="00303C06"/>
    <w:rsid w:val="00303F99"/>
    <w:rsid w:val="00304156"/>
    <w:rsid w:val="00304711"/>
    <w:rsid w:val="00305304"/>
    <w:rsid w:val="00305CAA"/>
    <w:rsid w:val="00305D42"/>
    <w:rsid w:val="00305F62"/>
    <w:rsid w:val="003060EA"/>
    <w:rsid w:val="003067DD"/>
    <w:rsid w:val="003067E6"/>
    <w:rsid w:val="00306878"/>
    <w:rsid w:val="00306C21"/>
    <w:rsid w:val="00306F06"/>
    <w:rsid w:val="00307584"/>
    <w:rsid w:val="003076F8"/>
    <w:rsid w:val="0030772B"/>
    <w:rsid w:val="00307C22"/>
    <w:rsid w:val="00310B97"/>
    <w:rsid w:val="00310C2F"/>
    <w:rsid w:val="00310D2A"/>
    <w:rsid w:val="00311005"/>
    <w:rsid w:val="003112CF"/>
    <w:rsid w:val="0031160F"/>
    <w:rsid w:val="003119BC"/>
    <w:rsid w:val="00311EE5"/>
    <w:rsid w:val="00312254"/>
    <w:rsid w:val="0031255F"/>
    <w:rsid w:val="003129C4"/>
    <w:rsid w:val="00312F7D"/>
    <w:rsid w:val="0031318E"/>
    <w:rsid w:val="0031336C"/>
    <w:rsid w:val="0031350F"/>
    <w:rsid w:val="003138B9"/>
    <w:rsid w:val="00313982"/>
    <w:rsid w:val="003139FF"/>
    <w:rsid w:val="00313AB8"/>
    <w:rsid w:val="00313B69"/>
    <w:rsid w:val="00313C2A"/>
    <w:rsid w:val="00313F0C"/>
    <w:rsid w:val="00314801"/>
    <w:rsid w:val="00314B27"/>
    <w:rsid w:val="00315655"/>
    <w:rsid w:val="00315D3F"/>
    <w:rsid w:val="003162D8"/>
    <w:rsid w:val="00316965"/>
    <w:rsid w:val="00316AF4"/>
    <w:rsid w:val="00316E39"/>
    <w:rsid w:val="003174A8"/>
    <w:rsid w:val="003174FB"/>
    <w:rsid w:val="003175E5"/>
    <w:rsid w:val="00317689"/>
    <w:rsid w:val="0031782D"/>
    <w:rsid w:val="00317898"/>
    <w:rsid w:val="0032069E"/>
    <w:rsid w:val="00320C75"/>
    <w:rsid w:val="00321231"/>
    <w:rsid w:val="003215C9"/>
    <w:rsid w:val="00321FCD"/>
    <w:rsid w:val="00321FD2"/>
    <w:rsid w:val="00321FD4"/>
    <w:rsid w:val="00322DBE"/>
    <w:rsid w:val="00322DEE"/>
    <w:rsid w:val="003231F2"/>
    <w:rsid w:val="00323388"/>
    <w:rsid w:val="003245EB"/>
    <w:rsid w:val="00324A75"/>
    <w:rsid w:val="003252B1"/>
    <w:rsid w:val="00325779"/>
    <w:rsid w:val="003258F1"/>
    <w:rsid w:val="00325BE0"/>
    <w:rsid w:val="003263E3"/>
    <w:rsid w:val="0032665B"/>
    <w:rsid w:val="00326B19"/>
    <w:rsid w:val="00327112"/>
    <w:rsid w:val="00327325"/>
    <w:rsid w:val="00327498"/>
    <w:rsid w:val="00327885"/>
    <w:rsid w:val="00327B77"/>
    <w:rsid w:val="00327D5A"/>
    <w:rsid w:val="00330426"/>
    <w:rsid w:val="00330850"/>
    <w:rsid w:val="00330A04"/>
    <w:rsid w:val="00330F84"/>
    <w:rsid w:val="0033184B"/>
    <w:rsid w:val="00331E45"/>
    <w:rsid w:val="00331EA7"/>
    <w:rsid w:val="003333D9"/>
    <w:rsid w:val="0033342D"/>
    <w:rsid w:val="00333A35"/>
    <w:rsid w:val="00333AFB"/>
    <w:rsid w:val="00333D93"/>
    <w:rsid w:val="00333E29"/>
    <w:rsid w:val="003343C5"/>
    <w:rsid w:val="003344A3"/>
    <w:rsid w:val="00334650"/>
    <w:rsid w:val="00334782"/>
    <w:rsid w:val="00335A8F"/>
    <w:rsid w:val="00335C2C"/>
    <w:rsid w:val="00335DA2"/>
    <w:rsid w:val="00335EAC"/>
    <w:rsid w:val="00335F84"/>
    <w:rsid w:val="00335FA3"/>
    <w:rsid w:val="0033604E"/>
    <w:rsid w:val="00336773"/>
    <w:rsid w:val="00337A14"/>
    <w:rsid w:val="00337F8A"/>
    <w:rsid w:val="00340031"/>
    <w:rsid w:val="003400BB"/>
    <w:rsid w:val="003405EA"/>
    <w:rsid w:val="00340979"/>
    <w:rsid w:val="00340C28"/>
    <w:rsid w:val="00341264"/>
    <w:rsid w:val="0034139E"/>
    <w:rsid w:val="00341970"/>
    <w:rsid w:val="00341A3B"/>
    <w:rsid w:val="003421C3"/>
    <w:rsid w:val="00342404"/>
    <w:rsid w:val="003427C6"/>
    <w:rsid w:val="0034306D"/>
    <w:rsid w:val="003435E5"/>
    <w:rsid w:val="0034374C"/>
    <w:rsid w:val="00343A2D"/>
    <w:rsid w:val="00343BF7"/>
    <w:rsid w:val="00343D78"/>
    <w:rsid w:val="00343E4F"/>
    <w:rsid w:val="003446A3"/>
    <w:rsid w:val="00345173"/>
    <w:rsid w:val="00345190"/>
    <w:rsid w:val="00345A10"/>
    <w:rsid w:val="00345AD2"/>
    <w:rsid w:val="00345BFD"/>
    <w:rsid w:val="00345C80"/>
    <w:rsid w:val="00345EC9"/>
    <w:rsid w:val="003462D5"/>
    <w:rsid w:val="003463D2"/>
    <w:rsid w:val="003465D6"/>
    <w:rsid w:val="00346623"/>
    <w:rsid w:val="0034690E"/>
    <w:rsid w:val="00346D83"/>
    <w:rsid w:val="003470E1"/>
    <w:rsid w:val="0034764A"/>
    <w:rsid w:val="00347B43"/>
    <w:rsid w:val="0035004D"/>
    <w:rsid w:val="00350136"/>
    <w:rsid w:val="0035055B"/>
    <w:rsid w:val="00350AE7"/>
    <w:rsid w:val="00350DB2"/>
    <w:rsid w:val="00351333"/>
    <w:rsid w:val="003529B4"/>
    <w:rsid w:val="00352A6C"/>
    <w:rsid w:val="00352B67"/>
    <w:rsid w:val="00352E7A"/>
    <w:rsid w:val="003534C7"/>
    <w:rsid w:val="00353BCD"/>
    <w:rsid w:val="00353CC0"/>
    <w:rsid w:val="00355356"/>
    <w:rsid w:val="00355598"/>
    <w:rsid w:val="003555D2"/>
    <w:rsid w:val="00355A0E"/>
    <w:rsid w:val="00355CC0"/>
    <w:rsid w:val="00355DFB"/>
    <w:rsid w:val="00356AF0"/>
    <w:rsid w:val="00356F26"/>
    <w:rsid w:val="0035774B"/>
    <w:rsid w:val="00357854"/>
    <w:rsid w:val="00357BEF"/>
    <w:rsid w:val="00357CB3"/>
    <w:rsid w:val="00357ED2"/>
    <w:rsid w:val="0036096C"/>
    <w:rsid w:val="00360EC4"/>
    <w:rsid w:val="00360FF0"/>
    <w:rsid w:val="00362343"/>
    <w:rsid w:val="0036243A"/>
    <w:rsid w:val="003625D9"/>
    <w:rsid w:val="00362983"/>
    <w:rsid w:val="0036299B"/>
    <w:rsid w:val="00362E1C"/>
    <w:rsid w:val="00362E73"/>
    <w:rsid w:val="0036378D"/>
    <w:rsid w:val="003637C9"/>
    <w:rsid w:val="00363FA1"/>
    <w:rsid w:val="00364372"/>
    <w:rsid w:val="00364B1F"/>
    <w:rsid w:val="00364C6F"/>
    <w:rsid w:val="00364E21"/>
    <w:rsid w:val="00364E41"/>
    <w:rsid w:val="00365586"/>
    <w:rsid w:val="00365835"/>
    <w:rsid w:val="00365AEA"/>
    <w:rsid w:val="00365AF6"/>
    <w:rsid w:val="003662B1"/>
    <w:rsid w:val="003665FA"/>
    <w:rsid w:val="003666BA"/>
    <w:rsid w:val="00366735"/>
    <w:rsid w:val="00367125"/>
    <w:rsid w:val="003671B1"/>
    <w:rsid w:val="00367599"/>
    <w:rsid w:val="00367C61"/>
    <w:rsid w:val="00367DF2"/>
    <w:rsid w:val="00367FC6"/>
    <w:rsid w:val="0037062D"/>
    <w:rsid w:val="00370B5C"/>
    <w:rsid w:val="00370BCF"/>
    <w:rsid w:val="0037154B"/>
    <w:rsid w:val="00371667"/>
    <w:rsid w:val="003716D8"/>
    <w:rsid w:val="0037198B"/>
    <w:rsid w:val="00371AA4"/>
    <w:rsid w:val="00371B71"/>
    <w:rsid w:val="00371D29"/>
    <w:rsid w:val="00371D8F"/>
    <w:rsid w:val="0037269E"/>
    <w:rsid w:val="00373031"/>
    <w:rsid w:val="003734DC"/>
    <w:rsid w:val="003736BE"/>
    <w:rsid w:val="00373711"/>
    <w:rsid w:val="003739F1"/>
    <w:rsid w:val="00373F99"/>
    <w:rsid w:val="0037403D"/>
    <w:rsid w:val="003742D4"/>
    <w:rsid w:val="0037434D"/>
    <w:rsid w:val="003747D0"/>
    <w:rsid w:val="00374C94"/>
    <w:rsid w:val="00374E33"/>
    <w:rsid w:val="00374F31"/>
    <w:rsid w:val="003753DD"/>
    <w:rsid w:val="00375824"/>
    <w:rsid w:val="00375CCC"/>
    <w:rsid w:val="003762E1"/>
    <w:rsid w:val="003769F2"/>
    <w:rsid w:val="00376BBF"/>
    <w:rsid w:val="00377FAB"/>
    <w:rsid w:val="003800C9"/>
    <w:rsid w:val="00380207"/>
    <w:rsid w:val="0038022E"/>
    <w:rsid w:val="003813E2"/>
    <w:rsid w:val="00381F80"/>
    <w:rsid w:val="00382318"/>
    <w:rsid w:val="00382610"/>
    <w:rsid w:val="00382626"/>
    <w:rsid w:val="00382834"/>
    <w:rsid w:val="00382BC1"/>
    <w:rsid w:val="00382E4D"/>
    <w:rsid w:val="0038319D"/>
    <w:rsid w:val="00383FA3"/>
    <w:rsid w:val="003843B4"/>
    <w:rsid w:val="00384447"/>
    <w:rsid w:val="00384780"/>
    <w:rsid w:val="003849C1"/>
    <w:rsid w:val="00385189"/>
    <w:rsid w:val="003852EF"/>
    <w:rsid w:val="00385F3A"/>
    <w:rsid w:val="003865FD"/>
    <w:rsid w:val="00386F81"/>
    <w:rsid w:val="00387574"/>
    <w:rsid w:val="00387A9C"/>
    <w:rsid w:val="00387C50"/>
    <w:rsid w:val="00387DA9"/>
    <w:rsid w:val="00390028"/>
    <w:rsid w:val="003901EE"/>
    <w:rsid w:val="00390919"/>
    <w:rsid w:val="003909B7"/>
    <w:rsid w:val="00390E9D"/>
    <w:rsid w:val="00391293"/>
    <w:rsid w:val="003912FD"/>
    <w:rsid w:val="00391464"/>
    <w:rsid w:val="00391A92"/>
    <w:rsid w:val="00391BA0"/>
    <w:rsid w:val="00391BEC"/>
    <w:rsid w:val="00391F64"/>
    <w:rsid w:val="00392626"/>
    <w:rsid w:val="00392ACE"/>
    <w:rsid w:val="00392D75"/>
    <w:rsid w:val="0039339C"/>
    <w:rsid w:val="00393567"/>
    <w:rsid w:val="00394A41"/>
    <w:rsid w:val="00394DEE"/>
    <w:rsid w:val="00394F43"/>
    <w:rsid w:val="003950FE"/>
    <w:rsid w:val="0039512B"/>
    <w:rsid w:val="0039554B"/>
    <w:rsid w:val="00396173"/>
    <w:rsid w:val="00396669"/>
    <w:rsid w:val="00396746"/>
    <w:rsid w:val="0039691F"/>
    <w:rsid w:val="00396A97"/>
    <w:rsid w:val="00396FE1"/>
    <w:rsid w:val="00397184"/>
    <w:rsid w:val="003975D9"/>
    <w:rsid w:val="003977BF"/>
    <w:rsid w:val="00397996"/>
    <w:rsid w:val="003A0340"/>
    <w:rsid w:val="003A0C48"/>
    <w:rsid w:val="003A0D44"/>
    <w:rsid w:val="003A19BF"/>
    <w:rsid w:val="003A1AFB"/>
    <w:rsid w:val="003A1CB5"/>
    <w:rsid w:val="003A1DD9"/>
    <w:rsid w:val="003A2078"/>
    <w:rsid w:val="003A20A4"/>
    <w:rsid w:val="003A2BC0"/>
    <w:rsid w:val="003A348A"/>
    <w:rsid w:val="003A3539"/>
    <w:rsid w:val="003A380A"/>
    <w:rsid w:val="003A3B14"/>
    <w:rsid w:val="003A3BFD"/>
    <w:rsid w:val="003A40C9"/>
    <w:rsid w:val="003A40CC"/>
    <w:rsid w:val="003A42B7"/>
    <w:rsid w:val="003A48F6"/>
    <w:rsid w:val="003A56DD"/>
    <w:rsid w:val="003A5985"/>
    <w:rsid w:val="003A5997"/>
    <w:rsid w:val="003A5AC3"/>
    <w:rsid w:val="003A6778"/>
    <w:rsid w:val="003A6CD6"/>
    <w:rsid w:val="003A6DCD"/>
    <w:rsid w:val="003A73A7"/>
    <w:rsid w:val="003A77A9"/>
    <w:rsid w:val="003B0056"/>
    <w:rsid w:val="003B016F"/>
    <w:rsid w:val="003B0256"/>
    <w:rsid w:val="003B1087"/>
    <w:rsid w:val="003B189D"/>
    <w:rsid w:val="003B1B11"/>
    <w:rsid w:val="003B1F35"/>
    <w:rsid w:val="003B248A"/>
    <w:rsid w:val="003B27C5"/>
    <w:rsid w:val="003B29C0"/>
    <w:rsid w:val="003B29E9"/>
    <w:rsid w:val="003B2E5D"/>
    <w:rsid w:val="003B3163"/>
    <w:rsid w:val="003B3A91"/>
    <w:rsid w:val="003B429C"/>
    <w:rsid w:val="003B485F"/>
    <w:rsid w:val="003B4879"/>
    <w:rsid w:val="003B4E62"/>
    <w:rsid w:val="003B53D7"/>
    <w:rsid w:val="003B5870"/>
    <w:rsid w:val="003B63B4"/>
    <w:rsid w:val="003B63F3"/>
    <w:rsid w:val="003B6512"/>
    <w:rsid w:val="003B6A65"/>
    <w:rsid w:val="003B6B91"/>
    <w:rsid w:val="003B6DA7"/>
    <w:rsid w:val="003B6FAA"/>
    <w:rsid w:val="003B70CE"/>
    <w:rsid w:val="003B718E"/>
    <w:rsid w:val="003B75B0"/>
    <w:rsid w:val="003B78D6"/>
    <w:rsid w:val="003C0040"/>
    <w:rsid w:val="003C0851"/>
    <w:rsid w:val="003C0C82"/>
    <w:rsid w:val="003C0FF6"/>
    <w:rsid w:val="003C103B"/>
    <w:rsid w:val="003C18A3"/>
    <w:rsid w:val="003C1AF1"/>
    <w:rsid w:val="003C1D63"/>
    <w:rsid w:val="003C20B9"/>
    <w:rsid w:val="003C30C3"/>
    <w:rsid w:val="003C3451"/>
    <w:rsid w:val="003C3578"/>
    <w:rsid w:val="003C37F8"/>
    <w:rsid w:val="003C399F"/>
    <w:rsid w:val="003C3BD5"/>
    <w:rsid w:val="003C478A"/>
    <w:rsid w:val="003C4BE2"/>
    <w:rsid w:val="003C50CE"/>
    <w:rsid w:val="003C5410"/>
    <w:rsid w:val="003C5532"/>
    <w:rsid w:val="003C5549"/>
    <w:rsid w:val="003C5B93"/>
    <w:rsid w:val="003C634A"/>
    <w:rsid w:val="003C6495"/>
    <w:rsid w:val="003C64F2"/>
    <w:rsid w:val="003C6667"/>
    <w:rsid w:val="003C736C"/>
    <w:rsid w:val="003C7471"/>
    <w:rsid w:val="003D02FE"/>
    <w:rsid w:val="003D0A30"/>
    <w:rsid w:val="003D0FF2"/>
    <w:rsid w:val="003D1846"/>
    <w:rsid w:val="003D1B12"/>
    <w:rsid w:val="003D1FB9"/>
    <w:rsid w:val="003D25F1"/>
    <w:rsid w:val="003D2632"/>
    <w:rsid w:val="003D27FF"/>
    <w:rsid w:val="003D2D2E"/>
    <w:rsid w:val="003D2D8C"/>
    <w:rsid w:val="003D3147"/>
    <w:rsid w:val="003D31A8"/>
    <w:rsid w:val="003D36C6"/>
    <w:rsid w:val="003D3EF7"/>
    <w:rsid w:val="003D4080"/>
    <w:rsid w:val="003D447C"/>
    <w:rsid w:val="003D48A9"/>
    <w:rsid w:val="003D4FD5"/>
    <w:rsid w:val="003D503C"/>
    <w:rsid w:val="003D5141"/>
    <w:rsid w:val="003D5514"/>
    <w:rsid w:val="003D5B3D"/>
    <w:rsid w:val="003D76A1"/>
    <w:rsid w:val="003D77B7"/>
    <w:rsid w:val="003D79ED"/>
    <w:rsid w:val="003D7AF1"/>
    <w:rsid w:val="003D7C00"/>
    <w:rsid w:val="003D7D50"/>
    <w:rsid w:val="003DEE22"/>
    <w:rsid w:val="003E033E"/>
    <w:rsid w:val="003E09CB"/>
    <w:rsid w:val="003E0ACD"/>
    <w:rsid w:val="003E1279"/>
    <w:rsid w:val="003E13F9"/>
    <w:rsid w:val="003E17F9"/>
    <w:rsid w:val="003E2276"/>
    <w:rsid w:val="003E23E3"/>
    <w:rsid w:val="003E280C"/>
    <w:rsid w:val="003E2B85"/>
    <w:rsid w:val="003E2D23"/>
    <w:rsid w:val="003E350A"/>
    <w:rsid w:val="003E3703"/>
    <w:rsid w:val="003E3C9C"/>
    <w:rsid w:val="003E3D88"/>
    <w:rsid w:val="003E4425"/>
    <w:rsid w:val="003E4485"/>
    <w:rsid w:val="003E47CC"/>
    <w:rsid w:val="003E4FC8"/>
    <w:rsid w:val="003E545D"/>
    <w:rsid w:val="003E5817"/>
    <w:rsid w:val="003E59FD"/>
    <w:rsid w:val="003E5BD2"/>
    <w:rsid w:val="003E5DCA"/>
    <w:rsid w:val="003E63EE"/>
    <w:rsid w:val="003E6567"/>
    <w:rsid w:val="003E6627"/>
    <w:rsid w:val="003E7943"/>
    <w:rsid w:val="003E7E3D"/>
    <w:rsid w:val="003E7F9E"/>
    <w:rsid w:val="003F00DC"/>
    <w:rsid w:val="003F09AD"/>
    <w:rsid w:val="003F0B94"/>
    <w:rsid w:val="003F1644"/>
    <w:rsid w:val="003F19E2"/>
    <w:rsid w:val="003F1A14"/>
    <w:rsid w:val="003F1D60"/>
    <w:rsid w:val="003F1E8C"/>
    <w:rsid w:val="003F2266"/>
    <w:rsid w:val="003F24D9"/>
    <w:rsid w:val="003F2647"/>
    <w:rsid w:val="003F27A5"/>
    <w:rsid w:val="003F2B30"/>
    <w:rsid w:val="003F2FF3"/>
    <w:rsid w:val="003F32F0"/>
    <w:rsid w:val="003F35B1"/>
    <w:rsid w:val="003F36AF"/>
    <w:rsid w:val="003F3909"/>
    <w:rsid w:val="003F3AC7"/>
    <w:rsid w:val="003F3B87"/>
    <w:rsid w:val="003F3F13"/>
    <w:rsid w:val="003F415D"/>
    <w:rsid w:val="003F41E6"/>
    <w:rsid w:val="003F44B9"/>
    <w:rsid w:val="003F4AB1"/>
    <w:rsid w:val="003F4EC1"/>
    <w:rsid w:val="003F53E1"/>
    <w:rsid w:val="003F6CAC"/>
    <w:rsid w:val="003F7169"/>
    <w:rsid w:val="003F7235"/>
    <w:rsid w:val="003F7969"/>
    <w:rsid w:val="003F7A8D"/>
    <w:rsid w:val="00400717"/>
    <w:rsid w:val="00401241"/>
    <w:rsid w:val="004012D5"/>
    <w:rsid w:val="004014BC"/>
    <w:rsid w:val="00401677"/>
    <w:rsid w:val="004018B9"/>
    <w:rsid w:val="004018E4"/>
    <w:rsid w:val="00401C91"/>
    <w:rsid w:val="0040257C"/>
    <w:rsid w:val="00402718"/>
    <w:rsid w:val="004027FB"/>
    <w:rsid w:val="00402DA9"/>
    <w:rsid w:val="00403770"/>
    <w:rsid w:val="004041BA"/>
    <w:rsid w:val="004042CB"/>
    <w:rsid w:val="0040493F"/>
    <w:rsid w:val="00404E2D"/>
    <w:rsid w:val="0040525E"/>
    <w:rsid w:val="00405767"/>
    <w:rsid w:val="004059EB"/>
    <w:rsid w:val="00405C38"/>
    <w:rsid w:val="00405DFA"/>
    <w:rsid w:val="004062A6"/>
    <w:rsid w:val="004065BB"/>
    <w:rsid w:val="00406A8F"/>
    <w:rsid w:val="00406ABA"/>
    <w:rsid w:val="00406AF3"/>
    <w:rsid w:val="00406B06"/>
    <w:rsid w:val="00407087"/>
    <w:rsid w:val="00407508"/>
    <w:rsid w:val="004079F0"/>
    <w:rsid w:val="00407D94"/>
    <w:rsid w:val="004107E0"/>
    <w:rsid w:val="00410969"/>
    <w:rsid w:val="00410BDB"/>
    <w:rsid w:val="0041119D"/>
    <w:rsid w:val="004113C6"/>
    <w:rsid w:val="00411991"/>
    <w:rsid w:val="00411D18"/>
    <w:rsid w:val="00411EF2"/>
    <w:rsid w:val="0041268A"/>
    <w:rsid w:val="00412CFE"/>
    <w:rsid w:val="004131B9"/>
    <w:rsid w:val="00413550"/>
    <w:rsid w:val="004136FB"/>
    <w:rsid w:val="004137DD"/>
    <w:rsid w:val="00413AFA"/>
    <w:rsid w:val="004149C0"/>
    <w:rsid w:val="00414DFB"/>
    <w:rsid w:val="00415BB2"/>
    <w:rsid w:val="00415CFA"/>
    <w:rsid w:val="00415E15"/>
    <w:rsid w:val="00416027"/>
    <w:rsid w:val="004160FB"/>
    <w:rsid w:val="00416205"/>
    <w:rsid w:val="00416255"/>
    <w:rsid w:val="004169E1"/>
    <w:rsid w:val="00416FDE"/>
    <w:rsid w:val="004174EC"/>
    <w:rsid w:val="00417644"/>
    <w:rsid w:val="00420217"/>
    <w:rsid w:val="00420258"/>
    <w:rsid w:val="0042029B"/>
    <w:rsid w:val="004204FC"/>
    <w:rsid w:val="00420544"/>
    <w:rsid w:val="00420DB0"/>
    <w:rsid w:val="00421457"/>
    <w:rsid w:val="00421DF0"/>
    <w:rsid w:val="0042267F"/>
    <w:rsid w:val="00422C52"/>
    <w:rsid w:val="00423005"/>
    <w:rsid w:val="0042319D"/>
    <w:rsid w:val="00423273"/>
    <w:rsid w:val="0042345A"/>
    <w:rsid w:val="004236BC"/>
    <w:rsid w:val="0042379C"/>
    <w:rsid w:val="00424172"/>
    <w:rsid w:val="00424217"/>
    <w:rsid w:val="00424558"/>
    <w:rsid w:val="00424DEA"/>
    <w:rsid w:val="0042563B"/>
    <w:rsid w:val="00425679"/>
    <w:rsid w:val="00425F26"/>
    <w:rsid w:val="004261A8"/>
    <w:rsid w:val="004263BE"/>
    <w:rsid w:val="0042694C"/>
    <w:rsid w:val="004274A1"/>
    <w:rsid w:val="00427510"/>
    <w:rsid w:val="004279CC"/>
    <w:rsid w:val="004300A1"/>
    <w:rsid w:val="004301BC"/>
    <w:rsid w:val="00430323"/>
    <w:rsid w:val="00430681"/>
    <w:rsid w:val="00430F5D"/>
    <w:rsid w:val="004310C3"/>
    <w:rsid w:val="004313F7"/>
    <w:rsid w:val="00432824"/>
    <w:rsid w:val="004329EA"/>
    <w:rsid w:val="00432AB4"/>
    <w:rsid w:val="00432EFE"/>
    <w:rsid w:val="00432F81"/>
    <w:rsid w:val="00432F93"/>
    <w:rsid w:val="004331C2"/>
    <w:rsid w:val="0043406B"/>
    <w:rsid w:val="004349B2"/>
    <w:rsid w:val="00434C9D"/>
    <w:rsid w:val="00434D29"/>
    <w:rsid w:val="00434EA2"/>
    <w:rsid w:val="0043514C"/>
    <w:rsid w:val="00435942"/>
    <w:rsid w:val="004359C2"/>
    <w:rsid w:val="00435DF4"/>
    <w:rsid w:val="00436330"/>
    <w:rsid w:val="0043647F"/>
    <w:rsid w:val="00436643"/>
    <w:rsid w:val="00436A4D"/>
    <w:rsid w:val="0043720D"/>
    <w:rsid w:val="00437758"/>
    <w:rsid w:val="00437B59"/>
    <w:rsid w:val="00437F0E"/>
    <w:rsid w:val="00440723"/>
    <w:rsid w:val="00440742"/>
    <w:rsid w:val="00440E34"/>
    <w:rsid w:val="00441B76"/>
    <w:rsid w:val="004421D6"/>
    <w:rsid w:val="004423E0"/>
    <w:rsid w:val="004426E2"/>
    <w:rsid w:val="00442A30"/>
    <w:rsid w:val="00442B12"/>
    <w:rsid w:val="00442D66"/>
    <w:rsid w:val="00443096"/>
    <w:rsid w:val="004430AC"/>
    <w:rsid w:val="00443343"/>
    <w:rsid w:val="0044345B"/>
    <w:rsid w:val="00443B31"/>
    <w:rsid w:val="00443EAD"/>
    <w:rsid w:val="004440D2"/>
    <w:rsid w:val="0044463B"/>
    <w:rsid w:val="0044477C"/>
    <w:rsid w:val="0044497C"/>
    <w:rsid w:val="00444D49"/>
    <w:rsid w:val="00444DF6"/>
    <w:rsid w:val="00445F02"/>
    <w:rsid w:val="00446875"/>
    <w:rsid w:val="00446AA1"/>
    <w:rsid w:val="00446C3E"/>
    <w:rsid w:val="00446C92"/>
    <w:rsid w:val="00447407"/>
    <w:rsid w:val="004475CF"/>
    <w:rsid w:val="00447664"/>
    <w:rsid w:val="0044778E"/>
    <w:rsid w:val="00447D29"/>
    <w:rsid w:val="00447D5C"/>
    <w:rsid w:val="00447FC0"/>
    <w:rsid w:val="004502EA"/>
    <w:rsid w:val="00451003"/>
    <w:rsid w:val="0045134B"/>
    <w:rsid w:val="00451C85"/>
    <w:rsid w:val="00451CC0"/>
    <w:rsid w:val="00451DED"/>
    <w:rsid w:val="00451FF3"/>
    <w:rsid w:val="00452088"/>
    <w:rsid w:val="0045240D"/>
    <w:rsid w:val="00452882"/>
    <w:rsid w:val="0045295B"/>
    <w:rsid w:val="00453337"/>
    <w:rsid w:val="004533DF"/>
    <w:rsid w:val="004534DD"/>
    <w:rsid w:val="004539C0"/>
    <w:rsid w:val="004543AE"/>
    <w:rsid w:val="0045449A"/>
    <w:rsid w:val="00454976"/>
    <w:rsid w:val="00454BEB"/>
    <w:rsid w:val="00454E4B"/>
    <w:rsid w:val="00455015"/>
    <w:rsid w:val="004561EE"/>
    <w:rsid w:val="00456256"/>
    <w:rsid w:val="00456287"/>
    <w:rsid w:val="00456508"/>
    <w:rsid w:val="00456B92"/>
    <w:rsid w:val="00457088"/>
    <w:rsid w:val="00457661"/>
    <w:rsid w:val="0045775B"/>
    <w:rsid w:val="00457F7E"/>
    <w:rsid w:val="00460010"/>
    <w:rsid w:val="004600EE"/>
    <w:rsid w:val="00460604"/>
    <w:rsid w:val="004608FD"/>
    <w:rsid w:val="00460A05"/>
    <w:rsid w:val="00460D09"/>
    <w:rsid w:val="00460FD3"/>
    <w:rsid w:val="00461881"/>
    <w:rsid w:val="00461C75"/>
    <w:rsid w:val="00461E6C"/>
    <w:rsid w:val="004624AF"/>
    <w:rsid w:val="00462741"/>
    <w:rsid w:val="00462991"/>
    <w:rsid w:val="00462EE4"/>
    <w:rsid w:val="004633AC"/>
    <w:rsid w:val="004637A9"/>
    <w:rsid w:val="00463984"/>
    <w:rsid w:val="00463E60"/>
    <w:rsid w:val="004646CE"/>
    <w:rsid w:val="00464B7F"/>
    <w:rsid w:val="00464CB6"/>
    <w:rsid w:val="0046507C"/>
    <w:rsid w:val="00465295"/>
    <w:rsid w:val="00465429"/>
    <w:rsid w:val="0046549F"/>
    <w:rsid w:val="00465545"/>
    <w:rsid w:val="0046582B"/>
    <w:rsid w:val="00465D25"/>
    <w:rsid w:val="00465D6F"/>
    <w:rsid w:val="00465EFA"/>
    <w:rsid w:val="004662FD"/>
    <w:rsid w:val="00466898"/>
    <w:rsid w:val="00466BDB"/>
    <w:rsid w:val="004673F2"/>
    <w:rsid w:val="00467A31"/>
    <w:rsid w:val="00467DEA"/>
    <w:rsid w:val="00467E4B"/>
    <w:rsid w:val="00470704"/>
    <w:rsid w:val="00470831"/>
    <w:rsid w:val="00470A3C"/>
    <w:rsid w:val="00470AA6"/>
    <w:rsid w:val="00470C98"/>
    <w:rsid w:val="0047108F"/>
    <w:rsid w:val="00471092"/>
    <w:rsid w:val="004713C2"/>
    <w:rsid w:val="0047169D"/>
    <w:rsid w:val="004717EB"/>
    <w:rsid w:val="004719D0"/>
    <w:rsid w:val="004719E4"/>
    <w:rsid w:val="00471A55"/>
    <w:rsid w:val="004724AB"/>
    <w:rsid w:val="0047266A"/>
    <w:rsid w:val="004727EE"/>
    <w:rsid w:val="00472CDB"/>
    <w:rsid w:val="00472F6E"/>
    <w:rsid w:val="004731AB"/>
    <w:rsid w:val="00473AD5"/>
    <w:rsid w:val="00473B5D"/>
    <w:rsid w:val="00473CE9"/>
    <w:rsid w:val="00473E30"/>
    <w:rsid w:val="00474020"/>
    <w:rsid w:val="00474139"/>
    <w:rsid w:val="004749B4"/>
    <w:rsid w:val="00474A83"/>
    <w:rsid w:val="00474ACA"/>
    <w:rsid w:val="0047588C"/>
    <w:rsid w:val="00475938"/>
    <w:rsid w:val="00475ED1"/>
    <w:rsid w:val="00475F8D"/>
    <w:rsid w:val="00476027"/>
    <w:rsid w:val="00476531"/>
    <w:rsid w:val="00476750"/>
    <w:rsid w:val="004768CB"/>
    <w:rsid w:val="00476A0E"/>
    <w:rsid w:val="004778FD"/>
    <w:rsid w:val="00477C83"/>
    <w:rsid w:val="00480A5C"/>
    <w:rsid w:val="00480DED"/>
    <w:rsid w:val="004810C2"/>
    <w:rsid w:val="00481576"/>
    <w:rsid w:val="004818FD"/>
    <w:rsid w:val="00482328"/>
    <w:rsid w:val="00482397"/>
    <w:rsid w:val="004825E8"/>
    <w:rsid w:val="0048279E"/>
    <w:rsid w:val="00482D84"/>
    <w:rsid w:val="00482DF7"/>
    <w:rsid w:val="00483996"/>
    <w:rsid w:val="00483A70"/>
    <w:rsid w:val="00484627"/>
    <w:rsid w:val="004847A5"/>
    <w:rsid w:val="00484C63"/>
    <w:rsid w:val="00485012"/>
    <w:rsid w:val="004850D5"/>
    <w:rsid w:val="0048534D"/>
    <w:rsid w:val="004854B4"/>
    <w:rsid w:val="00485A7C"/>
    <w:rsid w:val="0048622C"/>
    <w:rsid w:val="00486590"/>
    <w:rsid w:val="0048664C"/>
    <w:rsid w:val="00486E1A"/>
    <w:rsid w:val="00486E86"/>
    <w:rsid w:val="004872DE"/>
    <w:rsid w:val="00487E22"/>
    <w:rsid w:val="00490579"/>
    <w:rsid w:val="00490B23"/>
    <w:rsid w:val="00491072"/>
    <w:rsid w:val="00491080"/>
    <w:rsid w:val="00491095"/>
    <w:rsid w:val="004911A0"/>
    <w:rsid w:val="004916AE"/>
    <w:rsid w:val="0049191B"/>
    <w:rsid w:val="00491A68"/>
    <w:rsid w:val="00491D69"/>
    <w:rsid w:val="00491F3D"/>
    <w:rsid w:val="004921AC"/>
    <w:rsid w:val="004923D7"/>
    <w:rsid w:val="00492641"/>
    <w:rsid w:val="004927C2"/>
    <w:rsid w:val="00492D9C"/>
    <w:rsid w:val="00492DDC"/>
    <w:rsid w:val="00493098"/>
    <w:rsid w:val="00493131"/>
    <w:rsid w:val="00493379"/>
    <w:rsid w:val="0049344C"/>
    <w:rsid w:val="004936C9"/>
    <w:rsid w:val="00493949"/>
    <w:rsid w:val="0049408E"/>
    <w:rsid w:val="004942A2"/>
    <w:rsid w:val="00494BC5"/>
    <w:rsid w:val="00494ED1"/>
    <w:rsid w:val="00494FFE"/>
    <w:rsid w:val="004953F3"/>
    <w:rsid w:val="00495485"/>
    <w:rsid w:val="00495B18"/>
    <w:rsid w:val="00495BA6"/>
    <w:rsid w:val="00495F44"/>
    <w:rsid w:val="004967C1"/>
    <w:rsid w:val="004969A5"/>
    <w:rsid w:val="00496D7C"/>
    <w:rsid w:val="004971A6"/>
    <w:rsid w:val="00497584"/>
    <w:rsid w:val="00497CF2"/>
    <w:rsid w:val="004A0087"/>
    <w:rsid w:val="004A059D"/>
    <w:rsid w:val="004A0655"/>
    <w:rsid w:val="004A0FB8"/>
    <w:rsid w:val="004A12A8"/>
    <w:rsid w:val="004A18E2"/>
    <w:rsid w:val="004A1A97"/>
    <w:rsid w:val="004A2090"/>
    <w:rsid w:val="004A2DC0"/>
    <w:rsid w:val="004A30A3"/>
    <w:rsid w:val="004A3388"/>
    <w:rsid w:val="004A3602"/>
    <w:rsid w:val="004A3761"/>
    <w:rsid w:val="004A39ED"/>
    <w:rsid w:val="004A3DE7"/>
    <w:rsid w:val="004A413E"/>
    <w:rsid w:val="004A4681"/>
    <w:rsid w:val="004A46B5"/>
    <w:rsid w:val="004A5024"/>
    <w:rsid w:val="004A504B"/>
    <w:rsid w:val="004A523A"/>
    <w:rsid w:val="004A5B3A"/>
    <w:rsid w:val="004A5D36"/>
    <w:rsid w:val="004A6179"/>
    <w:rsid w:val="004A617B"/>
    <w:rsid w:val="004A6181"/>
    <w:rsid w:val="004A65C3"/>
    <w:rsid w:val="004A67AC"/>
    <w:rsid w:val="004A68A2"/>
    <w:rsid w:val="004A69A5"/>
    <w:rsid w:val="004A6E83"/>
    <w:rsid w:val="004A734E"/>
    <w:rsid w:val="004A7628"/>
    <w:rsid w:val="004B0025"/>
    <w:rsid w:val="004B0048"/>
    <w:rsid w:val="004B0348"/>
    <w:rsid w:val="004B08A2"/>
    <w:rsid w:val="004B1211"/>
    <w:rsid w:val="004B1773"/>
    <w:rsid w:val="004B1AB7"/>
    <w:rsid w:val="004B2278"/>
    <w:rsid w:val="004B2417"/>
    <w:rsid w:val="004B25F4"/>
    <w:rsid w:val="004B2776"/>
    <w:rsid w:val="004B2C14"/>
    <w:rsid w:val="004B2CB2"/>
    <w:rsid w:val="004B2E45"/>
    <w:rsid w:val="004B2E97"/>
    <w:rsid w:val="004B3511"/>
    <w:rsid w:val="004B37D9"/>
    <w:rsid w:val="004B3C14"/>
    <w:rsid w:val="004B3D1B"/>
    <w:rsid w:val="004B4170"/>
    <w:rsid w:val="004B4314"/>
    <w:rsid w:val="004B4E13"/>
    <w:rsid w:val="004B52F8"/>
    <w:rsid w:val="004B5732"/>
    <w:rsid w:val="004B5AF0"/>
    <w:rsid w:val="004B6062"/>
    <w:rsid w:val="004B6285"/>
    <w:rsid w:val="004B6457"/>
    <w:rsid w:val="004B6C89"/>
    <w:rsid w:val="004B6D02"/>
    <w:rsid w:val="004B6D43"/>
    <w:rsid w:val="004B6F21"/>
    <w:rsid w:val="004B74AF"/>
    <w:rsid w:val="004B78FD"/>
    <w:rsid w:val="004B7CCD"/>
    <w:rsid w:val="004C037D"/>
    <w:rsid w:val="004C1270"/>
    <w:rsid w:val="004C13D2"/>
    <w:rsid w:val="004C2080"/>
    <w:rsid w:val="004C2252"/>
    <w:rsid w:val="004C2544"/>
    <w:rsid w:val="004C258F"/>
    <w:rsid w:val="004C25C6"/>
    <w:rsid w:val="004C27EC"/>
    <w:rsid w:val="004C3338"/>
    <w:rsid w:val="004C33EC"/>
    <w:rsid w:val="004C36E5"/>
    <w:rsid w:val="004C3BEF"/>
    <w:rsid w:val="004C3C04"/>
    <w:rsid w:val="004C3C1B"/>
    <w:rsid w:val="004C3C30"/>
    <w:rsid w:val="004C3DBC"/>
    <w:rsid w:val="004C40AC"/>
    <w:rsid w:val="004C433E"/>
    <w:rsid w:val="004C4650"/>
    <w:rsid w:val="004C47A9"/>
    <w:rsid w:val="004C4943"/>
    <w:rsid w:val="004C4AEE"/>
    <w:rsid w:val="004C4C49"/>
    <w:rsid w:val="004C4FD9"/>
    <w:rsid w:val="004C53D3"/>
    <w:rsid w:val="004C540D"/>
    <w:rsid w:val="004C5769"/>
    <w:rsid w:val="004C5CDB"/>
    <w:rsid w:val="004C5EF7"/>
    <w:rsid w:val="004C6361"/>
    <w:rsid w:val="004C65B4"/>
    <w:rsid w:val="004C66E0"/>
    <w:rsid w:val="004C6872"/>
    <w:rsid w:val="004C6CCE"/>
    <w:rsid w:val="004C6F96"/>
    <w:rsid w:val="004C720D"/>
    <w:rsid w:val="004C76D7"/>
    <w:rsid w:val="004C77EB"/>
    <w:rsid w:val="004CB7A0"/>
    <w:rsid w:val="004D01D1"/>
    <w:rsid w:val="004D0361"/>
    <w:rsid w:val="004D0445"/>
    <w:rsid w:val="004D0541"/>
    <w:rsid w:val="004D0681"/>
    <w:rsid w:val="004D0721"/>
    <w:rsid w:val="004D09A2"/>
    <w:rsid w:val="004D1562"/>
    <w:rsid w:val="004D16A1"/>
    <w:rsid w:val="004D19A0"/>
    <w:rsid w:val="004D2836"/>
    <w:rsid w:val="004D3604"/>
    <w:rsid w:val="004D3888"/>
    <w:rsid w:val="004D3CE4"/>
    <w:rsid w:val="004D3D5E"/>
    <w:rsid w:val="004D4236"/>
    <w:rsid w:val="004D4494"/>
    <w:rsid w:val="004D4A07"/>
    <w:rsid w:val="004D4B33"/>
    <w:rsid w:val="004D4D38"/>
    <w:rsid w:val="004D4DC9"/>
    <w:rsid w:val="004D5235"/>
    <w:rsid w:val="004D543A"/>
    <w:rsid w:val="004D557D"/>
    <w:rsid w:val="004D56EC"/>
    <w:rsid w:val="004D5834"/>
    <w:rsid w:val="004D597C"/>
    <w:rsid w:val="004D5C21"/>
    <w:rsid w:val="004D617B"/>
    <w:rsid w:val="004D6C40"/>
    <w:rsid w:val="004D72F4"/>
    <w:rsid w:val="004D75E8"/>
    <w:rsid w:val="004D7BF4"/>
    <w:rsid w:val="004D7D5C"/>
    <w:rsid w:val="004D7E3D"/>
    <w:rsid w:val="004E012E"/>
    <w:rsid w:val="004E0B81"/>
    <w:rsid w:val="004E0E35"/>
    <w:rsid w:val="004E1574"/>
    <w:rsid w:val="004E1641"/>
    <w:rsid w:val="004E168D"/>
    <w:rsid w:val="004E1A35"/>
    <w:rsid w:val="004E226D"/>
    <w:rsid w:val="004E23FD"/>
    <w:rsid w:val="004E29C8"/>
    <w:rsid w:val="004E2B7A"/>
    <w:rsid w:val="004E2BBF"/>
    <w:rsid w:val="004E2C2A"/>
    <w:rsid w:val="004E2C2B"/>
    <w:rsid w:val="004E2D8E"/>
    <w:rsid w:val="004E3421"/>
    <w:rsid w:val="004E3BD0"/>
    <w:rsid w:val="004E3BE7"/>
    <w:rsid w:val="004E3FFB"/>
    <w:rsid w:val="004E41AE"/>
    <w:rsid w:val="004E44E5"/>
    <w:rsid w:val="004E53A0"/>
    <w:rsid w:val="004E53B6"/>
    <w:rsid w:val="004E563F"/>
    <w:rsid w:val="004E5848"/>
    <w:rsid w:val="004E584C"/>
    <w:rsid w:val="004E5B2B"/>
    <w:rsid w:val="004E5D01"/>
    <w:rsid w:val="004E657D"/>
    <w:rsid w:val="004E66EF"/>
    <w:rsid w:val="004E673F"/>
    <w:rsid w:val="004E6A9C"/>
    <w:rsid w:val="004E70A5"/>
    <w:rsid w:val="004E7169"/>
    <w:rsid w:val="004E716A"/>
    <w:rsid w:val="004E73A3"/>
    <w:rsid w:val="004E75EC"/>
    <w:rsid w:val="004E7B99"/>
    <w:rsid w:val="004F01F2"/>
    <w:rsid w:val="004F0414"/>
    <w:rsid w:val="004F0466"/>
    <w:rsid w:val="004F0624"/>
    <w:rsid w:val="004F087E"/>
    <w:rsid w:val="004F088D"/>
    <w:rsid w:val="004F0BBD"/>
    <w:rsid w:val="004F0BE8"/>
    <w:rsid w:val="004F1167"/>
    <w:rsid w:val="004F15D7"/>
    <w:rsid w:val="004F32A8"/>
    <w:rsid w:val="004F3838"/>
    <w:rsid w:val="004F3CA3"/>
    <w:rsid w:val="004F4503"/>
    <w:rsid w:val="004F4CF4"/>
    <w:rsid w:val="004F4E06"/>
    <w:rsid w:val="004F5356"/>
    <w:rsid w:val="004F57ED"/>
    <w:rsid w:val="004F5AA0"/>
    <w:rsid w:val="004F5C13"/>
    <w:rsid w:val="004F6304"/>
    <w:rsid w:val="004F66BB"/>
    <w:rsid w:val="004F6917"/>
    <w:rsid w:val="004F6C28"/>
    <w:rsid w:val="004F6DB9"/>
    <w:rsid w:val="004F7313"/>
    <w:rsid w:val="004F7315"/>
    <w:rsid w:val="004F7893"/>
    <w:rsid w:val="004F7AE2"/>
    <w:rsid w:val="004F7C0D"/>
    <w:rsid w:val="004F7DA2"/>
    <w:rsid w:val="004F7E32"/>
    <w:rsid w:val="005000AB"/>
    <w:rsid w:val="0050045D"/>
    <w:rsid w:val="00500567"/>
    <w:rsid w:val="0050088C"/>
    <w:rsid w:val="00501C23"/>
    <w:rsid w:val="00501D62"/>
    <w:rsid w:val="00501F15"/>
    <w:rsid w:val="005026A6"/>
    <w:rsid w:val="0050285B"/>
    <w:rsid w:val="00502AAD"/>
    <w:rsid w:val="00502B47"/>
    <w:rsid w:val="0050306D"/>
    <w:rsid w:val="0050327B"/>
    <w:rsid w:val="00503AB7"/>
    <w:rsid w:val="00504389"/>
    <w:rsid w:val="00504466"/>
    <w:rsid w:val="00504848"/>
    <w:rsid w:val="00504A7C"/>
    <w:rsid w:val="00504A90"/>
    <w:rsid w:val="00504B10"/>
    <w:rsid w:val="00504BBE"/>
    <w:rsid w:val="00504D78"/>
    <w:rsid w:val="0050503A"/>
    <w:rsid w:val="005057AD"/>
    <w:rsid w:val="00505875"/>
    <w:rsid w:val="005060DA"/>
    <w:rsid w:val="0050669B"/>
    <w:rsid w:val="005069AE"/>
    <w:rsid w:val="00506C79"/>
    <w:rsid w:val="00506DC8"/>
    <w:rsid w:val="00506E5B"/>
    <w:rsid w:val="00506F34"/>
    <w:rsid w:val="00507048"/>
    <w:rsid w:val="005108AF"/>
    <w:rsid w:val="005108F8"/>
    <w:rsid w:val="00510A58"/>
    <w:rsid w:val="00510AE6"/>
    <w:rsid w:val="00510DF8"/>
    <w:rsid w:val="00510FB9"/>
    <w:rsid w:val="0051105A"/>
    <w:rsid w:val="00511240"/>
    <w:rsid w:val="005114C2"/>
    <w:rsid w:val="005115FD"/>
    <w:rsid w:val="00511B27"/>
    <w:rsid w:val="00511D26"/>
    <w:rsid w:val="00511E96"/>
    <w:rsid w:val="005121D1"/>
    <w:rsid w:val="00512250"/>
    <w:rsid w:val="005127D6"/>
    <w:rsid w:val="00512A71"/>
    <w:rsid w:val="00512FB4"/>
    <w:rsid w:val="005132AB"/>
    <w:rsid w:val="005135BD"/>
    <w:rsid w:val="00513685"/>
    <w:rsid w:val="0051407B"/>
    <w:rsid w:val="00514130"/>
    <w:rsid w:val="00514231"/>
    <w:rsid w:val="005146DC"/>
    <w:rsid w:val="00514708"/>
    <w:rsid w:val="005149F3"/>
    <w:rsid w:val="00514B93"/>
    <w:rsid w:val="00514D4A"/>
    <w:rsid w:val="00514E15"/>
    <w:rsid w:val="0051564B"/>
    <w:rsid w:val="00515A77"/>
    <w:rsid w:val="00515D35"/>
    <w:rsid w:val="00516082"/>
    <w:rsid w:val="005160A1"/>
    <w:rsid w:val="0051617D"/>
    <w:rsid w:val="00516211"/>
    <w:rsid w:val="0051623B"/>
    <w:rsid w:val="005166EE"/>
    <w:rsid w:val="0051768A"/>
    <w:rsid w:val="005178CB"/>
    <w:rsid w:val="00517A64"/>
    <w:rsid w:val="005200FC"/>
    <w:rsid w:val="00520296"/>
    <w:rsid w:val="005202C1"/>
    <w:rsid w:val="00520A8D"/>
    <w:rsid w:val="00520C6C"/>
    <w:rsid w:val="0052107B"/>
    <w:rsid w:val="00521107"/>
    <w:rsid w:val="00521B3C"/>
    <w:rsid w:val="00522302"/>
    <w:rsid w:val="00522352"/>
    <w:rsid w:val="00522E18"/>
    <w:rsid w:val="00522FE5"/>
    <w:rsid w:val="0052313B"/>
    <w:rsid w:val="005234E7"/>
    <w:rsid w:val="005238C6"/>
    <w:rsid w:val="00523BBA"/>
    <w:rsid w:val="00524185"/>
    <w:rsid w:val="0052436C"/>
    <w:rsid w:val="0052503F"/>
    <w:rsid w:val="00525199"/>
    <w:rsid w:val="00525379"/>
    <w:rsid w:val="00526455"/>
    <w:rsid w:val="00526626"/>
    <w:rsid w:val="0052679B"/>
    <w:rsid w:val="00526E9C"/>
    <w:rsid w:val="005270DC"/>
    <w:rsid w:val="00527208"/>
    <w:rsid w:val="0052752C"/>
    <w:rsid w:val="0052774F"/>
    <w:rsid w:val="005279D3"/>
    <w:rsid w:val="00531040"/>
    <w:rsid w:val="005312B4"/>
    <w:rsid w:val="005313EB"/>
    <w:rsid w:val="00531495"/>
    <w:rsid w:val="005318EC"/>
    <w:rsid w:val="005325C4"/>
    <w:rsid w:val="00532976"/>
    <w:rsid w:val="00532A9F"/>
    <w:rsid w:val="00532CF3"/>
    <w:rsid w:val="00533972"/>
    <w:rsid w:val="00533F87"/>
    <w:rsid w:val="00534674"/>
    <w:rsid w:val="005347BC"/>
    <w:rsid w:val="00534F37"/>
    <w:rsid w:val="00536067"/>
    <w:rsid w:val="005360E9"/>
    <w:rsid w:val="0053628B"/>
    <w:rsid w:val="0053642A"/>
    <w:rsid w:val="00536672"/>
    <w:rsid w:val="00536707"/>
    <w:rsid w:val="005374C6"/>
    <w:rsid w:val="00537555"/>
    <w:rsid w:val="00537729"/>
    <w:rsid w:val="00537D71"/>
    <w:rsid w:val="00537E4A"/>
    <w:rsid w:val="0054012D"/>
    <w:rsid w:val="005411D2"/>
    <w:rsid w:val="0054126C"/>
    <w:rsid w:val="0054129A"/>
    <w:rsid w:val="00541486"/>
    <w:rsid w:val="00541B95"/>
    <w:rsid w:val="00542144"/>
    <w:rsid w:val="00542627"/>
    <w:rsid w:val="00542B76"/>
    <w:rsid w:val="00542C8A"/>
    <w:rsid w:val="00542DE9"/>
    <w:rsid w:val="00542FA9"/>
    <w:rsid w:val="005436B4"/>
    <w:rsid w:val="005437DE"/>
    <w:rsid w:val="00543AEB"/>
    <w:rsid w:val="00543DF0"/>
    <w:rsid w:val="00543E2E"/>
    <w:rsid w:val="005445E8"/>
    <w:rsid w:val="00544D93"/>
    <w:rsid w:val="00544F98"/>
    <w:rsid w:val="00545200"/>
    <w:rsid w:val="005452AB"/>
    <w:rsid w:val="00545538"/>
    <w:rsid w:val="00545701"/>
    <w:rsid w:val="005459EB"/>
    <w:rsid w:val="00545B27"/>
    <w:rsid w:val="00545C69"/>
    <w:rsid w:val="00545D08"/>
    <w:rsid w:val="00545F04"/>
    <w:rsid w:val="005462FD"/>
    <w:rsid w:val="00546A53"/>
    <w:rsid w:val="00546FB2"/>
    <w:rsid w:val="0055004B"/>
    <w:rsid w:val="0055037A"/>
    <w:rsid w:val="0055047D"/>
    <w:rsid w:val="00550A38"/>
    <w:rsid w:val="00550B1D"/>
    <w:rsid w:val="00551180"/>
    <w:rsid w:val="00551474"/>
    <w:rsid w:val="005514EC"/>
    <w:rsid w:val="00551C15"/>
    <w:rsid w:val="00551C21"/>
    <w:rsid w:val="00551F34"/>
    <w:rsid w:val="0055208E"/>
    <w:rsid w:val="005521D8"/>
    <w:rsid w:val="00553283"/>
    <w:rsid w:val="00553705"/>
    <w:rsid w:val="0055391A"/>
    <w:rsid w:val="00553F3E"/>
    <w:rsid w:val="005540E6"/>
    <w:rsid w:val="005543AF"/>
    <w:rsid w:val="00554434"/>
    <w:rsid w:val="005549C0"/>
    <w:rsid w:val="00554E89"/>
    <w:rsid w:val="005550A4"/>
    <w:rsid w:val="005550CA"/>
    <w:rsid w:val="00555240"/>
    <w:rsid w:val="0055531D"/>
    <w:rsid w:val="00555391"/>
    <w:rsid w:val="005553C0"/>
    <w:rsid w:val="005553C9"/>
    <w:rsid w:val="005555F7"/>
    <w:rsid w:val="00555AFF"/>
    <w:rsid w:val="005561F2"/>
    <w:rsid w:val="0055650E"/>
    <w:rsid w:val="00556A21"/>
    <w:rsid w:val="00557881"/>
    <w:rsid w:val="005608EB"/>
    <w:rsid w:val="0056091E"/>
    <w:rsid w:val="00560A45"/>
    <w:rsid w:val="00560A57"/>
    <w:rsid w:val="00560C30"/>
    <w:rsid w:val="00560DEF"/>
    <w:rsid w:val="005612C6"/>
    <w:rsid w:val="00561978"/>
    <w:rsid w:val="005622D0"/>
    <w:rsid w:val="0056279D"/>
    <w:rsid w:val="00562962"/>
    <w:rsid w:val="005632C9"/>
    <w:rsid w:val="005633B7"/>
    <w:rsid w:val="00563860"/>
    <w:rsid w:val="00563A96"/>
    <w:rsid w:val="00563E98"/>
    <w:rsid w:val="00564304"/>
    <w:rsid w:val="0056445D"/>
    <w:rsid w:val="00564505"/>
    <w:rsid w:val="0056454C"/>
    <w:rsid w:val="005649E5"/>
    <w:rsid w:val="00564F9C"/>
    <w:rsid w:val="0056517E"/>
    <w:rsid w:val="0056551A"/>
    <w:rsid w:val="00565900"/>
    <w:rsid w:val="00566560"/>
    <w:rsid w:val="00566648"/>
    <w:rsid w:val="00566654"/>
    <w:rsid w:val="00566680"/>
    <w:rsid w:val="005666AB"/>
    <w:rsid w:val="00567FDD"/>
    <w:rsid w:val="00570331"/>
    <w:rsid w:val="0057033A"/>
    <w:rsid w:val="005705E8"/>
    <w:rsid w:val="0057062B"/>
    <w:rsid w:val="00570962"/>
    <w:rsid w:val="00570A0E"/>
    <w:rsid w:val="0057110D"/>
    <w:rsid w:val="00571136"/>
    <w:rsid w:val="0057117D"/>
    <w:rsid w:val="00571532"/>
    <w:rsid w:val="005715EA"/>
    <w:rsid w:val="00571B96"/>
    <w:rsid w:val="00571FA9"/>
    <w:rsid w:val="00572612"/>
    <w:rsid w:val="0057369E"/>
    <w:rsid w:val="0057447A"/>
    <w:rsid w:val="00574B36"/>
    <w:rsid w:val="00575192"/>
    <w:rsid w:val="00575BA5"/>
    <w:rsid w:val="0057630F"/>
    <w:rsid w:val="005765A7"/>
    <w:rsid w:val="0057696D"/>
    <w:rsid w:val="00576E6B"/>
    <w:rsid w:val="00576EB1"/>
    <w:rsid w:val="0057733F"/>
    <w:rsid w:val="005775EB"/>
    <w:rsid w:val="005776DB"/>
    <w:rsid w:val="00577A97"/>
    <w:rsid w:val="00580103"/>
    <w:rsid w:val="00580255"/>
    <w:rsid w:val="00580541"/>
    <w:rsid w:val="00580D4B"/>
    <w:rsid w:val="00581278"/>
    <w:rsid w:val="00581280"/>
    <w:rsid w:val="0058174B"/>
    <w:rsid w:val="0058185F"/>
    <w:rsid w:val="00582786"/>
    <w:rsid w:val="00582C23"/>
    <w:rsid w:val="00584086"/>
    <w:rsid w:val="0058456A"/>
    <w:rsid w:val="00584601"/>
    <w:rsid w:val="0058471A"/>
    <w:rsid w:val="0058497A"/>
    <w:rsid w:val="00585419"/>
    <w:rsid w:val="00585501"/>
    <w:rsid w:val="00585822"/>
    <w:rsid w:val="005859DF"/>
    <w:rsid w:val="00585C08"/>
    <w:rsid w:val="005860CC"/>
    <w:rsid w:val="00586221"/>
    <w:rsid w:val="005865F7"/>
    <w:rsid w:val="00586834"/>
    <w:rsid w:val="00586EBB"/>
    <w:rsid w:val="00586F97"/>
    <w:rsid w:val="0058791A"/>
    <w:rsid w:val="0058796C"/>
    <w:rsid w:val="005901A7"/>
    <w:rsid w:val="005901C0"/>
    <w:rsid w:val="00590BDA"/>
    <w:rsid w:val="00590CDD"/>
    <w:rsid w:val="00592B26"/>
    <w:rsid w:val="00592DC5"/>
    <w:rsid w:val="00592EB4"/>
    <w:rsid w:val="005933D7"/>
    <w:rsid w:val="005935BF"/>
    <w:rsid w:val="00593BEB"/>
    <w:rsid w:val="0059462B"/>
    <w:rsid w:val="0059466E"/>
    <w:rsid w:val="005946DD"/>
    <w:rsid w:val="00594800"/>
    <w:rsid w:val="00594B6B"/>
    <w:rsid w:val="00594C63"/>
    <w:rsid w:val="0059532E"/>
    <w:rsid w:val="00595413"/>
    <w:rsid w:val="00595783"/>
    <w:rsid w:val="00595A6C"/>
    <w:rsid w:val="00595FAC"/>
    <w:rsid w:val="00596286"/>
    <w:rsid w:val="005964FD"/>
    <w:rsid w:val="00596EAB"/>
    <w:rsid w:val="005972CD"/>
    <w:rsid w:val="0059740D"/>
    <w:rsid w:val="00597CB1"/>
    <w:rsid w:val="00597ED6"/>
    <w:rsid w:val="005A0176"/>
    <w:rsid w:val="005A03F8"/>
    <w:rsid w:val="005A0513"/>
    <w:rsid w:val="005A09FA"/>
    <w:rsid w:val="005A0A11"/>
    <w:rsid w:val="005A0A44"/>
    <w:rsid w:val="005A0BBD"/>
    <w:rsid w:val="005A0D7E"/>
    <w:rsid w:val="005A1010"/>
    <w:rsid w:val="005A11EF"/>
    <w:rsid w:val="005A1317"/>
    <w:rsid w:val="005A1D06"/>
    <w:rsid w:val="005A236B"/>
    <w:rsid w:val="005A2495"/>
    <w:rsid w:val="005A2971"/>
    <w:rsid w:val="005A2B9F"/>
    <w:rsid w:val="005A34B0"/>
    <w:rsid w:val="005A3796"/>
    <w:rsid w:val="005A3E3A"/>
    <w:rsid w:val="005A46B8"/>
    <w:rsid w:val="005A46BD"/>
    <w:rsid w:val="005A479A"/>
    <w:rsid w:val="005A4D84"/>
    <w:rsid w:val="005A4DA5"/>
    <w:rsid w:val="005A4F96"/>
    <w:rsid w:val="005A51A6"/>
    <w:rsid w:val="005A539B"/>
    <w:rsid w:val="005A5418"/>
    <w:rsid w:val="005A58A4"/>
    <w:rsid w:val="005A5A49"/>
    <w:rsid w:val="005A659B"/>
    <w:rsid w:val="005A6959"/>
    <w:rsid w:val="005A71C5"/>
    <w:rsid w:val="005A77CD"/>
    <w:rsid w:val="005A7C9F"/>
    <w:rsid w:val="005A7F19"/>
    <w:rsid w:val="005A7F60"/>
    <w:rsid w:val="005B0284"/>
    <w:rsid w:val="005B02F8"/>
    <w:rsid w:val="005B0488"/>
    <w:rsid w:val="005B0595"/>
    <w:rsid w:val="005B05F5"/>
    <w:rsid w:val="005B07E0"/>
    <w:rsid w:val="005B17F8"/>
    <w:rsid w:val="005B1923"/>
    <w:rsid w:val="005B1ABD"/>
    <w:rsid w:val="005B2338"/>
    <w:rsid w:val="005B2B92"/>
    <w:rsid w:val="005B2D8F"/>
    <w:rsid w:val="005B2FEC"/>
    <w:rsid w:val="005B32F4"/>
    <w:rsid w:val="005B37A7"/>
    <w:rsid w:val="005B3BE9"/>
    <w:rsid w:val="005B3C64"/>
    <w:rsid w:val="005B4313"/>
    <w:rsid w:val="005B51BE"/>
    <w:rsid w:val="005B6583"/>
    <w:rsid w:val="005B668E"/>
    <w:rsid w:val="005B6772"/>
    <w:rsid w:val="005B67AA"/>
    <w:rsid w:val="005B67C3"/>
    <w:rsid w:val="005B71E8"/>
    <w:rsid w:val="005B729F"/>
    <w:rsid w:val="005B74CC"/>
    <w:rsid w:val="005B74FF"/>
    <w:rsid w:val="005B755C"/>
    <w:rsid w:val="005B7AB1"/>
    <w:rsid w:val="005B7F66"/>
    <w:rsid w:val="005C0AA6"/>
    <w:rsid w:val="005C0AE4"/>
    <w:rsid w:val="005C0B7E"/>
    <w:rsid w:val="005C0BD9"/>
    <w:rsid w:val="005C0C4E"/>
    <w:rsid w:val="005C104B"/>
    <w:rsid w:val="005C1194"/>
    <w:rsid w:val="005C15E6"/>
    <w:rsid w:val="005C2027"/>
    <w:rsid w:val="005C20FE"/>
    <w:rsid w:val="005C2F0A"/>
    <w:rsid w:val="005C3507"/>
    <w:rsid w:val="005C3D84"/>
    <w:rsid w:val="005C3F81"/>
    <w:rsid w:val="005C49DC"/>
    <w:rsid w:val="005C4BA6"/>
    <w:rsid w:val="005C50A1"/>
    <w:rsid w:val="005C5284"/>
    <w:rsid w:val="005C53FF"/>
    <w:rsid w:val="005C5BCF"/>
    <w:rsid w:val="005C5E17"/>
    <w:rsid w:val="005C6230"/>
    <w:rsid w:val="005C62F5"/>
    <w:rsid w:val="005C6613"/>
    <w:rsid w:val="005C7CC8"/>
    <w:rsid w:val="005D06E7"/>
    <w:rsid w:val="005D074D"/>
    <w:rsid w:val="005D07F4"/>
    <w:rsid w:val="005D0CD4"/>
    <w:rsid w:val="005D0EE6"/>
    <w:rsid w:val="005D159B"/>
    <w:rsid w:val="005D1637"/>
    <w:rsid w:val="005D1DA7"/>
    <w:rsid w:val="005D1DE1"/>
    <w:rsid w:val="005D2020"/>
    <w:rsid w:val="005D2185"/>
    <w:rsid w:val="005D26E6"/>
    <w:rsid w:val="005D2857"/>
    <w:rsid w:val="005D3178"/>
    <w:rsid w:val="005D32FA"/>
    <w:rsid w:val="005D33A2"/>
    <w:rsid w:val="005D33B1"/>
    <w:rsid w:val="005D36E3"/>
    <w:rsid w:val="005D3881"/>
    <w:rsid w:val="005D38CE"/>
    <w:rsid w:val="005D3F67"/>
    <w:rsid w:val="005D4171"/>
    <w:rsid w:val="005D47D6"/>
    <w:rsid w:val="005D4861"/>
    <w:rsid w:val="005D490A"/>
    <w:rsid w:val="005D498B"/>
    <w:rsid w:val="005D4C05"/>
    <w:rsid w:val="005D4D3D"/>
    <w:rsid w:val="005D4EEB"/>
    <w:rsid w:val="005D5BBB"/>
    <w:rsid w:val="005D5D9F"/>
    <w:rsid w:val="005D6387"/>
    <w:rsid w:val="005D6B7D"/>
    <w:rsid w:val="005D6C3C"/>
    <w:rsid w:val="005D722F"/>
    <w:rsid w:val="005D724E"/>
    <w:rsid w:val="005D7A31"/>
    <w:rsid w:val="005E094B"/>
    <w:rsid w:val="005E1375"/>
    <w:rsid w:val="005E13BF"/>
    <w:rsid w:val="005E18EA"/>
    <w:rsid w:val="005E1AFF"/>
    <w:rsid w:val="005E1B05"/>
    <w:rsid w:val="005E1B76"/>
    <w:rsid w:val="005E2066"/>
    <w:rsid w:val="005E265E"/>
    <w:rsid w:val="005E2809"/>
    <w:rsid w:val="005E2A6E"/>
    <w:rsid w:val="005E2A9F"/>
    <w:rsid w:val="005E2B77"/>
    <w:rsid w:val="005E30C5"/>
    <w:rsid w:val="005E338E"/>
    <w:rsid w:val="005E3F6E"/>
    <w:rsid w:val="005E4378"/>
    <w:rsid w:val="005E4C14"/>
    <w:rsid w:val="005E527C"/>
    <w:rsid w:val="005E57EA"/>
    <w:rsid w:val="005E5C83"/>
    <w:rsid w:val="005E6059"/>
    <w:rsid w:val="005E6243"/>
    <w:rsid w:val="005E6ADA"/>
    <w:rsid w:val="005E6AF1"/>
    <w:rsid w:val="005E6B41"/>
    <w:rsid w:val="005E6ED3"/>
    <w:rsid w:val="005E6ED9"/>
    <w:rsid w:val="005E71F7"/>
    <w:rsid w:val="005E74E3"/>
    <w:rsid w:val="005E75CF"/>
    <w:rsid w:val="005E760D"/>
    <w:rsid w:val="005E7931"/>
    <w:rsid w:val="005F0171"/>
    <w:rsid w:val="005F097E"/>
    <w:rsid w:val="005F0981"/>
    <w:rsid w:val="005F1DD9"/>
    <w:rsid w:val="005F1F4F"/>
    <w:rsid w:val="005F2154"/>
    <w:rsid w:val="005F2B2C"/>
    <w:rsid w:val="005F2EBA"/>
    <w:rsid w:val="005F33D8"/>
    <w:rsid w:val="005F3660"/>
    <w:rsid w:val="005F385E"/>
    <w:rsid w:val="005F3ACA"/>
    <w:rsid w:val="005F401D"/>
    <w:rsid w:val="005F4030"/>
    <w:rsid w:val="005F4109"/>
    <w:rsid w:val="005F4284"/>
    <w:rsid w:val="005F439B"/>
    <w:rsid w:val="005F450A"/>
    <w:rsid w:val="005F4A3A"/>
    <w:rsid w:val="005F4E88"/>
    <w:rsid w:val="005F50E2"/>
    <w:rsid w:val="005F52D6"/>
    <w:rsid w:val="005F59F9"/>
    <w:rsid w:val="005F5EE9"/>
    <w:rsid w:val="005F625B"/>
    <w:rsid w:val="005F636C"/>
    <w:rsid w:val="005F6F19"/>
    <w:rsid w:val="005F729C"/>
    <w:rsid w:val="005F72E7"/>
    <w:rsid w:val="005F76CE"/>
    <w:rsid w:val="005F7B13"/>
    <w:rsid w:val="00600418"/>
    <w:rsid w:val="00600A62"/>
    <w:rsid w:val="0060135E"/>
    <w:rsid w:val="00601762"/>
    <w:rsid w:val="00601857"/>
    <w:rsid w:val="00601958"/>
    <w:rsid w:val="0060232C"/>
    <w:rsid w:val="006028F6"/>
    <w:rsid w:val="00602FB3"/>
    <w:rsid w:val="006031CB"/>
    <w:rsid w:val="0060348C"/>
    <w:rsid w:val="0060397E"/>
    <w:rsid w:val="00604156"/>
    <w:rsid w:val="006042EA"/>
    <w:rsid w:val="00604839"/>
    <w:rsid w:val="006049E4"/>
    <w:rsid w:val="00604A63"/>
    <w:rsid w:val="006050D6"/>
    <w:rsid w:val="00605825"/>
    <w:rsid w:val="006058F6"/>
    <w:rsid w:val="00605A88"/>
    <w:rsid w:val="00605BC9"/>
    <w:rsid w:val="00605F05"/>
    <w:rsid w:val="00606362"/>
    <w:rsid w:val="006065BB"/>
    <w:rsid w:val="00606660"/>
    <w:rsid w:val="00606C23"/>
    <w:rsid w:val="00606DF4"/>
    <w:rsid w:val="00606E79"/>
    <w:rsid w:val="00606ECB"/>
    <w:rsid w:val="006073A6"/>
    <w:rsid w:val="00607914"/>
    <w:rsid w:val="00607A02"/>
    <w:rsid w:val="00607C62"/>
    <w:rsid w:val="00607E5F"/>
    <w:rsid w:val="0060E17D"/>
    <w:rsid w:val="00610191"/>
    <w:rsid w:val="0061107B"/>
    <w:rsid w:val="00611499"/>
    <w:rsid w:val="006115E5"/>
    <w:rsid w:val="00611C2B"/>
    <w:rsid w:val="00611D86"/>
    <w:rsid w:val="00611F54"/>
    <w:rsid w:val="00612033"/>
    <w:rsid w:val="00612287"/>
    <w:rsid w:val="006122B9"/>
    <w:rsid w:val="00612512"/>
    <w:rsid w:val="00612D48"/>
    <w:rsid w:val="006130C6"/>
    <w:rsid w:val="006134EE"/>
    <w:rsid w:val="0061390D"/>
    <w:rsid w:val="00614236"/>
    <w:rsid w:val="006146A1"/>
    <w:rsid w:val="006154F6"/>
    <w:rsid w:val="00615887"/>
    <w:rsid w:val="0061590D"/>
    <w:rsid w:val="00615D00"/>
    <w:rsid w:val="00615D1A"/>
    <w:rsid w:val="00615ED7"/>
    <w:rsid w:val="0061611C"/>
    <w:rsid w:val="0061650F"/>
    <w:rsid w:val="006166A7"/>
    <w:rsid w:val="00616851"/>
    <w:rsid w:val="00616DAF"/>
    <w:rsid w:val="006172FC"/>
    <w:rsid w:val="00617C9B"/>
    <w:rsid w:val="00617EB7"/>
    <w:rsid w:val="00620616"/>
    <w:rsid w:val="006206A3"/>
    <w:rsid w:val="006209A9"/>
    <w:rsid w:val="00620B92"/>
    <w:rsid w:val="006211E0"/>
    <w:rsid w:val="00621280"/>
    <w:rsid w:val="0062135C"/>
    <w:rsid w:val="00621523"/>
    <w:rsid w:val="00621B8F"/>
    <w:rsid w:val="00621CB3"/>
    <w:rsid w:val="0062203F"/>
    <w:rsid w:val="00622352"/>
    <w:rsid w:val="00622541"/>
    <w:rsid w:val="00622545"/>
    <w:rsid w:val="0062284E"/>
    <w:rsid w:val="00622A5C"/>
    <w:rsid w:val="00622F84"/>
    <w:rsid w:val="00623B6D"/>
    <w:rsid w:val="00624073"/>
    <w:rsid w:val="0062435E"/>
    <w:rsid w:val="00624FE6"/>
    <w:rsid w:val="00625577"/>
    <w:rsid w:val="006256B3"/>
    <w:rsid w:val="0062578C"/>
    <w:rsid w:val="00625A21"/>
    <w:rsid w:val="00625AB8"/>
    <w:rsid w:val="00625D1F"/>
    <w:rsid w:val="00625DEA"/>
    <w:rsid w:val="006260DC"/>
    <w:rsid w:val="00626849"/>
    <w:rsid w:val="00626990"/>
    <w:rsid w:val="00626A9C"/>
    <w:rsid w:val="00626E8A"/>
    <w:rsid w:val="0062701B"/>
    <w:rsid w:val="00627494"/>
    <w:rsid w:val="00627BF4"/>
    <w:rsid w:val="006301B2"/>
    <w:rsid w:val="00630246"/>
    <w:rsid w:val="00630653"/>
    <w:rsid w:val="006309BE"/>
    <w:rsid w:val="00630A0D"/>
    <w:rsid w:val="00630DBC"/>
    <w:rsid w:val="00630DBE"/>
    <w:rsid w:val="00631162"/>
    <w:rsid w:val="006313EF"/>
    <w:rsid w:val="0063150F"/>
    <w:rsid w:val="00631559"/>
    <w:rsid w:val="00631A1C"/>
    <w:rsid w:val="00631A9D"/>
    <w:rsid w:val="00631BDF"/>
    <w:rsid w:val="00631C11"/>
    <w:rsid w:val="00631DB7"/>
    <w:rsid w:val="0063278E"/>
    <w:rsid w:val="0063288D"/>
    <w:rsid w:val="006328DF"/>
    <w:rsid w:val="00632EFB"/>
    <w:rsid w:val="00632FC4"/>
    <w:rsid w:val="00633314"/>
    <w:rsid w:val="00633F15"/>
    <w:rsid w:val="00634FCE"/>
    <w:rsid w:val="0063523B"/>
    <w:rsid w:val="00635327"/>
    <w:rsid w:val="00635605"/>
    <w:rsid w:val="0063576F"/>
    <w:rsid w:val="00635DDF"/>
    <w:rsid w:val="006370B7"/>
    <w:rsid w:val="006371B4"/>
    <w:rsid w:val="006372F0"/>
    <w:rsid w:val="00637467"/>
    <w:rsid w:val="0063754E"/>
    <w:rsid w:val="0063761C"/>
    <w:rsid w:val="00637678"/>
    <w:rsid w:val="00637B9D"/>
    <w:rsid w:val="00637C5B"/>
    <w:rsid w:val="00637C9B"/>
    <w:rsid w:val="006405FC"/>
    <w:rsid w:val="00640609"/>
    <w:rsid w:val="00640B12"/>
    <w:rsid w:val="00640DE0"/>
    <w:rsid w:val="006414A2"/>
    <w:rsid w:val="00641C75"/>
    <w:rsid w:val="00641DA8"/>
    <w:rsid w:val="00641EC3"/>
    <w:rsid w:val="006420F9"/>
    <w:rsid w:val="00642204"/>
    <w:rsid w:val="0064381C"/>
    <w:rsid w:val="006440AB"/>
    <w:rsid w:val="00644486"/>
    <w:rsid w:val="00644594"/>
    <w:rsid w:val="0064459D"/>
    <w:rsid w:val="00644ADD"/>
    <w:rsid w:val="0064523D"/>
    <w:rsid w:val="0064552E"/>
    <w:rsid w:val="00645698"/>
    <w:rsid w:val="00645BA3"/>
    <w:rsid w:val="006467B4"/>
    <w:rsid w:val="00646B62"/>
    <w:rsid w:val="00646EE1"/>
    <w:rsid w:val="006473DD"/>
    <w:rsid w:val="006476E0"/>
    <w:rsid w:val="006477ED"/>
    <w:rsid w:val="00647890"/>
    <w:rsid w:val="00650401"/>
    <w:rsid w:val="00650B0E"/>
    <w:rsid w:val="00651BC3"/>
    <w:rsid w:val="00651BEC"/>
    <w:rsid w:val="00651D85"/>
    <w:rsid w:val="00652702"/>
    <w:rsid w:val="00652719"/>
    <w:rsid w:val="00652CD3"/>
    <w:rsid w:val="006536A8"/>
    <w:rsid w:val="0065515A"/>
    <w:rsid w:val="006552B0"/>
    <w:rsid w:val="006552CE"/>
    <w:rsid w:val="00655EA2"/>
    <w:rsid w:val="006564D6"/>
    <w:rsid w:val="00657011"/>
    <w:rsid w:val="006577BF"/>
    <w:rsid w:val="00657C8D"/>
    <w:rsid w:val="00657DC8"/>
    <w:rsid w:val="00657FA3"/>
    <w:rsid w:val="006600B7"/>
    <w:rsid w:val="00660171"/>
    <w:rsid w:val="006602E0"/>
    <w:rsid w:val="006604A5"/>
    <w:rsid w:val="00660A5F"/>
    <w:rsid w:val="00660AC9"/>
    <w:rsid w:val="00660B12"/>
    <w:rsid w:val="00660F0B"/>
    <w:rsid w:val="00660F36"/>
    <w:rsid w:val="006610DE"/>
    <w:rsid w:val="00661111"/>
    <w:rsid w:val="0066144C"/>
    <w:rsid w:val="00661812"/>
    <w:rsid w:val="00661B35"/>
    <w:rsid w:val="00662308"/>
    <w:rsid w:val="00662784"/>
    <w:rsid w:val="006627D7"/>
    <w:rsid w:val="00662A11"/>
    <w:rsid w:val="00662BDF"/>
    <w:rsid w:val="00662ECA"/>
    <w:rsid w:val="0066336F"/>
    <w:rsid w:val="0066347D"/>
    <w:rsid w:val="00663533"/>
    <w:rsid w:val="00663543"/>
    <w:rsid w:val="006636A8"/>
    <w:rsid w:val="006638E3"/>
    <w:rsid w:val="00663B06"/>
    <w:rsid w:val="00663B62"/>
    <w:rsid w:val="00664134"/>
    <w:rsid w:val="00664A1F"/>
    <w:rsid w:val="00664EA1"/>
    <w:rsid w:val="00665123"/>
    <w:rsid w:val="0066523F"/>
    <w:rsid w:val="00665350"/>
    <w:rsid w:val="006659C2"/>
    <w:rsid w:val="00665EFE"/>
    <w:rsid w:val="006662CD"/>
    <w:rsid w:val="00666587"/>
    <w:rsid w:val="00666647"/>
    <w:rsid w:val="00666653"/>
    <w:rsid w:val="006668E2"/>
    <w:rsid w:val="00666F4C"/>
    <w:rsid w:val="00666FBD"/>
    <w:rsid w:val="0066784B"/>
    <w:rsid w:val="00667BF5"/>
    <w:rsid w:val="00670027"/>
    <w:rsid w:val="00670471"/>
    <w:rsid w:val="006705E8"/>
    <w:rsid w:val="0067096F"/>
    <w:rsid w:val="00670B5D"/>
    <w:rsid w:val="00670BC5"/>
    <w:rsid w:val="00670CD2"/>
    <w:rsid w:val="0067115E"/>
    <w:rsid w:val="006711A2"/>
    <w:rsid w:val="006718D5"/>
    <w:rsid w:val="006720D2"/>
    <w:rsid w:val="006720F7"/>
    <w:rsid w:val="0067250A"/>
    <w:rsid w:val="006726C6"/>
    <w:rsid w:val="00672745"/>
    <w:rsid w:val="00673262"/>
    <w:rsid w:val="006732DA"/>
    <w:rsid w:val="00673F93"/>
    <w:rsid w:val="006740EE"/>
    <w:rsid w:val="0067460D"/>
    <w:rsid w:val="00674839"/>
    <w:rsid w:val="00674852"/>
    <w:rsid w:val="00674875"/>
    <w:rsid w:val="00675892"/>
    <w:rsid w:val="00675B54"/>
    <w:rsid w:val="00675C6E"/>
    <w:rsid w:val="00675CDE"/>
    <w:rsid w:val="00675D58"/>
    <w:rsid w:val="00676212"/>
    <w:rsid w:val="00676D61"/>
    <w:rsid w:val="00676D7C"/>
    <w:rsid w:val="006773F4"/>
    <w:rsid w:val="006779C1"/>
    <w:rsid w:val="00677CE1"/>
    <w:rsid w:val="00677D55"/>
    <w:rsid w:val="006802D5"/>
    <w:rsid w:val="006805E3"/>
    <w:rsid w:val="0068064C"/>
    <w:rsid w:val="006806D3"/>
    <w:rsid w:val="00680BDE"/>
    <w:rsid w:val="00680CB9"/>
    <w:rsid w:val="00681191"/>
    <w:rsid w:val="006811C2"/>
    <w:rsid w:val="0068121B"/>
    <w:rsid w:val="006812E6"/>
    <w:rsid w:val="00681493"/>
    <w:rsid w:val="0068172E"/>
    <w:rsid w:val="006819F5"/>
    <w:rsid w:val="00681E05"/>
    <w:rsid w:val="0068295A"/>
    <w:rsid w:val="00682FAE"/>
    <w:rsid w:val="00683ACB"/>
    <w:rsid w:val="006843D9"/>
    <w:rsid w:val="006844C6"/>
    <w:rsid w:val="00684888"/>
    <w:rsid w:val="00684D43"/>
    <w:rsid w:val="00684E0B"/>
    <w:rsid w:val="006855A6"/>
    <w:rsid w:val="0068567E"/>
    <w:rsid w:val="00685A70"/>
    <w:rsid w:val="00685BBE"/>
    <w:rsid w:val="00685C35"/>
    <w:rsid w:val="006866A3"/>
    <w:rsid w:val="006866E0"/>
    <w:rsid w:val="00686818"/>
    <w:rsid w:val="00686CF2"/>
    <w:rsid w:val="00686EF2"/>
    <w:rsid w:val="00686F32"/>
    <w:rsid w:val="00687135"/>
    <w:rsid w:val="0068765B"/>
    <w:rsid w:val="00687846"/>
    <w:rsid w:val="006879A8"/>
    <w:rsid w:val="00687B64"/>
    <w:rsid w:val="00690703"/>
    <w:rsid w:val="00690D15"/>
    <w:rsid w:val="0069118B"/>
    <w:rsid w:val="0069158C"/>
    <w:rsid w:val="00691701"/>
    <w:rsid w:val="006927A4"/>
    <w:rsid w:val="00692CF8"/>
    <w:rsid w:val="00692E01"/>
    <w:rsid w:val="006930CB"/>
    <w:rsid w:val="00693DB7"/>
    <w:rsid w:val="00693EBF"/>
    <w:rsid w:val="00694142"/>
    <w:rsid w:val="006942C4"/>
    <w:rsid w:val="00694725"/>
    <w:rsid w:val="006948A3"/>
    <w:rsid w:val="00694A35"/>
    <w:rsid w:val="00694A6E"/>
    <w:rsid w:val="00694F46"/>
    <w:rsid w:val="0069548B"/>
    <w:rsid w:val="00695E64"/>
    <w:rsid w:val="00695F68"/>
    <w:rsid w:val="00696110"/>
    <w:rsid w:val="00696126"/>
    <w:rsid w:val="006962C4"/>
    <w:rsid w:val="0069653C"/>
    <w:rsid w:val="0069675E"/>
    <w:rsid w:val="00697378"/>
    <w:rsid w:val="006977C6"/>
    <w:rsid w:val="0069786E"/>
    <w:rsid w:val="00697934"/>
    <w:rsid w:val="00697A05"/>
    <w:rsid w:val="006A0033"/>
    <w:rsid w:val="006A0962"/>
    <w:rsid w:val="006A0B31"/>
    <w:rsid w:val="006A0F4F"/>
    <w:rsid w:val="006A150C"/>
    <w:rsid w:val="006A1585"/>
    <w:rsid w:val="006A1CFA"/>
    <w:rsid w:val="006A1E19"/>
    <w:rsid w:val="006A1F0A"/>
    <w:rsid w:val="006A1FAA"/>
    <w:rsid w:val="006A2266"/>
    <w:rsid w:val="006A2500"/>
    <w:rsid w:val="006A28B9"/>
    <w:rsid w:val="006A2F52"/>
    <w:rsid w:val="006A3059"/>
    <w:rsid w:val="006A38DC"/>
    <w:rsid w:val="006A3CD8"/>
    <w:rsid w:val="006A4028"/>
    <w:rsid w:val="006A4031"/>
    <w:rsid w:val="006A410F"/>
    <w:rsid w:val="006A47C3"/>
    <w:rsid w:val="006A48B7"/>
    <w:rsid w:val="006A4CD9"/>
    <w:rsid w:val="006A52B5"/>
    <w:rsid w:val="006A52E7"/>
    <w:rsid w:val="006A553E"/>
    <w:rsid w:val="006A554C"/>
    <w:rsid w:val="006A5F5E"/>
    <w:rsid w:val="006A6187"/>
    <w:rsid w:val="006A63CA"/>
    <w:rsid w:val="006A666E"/>
    <w:rsid w:val="006A6C74"/>
    <w:rsid w:val="006A6D46"/>
    <w:rsid w:val="006A6ED2"/>
    <w:rsid w:val="006A7550"/>
    <w:rsid w:val="006A7D96"/>
    <w:rsid w:val="006A7DC9"/>
    <w:rsid w:val="006A7E35"/>
    <w:rsid w:val="006A7FF8"/>
    <w:rsid w:val="006B0232"/>
    <w:rsid w:val="006B087D"/>
    <w:rsid w:val="006B094C"/>
    <w:rsid w:val="006B0DB9"/>
    <w:rsid w:val="006B0EC6"/>
    <w:rsid w:val="006B1024"/>
    <w:rsid w:val="006B1133"/>
    <w:rsid w:val="006B11B9"/>
    <w:rsid w:val="006B2335"/>
    <w:rsid w:val="006B251E"/>
    <w:rsid w:val="006B269D"/>
    <w:rsid w:val="006B2913"/>
    <w:rsid w:val="006B2AD5"/>
    <w:rsid w:val="006B2CFF"/>
    <w:rsid w:val="006B2EC9"/>
    <w:rsid w:val="006B32E9"/>
    <w:rsid w:val="006B3A55"/>
    <w:rsid w:val="006B3D9A"/>
    <w:rsid w:val="006B3E36"/>
    <w:rsid w:val="006B3EEF"/>
    <w:rsid w:val="006B3F81"/>
    <w:rsid w:val="006B3FBA"/>
    <w:rsid w:val="006B4281"/>
    <w:rsid w:val="006B4576"/>
    <w:rsid w:val="006B4A10"/>
    <w:rsid w:val="006B4DFF"/>
    <w:rsid w:val="006B560B"/>
    <w:rsid w:val="006B598C"/>
    <w:rsid w:val="006B5AB4"/>
    <w:rsid w:val="006B5E18"/>
    <w:rsid w:val="006B6267"/>
    <w:rsid w:val="006B6957"/>
    <w:rsid w:val="006B6FF3"/>
    <w:rsid w:val="006B759F"/>
    <w:rsid w:val="006B788D"/>
    <w:rsid w:val="006B7B8E"/>
    <w:rsid w:val="006B7FFC"/>
    <w:rsid w:val="006C001B"/>
    <w:rsid w:val="006C00BC"/>
    <w:rsid w:val="006C0739"/>
    <w:rsid w:val="006C09E9"/>
    <w:rsid w:val="006C1479"/>
    <w:rsid w:val="006C1E7A"/>
    <w:rsid w:val="006C2203"/>
    <w:rsid w:val="006C2574"/>
    <w:rsid w:val="006C257D"/>
    <w:rsid w:val="006C2A36"/>
    <w:rsid w:val="006C2A96"/>
    <w:rsid w:val="006C34FA"/>
    <w:rsid w:val="006C3A8C"/>
    <w:rsid w:val="006C4096"/>
    <w:rsid w:val="006C4600"/>
    <w:rsid w:val="006C4D1F"/>
    <w:rsid w:val="006C4DB1"/>
    <w:rsid w:val="006C4E6D"/>
    <w:rsid w:val="006C58EB"/>
    <w:rsid w:val="006C6016"/>
    <w:rsid w:val="006C662B"/>
    <w:rsid w:val="006C678A"/>
    <w:rsid w:val="006C6CB6"/>
    <w:rsid w:val="006C6E0A"/>
    <w:rsid w:val="006C7240"/>
    <w:rsid w:val="006D0120"/>
    <w:rsid w:val="006D086A"/>
    <w:rsid w:val="006D0B5D"/>
    <w:rsid w:val="006D0D91"/>
    <w:rsid w:val="006D109B"/>
    <w:rsid w:val="006D145F"/>
    <w:rsid w:val="006D1843"/>
    <w:rsid w:val="006D1C6A"/>
    <w:rsid w:val="006D1E6D"/>
    <w:rsid w:val="006D215D"/>
    <w:rsid w:val="006D239F"/>
    <w:rsid w:val="006D2904"/>
    <w:rsid w:val="006D2E45"/>
    <w:rsid w:val="006D3B3E"/>
    <w:rsid w:val="006D3E96"/>
    <w:rsid w:val="006D439D"/>
    <w:rsid w:val="006D492B"/>
    <w:rsid w:val="006D4C53"/>
    <w:rsid w:val="006D50E1"/>
    <w:rsid w:val="006D5774"/>
    <w:rsid w:val="006D5898"/>
    <w:rsid w:val="006D5A30"/>
    <w:rsid w:val="006D5D16"/>
    <w:rsid w:val="006D5F6C"/>
    <w:rsid w:val="006D60D7"/>
    <w:rsid w:val="006D6182"/>
    <w:rsid w:val="006D652C"/>
    <w:rsid w:val="006D6AB9"/>
    <w:rsid w:val="006D6C5F"/>
    <w:rsid w:val="006D6E27"/>
    <w:rsid w:val="006D795D"/>
    <w:rsid w:val="006E084F"/>
    <w:rsid w:val="006E1267"/>
    <w:rsid w:val="006E1542"/>
    <w:rsid w:val="006E1600"/>
    <w:rsid w:val="006E1EAA"/>
    <w:rsid w:val="006E222D"/>
    <w:rsid w:val="006E22CE"/>
    <w:rsid w:val="006E283C"/>
    <w:rsid w:val="006E2C5F"/>
    <w:rsid w:val="006E317A"/>
    <w:rsid w:val="006E36DD"/>
    <w:rsid w:val="006E3C9A"/>
    <w:rsid w:val="006E3CFB"/>
    <w:rsid w:val="006E3EDD"/>
    <w:rsid w:val="006E43C0"/>
    <w:rsid w:val="006E4588"/>
    <w:rsid w:val="006E49E6"/>
    <w:rsid w:val="006E4DDE"/>
    <w:rsid w:val="006E55C8"/>
    <w:rsid w:val="006E5ABB"/>
    <w:rsid w:val="006E60A7"/>
    <w:rsid w:val="006E6131"/>
    <w:rsid w:val="006E6682"/>
    <w:rsid w:val="006E6814"/>
    <w:rsid w:val="006E6C66"/>
    <w:rsid w:val="006E6E3F"/>
    <w:rsid w:val="006E6F64"/>
    <w:rsid w:val="006E7ACC"/>
    <w:rsid w:val="006F065E"/>
    <w:rsid w:val="006F0665"/>
    <w:rsid w:val="006F06B8"/>
    <w:rsid w:val="006F0BCA"/>
    <w:rsid w:val="006F1139"/>
    <w:rsid w:val="006F127D"/>
    <w:rsid w:val="006F1912"/>
    <w:rsid w:val="006F1915"/>
    <w:rsid w:val="006F1B1A"/>
    <w:rsid w:val="006F1EF0"/>
    <w:rsid w:val="006F1F31"/>
    <w:rsid w:val="006F21E7"/>
    <w:rsid w:val="006F2391"/>
    <w:rsid w:val="006F33A8"/>
    <w:rsid w:val="006F39C3"/>
    <w:rsid w:val="006F3B2D"/>
    <w:rsid w:val="006F412F"/>
    <w:rsid w:val="006F4156"/>
    <w:rsid w:val="006F422A"/>
    <w:rsid w:val="006F42E8"/>
    <w:rsid w:val="006F4404"/>
    <w:rsid w:val="006F44CE"/>
    <w:rsid w:val="006F44D2"/>
    <w:rsid w:val="006F4B2B"/>
    <w:rsid w:val="006F5390"/>
    <w:rsid w:val="006F5449"/>
    <w:rsid w:val="006F59C5"/>
    <w:rsid w:val="006F5A4F"/>
    <w:rsid w:val="006F5B6C"/>
    <w:rsid w:val="006F5CA8"/>
    <w:rsid w:val="006F6A6F"/>
    <w:rsid w:val="006F71E5"/>
    <w:rsid w:val="006F749F"/>
    <w:rsid w:val="006F7CA6"/>
    <w:rsid w:val="00700315"/>
    <w:rsid w:val="00700736"/>
    <w:rsid w:val="0070173E"/>
    <w:rsid w:val="007019F6"/>
    <w:rsid w:val="00702569"/>
    <w:rsid w:val="007025CE"/>
    <w:rsid w:val="0070271A"/>
    <w:rsid w:val="00702774"/>
    <w:rsid w:val="00702EE2"/>
    <w:rsid w:val="00702FC9"/>
    <w:rsid w:val="00703958"/>
    <w:rsid w:val="00703AA4"/>
    <w:rsid w:val="00703FAF"/>
    <w:rsid w:val="007043FF"/>
    <w:rsid w:val="00704A2B"/>
    <w:rsid w:val="00704AE9"/>
    <w:rsid w:val="00704DF7"/>
    <w:rsid w:val="00704E49"/>
    <w:rsid w:val="00705317"/>
    <w:rsid w:val="00705376"/>
    <w:rsid w:val="00705589"/>
    <w:rsid w:val="00705E1E"/>
    <w:rsid w:val="00705F29"/>
    <w:rsid w:val="00705FAD"/>
    <w:rsid w:val="00706094"/>
    <w:rsid w:val="00706151"/>
    <w:rsid w:val="00706405"/>
    <w:rsid w:val="00706505"/>
    <w:rsid w:val="00706D80"/>
    <w:rsid w:val="007073C9"/>
    <w:rsid w:val="007078DB"/>
    <w:rsid w:val="0070795E"/>
    <w:rsid w:val="00707B93"/>
    <w:rsid w:val="00707C0C"/>
    <w:rsid w:val="00707D69"/>
    <w:rsid w:val="00707E97"/>
    <w:rsid w:val="00710318"/>
    <w:rsid w:val="00710B41"/>
    <w:rsid w:val="00710E1B"/>
    <w:rsid w:val="00711498"/>
    <w:rsid w:val="0071196D"/>
    <w:rsid w:val="00711A41"/>
    <w:rsid w:val="00711D04"/>
    <w:rsid w:val="00711FA1"/>
    <w:rsid w:val="00712056"/>
    <w:rsid w:val="007129E1"/>
    <w:rsid w:val="00712B08"/>
    <w:rsid w:val="00712D13"/>
    <w:rsid w:val="00712D1A"/>
    <w:rsid w:val="007136AD"/>
    <w:rsid w:val="007141D3"/>
    <w:rsid w:val="00714573"/>
    <w:rsid w:val="00714CBB"/>
    <w:rsid w:val="00714E9B"/>
    <w:rsid w:val="007156AA"/>
    <w:rsid w:val="00716451"/>
    <w:rsid w:val="00716CB2"/>
    <w:rsid w:val="00716F87"/>
    <w:rsid w:val="00716FD2"/>
    <w:rsid w:val="0071730C"/>
    <w:rsid w:val="007176B9"/>
    <w:rsid w:val="007176F5"/>
    <w:rsid w:val="00717720"/>
    <w:rsid w:val="007178F8"/>
    <w:rsid w:val="00717BE9"/>
    <w:rsid w:val="00717BF8"/>
    <w:rsid w:val="00717F30"/>
    <w:rsid w:val="0072065A"/>
    <w:rsid w:val="00720B0D"/>
    <w:rsid w:val="00720EDC"/>
    <w:rsid w:val="007216AC"/>
    <w:rsid w:val="00721A8A"/>
    <w:rsid w:val="00722199"/>
    <w:rsid w:val="0072226C"/>
    <w:rsid w:val="007223F0"/>
    <w:rsid w:val="00722486"/>
    <w:rsid w:val="00722928"/>
    <w:rsid w:val="00722BEA"/>
    <w:rsid w:val="00722CDF"/>
    <w:rsid w:val="00722DF5"/>
    <w:rsid w:val="007237C2"/>
    <w:rsid w:val="00724240"/>
    <w:rsid w:val="00724295"/>
    <w:rsid w:val="00724A3D"/>
    <w:rsid w:val="00724A5F"/>
    <w:rsid w:val="00725068"/>
    <w:rsid w:val="007252B3"/>
    <w:rsid w:val="0072559D"/>
    <w:rsid w:val="00725C5D"/>
    <w:rsid w:val="007267DD"/>
    <w:rsid w:val="00726C31"/>
    <w:rsid w:val="00726DAD"/>
    <w:rsid w:val="00726EE9"/>
    <w:rsid w:val="00730C24"/>
    <w:rsid w:val="00730D8D"/>
    <w:rsid w:val="00731391"/>
    <w:rsid w:val="00731440"/>
    <w:rsid w:val="007314C7"/>
    <w:rsid w:val="007315C5"/>
    <w:rsid w:val="00731634"/>
    <w:rsid w:val="00731A1E"/>
    <w:rsid w:val="007321EC"/>
    <w:rsid w:val="007323B5"/>
    <w:rsid w:val="007324CA"/>
    <w:rsid w:val="00732892"/>
    <w:rsid w:val="00732E01"/>
    <w:rsid w:val="00732F14"/>
    <w:rsid w:val="0073350B"/>
    <w:rsid w:val="00733564"/>
    <w:rsid w:val="007338B4"/>
    <w:rsid w:val="00733C2E"/>
    <w:rsid w:val="007341EF"/>
    <w:rsid w:val="00734B87"/>
    <w:rsid w:val="00735510"/>
    <w:rsid w:val="007359A0"/>
    <w:rsid w:val="00735CCF"/>
    <w:rsid w:val="00736167"/>
    <w:rsid w:val="00736938"/>
    <w:rsid w:val="00736D94"/>
    <w:rsid w:val="007373A1"/>
    <w:rsid w:val="007373F0"/>
    <w:rsid w:val="00737462"/>
    <w:rsid w:val="0073761E"/>
    <w:rsid w:val="00737F20"/>
    <w:rsid w:val="00737F33"/>
    <w:rsid w:val="00740050"/>
    <w:rsid w:val="00740216"/>
    <w:rsid w:val="00740491"/>
    <w:rsid w:val="007408A7"/>
    <w:rsid w:val="00740915"/>
    <w:rsid w:val="007415C9"/>
    <w:rsid w:val="0074162F"/>
    <w:rsid w:val="007417CE"/>
    <w:rsid w:val="007420A1"/>
    <w:rsid w:val="00742C10"/>
    <w:rsid w:val="00742E7A"/>
    <w:rsid w:val="0074368C"/>
    <w:rsid w:val="0074388A"/>
    <w:rsid w:val="00743D7D"/>
    <w:rsid w:val="00744740"/>
    <w:rsid w:val="00744828"/>
    <w:rsid w:val="0074489E"/>
    <w:rsid w:val="00744CD0"/>
    <w:rsid w:val="007459C0"/>
    <w:rsid w:val="00745A05"/>
    <w:rsid w:val="00745AEE"/>
    <w:rsid w:val="007460A1"/>
    <w:rsid w:val="00746BC0"/>
    <w:rsid w:val="00746C52"/>
    <w:rsid w:val="00747609"/>
    <w:rsid w:val="00750740"/>
    <w:rsid w:val="00750DC5"/>
    <w:rsid w:val="007513B5"/>
    <w:rsid w:val="0075151B"/>
    <w:rsid w:val="007517D9"/>
    <w:rsid w:val="007520B1"/>
    <w:rsid w:val="0075272F"/>
    <w:rsid w:val="00752A6B"/>
    <w:rsid w:val="00753001"/>
    <w:rsid w:val="00753AB4"/>
    <w:rsid w:val="00754342"/>
    <w:rsid w:val="0075482B"/>
    <w:rsid w:val="00754DE3"/>
    <w:rsid w:val="00754E2B"/>
    <w:rsid w:val="00755E64"/>
    <w:rsid w:val="0075604F"/>
    <w:rsid w:val="0075660C"/>
    <w:rsid w:val="0075726E"/>
    <w:rsid w:val="0075796E"/>
    <w:rsid w:val="00757E06"/>
    <w:rsid w:val="00757EBB"/>
    <w:rsid w:val="00760787"/>
    <w:rsid w:val="00760BCA"/>
    <w:rsid w:val="007613B1"/>
    <w:rsid w:val="0076156B"/>
    <w:rsid w:val="00761B49"/>
    <w:rsid w:val="00761C80"/>
    <w:rsid w:val="00762050"/>
    <w:rsid w:val="00762611"/>
    <w:rsid w:val="00763149"/>
    <w:rsid w:val="00763151"/>
    <w:rsid w:val="00763674"/>
    <w:rsid w:val="0076390C"/>
    <w:rsid w:val="00763B4C"/>
    <w:rsid w:val="00764437"/>
    <w:rsid w:val="007644B1"/>
    <w:rsid w:val="007647BD"/>
    <w:rsid w:val="007648DE"/>
    <w:rsid w:val="00764DE4"/>
    <w:rsid w:val="00764E30"/>
    <w:rsid w:val="00764EBF"/>
    <w:rsid w:val="00765073"/>
    <w:rsid w:val="00765374"/>
    <w:rsid w:val="007656D3"/>
    <w:rsid w:val="0076572D"/>
    <w:rsid w:val="007658DB"/>
    <w:rsid w:val="00765AB1"/>
    <w:rsid w:val="00765B3B"/>
    <w:rsid w:val="00765C15"/>
    <w:rsid w:val="00765C3B"/>
    <w:rsid w:val="00765E12"/>
    <w:rsid w:val="00766271"/>
    <w:rsid w:val="00766C6D"/>
    <w:rsid w:val="00766EB4"/>
    <w:rsid w:val="007673B9"/>
    <w:rsid w:val="007678AA"/>
    <w:rsid w:val="0077004A"/>
    <w:rsid w:val="00770400"/>
    <w:rsid w:val="00770744"/>
    <w:rsid w:val="00770762"/>
    <w:rsid w:val="00770A4C"/>
    <w:rsid w:val="0077123B"/>
    <w:rsid w:val="007712BC"/>
    <w:rsid w:val="00771AD9"/>
    <w:rsid w:val="00771FDE"/>
    <w:rsid w:val="0077288E"/>
    <w:rsid w:val="00772B8F"/>
    <w:rsid w:val="00772F9F"/>
    <w:rsid w:val="00773387"/>
    <w:rsid w:val="007736BA"/>
    <w:rsid w:val="00773D15"/>
    <w:rsid w:val="00773D28"/>
    <w:rsid w:val="00774160"/>
    <w:rsid w:val="00774257"/>
    <w:rsid w:val="007744D3"/>
    <w:rsid w:val="007746B5"/>
    <w:rsid w:val="007747AE"/>
    <w:rsid w:val="00774870"/>
    <w:rsid w:val="00774AE4"/>
    <w:rsid w:val="00774F59"/>
    <w:rsid w:val="0077519E"/>
    <w:rsid w:val="0077535E"/>
    <w:rsid w:val="00775425"/>
    <w:rsid w:val="0077543F"/>
    <w:rsid w:val="0077567D"/>
    <w:rsid w:val="0077576D"/>
    <w:rsid w:val="00775843"/>
    <w:rsid w:val="00775B07"/>
    <w:rsid w:val="00775E1E"/>
    <w:rsid w:val="00775E42"/>
    <w:rsid w:val="0077606E"/>
    <w:rsid w:val="00776992"/>
    <w:rsid w:val="007769ED"/>
    <w:rsid w:val="00776BEC"/>
    <w:rsid w:val="00776C36"/>
    <w:rsid w:val="00777075"/>
    <w:rsid w:val="00777137"/>
    <w:rsid w:val="007776DD"/>
    <w:rsid w:val="00777B57"/>
    <w:rsid w:val="00780487"/>
    <w:rsid w:val="0078060B"/>
    <w:rsid w:val="0078068F"/>
    <w:rsid w:val="007806EB"/>
    <w:rsid w:val="007809EE"/>
    <w:rsid w:val="007816A9"/>
    <w:rsid w:val="00781717"/>
    <w:rsid w:val="0078182E"/>
    <w:rsid w:val="00781B7C"/>
    <w:rsid w:val="0078237E"/>
    <w:rsid w:val="0078284B"/>
    <w:rsid w:val="00782870"/>
    <w:rsid w:val="00782CA8"/>
    <w:rsid w:val="00782D01"/>
    <w:rsid w:val="00782DEA"/>
    <w:rsid w:val="00782F91"/>
    <w:rsid w:val="00783150"/>
    <w:rsid w:val="00783453"/>
    <w:rsid w:val="007836B8"/>
    <w:rsid w:val="00783715"/>
    <w:rsid w:val="00783D56"/>
    <w:rsid w:val="00783FA1"/>
    <w:rsid w:val="00784093"/>
    <w:rsid w:val="007843B2"/>
    <w:rsid w:val="007844FE"/>
    <w:rsid w:val="0078465F"/>
    <w:rsid w:val="00784BB2"/>
    <w:rsid w:val="00785255"/>
    <w:rsid w:val="00785408"/>
    <w:rsid w:val="00785594"/>
    <w:rsid w:val="00785E5B"/>
    <w:rsid w:val="00786239"/>
    <w:rsid w:val="007866FC"/>
    <w:rsid w:val="0078682F"/>
    <w:rsid w:val="00786C72"/>
    <w:rsid w:val="00787AA5"/>
    <w:rsid w:val="00787FCB"/>
    <w:rsid w:val="007906A9"/>
    <w:rsid w:val="007906FA"/>
    <w:rsid w:val="00790726"/>
    <w:rsid w:val="007917B9"/>
    <w:rsid w:val="00791E78"/>
    <w:rsid w:val="007920D9"/>
    <w:rsid w:val="00792253"/>
    <w:rsid w:val="007922F9"/>
    <w:rsid w:val="00792ED3"/>
    <w:rsid w:val="00792F5B"/>
    <w:rsid w:val="007935B2"/>
    <w:rsid w:val="00793867"/>
    <w:rsid w:val="007938AD"/>
    <w:rsid w:val="00794664"/>
    <w:rsid w:val="00794A90"/>
    <w:rsid w:val="00794CEF"/>
    <w:rsid w:val="00794EA7"/>
    <w:rsid w:val="00795990"/>
    <w:rsid w:val="00795AA8"/>
    <w:rsid w:val="00795AB0"/>
    <w:rsid w:val="00795D20"/>
    <w:rsid w:val="00795ED1"/>
    <w:rsid w:val="00795F04"/>
    <w:rsid w:val="007962D1"/>
    <w:rsid w:val="007969AF"/>
    <w:rsid w:val="00796BD8"/>
    <w:rsid w:val="00796F4A"/>
    <w:rsid w:val="007971F3"/>
    <w:rsid w:val="0079720D"/>
    <w:rsid w:val="0079730C"/>
    <w:rsid w:val="00797632"/>
    <w:rsid w:val="007979EC"/>
    <w:rsid w:val="00797C89"/>
    <w:rsid w:val="007A00B7"/>
    <w:rsid w:val="007A055E"/>
    <w:rsid w:val="007A07D4"/>
    <w:rsid w:val="007A0D0D"/>
    <w:rsid w:val="007A0D94"/>
    <w:rsid w:val="007A0E16"/>
    <w:rsid w:val="007A0ED2"/>
    <w:rsid w:val="007A1050"/>
    <w:rsid w:val="007A11B8"/>
    <w:rsid w:val="007A1AB7"/>
    <w:rsid w:val="007A20BC"/>
    <w:rsid w:val="007A2791"/>
    <w:rsid w:val="007A30F5"/>
    <w:rsid w:val="007A402D"/>
    <w:rsid w:val="007A41B5"/>
    <w:rsid w:val="007A43C3"/>
    <w:rsid w:val="007A47BE"/>
    <w:rsid w:val="007A4A81"/>
    <w:rsid w:val="007A4CBF"/>
    <w:rsid w:val="007A5129"/>
    <w:rsid w:val="007A524F"/>
    <w:rsid w:val="007A587A"/>
    <w:rsid w:val="007A5B10"/>
    <w:rsid w:val="007A5E63"/>
    <w:rsid w:val="007A5F18"/>
    <w:rsid w:val="007A610E"/>
    <w:rsid w:val="007A66AA"/>
    <w:rsid w:val="007A7EAB"/>
    <w:rsid w:val="007A7FB2"/>
    <w:rsid w:val="007B0320"/>
    <w:rsid w:val="007B0341"/>
    <w:rsid w:val="007B043F"/>
    <w:rsid w:val="007B0F7D"/>
    <w:rsid w:val="007B183E"/>
    <w:rsid w:val="007B1CCB"/>
    <w:rsid w:val="007B2060"/>
    <w:rsid w:val="007B22F4"/>
    <w:rsid w:val="007B2496"/>
    <w:rsid w:val="007B2780"/>
    <w:rsid w:val="007B2AA5"/>
    <w:rsid w:val="007B2BAE"/>
    <w:rsid w:val="007B2C42"/>
    <w:rsid w:val="007B2DCA"/>
    <w:rsid w:val="007B32E9"/>
    <w:rsid w:val="007B33C2"/>
    <w:rsid w:val="007B3515"/>
    <w:rsid w:val="007B38CE"/>
    <w:rsid w:val="007B3BDF"/>
    <w:rsid w:val="007B3E1F"/>
    <w:rsid w:val="007B40B9"/>
    <w:rsid w:val="007B45AB"/>
    <w:rsid w:val="007B5264"/>
    <w:rsid w:val="007B5541"/>
    <w:rsid w:val="007B56DB"/>
    <w:rsid w:val="007B5879"/>
    <w:rsid w:val="007B5D6E"/>
    <w:rsid w:val="007B6641"/>
    <w:rsid w:val="007B6952"/>
    <w:rsid w:val="007B6A6A"/>
    <w:rsid w:val="007B6EA2"/>
    <w:rsid w:val="007B77A6"/>
    <w:rsid w:val="007C08F0"/>
    <w:rsid w:val="007C1B67"/>
    <w:rsid w:val="007C1C6A"/>
    <w:rsid w:val="007C1CD4"/>
    <w:rsid w:val="007C2A8B"/>
    <w:rsid w:val="007C2B0C"/>
    <w:rsid w:val="007C2D4B"/>
    <w:rsid w:val="007C2E09"/>
    <w:rsid w:val="007C34CA"/>
    <w:rsid w:val="007C3531"/>
    <w:rsid w:val="007C365A"/>
    <w:rsid w:val="007C399C"/>
    <w:rsid w:val="007C4018"/>
    <w:rsid w:val="007C4B69"/>
    <w:rsid w:val="007C4ED0"/>
    <w:rsid w:val="007C51C0"/>
    <w:rsid w:val="007C52A1"/>
    <w:rsid w:val="007C5646"/>
    <w:rsid w:val="007C570B"/>
    <w:rsid w:val="007C5B32"/>
    <w:rsid w:val="007C5EE0"/>
    <w:rsid w:val="007C5FAD"/>
    <w:rsid w:val="007C6121"/>
    <w:rsid w:val="007C634D"/>
    <w:rsid w:val="007C65F1"/>
    <w:rsid w:val="007C6F80"/>
    <w:rsid w:val="007C710A"/>
    <w:rsid w:val="007D0084"/>
    <w:rsid w:val="007D039F"/>
    <w:rsid w:val="007D0457"/>
    <w:rsid w:val="007D046F"/>
    <w:rsid w:val="007D055E"/>
    <w:rsid w:val="007D07DD"/>
    <w:rsid w:val="007D0DD0"/>
    <w:rsid w:val="007D0F91"/>
    <w:rsid w:val="007D1022"/>
    <w:rsid w:val="007D15F6"/>
    <w:rsid w:val="007D1D91"/>
    <w:rsid w:val="007D25B2"/>
    <w:rsid w:val="007D2644"/>
    <w:rsid w:val="007D2666"/>
    <w:rsid w:val="007D276F"/>
    <w:rsid w:val="007D2E8F"/>
    <w:rsid w:val="007D3493"/>
    <w:rsid w:val="007D389F"/>
    <w:rsid w:val="007D3E95"/>
    <w:rsid w:val="007D580F"/>
    <w:rsid w:val="007D5A65"/>
    <w:rsid w:val="007D6528"/>
    <w:rsid w:val="007D70A9"/>
    <w:rsid w:val="007D7385"/>
    <w:rsid w:val="007D7898"/>
    <w:rsid w:val="007D7C4F"/>
    <w:rsid w:val="007E1872"/>
    <w:rsid w:val="007E1D47"/>
    <w:rsid w:val="007E2824"/>
    <w:rsid w:val="007E2ADF"/>
    <w:rsid w:val="007E2F0A"/>
    <w:rsid w:val="007E3E9F"/>
    <w:rsid w:val="007E41A1"/>
    <w:rsid w:val="007E4468"/>
    <w:rsid w:val="007E47B2"/>
    <w:rsid w:val="007E5083"/>
    <w:rsid w:val="007E5356"/>
    <w:rsid w:val="007E545B"/>
    <w:rsid w:val="007E5472"/>
    <w:rsid w:val="007E5896"/>
    <w:rsid w:val="007E5FDF"/>
    <w:rsid w:val="007E642D"/>
    <w:rsid w:val="007E6CDA"/>
    <w:rsid w:val="007E6F40"/>
    <w:rsid w:val="007E71EA"/>
    <w:rsid w:val="007E769A"/>
    <w:rsid w:val="007F05B6"/>
    <w:rsid w:val="007F0B6C"/>
    <w:rsid w:val="007F0EFC"/>
    <w:rsid w:val="007F0FFE"/>
    <w:rsid w:val="007F155B"/>
    <w:rsid w:val="007F16CF"/>
    <w:rsid w:val="007F1720"/>
    <w:rsid w:val="007F1881"/>
    <w:rsid w:val="007F1D61"/>
    <w:rsid w:val="007F262D"/>
    <w:rsid w:val="007F2E01"/>
    <w:rsid w:val="007F2ECB"/>
    <w:rsid w:val="007F30D0"/>
    <w:rsid w:val="007F3132"/>
    <w:rsid w:val="007F3575"/>
    <w:rsid w:val="007F39C3"/>
    <w:rsid w:val="007F3FCD"/>
    <w:rsid w:val="007F410D"/>
    <w:rsid w:val="007F4256"/>
    <w:rsid w:val="007F45FD"/>
    <w:rsid w:val="007F48BC"/>
    <w:rsid w:val="007F4BF0"/>
    <w:rsid w:val="007F4D72"/>
    <w:rsid w:val="007F50B4"/>
    <w:rsid w:val="007F53C3"/>
    <w:rsid w:val="007F540D"/>
    <w:rsid w:val="007F5B5C"/>
    <w:rsid w:val="007F5EFA"/>
    <w:rsid w:val="007F5F53"/>
    <w:rsid w:val="007F6309"/>
    <w:rsid w:val="007F6616"/>
    <w:rsid w:val="007F729F"/>
    <w:rsid w:val="007F7BC5"/>
    <w:rsid w:val="007F7CE4"/>
    <w:rsid w:val="00800D8D"/>
    <w:rsid w:val="00801038"/>
    <w:rsid w:val="00801514"/>
    <w:rsid w:val="00801607"/>
    <w:rsid w:val="008016A0"/>
    <w:rsid w:val="00801F28"/>
    <w:rsid w:val="00802448"/>
    <w:rsid w:val="008025DF"/>
    <w:rsid w:val="008028A9"/>
    <w:rsid w:val="00802A72"/>
    <w:rsid w:val="00802D61"/>
    <w:rsid w:val="00803041"/>
    <w:rsid w:val="0080342F"/>
    <w:rsid w:val="00803BE3"/>
    <w:rsid w:val="00804214"/>
    <w:rsid w:val="008042AA"/>
    <w:rsid w:val="00804D37"/>
    <w:rsid w:val="00805574"/>
    <w:rsid w:val="0080585F"/>
    <w:rsid w:val="00805E14"/>
    <w:rsid w:val="008063E7"/>
    <w:rsid w:val="008064F3"/>
    <w:rsid w:val="00806781"/>
    <w:rsid w:val="00806925"/>
    <w:rsid w:val="008069CB"/>
    <w:rsid w:val="00806AA6"/>
    <w:rsid w:val="00807031"/>
    <w:rsid w:val="0080731C"/>
    <w:rsid w:val="00807760"/>
    <w:rsid w:val="00807853"/>
    <w:rsid w:val="008078FB"/>
    <w:rsid w:val="00807DBD"/>
    <w:rsid w:val="0081017E"/>
    <w:rsid w:val="0081049D"/>
    <w:rsid w:val="00810669"/>
    <w:rsid w:val="00810781"/>
    <w:rsid w:val="00810AC0"/>
    <w:rsid w:val="00810AC1"/>
    <w:rsid w:val="00810BB6"/>
    <w:rsid w:val="00810FD8"/>
    <w:rsid w:val="0081122E"/>
    <w:rsid w:val="0081137E"/>
    <w:rsid w:val="008115D9"/>
    <w:rsid w:val="008119D4"/>
    <w:rsid w:val="00811D1F"/>
    <w:rsid w:val="00812B92"/>
    <w:rsid w:val="00812C5C"/>
    <w:rsid w:val="00813899"/>
    <w:rsid w:val="00813C13"/>
    <w:rsid w:val="00814070"/>
    <w:rsid w:val="00814C90"/>
    <w:rsid w:val="00814ED4"/>
    <w:rsid w:val="00814FE4"/>
    <w:rsid w:val="00815123"/>
    <w:rsid w:val="008154BC"/>
    <w:rsid w:val="008157D3"/>
    <w:rsid w:val="008157F4"/>
    <w:rsid w:val="00815B34"/>
    <w:rsid w:val="00815C72"/>
    <w:rsid w:val="00816152"/>
    <w:rsid w:val="008168B8"/>
    <w:rsid w:val="00816924"/>
    <w:rsid w:val="00816E19"/>
    <w:rsid w:val="00817396"/>
    <w:rsid w:val="00820335"/>
    <w:rsid w:val="008204DE"/>
    <w:rsid w:val="008204FD"/>
    <w:rsid w:val="00820764"/>
    <w:rsid w:val="00820D93"/>
    <w:rsid w:val="00820FBE"/>
    <w:rsid w:val="00821393"/>
    <w:rsid w:val="008215E5"/>
    <w:rsid w:val="00821ADC"/>
    <w:rsid w:val="008226BE"/>
    <w:rsid w:val="00822C09"/>
    <w:rsid w:val="00823074"/>
    <w:rsid w:val="008236EE"/>
    <w:rsid w:val="00823F6B"/>
    <w:rsid w:val="00824088"/>
    <w:rsid w:val="008244CA"/>
    <w:rsid w:val="008245CF"/>
    <w:rsid w:val="0082460C"/>
    <w:rsid w:val="0082462C"/>
    <w:rsid w:val="008247FF"/>
    <w:rsid w:val="00824A4F"/>
    <w:rsid w:val="00824C93"/>
    <w:rsid w:val="00824E3C"/>
    <w:rsid w:val="00824E72"/>
    <w:rsid w:val="008252BF"/>
    <w:rsid w:val="008256EA"/>
    <w:rsid w:val="008257B9"/>
    <w:rsid w:val="008257CE"/>
    <w:rsid w:val="00825858"/>
    <w:rsid w:val="00825948"/>
    <w:rsid w:val="00825E0D"/>
    <w:rsid w:val="008261F8"/>
    <w:rsid w:val="008263FB"/>
    <w:rsid w:val="0082659E"/>
    <w:rsid w:val="00826FC5"/>
    <w:rsid w:val="00827013"/>
    <w:rsid w:val="00827170"/>
    <w:rsid w:val="0082717C"/>
    <w:rsid w:val="00830161"/>
    <w:rsid w:val="00830990"/>
    <w:rsid w:val="00830DB4"/>
    <w:rsid w:val="008311A8"/>
    <w:rsid w:val="00831557"/>
    <w:rsid w:val="00831FB2"/>
    <w:rsid w:val="008320EB"/>
    <w:rsid w:val="008321E4"/>
    <w:rsid w:val="00832B0B"/>
    <w:rsid w:val="00833067"/>
    <w:rsid w:val="0083347F"/>
    <w:rsid w:val="00833BEF"/>
    <w:rsid w:val="00833FED"/>
    <w:rsid w:val="008347CE"/>
    <w:rsid w:val="00834AC3"/>
    <w:rsid w:val="008358A9"/>
    <w:rsid w:val="00835E67"/>
    <w:rsid w:val="00835FA8"/>
    <w:rsid w:val="00836204"/>
    <w:rsid w:val="00836DDA"/>
    <w:rsid w:val="00837760"/>
    <w:rsid w:val="008378DC"/>
    <w:rsid w:val="008379FB"/>
    <w:rsid w:val="008408E7"/>
    <w:rsid w:val="0084115F"/>
    <w:rsid w:val="008411BF"/>
    <w:rsid w:val="008419CE"/>
    <w:rsid w:val="00841D51"/>
    <w:rsid w:val="00843744"/>
    <w:rsid w:val="008437DA"/>
    <w:rsid w:val="00843827"/>
    <w:rsid w:val="0084470D"/>
    <w:rsid w:val="008447BB"/>
    <w:rsid w:val="008449FB"/>
    <w:rsid w:val="00844C60"/>
    <w:rsid w:val="0084561D"/>
    <w:rsid w:val="00845A6B"/>
    <w:rsid w:val="00845DA7"/>
    <w:rsid w:val="00845F55"/>
    <w:rsid w:val="008466A8"/>
    <w:rsid w:val="008467FF"/>
    <w:rsid w:val="008468BE"/>
    <w:rsid w:val="00846D40"/>
    <w:rsid w:val="00846F7D"/>
    <w:rsid w:val="00847024"/>
    <w:rsid w:val="00847083"/>
    <w:rsid w:val="008473EF"/>
    <w:rsid w:val="00847691"/>
    <w:rsid w:val="00847A0C"/>
    <w:rsid w:val="00847DC1"/>
    <w:rsid w:val="00847EDA"/>
    <w:rsid w:val="008504A2"/>
    <w:rsid w:val="00850688"/>
    <w:rsid w:val="008509BB"/>
    <w:rsid w:val="00850D51"/>
    <w:rsid w:val="0085135B"/>
    <w:rsid w:val="00851663"/>
    <w:rsid w:val="00851A85"/>
    <w:rsid w:val="00851AE3"/>
    <w:rsid w:val="00852551"/>
    <w:rsid w:val="0085264C"/>
    <w:rsid w:val="00852C84"/>
    <w:rsid w:val="00852F0B"/>
    <w:rsid w:val="00853082"/>
    <w:rsid w:val="00853907"/>
    <w:rsid w:val="00853CF6"/>
    <w:rsid w:val="00853E4D"/>
    <w:rsid w:val="00853F7E"/>
    <w:rsid w:val="008544B4"/>
    <w:rsid w:val="00854608"/>
    <w:rsid w:val="00855642"/>
    <w:rsid w:val="008556D4"/>
    <w:rsid w:val="008558A1"/>
    <w:rsid w:val="00855F35"/>
    <w:rsid w:val="0085631B"/>
    <w:rsid w:val="008563F8"/>
    <w:rsid w:val="008566BB"/>
    <w:rsid w:val="00856E6E"/>
    <w:rsid w:val="00857ACC"/>
    <w:rsid w:val="00857EF7"/>
    <w:rsid w:val="00860031"/>
    <w:rsid w:val="008600FE"/>
    <w:rsid w:val="0086017F"/>
    <w:rsid w:val="008602D4"/>
    <w:rsid w:val="008604BA"/>
    <w:rsid w:val="00860756"/>
    <w:rsid w:val="008607B6"/>
    <w:rsid w:val="0086136E"/>
    <w:rsid w:val="008617FC"/>
    <w:rsid w:val="008618E4"/>
    <w:rsid w:val="00861964"/>
    <w:rsid w:val="00861B24"/>
    <w:rsid w:val="00861D95"/>
    <w:rsid w:val="00862846"/>
    <w:rsid w:val="008628DB"/>
    <w:rsid w:val="008628DF"/>
    <w:rsid w:val="00862BF7"/>
    <w:rsid w:val="008630F4"/>
    <w:rsid w:val="00863B85"/>
    <w:rsid w:val="00863D37"/>
    <w:rsid w:val="00864152"/>
    <w:rsid w:val="008644B3"/>
    <w:rsid w:val="0086475C"/>
    <w:rsid w:val="008651C1"/>
    <w:rsid w:val="00865459"/>
    <w:rsid w:val="008655D6"/>
    <w:rsid w:val="008656E8"/>
    <w:rsid w:val="00865B77"/>
    <w:rsid w:val="00865BDE"/>
    <w:rsid w:val="00865FD3"/>
    <w:rsid w:val="008664AF"/>
    <w:rsid w:val="0086655A"/>
    <w:rsid w:val="00866721"/>
    <w:rsid w:val="00866A9D"/>
    <w:rsid w:val="00866D3F"/>
    <w:rsid w:val="00866E2E"/>
    <w:rsid w:val="00867615"/>
    <w:rsid w:val="008676EC"/>
    <w:rsid w:val="008677EC"/>
    <w:rsid w:val="00867AAA"/>
    <w:rsid w:val="00867C20"/>
    <w:rsid w:val="00867D80"/>
    <w:rsid w:val="008714C9"/>
    <w:rsid w:val="00871F07"/>
    <w:rsid w:val="00872276"/>
    <w:rsid w:val="00872BFB"/>
    <w:rsid w:val="00872E72"/>
    <w:rsid w:val="00873040"/>
    <w:rsid w:val="00873ABD"/>
    <w:rsid w:val="00874511"/>
    <w:rsid w:val="008748A1"/>
    <w:rsid w:val="00874AD8"/>
    <w:rsid w:val="00874C94"/>
    <w:rsid w:val="00875226"/>
    <w:rsid w:val="008755B7"/>
    <w:rsid w:val="0087569A"/>
    <w:rsid w:val="00875AE6"/>
    <w:rsid w:val="00876447"/>
    <w:rsid w:val="00876876"/>
    <w:rsid w:val="00876CE8"/>
    <w:rsid w:val="0087703A"/>
    <w:rsid w:val="00877B44"/>
    <w:rsid w:val="0088037E"/>
    <w:rsid w:val="00880790"/>
    <w:rsid w:val="008809AA"/>
    <w:rsid w:val="00880E08"/>
    <w:rsid w:val="00881350"/>
    <w:rsid w:val="008815D8"/>
    <w:rsid w:val="00881649"/>
    <w:rsid w:val="008817A6"/>
    <w:rsid w:val="00881807"/>
    <w:rsid w:val="00881868"/>
    <w:rsid w:val="00881943"/>
    <w:rsid w:val="00882681"/>
    <w:rsid w:val="00882872"/>
    <w:rsid w:val="00882CFE"/>
    <w:rsid w:val="00882DAF"/>
    <w:rsid w:val="008831DE"/>
    <w:rsid w:val="0088322B"/>
    <w:rsid w:val="00883291"/>
    <w:rsid w:val="00883849"/>
    <w:rsid w:val="00884807"/>
    <w:rsid w:val="0088486A"/>
    <w:rsid w:val="00884D25"/>
    <w:rsid w:val="0088566D"/>
    <w:rsid w:val="008856CF"/>
    <w:rsid w:val="008858F1"/>
    <w:rsid w:val="00885FC7"/>
    <w:rsid w:val="00886548"/>
    <w:rsid w:val="0088659C"/>
    <w:rsid w:val="008869ED"/>
    <w:rsid w:val="008873D7"/>
    <w:rsid w:val="00887A4E"/>
    <w:rsid w:val="00887B4C"/>
    <w:rsid w:val="00887D24"/>
    <w:rsid w:val="00887F07"/>
    <w:rsid w:val="008900D2"/>
    <w:rsid w:val="008905D0"/>
    <w:rsid w:val="0089093D"/>
    <w:rsid w:val="00890988"/>
    <w:rsid w:val="008912BC"/>
    <w:rsid w:val="008919ED"/>
    <w:rsid w:val="00891EA2"/>
    <w:rsid w:val="008921CF"/>
    <w:rsid w:val="00892433"/>
    <w:rsid w:val="00892629"/>
    <w:rsid w:val="0089298C"/>
    <w:rsid w:val="00892CD0"/>
    <w:rsid w:val="0089300A"/>
    <w:rsid w:val="008930FB"/>
    <w:rsid w:val="00893247"/>
    <w:rsid w:val="00893697"/>
    <w:rsid w:val="008936B5"/>
    <w:rsid w:val="00893ACB"/>
    <w:rsid w:val="00893EBE"/>
    <w:rsid w:val="0089460A"/>
    <w:rsid w:val="00894698"/>
    <w:rsid w:val="00894D50"/>
    <w:rsid w:val="0089591D"/>
    <w:rsid w:val="008965E2"/>
    <w:rsid w:val="00896840"/>
    <w:rsid w:val="00896D49"/>
    <w:rsid w:val="00896F9F"/>
    <w:rsid w:val="008970EE"/>
    <w:rsid w:val="00897196"/>
    <w:rsid w:val="008973F0"/>
    <w:rsid w:val="008974EF"/>
    <w:rsid w:val="0089794F"/>
    <w:rsid w:val="008979A7"/>
    <w:rsid w:val="008A0277"/>
    <w:rsid w:val="008A0609"/>
    <w:rsid w:val="008A0C2D"/>
    <w:rsid w:val="008A0F93"/>
    <w:rsid w:val="008A122F"/>
    <w:rsid w:val="008A245A"/>
    <w:rsid w:val="008A2C7A"/>
    <w:rsid w:val="008A2E4A"/>
    <w:rsid w:val="008A2F92"/>
    <w:rsid w:val="008A34F9"/>
    <w:rsid w:val="008A368B"/>
    <w:rsid w:val="008A3DFE"/>
    <w:rsid w:val="008A40AE"/>
    <w:rsid w:val="008A4367"/>
    <w:rsid w:val="008A43A6"/>
    <w:rsid w:val="008A48F6"/>
    <w:rsid w:val="008A4A55"/>
    <w:rsid w:val="008A4B21"/>
    <w:rsid w:val="008A4F2F"/>
    <w:rsid w:val="008A5063"/>
    <w:rsid w:val="008A57B1"/>
    <w:rsid w:val="008A590B"/>
    <w:rsid w:val="008A5A0A"/>
    <w:rsid w:val="008A5B61"/>
    <w:rsid w:val="008A5CC7"/>
    <w:rsid w:val="008A5D04"/>
    <w:rsid w:val="008A5E7C"/>
    <w:rsid w:val="008A5E8E"/>
    <w:rsid w:val="008A5F08"/>
    <w:rsid w:val="008A67DF"/>
    <w:rsid w:val="008A6805"/>
    <w:rsid w:val="008A6871"/>
    <w:rsid w:val="008A6BA2"/>
    <w:rsid w:val="008A7C2F"/>
    <w:rsid w:val="008B07EE"/>
    <w:rsid w:val="008B1086"/>
    <w:rsid w:val="008B14F0"/>
    <w:rsid w:val="008B166B"/>
    <w:rsid w:val="008B182F"/>
    <w:rsid w:val="008B1C8D"/>
    <w:rsid w:val="008B1E4E"/>
    <w:rsid w:val="008B1EE9"/>
    <w:rsid w:val="008B1FC2"/>
    <w:rsid w:val="008B228F"/>
    <w:rsid w:val="008B22A7"/>
    <w:rsid w:val="008B2749"/>
    <w:rsid w:val="008B2A02"/>
    <w:rsid w:val="008B2AF2"/>
    <w:rsid w:val="008B349A"/>
    <w:rsid w:val="008B364F"/>
    <w:rsid w:val="008B3AE1"/>
    <w:rsid w:val="008B3BEB"/>
    <w:rsid w:val="008B4E57"/>
    <w:rsid w:val="008B56AA"/>
    <w:rsid w:val="008B59ED"/>
    <w:rsid w:val="008B5BC3"/>
    <w:rsid w:val="008B5FA2"/>
    <w:rsid w:val="008B6087"/>
    <w:rsid w:val="008B64D0"/>
    <w:rsid w:val="008B6545"/>
    <w:rsid w:val="008B7151"/>
    <w:rsid w:val="008B7CA9"/>
    <w:rsid w:val="008C01A4"/>
    <w:rsid w:val="008C03CC"/>
    <w:rsid w:val="008C0B0E"/>
    <w:rsid w:val="008C1C85"/>
    <w:rsid w:val="008C1EB5"/>
    <w:rsid w:val="008C20EE"/>
    <w:rsid w:val="008C2884"/>
    <w:rsid w:val="008C2908"/>
    <w:rsid w:val="008C31F1"/>
    <w:rsid w:val="008C3739"/>
    <w:rsid w:val="008C3900"/>
    <w:rsid w:val="008C4166"/>
    <w:rsid w:val="008C41DF"/>
    <w:rsid w:val="008C44AE"/>
    <w:rsid w:val="008C461F"/>
    <w:rsid w:val="008C4854"/>
    <w:rsid w:val="008C4990"/>
    <w:rsid w:val="008C4F87"/>
    <w:rsid w:val="008C521B"/>
    <w:rsid w:val="008C527F"/>
    <w:rsid w:val="008C550D"/>
    <w:rsid w:val="008C584A"/>
    <w:rsid w:val="008C5902"/>
    <w:rsid w:val="008C59C8"/>
    <w:rsid w:val="008C5CF3"/>
    <w:rsid w:val="008C5F52"/>
    <w:rsid w:val="008C5F83"/>
    <w:rsid w:val="008C6F3C"/>
    <w:rsid w:val="008C7692"/>
    <w:rsid w:val="008C7AB3"/>
    <w:rsid w:val="008D0040"/>
    <w:rsid w:val="008D006F"/>
    <w:rsid w:val="008D042C"/>
    <w:rsid w:val="008D0A27"/>
    <w:rsid w:val="008D1174"/>
    <w:rsid w:val="008D1337"/>
    <w:rsid w:val="008D1633"/>
    <w:rsid w:val="008D17FC"/>
    <w:rsid w:val="008D1A2E"/>
    <w:rsid w:val="008D1B43"/>
    <w:rsid w:val="008D1CB1"/>
    <w:rsid w:val="008D2027"/>
    <w:rsid w:val="008D22A7"/>
    <w:rsid w:val="008D236B"/>
    <w:rsid w:val="008D25E9"/>
    <w:rsid w:val="008D32C6"/>
    <w:rsid w:val="008D36A8"/>
    <w:rsid w:val="008D3719"/>
    <w:rsid w:val="008D3795"/>
    <w:rsid w:val="008D3C6D"/>
    <w:rsid w:val="008D3F93"/>
    <w:rsid w:val="008D435D"/>
    <w:rsid w:val="008D45EE"/>
    <w:rsid w:val="008D460A"/>
    <w:rsid w:val="008D4AC7"/>
    <w:rsid w:val="008D4D2B"/>
    <w:rsid w:val="008D4E8A"/>
    <w:rsid w:val="008D5273"/>
    <w:rsid w:val="008D5BA6"/>
    <w:rsid w:val="008D5D98"/>
    <w:rsid w:val="008D620C"/>
    <w:rsid w:val="008D63F6"/>
    <w:rsid w:val="008D64D2"/>
    <w:rsid w:val="008D665E"/>
    <w:rsid w:val="008D670F"/>
    <w:rsid w:val="008D7586"/>
    <w:rsid w:val="008E05C2"/>
    <w:rsid w:val="008E0CAB"/>
    <w:rsid w:val="008E0F9F"/>
    <w:rsid w:val="008E1026"/>
    <w:rsid w:val="008E1214"/>
    <w:rsid w:val="008E12CC"/>
    <w:rsid w:val="008E246F"/>
    <w:rsid w:val="008E25AB"/>
    <w:rsid w:val="008E2CE2"/>
    <w:rsid w:val="008E36A7"/>
    <w:rsid w:val="008E36F6"/>
    <w:rsid w:val="008E39EF"/>
    <w:rsid w:val="008E3E36"/>
    <w:rsid w:val="008E41B8"/>
    <w:rsid w:val="008E43D7"/>
    <w:rsid w:val="008E43DE"/>
    <w:rsid w:val="008E45A7"/>
    <w:rsid w:val="008E4749"/>
    <w:rsid w:val="008E4DE8"/>
    <w:rsid w:val="008E4EF6"/>
    <w:rsid w:val="008E5656"/>
    <w:rsid w:val="008E6101"/>
    <w:rsid w:val="008E6AE6"/>
    <w:rsid w:val="008E6EA9"/>
    <w:rsid w:val="008E6F63"/>
    <w:rsid w:val="008E702C"/>
    <w:rsid w:val="008E7B8F"/>
    <w:rsid w:val="008F08FC"/>
    <w:rsid w:val="008F0BBE"/>
    <w:rsid w:val="008F0EC1"/>
    <w:rsid w:val="008F1145"/>
    <w:rsid w:val="008F18CF"/>
    <w:rsid w:val="008F1908"/>
    <w:rsid w:val="008F1CE1"/>
    <w:rsid w:val="008F1FDB"/>
    <w:rsid w:val="008F1FDF"/>
    <w:rsid w:val="008F25CF"/>
    <w:rsid w:val="008F264A"/>
    <w:rsid w:val="008F2C8D"/>
    <w:rsid w:val="008F2DAE"/>
    <w:rsid w:val="008F3034"/>
    <w:rsid w:val="008F325D"/>
    <w:rsid w:val="008F3260"/>
    <w:rsid w:val="008F34AC"/>
    <w:rsid w:val="008F3B79"/>
    <w:rsid w:val="008F3D0C"/>
    <w:rsid w:val="008F3E2F"/>
    <w:rsid w:val="008F44BA"/>
    <w:rsid w:val="008F45A9"/>
    <w:rsid w:val="008F4AF8"/>
    <w:rsid w:val="008F50EC"/>
    <w:rsid w:val="008F61AC"/>
    <w:rsid w:val="008F6AA6"/>
    <w:rsid w:val="008F6C0B"/>
    <w:rsid w:val="008F772B"/>
    <w:rsid w:val="008F7C60"/>
    <w:rsid w:val="008F7D70"/>
    <w:rsid w:val="0090010B"/>
    <w:rsid w:val="009003CA"/>
    <w:rsid w:val="00900A69"/>
    <w:rsid w:val="00901134"/>
    <w:rsid w:val="009014BD"/>
    <w:rsid w:val="009015C4"/>
    <w:rsid w:val="0090173D"/>
    <w:rsid w:val="00901AC5"/>
    <w:rsid w:val="00901EF6"/>
    <w:rsid w:val="009022D6"/>
    <w:rsid w:val="009025A5"/>
    <w:rsid w:val="009029D1"/>
    <w:rsid w:val="00902BE8"/>
    <w:rsid w:val="009030C9"/>
    <w:rsid w:val="009041EC"/>
    <w:rsid w:val="0090480F"/>
    <w:rsid w:val="00904A20"/>
    <w:rsid w:val="00904A2F"/>
    <w:rsid w:val="00904B1E"/>
    <w:rsid w:val="00904B23"/>
    <w:rsid w:val="00904E09"/>
    <w:rsid w:val="00905770"/>
    <w:rsid w:val="00905D46"/>
    <w:rsid w:val="00905E17"/>
    <w:rsid w:val="00905EB0"/>
    <w:rsid w:val="009064C2"/>
    <w:rsid w:val="009064D3"/>
    <w:rsid w:val="00906BD0"/>
    <w:rsid w:val="00906E2F"/>
    <w:rsid w:val="00906FAF"/>
    <w:rsid w:val="009071F8"/>
    <w:rsid w:val="00907383"/>
    <w:rsid w:val="00907670"/>
    <w:rsid w:val="00907874"/>
    <w:rsid w:val="00907B3F"/>
    <w:rsid w:val="009100D6"/>
    <w:rsid w:val="00910751"/>
    <w:rsid w:val="009107CF"/>
    <w:rsid w:val="00910C36"/>
    <w:rsid w:val="009112A9"/>
    <w:rsid w:val="00912497"/>
    <w:rsid w:val="00912504"/>
    <w:rsid w:val="00912569"/>
    <w:rsid w:val="00912695"/>
    <w:rsid w:val="00912FCC"/>
    <w:rsid w:val="00913075"/>
    <w:rsid w:val="0091347A"/>
    <w:rsid w:val="009135A8"/>
    <w:rsid w:val="00913BA6"/>
    <w:rsid w:val="00913DC0"/>
    <w:rsid w:val="009141CC"/>
    <w:rsid w:val="00914388"/>
    <w:rsid w:val="00914D61"/>
    <w:rsid w:val="0091501E"/>
    <w:rsid w:val="009150F1"/>
    <w:rsid w:val="009152E7"/>
    <w:rsid w:val="009157F3"/>
    <w:rsid w:val="009158B7"/>
    <w:rsid w:val="00915A4E"/>
    <w:rsid w:val="00916AAD"/>
    <w:rsid w:val="0091712E"/>
    <w:rsid w:val="0091785D"/>
    <w:rsid w:val="00917DBE"/>
    <w:rsid w:val="009202D6"/>
    <w:rsid w:val="009205C9"/>
    <w:rsid w:val="00922133"/>
    <w:rsid w:val="009223D0"/>
    <w:rsid w:val="00922A7A"/>
    <w:rsid w:val="00922E01"/>
    <w:rsid w:val="00922F42"/>
    <w:rsid w:val="00922F90"/>
    <w:rsid w:val="00923413"/>
    <w:rsid w:val="00923E93"/>
    <w:rsid w:val="00924179"/>
    <w:rsid w:val="00924279"/>
    <w:rsid w:val="009249FB"/>
    <w:rsid w:val="00924D19"/>
    <w:rsid w:val="00924D65"/>
    <w:rsid w:val="00924E9C"/>
    <w:rsid w:val="0092522A"/>
    <w:rsid w:val="0092580A"/>
    <w:rsid w:val="00925CD2"/>
    <w:rsid w:val="009261C0"/>
    <w:rsid w:val="00926A2B"/>
    <w:rsid w:val="00926A4B"/>
    <w:rsid w:val="00926BE0"/>
    <w:rsid w:val="009270E4"/>
    <w:rsid w:val="00927226"/>
    <w:rsid w:val="00927C52"/>
    <w:rsid w:val="00927D9E"/>
    <w:rsid w:val="00927EB0"/>
    <w:rsid w:val="00927EB6"/>
    <w:rsid w:val="00930561"/>
    <w:rsid w:val="0093097D"/>
    <w:rsid w:val="009310DC"/>
    <w:rsid w:val="009311ED"/>
    <w:rsid w:val="00931DC8"/>
    <w:rsid w:val="00931F3A"/>
    <w:rsid w:val="00932421"/>
    <w:rsid w:val="00932686"/>
    <w:rsid w:val="00933034"/>
    <w:rsid w:val="009330F7"/>
    <w:rsid w:val="0093328C"/>
    <w:rsid w:val="009337ED"/>
    <w:rsid w:val="00933B8A"/>
    <w:rsid w:val="00933E90"/>
    <w:rsid w:val="00933EBF"/>
    <w:rsid w:val="0093464C"/>
    <w:rsid w:val="0093490B"/>
    <w:rsid w:val="00934D33"/>
    <w:rsid w:val="0093537E"/>
    <w:rsid w:val="00935538"/>
    <w:rsid w:val="0093691B"/>
    <w:rsid w:val="00937125"/>
    <w:rsid w:val="00937159"/>
    <w:rsid w:val="00937252"/>
    <w:rsid w:val="0093774B"/>
    <w:rsid w:val="009377C9"/>
    <w:rsid w:val="00937EF2"/>
    <w:rsid w:val="009400A8"/>
    <w:rsid w:val="009403A3"/>
    <w:rsid w:val="009403D9"/>
    <w:rsid w:val="0094043F"/>
    <w:rsid w:val="009409C1"/>
    <w:rsid w:val="00940B13"/>
    <w:rsid w:val="00940C14"/>
    <w:rsid w:val="00940EFD"/>
    <w:rsid w:val="00941311"/>
    <w:rsid w:val="009414AB"/>
    <w:rsid w:val="00941707"/>
    <w:rsid w:val="00941D37"/>
    <w:rsid w:val="009420FE"/>
    <w:rsid w:val="00942393"/>
    <w:rsid w:val="00942E1F"/>
    <w:rsid w:val="009431E2"/>
    <w:rsid w:val="00943534"/>
    <w:rsid w:val="00943812"/>
    <w:rsid w:val="00943C30"/>
    <w:rsid w:val="00943CEC"/>
    <w:rsid w:val="00943FA4"/>
    <w:rsid w:val="00943FA9"/>
    <w:rsid w:val="00944547"/>
    <w:rsid w:val="00944640"/>
    <w:rsid w:val="0094466D"/>
    <w:rsid w:val="0094466E"/>
    <w:rsid w:val="00944AEB"/>
    <w:rsid w:val="00944B24"/>
    <w:rsid w:val="00944CAE"/>
    <w:rsid w:val="009456BC"/>
    <w:rsid w:val="00945990"/>
    <w:rsid w:val="00945A74"/>
    <w:rsid w:val="00946186"/>
    <w:rsid w:val="009462D0"/>
    <w:rsid w:val="00946B80"/>
    <w:rsid w:val="00946B91"/>
    <w:rsid w:val="00946BDF"/>
    <w:rsid w:val="009470EB"/>
    <w:rsid w:val="0094741C"/>
    <w:rsid w:val="0094772A"/>
    <w:rsid w:val="00947AEB"/>
    <w:rsid w:val="00947CAC"/>
    <w:rsid w:val="00947F34"/>
    <w:rsid w:val="00950556"/>
    <w:rsid w:val="009510D2"/>
    <w:rsid w:val="00951E41"/>
    <w:rsid w:val="00952A0F"/>
    <w:rsid w:val="00952ABF"/>
    <w:rsid w:val="00952EF2"/>
    <w:rsid w:val="00953552"/>
    <w:rsid w:val="009535F3"/>
    <w:rsid w:val="00953974"/>
    <w:rsid w:val="00953C48"/>
    <w:rsid w:val="0095407F"/>
    <w:rsid w:val="009542B7"/>
    <w:rsid w:val="0095517E"/>
    <w:rsid w:val="009555F0"/>
    <w:rsid w:val="0095564E"/>
    <w:rsid w:val="009558CC"/>
    <w:rsid w:val="009565AF"/>
    <w:rsid w:val="00956E62"/>
    <w:rsid w:val="00956FEA"/>
    <w:rsid w:val="009575AC"/>
    <w:rsid w:val="00957662"/>
    <w:rsid w:val="00957B24"/>
    <w:rsid w:val="00957C90"/>
    <w:rsid w:val="00957E2A"/>
    <w:rsid w:val="00957F54"/>
    <w:rsid w:val="0096070B"/>
    <w:rsid w:val="00960EF9"/>
    <w:rsid w:val="00960FFE"/>
    <w:rsid w:val="009619EC"/>
    <w:rsid w:val="00961AA5"/>
    <w:rsid w:val="00961BBC"/>
    <w:rsid w:val="00961D74"/>
    <w:rsid w:val="00961DE4"/>
    <w:rsid w:val="0096212E"/>
    <w:rsid w:val="00962BD7"/>
    <w:rsid w:val="009634F4"/>
    <w:rsid w:val="009635CB"/>
    <w:rsid w:val="00963920"/>
    <w:rsid w:val="00963E4B"/>
    <w:rsid w:val="00965941"/>
    <w:rsid w:val="00965AC9"/>
    <w:rsid w:val="00965AE0"/>
    <w:rsid w:val="00966188"/>
    <w:rsid w:val="0096642F"/>
    <w:rsid w:val="00966C62"/>
    <w:rsid w:val="00966E92"/>
    <w:rsid w:val="00966F95"/>
    <w:rsid w:val="009709AF"/>
    <w:rsid w:val="00971135"/>
    <w:rsid w:val="0097138E"/>
    <w:rsid w:val="00971432"/>
    <w:rsid w:val="00971779"/>
    <w:rsid w:val="009717BF"/>
    <w:rsid w:val="009719D4"/>
    <w:rsid w:val="009719E0"/>
    <w:rsid w:val="00971C76"/>
    <w:rsid w:val="00971D67"/>
    <w:rsid w:val="00972796"/>
    <w:rsid w:val="00972970"/>
    <w:rsid w:val="009729A8"/>
    <w:rsid w:val="00973387"/>
    <w:rsid w:val="009734EF"/>
    <w:rsid w:val="00973D27"/>
    <w:rsid w:val="00973DA6"/>
    <w:rsid w:val="0097462B"/>
    <w:rsid w:val="009746B0"/>
    <w:rsid w:val="00974881"/>
    <w:rsid w:val="009748ED"/>
    <w:rsid w:val="0097554F"/>
    <w:rsid w:val="00975B71"/>
    <w:rsid w:val="00975DBC"/>
    <w:rsid w:val="00975EBC"/>
    <w:rsid w:val="00976155"/>
    <w:rsid w:val="00976233"/>
    <w:rsid w:val="009763D8"/>
    <w:rsid w:val="009765C8"/>
    <w:rsid w:val="009769A2"/>
    <w:rsid w:val="00976B39"/>
    <w:rsid w:val="00976D1D"/>
    <w:rsid w:val="00980109"/>
    <w:rsid w:val="009801BD"/>
    <w:rsid w:val="009803A2"/>
    <w:rsid w:val="0098066D"/>
    <w:rsid w:val="0098090B"/>
    <w:rsid w:val="0098106C"/>
    <w:rsid w:val="009815E2"/>
    <w:rsid w:val="009819C0"/>
    <w:rsid w:val="00981BB1"/>
    <w:rsid w:val="00981CE4"/>
    <w:rsid w:val="00981DDB"/>
    <w:rsid w:val="00982246"/>
    <w:rsid w:val="00982500"/>
    <w:rsid w:val="00982623"/>
    <w:rsid w:val="00982A4F"/>
    <w:rsid w:val="00982B7E"/>
    <w:rsid w:val="00982D7E"/>
    <w:rsid w:val="00982E0B"/>
    <w:rsid w:val="009830B6"/>
    <w:rsid w:val="00983128"/>
    <w:rsid w:val="00983297"/>
    <w:rsid w:val="00983C39"/>
    <w:rsid w:val="0098433D"/>
    <w:rsid w:val="00984DA0"/>
    <w:rsid w:val="009850BF"/>
    <w:rsid w:val="0098588B"/>
    <w:rsid w:val="0098607A"/>
    <w:rsid w:val="00986373"/>
    <w:rsid w:val="009865C0"/>
    <w:rsid w:val="00986C1C"/>
    <w:rsid w:val="0098707E"/>
    <w:rsid w:val="009876E5"/>
    <w:rsid w:val="009879C3"/>
    <w:rsid w:val="00987DE7"/>
    <w:rsid w:val="00987F7A"/>
    <w:rsid w:val="00990124"/>
    <w:rsid w:val="00990507"/>
    <w:rsid w:val="00990D17"/>
    <w:rsid w:val="00990DD2"/>
    <w:rsid w:val="00990EFD"/>
    <w:rsid w:val="00990FED"/>
    <w:rsid w:val="00991047"/>
    <w:rsid w:val="0099118B"/>
    <w:rsid w:val="0099125C"/>
    <w:rsid w:val="009915D4"/>
    <w:rsid w:val="009916C1"/>
    <w:rsid w:val="00991CB3"/>
    <w:rsid w:val="0099265E"/>
    <w:rsid w:val="009927A0"/>
    <w:rsid w:val="00992888"/>
    <w:rsid w:val="00992AEA"/>
    <w:rsid w:val="00993236"/>
    <w:rsid w:val="0099345B"/>
    <w:rsid w:val="00993690"/>
    <w:rsid w:val="009936AC"/>
    <w:rsid w:val="00993BB4"/>
    <w:rsid w:val="00993BD0"/>
    <w:rsid w:val="00993C9E"/>
    <w:rsid w:val="00994946"/>
    <w:rsid w:val="00994A04"/>
    <w:rsid w:val="00994AD5"/>
    <w:rsid w:val="00994EAC"/>
    <w:rsid w:val="00994FB0"/>
    <w:rsid w:val="009952B3"/>
    <w:rsid w:val="009963CA"/>
    <w:rsid w:val="00996AA6"/>
    <w:rsid w:val="00996DB7"/>
    <w:rsid w:val="009970A8"/>
    <w:rsid w:val="009970F3"/>
    <w:rsid w:val="009974E9"/>
    <w:rsid w:val="00997597"/>
    <w:rsid w:val="00997E01"/>
    <w:rsid w:val="00997E7F"/>
    <w:rsid w:val="009A00A5"/>
    <w:rsid w:val="009A0344"/>
    <w:rsid w:val="009A035D"/>
    <w:rsid w:val="009A04AE"/>
    <w:rsid w:val="009A0C5C"/>
    <w:rsid w:val="009A0C93"/>
    <w:rsid w:val="009A0E66"/>
    <w:rsid w:val="009A1142"/>
    <w:rsid w:val="009A14A4"/>
    <w:rsid w:val="009A14D6"/>
    <w:rsid w:val="009A23F1"/>
    <w:rsid w:val="009A2CB0"/>
    <w:rsid w:val="009A2F57"/>
    <w:rsid w:val="009A33C0"/>
    <w:rsid w:val="009A3408"/>
    <w:rsid w:val="009A3E92"/>
    <w:rsid w:val="009A4081"/>
    <w:rsid w:val="009A41B2"/>
    <w:rsid w:val="009A41D3"/>
    <w:rsid w:val="009A4317"/>
    <w:rsid w:val="009A43AA"/>
    <w:rsid w:val="009A462C"/>
    <w:rsid w:val="009A4887"/>
    <w:rsid w:val="009A4ADB"/>
    <w:rsid w:val="009A4BB4"/>
    <w:rsid w:val="009A4C86"/>
    <w:rsid w:val="009A4D41"/>
    <w:rsid w:val="009A4F94"/>
    <w:rsid w:val="009A52F2"/>
    <w:rsid w:val="009A5C4D"/>
    <w:rsid w:val="009A63C7"/>
    <w:rsid w:val="009A652D"/>
    <w:rsid w:val="009A6C1B"/>
    <w:rsid w:val="009A6DCC"/>
    <w:rsid w:val="009A7057"/>
    <w:rsid w:val="009A719C"/>
    <w:rsid w:val="009A7247"/>
    <w:rsid w:val="009A7483"/>
    <w:rsid w:val="009A778A"/>
    <w:rsid w:val="009A77E4"/>
    <w:rsid w:val="009B060E"/>
    <w:rsid w:val="009B071A"/>
    <w:rsid w:val="009B0C41"/>
    <w:rsid w:val="009B10C7"/>
    <w:rsid w:val="009B1838"/>
    <w:rsid w:val="009B24C1"/>
    <w:rsid w:val="009B26EF"/>
    <w:rsid w:val="009B3053"/>
    <w:rsid w:val="009B33CC"/>
    <w:rsid w:val="009B369F"/>
    <w:rsid w:val="009B3736"/>
    <w:rsid w:val="009B3AA0"/>
    <w:rsid w:val="009B3E9F"/>
    <w:rsid w:val="009B442D"/>
    <w:rsid w:val="009B477C"/>
    <w:rsid w:val="009B5053"/>
    <w:rsid w:val="009B517D"/>
    <w:rsid w:val="009B55D3"/>
    <w:rsid w:val="009B581E"/>
    <w:rsid w:val="009B5E4A"/>
    <w:rsid w:val="009B6381"/>
    <w:rsid w:val="009B6395"/>
    <w:rsid w:val="009B689E"/>
    <w:rsid w:val="009B6E68"/>
    <w:rsid w:val="009B7169"/>
    <w:rsid w:val="009B7892"/>
    <w:rsid w:val="009C0071"/>
    <w:rsid w:val="009C06C9"/>
    <w:rsid w:val="009C077C"/>
    <w:rsid w:val="009C07FC"/>
    <w:rsid w:val="009C089A"/>
    <w:rsid w:val="009C0999"/>
    <w:rsid w:val="009C1121"/>
    <w:rsid w:val="009C1204"/>
    <w:rsid w:val="009C1397"/>
    <w:rsid w:val="009C14BB"/>
    <w:rsid w:val="009C162B"/>
    <w:rsid w:val="009C167D"/>
    <w:rsid w:val="009C1742"/>
    <w:rsid w:val="009C177D"/>
    <w:rsid w:val="009C1EBB"/>
    <w:rsid w:val="009C1FAA"/>
    <w:rsid w:val="009C1FCF"/>
    <w:rsid w:val="009C207D"/>
    <w:rsid w:val="009C28D7"/>
    <w:rsid w:val="009C339F"/>
    <w:rsid w:val="009C3B5E"/>
    <w:rsid w:val="009C3BB0"/>
    <w:rsid w:val="009C4732"/>
    <w:rsid w:val="009C4A5D"/>
    <w:rsid w:val="009C500F"/>
    <w:rsid w:val="009C50EB"/>
    <w:rsid w:val="009C528F"/>
    <w:rsid w:val="009C55E7"/>
    <w:rsid w:val="009C56EA"/>
    <w:rsid w:val="009C5821"/>
    <w:rsid w:val="009C5B85"/>
    <w:rsid w:val="009C5D9F"/>
    <w:rsid w:val="009C5F32"/>
    <w:rsid w:val="009C5FBD"/>
    <w:rsid w:val="009C622E"/>
    <w:rsid w:val="009C634A"/>
    <w:rsid w:val="009C63C1"/>
    <w:rsid w:val="009C6BC1"/>
    <w:rsid w:val="009C6BD9"/>
    <w:rsid w:val="009C6D6D"/>
    <w:rsid w:val="009C70C0"/>
    <w:rsid w:val="009C7426"/>
    <w:rsid w:val="009C7A9E"/>
    <w:rsid w:val="009C7CCD"/>
    <w:rsid w:val="009C7D3B"/>
    <w:rsid w:val="009C7D9A"/>
    <w:rsid w:val="009D015E"/>
    <w:rsid w:val="009D01C9"/>
    <w:rsid w:val="009D079E"/>
    <w:rsid w:val="009D09B0"/>
    <w:rsid w:val="009D09DB"/>
    <w:rsid w:val="009D0EFD"/>
    <w:rsid w:val="009D128B"/>
    <w:rsid w:val="009D1ABB"/>
    <w:rsid w:val="009D1FD8"/>
    <w:rsid w:val="009D21B7"/>
    <w:rsid w:val="009D37B5"/>
    <w:rsid w:val="009D3E58"/>
    <w:rsid w:val="009D4182"/>
    <w:rsid w:val="009D4F62"/>
    <w:rsid w:val="009D6B96"/>
    <w:rsid w:val="009D6EF1"/>
    <w:rsid w:val="009D6F3F"/>
    <w:rsid w:val="009D75AC"/>
    <w:rsid w:val="009D771C"/>
    <w:rsid w:val="009D7C77"/>
    <w:rsid w:val="009E0970"/>
    <w:rsid w:val="009E1794"/>
    <w:rsid w:val="009E17E6"/>
    <w:rsid w:val="009E18F9"/>
    <w:rsid w:val="009E1C2D"/>
    <w:rsid w:val="009E1FAE"/>
    <w:rsid w:val="009E2033"/>
    <w:rsid w:val="009E20B1"/>
    <w:rsid w:val="009E20B3"/>
    <w:rsid w:val="009E2313"/>
    <w:rsid w:val="009E2F19"/>
    <w:rsid w:val="009E321C"/>
    <w:rsid w:val="009E32FE"/>
    <w:rsid w:val="009E33D6"/>
    <w:rsid w:val="009E351D"/>
    <w:rsid w:val="009E3B05"/>
    <w:rsid w:val="009E4454"/>
    <w:rsid w:val="009E44FA"/>
    <w:rsid w:val="009E4827"/>
    <w:rsid w:val="009E5129"/>
    <w:rsid w:val="009E52F1"/>
    <w:rsid w:val="009E56A4"/>
    <w:rsid w:val="009E65D8"/>
    <w:rsid w:val="009E665F"/>
    <w:rsid w:val="009E6B5A"/>
    <w:rsid w:val="009E6E13"/>
    <w:rsid w:val="009E6E59"/>
    <w:rsid w:val="009E6EF3"/>
    <w:rsid w:val="009E7099"/>
    <w:rsid w:val="009E7191"/>
    <w:rsid w:val="009E72F2"/>
    <w:rsid w:val="009E76A1"/>
    <w:rsid w:val="009E77FE"/>
    <w:rsid w:val="009F05B5"/>
    <w:rsid w:val="009F09A7"/>
    <w:rsid w:val="009F0D51"/>
    <w:rsid w:val="009F0E0D"/>
    <w:rsid w:val="009F0F6C"/>
    <w:rsid w:val="009F10AE"/>
    <w:rsid w:val="009F1714"/>
    <w:rsid w:val="009F17A1"/>
    <w:rsid w:val="009F1828"/>
    <w:rsid w:val="009F18E9"/>
    <w:rsid w:val="009F1931"/>
    <w:rsid w:val="009F2091"/>
    <w:rsid w:val="009F21B0"/>
    <w:rsid w:val="009F2338"/>
    <w:rsid w:val="009F2570"/>
    <w:rsid w:val="009F280C"/>
    <w:rsid w:val="009F29CE"/>
    <w:rsid w:val="009F2BDE"/>
    <w:rsid w:val="009F2D1F"/>
    <w:rsid w:val="009F3892"/>
    <w:rsid w:val="009F3D0F"/>
    <w:rsid w:val="009F3D6D"/>
    <w:rsid w:val="009F3DA9"/>
    <w:rsid w:val="009F438C"/>
    <w:rsid w:val="009F469E"/>
    <w:rsid w:val="009F4961"/>
    <w:rsid w:val="009F4A3E"/>
    <w:rsid w:val="009F51D9"/>
    <w:rsid w:val="009F542D"/>
    <w:rsid w:val="009F56C7"/>
    <w:rsid w:val="009F62EA"/>
    <w:rsid w:val="009F650C"/>
    <w:rsid w:val="009F67C0"/>
    <w:rsid w:val="009F6909"/>
    <w:rsid w:val="009F6B59"/>
    <w:rsid w:val="009F6CD7"/>
    <w:rsid w:val="009F6DBB"/>
    <w:rsid w:val="009F74E4"/>
    <w:rsid w:val="009F7BB4"/>
    <w:rsid w:val="00A00150"/>
    <w:rsid w:val="00A00A0F"/>
    <w:rsid w:val="00A00E5B"/>
    <w:rsid w:val="00A012DD"/>
    <w:rsid w:val="00A01378"/>
    <w:rsid w:val="00A013B3"/>
    <w:rsid w:val="00A016AC"/>
    <w:rsid w:val="00A01D9A"/>
    <w:rsid w:val="00A0218A"/>
    <w:rsid w:val="00A02734"/>
    <w:rsid w:val="00A02855"/>
    <w:rsid w:val="00A02DF2"/>
    <w:rsid w:val="00A0308B"/>
    <w:rsid w:val="00A03335"/>
    <w:rsid w:val="00A039D9"/>
    <w:rsid w:val="00A041D9"/>
    <w:rsid w:val="00A04755"/>
    <w:rsid w:val="00A04BCD"/>
    <w:rsid w:val="00A04F3C"/>
    <w:rsid w:val="00A059F4"/>
    <w:rsid w:val="00A05CA3"/>
    <w:rsid w:val="00A05D56"/>
    <w:rsid w:val="00A0714C"/>
    <w:rsid w:val="00A07D39"/>
    <w:rsid w:val="00A10523"/>
    <w:rsid w:val="00A10736"/>
    <w:rsid w:val="00A10843"/>
    <w:rsid w:val="00A10E4F"/>
    <w:rsid w:val="00A1127A"/>
    <w:rsid w:val="00A112CA"/>
    <w:rsid w:val="00A11909"/>
    <w:rsid w:val="00A11CF5"/>
    <w:rsid w:val="00A125B6"/>
    <w:rsid w:val="00A12995"/>
    <w:rsid w:val="00A13279"/>
    <w:rsid w:val="00A134BA"/>
    <w:rsid w:val="00A13A70"/>
    <w:rsid w:val="00A13CEF"/>
    <w:rsid w:val="00A13D05"/>
    <w:rsid w:val="00A1427D"/>
    <w:rsid w:val="00A14AAE"/>
    <w:rsid w:val="00A14B80"/>
    <w:rsid w:val="00A14C15"/>
    <w:rsid w:val="00A151F0"/>
    <w:rsid w:val="00A158C3"/>
    <w:rsid w:val="00A15B19"/>
    <w:rsid w:val="00A169C5"/>
    <w:rsid w:val="00A16A5E"/>
    <w:rsid w:val="00A16C87"/>
    <w:rsid w:val="00A16EBF"/>
    <w:rsid w:val="00A1797B"/>
    <w:rsid w:val="00A17A79"/>
    <w:rsid w:val="00A17FD4"/>
    <w:rsid w:val="00A20BC8"/>
    <w:rsid w:val="00A20C28"/>
    <w:rsid w:val="00A2167A"/>
    <w:rsid w:val="00A21E6C"/>
    <w:rsid w:val="00A22A15"/>
    <w:rsid w:val="00A22ABC"/>
    <w:rsid w:val="00A2300B"/>
    <w:rsid w:val="00A23197"/>
    <w:rsid w:val="00A235A5"/>
    <w:rsid w:val="00A236BC"/>
    <w:rsid w:val="00A23BDB"/>
    <w:rsid w:val="00A23FCC"/>
    <w:rsid w:val="00A24193"/>
    <w:rsid w:val="00A242EF"/>
    <w:rsid w:val="00A2470C"/>
    <w:rsid w:val="00A24D4F"/>
    <w:rsid w:val="00A25827"/>
    <w:rsid w:val="00A25989"/>
    <w:rsid w:val="00A25B57"/>
    <w:rsid w:val="00A25DE8"/>
    <w:rsid w:val="00A26C06"/>
    <w:rsid w:val="00A26C54"/>
    <w:rsid w:val="00A26CA3"/>
    <w:rsid w:val="00A2736B"/>
    <w:rsid w:val="00A274F2"/>
    <w:rsid w:val="00A277D4"/>
    <w:rsid w:val="00A302E9"/>
    <w:rsid w:val="00A3064A"/>
    <w:rsid w:val="00A3073C"/>
    <w:rsid w:val="00A308B1"/>
    <w:rsid w:val="00A30945"/>
    <w:rsid w:val="00A312C7"/>
    <w:rsid w:val="00A31A2F"/>
    <w:rsid w:val="00A31AE2"/>
    <w:rsid w:val="00A31BBC"/>
    <w:rsid w:val="00A322D3"/>
    <w:rsid w:val="00A3273A"/>
    <w:rsid w:val="00A33AAE"/>
    <w:rsid w:val="00A33E0B"/>
    <w:rsid w:val="00A34096"/>
    <w:rsid w:val="00A34126"/>
    <w:rsid w:val="00A342CC"/>
    <w:rsid w:val="00A345B3"/>
    <w:rsid w:val="00A34790"/>
    <w:rsid w:val="00A34C30"/>
    <w:rsid w:val="00A34C95"/>
    <w:rsid w:val="00A34D02"/>
    <w:rsid w:val="00A34E04"/>
    <w:rsid w:val="00A356A1"/>
    <w:rsid w:val="00A359AA"/>
    <w:rsid w:val="00A369A2"/>
    <w:rsid w:val="00A378E8"/>
    <w:rsid w:val="00A37C11"/>
    <w:rsid w:val="00A37D8D"/>
    <w:rsid w:val="00A37E50"/>
    <w:rsid w:val="00A37F3F"/>
    <w:rsid w:val="00A37FE3"/>
    <w:rsid w:val="00A40362"/>
    <w:rsid w:val="00A40427"/>
    <w:rsid w:val="00A40B34"/>
    <w:rsid w:val="00A40DA9"/>
    <w:rsid w:val="00A40E8D"/>
    <w:rsid w:val="00A41015"/>
    <w:rsid w:val="00A410D1"/>
    <w:rsid w:val="00A421AF"/>
    <w:rsid w:val="00A428CF"/>
    <w:rsid w:val="00A429BD"/>
    <w:rsid w:val="00A437F7"/>
    <w:rsid w:val="00A4417E"/>
    <w:rsid w:val="00A44353"/>
    <w:rsid w:val="00A451A1"/>
    <w:rsid w:val="00A45287"/>
    <w:rsid w:val="00A457AA"/>
    <w:rsid w:val="00A4654B"/>
    <w:rsid w:val="00A465A3"/>
    <w:rsid w:val="00A46628"/>
    <w:rsid w:val="00A46630"/>
    <w:rsid w:val="00A46CA8"/>
    <w:rsid w:val="00A47138"/>
    <w:rsid w:val="00A472DE"/>
    <w:rsid w:val="00A47436"/>
    <w:rsid w:val="00A475AE"/>
    <w:rsid w:val="00A47985"/>
    <w:rsid w:val="00A47AD6"/>
    <w:rsid w:val="00A5037F"/>
    <w:rsid w:val="00A50FDA"/>
    <w:rsid w:val="00A51253"/>
    <w:rsid w:val="00A51306"/>
    <w:rsid w:val="00A51690"/>
    <w:rsid w:val="00A518D9"/>
    <w:rsid w:val="00A51DF0"/>
    <w:rsid w:val="00A5203A"/>
    <w:rsid w:val="00A520B5"/>
    <w:rsid w:val="00A5216F"/>
    <w:rsid w:val="00A52B9E"/>
    <w:rsid w:val="00A52E61"/>
    <w:rsid w:val="00A53755"/>
    <w:rsid w:val="00A54183"/>
    <w:rsid w:val="00A54443"/>
    <w:rsid w:val="00A5507C"/>
    <w:rsid w:val="00A554A7"/>
    <w:rsid w:val="00A555BD"/>
    <w:rsid w:val="00A55BD9"/>
    <w:rsid w:val="00A55DB9"/>
    <w:rsid w:val="00A55F6B"/>
    <w:rsid w:val="00A56AC7"/>
    <w:rsid w:val="00A56B66"/>
    <w:rsid w:val="00A574C2"/>
    <w:rsid w:val="00A575A5"/>
    <w:rsid w:val="00A57850"/>
    <w:rsid w:val="00A57B30"/>
    <w:rsid w:val="00A60087"/>
    <w:rsid w:val="00A604C1"/>
    <w:rsid w:val="00A604E2"/>
    <w:rsid w:val="00A60787"/>
    <w:rsid w:val="00A60965"/>
    <w:rsid w:val="00A60C40"/>
    <w:rsid w:val="00A611BA"/>
    <w:rsid w:val="00A61748"/>
    <w:rsid w:val="00A61C5D"/>
    <w:rsid w:val="00A61E0F"/>
    <w:rsid w:val="00A62013"/>
    <w:rsid w:val="00A62364"/>
    <w:rsid w:val="00A6251F"/>
    <w:rsid w:val="00A6256C"/>
    <w:rsid w:val="00A6267E"/>
    <w:rsid w:val="00A628C3"/>
    <w:rsid w:val="00A62DCC"/>
    <w:rsid w:val="00A62DEC"/>
    <w:rsid w:val="00A62E85"/>
    <w:rsid w:val="00A63741"/>
    <w:rsid w:val="00A638AB"/>
    <w:rsid w:val="00A65399"/>
    <w:rsid w:val="00A6540B"/>
    <w:rsid w:val="00A658B8"/>
    <w:rsid w:val="00A6623E"/>
    <w:rsid w:val="00A66293"/>
    <w:rsid w:val="00A66A79"/>
    <w:rsid w:val="00A66ADB"/>
    <w:rsid w:val="00A66CA4"/>
    <w:rsid w:val="00A66D4B"/>
    <w:rsid w:val="00A66EB4"/>
    <w:rsid w:val="00A66F01"/>
    <w:rsid w:val="00A673BB"/>
    <w:rsid w:val="00A677DB"/>
    <w:rsid w:val="00A67BD3"/>
    <w:rsid w:val="00A67CEE"/>
    <w:rsid w:val="00A703BA"/>
    <w:rsid w:val="00A704C4"/>
    <w:rsid w:val="00A709CB"/>
    <w:rsid w:val="00A71682"/>
    <w:rsid w:val="00A716CE"/>
    <w:rsid w:val="00A724C3"/>
    <w:rsid w:val="00A72A96"/>
    <w:rsid w:val="00A72C92"/>
    <w:rsid w:val="00A733C0"/>
    <w:rsid w:val="00A73EA1"/>
    <w:rsid w:val="00A74084"/>
    <w:rsid w:val="00A74743"/>
    <w:rsid w:val="00A7475E"/>
    <w:rsid w:val="00A74C35"/>
    <w:rsid w:val="00A74F91"/>
    <w:rsid w:val="00A74FAB"/>
    <w:rsid w:val="00A7517E"/>
    <w:rsid w:val="00A75C9D"/>
    <w:rsid w:val="00A7646E"/>
    <w:rsid w:val="00A772ED"/>
    <w:rsid w:val="00A77A45"/>
    <w:rsid w:val="00A8006C"/>
    <w:rsid w:val="00A804AF"/>
    <w:rsid w:val="00A8085B"/>
    <w:rsid w:val="00A808B5"/>
    <w:rsid w:val="00A808E1"/>
    <w:rsid w:val="00A809F6"/>
    <w:rsid w:val="00A80AD9"/>
    <w:rsid w:val="00A815E7"/>
    <w:rsid w:val="00A8175D"/>
    <w:rsid w:val="00A820B8"/>
    <w:rsid w:val="00A82FAE"/>
    <w:rsid w:val="00A832F7"/>
    <w:rsid w:val="00A838FB"/>
    <w:rsid w:val="00A84758"/>
    <w:rsid w:val="00A84971"/>
    <w:rsid w:val="00A849FF"/>
    <w:rsid w:val="00A84DAD"/>
    <w:rsid w:val="00A85664"/>
    <w:rsid w:val="00A859F7"/>
    <w:rsid w:val="00A85CC5"/>
    <w:rsid w:val="00A85DD7"/>
    <w:rsid w:val="00A864DB"/>
    <w:rsid w:val="00A866C6"/>
    <w:rsid w:val="00A86CC2"/>
    <w:rsid w:val="00A86ECD"/>
    <w:rsid w:val="00A8781D"/>
    <w:rsid w:val="00A87A74"/>
    <w:rsid w:val="00A901F2"/>
    <w:rsid w:val="00A9031E"/>
    <w:rsid w:val="00A903E7"/>
    <w:rsid w:val="00A905E7"/>
    <w:rsid w:val="00A9066E"/>
    <w:rsid w:val="00A90794"/>
    <w:rsid w:val="00A90846"/>
    <w:rsid w:val="00A90E72"/>
    <w:rsid w:val="00A91574"/>
    <w:rsid w:val="00A92FAE"/>
    <w:rsid w:val="00A932B6"/>
    <w:rsid w:val="00A935D2"/>
    <w:rsid w:val="00A93D46"/>
    <w:rsid w:val="00A940DA"/>
    <w:rsid w:val="00A942E2"/>
    <w:rsid w:val="00A9434B"/>
    <w:rsid w:val="00A94390"/>
    <w:rsid w:val="00A944CD"/>
    <w:rsid w:val="00A944D5"/>
    <w:rsid w:val="00A9455B"/>
    <w:rsid w:val="00A94C6F"/>
    <w:rsid w:val="00A9550E"/>
    <w:rsid w:val="00A95AD7"/>
    <w:rsid w:val="00A95C61"/>
    <w:rsid w:val="00A95EB7"/>
    <w:rsid w:val="00A95F5F"/>
    <w:rsid w:val="00A96040"/>
    <w:rsid w:val="00A9662A"/>
    <w:rsid w:val="00A96641"/>
    <w:rsid w:val="00A96CBE"/>
    <w:rsid w:val="00A96F18"/>
    <w:rsid w:val="00A972AA"/>
    <w:rsid w:val="00A977DF"/>
    <w:rsid w:val="00A97E1B"/>
    <w:rsid w:val="00AA00AC"/>
    <w:rsid w:val="00AA011B"/>
    <w:rsid w:val="00AA0241"/>
    <w:rsid w:val="00AA0D59"/>
    <w:rsid w:val="00AA1051"/>
    <w:rsid w:val="00AA10D2"/>
    <w:rsid w:val="00AA1518"/>
    <w:rsid w:val="00AA16B8"/>
    <w:rsid w:val="00AA18AD"/>
    <w:rsid w:val="00AA2102"/>
    <w:rsid w:val="00AA2867"/>
    <w:rsid w:val="00AA2AC0"/>
    <w:rsid w:val="00AA2CFA"/>
    <w:rsid w:val="00AA387B"/>
    <w:rsid w:val="00AA38EF"/>
    <w:rsid w:val="00AA3D2E"/>
    <w:rsid w:val="00AA3E35"/>
    <w:rsid w:val="00AA4145"/>
    <w:rsid w:val="00AA4510"/>
    <w:rsid w:val="00AA45A9"/>
    <w:rsid w:val="00AA4665"/>
    <w:rsid w:val="00AA4695"/>
    <w:rsid w:val="00AA48D6"/>
    <w:rsid w:val="00AA53F5"/>
    <w:rsid w:val="00AA571F"/>
    <w:rsid w:val="00AA5A90"/>
    <w:rsid w:val="00AA5F67"/>
    <w:rsid w:val="00AA60F8"/>
    <w:rsid w:val="00AA63DE"/>
    <w:rsid w:val="00AA651F"/>
    <w:rsid w:val="00AA652A"/>
    <w:rsid w:val="00AA6852"/>
    <w:rsid w:val="00AA6BC0"/>
    <w:rsid w:val="00AA6DAD"/>
    <w:rsid w:val="00AA6FB9"/>
    <w:rsid w:val="00AA70D8"/>
    <w:rsid w:val="00AA7D64"/>
    <w:rsid w:val="00AB045F"/>
    <w:rsid w:val="00AB0720"/>
    <w:rsid w:val="00AB1467"/>
    <w:rsid w:val="00AB1A6E"/>
    <w:rsid w:val="00AB239E"/>
    <w:rsid w:val="00AB2B7D"/>
    <w:rsid w:val="00AB2C14"/>
    <w:rsid w:val="00AB2E51"/>
    <w:rsid w:val="00AB303B"/>
    <w:rsid w:val="00AB307A"/>
    <w:rsid w:val="00AB36BB"/>
    <w:rsid w:val="00AB39AA"/>
    <w:rsid w:val="00AB3D4F"/>
    <w:rsid w:val="00AB3FB6"/>
    <w:rsid w:val="00AB41D7"/>
    <w:rsid w:val="00AB480E"/>
    <w:rsid w:val="00AB53B3"/>
    <w:rsid w:val="00AB5627"/>
    <w:rsid w:val="00AB5B1E"/>
    <w:rsid w:val="00AB6053"/>
    <w:rsid w:val="00AB67CA"/>
    <w:rsid w:val="00AB6C3D"/>
    <w:rsid w:val="00AB6F19"/>
    <w:rsid w:val="00AB6FDE"/>
    <w:rsid w:val="00AB74F6"/>
    <w:rsid w:val="00AB7829"/>
    <w:rsid w:val="00AC0568"/>
    <w:rsid w:val="00AC05E0"/>
    <w:rsid w:val="00AC0A92"/>
    <w:rsid w:val="00AC110A"/>
    <w:rsid w:val="00AC13E2"/>
    <w:rsid w:val="00AC199E"/>
    <w:rsid w:val="00AC1D07"/>
    <w:rsid w:val="00AC1E22"/>
    <w:rsid w:val="00AC3C09"/>
    <w:rsid w:val="00AC3CE2"/>
    <w:rsid w:val="00AC41EA"/>
    <w:rsid w:val="00AC4651"/>
    <w:rsid w:val="00AC4702"/>
    <w:rsid w:val="00AC480E"/>
    <w:rsid w:val="00AC510D"/>
    <w:rsid w:val="00AC5A61"/>
    <w:rsid w:val="00AC67B9"/>
    <w:rsid w:val="00AC6824"/>
    <w:rsid w:val="00AC6B2E"/>
    <w:rsid w:val="00AC6D74"/>
    <w:rsid w:val="00AC6EAC"/>
    <w:rsid w:val="00AC72BA"/>
    <w:rsid w:val="00AC7311"/>
    <w:rsid w:val="00AC778E"/>
    <w:rsid w:val="00AC77A9"/>
    <w:rsid w:val="00AC7827"/>
    <w:rsid w:val="00AC790D"/>
    <w:rsid w:val="00AC7F4F"/>
    <w:rsid w:val="00AD06DC"/>
    <w:rsid w:val="00AD0B9D"/>
    <w:rsid w:val="00AD0DBE"/>
    <w:rsid w:val="00AD0E76"/>
    <w:rsid w:val="00AD124A"/>
    <w:rsid w:val="00AD13D0"/>
    <w:rsid w:val="00AD1563"/>
    <w:rsid w:val="00AD159B"/>
    <w:rsid w:val="00AD1E34"/>
    <w:rsid w:val="00AD22E4"/>
    <w:rsid w:val="00AD2494"/>
    <w:rsid w:val="00AD27E8"/>
    <w:rsid w:val="00AD28BB"/>
    <w:rsid w:val="00AD3461"/>
    <w:rsid w:val="00AD37E0"/>
    <w:rsid w:val="00AD3BB0"/>
    <w:rsid w:val="00AD3EDB"/>
    <w:rsid w:val="00AD3F1C"/>
    <w:rsid w:val="00AD3FBF"/>
    <w:rsid w:val="00AD45AF"/>
    <w:rsid w:val="00AD4A7C"/>
    <w:rsid w:val="00AD4B53"/>
    <w:rsid w:val="00AD4C30"/>
    <w:rsid w:val="00AD50B8"/>
    <w:rsid w:val="00AD5650"/>
    <w:rsid w:val="00AD5BFF"/>
    <w:rsid w:val="00AD6005"/>
    <w:rsid w:val="00AD667C"/>
    <w:rsid w:val="00AD6E2D"/>
    <w:rsid w:val="00AD71BD"/>
    <w:rsid w:val="00AD7764"/>
    <w:rsid w:val="00AD797A"/>
    <w:rsid w:val="00AE0DD3"/>
    <w:rsid w:val="00AE1047"/>
    <w:rsid w:val="00AE11DF"/>
    <w:rsid w:val="00AE1578"/>
    <w:rsid w:val="00AE1732"/>
    <w:rsid w:val="00AE1835"/>
    <w:rsid w:val="00AE1D1D"/>
    <w:rsid w:val="00AE24FA"/>
    <w:rsid w:val="00AE2724"/>
    <w:rsid w:val="00AE2837"/>
    <w:rsid w:val="00AE29F1"/>
    <w:rsid w:val="00AE2ABE"/>
    <w:rsid w:val="00AE2C7B"/>
    <w:rsid w:val="00AE3468"/>
    <w:rsid w:val="00AE3934"/>
    <w:rsid w:val="00AE3A86"/>
    <w:rsid w:val="00AE4296"/>
    <w:rsid w:val="00AE4468"/>
    <w:rsid w:val="00AE484D"/>
    <w:rsid w:val="00AE4E73"/>
    <w:rsid w:val="00AE510C"/>
    <w:rsid w:val="00AE5592"/>
    <w:rsid w:val="00AE5C01"/>
    <w:rsid w:val="00AE5C08"/>
    <w:rsid w:val="00AE6146"/>
    <w:rsid w:val="00AE6215"/>
    <w:rsid w:val="00AE62D7"/>
    <w:rsid w:val="00AE64D8"/>
    <w:rsid w:val="00AE67F0"/>
    <w:rsid w:val="00AE6933"/>
    <w:rsid w:val="00AE6D0D"/>
    <w:rsid w:val="00AE6EA9"/>
    <w:rsid w:val="00AE6FDE"/>
    <w:rsid w:val="00AE7789"/>
    <w:rsid w:val="00AE7826"/>
    <w:rsid w:val="00AE7D6D"/>
    <w:rsid w:val="00AF0205"/>
    <w:rsid w:val="00AF0235"/>
    <w:rsid w:val="00AF0A3C"/>
    <w:rsid w:val="00AF1306"/>
    <w:rsid w:val="00AF1951"/>
    <w:rsid w:val="00AF1A68"/>
    <w:rsid w:val="00AF1B60"/>
    <w:rsid w:val="00AF1B91"/>
    <w:rsid w:val="00AF1C3A"/>
    <w:rsid w:val="00AF1CA0"/>
    <w:rsid w:val="00AF1D54"/>
    <w:rsid w:val="00AF1D9A"/>
    <w:rsid w:val="00AF1E62"/>
    <w:rsid w:val="00AF2508"/>
    <w:rsid w:val="00AF28BD"/>
    <w:rsid w:val="00AF2AEA"/>
    <w:rsid w:val="00AF3047"/>
    <w:rsid w:val="00AF3E4B"/>
    <w:rsid w:val="00AF3FA9"/>
    <w:rsid w:val="00AF44B0"/>
    <w:rsid w:val="00AF4D07"/>
    <w:rsid w:val="00AF51A1"/>
    <w:rsid w:val="00AF51D4"/>
    <w:rsid w:val="00AF55BB"/>
    <w:rsid w:val="00AF5DFF"/>
    <w:rsid w:val="00AF669F"/>
    <w:rsid w:val="00AF66F6"/>
    <w:rsid w:val="00AF6705"/>
    <w:rsid w:val="00AF6D62"/>
    <w:rsid w:val="00AF731A"/>
    <w:rsid w:val="00AF74B8"/>
    <w:rsid w:val="00AF7825"/>
    <w:rsid w:val="00AF7931"/>
    <w:rsid w:val="00AF7DED"/>
    <w:rsid w:val="00AF7E46"/>
    <w:rsid w:val="00B00001"/>
    <w:rsid w:val="00B005E9"/>
    <w:rsid w:val="00B00662"/>
    <w:rsid w:val="00B00B2E"/>
    <w:rsid w:val="00B00D98"/>
    <w:rsid w:val="00B0139E"/>
    <w:rsid w:val="00B01517"/>
    <w:rsid w:val="00B01BB2"/>
    <w:rsid w:val="00B01D01"/>
    <w:rsid w:val="00B01F42"/>
    <w:rsid w:val="00B02198"/>
    <w:rsid w:val="00B02CF4"/>
    <w:rsid w:val="00B02EB2"/>
    <w:rsid w:val="00B02F51"/>
    <w:rsid w:val="00B03285"/>
    <w:rsid w:val="00B03DF5"/>
    <w:rsid w:val="00B03F38"/>
    <w:rsid w:val="00B0414D"/>
    <w:rsid w:val="00B04475"/>
    <w:rsid w:val="00B04A27"/>
    <w:rsid w:val="00B05B9B"/>
    <w:rsid w:val="00B05CCF"/>
    <w:rsid w:val="00B05D77"/>
    <w:rsid w:val="00B06910"/>
    <w:rsid w:val="00B06933"/>
    <w:rsid w:val="00B069D8"/>
    <w:rsid w:val="00B06E67"/>
    <w:rsid w:val="00B07086"/>
    <w:rsid w:val="00B076C4"/>
    <w:rsid w:val="00B078C3"/>
    <w:rsid w:val="00B07C43"/>
    <w:rsid w:val="00B07CF9"/>
    <w:rsid w:val="00B07DB0"/>
    <w:rsid w:val="00B07FFC"/>
    <w:rsid w:val="00B105C3"/>
    <w:rsid w:val="00B10874"/>
    <w:rsid w:val="00B10CE1"/>
    <w:rsid w:val="00B10EDC"/>
    <w:rsid w:val="00B10F8D"/>
    <w:rsid w:val="00B1123D"/>
    <w:rsid w:val="00B11A71"/>
    <w:rsid w:val="00B11BCB"/>
    <w:rsid w:val="00B11E79"/>
    <w:rsid w:val="00B12087"/>
    <w:rsid w:val="00B122C7"/>
    <w:rsid w:val="00B1246E"/>
    <w:rsid w:val="00B129C4"/>
    <w:rsid w:val="00B1321F"/>
    <w:rsid w:val="00B1416A"/>
    <w:rsid w:val="00B1438E"/>
    <w:rsid w:val="00B14679"/>
    <w:rsid w:val="00B147FE"/>
    <w:rsid w:val="00B14BBA"/>
    <w:rsid w:val="00B153D5"/>
    <w:rsid w:val="00B156D4"/>
    <w:rsid w:val="00B1659B"/>
    <w:rsid w:val="00B1693A"/>
    <w:rsid w:val="00B169BB"/>
    <w:rsid w:val="00B16B5B"/>
    <w:rsid w:val="00B16EB7"/>
    <w:rsid w:val="00B16F17"/>
    <w:rsid w:val="00B171B2"/>
    <w:rsid w:val="00B1768B"/>
    <w:rsid w:val="00B176A8"/>
    <w:rsid w:val="00B178BC"/>
    <w:rsid w:val="00B17911"/>
    <w:rsid w:val="00B17F42"/>
    <w:rsid w:val="00B206D9"/>
    <w:rsid w:val="00B2070A"/>
    <w:rsid w:val="00B20807"/>
    <w:rsid w:val="00B20B36"/>
    <w:rsid w:val="00B21375"/>
    <w:rsid w:val="00B219BE"/>
    <w:rsid w:val="00B21C4C"/>
    <w:rsid w:val="00B21D7D"/>
    <w:rsid w:val="00B22743"/>
    <w:rsid w:val="00B228C3"/>
    <w:rsid w:val="00B22A72"/>
    <w:rsid w:val="00B22AA4"/>
    <w:rsid w:val="00B22F5B"/>
    <w:rsid w:val="00B238CD"/>
    <w:rsid w:val="00B23F94"/>
    <w:rsid w:val="00B2416E"/>
    <w:rsid w:val="00B24224"/>
    <w:rsid w:val="00B2431F"/>
    <w:rsid w:val="00B24773"/>
    <w:rsid w:val="00B24F6B"/>
    <w:rsid w:val="00B2520F"/>
    <w:rsid w:val="00B2531E"/>
    <w:rsid w:val="00B253FF"/>
    <w:rsid w:val="00B255D1"/>
    <w:rsid w:val="00B25A95"/>
    <w:rsid w:val="00B25AA4"/>
    <w:rsid w:val="00B25AD5"/>
    <w:rsid w:val="00B25AE1"/>
    <w:rsid w:val="00B26090"/>
    <w:rsid w:val="00B26635"/>
    <w:rsid w:val="00B26AC4"/>
    <w:rsid w:val="00B26AE9"/>
    <w:rsid w:val="00B26BB8"/>
    <w:rsid w:val="00B27487"/>
    <w:rsid w:val="00B27665"/>
    <w:rsid w:val="00B27D4A"/>
    <w:rsid w:val="00B30A4F"/>
    <w:rsid w:val="00B31544"/>
    <w:rsid w:val="00B3170C"/>
    <w:rsid w:val="00B318A9"/>
    <w:rsid w:val="00B31C8C"/>
    <w:rsid w:val="00B31E29"/>
    <w:rsid w:val="00B320CF"/>
    <w:rsid w:val="00B3230A"/>
    <w:rsid w:val="00B32365"/>
    <w:rsid w:val="00B3273A"/>
    <w:rsid w:val="00B32A18"/>
    <w:rsid w:val="00B32A78"/>
    <w:rsid w:val="00B331F1"/>
    <w:rsid w:val="00B332D8"/>
    <w:rsid w:val="00B333EF"/>
    <w:rsid w:val="00B336DA"/>
    <w:rsid w:val="00B33F2D"/>
    <w:rsid w:val="00B3407E"/>
    <w:rsid w:val="00B344CD"/>
    <w:rsid w:val="00B345B7"/>
    <w:rsid w:val="00B3460D"/>
    <w:rsid w:val="00B34B19"/>
    <w:rsid w:val="00B35F1A"/>
    <w:rsid w:val="00B36558"/>
    <w:rsid w:val="00B368D1"/>
    <w:rsid w:val="00B36931"/>
    <w:rsid w:val="00B36F0B"/>
    <w:rsid w:val="00B3709A"/>
    <w:rsid w:val="00B3739D"/>
    <w:rsid w:val="00B373B7"/>
    <w:rsid w:val="00B377CE"/>
    <w:rsid w:val="00B37826"/>
    <w:rsid w:val="00B4025A"/>
    <w:rsid w:val="00B40506"/>
    <w:rsid w:val="00B40C31"/>
    <w:rsid w:val="00B40E2A"/>
    <w:rsid w:val="00B4120E"/>
    <w:rsid w:val="00B421FC"/>
    <w:rsid w:val="00B428C6"/>
    <w:rsid w:val="00B42946"/>
    <w:rsid w:val="00B434EA"/>
    <w:rsid w:val="00B4430C"/>
    <w:rsid w:val="00B44636"/>
    <w:rsid w:val="00B446D9"/>
    <w:rsid w:val="00B4487C"/>
    <w:rsid w:val="00B451AF"/>
    <w:rsid w:val="00B451F2"/>
    <w:rsid w:val="00B455CD"/>
    <w:rsid w:val="00B45C29"/>
    <w:rsid w:val="00B45D32"/>
    <w:rsid w:val="00B462ED"/>
    <w:rsid w:val="00B46A4D"/>
    <w:rsid w:val="00B470D9"/>
    <w:rsid w:val="00B4714A"/>
    <w:rsid w:val="00B4751D"/>
    <w:rsid w:val="00B47787"/>
    <w:rsid w:val="00B47F81"/>
    <w:rsid w:val="00B47F8F"/>
    <w:rsid w:val="00B502E6"/>
    <w:rsid w:val="00B50C21"/>
    <w:rsid w:val="00B50C95"/>
    <w:rsid w:val="00B50CCA"/>
    <w:rsid w:val="00B5118A"/>
    <w:rsid w:val="00B513E8"/>
    <w:rsid w:val="00B515A5"/>
    <w:rsid w:val="00B517EF"/>
    <w:rsid w:val="00B518F0"/>
    <w:rsid w:val="00B519A8"/>
    <w:rsid w:val="00B51D34"/>
    <w:rsid w:val="00B52EC6"/>
    <w:rsid w:val="00B530B7"/>
    <w:rsid w:val="00B53214"/>
    <w:rsid w:val="00B53258"/>
    <w:rsid w:val="00B53838"/>
    <w:rsid w:val="00B53B67"/>
    <w:rsid w:val="00B53E79"/>
    <w:rsid w:val="00B53FCC"/>
    <w:rsid w:val="00B54017"/>
    <w:rsid w:val="00B54273"/>
    <w:rsid w:val="00B54420"/>
    <w:rsid w:val="00B55427"/>
    <w:rsid w:val="00B55463"/>
    <w:rsid w:val="00B56151"/>
    <w:rsid w:val="00B5634B"/>
    <w:rsid w:val="00B5641F"/>
    <w:rsid w:val="00B56B8C"/>
    <w:rsid w:val="00B56D24"/>
    <w:rsid w:val="00B572A1"/>
    <w:rsid w:val="00B57431"/>
    <w:rsid w:val="00B576BB"/>
    <w:rsid w:val="00B57E55"/>
    <w:rsid w:val="00B60CF3"/>
    <w:rsid w:val="00B61148"/>
    <w:rsid w:val="00B614DA"/>
    <w:rsid w:val="00B6167D"/>
    <w:rsid w:val="00B6196A"/>
    <w:rsid w:val="00B61BF9"/>
    <w:rsid w:val="00B61FFE"/>
    <w:rsid w:val="00B623C1"/>
    <w:rsid w:val="00B62487"/>
    <w:rsid w:val="00B6313C"/>
    <w:rsid w:val="00B636A2"/>
    <w:rsid w:val="00B6392E"/>
    <w:rsid w:val="00B63930"/>
    <w:rsid w:val="00B63A74"/>
    <w:rsid w:val="00B63EB8"/>
    <w:rsid w:val="00B64791"/>
    <w:rsid w:val="00B64A26"/>
    <w:rsid w:val="00B64AB3"/>
    <w:rsid w:val="00B65091"/>
    <w:rsid w:val="00B65823"/>
    <w:rsid w:val="00B65B31"/>
    <w:rsid w:val="00B665A2"/>
    <w:rsid w:val="00B66BFE"/>
    <w:rsid w:val="00B66C58"/>
    <w:rsid w:val="00B66E1F"/>
    <w:rsid w:val="00B671F2"/>
    <w:rsid w:val="00B6756F"/>
    <w:rsid w:val="00B67592"/>
    <w:rsid w:val="00B677B7"/>
    <w:rsid w:val="00B67AC1"/>
    <w:rsid w:val="00B701A0"/>
    <w:rsid w:val="00B708E4"/>
    <w:rsid w:val="00B709EE"/>
    <w:rsid w:val="00B70A45"/>
    <w:rsid w:val="00B70AA0"/>
    <w:rsid w:val="00B70B13"/>
    <w:rsid w:val="00B70D9A"/>
    <w:rsid w:val="00B7143C"/>
    <w:rsid w:val="00B7275D"/>
    <w:rsid w:val="00B72B4D"/>
    <w:rsid w:val="00B72BAF"/>
    <w:rsid w:val="00B73D0E"/>
    <w:rsid w:val="00B74001"/>
    <w:rsid w:val="00B74344"/>
    <w:rsid w:val="00B745BD"/>
    <w:rsid w:val="00B75192"/>
    <w:rsid w:val="00B75203"/>
    <w:rsid w:val="00B75336"/>
    <w:rsid w:val="00B7593A"/>
    <w:rsid w:val="00B7595F"/>
    <w:rsid w:val="00B75B9C"/>
    <w:rsid w:val="00B75CBA"/>
    <w:rsid w:val="00B766CB"/>
    <w:rsid w:val="00B767BB"/>
    <w:rsid w:val="00B76D3A"/>
    <w:rsid w:val="00B76F22"/>
    <w:rsid w:val="00B77026"/>
    <w:rsid w:val="00B77353"/>
    <w:rsid w:val="00B77B62"/>
    <w:rsid w:val="00B77F5C"/>
    <w:rsid w:val="00B80010"/>
    <w:rsid w:val="00B80383"/>
    <w:rsid w:val="00B805F6"/>
    <w:rsid w:val="00B8097E"/>
    <w:rsid w:val="00B80B28"/>
    <w:rsid w:val="00B80D79"/>
    <w:rsid w:val="00B81334"/>
    <w:rsid w:val="00B81338"/>
    <w:rsid w:val="00B81571"/>
    <w:rsid w:val="00B816D7"/>
    <w:rsid w:val="00B81A08"/>
    <w:rsid w:val="00B81C8A"/>
    <w:rsid w:val="00B81D35"/>
    <w:rsid w:val="00B81D6A"/>
    <w:rsid w:val="00B82014"/>
    <w:rsid w:val="00B82D97"/>
    <w:rsid w:val="00B82DBA"/>
    <w:rsid w:val="00B83466"/>
    <w:rsid w:val="00B8376A"/>
    <w:rsid w:val="00B83772"/>
    <w:rsid w:val="00B841C3"/>
    <w:rsid w:val="00B8476E"/>
    <w:rsid w:val="00B848F5"/>
    <w:rsid w:val="00B8503C"/>
    <w:rsid w:val="00B85547"/>
    <w:rsid w:val="00B8586A"/>
    <w:rsid w:val="00B85CF4"/>
    <w:rsid w:val="00B85FD5"/>
    <w:rsid w:val="00B86038"/>
    <w:rsid w:val="00B866AB"/>
    <w:rsid w:val="00B8683D"/>
    <w:rsid w:val="00B86EF7"/>
    <w:rsid w:val="00B879C9"/>
    <w:rsid w:val="00B87B9B"/>
    <w:rsid w:val="00B87BE1"/>
    <w:rsid w:val="00B90378"/>
    <w:rsid w:val="00B9054A"/>
    <w:rsid w:val="00B90935"/>
    <w:rsid w:val="00B90961"/>
    <w:rsid w:val="00B90CBB"/>
    <w:rsid w:val="00B90E08"/>
    <w:rsid w:val="00B90EEF"/>
    <w:rsid w:val="00B91078"/>
    <w:rsid w:val="00B911F5"/>
    <w:rsid w:val="00B911FC"/>
    <w:rsid w:val="00B9145A"/>
    <w:rsid w:val="00B9166C"/>
    <w:rsid w:val="00B918F7"/>
    <w:rsid w:val="00B91DD7"/>
    <w:rsid w:val="00B92265"/>
    <w:rsid w:val="00B923F5"/>
    <w:rsid w:val="00B92914"/>
    <w:rsid w:val="00B92F03"/>
    <w:rsid w:val="00B92FE0"/>
    <w:rsid w:val="00B932E3"/>
    <w:rsid w:val="00B933E6"/>
    <w:rsid w:val="00B9398D"/>
    <w:rsid w:val="00B93E41"/>
    <w:rsid w:val="00B94024"/>
    <w:rsid w:val="00B940EC"/>
    <w:rsid w:val="00B941BE"/>
    <w:rsid w:val="00B942BC"/>
    <w:rsid w:val="00B942F2"/>
    <w:rsid w:val="00B950D4"/>
    <w:rsid w:val="00B95410"/>
    <w:rsid w:val="00B9543F"/>
    <w:rsid w:val="00B95502"/>
    <w:rsid w:val="00B95681"/>
    <w:rsid w:val="00B95BE4"/>
    <w:rsid w:val="00B96BF8"/>
    <w:rsid w:val="00B973B3"/>
    <w:rsid w:val="00B9745D"/>
    <w:rsid w:val="00B97A27"/>
    <w:rsid w:val="00BA026B"/>
    <w:rsid w:val="00BA09C7"/>
    <w:rsid w:val="00BA0B14"/>
    <w:rsid w:val="00BA1910"/>
    <w:rsid w:val="00BA1B96"/>
    <w:rsid w:val="00BA1C16"/>
    <w:rsid w:val="00BA1D05"/>
    <w:rsid w:val="00BA21A2"/>
    <w:rsid w:val="00BA2511"/>
    <w:rsid w:val="00BA3986"/>
    <w:rsid w:val="00BA3A5D"/>
    <w:rsid w:val="00BA3FB9"/>
    <w:rsid w:val="00BA486C"/>
    <w:rsid w:val="00BA579F"/>
    <w:rsid w:val="00BA61BE"/>
    <w:rsid w:val="00BA655F"/>
    <w:rsid w:val="00BA656A"/>
    <w:rsid w:val="00BA67E0"/>
    <w:rsid w:val="00BA6A63"/>
    <w:rsid w:val="00BA6C2D"/>
    <w:rsid w:val="00BA7BC1"/>
    <w:rsid w:val="00BA7CFD"/>
    <w:rsid w:val="00BA7D5C"/>
    <w:rsid w:val="00BA7ECE"/>
    <w:rsid w:val="00BB01CC"/>
    <w:rsid w:val="00BB03F6"/>
    <w:rsid w:val="00BB04F9"/>
    <w:rsid w:val="00BB080D"/>
    <w:rsid w:val="00BB0AFF"/>
    <w:rsid w:val="00BB0E03"/>
    <w:rsid w:val="00BB133C"/>
    <w:rsid w:val="00BB173D"/>
    <w:rsid w:val="00BB25E4"/>
    <w:rsid w:val="00BB2827"/>
    <w:rsid w:val="00BB2ABA"/>
    <w:rsid w:val="00BB2B6D"/>
    <w:rsid w:val="00BB2C69"/>
    <w:rsid w:val="00BB35E4"/>
    <w:rsid w:val="00BB3838"/>
    <w:rsid w:val="00BB39DB"/>
    <w:rsid w:val="00BB3BCE"/>
    <w:rsid w:val="00BB3C35"/>
    <w:rsid w:val="00BB3E4C"/>
    <w:rsid w:val="00BB52E3"/>
    <w:rsid w:val="00BB5E8F"/>
    <w:rsid w:val="00BB604A"/>
    <w:rsid w:val="00BB61CB"/>
    <w:rsid w:val="00BB63F4"/>
    <w:rsid w:val="00BB6619"/>
    <w:rsid w:val="00BB683C"/>
    <w:rsid w:val="00BB691F"/>
    <w:rsid w:val="00BB6A2A"/>
    <w:rsid w:val="00BB6B81"/>
    <w:rsid w:val="00BB717F"/>
    <w:rsid w:val="00BB7256"/>
    <w:rsid w:val="00BB743B"/>
    <w:rsid w:val="00BB74F8"/>
    <w:rsid w:val="00BB7525"/>
    <w:rsid w:val="00BB76A6"/>
    <w:rsid w:val="00BB7CEB"/>
    <w:rsid w:val="00BC005B"/>
    <w:rsid w:val="00BC021D"/>
    <w:rsid w:val="00BC0647"/>
    <w:rsid w:val="00BC08BE"/>
    <w:rsid w:val="00BC0A99"/>
    <w:rsid w:val="00BC17AE"/>
    <w:rsid w:val="00BC189B"/>
    <w:rsid w:val="00BC19AF"/>
    <w:rsid w:val="00BC1BA4"/>
    <w:rsid w:val="00BC1BBE"/>
    <w:rsid w:val="00BC25BF"/>
    <w:rsid w:val="00BC27E1"/>
    <w:rsid w:val="00BC2A41"/>
    <w:rsid w:val="00BC3045"/>
    <w:rsid w:val="00BC3450"/>
    <w:rsid w:val="00BC3634"/>
    <w:rsid w:val="00BC3BC3"/>
    <w:rsid w:val="00BC3E99"/>
    <w:rsid w:val="00BC429F"/>
    <w:rsid w:val="00BC44F1"/>
    <w:rsid w:val="00BC4EAE"/>
    <w:rsid w:val="00BC541A"/>
    <w:rsid w:val="00BC5969"/>
    <w:rsid w:val="00BC5B48"/>
    <w:rsid w:val="00BC5C24"/>
    <w:rsid w:val="00BC716B"/>
    <w:rsid w:val="00BC7651"/>
    <w:rsid w:val="00BC7FEE"/>
    <w:rsid w:val="00BD033F"/>
    <w:rsid w:val="00BD03ED"/>
    <w:rsid w:val="00BD08E8"/>
    <w:rsid w:val="00BD0A86"/>
    <w:rsid w:val="00BD0CAD"/>
    <w:rsid w:val="00BD0D77"/>
    <w:rsid w:val="00BD1CF2"/>
    <w:rsid w:val="00BD245D"/>
    <w:rsid w:val="00BD249F"/>
    <w:rsid w:val="00BD25A1"/>
    <w:rsid w:val="00BD27BF"/>
    <w:rsid w:val="00BD2DE7"/>
    <w:rsid w:val="00BD34BC"/>
    <w:rsid w:val="00BD3A22"/>
    <w:rsid w:val="00BD40A3"/>
    <w:rsid w:val="00BD46F6"/>
    <w:rsid w:val="00BD53C3"/>
    <w:rsid w:val="00BD54E8"/>
    <w:rsid w:val="00BD57EB"/>
    <w:rsid w:val="00BD5819"/>
    <w:rsid w:val="00BD6576"/>
    <w:rsid w:val="00BD66CC"/>
    <w:rsid w:val="00BD6AC8"/>
    <w:rsid w:val="00BD6C23"/>
    <w:rsid w:val="00BD71B8"/>
    <w:rsid w:val="00BD741A"/>
    <w:rsid w:val="00BD7426"/>
    <w:rsid w:val="00BD7BE6"/>
    <w:rsid w:val="00BD7F31"/>
    <w:rsid w:val="00BE02C6"/>
    <w:rsid w:val="00BE0649"/>
    <w:rsid w:val="00BE09ED"/>
    <w:rsid w:val="00BE0A97"/>
    <w:rsid w:val="00BE0D5D"/>
    <w:rsid w:val="00BE0EF5"/>
    <w:rsid w:val="00BE1968"/>
    <w:rsid w:val="00BE20EC"/>
    <w:rsid w:val="00BE2133"/>
    <w:rsid w:val="00BE2395"/>
    <w:rsid w:val="00BE25AB"/>
    <w:rsid w:val="00BE262A"/>
    <w:rsid w:val="00BE26CE"/>
    <w:rsid w:val="00BE26DB"/>
    <w:rsid w:val="00BE3410"/>
    <w:rsid w:val="00BE347B"/>
    <w:rsid w:val="00BE3A42"/>
    <w:rsid w:val="00BE3B41"/>
    <w:rsid w:val="00BE3E18"/>
    <w:rsid w:val="00BE4189"/>
    <w:rsid w:val="00BE43FC"/>
    <w:rsid w:val="00BE4435"/>
    <w:rsid w:val="00BE4E6A"/>
    <w:rsid w:val="00BE5584"/>
    <w:rsid w:val="00BE5A0E"/>
    <w:rsid w:val="00BE5E2C"/>
    <w:rsid w:val="00BE5F0F"/>
    <w:rsid w:val="00BE6111"/>
    <w:rsid w:val="00BE613E"/>
    <w:rsid w:val="00BE6192"/>
    <w:rsid w:val="00BE6254"/>
    <w:rsid w:val="00BE64B0"/>
    <w:rsid w:val="00BE64C1"/>
    <w:rsid w:val="00BE65B4"/>
    <w:rsid w:val="00BE65B9"/>
    <w:rsid w:val="00BE6772"/>
    <w:rsid w:val="00BE68E5"/>
    <w:rsid w:val="00BE68FF"/>
    <w:rsid w:val="00BE6C99"/>
    <w:rsid w:val="00BE6DD8"/>
    <w:rsid w:val="00BE75EC"/>
    <w:rsid w:val="00BE77E7"/>
    <w:rsid w:val="00BE7CE3"/>
    <w:rsid w:val="00BF07C1"/>
    <w:rsid w:val="00BF09EC"/>
    <w:rsid w:val="00BF0D5A"/>
    <w:rsid w:val="00BF109B"/>
    <w:rsid w:val="00BF12EF"/>
    <w:rsid w:val="00BF1B00"/>
    <w:rsid w:val="00BF1C5F"/>
    <w:rsid w:val="00BF251F"/>
    <w:rsid w:val="00BF2AD4"/>
    <w:rsid w:val="00BF2C3F"/>
    <w:rsid w:val="00BF2EB1"/>
    <w:rsid w:val="00BF345D"/>
    <w:rsid w:val="00BF3653"/>
    <w:rsid w:val="00BF3D7C"/>
    <w:rsid w:val="00BF4267"/>
    <w:rsid w:val="00BF4305"/>
    <w:rsid w:val="00BF49A8"/>
    <w:rsid w:val="00BF4C17"/>
    <w:rsid w:val="00BF531F"/>
    <w:rsid w:val="00BF53FF"/>
    <w:rsid w:val="00BF59A4"/>
    <w:rsid w:val="00BF5C04"/>
    <w:rsid w:val="00BF620D"/>
    <w:rsid w:val="00BF6501"/>
    <w:rsid w:val="00BF74E4"/>
    <w:rsid w:val="00BF7877"/>
    <w:rsid w:val="00BF7AF7"/>
    <w:rsid w:val="00BF7B2E"/>
    <w:rsid w:val="00C001A8"/>
    <w:rsid w:val="00C005BD"/>
    <w:rsid w:val="00C00AB1"/>
    <w:rsid w:val="00C01396"/>
    <w:rsid w:val="00C0140C"/>
    <w:rsid w:val="00C017B6"/>
    <w:rsid w:val="00C0185B"/>
    <w:rsid w:val="00C01D3A"/>
    <w:rsid w:val="00C0243F"/>
    <w:rsid w:val="00C025C3"/>
    <w:rsid w:val="00C0319D"/>
    <w:rsid w:val="00C032D5"/>
    <w:rsid w:val="00C03C5A"/>
    <w:rsid w:val="00C0409B"/>
    <w:rsid w:val="00C04CD7"/>
    <w:rsid w:val="00C04D19"/>
    <w:rsid w:val="00C04D32"/>
    <w:rsid w:val="00C04D8D"/>
    <w:rsid w:val="00C04D96"/>
    <w:rsid w:val="00C04E5A"/>
    <w:rsid w:val="00C04FC6"/>
    <w:rsid w:val="00C0579D"/>
    <w:rsid w:val="00C05828"/>
    <w:rsid w:val="00C05AAD"/>
    <w:rsid w:val="00C05C02"/>
    <w:rsid w:val="00C06223"/>
    <w:rsid w:val="00C0669F"/>
    <w:rsid w:val="00C06A0E"/>
    <w:rsid w:val="00C06EF9"/>
    <w:rsid w:val="00C070AF"/>
    <w:rsid w:val="00C07B56"/>
    <w:rsid w:val="00C07B59"/>
    <w:rsid w:val="00C07D76"/>
    <w:rsid w:val="00C10554"/>
    <w:rsid w:val="00C10AD8"/>
    <w:rsid w:val="00C10C01"/>
    <w:rsid w:val="00C11791"/>
    <w:rsid w:val="00C11894"/>
    <w:rsid w:val="00C12119"/>
    <w:rsid w:val="00C128B0"/>
    <w:rsid w:val="00C12965"/>
    <w:rsid w:val="00C13012"/>
    <w:rsid w:val="00C13076"/>
    <w:rsid w:val="00C131ED"/>
    <w:rsid w:val="00C13CDE"/>
    <w:rsid w:val="00C13EC6"/>
    <w:rsid w:val="00C147A5"/>
    <w:rsid w:val="00C14DAB"/>
    <w:rsid w:val="00C1582B"/>
    <w:rsid w:val="00C158E2"/>
    <w:rsid w:val="00C16037"/>
    <w:rsid w:val="00C162C2"/>
    <w:rsid w:val="00C1655E"/>
    <w:rsid w:val="00C166A0"/>
    <w:rsid w:val="00C16C6E"/>
    <w:rsid w:val="00C16F01"/>
    <w:rsid w:val="00C170A5"/>
    <w:rsid w:val="00C1734A"/>
    <w:rsid w:val="00C1759A"/>
    <w:rsid w:val="00C177FE"/>
    <w:rsid w:val="00C17A62"/>
    <w:rsid w:val="00C17EDC"/>
    <w:rsid w:val="00C20498"/>
    <w:rsid w:val="00C20A44"/>
    <w:rsid w:val="00C210AA"/>
    <w:rsid w:val="00C210F2"/>
    <w:rsid w:val="00C21217"/>
    <w:rsid w:val="00C21286"/>
    <w:rsid w:val="00C21A44"/>
    <w:rsid w:val="00C21B49"/>
    <w:rsid w:val="00C21DB1"/>
    <w:rsid w:val="00C2256C"/>
    <w:rsid w:val="00C2260C"/>
    <w:rsid w:val="00C22720"/>
    <w:rsid w:val="00C22881"/>
    <w:rsid w:val="00C22B0D"/>
    <w:rsid w:val="00C22B99"/>
    <w:rsid w:val="00C22C32"/>
    <w:rsid w:val="00C23743"/>
    <w:rsid w:val="00C23E2E"/>
    <w:rsid w:val="00C2456D"/>
    <w:rsid w:val="00C24907"/>
    <w:rsid w:val="00C24C09"/>
    <w:rsid w:val="00C25175"/>
    <w:rsid w:val="00C252CD"/>
    <w:rsid w:val="00C2563B"/>
    <w:rsid w:val="00C25D28"/>
    <w:rsid w:val="00C26CB9"/>
    <w:rsid w:val="00C26FF9"/>
    <w:rsid w:val="00C272C0"/>
    <w:rsid w:val="00C27383"/>
    <w:rsid w:val="00C27431"/>
    <w:rsid w:val="00C275DD"/>
    <w:rsid w:val="00C276E4"/>
    <w:rsid w:val="00C27A7F"/>
    <w:rsid w:val="00C303E0"/>
    <w:rsid w:val="00C305FF"/>
    <w:rsid w:val="00C306B7"/>
    <w:rsid w:val="00C30720"/>
    <w:rsid w:val="00C3088A"/>
    <w:rsid w:val="00C30C1C"/>
    <w:rsid w:val="00C3109A"/>
    <w:rsid w:val="00C31530"/>
    <w:rsid w:val="00C31826"/>
    <w:rsid w:val="00C3189E"/>
    <w:rsid w:val="00C31D23"/>
    <w:rsid w:val="00C32008"/>
    <w:rsid w:val="00C32504"/>
    <w:rsid w:val="00C33658"/>
    <w:rsid w:val="00C34BA0"/>
    <w:rsid w:val="00C34EDC"/>
    <w:rsid w:val="00C34FB0"/>
    <w:rsid w:val="00C35076"/>
    <w:rsid w:val="00C353E7"/>
    <w:rsid w:val="00C36F1A"/>
    <w:rsid w:val="00C37B1A"/>
    <w:rsid w:val="00C40121"/>
    <w:rsid w:val="00C4034C"/>
    <w:rsid w:val="00C40C1D"/>
    <w:rsid w:val="00C40EFC"/>
    <w:rsid w:val="00C4136C"/>
    <w:rsid w:val="00C41597"/>
    <w:rsid w:val="00C41A33"/>
    <w:rsid w:val="00C421F0"/>
    <w:rsid w:val="00C4221B"/>
    <w:rsid w:val="00C42495"/>
    <w:rsid w:val="00C42689"/>
    <w:rsid w:val="00C437E0"/>
    <w:rsid w:val="00C4415F"/>
    <w:rsid w:val="00C44595"/>
    <w:rsid w:val="00C44974"/>
    <w:rsid w:val="00C44A34"/>
    <w:rsid w:val="00C44CA8"/>
    <w:rsid w:val="00C44EA5"/>
    <w:rsid w:val="00C44FC5"/>
    <w:rsid w:val="00C4500D"/>
    <w:rsid w:val="00C4620D"/>
    <w:rsid w:val="00C466CB"/>
    <w:rsid w:val="00C469CC"/>
    <w:rsid w:val="00C470C8"/>
    <w:rsid w:val="00C473A1"/>
    <w:rsid w:val="00C476E5"/>
    <w:rsid w:val="00C47E09"/>
    <w:rsid w:val="00C502F4"/>
    <w:rsid w:val="00C506DB"/>
    <w:rsid w:val="00C50784"/>
    <w:rsid w:val="00C50856"/>
    <w:rsid w:val="00C50ADD"/>
    <w:rsid w:val="00C510A2"/>
    <w:rsid w:val="00C51144"/>
    <w:rsid w:val="00C51368"/>
    <w:rsid w:val="00C516DD"/>
    <w:rsid w:val="00C51966"/>
    <w:rsid w:val="00C525C0"/>
    <w:rsid w:val="00C52B5F"/>
    <w:rsid w:val="00C530AE"/>
    <w:rsid w:val="00C5329D"/>
    <w:rsid w:val="00C534AA"/>
    <w:rsid w:val="00C53A40"/>
    <w:rsid w:val="00C53A59"/>
    <w:rsid w:val="00C540E1"/>
    <w:rsid w:val="00C54210"/>
    <w:rsid w:val="00C544C3"/>
    <w:rsid w:val="00C546D6"/>
    <w:rsid w:val="00C5507A"/>
    <w:rsid w:val="00C5516F"/>
    <w:rsid w:val="00C5525B"/>
    <w:rsid w:val="00C553A8"/>
    <w:rsid w:val="00C558D1"/>
    <w:rsid w:val="00C55B2A"/>
    <w:rsid w:val="00C563E2"/>
    <w:rsid w:val="00C56C41"/>
    <w:rsid w:val="00C5762B"/>
    <w:rsid w:val="00C57790"/>
    <w:rsid w:val="00C577B0"/>
    <w:rsid w:val="00C57A9B"/>
    <w:rsid w:val="00C57BC3"/>
    <w:rsid w:val="00C57EEC"/>
    <w:rsid w:val="00C60CDB"/>
    <w:rsid w:val="00C60F5C"/>
    <w:rsid w:val="00C60FF7"/>
    <w:rsid w:val="00C615C6"/>
    <w:rsid w:val="00C619E6"/>
    <w:rsid w:val="00C61DF7"/>
    <w:rsid w:val="00C6221F"/>
    <w:rsid w:val="00C62294"/>
    <w:rsid w:val="00C624B2"/>
    <w:rsid w:val="00C62657"/>
    <w:rsid w:val="00C62E0C"/>
    <w:rsid w:val="00C632AE"/>
    <w:rsid w:val="00C632EF"/>
    <w:rsid w:val="00C63377"/>
    <w:rsid w:val="00C63556"/>
    <w:rsid w:val="00C63C9B"/>
    <w:rsid w:val="00C6424F"/>
    <w:rsid w:val="00C643DD"/>
    <w:rsid w:val="00C64E38"/>
    <w:rsid w:val="00C64FE1"/>
    <w:rsid w:val="00C6506A"/>
    <w:rsid w:val="00C65ACF"/>
    <w:rsid w:val="00C65D76"/>
    <w:rsid w:val="00C65DFC"/>
    <w:rsid w:val="00C65F8A"/>
    <w:rsid w:val="00C65F9B"/>
    <w:rsid w:val="00C66111"/>
    <w:rsid w:val="00C66500"/>
    <w:rsid w:val="00C669EE"/>
    <w:rsid w:val="00C66A65"/>
    <w:rsid w:val="00C67626"/>
    <w:rsid w:val="00C67BA2"/>
    <w:rsid w:val="00C70A9C"/>
    <w:rsid w:val="00C70C97"/>
    <w:rsid w:val="00C71099"/>
    <w:rsid w:val="00C71362"/>
    <w:rsid w:val="00C7189A"/>
    <w:rsid w:val="00C718D4"/>
    <w:rsid w:val="00C72704"/>
    <w:rsid w:val="00C72A13"/>
    <w:rsid w:val="00C72D4F"/>
    <w:rsid w:val="00C73152"/>
    <w:rsid w:val="00C734C1"/>
    <w:rsid w:val="00C73578"/>
    <w:rsid w:val="00C737B8"/>
    <w:rsid w:val="00C7395E"/>
    <w:rsid w:val="00C73EE1"/>
    <w:rsid w:val="00C747FF"/>
    <w:rsid w:val="00C74942"/>
    <w:rsid w:val="00C74AA4"/>
    <w:rsid w:val="00C74B1C"/>
    <w:rsid w:val="00C74B40"/>
    <w:rsid w:val="00C74BB8"/>
    <w:rsid w:val="00C74E60"/>
    <w:rsid w:val="00C74E92"/>
    <w:rsid w:val="00C74F37"/>
    <w:rsid w:val="00C75A6A"/>
    <w:rsid w:val="00C7603A"/>
    <w:rsid w:val="00C7603B"/>
    <w:rsid w:val="00C765ED"/>
    <w:rsid w:val="00C76B49"/>
    <w:rsid w:val="00C76C9B"/>
    <w:rsid w:val="00C7712F"/>
    <w:rsid w:val="00C77B91"/>
    <w:rsid w:val="00C77F66"/>
    <w:rsid w:val="00C80318"/>
    <w:rsid w:val="00C8048C"/>
    <w:rsid w:val="00C80814"/>
    <w:rsid w:val="00C80A3B"/>
    <w:rsid w:val="00C80FC2"/>
    <w:rsid w:val="00C8115F"/>
    <w:rsid w:val="00C81268"/>
    <w:rsid w:val="00C81403"/>
    <w:rsid w:val="00C81480"/>
    <w:rsid w:val="00C81DC1"/>
    <w:rsid w:val="00C82070"/>
    <w:rsid w:val="00C8222F"/>
    <w:rsid w:val="00C82345"/>
    <w:rsid w:val="00C82582"/>
    <w:rsid w:val="00C82BB1"/>
    <w:rsid w:val="00C844A8"/>
    <w:rsid w:val="00C84832"/>
    <w:rsid w:val="00C852D2"/>
    <w:rsid w:val="00C85825"/>
    <w:rsid w:val="00C85FDC"/>
    <w:rsid w:val="00C86358"/>
    <w:rsid w:val="00C8738E"/>
    <w:rsid w:val="00C8776C"/>
    <w:rsid w:val="00C87B12"/>
    <w:rsid w:val="00C87DED"/>
    <w:rsid w:val="00C91447"/>
    <w:rsid w:val="00C9178C"/>
    <w:rsid w:val="00C91C18"/>
    <w:rsid w:val="00C91E25"/>
    <w:rsid w:val="00C9202B"/>
    <w:rsid w:val="00C924FB"/>
    <w:rsid w:val="00C9251C"/>
    <w:rsid w:val="00C92547"/>
    <w:rsid w:val="00C92880"/>
    <w:rsid w:val="00C928BC"/>
    <w:rsid w:val="00C92C70"/>
    <w:rsid w:val="00C92EDF"/>
    <w:rsid w:val="00C92FB1"/>
    <w:rsid w:val="00C930FB"/>
    <w:rsid w:val="00C933DC"/>
    <w:rsid w:val="00C94A57"/>
    <w:rsid w:val="00C94A9F"/>
    <w:rsid w:val="00C95031"/>
    <w:rsid w:val="00C9508A"/>
    <w:rsid w:val="00C9512C"/>
    <w:rsid w:val="00C95151"/>
    <w:rsid w:val="00C95CCC"/>
    <w:rsid w:val="00C95F75"/>
    <w:rsid w:val="00C96244"/>
    <w:rsid w:val="00C963C3"/>
    <w:rsid w:val="00C96EDE"/>
    <w:rsid w:val="00C96F74"/>
    <w:rsid w:val="00C97088"/>
    <w:rsid w:val="00C970BF"/>
    <w:rsid w:val="00C9760D"/>
    <w:rsid w:val="00C97848"/>
    <w:rsid w:val="00C97B7E"/>
    <w:rsid w:val="00C97DE1"/>
    <w:rsid w:val="00CA0082"/>
    <w:rsid w:val="00CA0213"/>
    <w:rsid w:val="00CA060A"/>
    <w:rsid w:val="00CA07FD"/>
    <w:rsid w:val="00CA08F0"/>
    <w:rsid w:val="00CA0B03"/>
    <w:rsid w:val="00CA0B3D"/>
    <w:rsid w:val="00CA0D36"/>
    <w:rsid w:val="00CA13A4"/>
    <w:rsid w:val="00CA1528"/>
    <w:rsid w:val="00CA1590"/>
    <w:rsid w:val="00CA1E79"/>
    <w:rsid w:val="00CA1ED8"/>
    <w:rsid w:val="00CA1F57"/>
    <w:rsid w:val="00CA1FE0"/>
    <w:rsid w:val="00CA26A8"/>
    <w:rsid w:val="00CA2D3C"/>
    <w:rsid w:val="00CA3B3A"/>
    <w:rsid w:val="00CA3BC0"/>
    <w:rsid w:val="00CA46CE"/>
    <w:rsid w:val="00CA50D4"/>
    <w:rsid w:val="00CA5383"/>
    <w:rsid w:val="00CA5BCD"/>
    <w:rsid w:val="00CA5CB4"/>
    <w:rsid w:val="00CA5FBB"/>
    <w:rsid w:val="00CA63DD"/>
    <w:rsid w:val="00CA669F"/>
    <w:rsid w:val="00CA6BEB"/>
    <w:rsid w:val="00CA6E50"/>
    <w:rsid w:val="00CA7437"/>
    <w:rsid w:val="00CA7ACB"/>
    <w:rsid w:val="00CB0695"/>
    <w:rsid w:val="00CB071C"/>
    <w:rsid w:val="00CB0AB6"/>
    <w:rsid w:val="00CB0EC8"/>
    <w:rsid w:val="00CB0EEF"/>
    <w:rsid w:val="00CB1044"/>
    <w:rsid w:val="00CB1573"/>
    <w:rsid w:val="00CB183C"/>
    <w:rsid w:val="00CB1959"/>
    <w:rsid w:val="00CB1C35"/>
    <w:rsid w:val="00CB1E33"/>
    <w:rsid w:val="00CB203D"/>
    <w:rsid w:val="00CB244D"/>
    <w:rsid w:val="00CB2ACD"/>
    <w:rsid w:val="00CB31BB"/>
    <w:rsid w:val="00CB32E8"/>
    <w:rsid w:val="00CB387F"/>
    <w:rsid w:val="00CB3A54"/>
    <w:rsid w:val="00CB3BE7"/>
    <w:rsid w:val="00CB4203"/>
    <w:rsid w:val="00CB47EF"/>
    <w:rsid w:val="00CB48D0"/>
    <w:rsid w:val="00CB4DE6"/>
    <w:rsid w:val="00CB5443"/>
    <w:rsid w:val="00CB5AC9"/>
    <w:rsid w:val="00CB6092"/>
    <w:rsid w:val="00CB6475"/>
    <w:rsid w:val="00CB6559"/>
    <w:rsid w:val="00CB65B9"/>
    <w:rsid w:val="00CB6AC6"/>
    <w:rsid w:val="00CB6B7D"/>
    <w:rsid w:val="00CB6D4F"/>
    <w:rsid w:val="00CB7489"/>
    <w:rsid w:val="00CB7D51"/>
    <w:rsid w:val="00CC0100"/>
    <w:rsid w:val="00CC04B0"/>
    <w:rsid w:val="00CC05B0"/>
    <w:rsid w:val="00CC067A"/>
    <w:rsid w:val="00CC0A99"/>
    <w:rsid w:val="00CC0E62"/>
    <w:rsid w:val="00CC0E86"/>
    <w:rsid w:val="00CC0E9E"/>
    <w:rsid w:val="00CC1836"/>
    <w:rsid w:val="00CC1F50"/>
    <w:rsid w:val="00CC2248"/>
    <w:rsid w:val="00CC2464"/>
    <w:rsid w:val="00CC24B8"/>
    <w:rsid w:val="00CC312B"/>
    <w:rsid w:val="00CC31CD"/>
    <w:rsid w:val="00CC35E3"/>
    <w:rsid w:val="00CC3FB5"/>
    <w:rsid w:val="00CC423F"/>
    <w:rsid w:val="00CC4630"/>
    <w:rsid w:val="00CC46C3"/>
    <w:rsid w:val="00CC4865"/>
    <w:rsid w:val="00CC4BBD"/>
    <w:rsid w:val="00CC4D4A"/>
    <w:rsid w:val="00CC504F"/>
    <w:rsid w:val="00CC5184"/>
    <w:rsid w:val="00CC5467"/>
    <w:rsid w:val="00CC554F"/>
    <w:rsid w:val="00CC5B49"/>
    <w:rsid w:val="00CC5CEC"/>
    <w:rsid w:val="00CC6065"/>
    <w:rsid w:val="00CC6658"/>
    <w:rsid w:val="00CC6802"/>
    <w:rsid w:val="00CC686A"/>
    <w:rsid w:val="00CC6915"/>
    <w:rsid w:val="00CC6B3E"/>
    <w:rsid w:val="00CC73C1"/>
    <w:rsid w:val="00CC78DC"/>
    <w:rsid w:val="00CD0641"/>
    <w:rsid w:val="00CD0E81"/>
    <w:rsid w:val="00CD1084"/>
    <w:rsid w:val="00CD10E5"/>
    <w:rsid w:val="00CD132D"/>
    <w:rsid w:val="00CD1AA9"/>
    <w:rsid w:val="00CD204E"/>
    <w:rsid w:val="00CD251A"/>
    <w:rsid w:val="00CD27B4"/>
    <w:rsid w:val="00CD28C2"/>
    <w:rsid w:val="00CD2A6C"/>
    <w:rsid w:val="00CD2A83"/>
    <w:rsid w:val="00CD30A5"/>
    <w:rsid w:val="00CD30DC"/>
    <w:rsid w:val="00CD30E4"/>
    <w:rsid w:val="00CD37A2"/>
    <w:rsid w:val="00CD3A05"/>
    <w:rsid w:val="00CD3BC1"/>
    <w:rsid w:val="00CD4387"/>
    <w:rsid w:val="00CD4FA1"/>
    <w:rsid w:val="00CD5115"/>
    <w:rsid w:val="00CD5256"/>
    <w:rsid w:val="00CD5607"/>
    <w:rsid w:val="00CD5989"/>
    <w:rsid w:val="00CD5A8A"/>
    <w:rsid w:val="00CD5C28"/>
    <w:rsid w:val="00CD6160"/>
    <w:rsid w:val="00CD62EC"/>
    <w:rsid w:val="00CD65D9"/>
    <w:rsid w:val="00CD6675"/>
    <w:rsid w:val="00CD69D6"/>
    <w:rsid w:val="00CD6A8B"/>
    <w:rsid w:val="00CD7189"/>
    <w:rsid w:val="00CD723A"/>
    <w:rsid w:val="00CD7547"/>
    <w:rsid w:val="00CD76B8"/>
    <w:rsid w:val="00CD7904"/>
    <w:rsid w:val="00CD7F9D"/>
    <w:rsid w:val="00CE0345"/>
    <w:rsid w:val="00CE042A"/>
    <w:rsid w:val="00CE08C4"/>
    <w:rsid w:val="00CE0EDD"/>
    <w:rsid w:val="00CE130A"/>
    <w:rsid w:val="00CE13EC"/>
    <w:rsid w:val="00CE1DD1"/>
    <w:rsid w:val="00CE1E4F"/>
    <w:rsid w:val="00CE1E79"/>
    <w:rsid w:val="00CE1F05"/>
    <w:rsid w:val="00CE1F80"/>
    <w:rsid w:val="00CE27CD"/>
    <w:rsid w:val="00CE2B74"/>
    <w:rsid w:val="00CE335E"/>
    <w:rsid w:val="00CE34A6"/>
    <w:rsid w:val="00CE37B3"/>
    <w:rsid w:val="00CE37BB"/>
    <w:rsid w:val="00CE3C71"/>
    <w:rsid w:val="00CE4EB1"/>
    <w:rsid w:val="00CE535F"/>
    <w:rsid w:val="00CE53C4"/>
    <w:rsid w:val="00CE5F10"/>
    <w:rsid w:val="00CE612C"/>
    <w:rsid w:val="00CE6252"/>
    <w:rsid w:val="00CE67D2"/>
    <w:rsid w:val="00CE753C"/>
    <w:rsid w:val="00CE75E5"/>
    <w:rsid w:val="00CE7CF4"/>
    <w:rsid w:val="00CF059E"/>
    <w:rsid w:val="00CF06F4"/>
    <w:rsid w:val="00CF0989"/>
    <w:rsid w:val="00CF128F"/>
    <w:rsid w:val="00CF1477"/>
    <w:rsid w:val="00CF15BC"/>
    <w:rsid w:val="00CF1A22"/>
    <w:rsid w:val="00CF1D9F"/>
    <w:rsid w:val="00CF214C"/>
    <w:rsid w:val="00CF289C"/>
    <w:rsid w:val="00CF2BB8"/>
    <w:rsid w:val="00CF2C45"/>
    <w:rsid w:val="00CF4A67"/>
    <w:rsid w:val="00CF4B0A"/>
    <w:rsid w:val="00CF4C47"/>
    <w:rsid w:val="00CF4D40"/>
    <w:rsid w:val="00CF5040"/>
    <w:rsid w:val="00CF58DB"/>
    <w:rsid w:val="00CF5988"/>
    <w:rsid w:val="00CF5A5B"/>
    <w:rsid w:val="00CF5C17"/>
    <w:rsid w:val="00CF5D24"/>
    <w:rsid w:val="00CF62CC"/>
    <w:rsid w:val="00CF63F3"/>
    <w:rsid w:val="00CF6B4E"/>
    <w:rsid w:val="00CF6C75"/>
    <w:rsid w:val="00CF6D3E"/>
    <w:rsid w:val="00CF76C0"/>
    <w:rsid w:val="00CF7749"/>
    <w:rsid w:val="00CF7ABE"/>
    <w:rsid w:val="00CF7BCC"/>
    <w:rsid w:val="00CF7CD4"/>
    <w:rsid w:val="00D003A7"/>
    <w:rsid w:val="00D00551"/>
    <w:rsid w:val="00D00610"/>
    <w:rsid w:val="00D00925"/>
    <w:rsid w:val="00D00942"/>
    <w:rsid w:val="00D00A5E"/>
    <w:rsid w:val="00D018A9"/>
    <w:rsid w:val="00D019D7"/>
    <w:rsid w:val="00D01AE3"/>
    <w:rsid w:val="00D024E3"/>
    <w:rsid w:val="00D027DF"/>
    <w:rsid w:val="00D0295B"/>
    <w:rsid w:val="00D02D48"/>
    <w:rsid w:val="00D02D5B"/>
    <w:rsid w:val="00D03171"/>
    <w:rsid w:val="00D031B3"/>
    <w:rsid w:val="00D0340F"/>
    <w:rsid w:val="00D0352C"/>
    <w:rsid w:val="00D0353E"/>
    <w:rsid w:val="00D03609"/>
    <w:rsid w:val="00D038A3"/>
    <w:rsid w:val="00D03CFD"/>
    <w:rsid w:val="00D03D9D"/>
    <w:rsid w:val="00D03EE0"/>
    <w:rsid w:val="00D03F3B"/>
    <w:rsid w:val="00D0426B"/>
    <w:rsid w:val="00D044CB"/>
    <w:rsid w:val="00D0479D"/>
    <w:rsid w:val="00D04BF2"/>
    <w:rsid w:val="00D04D71"/>
    <w:rsid w:val="00D04EC5"/>
    <w:rsid w:val="00D051C7"/>
    <w:rsid w:val="00D0534A"/>
    <w:rsid w:val="00D053F2"/>
    <w:rsid w:val="00D05DDF"/>
    <w:rsid w:val="00D06471"/>
    <w:rsid w:val="00D06576"/>
    <w:rsid w:val="00D073F0"/>
    <w:rsid w:val="00D075B6"/>
    <w:rsid w:val="00D0775E"/>
    <w:rsid w:val="00D07BF6"/>
    <w:rsid w:val="00D07C0A"/>
    <w:rsid w:val="00D07CED"/>
    <w:rsid w:val="00D100A3"/>
    <w:rsid w:val="00D1011B"/>
    <w:rsid w:val="00D10841"/>
    <w:rsid w:val="00D10DA2"/>
    <w:rsid w:val="00D10F62"/>
    <w:rsid w:val="00D11628"/>
    <w:rsid w:val="00D1188D"/>
    <w:rsid w:val="00D11DDF"/>
    <w:rsid w:val="00D11E7C"/>
    <w:rsid w:val="00D11EA3"/>
    <w:rsid w:val="00D1242E"/>
    <w:rsid w:val="00D124ED"/>
    <w:rsid w:val="00D12522"/>
    <w:rsid w:val="00D1281A"/>
    <w:rsid w:val="00D129E4"/>
    <w:rsid w:val="00D12AFB"/>
    <w:rsid w:val="00D1359A"/>
    <w:rsid w:val="00D13CC0"/>
    <w:rsid w:val="00D141BF"/>
    <w:rsid w:val="00D14202"/>
    <w:rsid w:val="00D14337"/>
    <w:rsid w:val="00D1447C"/>
    <w:rsid w:val="00D14487"/>
    <w:rsid w:val="00D145A0"/>
    <w:rsid w:val="00D14BA7"/>
    <w:rsid w:val="00D15D33"/>
    <w:rsid w:val="00D15DC7"/>
    <w:rsid w:val="00D15F68"/>
    <w:rsid w:val="00D15FC3"/>
    <w:rsid w:val="00D165F7"/>
    <w:rsid w:val="00D16800"/>
    <w:rsid w:val="00D1687F"/>
    <w:rsid w:val="00D168DE"/>
    <w:rsid w:val="00D16993"/>
    <w:rsid w:val="00D16FAB"/>
    <w:rsid w:val="00D174A6"/>
    <w:rsid w:val="00D17B86"/>
    <w:rsid w:val="00D2001E"/>
    <w:rsid w:val="00D202FF"/>
    <w:rsid w:val="00D20BE3"/>
    <w:rsid w:val="00D20C48"/>
    <w:rsid w:val="00D20DC1"/>
    <w:rsid w:val="00D2103B"/>
    <w:rsid w:val="00D21100"/>
    <w:rsid w:val="00D214BE"/>
    <w:rsid w:val="00D214DF"/>
    <w:rsid w:val="00D21F14"/>
    <w:rsid w:val="00D2228D"/>
    <w:rsid w:val="00D22946"/>
    <w:rsid w:val="00D23326"/>
    <w:rsid w:val="00D2360B"/>
    <w:rsid w:val="00D23A8D"/>
    <w:rsid w:val="00D23ACE"/>
    <w:rsid w:val="00D249D4"/>
    <w:rsid w:val="00D24ABB"/>
    <w:rsid w:val="00D24B4C"/>
    <w:rsid w:val="00D24CE6"/>
    <w:rsid w:val="00D24D05"/>
    <w:rsid w:val="00D24E22"/>
    <w:rsid w:val="00D257EE"/>
    <w:rsid w:val="00D25C01"/>
    <w:rsid w:val="00D26201"/>
    <w:rsid w:val="00D26434"/>
    <w:rsid w:val="00D26E89"/>
    <w:rsid w:val="00D26F9C"/>
    <w:rsid w:val="00D27595"/>
    <w:rsid w:val="00D276A7"/>
    <w:rsid w:val="00D27994"/>
    <w:rsid w:val="00D27995"/>
    <w:rsid w:val="00D27E7C"/>
    <w:rsid w:val="00D30215"/>
    <w:rsid w:val="00D3088A"/>
    <w:rsid w:val="00D30A80"/>
    <w:rsid w:val="00D30F8A"/>
    <w:rsid w:val="00D314A0"/>
    <w:rsid w:val="00D3167E"/>
    <w:rsid w:val="00D31AB4"/>
    <w:rsid w:val="00D31CED"/>
    <w:rsid w:val="00D31F75"/>
    <w:rsid w:val="00D31FB8"/>
    <w:rsid w:val="00D327F0"/>
    <w:rsid w:val="00D32A0D"/>
    <w:rsid w:val="00D32B14"/>
    <w:rsid w:val="00D32F79"/>
    <w:rsid w:val="00D333F8"/>
    <w:rsid w:val="00D33663"/>
    <w:rsid w:val="00D33807"/>
    <w:rsid w:val="00D33810"/>
    <w:rsid w:val="00D33B34"/>
    <w:rsid w:val="00D33BD9"/>
    <w:rsid w:val="00D340F8"/>
    <w:rsid w:val="00D346E8"/>
    <w:rsid w:val="00D34DDE"/>
    <w:rsid w:val="00D34E86"/>
    <w:rsid w:val="00D34F4F"/>
    <w:rsid w:val="00D35024"/>
    <w:rsid w:val="00D350D0"/>
    <w:rsid w:val="00D353A8"/>
    <w:rsid w:val="00D35BDB"/>
    <w:rsid w:val="00D35C57"/>
    <w:rsid w:val="00D35C65"/>
    <w:rsid w:val="00D35F6A"/>
    <w:rsid w:val="00D3602F"/>
    <w:rsid w:val="00D3758F"/>
    <w:rsid w:val="00D376A6"/>
    <w:rsid w:val="00D3795A"/>
    <w:rsid w:val="00D379C0"/>
    <w:rsid w:val="00D400B6"/>
    <w:rsid w:val="00D401EF"/>
    <w:rsid w:val="00D402FB"/>
    <w:rsid w:val="00D403EF"/>
    <w:rsid w:val="00D40955"/>
    <w:rsid w:val="00D40BBB"/>
    <w:rsid w:val="00D40C51"/>
    <w:rsid w:val="00D41437"/>
    <w:rsid w:val="00D41A41"/>
    <w:rsid w:val="00D41D76"/>
    <w:rsid w:val="00D41E6D"/>
    <w:rsid w:val="00D420A0"/>
    <w:rsid w:val="00D42556"/>
    <w:rsid w:val="00D42567"/>
    <w:rsid w:val="00D42B3A"/>
    <w:rsid w:val="00D430BB"/>
    <w:rsid w:val="00D43275"/>
    <w:rsid w:val="00D438DB"/>
    <w:rsid w:val="00D43C3A"/>
    <w:rsid w:val="00D443B7"/>
    <w:rsid w:val="00D44458"/>
    <w:rsid w:val="00D44B3C"/>
    <w:rsid w:val="00D45332"/>
    <w:rsid w:val="00D45847"/>
    <w:rsid w:val="00D45AD5"/>
    <w:rsid w:val="00D464B7"/>
    <w:rsid w:val="00D46A81"/>
    <w:rsid w:val="00D46E49"/>
    <w:rsid w:val="00D47305"/>
    <w:rsid w:val="00D475C2"/>
    <w:rsid w:val="00D47688"/>
    <w:rsid w:val="00D50374"/>
    <w:rsid w:val="00D5078E"/>
    <w:rsid w:val="00D5098B"/>
    <w:rsid w:val="00D509B9"/>
    <w:rsid w:val="00D51120"/>
    <w:rsid w:val="00D512B9"/>
    <w:rsid w:val="00D51CC8"/>
    <w:rsid w:val="00D5270F"/>
    <w:rsid w:val="00D52A4C"/>
    <w:rsid w:val="00D52B93"/>
    <w:rsid w:val="00D52FE7"/>
    <w:rsid w:val="00D53256"/>
    <w:rsid w:val="00D5341B"/>
    <w:rsid w:val="00D534C3"/>
    <w:rsid w:val="00D53BA1"/>
    <w:rsid w:val="00D53FB0"/>
    <w:rsid w:val="00D540AF"/>
    <w:rsid w:val="00D54581"/>
    <w:rsid w:val="00D546AC"/>
    <w:rsid w:val="00D54AAD"/>
    <w:rsid w:val="00D54EA8"/>
    <w:rsid w:val="00D559EE"/>
    <w:rsid w:val="00D55A8D"/>
    <w:rsid w:val="00D55DEA"/>
    <w:rsid w:val="00D55E3C"/>
    <w:rsid w:val="00D5678F"/>
    <w:rsid w:val="00D5685C"/>
    <w:rsid w:val="00D57060"/>
    <w:rsid w:val="00D571F8"/>
    <w:rsid w:val="00D57D06"/>
    <w:rsid w:val="00D57DDF"/>
    <w:rsid w:val="00D57EC5"/>
    <w:rsid w:val="00D6005D"/>
    <w:rsid w:val="00D60204"/>
    <w:rsid w:val="00D604EC"/>
    <w:rsid w:val="00D608BA"/>
    <w:rsid w:val="00D60BFB"/>
    <w:rsid w:val="00D61A3A"/>
    <w:rsid w:val="00D61D31"/>
    <w:rsid w:val="00D61D77"/>
    <w:rsid w:val="00D621FA"/>
    <w:rsid w:val="00D62C26"/>
    <w:rsid w:val="00D638A0"/>
    <w:rsid w:val="00D63E92"/>
    <w:rsid w:val="00D64367"/>
    <w:rsid w:val="00D6470E"/>
    <w:rsid w:val="00D64D8F"/>
    <w:rsid w:val="00D64E7E"/>
    <w:rsid w:val="00D656C1"/>
    <w:rsid w:val="00D657A8"/>
    <w:rsid w:val="00D658F5"/>
    <w:rsid w:val="00D65967"/>
    <w:rsid w:val="00D65CB2"/>
    <w:rsid w:val="00D662AA"/>
    <w:rsid w:val="00D66495"/>
    <w:rsid w:val="00D66971"/>
    <w:rsid w:val="00D669B4"/>
    <w:rsid w:val="00D66B63"/>
    <w:rsid w:val="00D6708E"/>
    <w:rsid w:val="00D6746E"/>
    <w:rsid w:val="00D674DF"/>
    <w:rsid w:val="00D675CE"/>
    <w:rsid w:val="00D67905"/>
    <w:rsid w:val="00D67AB0"/>
    <w:rsid w:val="00D67FB9"/>
    <w:rsid w:val="00D7066E"/>
    <w:rsid w:val="00D706CE"/>
    <w:rsid w:val="00D70CE6"/>
    <w:rsid w:val="00D71190"/>
    <w:rsid w:val="00D7203D"/>
    <w:rsid w:val="00D72190"/>
    <w:rsid w:val="00D7265D"/>
    <w:rsid w:val="00D72975"/>
    <w:rsid w:val="00D72AA1"/>
    <w:rsid w:val="00D73271"/>
    <w:rsid w:val="00D73888"/>
    <w:rsid w:val="00D738DC"/>
    <w:rsid w:val="00D73A93"/>
    <w:rsid w:val="00D73D9B"/>
    <w:rsid w:val="00D73E1C"/>
    <w:rsid w:val="00D740FC"/>
    <w:rsid w:val="00D74376"/>
    <w:rsid w:val="00D743B4"/>
    <w:rsid w:val="00D74767"/>
    <w:rsid w:val="00D74BFA"/>
    <w:rsid w:val="00D7504E"/>
    <w:rsid w:val="00D755AE"/>
    <w:rsid w:val="00D76B72"/>
    <w:rsid w:val="00D76C32"/>
    <w:rsid w:val="00D76EE5"/>
    <w:rsid w:val="00D770BE"/>
    <w:rsid w:val="00D772F6"/>
    <w:rsid w:val="00D77674"/>
    <w:rsid w:val="00D776BC"/>
    <w:rsid w:val="00D77CCF"/>
    <w:rsid w:val="00D77DFF"/>
    <w:rsid w:val="00D77F11"/>
    <w:rsid w:val="00D80537"/>
    <w:rsid w:val="00D80ECE"/>
    <w:rsid w:val="00D80F64"/>
    <w:rsid w:val="00D81051"/>
    <w:rsid w:val="00D81133"/>
    <w:rsid w:val="00D81270"/>
    <w:rsid w:val="00D814B7"/>
    <w:rsid w:val="00D82319"/>
    <w:rsid w:val="00D8342D"/>
    <w:rsid w:val="00D83E6A"/>
    <w:rsid w:val="00D83F89"/>
    <w:rsid w:val="00D8492E"/>
    <w:rsid w:val="00D84B76"/>
    <w:rsid w:val="00D84BEA"/>
    <w:rsid w:val="00D84E41"/>
    <w:rsid w:val="00D85274"/>
    <w:rsid w:val="00D85543"/>
    <w:rsid w:val="00D8573A"/>
    <w:rsid w:val="00D85CAB"/>
    <w:rsid w:val="00D85E2C"/>
    <w:rsid w:val="00D863B5"/>
    <w:rsid w:val="00D86BA2"/>
    <w:rsid w:val="00D86DCF"/>
    <w:rsid w:val="00D86F24"/>
    <w:rsid w:val="00D8721A"/>
    <w:rsid w:val="00D876B3"/>
    <w:rsid w:val="00D87950"/>
    <w:rsid w:val="00D87A7E"/>
    <w:rsid w:val="00D87B4C"/>
    <w:rsid w:val="00D87B8C"/>
    <w:rsid w:val="00D9076C"/>
    <w:rsid w:val="00D90878"/>
    <w:rsid w:val="00D90C89"/>
    <w:rsid w:val="00D90CA8"/>
    <w:rsid w:val="00D91120"/>
    <w:rsid w:val="00D9134E"/>
    <w:rsid w:val="00D91AD2"/>
    <w:rsid w:val="00D91D80"/>
    <w:rsid w:val="00D91E94"/>
    <w:rsid w:val="00D92486"/>
    <w:rsid w:val="00D92A9A"/>
    <w:rsid w:val="00D92B9D"/>
    <w:rsid w:val="00D932DA"/>
    <w:rsid w:val="00D93F77"/>
    <w:rsid w:val="00D94183"/>
    <w:rsid w:val="00D9442E"/>
    <w:rsid w:val="00D947E8"/>
    <w:rsid w:val="00D94CCC"/>
    <w:rsid w:val="00D95093"/>
    <w:rsid w:val="00D955DF"/>
    <w:rsid w:val="00D961ED"/>
    <w:rsid w:val="00D96342"/>
    <w:rsid w:val="00D96366"/>
    <w:rsid w:val="00D96515"/>
    <w:rsid w:val="00D9652E"/>
    <w:rsid w:val="00D965F9"/>
    <w:rsid w:val="00D96A32"/>
    <w:rsid w:val="00D96C8A"/>
    <w:rsid w:val="00D97A98"/>
    <w:rsid w:val="00D97F46"/>
    <w:rsid w:val="00DA0121"/>
    <w:rsid w:val="00DA0445"/>
    <w:rsid w:val="00DA09DA"/>
    <w:rsid w:val="00DA22AE"/>
    <w:rsid w:val="00DA234F"/>
    <w:rsid w:val="00DA2483"/>
    <w:rsid w:val="00DA26BC"/>
    <w:rsid w:val="00DA3663"/>
    <w:rsid w:val="00DA3686"/>
    <w:rsid w:val="00DA3A21"/>
    <w:rsid w:val="00DA41DB"/>
    <w:rsid w:val="00DA43A4"/>
    <w:rsid w:val="00DA4926"/>
    <w:rsid w:val="00DA4ABA"/>
    <w:rsid w:val="00DA4BC0"/>
    <w:rsid w:val="00DA4CFA"/>
    <w:rsid w:val="00DA5537"/>
    <w:rsid w:val="00DA5968"/>
    <w:rsid w:val="00DA5E8D"/>
    <w:rsid w:val="00DA60F5"/>
    <w:rsid w:val="00DA63CA"/>
    <w:rsid w:val="00DA661A"/>
    <w:rsid w:val="00DA6921"/>
    <w:rsid w:val="00DA6941"/>
    <w:rsid w:val="00DA7DD9"/>
    <w:rsid w:val="00DB0153"/>
    <w:rsid w:val="00DB0B31"/>
    <w:rsid w:val="00DB0FFB"/>
    <w:rsid w:val="00DB1144"/>
    <w:rsid w:val="00DB12D7"/>
    <w:rsid w:val="00DB1569"/>
    <w:rsid w:val="00DB1ABC"/>
    <w:rsid w:val="00DB1B0F"/>
    <w:rsid w:val="00DB1B81"/>
    <w:rsid w:val="00DB2C5D"/>
    <w:rsid w:val="00DB2CD2"/>
    <w:rsid w:val="00DB3389"/>
    <w:rsid w:val="00DB34C7"/>
    <w:rsid w:val="00DB3904"/>
    <w:rsid w:val="00DB42C0"/>
    <w:rsid w:val="00DB460B"/>
    <w:rsid w:val="00DB4E27"/>
    <w:rsid w:val="00DB51A3"/>
    <w:rsid w:val="00DB5BC2"/>
    <w:rsid w:val="00DB6586"/>
    <w:rsid w:val="00DB67AA"/>
    <w:rsid w:val="00DB6B0F"/>
    <w:rsid w:val="00DB717C"/>
    <w:rsid w:val="00DB71A0"/>
    <w:rsid w:val="00DB76ED"/>
    <w:rsid w:val="00DB7B42"/>
    <w:rsid w:val="00DC04AD"/>
    <w:rsid w:val="00DC0730"/>
    <w:rsid w:val="00DC0A23"/>
    <w:rsid w:val="00DC0A75"/>
    <w:rsid w:val="00DC1233"/>
    <w:rsid w:val="00DC1296"/>
    <w:rsid w:val="00DC1658"/>
    <w:rsid w:val="00DC1ED5"/>
    <w:rsid w:val="00DC1FF5"/>
    <w:rsid w:val="00DC2003"/>
    <w:rsid w:val="00DC2131"/>
    <w:rsid w:val="00DC2278"/>
    <w:rsid w:val="00DC2691"/>
    <w:rsid w:val="00DC2F1E"/>
    <w:rsid w:val="00DC454F"/>
    <w:rsid w:val="00DC471D"/>
    <w:rsid w:val="00DC4A0A"/>
    <w:rsid w:val="00DC517C"/>
    <w:rsid w:val="00DC59C3"/>
    <w:rsid w:val="00DC5F01"/>
    <w:rsid w:val="00DC63E7"/>
    <w:rsid w:val="00DC651C"/>
    <w:rsid w:val="00DC6564"/>
    <w:rsid w:val="00DC6D5F"/>
    <w:rsid w:val="00DC75C7"/>
    <w:rsid w:val="00DC78BC"/>
    <w:rsid w:val="00DD017A"/>
    <w:rsid w:val="00DD0305"/>
    <w:rsid w:val="00DD0352"/>
    <w:rsid w:val="00DD0999"/>
    <w:rsid w:val="00DD0B29"/>
    <w:rsid w:val="00DD0CDB"/>
    <w:rsid w:val="00DD182D"/>
    <w:rsid w:val="00DD1A51"/>
    <w:rsid w:val="00DD1AF9"/>
    <w:rsid w:val="00DD2526"/>
    <w:rsid w:val="00DD29B5"/>
    <w:rsid w:val="00DD3186"/>
    <w:rsid w:val="00DD31F9"/>
    <w:rsid w:val="00DD322B"/>
    <w:rsid w:val="00DD463C"/>
    <w:rsid w:val="00DD48BC"/>
    <w:rsid w:val="00DD4C95"/>
    <w:rsid w:val="00DD4D36"/>
    <w:rsid w:val="00DD51F5"/>
    <w:rsid w:val="00DD5346"/>
    <w:rsid w:val="00DD547F"/>
    <w:rsid w:val="00DD56DD"/>
    <w:rsid w:val="00DD5765"/>
    <w:rsid w:val="00DD5F8D"/>
    <w:rsid w:val="00DD6A57"/>
    <w:rsid w:val="00DD6B33"/>
    <w:rsid w:val="00DD6B85"/>
    <w:rsid w:val="00DD6C85"/>
    <w:rsid w:val="00DD71C3"/>
    <w:rsid w:val="00DD75BC"/>
    <w:rsid w:val="00DD7603"/>
    <w:rsid w:val="00DD772F"/>
    <w:rsid w:val="00DE0248"/>
    <w:rsid w:val="00DE04DD"/>
    <w:rsid w:val="00DE0596"/>
    <w:rsid w:val="00DE07B9"/>
    <w:rsid w:val="00DE083A"/>
    <w:rsid w:val="00DE0C33"/>
    <w:rsid w:val="00DE0C3D"/>
    <w:rsid w:val="00DE115B"/>
    <w:rsid w:val="00DE1190"/>
    <w:rsid w:val="00DE1969"/>
    <w:rsid w:val="00DE1ABA"/>
    <w:rsid w:val="00DE1DDD"/>
    <w:rsid w:val="00DE207E"/>
    <w:rsid w:val="00DE26D4"/>
    <w:rsid w:val="00DE287C"/>
    <w:rsid w:val="00DE2931"/>
    <w:rsid w:val="00DE297B"/>
    <w:rsid w:val="00DE2EE4"/>
    <w:rsid w:val="00DE2F45"/>
    <w:rsid w:val="00DE3A07"/>
    <w:rsid w:val="00DE3AEE"/>
    <w:rsid w:val="00DE41F0"/>
    <w:rsid w:val="00DE440A"/>
    <w:rsid w:val="00DE473C"/>
    <w:rsid w:val="00DE509D"/>
    <w:rsid w:val="00DE512E"/>
    <w:rsid w:val="00DE5370"/>
    <w:rsid w:val="00DE568A"/>
    <w:rsid w:val="00DE5762"/>
    <w:rsid w:val="00DE57A5"/>
    <w:rsid w:val="00DE6217"/>
    <w:rsid w:val="00DE66A5"/>
    <w:rsid w:val="00DF01CA"/>
    <w:rsid w:val="00DF069F"/>
    <w:rsid w:val="00DF0862"/>
    <w:rsid w:val="00DF09EB"/>
    <w:rsid w:val="00DF0EF1"/>
    <w:rsid w:val="00DF11AC"/>
    <w:rsid w:val="00DF1251"/>
    <w:rsid w:val="00DF12A5"/>
    <w:rsid w:val="00DF12D2"/>
    <w:rsid w:val="00DF1432"/>
    <w:rsid w:val="00DF1706"/>
    <w:rsid w:val="00DF1853"/>
    <w:rsid w:val="00DF20D8"/>
    <w:rsid w:val="00DF2176"/>
    <w:rsid w:val="00DF2321"/>
    <w:rsid w:val="00DF24C6"/>
    <w:rsid w:val="00DF26F0"/>
    <w:rsid w:val="00DF2CB0"/>
    <w:rsid w:val="00DF2E74"/>
    <w:rsid w:val="00DF33B8"/>
    <w:rsid w:val="00DF3764"/>
    <w:rsid w:val="00DF37DB"/>
    <w:rsid w:val="00DF398C"/>
    <w:rsid w:val="00DF3B2B"/>
    <w:rsid w:val="00DF3B60"/>
    <w:rsid w:val="00DF3D7E"/>
    <w:rsid w:val="00DF4303"/>
    <w:rsid w:val="00DF45EA"/>
    <w:rsid w:val="00DF4932"/>
    <w:rsid w:val="00DF5507"/>
    <w:rsid w:val="00DF5B02"/>
    <w:rsid w:val="00DF5BD0"/>
    <w:rsid w:val="00DF686C"/>
    <w:rsid w:val="00DF6937"/>
    <w:rsid w:val="00DF6B7F"/>
    <w:rsid w:val="00DF6C22"/>
    <w:rsid w:val="00DF6C23"/>
    <w:rsid w:val="00DF75C3"/>
    <w:rsid w:val="00DF7BEE"/>
    <w:rsid w:val="00DF7C86"/>
    <w:rsid w:val="00DF7D5C"/>
    <w:rsid w:val="00DF7FB0"/>
    <w:rsid w:val="00E001E5"/>
    <w:rsid w:val="00E00E82"/>
    <w:rsid w:val="00E0167A"/>
    <w:rsid w:val="00E01A3F"/>
    <w:rsid w:val="00E01B32"/>
    <w:rsid w:val="00E01D3E"/>
    <w:rsid w:val="00E026FD"/>
    <w:rsid w:val="00E02AEF"/>
    <w:rsid w:val="00E02E53"/>
    <w:rsid w:val="00E03579"/>
    <w:rsid w:val="00E03877"/>
    <w:rsid w:val="00E03B2F"/>
    <w:rsid w:val="00E03D80"/>
    <w:rsid w:val="00E03EDE"/>
    <w:rsid w:val="00E04309"/>
    <w:rsid w:val="00E043B4"/>
    <w:rsid w:val="00E04CEB"/>
    <w:rsid w:val="00E04D70"/>
    <w:rsid w:val="00E04E86"/>
    <w:rsid w:val="00E0682D"/>
    <w:rsid w:val="00E06DCF"/>
    <w:rsid w:val="00E06EAE"/>
    <w:rsid w:val="00E07133"/>
    <w:rsid w:val="00E072FA"/>
    <w:rsid w:val="00E07437"/>
    <w:rsid w:val="00E07A3F"/>
    <w:rsid w:val="00E07C99"/>
    <w:rsid w:val="00E10003"/>
    <w:rsid w:val="00E1018D"/>
    <w:rsid w:val="00E10266"/>
    <w:rsid w:val="00E105A0"/>
    <w:rsid w:val="00E10DB2"/>
    <w:rsid w:val="00E1105E"/>
    <w:rsid w:val="00E1153B"/>
    <w:rsid w:val="00E11B95"/>
    <w:rsid w:val="00E12511"/>
    <w:rsid w:val="00E12707"/>
    <w:rsid w:val="00E12EAA"/>
    <w:rsid w:val="00E12EDD"/>
    <w:rsid w:val="00E133C4"/>
    <w:rsid w:val="00E13442"/>
    <w:rsid w:val="00E1357E"/>
    <w:rsid w:val="00E13D7C"/>
    <w:rsid w:val="00E13F03"/>
    <w:rsid w:val="00E13F65"/>
    <w:rsid w:val="00E141E5"/>
    <w:rsid w:val="00E151FF"/>
    <w:rsid w:val="00E16110"/>
    <w:rsid w:val="00E16388"/>
    <w:rsid w:val="00E166CD"/>
    <w:rsid w:val="00E1687B"/>
    <w:rsid w:val="00E16B55"/>
    <w:rsid w:val="00E171B8"/>
    <w:rsid w:val="00E17707"/>
    <w:rsid w:val="00E2008B"/>
    <w:rsid w:val="00E2010C"/>
    <w:rsid w:val="00E20579"/>
    <w:rsid w:val="00E209F2"/>
    <w:rsid w:val="00E20A2F"/>
    <w:rsid w:val="00E21186"/>
    <w:rsid w:val="00E217A0"/>
    <w:rsid w:val="00E22233"/>
    <w:rsid w:val="00E2246C"/>
    <w:rsid w:val="00E225C2"/>
    <w:rsid w:val="00E22827"/>
    <w:rsid w:val="00E22D4E"/>
    <w:rsid w:val="00E2303B"/>
    <w:rsid w:val="00E2321A"/>
    <w:rsid w:val="00E23A56"/>
    <w:rsid w:val="00E23BA2"/>
    <w:rsid w:val="00E2431B"/>
    <w:rsid w:val="00E2436D"/>
    <w:rsid w:val="00E2446D"/>
    <w:rsid w:val="00E2464C"/>
    <w:rsid w:val="00E24898"/>
    <w:rsid w:val="00E24AEC"/>
    <w:rsid w:val="00E24CE6"/>
    <w:rsid w:val="00E2500E"/>
    <w:rsid w:val="00E25086"/>
    <w:rsid w:val="00E252F0"/>
    <w:rsid w:val="00E26027"/>
    <w:rsid w:val="00E2604A"/>
    <w:rsid w:val="00E261F1"/>
    <w:rsid w:val="00E2693B"/>
    <w:rsid w:val="00E26A81"/>
    <w:rsid w:val="00E26D88"/>
    <w:rsid w:val="00E2740E"/>
    <w:rsid w:val="00E27CFC"/>
    <w:rsid w:val="00E27FA1"/>
    <w:rsid w:val="00E30012"/>
    <w:rsid w:val="00E30CBA"/>
    <w:rsid w:val="00E313C3"/>
    <w:rsid w:val="00E316E6"/>
    <w:rsid w:val="00E3262E"/>
    <w:rsid w:val="00E3265A"/>
    <w:rsid w:val="00E329D4"/>
    <w:rsid w:val="00E32E03"/>
    <w:rsid w:val="00E3306F"/>
    <w:rsid w:val="00E335C5"/>
    <w:rsid w:val="00E33862"/>
    <w:rsid w:val="00E33B0F"/>
    <w:rsid w:val="00E33C7E"/>
    <w:rsid w:val="00E33DF4"/>
    <w:rsid w:val="00E34234"/>
    <w:rsid w:val="00E34423"/>
    <w:rsid w:val="00E3509D"/>
    <w:rsid w:val="00E35313"/>
    <w:rsid w:val="00E35397"/>
    <w:rsid w:val="00E35696"/>
    <w:rsid w:val="00E3621C"/>
    <w:rsid w:val="00E36776"/>
    <w:rsid w:val="00E36985"/>
    <w:rsid w:val="00E371B4"/>
    <w:rsid w:val="00E3772E"/>
    <w:rsid w:val="00E37C9F"/>
    <w:rsid w:val="00E37DC8"/>
    <w:rsid w:val="00E401ED"/>
    <w:rsid w:val="00E408B4"/>
    <w:rsid w:val="00E41C7D"/>
    <w:rsid w:val="00E42792"/>
    <w:rsid w:val="00E42B85"/>
    <w:rsid w:val="00E42CE2"/>
    <w:rsid w:val="00E42E15"/>
    <w:rsid w:val="00E4328E"/>
    <w:rsid w:val="00E43A97"/>
    <w:rsid w:val="00E43C3B"/>
    <w:rsid w:val="00E43F48"/>
    <w:rsid w:val="00E4410C"/>
    <w:rsid w:val="00E441F8"/>
    <w:rsid w:val="00E44BFB"/>
    <w:rsid w:val="00E44E43"/>
    <w:rsid w:val="00E4546C"/>
    <w:rsid w:val="00E45C13"/>
    <w:rsid w:val="00E45E8D"/>
    <w:rsid w:val="00E46525"/>
    <w:rsid w:val="00E465EA"/>
    <w:rsid w:val="00E467E2"/>
    <w:rsid w:val="00E46A60"/>
    <w:rsid w:val="00E46B4A"/>
    <w:rsid w:val="00E46B5F"/>
    <w:rsid w:val="00E46BBA"/>
    <w:rsid w:val="00E46D3D"/>
    <w:rsid w:val="00E46F62"/>
    <w:rsid w:val="00E471A5"/>
    <w:rsid w:val="00E4733D"/>
    <w:rsid w:val="00E47532"/>
    <w:rsid w:val="00E47648"/>
    <w:rsid w:val="00E47A8B"/>
    <w:rsid w:val="00E47EC0"/>
    <w:rsid w:val="00E47F49"/>
    <w:rsid w:val="00E50178"/>
    <w:rsid w:val="00E506C4"/>
    <w:rsid w:val="00E50709"/>
    <w:rsid w:val="00E50DCE"/>
    <w:rsid w:val="00E51111"/>
    <w:rsid w:val="00E512ED"/>
    <w:rsid w:val="00E5139A"/>
    <w:rsid w:val="00E51713"/>
    <w:rsid w:val="00E519F8"/>
    <w:rsid w:val="00E525AC"/>
    <w:rsid w:val="00E527A9"/>
    <w:rsid w:val="00E52B1C"/>
    <w:rsid w:val="00E52F08"/>
    <w:rsid w:val="00E53413"/>
    <w:rsid w:val="00E534C7"/>
    <w:rsid w:val="00E5361F"/>
    <w:rsid w:val="00E53B6B"/>
    <w:rsid w:val="00E53E7A"/>
    <w:rsid w:val="00E542EC"/>
    <w:rsid w:val="00E543AF"/>
    <w:rsid w:val="00E54D5F"/>
    <w:rsid w:val="00E55001"/>
    <w:rsid w:val="00E55854"/>
    <w:rsid w:val="00E55D02"/>
    <w:rsid w:val="00E55E1C"/>
    <w:rsid w:val="00E55F23"/>
    <w:rsid w:val="00E55FEC"/>
    <w:rsid w:val="00E579DD"/>
    <w:rsid w:val="00E60035"/>
    <w:rsid w:val="00E6029A"/>
    <w:rsid w:val="00E60489"/>
    <w:rsid w:val="00E60538"/>
    <w:rsid w:val="00E60942"/>
    <w:rsid w:val="00E60B11"/>
    <w:rsid w:val="00E60C98"/>
    <w:rsid w:val="00E61CD5"/>
    <w:rsid w:val="00E61D16"/>
    <w:rsid w:val="00E61D73"/>
    <w:rsid w:val="00E61EAF"/>
    <w:rsid w:val="00E62280"/>
    <w:rsid w:val="00E62365"/>
    <w:rsid w:val="00E629F3"/>
    <w:rsid w:val="00E62E76"/>
    <w:rsid w:val="00E62F9D"/>
    <w:rsid w:val="00E63398"/>
    <w:rsid w:val="00E6369B"/>
    <w:rsid w:val="00E6388E"/>
    <w:rsid w:val="00E63925"/>
    <w:rsid w:val="00E63B6F"/>
    <w:rsid w:val="00E63DD6"/>
    <w:rsid w:val="00E647C4"/>
    <w:rsid w:val="00E648FC"/>
    <w:rsid w:val="00E64B66"/>
    <w:rsid w:val="00E65BF2"/>
    <w:rsid w:val="00E65E80"/>
    <w:rsid w:val="00E67191"/>
    <w:rsid w:val="00E6729A"/>
    <w:rsid w:val="00E67DC0"/>
    <w:rsid w:val="00E70186"/>
    <w:rsid w:val="00E70228"/>
    <w:rsid w:val="00E708AB"/>
    <w:rsid w:val="00E71873"/>
    <w:rsid w:val="00E71AE1"/>
    <w:rsid w:val="00E71C5F"/>
    <w:rsid w:val="00E724DB"/>
    <w:rsid w:val="00E72749"/>
    <w:rsid w:val="00E72934"/>
    <w:rsid w:val="00E72BFD"/>
    <w:rsid w:val="00E72D66"/>
    <w:rsid w:val="00E73579"/>
    <w:rsid w:val="00E73A48"/>
    <w:rsid w:val="00E73CDA"/>
    <w:rsid w:val="00E73F13"/>
    <w:rsid w:val="00E7442C"/>
    <w:rsid w:val="00E74509"/>
    <w:rsid w:val="00E74F7E"/>
    <w:rsid w:val="00E75577"/>
    <w:rsid w:val="00E75EFF"/>
    <w:rsid w:val="00E7683A"/>
    <w:rsid w:val="00E76A45"/>
    <w:rsid w:val="00E774C6"/>
    <w:rsid w:val="00E779F8"/>
    <w:rsid w:val="00E77DDC"/>
    <w:rsid w:val="00E77E91"/>
    <w:rsid w:val="00E803F8"/>
    <w:rsid w:val="00E80593"/>
    <w:rsid w:val="00E8076E"/>
    <w:rsid w:val="00E807CE"/>
    <w:rsid w:val="00E80B07"/>
    <w:rsid w:val="00E80B96"/>
    <w:rsid w:val="00E80CDD"/>
    <w:rsid w:val="00E81404"/>
    <w:rsid w:val="00E815D3"/>
    <w:rsid w:val="00E81662"/>
    <w:rsid w:val="00E81C57"/>
    <w:rsid w:val="00E81EBA"/>
    <w:rsid w:val="00E81F66"/>
    <w:rsid w:val="00E8211F"/>
    <w:rsid w:val="00E826B5"/>
    <w:rsid w:val="00E82967"/>
    <w:rsid w:val="00E83035"/>
    <w:rsid w:val="00E83210"/>
    <w:rsid w:val="00E83375"/>
    <w:rsid w:val="00E837E7"/>
    <w:rsid w:val="00E839E6"/>
    <w:rsid w:val="00E842B3"/>
    <w:rsid w:val="00E84554"/>
    <w:rsid w:val="00E84908"/>
    <w:rsid w:val="00E84A94"/>
    <w:rsid w:val="00E84E76"/>
    <w:rsid w:val="00E84F87"/>
    <w:rsid w:val="00E84FC7"/>
    <w:rsid w:val="00E856C1"/>
    <w:rsid w:val="00E85790"/>
    <w:rsid w:val="00E8587A"/>
    <w:rsid w:val="00E85959"/>
    <w:rsid w:val="00E85FF6"/>
    <w:rsid w:val="00E863B3"/>
    <w:rsid w:val="00E86896"/>
    <w:rsid w:val="00E86C5B"/>
    <w:rsid w:val="00E8795F"/>
    <w:rsid w:val="00E87DCB"/>
    <w:rsid w:val="00E900EE"/>
    <w:rsid w:val="00E907C9"/>
    <w:rsid w:val="00E90EC9"/>
    <w:rsid w:val="00E90FB8"/>
    <w:rsid w:val="00E914DC"/>
    <w:rsid w:val="00E915A2"/>
    <w:rsid w:val="00E91607"/>
    <w:rsid w:val="00E91768"/>
    <w:rsid w:val="00E91D76"/>
    <w:rsid w:val="00E91DA9"/>
    <w:rsid w:val="00E91DC5"/>
    <w:rsid w:val="00E91E37"/>
    <w:rsid w:val="00E91EE8"/>
    <w:rsid w:val="00E9262D"/>
    <w:rsid w:val="00E92701"/>
    <w:rsid w:val="00E92FC7"/>
    <w:rsid w:val="00E93060"/>
    <w:rsid w:val="00E9308E"/>
    <w:rsid w:val="00E933A9"/>
    <w:rsid w:val="00E938FB"/>
    <w:rsid w:val="00E9393E"/>
    <w:rsid w:val="00E93C1E"/>
    <w:rsid w:val="00E93D5A"/>
    <w:rsid w:val="00E945D5"/>
    <w:rsid w:val="00E94AC6"/>
    <w:rsid w:val="00E94B94"/>
    <w:rsid w:val="00E95956"/>
    <w:rsid w:val="00E95B68"/>
    <w:rsid w:val="00E9688F"/>
    <w:rsid w:val="00E9699A"/>
    <w:rsid w:val="00E97587"/>
    <w:rsid w:val="00E97815"/>
    <w:rsid w:val="00E97853"/>
    <w:rsid w:val="00E97AC1"/>
    <w:rsid w:val="00E97E1D"/>
    <w:rsid w:val="00EA006E"/>
    <w:rsid w:val="00EA0297"/>
    <w:rsid w:val="00EA0503"/>
    <w:rsid w:val="00EA0704"/>
    <w:rsid w:val="00EA07B8"/>
    <w:rsid w:val="00EA0920"/>
    <w:rsid w:val="00EA0AF7"/>
    <w:rsid w:val="00EA0DE6"/>
    <w:rsid w:val="00EA14A9"/>
    <w:rsid w:val="00EA1C9A"/>
    <w:rsid w:val="00EA233A"/>
    <w:rsid w:val="00EA2E7A"/>
    <w:rsid w:val="00EA2EDB"/>
    <w:rsid w:val="00EA2F6B"/>
    <w:rsid w:val="00EA2FA6"/>
    <w:rsid w:val="00EA30EE"/>
    <w:rsid w:val="00EA3147"/>
    <w:rsid w:val="00EA3794"/>
    <w:rsid w:val="00EA3BCF"/>
    <w:rsid w:val="00EA3E59"/>
    <w:rsid w:val="00EA4588"/>
    <w:rsid w:val="00EA4910"/>
    <w:rsid w:val="00EA49C0"/>
    <w:rsid w:val="00EA4B2B"/>
    <w:rsid w:val="00EA4C69"/>
    <w:rsid w:val="00EA4EB9"/>
    <w:rsid w:val="00EA58C4"/>
    <w:rsid w:val="00EA5A03"/>
    <w:rsid w:val="00EA5AED"/>
    <w:rsid w:val="00EA5D17"/>
    <w:rsid w:val="00EA5D78"/>
    <w:rsid w:val="00EA61CC"/>
    <w:rsid w:val="00EA6876"/>
    <w:rsid w:val="00EA6C5E"/>
    <w:rsid w:val="00EA6D88"/>
    <w:rsid w:val="00EA6DA3"/>
    <w:rsid w:val="00EA7071"/>
    <w:rsid w:val="00EA710E"/>
    <w:rsid w:val="00EA712D"/>
    <w:rsid w:val="00EA716D"/>
    <w:rsid w:val="00EA72F5"/>
    <w:rsid w:val="00EA7A52"/>
    <w:rsid w:val="00EA7CAE"/>
    <w:rsid w:val="00EB036C"/>
    <w:rsid w:val="00EB0437"/>
    <w:rsid w:val="00EB0832"/>
    <w:rsid w:val="00EB0979"/>
    <w:rsid w:val="00EB1022"/>
    <w:rsid w:val="00EB10D1"/>
    <w:rsid w:val="00EB142B"/>
    <w:rsid w:val="00EB15E0"/>
    <w:rsid w:val="00EB1A41"/>
    <w:rsid w:val="00EB20CE"/>
    <w:rsid w:val="00EB2306"/>
    <w:rsid w:val="00EB2511"/>
    <w:rsid w:val="00EB27ED"/>
    <w:rsid w:val="00EB2E13"/>
    <w:rsid w:val="00EB39C2"/>
    <w:rsid w:val="00EB39FC"/>
    <w:rsid w:val="00EB4545"/>
    <w:rsid w:val="00EB50FA"/>
    <w:rsid w:val="00EB5185"/>
    <w:rsid w:val="00EB51A1"/>
    <w:rsid w:val="00EB54DF"/>
    <w:rsid w:val="00EB5710"/>
    <w:rsid w:val="00EB5C6A"/>
    <w:rsid w:val="00EB5CD4"/>
    <w:rsid w:val="00EB5E83"/>
    <w:rsid w:val="00EB5F24"/>
    <w:rsid w:val="00EB703A"/>
    <w:rsid w:val="00EB7783"/>
    <w:rsid w:val="00EB7A3F"/>
    <w:rsid w:val="00EC00FF"/>
    <w:rsid w:val="00EC0278"/>
    <w:rsid w:val="00EC07C7"/>
    <w:rsid w:val="00EC0B8E"/>
    <w:rsid w:val="00EC0D4C"/>
    <w:rsid w:val="00EC0EC7"/>
    <w:rsid w:val="00EC0F7D"/>
    <w:rsid w:val="00EC1227"/>
    <w:rsid w:val="00EC157E"/>
    <w:rsid w:val="00EC165E"/>
    <w:rsid w:val="00EC1D0C"/>
    <w:rsid w:val="00EC1D1E"/>
    <w:rsid w:val="00EC323C"/>
    <w:rsid w:val="00EC3FD5"/>
    <w:rsid w:val="00EC41B8"/>
    <w:rsid w:val="00EC41C4"/>
    <w:rsid w:val="00EC4293"/>
    <w:rsid w:val="00EC446A"/>
    <w:rsid w:val="00EC45EA"/>
    <w:rsid w:val="00EC4A28"/>
    <w:rsid w:val="00EC4DDF"/>
    <w:rsid w:val="00EC4F9E"/>
    <w:rsid w:val="00EC5009"/>
    <w:rsid w:val="00EC51CF"/>
    <w:rsid w:val="00EC57D4"/>
    <w:rsid w:val="00EC57F9"/>
    <w:rsid w:val="00EC590D"/>
    <w:rsid w:val="00EC5A94"/>
    <w:rsid w:val="00EC5ACE"/>
    <w:rsid w:val="00EC5E83"/>
    <w:rsid w:val="00EC601E"/>
    <w:rsid w:val="00EC63B6"/>
    <w:rsid w:val="00EC63C0"/>
    <w:rsid w:val="00EC65C1"/>
    <w:rsid w:val="00EC6618"/>
    <w:rsid w:val="00EC6B55"/>
    <w:rsid w:val="00EC71E5"/>
    <w:rsid w:val="00EC773A"/>
    <w:rsid w:val="00EC7A1D"/>
    <w:rsid w:val="00ED04E2"/>
    <w:rsid w:val="00ED08E4"/>
    <w:rsid w:val="00ED09FD"/>
    <w:rsid w:val="00ED11D9"/>
    <w:rsid w:val="00ED166C"/>
    <w:rsid w:val="00ED179E"/>
    <w:rsid w:val="00ED1857"/>
    <w:rsid w:val="00ED18AC"/>
    <w:rsid w:val="00ED1A05"/>
    <w:rsid w:val="00ED24CB"/>
    <w:rsid w:val="00ED2782"/>
    <w:rsid w:val="00ED3190"/>
    <w:rsid w:val="00ED32A4"/>
    <w:rsid w:val="00ED3AA0"/>
    <w:rsid w:val="00ED43AE"/>
    <w:rsid w:val="00ED43C9"/>
    <w:rsid w:val="00ED4504"/>
    <w:rsid w:val="00ED4C07"/>
    <w:rsid w:val="00ED4CB4"/>
    <w:rsid w:val="00ED5197"/>
    <w:rsid w:val="00ED5294"/>
    <w:rsid w:val="00ED604C"/>
    <w:rsid w:val="00ED614A"/>
    <w:rsid w:val="00ED6467"/>
    <w:rsid w:val="00ED6A7F"/>
    <w:rsid w:val="00ED7066"/>
    <w:rsid w:val="00ED70F6"/>
    <w:rsid w:val="00ED774F"/>
    <w:rsid w:val="00ED7A8D"/>
    <w:rsid w:val="00ED7B47"/>
    <w:rsid w:val="00EDB103"/>
    <w:rsid w:val="00EE00D2"/>
    <w:rsid w:val="00EE00D3"/>
    <w:rsid w:val="00EE0329"/>
    <w:rsid w:val="00EE04DE"/>
    <w:rsid w:val="00EE0FD2"/>
    <w:rsid w:val="00EE10BB"/>
    <w:rsid w:val="00EE256F"/>
    <w:rsid w:val="00EE2827"/>
    <w:rsid w:val="00EE2AE3"/>
    <w:rsid w:val="00EE2AEC"/>
    <w:rsid w:val="00EE2D17"/>
    <w:rsid w:val="00EE35F3"/>
    <w:rsid w:val="00EE3648"/>
    <w:rsid w:val="00EE3A9E"/>
    <w:rsid w:val="00EE3B5E"/>
    <w:rsid w:val="00EE3D7B"/>
    <w:rsid w:val="00EE41F1"/>
    <w:rsid w:val="00EE4545"/>
    <w:rsid w:val="00EE46A4"/>
    <w:rsid w:val="00EE4842"/>
    <w:rsid w:val="00EE4961"/>
    <w:rsid w:val="00EE532B"/>
    <w:rsid w:val="00EE55B7"/>
    <w:rsid w:val="00EE566B"/>
    <w:rsid w:val="00EE57D2"/>
    <w:rsid w:val="00EE57E4"/>
    <w:rsid w:val="00EE5ACB"/>
    <w:rsid w:val="00EE6230"/>
    <w:rsid w:val="00EE68BD"/>
    <w:rsid w:val="00EE693D"/>
    <w:rsid w:val="00EE6DDE"/>
    <w:rsid w:val="00EE7AA8"/>
    <w:rsid w:val="00EE7B0B"/>
    <w:rsid w:val="00EE7DAA"/>
    <w:rsid w:val="00EF0271"/>
    <w:rsid w:val="00EF04BA"/>
    <w:rsid w:val="00EF0DB2"/>
    <w:rsid w:val="00EF1992"/>
    <w:rsid w:val="00EF1D5B"/>
    <w:rsid w:val="00EF1EE8"/>
    <w:rsid w:val="00EF246F"/>
    <w:rsid w:val="00EF2AE2"/>
    <w:rsid w:val="00EF2C50"/>
    <w:rsid w:val="00EF3315"/>
    <w:rsid w:val="00EF3323"/>
    <w:rsid w:val="00EF3EF5"/>
    <w:rsid w:val="00EF459B"/>
    <w:rsid w:val="00EF4665"/>
    <w:rsid w:val="00EF500F"/>
    <w:rsid w:val="00EF50FD"/>
    <w:rsid w:val="00EF598C"/>
    <w:rsid w:val="00EF5B7C"/>
    <w:rsid w:val="00EF659C"/>
    <w:rsid w:val="00EF69CF"/>
    <w:rsid w:val="00EF6EF9"/>
    <w:rsid w:val="00EF7342"/>
    <w:rsid w:val="00EF73AC"/>
    <w:rsid w:val="00EF74E5"/>
    <w:rsid w:val="00EF7ABC"/>
    <w:rsid w:val="00EF7CF2"/>
    <w:rsid w:val="00F003D1"/>
    <w:rsid w:val="00F008B4"/>
    <w:rsid w:val="00F008CA"/>
    <w:rsid w:val="00F00A30"/>
    <w:rsid w:val="00F00FFE"/>
    <w:rsid w:val="00F014B9"/>
    <w:rsid w:val="00F01674"/>
    <w:rsid w:val="00F018D4"/>
    <w:rsid w:val="00F018FD"/>
    <w:rsid w:val="00F01F2E"/>
    <w:rsid w:val="00F022D0"/>
    <w:rsid w:val="00F02615"/>
    <w:rsid w:val="00F02762"/>
    <w:rsid w:val="00F02B8C"/>
    <w:rsid w:val="00F02B9A"/>
    <w:rsid w:val="00F02CFD"/>
    <w:rsid w:val="00F03F84"/>
    <w:rsid w:val="00F0415A"/>
    <w:rsid w:val="00F045BC"/>
    <w:rsid w:val="00F04918"/>
    <w:rsid w:val="00F04C3B"/>
    <w:rsid w:val="00F05300"/>
    <w:rsid w:val="00F05BA1"/>
    <w:rsid w:val="00F066E8"/>
    <w:rsid w:val="00F06C1F"/>
    <w:rsid w:val="00F06E18"/>
    <w:rsid w:val="00F072D4"/>
    <w:rsid w:val="00F07505"/>
    <w:rsid w:val="00F07CAD"/>
    <w:rsid w:val="00F07CE5"/>
    <w:rsid w:val="00F100BB"/>
    <w:rsid w:val="00F10190"/>
    <w:rsid w:val="00F10690"/>
    <w:rsid w:val="00F107CF"/>
    <w:rsid w:val="00F10907"/>
    <w:rsid w:val="00F10A28"/>
    <w:rsid w:val="00F114BE"/>
    <w:rsid w:val="00F11B7D"/>
    <w:rsid w:val="00F11F4E"/>
    <w:rsid w:val="00F128DB"/>
    <w:rsid w:val="00F12B79"/>
    <w:rsid w:val="00F12FA5"/>
    <w:rsid w:val="00F1359B"/>
    <w:rsid w:val="00F136AE"/>
    <w:rsid w:val="00F13727"/>
    <w:rsid w:val="00F1377F"/>
    <w:rsid w:val="00F13A16"/>
    <w:rsid w:val="00F13A79"/>
    <w:rsid w:val="00F13CF0"/>
    <w:rsid w:val="00F1421E"/>
    <w:rsid w:val="00F142BF"/>
    <w:rsid w:val="00F14390"/>
    <w:rsid w:val="00F14A0D"/>
    <w:rsid w:val="00F14F49"/>
    <w:rsid w:val="00F155F3"/>
    <w:rsid w:val="00F157C1"/>
    <w:rsid w:val="00F15D1F"/>
    <w:rsid w:val="00F15DA8"/>
    <w:rsid w:val="00F16587"/>
    <w:rsid w:val="00F16600"/>
    <w:rsid w:val="00F169A4"/>
    <w:rsid w:val="00F16A83"/>
    <w:rsid w:val="00F16B7B"/>
    <w:rsid w:val="00F173BA"/>
    <w:rsid w:val="00F17590"/>
    <w:rsid w:val="00F177D6"/>
    <w:rsid w:val="00F17887"/>
    <w:rsid w:val="00F2133A"/>
    <w:rsid w:val="00F214E2"/>
    <w:rsid w:val="00F22763"/>
    <w:rsid w:val="00F227AC"/>
    <w:rsid w:val="00F23498"/>
    <w:rsid w:val="00F23572"/>
    <w:rsid w:val="00F2378A"/>
    <w:rsid w:val="00F23932"/>
    <w:rsid w:val="00F23CB7"/>
    <w:rsid w:val="00F23DAE"/>
    <w:rsid w:val="00F2411E"/>
    <w:rsid w:val="00F24B07"/>
    <w:rsid w:val="00F24D1C"/>
    <w:rsid w:val="00F24D66"/>
    <w:rsid w:val="00F24FF1"/>
    <w:rsid w:val="00F25002"/>
    <w:rsid w:val="00F25445"/>
    <w:rsid w:val="00F26188"/>
    <w:rsid w:val="00F263A5"/>
    <w:rsid w:val="00F2650F"/>
    <w:rsid w:val="00F2658C"/>
    <w:rsid w:val="00F26E7F"/>
    <w:rsid w:val="00F2701B"/>
    <w:rsid w:val="00F3016D"/>
    <w:rsid w:val="00F30B0A"/>
    <w:rsid w:val="00F30C6C"/>
    <w:rsid w:val="00F30EDE"/>
    <w:rsid w:val="00F31598"/>
    <w:rsid w:val="00F31E1C"/>
    <w:rsid w:val="00F31E3F"/>
    <w:rsid w:val="00F32A71"/>
    <w:rsid w:val="00F32DBC"/>
    <w:rsid w:val="00F331E6"/>
    <w:rsid w:val="00F332DA"/>
    <w:rsid w:val="00F33326"/>
    <w:rsid w:val="00F3345D"/>
    <w:rsid w:val="00F33980"/>
    <w:rsid w:val="00F342A4"/>
    <w:rsid w:val="00F342B7"/>
    <w:rsid w:val="00F344A3"/>
    <w:rsid w:val="00F34595"/>
    <w:rsid w:val="00F34CF7"/>
    <w:rsid w:val="00F34E01"/>
    <w:rsid w:val="00F354C8"/>
    <w:rsid w:val="00F35572"/>
    <w:rsid w:val="00F35733"/>
    <w:rsid w:val="00F35BE8"/>
    <w:rsid w:val="00F35DD5"/>
    <w:rsid w:val="00F36796"/>
    <w:rsid w:val="00F368E8"/>
    <w:rsid w:val="00F37010"/>
    <w:rsid w:val="00F37490"/>
    <w:rsid w:val="00F37AC0"/>
    <w:rsid w:val="00F37C2E"/>
    <w:rsid w:val="00F37C9E"/>
    <w:rsid w:val="00F37DA1"/>
    <w:rsid w:val="00F4082C"/>
    <w:rsid w:val="00F40989"/>
    <w:rsid w:val="00F409CE"/>
    <w:rsid w:val="00F40B2A"/>
    <w:rsid w:val="00F40E26"/>
    <w:rsid w:val="00F410D3"/>
    <w:rsid w:val="00F416DE"/>
    <w:rsid w:val="00F420C2"/>
    <w:rsid w:val="00F42429"/>
    <w:rsid w:val="00F42D59"/>
    <w:rsid w:val="00F4397E"/>
    <w:rsid w:val="00F439E2"/>
    <w:rsid w:val="00F445C8"/>
    <w:rsid w:val="00F44E20"/>
    <w:rsid w:val="00F44E34"/>
    <w:rsid w:val="00F44F24"/>
    <w:rsid w:val="00F453E1"/>
    <w:rsid w:val="00F45709"/>
    <w:rsid w:val="00F4628B"/>
    <w:rsid w:val="00F46582"/>
    <w:rsid w:val="00F467B6"/>
    <w:rsid w:val="00F46B80"/>
    <w:rsid w:val="00F46CB3"/>
    <w:rsid w:val="00F46DAE"/>
    <w:rsid w:val="00F46FFB"/>
    <w:rsid w:val="00F4718A"/>
    <w:rsid w:val="00F472AA"/>
    <w:rsid w:val="00F474C0"/>
    <w:rsid w:val="00F47894"/>
    <w:rsid w:val="00F506AB"/>
    <w:rsid w:val="00F507EC"/>
    <w:rsid w:val="00F50C10"/>
    <w:rsid w:val="00F50EDA"/>
    <w:rsid w:val="00F50FF4"/>
    <w:rsid w:val="00F5121D"/>
    <w:rsid w:val="00F5173B"/>
    <w:rsid w:val="00F518F9"/>
    <w:rsid w:val="00F51A55"/>
    <w:rsid w:val="00F51B79"/>
    <w:rsid w:val="00F51ED8"/>
    <w:rsid w:val="00F51FC6"/>
    <w:rsid w:val="00F52751"/>
    <w:rsid w:val="00F52937"/>
    <w:rsid w:val="00F52CE6"/>
    <w:rsid w:val="00F53674"/>
    <w:rsid w:val="00F5396B"/>
    <w:rsid w:val="00F53B51"/>
    <w:rsid w:val="00F53BD8"/>
    <w:rsid w:val="00F54FEF"/>
    <w:rsid w:val="00F55649"/>
    <w:rsid w:val="00F55FC9"/>
    <w:rsid w:val="00F56040"/>
    <w:rsid w:val="00F565A8"/>
    <w:rsid w:val="00F5665E"/>
    <w:rsid w:val="00F56EBB"/>
    <w:rsid w:val="00F5748D"/>
    <w:rsid w:val="00F57538"/>
    <w:rsid w:val="00F5773E"/>
    <w:rsid w:val="00F57882"/>
    <w:rsid w:val="00F5791D"/>
    <w:rsid w:val="00F57FB1"/>
    <w:rsid w:val="00F603EF"/>
    <w:rsid w:val="00F604DB"/>
    <w:rsid w:val="00F60611"/>
    <w:rsid w:val="00F60622"/>
    <w:rsid w:val="00F6064A"/>
    <w:rsid w:val="00F60694"/>
    <w:rsid w:val="00F609D1"/>
    <w:rsid w:val="00F60A2F"/>
    <w:rsid w:val="00F60BE3"/>
    <w:rsid w:val="00F60E0B"/>
    <w:rsid w:val="00F61000"/>
    <w:rsid w:val="00F611ED"/>
    <w:rsid w:val="00F616D5"/>
    <w:rsid w:val="00F618DA"/>
    <w:rsid w:val="00F61A1C"/>
    <w:rsid w:val="00F623E8"/>
    <w:rsid w:val="00F62A12"/>
    <w:rsid w:val="00F62C03"/>
    <w:rsid w:val="00F630C1"/>
    <w:rsid w:val="00F630F7"/>
    <w:rsid w:val="00F631BF"/>
    <w:rsid w:val="00F639D0"/>
    <w:rsid w:val="00F63C2F"/>
    <w:rsid w:val="00F63F96"/>
    <w:rsid w:val="00F63FFD"/>
    <w:rsid w:val="00F6434A"/>
    <w:rsid w:val="00F6477E"/>
    <w:rsid w:val="00F657C7"/>
    <w:rsid w:val="00F65938"/>
    <w:rsid w:val="00F667C3"/>
    <w:rsid w:val="00F667D0"/>
    <w:rsid w:val="00F66A3A"/>
    <w:rsid w:val="00F66CE5"/>
    <w:rsid w:val="00F6711B"/>
    <w:rsid w:val="00F6762A"/>
    <w:rsid w:val="00F70094"/>
    <w:rsid w:val="00F70172"/>
    <w:rsid w:val="00F70ADA"/>
    <w:rsid w:val="00F70B7A"/>
    <w:rsid w:val="00F70CEF"/>
    <w:rsid w:val="00F71A04"/>
    <w:rsid w:val="00F71B20"/>
    <w:rsid w:val="00F71B4B"/>
    <w:rsid w:val="00F71BFC"/>
    <w:rsid w:val="00F72396"/>
    <w:rsid w:val="00F7265A"/>
    <w:rsid w:val="00F727A8"/>
    <w:rsid w:val="00F728A7"/>
    <w:rsid w:val="00F72BE7"/>
    <w:rsid w:val="00F73154"/>
    <w:rsid w:val="00F73486"/>
    <w:rsid w:val="00F73E80"/>
    <w:rsid w:val="00F746DF"/>
    <w:rsid w:val="00F74943"/>
    <w:rsid w:val="00F75C8C"/>
    <w:rsid w:val="00F75EAF"/>
    <w:rsid w:val="00F760C1"/>
    <w:rsid w:val="00F76301"/>
    <w:rsid w:val="00F76648"/>
    <w:rsid w:val="00F7674A"/>
    <w:rsid w:val="00F76CC5"/>
    <w:rsid w:val="00F76D67"/>
    <w:rsid w:val="00F775B1"/>
    <w:rsid w:val="00F77778"/>
    <w:rsid w:val="00F77A86"/>
    <w:rsid w:val="00F804F6"/>
    <w:rsid w:val="00F812A8"/>
    <w:rsid w:val="00F823B3"/>
    <w:rsid w:val="00F823C1"/>
    <w:rsid w:val="00F82672"/>
    <w:rsid w:val="00F83377"/>
    <w:rsid w:val="00F8341F"/>
    <w:rsid w:val="00F83631"/>
    <w:rsid w:val="00F839CE"/>
    <w:rsid w:val="00F83C38"/>
    <w:rsid w:val="00F84D5C"/>
    <w:rsid w:val="00F8564D"/>
    <w:rsid w:val="00F856B2"/>
    <w:rsid w:val="00F85870"/>
    <w:rsid w:val="00F858CD"/>
    <w:rsid w:val="00F85B78"/>
    <w:rsid w:val="00F85C10"/>
    <w:rsid w:val="00F85D17"/>
    <w:rsid w:val="00F864AF"/>
    <w:rsid w:val="00F86518"/>
    <w:rsid w:val="00F86E09"/>
    <w:rsid w:val="00F87566"/>
    <w:rsid w:val="00F876E8"/>
    <w:rsid w:val="00F9050E"/>
    <w:rsid w:val="00F905C6"/>
    <w:rsid w:val="00F909C3"/>
    <w:rsid w:val="00F90E62"/>
    <w:rsid w:val="00F911FC"/>
    <w:rsid w:val="00F916A2"/>
    <w:rsid w:val="00F91BAE"/>
    <w:rsid w:val="00F9260B"/>
    <w:rsid w:val="00F92EA5"/>
    <w:rsid w:val="00F93760"/>
    <w:rsid w:val="00F939B1"/>
    <w:rsid w:val="00F939B2"/>
    <w:rsid w:val="00F93B17"/>
    <w:rsid w:val="00F9410D"/>
    <w:rsid w:val="00F9443A"/>
    <w:rsid w:val="00F9494F"/>
    <w:rsid w:val="00F94DC5"/>
    <w:rsid w:val="00F951BD"/>
    <w:rsid w:val="00F9563A"/>
    <w:rsid w:val="00F95840"/>
    <w:rsid w:val="00F95E79"/>
    <w:rsid w:val="00F96A81"/>
    <w:rsid w:val="00F96BFB"/>
    <w:rsid w:val="00F97296"/>
    <w:rsid w:val="00F974BF"/>
    <w:rsid w:val="00F97D4B"/>
    <w:rsid w:val="00FA0B89"/>
    <w:rsid w:val="00FA0D76"/>
    <w:rsid w:val="00FA0EAF"/>
    <w:rsid w:val="00FA13BB"/>
    <w:rsid w:val="00FA1576"/>
    <w:rsid w:val="00FA15D4"/>
    <w:rsid w:val="00FA1BF4"/>
    <w:rsid w:val="00FA2549"/>
    <w:rsid w:val="00FA2A0E"/>
    <w:rsid w:val="00FA2C43"/>
    <w:rsid w:val="00FA3B46"/>
    <w:rsid w:val="00FA3EC2"/>
    <w:rsid w:val="00FA40CC"/>
    <w:rsid w:val="00FA4237"/>
    <w:rsid w:val="00FA4C53"/>
    <w:rsid w:val="00FA4C7D"/>
    <w:rsid w:val="00FA5185"/>
    <w:rsid w:val="00FA58D6"/>
    <w:rsid w:val="00FA619D"/>
    <w:rsid w:val="00FA61B7"/>
    <w:rsid w:val="00FA65CE"/>
    <w:rsid w:val="00FA68F8"/>
    <w:rsid w:val="00FA6A95"/>
    <w:rsid w:val="00FA7190"/>
    <w:rsid w:val="00FA769E"/>
    <w:rsid w:val="00FA7791"/>
    <w:rsid w:val="00FA7882"/>
    <w:rsid w:val="00FA7D5A"/>
    <w:rsid w:val="00FAFF38"/>
    <w:rsid w:val="00FB0404"/>
    <w:rsid w:val="00FB0798"/>
    <w:rsid w:val="00FB0A91"/>
    <w:rsid w:val="00FB0BDB"/>
    <w:rsid w:val="00FB0FE4"/>
    <w:rsid w:val="00FB11BC"/>
    <w:rsid w:val="00FB1342"/>
    <w:rsid w:val="00FB143E"/>
    <w:rsid w:val="00FB14E6"/>
    <w:rsid w:val="00FB1B89"/>
    <w:rsid w:val="00FB1D43"/>
    <w:rsid w:val="00FB1E0E"/>
    <w:rsid w:val="00FB2696"/>
    <w:rsid w:val="00FB2735"/>
    <w:rsid w:val="00FB2779"/>
    <w:rsid w:val="00FB27F7"/>
    <w:rsid w:val="00FB28C3"/>
    <w:rsid w:val="00FB3151"/>
    <w:rsid w:val="00FB4082"/>
    <w:rsid w:val="00FB443E"/>
    <w:rsid w:val="00FB47FC"/>
    <w:rsid w:val="00FB4B8D"/>
    <w:rsid w:val="00FB508A"/>
    <w:rsid w:val="00FB545A"/>
    <w:rsid w:val="00FB5507"/>
    <w:rsid w:val="00FB5811"/>
    <w:rsid w:val="00FB589C"/>
    <w:rsid w:val="00FB5963"/>
    <w:rsid w:val="00FB5EA3"/>
    <w:rsid w:val="00FB5F06"/>
    <w:rsid w:val="00FB6008"/>
    <w:rsid w:val="00FB666A"/>
    <w:rsid w:val="00FB6E3F"/>
    <w:rsid w:val="00FB6EDE"/>
    <w:rsid w:val="00FB718E"/>
    <w:rsid w:val="00FB77D9"/>
    <w:rsid w:val="00FB7AB1"/>
    <w:rsid w:val="00FB7B56"/>
    <w:rsid w:val="00FB7D44"/>
    <w:rsid w:val="00FB7FE9"/>
    <w:rsid w:val="00FC1428"/>
    <w:rsid w:val="00FC14DD"/>
    <w:rsid w:val="00FC1BCD"/>
    <w:rsid w:val="00FC207F"/>
    <w:rsid w:val="00FC245C"/>
    <w:rsid w:val="00FC256E"/>
    <w:rsid w:val="00FC2C1C"/>
    <w:rsid w:val="00FC2C8A"/>
    <w:rsid w:val="00FC2F28"/>
    <w:rsid w:val="00FC305D"/>
    <w:rsid w:val="00FC3471"/>
    <w:rsid w:val="00FC34FC"/>
    <w:rsid w:val="00FC390F"/>
    <w:rsid w:val="00FC3CCF"/>
    <w:rsid w:val="00FC3DA0"/>
    <w:rsid w:val="00FC3F0D"/>
    <w:rsid w:val="00FC43B1"/>
    <w:rsid w:val="00FC4870"/>
    <w:rsid w:val="00FC4AEE"/>
    <w:rsid w:val="00FC55CB"/>
    <w:rsid w:val="00FC5B72"/>
    <w:rsid w:val="00FC5BF9"/>
    <w:rsid w:val="00FC6262"/>
    <w:rsid w:val="00FC6932"/>
    <w:rsid w:val="00FC6D5D"/>
    <w:rsid w:val="00FC7403"/>
    <w:rsid w:val="00FC7530"/>
    <w:rsid w:val="00FC75DA"/>
    <w:rsid w:val="00FC78D4"/>
    <w:rsid w:val="00FC794A"/>
    <w:rsid w:val="00FD0169"/>
    <w:rsid w:val="00FD01F0"/>
    <w:rsid w:val="00FD0258"/>
    <w:rsid w:val="00FD0703"/>
    <w:rsid w:val="00FD071E"/>
    <w:rsid w:val="00FD0892"/>
    <w:rsid w:val="00FD0D78"/>
    <w:rsid w:val="00FD0DC2"/>
    <w:rsid w:val="00FD0DDB"/>
    <w:rsid w:val="00FD11EB"/>
    <w:rsid w:val="00FD1ECD"/>
    <w:rsid w:val="00FD2A96"/>
    <w:rsid w:val="00FD2C50"/>
    <w:rsid w:val="00FD2D51"/>
    <w:rsid w:val="00FD2FA6"/>
    <w:rsid w:val="00FD3385"/>
    <w:rsid w:val="00FD3889"/>
    <w:rsid w:val="00FD3AED"/>
    <w:rsid w:val="00FD49CD"/>
    <w:rsid w:val="00FD5B02"/>
    <w:rsid w:val="00FD65B3"/>
    <w:rsid w:val="00FD7DCD"/>
    <w:rsid w:val="00FD7E14"/>
    <w:rsid w:val="00FE00DA"/>
    <w:rsid w:val="00FE0172"/>
    <w:rsid w:val="00FE0344"/>
    <w:rsid w:val="00FE183A"/>
    <w:rsid w:val="00FE1CF2"/>
    <w:rsid w:val="00FE1D43"/>
    <w:rsid w:val="00FE214D"/>
    <w:rsid w:val="00FE2270"/>
    <w:rsid w:val="00FE26A1"/>
    <w:rsid w:val="00FE27D3"/>
    <w:rsid w:val="00FE2A89"/>
    <w:rsid w:val="00FE2CF1"/>
    <w:rsid w:val="00FE2FEF"/>
    <w:rsid w:val="00FE301E"/>
    <w:rsid w:val="00FE3425"/>
    <w:rsid w:val="00FE3553"/>
    <w:rsid w:val="00FE3750"/>
    <w:rsid w:val="00FE38AE"/>
    <w:rsid w:val="00FE3CCF"/>
    <w:rsid w:val="00FE483E"/>
    <w:rsid w:val="00FE4BC7"/>
    <w:rsid w:val="00FE4C20"/>
    <w:rsid w:val="00FE4F3E"/>
    <w:rsid w:val="00FE5433"/>
    <w:rsid w:val="00FE54BB"/>
    <w:rsid w:val="00FE5722"/>
    <w:rsid w:val="00FE5727"/>
    <w:rsid w:val="00FE57E7"/>
    <w:rsid w:val="00FE58E2"/>
    <w:rsid w:val="00FE594D"/>
    <w:rsid w:val="00FE5A28"/>
    <w:rsid w:val="00FE5AE9"/>
    <w:rsid w:val="00FE5CF9"/>
    <w:rsid w:val="00FE6068"/>
    <w:rsid w:val="00FE6143"/>
    <w:rsid w:val="00FE62CD"/>
    <w:rsid w:val="00FE709B"/>
    <w:rsid w:val="00FE7A59"/>
    <w:rsid w:val="00FE7C17"/>
    <w:rsid w:val="00FE7FF3"/>
    <w:rsid w:val="00FF0CF3"/>
    <w:rsid w:val="00FF118F"/>
    <w:rsid w:val="00FF1FCA"/>
    <w:rsid w:val="00FF2053"/>
    <w:rsid w:val="00FF206F"/>
    <w:rsid w:val="00FF276C"/>
    <w:rsid w:val="00FF2A0F"/>
    <w:rsid w:val="00FF2A44"/>
    <w:rsid w:val="00FF2A4B"/>
    <w:rsid w:val="00FF2A77"/>
    <w:rsid w:val="00FF3058"/>
    <w:rsid w:val="00FF3901"/>
    <w:rsid w:val="00FF39D4"/>
    <w:rsid w:val="00FF3C56"/>
    <w:rsid w:val="00FF3FEE"/>
    <w:rsid w:val="00FF4298"/>
    <w:rsid w:val="00FF4336"/>
    <w:rsid w:val="00FF4B48"/>
    <w:rsid w:val="00FF55C2"/>
    <w:rsid w:val="00FF5811"/>
    <w:rsid w:val="00FF58F9"/>
    <w:rsid w:val="00FF6016"/>
    <w:rsid w:val="00FF60E0"/>
    <w:rsid w:val="00FF62A0"/>
    <w:rsid w:val="00FF62BD"/>
    <w:rsid w:val="00FF671D"/>
    <w:rsid w:val="00FF6A7D"/>
    <w:rsid w:val="00FF6D52"/>
    <w:rsid w:val="00FF6DB2"/>
    <w:rsid w:val="00FF77C3"/>
    <w:rsid w:val="00FF783F"/>
    <w:rsid w:val="00FF7B63"/>
    <w:rsid w:val="00FF7E3E"/>
    <w:rsid w:val="011E8E31"/>
    <w:rsid w:val="016129D0"/>
    <w:rsid w:val="017F0FB4"/>
    <w:rsid w:val="018982B8"/>
    <w:rsid w:val="018DD1E6"/>
    <w:rsid w:val="0197F9F5"/>
    <w:rsid w:val="01EA95EC"/>
    <w:rsid w:val="02042D02"/>
    <w:rsid w:val="0214D2D8"/>
    <w:rsid w:val="0219BBDC"/>
    <w:rsid w:val="022FC3C9"/>
    <w:rsid w:val="02472EE5"/>
    <w:rsid w:val="024AB193"/>
    <w:rsid w:val="0276AC6C"/>
    <w:rsid w:val="027DCDCD"/>
    <w:rsid w:val="02B2577C"/>
    <w:rsid w:val="02F02B2E"/>
    <w:rsid w:val="030C75D6"/>
    <w:rsid w:val="031A46AC"/>
    <w:rsid w:val="031E8C9D"/>
    <w:rsid w:val="03269187"/>
    <w:rsid w:val="032F3FAD"/>
    <w:rsid w:val="03530FD7"/>
    <w:rsid w:val="035C187B"/>
    <w:rsid w:val="035F13C1"/>
    <w:rsid w:val="03677961"/>
    <w:rsid w:val="038C2925"/>
    <w:rsid w:val="03C0AA06"/>
    <w:rsid w:val="03F929C6"/>
    <w:rsid w:val="045C7913"/>
    <w:rsid w:val="048ECE66"/>
    <w:rsid w:val="04C743A8"/>
    <w:rsid w:val="04DA3986"/>
    <w:rsid w:val="04E36DF7"/>
    <w:rsid w:val="05269904"/>
    <w:rsid w:val="05429EDF"/>
    <w:rsid w:val="05484ED1"/>
    <w:rsid w:val="054BDBB6"/>
    <w:rsid w:val="05857C05"/>
    <w:rsid w:val="058CEB6E"/>
    <w:rsid w:val="05AE4C24"/>
    <w:rsid w:val="05C9A3A1"/>
    <w:rsid w:val="060A6B16"/>
    <w:rsid w:val="064E50AE"/>
    <w:rsid w:val="06618D9B"/>
    <w:rsid w:val="06706ED3"/>
    <w:rsid w:val="0683C4DE"/>
    <w:rsid w:val="0699A3E5"/>
    <w:rsid w:val="06AEBA92"/>
    <w:rsid w:val="06B2E148"/>
    <w:rsid w:val="06DD226D"/>
    <w:rsid w:val="06F47A02"/>
    <w:rsid w:val="0709E6B4"/>
    <w:rsid w:val="070D9B47"/>
    <w:rsid w:val="0748B6F7"/>
    <w:rsid w:val="075CF17C"/>
    <w:rsid w:val="07636EE2"/>
    <w:rsid w:val="07819ED7"/>
    <w:rsid w:val="0784046B"/>
    <w:rsid w:val="078A52EC"/>
    <w:rsid w:val="0791D20F"/>
    <w:rsid w:val="07B02274"/>
    <w:rsid w:val="08063C50"/>
    <w:rsid w:val="0832D1E5"/>
    <w:rsid w:val="084AC6BD"/>
    <w:rsid w:val="0887194B"/>
    <w:rsid w:val="08878FFC"/>
    <w:rsid w:val="0894795C"/>
    <w:rsid w:val="089AD3E5"/>
    <w:rsid w:val="089B4AA2"/>
    <w:rsid w:val="08BCEAC5"/>
    <w:rsid w:val="08CAD3DF"/>
    <w:rsid w:val="08EBA87A"/>
    <w:rsid w:val="09046821"/>
    <w:rsid w:val="0919E9DE"/>
    <w:rsid w:val="0943F763"/>
    <w:rsid w:val="095F9908"/>
    <w:rsid w:val="097FFD23"/>
    <w:rsid w:val="09848CA1"/>
    <w:rsid w:val="0987B589"/>
    <w:rsid w:val="09A4F443"/>
    <w:rsid w:val="09BA577E"/>
    <w:rsid w:val="0A0EA99D"/>
    <w:rsid w:val="0A35279F"/>
    <w:rsid w:val="0A8778DB"/>
    <w:rsid w:val="0A88E08B"/>
    <w:rsid w:val="0A8BE9E0"/>
    <w:rsid w:val="0A916C1B"/>
    <w:rsid w:val="0AA1CA1D"/>
    <w:rsid w:val="0AAAEB2F"/>
    <w:rsid w:val="0B018BD7"/>
    <w:rsid w:val="0B1A4E44"/>
    <w:rsid w:val="0B34C369"/>
    <w:rsid w:val="0B473721"/>
    <w:rsid w:val="0B4EF4AF"/>
    <w:rsid w:val="0B67A373"/>
    <w:rsid w:val="0B6EACD5"/>
    <w:rsid w:val="0B722337"/>
    <w:rsid w:val="0B9CFD07"/>
    <w:rsid w:val="0BA1AE85"/>
    <w:rsid w:val="0BBF6647"/>
    <w:rsid w:val="0BCE87E1"/>
    <w:rsid w:val="0BCF10B7"/>
    <w:rsid w:val="0BF00B6A"/>
    <w:rsid w:val="0C18E06C"/>
    <w:rsid w:val="0C38E1D1"/>
    <w:rsid w:val="0C5259A0"/>
    <w:rsid w:val="0C63E5AD"/>
    <w:rsid w:val="0C6B89FF"/>
    <w:rsid w:val="0C75E16E"/>
    <w:rsid w:val="0C88C7AE"/>
    <w:rsid w:val="0CD6B9ED"/>
    <w:rsid w:val="0CE88B01"/>
    <w:rsid w:val="0CEB9D4F"/>
    <w:rsid w:val="0CEED998"/>
    <w:rsid w:val="0CF0D68D"/>
    <w:rsid w:val="0D191DBF"/>
    <w:rsid w:val="0D198807"/>
    <w:rsid w:val="0D32CF83"/>
    <w:rsid w:val="0D8FDD70"/>
    <w:rsid w:val="0DA3C200"/>
    <w:rsid w:val="0DBBDF5A"/>
    <w:rsid w:val="0DDEB2A5"/>
    <w:rsid w:val="0DF345EF"/>
    <w:rsid w:val="0E040E95"/>
    <w:rsid w:val="0E109382"/>
    <w:rsid w:val="0E1725C2"/>
    <w:rsid w:val="0E1987BF"/>
    <w:rsid w:val="0E2875FB"/>
    <w:rsid w:val="0E591BF8"/>
    <w:rsid w:val="0E6FF692"/>
    <w:rsid w:val="0E76A5D4"/>
    <w:rsid w:val="0E92C270"/>
    <w:rsid w:val="0EB2B836"/>
    <w:rsid w:val="0EF88E99"/>
    <w:rsid w:val="0EFA1A12"/>
    <w:rsid w:val="0F0B53FB"/>
    <w:rsid w:val="0F8CB3B9"/>
    <w:rsid w:val="0FADD363"/>
    <w:rsid w:val="0FB3A929"/>
    <w:rsid w:val="0FCEAE36"/>
    <w:rsid w:val="0FD24B93"/>
    <w:rsid w:val="0FED8903"/>
    <w:rsid w:val="10157AAD"/>
    <w:rsid w:val="105F9B51"/>
    <w:rsid w:val="10618249"/>
    <w:rsid w:val="109E156A"/>
    <w:rsid w:val="10C65E7E"/>
    <w:rsid w:val="10CB90C1"/>
    <w:rsid w:val="110C1240"/>
    <w:rsid w:val="11183299"/>
    <w:rsid w:val="11338AFB"/>
    <w:rsid w:val="1144E806"/>
    <w:rsid w:val="1147AFA1"/>
    <w:rsid w:val="114F8635"/>
    <w:rsid w:val="11922361"/>
    <w:rsid w:val="11A45D11"/>
    <w:rsid w:val="11A9708B"/>
    <w:rsid w:val="11DC36D8"/>
    <w:rsid w:val="11E678C6"/>
    <w:rsid w:val="121A7142"/>
    <w:rsid w:val="12628F83"/>
    <w:rsid w:val="12630A91"/>
    <w:rsid w:val="126E90CF"/>
    <w:rsid w:val="1280AF83"/>
    <w:rsid w:val="128DE103"/>
    <w:rsid w:val="12A9D820"/>
    <w:rsid w:val="12BE8889"/>
    <w:rsid w:val="12C946C8"/>
    <w:rsid w:val="12CA92B8"/>
    <w:rsid w:val="12D29C4D"/>
    <w:rsid w:val="12DE5997"/>
    <w:rsid w:val="12F014AF"/>
    <w:rsid w:val="1322B147"/>
    <w:rsid w:val="133499AD"/>
    <w:rsid w:val="13395629"/>
    <w:rsid w:val="135ADD4C"/>
    <w:rsid w:val="1365CC50"/>
    <w:rsid w:val="13691CF0"/>
    <w:rsid w:val="1375138D"/>
    <w:rsid w:val="137983CF"/>
    <w:rsid w:val="13B1F9C3"/>
    <w:rsid w:val="14219FC1"/>
    <w:rsid w:val="142E5829"/>
    <w:rsid w:val="144628A7"/>
    <w:rsid w:val="1475E4AA"/>
    <w:rsid w:val="14910A01"/>
    <w:rsid w:val="14936F2A"/>
    <w:rsid w:val="149A98AE"/>
    <w:rsid w:val="1515F652"/>
    <w:rsid w:val="152593D1"/>
    <w:rsid w:val="152C7373"/>
    <w:rsid w:val="1535702D"/>
    <w:rsid w:val="153F435B"/>
    <w:rsid w:val="15474EF2"/>
    <w:rsid w:val="154CD708"/>
    <w:rsid w:val="15B4640E"/>
    <w:rsid w:val="15D7688B"/>
    <w:rsid w:val="160D5FE8"/>
    <w:rsid w:val="166C61FE"/>
    <w:rsid w:val="166F4777"/>
    <w:rsid w:val="168611F4"/>
    <w:rsid w:val="169F3499"/>
    <w:rsid w:val="16D568D4"/>
    <w:rsid w:val="16ED458C"/>
    <w:rsid w:val="16F21AC7"/>
    <w:rsid w:val="17244831"/>
    <w:rsid w:val="1736C9B8"/>
    <w:rsid w:val="17386374"/>
    <w:rsid w:val="17ABFCD8"/>
    <w:rsid w:val="17EB2748"/>
    <w:rsid w:val="17EB495E"/>
    <w:rsid w:val="17EB6A89"/>
    <w:rsid w:val="17F917CC"/>
    <w:rsid w:val="180EF72B"/>
    <w:rsid w:val="181D881A"/>
    <w:rsid w:val="18431664"/>
    <w:rsid w:val="184E1F6A"/>
    <w:rsid w:val="18674466"/>
    <w:rsid w:val="1873D83E"/>
    <w:rsid w:val="18788510"/>
    <w:rsid w:val="187EBBBD"/>
    <w:rsid w:val="1885AC29"/>
    <w:rsid w:val="188D566E"/>
    <w:rsid w:val="18B04CC6"/>
    <w:rsid w:val="18C22F32"/>
    <w:rsid w:val="18F5AF1A"/>
    <w:rsid w:val="1914344C"/>
    <w:rsid w:val="1931826B"/>
    <w:rsid w:val="19450B42"/>
    <w:rsid w:val="19498D06"/>
    <w:rsid w:val="1954D061"/>
    <w:rsid w:val="195ED5F2"/>
    <w:rsid w:val="1995EE75"/>
    <w:rsid w:val="199ABBFE"/>
    <w:rsid w:val="19F26416"/>
    <w:rsid w:val="19F58F37"/>
    <w:rsid w:val="1A00412D"/>
    <w:rsid w:val="1A1237FB"/>
    <w:rsid w:val="1A1DD97C"/>
    <w:rsid w:val="1A2CE7DE"/>
    <w:rsid w:val="1A5C226D"/>
    <w:rsid w:val="1A5EEB95"/>
    <w:rsid w:val="1A9660E4"/>
    <w:rsid w:val="1A9C7C2C"/>
    <w:rsid w:val="1A9D495E"/>
    <w:rsid w:val="1AB2B5AC"/>
    <w:rsid w:val="1AB571B8"/>
    <w:rsid w:val="1AC08FA7"/>
    <w:rsid w:val="1B05DE0D"/>
    <w:rsid w:val="1B3A307A"/>
    <w:rsid w:val="1B51B269"/>
    <w:rsid w:val="1B527162"/>
    <w:rsid w:val="1B662AA2"/>
    <w:rsid w:val="1B713E78"/>
    <w:rsid w:val="1B8EDD5E"/>
    <w:rsid w:val="1B9178EA"/>
    <w:rsid w:val="1C062184"/>
    <w:rsid w:val="1C128031"/>
    <w:rsid w:val="1C20D481"/>
    <w:rsid w:val="1C2C91D7"/>
    <w:rsid w:val="1C535A82"/>
    <w:rsid w:val="1C613332"/>
    <w:rsid w:val="1C710D43"/>
    <w:rsid w:val="1C99C4DD"/>
    <w:rsid w:val="1CBC4106"/>
    <w:rsid w:val="1CE23DF5"/>
    <w:rsid w:val="1CE5E9D9"/>
    <w:rsid w:val="1D0EC606"/>
    <w:rsid w:val="1D590D88"/>
    <w:rsid w:val="1D6497B0"/>
    <w:rsid w:val="1D6A3BD5"/>
    <w:rsid w:val="1D7451F7"/>
    <w:rsid w:val="1D8BFBED"/>
    <w:rsid w:val="1D9609E8"/>
    <w:rsid w:val="1DAD3B22"/>
    <w:rsid w:val="1DAE5092"/>
    <w:rsid w:val="1DD68D23"/>
    <w:rsid w:val="1DDE929D"/>
    <w:rsid w:val="1DE84A39"/>
    <w:rsid w:val="1DF605C0"/>
    <w:rsid w:val="1DF9FFD7"/>
    <w:rsid w:val="1E11F02D"/>
    <w:rsid w:val="1E244CEB"/>
    <w:rsid w:val="1E4555CD"/>
    <w:rsid w:val="1E9680AE"/>
    <w:rsid w:val="1E969236"/>
    <w:rsid w:val="1EAD8D22"/>
    <w:rsid w:val="1EBA0872"/>
    <w:rsid w:val="1ED7EBC8"/>
    <w:rsid w:val="1EDDB135"/>
    <w:rsid w:val="1EDE88D2"/>
    <w:rsid w:val="1EE97078"/>
    <w:rsid w:val="1EEC69AA"/>
    <w:rsid w:val="1EEC6DDD"/>
    <w:rsid w:val="1EF31240"/>
    <w:rsid w:val="1F239C35"/>
    <w:rsid w:val="1F305803"/>
    <w:rsid w:val="1F38762E"/>
    <w:rsid w:val="1F4776C6"/>
    <w:rsid w:val="1F710731"/>
    <w:rsid w:val="1F91927A"/>
    <w:rsid w:val="1F94D16A"/>
    <w:rsid w:val="1F9F6393"/>
    <w:rsid w:val="1FA7AFA6"/>
    <w:rsid w:val="1FC4D401"/>
    <w:rsid w:val="1FC51EB0"/>
    <w:rsid w:val="1FE1C6AF"/>
    <w:rsid w:val="200FDF3B"/>
    <w:rsid w:val="202C361A"/>
    <w:rsid w:val="204062CF"/>
    <w:rsid w:val="2071BFCE"/>
    <w:rsid w:val="20777847"/>
    <w:rsid w:val="209AD5CA"/>
    <w:rsid w:val="20A3F747"/>
    <w:rsid w:val="20DFFD07"/>
    <w:rsid w:val="20F4B5CA"/>
    <w:rsid w:val="210F2D22"/>
    <w:rsid w:val="2118C8ED"/>
    <w:rsid w:val="214FF40D"/>
    <w:rsid w:val="217F3498"/>
    <w:rsid w:val="21AADD75"/>
    <w:rsid w:val="21C2F403"/>
    <w:rsid w:val="21CFB507"/>
    <w:rsid w:val="21D181E8"/>
    <w:rsid w:val="21D9D7C1"/>
    <w:rsid w:val="21EE74BE"/>
    <w:rsid w:val="21F4037D"/>
    <w:rsid w:val="21FBAF83"/>
    <w:rsid w:val="22424027"/>
    <w:rsid w:val="2255BD44"/>
    <w:rsid w:val="226FC063"/>
    <w:rsid w:val="2277E752"/>
    <w:rsid w:val="228D340C"/>
    <w:rsid w:val="22F7BE0E"/>
    <w:rsid w:val="230854AA"/>
    <w:rsid w:val="230F6804"/>
    <w:rsid w:val="231E32AF"/>
    <w:rsid w:val="23355577"/>
    <w:rsid w:val="2339E05A"/>
    <w:rsid w:val="233FAD77"/>
    <w:rsid w:val="23487996"/>
    <w:rsid w:val="234B3C5F"/>
    <w:rsid w:val="2356A3EE"/>
    <w:rsid w:val="235C43CA"/>
    <w:rsid w:val="2371150E"/>
    <w:rsid w:val="237E982F"/>
    <w:rsid w:val="23BEF5A2"/>
    <w:rsid w:val="23DEB539"/>
    <w:rsid w:val="23F0E87A"/>
    <w:rsid w:val="23FCC954"/>
    <w:rsid w:val="24073FB9"/>
    <w:rsid w:val="24422F82"/>
    <w:rsid w:val="2442C77C"/>
    <w:rsid w:val="2449E174"/>
    <w:rsid w:val="24717F4A"/>
    <w:rsid w:val="24A4D43A"/>
    <w:rsid w:val="24A5162D"/>
    <w:rsid w:val="24C72532"/>
    <w:rsid w:val="24E38CFF"/>
    <w:rsid w:val="24FEFD53"/>
    <w:rsid w:val="25030491"/>
    <w:rsid w:val="251A5D83"/>
    <w:rsid w:val="251CD783"/>
    <w:rsid w:val="2522A935"/>
    <w:rsid w:val="2547E198"/>
    <w:rsid w:val="258F3FDE"/>
    <w:rsid w:val="259C245A"/>
    <w:rsid w:val="25BDB784"/>
    <w:rsid w:val="25D1F35C"/>
    <w:rsid w:val="25E5101E"/>
    <w:rsid w:val="2619D448"/>
    <w:rsid w:val="2651F52F"/>
    <w:rsid w:val="26593724"/>
    <w:rsid w:val="267AB9A7"/>
    <w:rsid w:val="269FC909"/>
    <w:rsid w:val="26C005E1"/>
    <w:rsid w:val="26C46EB0"/>
    <w:rsid w:val="26D2B768"/>
    <w:rsid w:val="26D81BCA"/>
    <w:rsid w:val="26EDA07F"/>
    <w:rsid w:val="26F5FEEC"/>
    <w:rsid w:val="26F62732"/>
    <w:rsid w:val="26FB3D34"/>
    <w:rsid w:val="26FE37ED"/>
    <w:rsid w:val="2712B31E"/>
    <w:rsid w:val="2739C339"/>
    <w:rsid w:val="273FA847"/>
    <w:rsid w:val="274A80B8"/>
    <w:rsid w:val="275428D0"/>
    <w:rsid w:val="275825BC"/>
    <w:rsid w:val="27807D6B"/>
    <w:rsid w:val="27AB81CD"/>
    <w:rsid w:val="27E23717"/>
    <w:rsid w:val="27E4434C"/>
    <w:rsid w:val="27EB5620"/>
    <w:rsid w:val="2808AA50"/>
    <w:rsid w:val="280997A1"/>
    <w:rsid w:val="28566DF4"/>
    <w:rsid w:val="28571B85"/>
    <w:rsid w:val="28726629"/>
    <w:rsid w:val="287A1A43"/>
    <w:rsid w:val="28BA120A"/>
    <w:rsid w:val="28C87FC2"/>
    <w:rsid w:val="2928FBF3"/>
    <w:rsid w:val="2955669A"/>
    <w:rsid w:val="29801327"/>
    <w:rsid w:val="2983656B"/>
    <w:rsid w:val="2995C202"/>
    <w:rsid w:val="29979089"/>
    <w:rsid w:val="29A84931"/>
    <w:rsid w:val="29AE3B72"/>
    <w:rsid w:val="29E50652"/>
    <w:rsid w:val="29EAC355"/>
    <w:rsid w:val="2A15BB75"/>
    <w:rsid w:val="2A25701C"/>
    <w:rsid w:val="2A6694B0"/>
    <w:rsid w:val="2A74C775"/>
    <w:rsid w:val="2A7FB8C1"/>
    <w:rsid w:val="2AB1A311"/>
    <w:rsid w:val="2AB42746"/>
    <w:rsid w:val="2AB75023"/>
    <w:rsid w:val="2AC17255"/>
    <w:rsid w:val="2AEE08A8"/>
    <w:rsid w:val="2B164B09"/>
    <w:rsid w:val="2B1DEDD4"/>
    <w:rsid w:val="2B2715BD"/>
    <w:rsid w:val="2B597D73"/>
    <w:rsid w:val="2B9B6638"/>
    <w:rsid w:val="2BAEDC6F"/>
    <w:rsid w:val="2BCA5D3B"/>
    <w:rsid w:val="2BE4ACC7"/>
    <w:rsid w:val="2BF6BFBE"/>
    <w:rsid w:val="2C2B25C8"/>
    <w:rsid w:val="2C4654D5"/>
    <w:rsid w:val="2C47DA38"/>
    <w:rsid w:val="2C4EC2AF"/>
    <w:rsid w:val="2C5A2D10"/>
    <w:rsid w:val="2C6498C4"/>
    <w:rsid w:val="2C69F311"/>
    <w:rsid w:val="2C6B89A2"/>
    <w:rsid w:val="2C6CC6E7"/>
    <w:rsid w:val="2C7F623E"/>
    <w:rsid w:val="2CD73A20"/>
    <w:rsid w:val="2CF2FAE9"/>
    <w:rsid w:val="2CF3DBB8"/>
    <w:rsid w:val="2D4BD3B1"/>
    <w:rsid w:val="2D8429AA"/>
    <w:rsid w:val="2D87BC87"/>
    <w:rsid w:val="2D972B20"/>
    <w:rsid w:val="2DC6BF3B"/>
    <w:rsid w:val="2DFBAE60"/>
    <w:rsid w:val="2E7354F9"/>
    <w:rsid w:val="2EAEB98E"/>
    <w:rsid w:val="2ECD6641"/>
    <w:rsid w:val="2EDB8293"/>
    <w:rsid w:val="2EFD11DE"/>
    <w:rsid w:val="2F0D3F61"/>
    <w:rsid w:val="2F32F490"/>
    <w:rsid w:val="2F38C28B"/>
    <w:rsid w:val="2F5D088F"/>
    <w:rsid w:val="2F6337A1"/>
    <w:rsid w:val="2F9E95BE"/>
    <w:rsid w:val="2FA3D2F6"/>
    <w:rsid w:val="2FC81C00"/>
    <w:rsid w:val="2FE13AB1"/>
    <w:rsid w:val="2FF4639D"/>
    <w:rsid w:val="3011F318"/>
    <w:rsid w:val="303391BD"/>
    <w:rsid w:val="304EF606"/>
    <w:rsid w:val="30547E1E"/>
    <w:rsid w:val="3058BDE2"/>
    <w:rsid w:val="30C0ADBD"/>
    <w:rsid w:val="30D75221"/>
    <w:rsid w:val="30DD9E6D"/>
    <w:rsid w:val="30E9E769"/>
    <w:rsid w:val="30FC7C69"/>
    <w:rsid w:val="313592D8"/>
    <w:rsid w:val="31411139"/>
    <w:rsid w:val="314EA4ED"/>
    <w:rsid w:val="318A2DD3"/>
    <w:rsid w:val="31EF7CB8"/>
    <w:rsid w:val="320F2959"/>
    <w:rsid w:val="3228400A"/>
    <w:rsid w:val="326BC59C"/>
    <w:rsid w:val="3271232E"/>
    <w:rsid w:val="32737AFD"/>
    <w:rsid w:val="3297704E"/>
    <w:rsid w:val="32A2647B"/>
    <w:rsid w:val="32A34BBC"/>
    <w:rsid w:val="32BD5491"/>
    <w:rsid w:val="33081F04"/>
    <w:rsid w:val="330EF598"/>
    <w:rsid w:val="3321ECB2"/>
    <w:rsid w:val="33258BCE"/>
    <w:rsid w:val="332EE379"/>
    <w:rsid w:val="3330B741"/>
    <w:rsid w:val="33743894"/>
    <w:rsid w:val="33891B1D"/>
    <w:rsid w:val="33AEF562"/>
    <w:rsid w:val="33B86B2F"/>
    <w:rsid w:val="33D9D23E"/>
    <w:rsid w:val="33E1F767"/>
    <w:rsid w:val="33F5DA60"/>
    <w:rsid w:val="340C9AA3"/>
    <w:rsid w:val="3417F6A6"/>
    <w:rsid w:val="342B4330"/>
    <w:rsid w:val="343AB9C5"/>
    <w:rsid w:val="343F5B99"/>
    <w:rsid w:val="349F10A3"/>
    <w:rsid w:val="34C1E199"/>
    <w:rsid w:val="34C41D33"/>
    <w:rsid w:val="34D569F6"/>
    <w:rsid w:val="34F7DE8F"/>
    <w:rsid w:val="350B429D"/>
    <w:rsid w:val="3534EB3A"/>
    <w:rsid w:val="3544E586"/>
    <w:rsid w:val="355DE471"/>
    <w:rsid w:val="3583C3A7"/>
    <w:rsid w:val="35BAFE4C"/>
    <w:rsid w:val="35C164AF"/>
    <w:rsid w:val="35C39EF3"/>
    <w:rsid w:val="36202230"/>
    <w:rsid w:val="36205666"/>
    <w:rsid w:val="3635EF51"/>
    <w:rsid w:val="36566CC1"/>
    <w:rsid w:val="365AB6C6"/>
    <w:rsid w:val="3667FB10"/>
    <w:rsid w:val="3668B40B"/>
    <w:rsid w:val="3689E8CF"/>
    <w:rsid w:val="369D2C8B"/>
    <w:rsid w:val="36A15B41"/>
    <w:rsid w:val="36AA3450"/>
    <w:rsid w:val="36B5A351"/>
    <w:rsid w:val="36B89714"/>
    <w:rsid w:val="36C63C18"/>
    <w:rsid w:val="36EA3B38"/>
    <w:rsid w:val="3712AF67"/>
    <w:rsid w:val="371B52FA"/>
    <w:rsid w:val="3728F20D"/>
    <w:rsid w:val="3744CD60"/>
    <w:rsid w:val="375C4760"/>
    <w:rsid w:val="37618A33"/>
    <w:rsid w:val="3777C8E8"/>
    <w:rsid w:val="379F8080"/>
    <w:rsid w:val="37C02F2C"/>
    <w:rsid w:val="37E3C8EF"/>
    <w:rsid w:val="37E410C9"/>
    <w:rsid w:val="37ED704F"/>
    <w:rsid w:val="3820BEE3"/>
    <w:rsid w:val="382BC4C8"/>
    <w:rsid w:val="383E414F"/>
    <w:rsid w:val="38BDAB68"/>
    <w:rsid w:val="38DAB0C2"/>
    <w:rsid w:val="38DF7A45"/>
    <w:rsid w:val="3900CE0F"/>
    <w:rsid w:val="3909203C"/>
    <w:rsid w:val="390EB2B8"/>
    <w:rsid w:val="3917C42D"/>
    <w:rsid w:val="391FA68C"/>
    <w:rsid w:val="3947E129"/>
    <w:rsid w:val="394F7F7B"/>
    <w:rsid w:val="39536228"/>
    <w:rsid w:val="396E7EE0"/>
    <w:rsid w:val="3A0BB7BD"/>
    <w:rsid w:val="3A4100F1"/>
    <w:rsid w:val="3A4A56F1"/>
    <w:rsid w:val="3A6C080D"/>
    <w:rsid w:val="3A732D1D"/>
    <w:rsid w:val="3A8014A6"/>
    <w:rsid w:val="3A803569"/>
    <w:rsid w:val="3AEC8442"/>
    <w:rsid w:val="3B1442F1"/>
    <w:rsid w:val="3B32C6B8"/>
    <w:rsid w:val="3BB3FD98"/>
    <w:rsid w:val="3BD5496E"/>
    <w:rsid w:val="3BE85545"/>
    <w:rsid w:val="3BEA5A0B"/>
    <w:rsid w:val="3BEDFCEE"/>
    <w:rsid w:val="3C42F906"/>
    <w:rsid w:val="3C45507C"/>
    <w:rsid w:val="3C619431"/>
    <w:rsid w:val="3C7E64CE"/>
    <w:rsid w:val="3C8417F8"/>
    <w:rsid w:val="3C997396"/>
    <w:rsid w:val="3C9D9437"/>
    <w:rsid w:val="3C9E071D"/>
    <w:rsid w:val="3CB22B51"/>
    <w:rsid w:val="3CBDEA8D"/>
    <w:rsid w:val="3CCAE83C"/>
    <w:rsid w:val="3D01BE75"/>
    <w:rsid w:val="3D49A466"/>
    <w:rsid w:val="3D5DB27D"/>
    <w:rsid w:val="3D6E29F1"/>
    <w:rsid w:val="3D81F7B3"/>
    <w:rsid w:val="3D9395F8"/>
    <w:rsid w:val="3D93BF6A"/>
    <w:rsid w:val="3DAA3249"/>
    <w:rsid w:val="3DB4FDAB"/>
    <w:rsid w:val="3DBA0332"/>
    <w:rsid w:val="3DCF3820"/>
    <w:rsid w:val="3DDD77C3"/>
    <w:rsid w:val="3DE928FF"/>
    <w:rsid w:val="3DFCFFEB"/>
    <w:rsid w:val="3E04A14B"/>
    <w:rsid w:val="3E169787"/>
    <w:rsid w:val="3E16AF8A"/>
    <w:rsid w:val="3E1A861A"/>
    <w:rsid w:val="3E2DB92F"/>
    <w:rsid w:val="3E55A89C"/>
    <w:rsid w:val="3E56C935"/>
    <w:rsid w:val="3E588789"/>
    <w:rsid w:val="3E5FDE04"/>
    <w:rsid w:val="3E66D500"/>
    <w:rsid w:val="3E7D198D"/>
    <w:rsid w:val="3EC51457"/>
    <w:rsid w:val="3EDB1EDE"/>
    <w:rsid w:val="3EF14A20"/>
    <w:rsid w:val="3F457E85"/>
    <w:rsid w:val="3F6F6937"/>
    <w:rsid w:val="3F8148F1"/>
    <w:rsid w:val="3FA071AC"/>
    <w:rsid w:val="3FE30D1C"/>
    <w:rsid w:val="3FFB3099"/>
    <w:rsid w:val="3FFF23A3"/>
    <w:rsid w:val="402EEA22"/>
    <w:rsid w:val="4062F383"/>
    <w:rsid w:val="4077DD7C"/>
    <w:rsid w:val="407D8561"/>
    <w:rsid w:val="409C5D1A"/>
    <w:rsid w:val="40D9C381"/>
    <w:rsid w:val="40FA0EB5"/>
    <w:rsid w:val="40FF39FB"/>
    <w:rsid w:val="41000734"/>
    <w:rsid w:val="410ACA8A"/>
    <w:rsid w:val="41207112"/>
    <w:rsid w:val="413A7EBD"/>
    <w:rsid w:val="413C420D"/>
    <w:rsid w:val="4142C22A"/>
    <w:rsid w:val="418CA373"/>
    <w:rsid w:val="4191AEAD"/>
    <w:rsid w:val="419EA817"/>
    <w:rsid w:val="41A39DDD"/>
    <w:rsid w:val="41B4B5F5"/>
    <w:rsid w:val="41C0CF0D"/>
    <w:rsid w:val="41F73FED"/>
    <w:rsid w:val="41F859D2"/>
    <w:rsid w:val="4214A02A"/>
    <w:rsid w:val="4221A564"/>
    <w:rsid w:val="42324D23"/>
    <w:rsid w:val="4251FC8B"/>
    <w:rsid w:val="42542F2A"/>
    <w:rsid w:val="427FE5F6"/>
    <w:rsid w:val="4280F24B"/>
    <w:rsid w:val="42C7ED0B"/>
    <w:rsid w:val="42E174FB"/>
    <w:rsid w:val="43287E6C"/>
    <w:rsid w:val="433652E4"/>
    <w:rsid w:val="437878A0"/>
    <w:rsid w:val="43AF4079"/>
    <w:rsid w:val="44331020"/>
    <w:rsid w:val="443B91B7"/>
    <w:rsid w:val="44642D82"/>
    <w:rsid w:val="447C20EC"/>
    <w:rsid w:val="4480805A"/>
    <w:rsid w:val="449EAD4E"/>
    <w:rsid w:val="44E734F8"/>
    <w:rsid w:val="44E743F3"/>
    <w:rsid w:val="44F36CC6"/>
    <w:rsid w:val="45115A80"/>
    <w:rsid w:val="4527FD30"/>
    <w:rsid w:val="452C61C6"/>
    <w:rsid w:val="4546D16D"/>
    <w:rsid w:val="4562FA68"/>
    <w:rsid w:val="4568C46E"/>
    <w:rsid w:val="456D684F"/>
    <w:rsid w:val="456F1EC2"/>
    <w:rsid w:val="459A6A93"/>
    <w:rsid w:val="45AD50FD"/>
    <w:rsid w:val="45C5923D"/>
    <w:rsid w:val="45D6B404"/>
    <w:rsid w:val="4613002E"/>
    <w:rsid w:val="463DF639"/>
    <w:rsid w:val="46755CCC"/>
    <w:rsid w:val="468C2A68"/>
    <w:rsid w:val="46D59254"/>
    <w:rsid w:val="46D75E4F"/>
    <w:rsid w:val="46E3E5EE"/>
    <w:rsid w:val="46F0C4E4"/>
    <w:rsid w:val="46FB6721"/>
    <w:rsid w:val="46FC1821"/>
    <w:rsid w:val="46FD34C0"/>
    <w:rsid w:val="47064444"/>
    <w:rsid w:val="47247C27"/>
    <w:rsid w:val="474AA410"/>
    <w:rsid w:val="4765CC73"/>
    <w:rsid w:val="479B2DE6"/>
    <w:rsid w:val="47C3E92F"/>
    <w:rsid w:val="481AB843"/>
    <w:rsid w:val="484CA560"/>
    <w:rsid w:val="4877108B"/>
    <w:rsid w:val="4886A5D6"/>
    <w:rsid w:val="488A1503"/>
    <w:rsid w:val="489CFE30"/>
    <w:rsid w:val="48AAB0FB"/>
    <w:rsid w:val="48AB1DEE"/>
    <w:rsid w:val="48B30383"/>
    <w:rsid w:val="48B34D01"/>
    <w:rsid w:val="48DD9832"/>
    <w:rsid w:val="493A70EC"/>
    <w:rsid w:val="4950862A"/>
    <w:rsid w:val="496CB9A9"/>
    <w:rsid w:val="4995F3C5"/>
    <w:rsid w:val="49B0DCBA"/>
    <w:rsid w:val="49F3121D"/>
    <w:rsid w:val="49F85266"/>
    <w:rsid w:val="4A20224B"/>
    <w:rsid w:val="4A20A33D"/>
    <w:rsid w:val="4A3EEA13"/>
    <w:rsid w:val="4A9509F5"/>
    <w:rsid w:val="4ABA9478"/>
    <w:rsid w:val="4AC48E54"/>
    <w:rsid w:val="4AD657F4"/>
    <w:rsid w:val="4AF14023"/>
    <w:rsid w:val="4AF93B54"/>
    <w:rsid w:val="4B159E7A"/>
    <w:rsid w:val="4B253D2E"/>
    <w:rsid w:val="4B4DDA57"/>
    <w:rsid w:val="4BAE2638"/>
    <w:rsid w:val="4BD6B468"/>
    <w:rsid w:val="4BE34AE7"/>
    <w:rsid w:val="4C00A001"/>
    <w:rsid w:val="4C4808BA"/>
    <w:rsid w:val="4C8B210E"/>
    <w:rsid w:val="4CA1E65C"/>
    <w:rsid w:val="4CBB5C0E"/>
    <w:rsid w:val="4CCF5675"/>
    <w:rsid w:val="4CD5A7CA"/>
    <w:rsid w:val="4CDCD24B"/>
    <w:rsid w:val="4CE50D2F"/>
    <w:rsid w:val="4CF966A9"/>
    <w:rsid w:val="4D0219ED"/>
    <w:rsid w:val="4D04A5C9"/>
    <w:rsid w:val="4D337B80"/>
    <w:rsid w:val="4D52752C"/>
    <w:rsid w:val="4D69E080"/>
    <w:rsid w:val="4D922794"/>
    <w:rsid w:val="4DA61CDA"/>
    <w:rsid w:val="4DE76E9F"/>
    <w:rsid w:val="4E13AAF7"/>
    <w:rsid w:val="4E9727DE"/>
    <w:rsid w:val="4EBB9CA6"/>
    <w:rsid w:val="4ED94A47"/>
    <w:rsid w:val="4F2A5F97"/>
    <w:rsid w:val="4F3848A2"/>
    <w:rsid w:val="4F4123A6"/>
    <w:rsid w:val="4F4342A0"/>
    <w:rsid w:val="4F9B8E30"/>
    <w:rsid w:val="4FA0951F"/>
    <w:rsid w:val="4FB0D652"/>
    <w:rsid w:val="4FC26494"/>
    <w:rsid w:val="4FCA8BB6"/>
    <w:rsid w:val="4FDE3DAD"/>
    <w:rsid w:val="4FE0C87D"/>
    <w:rsid w:val="4FF9E714"/>
    <w:rsid w:val="5008CDC9"/>
    <w:rsid w:val="50416A33"/>
    <w:rsid w:val="505C305D"/>
    <w:rsid w:val="5081B2AE"/>
    <w:rsid w:val="50921F4C"/>
    <w:rsid w:val="5095F074"/>
    <w:rsid w:val="50BD66A1"/>
    <w:rsid w:val="50C3BF95"/>
    <w:rsid w:val="511343BF"/>
    <w:rsid w:val="5123B3FE"/>
    <w:rsid w:val="51318621"/>
    <w:rsid w:val="51624249"/>
    <w:rsid w:val="51A4C82A"/>
    <w:rsid w:val="51DE2716"/>
    <w:rsid w:val="51F2F87D"/>
    <w:rsid w:val="52097BF9"/>
    <w:rsid w:val="524706B3"/>
    <w:rsid w:val="524870B0"/>
    <w:rsid w:val="527FBFB3"/>
    <w:rsid w:val="5287C283"/>
    <w:rsid w:val="52A18BB5"/>
    <w:rsid w:val="52B691EE"/>
    <w:rsid w:val="52D82D90"/>
    <w:rsid w:val="52EF3C22"/>
    <w:rsid w:val="52F610BD"/>
    <w:rsid w:val="52F7E854"/>
    <w:rsid w:val="52FCABA9"/>
    <w:rsid w:val="532439BF"/>
    <w:rsid w:val="532A08BD"/>
    <w:rsid w:val="532B6A7E"/>
    <w:rsid w:val="5336E8BF"/>
    <w:rsid w:val="5352515B"/>
    <w:rsid w:val="5352EEB3"/>
    <w:rsid w:val="53538C60"/>
    <w:rsid w:val="535C81D5"/>
    <w:rsid w:val="5388FC2F"/>
    <w:rsid w:val="53CF9EDD"/>
    <w:rsid w:val="53D05833"/>
    <w:rsid w:val="53D62448"/>
    <w:rsid w:val="53D69925"/>
    <w:rsid w:val="53E612AC"/>
    <w:rsid w:val="540B4DD9"/>
    <w:rsid w:val="54127873"/>
    <w:rsid w:val="541C82B2"/>
    <w:rsid w:val="542615D2"/>
    <w:rsid w:val="54341022"/>
    <w:rsid w:val="544972C1"/>
    <w:rsid w:val="547F4267"/>
    <w:rsid w:val="551A703C"/>
    <w:rsid w:val="555B1675"/>
    <w:rsid w:val="557527BF"/>
    <w:rsid w:val="5578A7AC"/>
    <w:rsid w:val="5586EAF9"/>
    <w:rsid w:val="559D29B8"/>
    <w:rsid w:val="55A1C288"/>
    <w:rsid w:val="55A39BDD"/>
    <w:rsid w:val="55C5D878"/>
    <w:rsid w:val="55D7DDE5"/>
    <w:rsid w:val="55D82AEB"/>
    <w:rsid w:val="55DC7465"/>
    <w:rsid w:val="55F11BB5"/>
    <w:rsid w:val="55F9CB88"/>
    <w:rsid w:val="55FE3C64"/>
    <w:rsid w:val="56139569"/>
    <w:rsid w:val="564EAE21"/>
    <w:rsid w:val="56558DCE"/>
    <w:rsid w:val="565A8F31"/>
    <w:rsid w:val="566365F9"/>
    <w:rsid w:val="5678C816"/>
    <w:rsid w:val="567BB662"/>
    <w:rsid w:val="567CD388"/>
    <w:rsid w:val="56C068A8"/>
    <w:rsid w:val="56EA4BA7"/>
    <w:rsid w:val="57032C23"/>
    <w:rsid w:val="572CBF19"/>
    <w:rsid w:val="57312193"/>
    <w:rsid w:val="5756F287"/>
    <w:rsid w:val="576C2DB7"/>
    <w:rsid w:val="57815D48"/>
    <w:rsid w:val="57A89853"/>
    <w:rsid w:val="57DFE493"/>
    <w:rsid w:val="57F7AAE2"/>
    <w:rsid w:val="5806E4F9"/>
    <w:rsid w:val="58430006"/>
    <w:rsid w:val="584CA4F8"/>
    <w:rsid w:val="586A84E7"/>
    <w:rsid w:val="588AB40F"/>
    <w:rsid w:val="5897A200"/>
    <w:rsid w:val="589C2FD9"/>
    <w:rsid w:val="58CBCC1B"/>
    <w:rsid w:val="58D9808C"/>
    <w:rsid w:val="58F6CC79"/>
    <w:rsid w:val="592EDFAA"/>
    <w:rsid w:val="592FC946"/>
    <w:rsid w:val="5973385F"/>
    <w:rsid w:val="599A9A96"/>
    <w:rsid w:val="59AC114C"/>
    <w:rsid w:val="59B6F49D"/>
    <w:rsid w:val="59D252A1"/>
    <w:rsid w:val="5A2669E5"/>
    <w:rsid w:val="5A3FE917"/>
    <w:rsid w:val="5A5D1465"/>
    <w:rsid w:val="5A7E1EB5"/>
    <w:rsid w:val="5A7E4494"/>
    <w:rsid w:val="5A8B8A94"/>
    <w:rsid w:val="5A9A29A4"/>
    <w:rsid w:val="5AA47673"/>
    <w:rsid w:val="5AA7A1BE"/>
    <w:rsid w:val="5AB3B1C2"/>
    <w:rsid w:val="5AE26EBC"/>
    <w:rsid w:val="5B162347"/>
    <w:rsid w:val="5B24988C"/>
    <w:rsid w:val="5B47DB1F"/>
    <w:rsid w:val="5B48BE61"/>
    <w:rsid w:val="5B705E9E"/>
    <w:rsid w:val="5B8B4256"/>
    <w:rsid w:val="5B9D18C2"/>
    <w:rsid w:val="5BB6411F"/>
    <w:rsid w:val="5BC0586F"/>
    <w:rsid w:val="5BD8A697"/>
    <w:rsid w:val="5C0B5A63"/>
    <w:rsid w:val="5C25FCA3"/>
    <w:rsid w:val="5C29B8F1"/>
    <w:rsid w:val="5C4A1E5E"/>
    <w:rsid w:val="5C5890EB"/>
    <w:rsid w:val="5C93D7B4"/>
    <w:rsid w:val="5CA7AE94"/>
    <w:rsid w:val="5CAEA8C7"/>
    <w:rsid w:val="5CB1F3A8"/>
    <w:rsid w:val="5CBF81AC"/>
    <w:rsid w:val="5CC05F6C"/>
    <w:rsid w:val="5CD19035"/>
    <w:rsid w:val="5CDD6D30"/>
    <w:rsid w:val="5CE54713"/>
    <w:rsid w:val="5D20B2BA"/>
    <w:rsid w:val="5D2D1E34"/>
    <w:rsid w:val="5D34F8EA"/>
    <w:rsid w:val="5D62BF77"/>
    <w:rsid w:val="5D666729"/>
    <w:rsid w:val="5D72D0A3"/>
    <w:rsid w:val="5D75DC93"/>
    <w:rsid w:val="5D83886F"/>
    <w:rsid w:val="5D86DA44"/>
    <w:rsid w:val="5DB5246E"/>
    <w:rsid w:val="5DB62A45"/>
    <w:rsid w:val="5DD5E36D"/>
    <w:rsid w:val="5DDEC765"/>
    <w:rsid w:val="5E0E21F7"/>
    <w:rsid w:val="5E10A0A1"/>
    <w:rsid w:val="5E252C29"/>
    <w:rsid w:val="5E38F957"/>
    <w:rsid w:val="5E3C5FC6"/>
    <w:rsid w:val="5E3D0CFD"/>
    <w:rsid w:val="5E6FD559"/>
    <w:rsid w:val="5E9FED61"/>
    <w:rsid w:val="5EB3F97E"/>
    <w:rsid w:val="5EC24FBD"/>
    <w:rsid w:val="5F0D2F11"/>
    <w:rsid w:val="5F412995"/>
    <w:rsid w:val="5F5157EC"/>
    <w:rsid w:val="5F6351F1"/>
    <w:rsid w:val="5F72D696"/>
    <w:rsid w:val="5FA9763B"/>
    <w:rsid w:val="5FB5B451"/>
    <w:rsid w:val="5FBD4C5B"/>
    <w:rsid w:val="5FBF8122"/>
    <w:rsid w:val="5FC3A6E4"/>
    <w:rsid w:val="5FD659F0"/>
    <w:rsid w:val="5FD8FF91"/>
    <w:rsid w:val="5FE66897"/>
    <w:rsid w:val="5FE67882"/>
    <w:rsid w:val="5FF1A8D2"/>
    <w:rsid w:val="601109D3"/>
    <w:rsid w:val="60235C5A"/>
    <w:rsid w:val="6029A99C"/>
    <w:rsid w:val="60554875"/>
    <w:rsid w:val="605BDA41"/>
    <w:rsid w:val="60968007"/>
    <w:rsid w:val="60987940"/>
    <w:rsid w:val="60BDE8E5"/>
    <w:rsid w:val="60F4517E"/>
    <w:rsid w:val="6107901C"/>
    <w:rsid w:val="6152766C"/>
    <w:rsid w:val="618564CB"/>
    <w:rsid w:val="61A03DBF"/>
    <w:rsid w:val="61B79331"/>
    <w:rsid w:val="61C65009"/>
    <w:rsid w:val="61C7B205"/>
    <w:rsid w:val="61CF5A05"/>
    <w:rsid w:val="620D1E4C"/>
    <w:rsid w:val="62150A43"/>
    <w:rsid w:val="6222892E"/>
    <w:rsid w:val="6279CBB6"/>
    <w:rsid w:val="6281D9E7"/>
    <w:rsid w:val="628D0648"/>
    <w:rsid w:val="62AF6F86"/>
    <w:rsid w:val="62B3F477"/>
    <w:rsid w:val="62D3F670"/>
    <w:rsid w:val="62E116FD"/>
    <w:rsid w:val="633FA809"/>
    <w:rsid w:val="6361D2F2"/>
    <w:rsid w:val="636A52D8"/>
    <w:rsid w:val="6384DAEB"/>
    <w:rsid w:val="63A885FF"/>
    <w:rsid w:val="63BBE5F9"/>
    <w:rsid w:val="63C8338F"/>
    <w:rsid w:val="63F6CD94"/>
    <w:rsid w:val="640FFFF1"/>
    <w:rsid w:val="64118ADF"/>
    <w:rsid w:val="6419C806"/>
    <w:rsid w:val="6445F8B8"/>
    <w:rsid w:val="6469F8DA"/>
    <w:rsid w:val="6470EED1"/>
    <w:rsid w:val="64971807"/>
    <w:rsid w:val="64AA7772"/>
    <w:rsid w:val="64E0BBDD"/>
    <w:rsid w:val="65125A55"/>
    <w:rsid w:val="65133EE0"/>
    <w:rsid w:val="6517416A"/>
    <w:rsid w:val="65327520"/>
    <w:rsid w:val="65610880"/>
    <w:rsid w:val="658BF174"/>
    <w:rsid w:val="65ABD052"/>
    <w:rsid w:val="65BB63D3"/>
    <w:rsid w:val="65C37780"/>
    <w:rsid w:val="65E4C9D1"/>
    <w:rsid w:val="65FDA60B"/>
    <w:rsid w:val="660BCBAA"/>
    <w:rsid w:val="661A67B9"/>
    <w:rsid w:val="6631B2BA"/>
    <w:rsid w:val="663CEEEF"/>
    <w:rsid w:val="666E6855"/>
    <w:rsid w:val="6686ED8A"/>
    <w:rsid w:val="669BD948"/>
    <w:rsid w:val="66C19A40"/>
    <w:rsid w:val="66C2C3D5"/>
    <w:rsid w:val="66C4FD83"/>
    <w:rsid w:val="6728A786"/>
    <w:rsid w:val="67413B70"/>
    <w:rsid w:val="674E0D0A"/>
    <w:rsid w:val="676F48ED"/>
    <w:rsid w:val="6779BF52"/>
    <w:rsid w:val="67DFAE32"/>
    <w:rsid w:val="67EF73F3"/>
    <w:rsid w:val="67F985D7"/>
    <w:rsid w:val="682B5E51"/>
    <w:rsid w:val="68926C7A"/>
    <w:rsid w:val="68A7748C"/>
    <w:rsid w:val="68AA16EA"/>
    <w:rsid w:val="68AB8EA4"/>
    <w:rsid w:val="68BF5DE1"/>
    <w:rsid w:val="68BFA321"/>
    <w:rsid w:val="68E9508B"/>
    <w:rsid w:val="69036815"/>
    <w:rsid w:val="694103E3"/>
    <w:rsid w:val="696A892A"/>
    <w:rsid w:val="696CE3DD"/>
    <w:rsid w:val="697DE64A"/>
    <w:rsid w:val="698CABBB"/>
    <w:rsid w:val="69B9C691"/>
    <w:rsid w:val="69C1F6CA"/>
    <w:rsid w:val="69D37A0A"/>
    <w:rsid w:val="69D84840"/>
    <w:rsid w:val="69FFD57C"/>
    <w:rsid w:val="6A3DF6CE"/>
    <w:rsid w:val="6A6B953A"/>
    <w:rsid w:val="6A7F3B86"/>
    <w:rsid w:val="6A8D2904"/>
    <w:rsid w:val="6AA8A940"/>
    <w:rsid w:val="6AE1EC06"/>
    <w:rsid w:val="6AE7A6A0"/>
    <w:rsid w:val="6AF9D764"/>
    <w:rsid w:val="6B118232"/>
    <w:rsid w:val="6B135BFA"/>
    <w:rsid w:val="6B369B4D"/>
    <w:rsid w:val="6B43B093"/>
    <w:rsid w:val="6B65A969"/>
    <w:rsid w:val="6B9DEFB7"/>
    <w:rsid w:val="6BAAB889"/>
    <w:rsid w:val="6BB2C0F1"/>
    <w:rsid w:val="6BD1CC56"/>
    <w:rsid w:val="6BD3A331"/>
    <w:rsid w:val="6BD7F0D6"/>
    <w:rsid w:val="6C1C80A4"/>
    <w:rsid w:val="6C71399E"/>
    <w:rsid w:val="6C823D36"/>
    <w:rsid w:val="6C8FA822"/>
    <w:rsid w:val="6CBFA5D7"/>
    <w:rsid w:val="6CCD09A3"/>
    <w:rsid w:val="6D09B566"/>
    <w:rsid w:val="6D0ECDE2"/>
    <w:rsid w:val="6D526015"/>
    <w:rsid w:val="6D7B2650"/>
    <w:rsid w:val="6DA1FED7"/>
    <w:rsid w:val="6DE612DB"/>
    <w:rsid w:val="6DEF8FEF"/>
    <w:rsid w:val="6E107C04"/>
    <w:rsid w:val="6E5A7116"/>
    <w:rsid w:val="6E687F5F"/>
    <w:rsid w:val="6E9B455E"/>
    <w:rsid w:val="6EAEA3AE"/>
    <w:rsid w:val="6EE7C1F6"/>
    <w:rsid w:val="6EEE50C9"/>
    <w:rsid w:val="6F17C536"/>
    <w:rsid w:val="6FAAEFBC"/>
    <w:rsid w:val="701A1613"/>
    <w:rsid w:val="70331230"/>
    <w:rsid w:val="703EC263"/>
    <w:rsid w:val="70639DA5"/>
    <w:rsid w:val="707C8B7D"/>
    <w:rsid w:val="707EF2FA"/>
    <w:rsid w:val="70AA4DAA"/>
    <w:rsid w:val="70CB4C49"/>
    <w:rsid w:val="70E7C158"/>
    <w:rsid w:val="710B0727"/>
    <w:rsid w:val="710C0851"/>
    <w:rsid w:val="711266DF"/>
    <w:rsid w:val="7114A40C"/>
    <w:rsid w:val="7122CF9F"/>
    <w:rsid w:val="71445C10"/>
    <w:rsid w:val="71460719"/>
    <w:rsid w:val="716796A1"/>
    <w:rsid w:val="718C182B"/>
    <w:rsid w:val="718D1F7A"/>
    <w:rsid w:val="718DBA25"/>
    <w:rsid w:val="718EBBFE"/>
    <w:rsid w:val="7194DCEF"/>
    <w:rsid w:val="71A5A873"/>
    <w:rsid w:val="71D2CA93"/>
    <w:rsid w:val="71D458A6"/>
    <w:rsid w:val="71D98804"/>
    <w:rsid w:val="71DA8961"/>
    <w:rsid w:val="71DDE8B5"/>
    <w:rsid w:val="72057CF7"/>
    <w:rsid w:val="724B8E3E"/>
    <w:rsid w:val="726FA7BC"/>
    <w:rsid w:val="7298EF14"/>
    <w:rsid w:val="72C004A5"/>
    <w:rsid w:val="72D6FDCD"/>
    <w:rsid w:val="72D837F8"/>
    <w:rsid w:val="72E2CB5D"/>
    <w:rsid w:val="730406AB"/>
    <w:rsid w:val="7345A2E0"/>
    <w:rsid w:val="734F9E14"/>
    <w:rsid w:val="73667133"/>
    <w:rsid w:val="736E9AF4"/>
    <w:rsid w:val="73D24BCF"/>
    <w:rsid w:val="73DFA0C2"/>
    <w:rsid w:val="74047AD5"/>
    <w:rsid w:val="740B5B82"/>
    <w:rsid w:val="743C4E17"/>
    <w:rsid w:val="743F5E18"/>
    <w:rsid w:val="74546847"/>
    <w:rsid w:val="7456FA47"/>
    <w:rsid w:val="745EAC4A"/>
    <w:rsid w:val="7463CB22"/>
    <w:rsid w:val="74916FF6"/>
    <w:rsid w:val="74A4473B"/>
    <w:rsid w:val="74AE52BE"/>
    <w:rsid w:val="74B89652"/>
    <w:rsid w:val="74DFC8F9"/>
    <w:rsid w:val="752D76BC"/>
    <w:rsid w:val="75525297"/>
    <w:rsid w:val="75610F3E"/>
    <w:rsid w:val="7573B989"/>
    <w:rsid w:val="75ADF3B3"/>
    <w:rsid w:val="75D447A2"/>
    <w:rsid w:val="76306AC0"/>
    <w:rsid w:val="765134FA"/>
    <w:rsid w:val="7666DBF7"/>
    <w:rsid w:val="766F95CD"/>
    <w:rsid w:val="76A60D89"/>
    <w:rsid w:val="76AE28EA"/>
    <w:rsid w:val="76C8BEE0"/>
    <w:rsid w:val="76D29164"/>
    <w:rsid w:val="7709761F"/>
    <w:rsid w:val="7721591E"/>
    <w:rsid w:val="77452D74"/>
    <w:rsid w:val="7746BD19"/>
    <w:rsid w:val="77982A95"/>
    <w:rsid w:val="77B39929"/>
    <w:rsid w:val="77C4DBBC"/>
    <w:rsid w:val="77D4920B"/>
    <w:rsid w:val="77F1975C"/>
    <w:rsid w:val="781961F9"/>
    <w:rsid w:val="781B14CA"/>
    <w:rsid w:val="7826B74B"/>
    <w:rsid w:val="782FA755"/>
    <w:rsid w:val="7841DC2A"/>
    <w:rsid w:val="784CFB76"/>
    <w:rsid w:val="785F936D"/>
    <w:rsid w:val="786C7CC7"/>
    <w:rsid w:val="788B345E"/>
    <w:rsid w:val="78DD56B5"/>
    <w:rsid w:val="78F3AE99"/>
    <w:rsid w:val="78FFE75A"/>
    <w:rsid w:val="790BD453"/>
    <w:rsid w:val="790F6D8E"/>
    <w:rsid w:val="79180AFC"/>
    <w:rsid w:val="79485497"/>
    <w:rsid w:val="7957B4E0"/>
    <w:rsid w:val="7960E532"/>
    <w:rsid w:val="79704C14"/>
    <w:rsid w:val="7972B096"/>
    <w:rsid w:val="79B3A822"/>
    <w:rsid w:val="79C0E27B"/>
    <w:rsid w:val="79D42F74"/>
    <w:rsid w:val="79DA0EEB"/>
    <w:rsid w:val="79E8F7D1"/>
    <w:rsid w:val="79F66A4A"/>
    <w:rsid w:val="7A002DCC"/>
    <w:rsid w:val="7A1849E8"/>
    <w:rsid w:val="7A1CE1FE"/>
    <w:rsid w:val="7A1D840E"/>
    <w:rsid w:val="7A3BF24C"/>
    <w:rsid w:val="7A3D5571"/>
    <w:rsid w:val="7A67258C"/>
    <w:rsid w:val="7A6807E0"/>
    <w:rsid w:val="7A6A2BBB"/>
    <w:rsid w:val="7A74F56E"/>
    <w:rsid w:val="7A8169DF"/>
    <w:rsid w:val="7A8C13E8"/>
    <w:rsid w:val="7ABE9777"/>
    <w:rsid w:val="7AC29D9F"/>
    <w:rsid w:val="7AD5D6AF"/>
    <w:rsid w:val="7ADCF0E9"/>
    <w:rsid w:val="7B0E90EA"/>
    <w:rsid w:val="7B16B218"/>
    <w:rsid w:val="7B196458"/>
    <w:rsid w:val="7B2BD1FB"/>
    <w:rsid w:val="7B4111A2"/>
    <w:rsid w:val="7B46DEA0"/>
    <w:rsid w:val="7B6E18EB"/>
    <w:rsid w:val="7B71CFD6"/>
    <w:rsid w:val="7B7AB14E"/>
    <w:rsid w:val="7BB3AB74"/>
    <w:rsid w:val="7C0613CE"/>
    <w:rsid w:val="7C101607"/>
    <w:rsid w:val="7C264DCE"/>
    <w:rsid w:val="7C40FEDA"/>
    <w:rsid w:val="7C515691"/>
    <w:rsid w:val="7C5A0840"/>
    <w:rsid w:val="7C8EEB58"/>
    <w:rsid w:val="7CA2B603"/>
    <w:rsid w:val="7CC73944"/>
    <w:rsid w:val="7CD2CA69"/>
    <w:rsid w:val="7CD8D5BE"/>
    <w:rsid w:val="7CDB4A4F"/>
    <w:rsid w:val="7CDDDA05"/>
    <w:rsid w:val="7CE0C7E7"/>
    <w:rsid w:val="7CEF90F5"/>
    <w:rsid w:val="7CF90E9A"/>
    <w:rsid w:val="7D058F5C"/>
    <w:rsid w:val="7D0E0E76"/>
    <w:rsid w:val="7D1F6044"/>
    <w:rsid w:val="7D27CF17"/>
    <w:rsid w:val="7D98677C"/>
    <w:rsid w:val="7DC1133C"/>
    <w:rsid w:val="7DC85B72"/>
    <w:rsid w:val="7DDA0901"/>
    <w:rsid w:val="7DDA5781"/>
    <w:rsid w:val="7DDE8C49"/>
    <w:rsid w:val="7DE805F0"/>
    <w:rsid w:val="7DEFCB37"/>
    <w:rsid w:val="7DFEC0F9"/>
    <w:rsid w:val="7E129872"/>
    <w:rsid w:val="7E173A57"/>
    <w:rsid w:val="7E39A52A"/>
    <w:rsid w:val="7E526AF0"/>
    <w:rsid w:val="7E76E521"/>
    <w:rsid w:val="7EA602A1"/>
    <w:rsid w:val="7EA9CF16"/>
    <w:rsid w:val="7EAD813D"/>
    <w:rsid w:val="7ECB6DC8"/>
    <w:rsid w:val="7EEE3F1A"/>
    <w:rsid w:val="7F16F2E7"/>
    <w:rsid w:val="7F514535"/>
    <w:rsid w:val="7F708CF5"/>
    <w:rsid w:val="7F722C3B"/>
    <w:rsid w:val="7F855912"/>
    <w:rsid w:val="7F88442F"/>
    <w:rsid w:val="7F98FFB9"/>
    <w:rsid w:val="7FEDA71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4BA8F9"/>
  <w15:chartTrackingRefBased/>
  <w15:docId w15:val="{95E20C0B-2FBA-4168-9B21-BC8BCB2B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001"/>
    <w:pPr>
      <w:jc w:val="both"/>
    </w:pPr>
    <w:rPr>
      <w:rFonts w:ascii="EC Square Sans Pro" w:hAnsi="EC Square Sans Pro"/>
      <w:color w:val="000000"/>
      <w:sz w:val="24"/>
      <w:szCs w:val="24"/>
      <w:lang w:val="en-GB"/>
      <w14:textFill>
        <w14:solidFill>
          <w14:srgbClr w14:val="000000">
            <w14:lumMod w14:val="75000"/>
          </w14:srgbClr>
        </w14:solidFill>
      </w14:textFill>
    </w:rPr>
  </w:style>
  <w:style w:type="paragraph" w:styleId="Heading1">
    <w:name w:val="heading 1"/>
    <w:basedOn w:val="Normal"/>
    <w:next w:val="Normal"/>
    <w:link w:val="Heading1Char"/>
    <w:uiPriority w:val="9"/>
    <w:qFormat/>
    <w:rsid w:val="00241898"/>
    <w:pPr>
      <w:keepNext/>
      <w:keepLines/>
      <w:spacing w:before="240" w:after="240"/>
      <w:outlineLvl w:val="0"/>
    </w:pPr>
    <w:rPr>
      <w:rFonts w:eastAsia="Times New Roman" w:cstheme="majorBidi"/>
      <w:b/>
      <w:caps/>
      <w:color w:val="2E74B5" w:themeColor="accent1" w:themeShade="BF"/>
      <w:sz w:val="36"/>
      <w:szCs w:val="32"/>
      <w14:textFill>
        <w14:solidFill>
          <w14:schemeClr w14:val="accent1">
            <w14:lumMod w14:val="75000"/>
            <w14:lumMod w14:val="75000"/>
          </w14:schemeClr>
        </w14:solidFill>
      </w14:textFill>
    </w:rPr>
  </w:style>
  <w:style w:type="paragraph" w:styleId="Heading2">
    <w:name w:val="heading 2"/>
    <w:basedOn w:val="Normal"/>
    <w:next w:val="Normal"/>
    <w:link w:val="Heading2Char"/>
    <w:uiPriority w:val="9"/>
    <w:unhideWhenUsed/>
    <w:qFormat/>
    <w:rsid w:val="00241898"/>
    <w:pPr>
      <w:keepNext/>
      <w:keepLines/>
      <w:numPr>
        <w:numId w:val="52"/>
      </w:numPr>
      <w:spacing w:before="40" w:after="240"/>
      <w:outlineLvl w:val="1"/>
    </w:pPr>
    <w:rPr>
      <w:rFonts w:eastAsia="Times New Roman" w:cstheme="majorBidi"/>
      <w:b/>
      <w:color w:val="2E74B5" w:themeColor="accent1" w:themeShade="BF"/>
      <w:sz w:val="28"/>
      <w:szCs w:val="28"/>
    </w:rPr>
  </w:style>
  <w:style w:type="paragraph" w:styleId="Heading3">
    <w:name w:val="heading 3"/>
    <w:basedOn w:val="Normal"/>
    <w:next w:val="Normal"/>
    <w:link w:val="Heading3Char"/>
    <w:uiPriority w:val="9"/>
    <w:unhideWhenUsed/>
    <w:qFormat/>
    <w:rsid w:val="00241898"/>
    <w:pPr>
      <w:keepNext/>
      <w:keepLines/>
      <w:spacing w:before="40" w:after="240"/>
      <w:outlineLvl w:val="2"/>
    </w:pPr>
    <w:rPr>
      <w:rFonts w:eastAsiaTheme="majorEastAsia" w:cstheme="majorBidi"/>
      <w:bCs/>
      <w:noProof/>
      <w:color w:val="2E74B5" w:themeColor="accent1" w:themeShade="BF"/>
      <w:sz w:val="28"/>
      <w:lang w:eastAsia="en-IE"/>
      <w14:textFill>
        <w14:solidFill>
          <w14:schemeClr w14:val="accent1">
            <w14:lumMod w14:val="75000"/>
            <w14:lumMod w14:val="75000"/>
          </w14:schemeClr>
        </w14:solidFill>
      </w14:textFill>
    </w:rPr>
  </w:style>
  <w:style w:type="paragraph" w:styleId="Heading4">
    <w:name w:val="heading 4"/>
    <w:basedOn w:val="Normal"/>
    <w:next w:val="Normal"/>
    <w:link w:val="Heading4Char"/>
    <w:uiPriority w:val="9"/>
    <w:unhideWhenUsed/>
    <w:qFormat/>
    <w:rsid w:val="00241898"/>
    <w:pPr>
      <w:keepNext/>
      <w:keepLines/>
      <w:spacing w:before="40" w:after="120"/>
      <w:ind w:firstLine="720"/>
      <w:outlineLvl w:val="3"/>
    </w:pPr>
    <w:rPr>
      <w:rFonts w:asciiTheme="majorHAnsi" w:eastAsiaTheme="majorEastAsia" w:hAnsiTheme="majorHAnsi" w:cstheme="majorBidi"/>
      <w:b/>
      <w:iCs/>
      <w:color w:val="2E74B5" w:themeColor="accent1" w:themeShade="BF"/>
      <w:sz w:val="28"/>
      <w:szCs w:val="28"/>
      <w14:textFill>
        <w14:solidFill>
          <w14:schemeClr w14:val="accent1">
            <w14:lumMod w14:val="75000"/>
            <w14:lumMod w14:val="75000"/>
          </w14:schemeClr>
        </w14:solidFill>
      </w14:textFil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001"/>
    <w:rPr>
      <w:rFonts w:ascii="EC Square Sans Pro" w:eastAsia="Times New Roman" w:hAnsi="EC Square Sans Pro" w:cstheme="majorBidi"/>
      <w:b/>
      <w:caps/>
      <w:color w:val="2E74B5" w:themeColor="accent1" w:themeShade="BF"/>
      <w:sz w:val="36"/>
      <w:szCs w:val="32"/>
      <w:lang w:val="en-GB"/>
    </w:rPr>
  </w:style>
  <w:style w:type="character" w:styleId="Hyperlink">
    <w:name w:val="Hyperlink"/>
    <w:basedOn w:val="DefaultParagraphFont"/>
    <w:uiPriority w:val="99"/>
    <w:unhideWhenUsed/>
    <w:rsid w:val="005D32FA"/>
    <w:rPr>
      <w:color w:val="0563C1" w:themeColor="hyperlink"/>
      <w:u w:val="single"/>
    </w:rPr>
  </w:style>
  <w:style w:type="character" w:customStyle="1" w:styleId="Heading2Char">
    <w:name w:val="Heading 2 Char"/>
    <w:basedOn w:val="DefaultParagraphFont"/>
    <w:link w:val="Heading2"/>
    <w:uiPriority w:val="9"/>
    <w:rsid w:val="00246E45"/>
    <w:rPr>
      <w:rFonts w:ascii="EC Square Sans Pro" w:eastAsia="Times New Roman" w:hAnsi="EC Square Sans Pro" w:cstheme="majorBidi"/>
      <w:b/>
      <w:color w:val="2E74B5" w:themeColor="accent1" w:themeShade="BF"/>
      <w:sz w:val="28"/>
      <w:szCs w:val="28"/>
      <w:lang w:val="en-GB"/>
    </w:rPr>
  </w:style>
  <w:style w:type="character" w:styleId="FollowedHyperlink">
    <w:name w:val="FollowedHyperlink"/>
    <w:basedOn w:val="DefaultParagraphFont"/>
    <w:uiPriority w:val="99"/>
    <w:semiHidden/>
    <w:unhideWhenUsed/>
    <w:rsid w:val="00FA769E"/>
    <w:rPr>
      <w:color w:val="954F72" w:themeColor="followedHyperlink"/>
      <w:u w:val="single"/>
    </w:rPr>
  </w:style>
  <w:style w:type="character" w:styleId="CommentReference">
    <w:name w:val="annotation reference"/>
    <w:basedOn w:val="DefaultParagraphFont"/>
    <w:uiPriority w:val="99"/>
    <w:semiHidden/>
    <w:unhideWhenUsed/>
    <w:rsid w:val="00943FA9"/>
    <w:rPr>
      <w:sz w:val="16"/>
      <w:szCs w:val="16"/>
    </w:rPr>
  </w:style>
  <w:style w:type="paragraph" w:styleId="CommentText">
    <w:name w:val="annotation text"/>
    <w:basedOn w:val="Normal"/>
    <w:link w:val="CommentTextChar"/>
    <w:uiPriority w:val="99"/>
    <w:unhideWhenUsed/>
    <w:rsid w:val="00943FA9"/>
    <w:pPr>
      <w:spacing w:line="240" w:lineRule="auto"/>
    </w:pPr>
    <w:rPr>
      <w:sz w:val="20"/>
      <w:szCs w:val="20"/>
    </w:rPr>
  </w:style>
  <w:style w:type="character" w:customStyle="1" w:styleId="CommentTextChar">
    <w:name w:val="Comment Text Char"/>
    <w:basedOn w:val="DefaultParagraphFont"/>
    <w:link w:val="CommentText"/>
    <w:uiPriority w:val="99"/>
    <w:rsid w:val="00943FA9"/>
    <w:rPr>
      <w:sz w:val="20"/>
      <w:szCs w:val="20"/>
    </w:rPr>
  </w:style>
  <w:style w:type="paragraph" w:styleId="CommentSubject">
    <w:name w:val="annotation subject"/>
    <w:basedOn w:val="CommentText"/>
    <w:next w:val="CommentText"/>
    <w:link w:val="CommentSubjectChar"/>
    <w:uiPriority w:val="99"/>
    <w:semiHidden/>
    <w:unhideWhenUsed/>
    <w:rsid w:val="00943FA9"/>
    <w:rPr>
      <w:b/>
      <w:bCs/>
    </w:rPr>
  </w:style>
  <w:style w:type="character" w:customStyle="1" w:styleId="CommentSubjectChar">
    <w:name w:val="Comment Subject Char"/>
    <w:basedOn w:val="CommentTextChar"/>
    <w:link w:val="CommentSubject"/>
    <w:uiPriority w:val="99"/>
    <w:semiHidden/>
    <w:rsid w:val="00943FA9"/>
    <w:rPr>
      <w:b/>
      <w:bCs/>
      <w:sz w:val="20"/>
      <w:szCs w:val="20"/>
    </w:rPr>
  </w:style>
  <w:style w:type="paragraph" w:styleId="BalloonText">
    <w:name w:val="Balloon Text"/>
    <w:basedOn w:val="Normal"/>
    <w:link w:val="BalloonTextChar"/>
    <w:uiPriority w:val="99"/>
    <w:semiHidden/>
    <w:unhideWhenUsed/>
    <w:rsid w:val="00943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FA9"/>
    <w:rPr>
      <w:rFonts w:ascii="Segoe UI" w:hAnsi="Segoe UI" w:cs="Segoe UI"/>
      <w:sz w:val="18"/>
      <w:szCs w:val="18"/>
    </w:rPr>
  </w:style>
  <w:style w:type="paragraph" w:styleId="ListParagraph">
    <w:name w:val="List Paragraph"/>
    <w:aliases w:val="Normal bullet 2,Bullet list,1st level - Bullet List Paragraph,Lettre d'introduction,Paragrafo elenco,List Paragraph à moi,Paragraph,Bullet EY,List Paragraph11,Normal bullet 21,List Paragraph111,Bullet list1,Bullet point 1,lp,List1,Bullet"/>
    <w:basedOn w:val="Normal"/>
    <w:link w:val="ListParagraphChar"/>
    <w:uiPriority w:val="34"/>
    <w:qFormat/>
    <w:rsid w:val="00914388"/>
    <w:pPr>
      <w:ind w:left="720"/>
      <w:contextualSpacing/>
    </w:pPr>
  </w:style>
  <w:style w:type="character" w:customStyle="1" w:styleId="Heading3Char">
    <w:name w:val="Heading 3 Char"/>
    <w:basedOn w:val="DefaultParagraphFont"/>
    <w:link w:val="Heading3"/>
    <w:uiPriority w:val="9"/>
    <w:rsid w:val="00A94C6F"/>
    <w:rPr>
      <w:rFonts w:ascii="EC Square Sans Pro" w:eastAsiaTheme="majorEastAsia" w:hAnsi="EC Square Sans Pro" w:cstheme="majorBidi"/>
      <w:bCs/>
      <w:noProof/>
      <w:color w:val="2E74B5" w:themeColor="accent1" w:themeShade="BF"/>
      <w:sz w:val="28"/>
      <w:szCs w:val="24"/>
      <w:lang w:val="en-GB" w:eastAsia="en-IE"/>
    </w:rPr>
  </w:style>
  <w:style w:type="paragraph" w:styleId="FootnoteText">
    <w:name w:val="footnote text"/>
    <w:basedOn w:val="Normal"/>
    <w:uiPriority w:val="99"/>
    <w:unhideWhenUsed/>
    <w:rsid w:val="00914388"/>
    <w:pPr>
      <w:spacing w:after="0" w:line="240" w:lineRule="auto"/>
    </w:pPr>
    <w:rPr>
      <w:sz w:val="20"/>
      <w:szCs w:val="20"/>
    </w:rPr>
  </w:style>
  <w:style w:type="character" w:customStyle="1" w:styleId="FootnoteTextChar">
    <w:name w:val="Footnote Text Char"/>
    <w:basedOn w:val="DefaultParagraphFont"/>
    <w:uiPriority w:val="99"/>
    <w:rsid w:val="00914388"/>
    <w:rPr>
      <w:sz w:val="20"/>
      <w:szCs w:val="20"/>
    </w:rPr>
  </w:style>
  <w:style w:type="character" w:styleId="FootnoteReference">
    <w:name w:val="footnote reference"/>
    <w:basedOn w:val="DefaultParagraphFont"/>
    <w:uiPriority w:val="99"/>
    <w:semiHidden/>
    <w:unhideWhenUsed/>
    <w:rsid w:val="00914388"/>
    <w:rPr>
      <w:vertAlign w:val="superscript"/>
    </w:rPr>
  </w:style>
  <w:style w:type="paragraph" w:styleId="TOCHeading">
    <w:name w:val="TOC Heading"/>
    <w:basedOn w:val="Heading1"/>
    <w:next w:val="Normal"/>
    <w:uiPriority w:val="39"/>
    <w:unhideWhenUsed/>
    <w:qFormat/>
    <w:rsid w:val="00241898"/>
    <w:pPr>
      <w:outlineLvl w:val="9"/>
    </w:pPr>
    <w:rPr>
      <w:lang w:val="en-US"/>
    </w:rPr>
  </w:style>
  <w:style w:type="paragraph" w:styleId="TOC1">
    <w:name w:val="toc 1"/>
    <w:basedOn w:val="Normal"/>
    <w:next w:val="Normal"/>
    <w:autoRedefine/>
    <w:uiPriority w:val="39"/>
    <w:unhideWhenUsed/>
    <w:rsid w:val="008F4AF8"/>
    <w:pPr>
      <w:tabs>
        <w:tab w:val="left" w:pos="660"/>
        <w:tab w:val="right" w:leader="dot" w:pos="9204"/>
      </w:tabs>
      <w:spacing w:after="100"/>
    </w:pPr>
  </w:style>
  <w:style w:type="paragraph" w:styleId="Header">
    <w:name w:val="header"/>
    <w:basedOn w:val="Normal"/>
    <w:link w:val="HeaderChar"/>
    <w:uiPriority w:val="99"/>
    <w:unhideWhenUsed/>
    <w:rsid w:val="00555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0CA"/>
  </w:style>
  <w:style w:type="paragraph" w:styleId="Footer">
    <w:name w:val="footer"/>
    <w:basedOn w:val="Normal"/>
    <w:link w:val="FooterChar"/>
    <w:uiPriority w:val="99"/>
    <w:unhideWhenUsed/>
    <w:rsid w:val="00555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0CA"/>
  </w:style>
  <w:style w:type="paragraph" w:styleId="TOC2">
    <w:name w:val="toc 2"/>
    <w:basedOn w:val="Normal"/>
    <w:next w:val="Normal"/>
    <w:autoRedefine/>
    <w:uiPriority w:val="39"/>
    <w:unhideWhenUsed/>
    <w:rsid w:val="005312B4"/>
    <w:pPr>
      <w:tabs>
        <w:tab w:val="left" w:pos="660"/>
        <w:tab w:val="right" w:leader="dot" w:pos="9204"/>
      </w:tabs>
      <w:spacing w:after="100"/>
      <w:ind w:left="220"/>
    </w:pPr>
  </w:style>
  <w:style w:type="paragraph" w:styleId="NoSpacing">
    <w:name w:val="No Spacing"/>
    <w:link w:val="NoSpacingChar"/>
    <w:uiPriority w:val="1"/>
    <w:qFormat/>
    <w:rsid w:val="00994A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4AD5"/>
    <w:rPr>
      <w:rFonts w:eastAsiaTheme="minorEastAsia"/>
      <w:lang w:val="en-US"/>
    </w:rPr>
  </w:style>
  <w:style w:type="paragraph" w:styleId="Revision">
    <w:name w:val="Revision"/>
    <w:hidden/>
    <w:uiPriority w:val="99"/>
    <w:semiHidden/>
    <w:rsid w:val="008F08FC"/>
    <w:pPr>
      <w:spacing w:after="0" w:line="240" w:lineRule="auto"/>
    </w:pPr>
  </w:style>
  <w:style w:type="character" w:styleId="Strong">
    <w:name w:val="Strong"/>
    <w:basedOn w:val="DefaultParagraphFont"/>
    <w:uiPriority w:val="22"/>
    <w:qFormat/>
    <w:rsid w:val="002D66F3"/>
    <w:rPr>
      <w:b/>
      <w:bCs/>
    </w:rPr>
  </w:style>
  <w:style w:type="paragraph" w:styleId="NormalWeb">
    <w:name w:val="Normal (Web)"/>
    <w:basedOn w:val="Normal"/>
    <w:uiPriority w:val="99"/>
    <w:unhideWhenUsed/>
    <w:rsid w:val="004E70A5"/>
    <w:pPr>
      <w:spacing w:before="100" w:beforeAutospacing="1" w:after="100" w:afterAutospacing="1" w:line="240" w:lineRule="auto"/>
    </w:pPr>
    <w:rPr>
      <w:rFonts w:ascii="Times New Roman" w:eastAsia="Times New Roman" w:hAnsi="Times New Roman" w:cs="Times New Roman"/>
      <w:lang w:eastAsia="en-IE"/>
    </w:rPr>
  </w:style>
  <w:style w:type="table" w:styleId="GridTable2-Accent1">
    <w:name w:val="Grid Table 2 Accent 1"/>
    <w:basedOn w:val="TableNormal"/>
    <w:uiPriority w:val="47"/>
    <w:rsid w:val="006879A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6879A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6879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879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4-Accent1">
    <w:name w:val="List Table 4 Accent 1"/>
    <w:basedOn w:val="TableNormal"/>
    <w:uiPriority w:val="49"/>
    <w:rsid w:val="006879A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2364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2364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2364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1">
    <w:name w:val="Grid Table 3 Accent 1"/>
    <w:basedOn w:val="TableNormal"/>
    <w:uiPriority w:val="48"/>
    <w:rsid w:val="00CA1ED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5">
    <w:name w:val="Grid Table 7 Colorful Accent 5"/>
    <w:basedOn w:val="TableNormal"/>
    <w:uiPriority w:val="52"/>
    <w:rsid w:val="00CA1ED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2-Accent1">
    <w:name w:val="List Table 2 Accent 1"/>
    <w:basedOn w:val="TableNormal"/>
    <w:uiPriority w:val="47"/>
    <w:rsid w:val="00CA1ED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4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A4036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40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A4036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071BD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7Colorful-Accent1">
    <w:name w:val="List Table 7 Colorful Accent 1"/>
    <w:basedOn w:val="TableNormal"/>
    <w:uiPriority w:val="52"/>
    <w:rsid w:val="00071BD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071BD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071BD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wtoffscreen">
    <w:name w:val="wtoffscreen"/>
    <w:basedOn w:val="DefaultParagraphFont"/>
    <w:rsid w:val="00BD6576"/>
  </w:style>
  <w:style w:type="character" w:customStyle="1" w:styleId="UnresolvedMention1">
    <w:name w:val="Unresolved Mention1"/>
    <w:basedOn w:val="DefaultParagraphFont"/>
    <w:uiPriority w:val="99"/>
    <w:semiHidden/>
    <w:unhideWhenUsed/>
    <w:rsid w:val="002A5350"/>
    <w:rPr>
      <w:color w:val="605E5C"/>
      <w:shd w:val="clear" w:color="auto" w:fill="E1DFDD"/>
    </w:rPr>
  </w:style>
  <w:style w:type="paragraph" w:styleId="Title">
    <w:name w:val="Title"/>
    <w:basedOn w:val="Normal"/>
    <w:next w:val="Normal"/>
    <w:link w:val="TitleChar"/>
    <w:uiPriority w:val="10"/>
    <w:qFormat/>
    <w:rsid w:val="004C3C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C30"/>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EC00FF"/>
    <w:pPr>
      <w:tabs>
        <w:tab w:val="right" w:leader="dot" w:pos="9204"/>
      </w:tabs>
      <w:spacing w:after="100"/>
      <w:ind w:left="440"/>
    </w:pPr>
  </w:style>
  <w:style w:type="character" w:customStyle="1" w:styleId="Heading4Char">
    <w:name w:val="Heading 4 Char"/>
    <w:basedOn w:val="DefaultParagraphFont"/>
    <w:link w:val="Heading4"/>
    <w:uiPriority w:val="9"/>
    <w:rsid w:val="00FF3058"/>
    <w:rPr>
      <w:rFonts w:asciiTheme="majorHAnsi" w:eastAsiaTheme="majorEastAsia" w:hAnsiTheme="majorHAnsi" w:cstheme="majorBidi"/>
      <w:b/>
      <w:iCs/>
      <w:color w:val="2E74B5" w:themeColor="accent1" w:themeShade="BF"/>
      <w:sz w:val="28"/>
      <w:szCs w:val="28"/>
      <w:lang w:val="en-GB"/>
    </w:rPr>
  </w:style>
  <w:style w:type="paragraph" w:styleId="Caption">
    <w:name w:val="caption"/>
    <w:basedOn w:val="Normal"/>
    <w:next w:val="Normal"/>
    <w:uiPriority w:val="35"/>
    <w:unhideWhenUsed/>
    <w:qFormat/>
    <w:rsid w:val="00241898"/>
    <w:pPr>
      <w:spacing w:before="120" w:after="200" w:line="240" w:lineRule="auto"/>
      <w:jc w:val="center"/>
    </w:pPr>
    <w:rPr>
      <w:b/>
      <w:i/>
      <w:iCs/>
      <w:color w:val="2E74B5" w:themeColor="accent1" w:themeShade="BF"/>
      <w:sz w:val="20"/>
      <w:szCs w:val="18"/>
      <w14:textFill>
        <w14:solidFill>
          <w14:schemeClr w14:val="accent1">
            <w14:lumMod w14:val="75000"/>
            <w14:lumMod w14:val="75000"/>
          </w14:schemeClr>
        </w14:solidFill>
      </w14:textFill>
    </w:rPr>
  </w:style>
  <w:style w:type="character" w:customStyle="1" w:styleId="Mention1">
    <w:name w:val="Mention1"/>
    <w:basedOn w:val="DefaultParagraphFont"/>
    <w:uiPriority w:val="99"/>
    <w:unhideWhenUsed/>
    <w:rPr>
      <w:color w:val="2B579A"/>
      <w:shd w:val="clear" w:color="auto" w:fill="E6E6E6"/>
    </w:rPr>
  </w:style>
  <w:style w:type="paragraph" w:customStyle="1" w:styleId="ListNumberLevel4">
    <w:name w:val="List Number (Level 4)"/>
    <w:basedOn w:val="Normal"/>
    <w:uiPriority w:val="1"/>
    <w:semiHidden/>
    <w:unhideWhenUsed/>
    <w:rsid w:val="004107E0"/>
    <w:pPr>
      <w:tabs>
        <w:tab w:val="num" w:pos="2835"/>
      </w:tabs>
      <w:spacing w:after="0" w:line="240" w:lineRule="auto"/>
      <w:ind w:left="2835" w:hanging="709"/>
      <w:jc w:val="left"/>
    </w:pPr>
    <w:rPr>
      <w:rFonts w:ascii="Times New Roman" w:eastAsia="Times New Roman" w:hAnsi="Times New Roman" w:cs="Times New Roman"/>
      <w:szCs w:val="20"/>
    </w:rPr>
  </w:style>
  <w:style w:type="paragraph" w:customStyle="1" w:styleId="ListNumberLevel3">
    <w:name w:val="List Number (Level 3)"/>
    <w:basedOn w:val="Normal"/>
    <w:uiPriority w:val="1"/>
    <w:semiHidden/>
    <w:unhideWhenUsed/>
    <w:rsid w:val="004107E0"/>
    <w:pPr>
      <w:tabs>
        <w:tab w:val="num" w:pos="2126"/>
      </w:tabs>
      <w:spacing w:after="0" w:line="240" w:lineRule="auto"/>
      <w:ind w:left="2126" w:hanging="709"/>
      <w:jc w:val="left"/>
    </w:pPr>
    <w:rPr>
      <w:rFonts w:ascii="Times New Roman" w:eastAsia="Times New Roman" w:hAnsi="Times New Roman" w:cs="Times New Roman"/>
      <w:szCs w:val="20"/>
    </w:rPr>
  </w:style>
  <w:style w:type="paragraph" w:customStyle="1" w:styleId="ListNumberLevel2">
    <w:name w:val="List Number (Level 2)"/>
    <w:basedOn w:val="Normal"/>
    <w:uiPriority w:val="1"/>
    <w:rsid w:val="004107E0"/>
    <w:pPr>
      <w:tabs>
        <w:tab w:val="num" w:pos="1417"/>
      </w:tabs>
      <w:spacing w:after="0" w:line="240" w:lineRule="auto"/>
      <w:ind w:left="1417" w:hanging="708"/>
      <w:jc w:val="left"/>
    </w:pPr>
    <w:rPr>
      <w:rFonts w:ascii="Times New Roman" w:eastAsia="Times New Roman" w:hAnsi="Times New Roman" w:cs="Times New Roman"/>
      <w:szCs w:val="20"/>
    </w:rPr>
  </w:style>
  <w:style w:type="paragraph" w:styleId="ListNumber">
    <w:name w:val="List Number"/>
    <w:basedOn w:val="Normal"/>
    <w:uiPriority w:val="1"/>
    <w:rsid w:val="004107E0"/>
    <w:pPr>
      <w:tabs>
        <w:tab w:val="num" w:pos="709"/>
      </w:tabs>
      <w:spacing w:after="0" w:line="240" w:lineRule="auto"/>
      <w:ind w:left="709" w:hanging="709"/>
      <w:jc w:val="left"/>
    </w:pPr>
    <w:rPr>
      <w:rFonts w:ascii="Times New Roman" w:eastAsia="Times New Roman" w:hAnsi="Times New Roman" w:cs="Times New Roman"/>
      <w:szCs w:val="20"/>
    </w:rPr>
  </w:style>
  <w:style w:type="paragraph" w:customStyle="1" w:styleId="Typedudocument">
    <w:name w:val="Type du document"/>
    <w:basedOn w:val="Normal"/>
    <w:next w:val="Normal"/>
    <w:link w:val="TypedudocumentChar"/>
    <w:rsid w:val="00CA1528"/>
    <w:pPr>
      <w:spacing w:before="360" w:after="0" w:line="240" w:lineRule="auto"/>
      <w:jc w:val="center"/>
    </w:pPr>
    <w:rPr>
      <w:rFonts w:ascii="Times New Roman" w:hAnsi="Times New Roman" w:cs="Times New Roman"/>
      <w:b/>
      <w:szCs w:val="22"/>
    </w:rPr>
  </w:style>
  <w:style w:type="paragraph" w:customStyle="1" w:styleId="Titreobjet">
    <w:name w:val="Titre objet"/>
    <w:basedOn w:val="Normal"/>
    <w:next w:val="Normal"/>
    <w:rsid w:val="00CA1528"/>
    <w:pPr>
      <w:spacing w:before="360" w:after="360" w:line="240" w:lineRule="auto"/>
      <w:jc w:val="center"/>
    </w:pPr>
    <w:rPr>
      <w:rFonts w:ascii="Times New Roman" w:hAnsi="Times New Roman" w:cs="Times New Roman"/>
      <w:b/>
      <w:szCs w:val="22"/>
    </w:rPr>
  </w:style>
  <w:style w:type="character" w:customStyle="1" w:styleId="TypedudocumentChar">
    <w:name w:val="Type du document Char"/>
    <w:basedOn w:val="DefaultParagraphFont"/>
    <w:link w:val="Typedudocument"/>
    <w:rsid w:val="00CA1528"/>
    <w:rPr>
      <w:rFonts w:ascii="Times New Roman" w:hAnsi="Times New Roman" w:cs="Times New Roman"/>
      <w:b/>
      <w:color w:val="000000"/>
      <w:sz w:val="24"/>
      <w:lang w:val="en-GB"/>
      <w14:textFill>
        <w14:solidFill>
          <w14:srgbClr w14:val="000000">
            <w14:lumMod w14:val="75000"/>
          </w14:srgbClr>
        </w14:solidFill>
      </w14:textFill>
    </w:rPr>
  </w:style>
  <w:style w:type="character" w:customStyle="1" w:styleId="Marker">
    <w:name w:val="Marker"/>
    <w:basedOn w:val="DefaultParagraphFont"/>
    <w:rsid w:val="00670CD2"/>
    <w:rPr>
      <w:color w:val="0000FF"/>
      <w:shd w:val="clear" w:color="auto" w:fill="auto"/>
    </w:rPr>
  </w:style>
  <w:style w:type="paragraph" w:customStyle="1" w:styleId="Pagedecouverture">
    <w:name w:val="Page de couverture"/>
    <w:basedOn w:val="Normal"/>
    <w:next w:val="Normal"/>
    <w:rsid w:val="00670CD2"/>
    <w:pPr>
      <w:spacing w:after="0" w:line="240" w:lineRule="auto"/>
    </w:pPr>
    <w:rPr>
      <w:rFonts w:ascii="Times New Roman" w:hAnsi="Times New Roman" w:cs="Times New Roman"/>
      <w:szCs w:val="22"/>
    </w:rPr>
  </w:style>
  <w:style w:type="paragraph" w:customStyle="1" w:styleId="FooterCoverPage">
    <w:name w:val="Footer Cover Page"/>
    <w:basedOn w:val="Normal"/>
    <w:link w:val="FooterCoverPageChar"/>
    <w:rsid w:val="00670CD2"/>
    <w:pPr>
      <w:tabs>
        <w:tab w:val="center" w:pos="4535"/>
        <w:tab w:val="right" w:pos="9071"/>
        <w:tab w:val="right" w:pos="9921"/>
      </w:tabs>
      <w:spacing w:before="360" w:after="0" w:line="240" w:lineRule="auto"/>
      <w:ind w:left="-850" w:right="-850"/>
      <w:jc w:val="left"/>
    </w:pPr>
    <w:rPr>
      <w:rFonts w:ascii="Times New Roman" w:hAnsi="Times New Roman" w:cs="Times New Roman"/>
    </w:rPr>
  </w:style>
  <w:style w:type="character" w:customStyle="1" w:styleId="FooterCoverPageChar">
    <w:name w:val="Footer Cover Page Char"/>
    <w:basedOn w:val="DefaultParagraphFont"/>
    <w:link w:val="FooterCoverPage"/>
    <w:rsid w:val="00670CD2"/>
    <w:rPr>
      <w:rFonts w:ascii="Times New Roman" w:hAnsi="Times New Roman" w:cs="Times New Roman"/>
      <w:color w:val="000000"/>
      <w:sz w:val="24"/>
      <w:szCs w:val="24"/>
      <w:lang w:val="en-GB"/>
      <w14:textFill>
        <w14:solidFill>
          <w14:srgbClr w14:val="000000">
            <w14:lumMod w14:val="75000"/>
          </w14:srgbClr>
        </w14:solidFill>
      </w14:textFill>
    </w:rPr>
  </w:style>
  <w:style w:type="paragraph" w:customStyle="1" w:styleId="FooterSensitivity">
    <w:name w:val="Footer Sensitivity"/>
    <w:basedOn w:val="Normal"/>
    <w:link w:val="FooterSensitivityChar"/>
    <w:rsid w:val="00670CD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70CD2"/>
    <w:rPr>
      <w:rFonts w:ascii="Times New Roman" w:hAnsi="Times New Roman" w:cs="Times New Roman"/>
      <w:b/>
      <w:color w:val="000000"/>
      <w:sz w:val="32"/>
      <w:szCs w:val="24"/>
      <w:lang w:val="en-GB"/>
      <w14:textFill>
        <w14:solidFill>
          <w14:srgbClr w14:val="000000">
            <w14:lumMod w14:val="75000"/>
          </w14:srgbClr>
        </w14:solidFill>
      </w14:textFill>
    </w:rPr>
  </w:style>
  <w:style w:type="paragraph" w:customStyle="1" w:styleId="HeaderCoverPage">
    <w:name w:val="Header Cover Page"/>
    <w:basedOn w:val="Normal"/>
    <w:link w:val="HeaderCoverPageChar"/>
    <w:rsid w:val="00670CD2"/>
    <w:pPr>
      <w:tabs>
        <w:tab w:val="center" w:pos="4535"/>
        <w:tab w:val="right" w:pos="9071"/>
      </w:tabs>
      <w:spacing w:after="120" w:line="240" w:lineRule="auto"/>
    </w:pPr>
    <w:rPr>
      <w:rFonts w:ascii="Times New Roman" w:hAnsi="Times New Roman" w:cs="Times New Roman"/>
    </w:rPr>
  </w:style>
  <w:style w:type="character" w:customStyle="1" w:styleId="HeaderCoverPageChar">
    <w:name w:val="Header Cover Page Char"/>
    <w:basedOn w:val="DefaultParagraphFont"/>
    <w:link w:val="HeaderCoverPage"/>
    <w:rsid w:val="00670CD2"/>
    <w:rPr>
      <w:rFonts w:ascii="Times New Roman" w:hAnsi="Times New Roman" w:cs="Times New Roman"/>
      <w:color w:val="000000"/>
      <w:sz w:val="24"/>
      <w:szCs w:val="24"/>
      <w:lang w:val="en-GB"/>
      <w14:textFill>
        <w14:solidFill>
          <w14:srgbClr w14:val="000000">
            <w14:lumMod w14:val="75000"/>
          </w14:srgbClr>
        </w14:solidFill>
      </w14:textFill>
    </w:rPr>
  </w:style>
  <w:style w:type="paragraph" w:customStyle="1" w:styleId="HeaderSensitivity">
    <w:name w:val="Header Sensitivity"/>
    <w:basedOn w:val="Normal"/>
    <w:link w:val="HeaderSensitivityChar"/>
    <w:rsid w:val="00670CD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70CD2"/>
    <w:rPr>
      <w:rFonts w:ascii="Times New Roman" w:hAnsi="Times New Roman" w:cs="Times New Roman"/>
      <w:b/>
      <w:color w:val="000000"/>
      <w:sz w:val="32"/>
      <w:szCs w:val="24"/>
      <w:lang w:val="en-GB"/>
      <w14:textFill>
        <w14:solidFill>
          <w14:srgbClr w14:val="000000">
            <w14:lumMod w14:val="75000"/>
          </w14:srgbClr>
        </w14:solidFill>
      </w14:textFill>
    </w:rPr>
  </w:style>
  <w:style w:type="paragraph" w:customStyle="1" w:styleId="HeaderSensitivityRight">
    <w:name w:val="Header Sensitivity Right"/>
    <w:basedOn w:val="Normal"/>
    <w:link w:val="HeaderSensitivityRightChar"/>
    <w:rsid w:val="00670CD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70CD2"/>
    <w:rPr>
      <w:rFonts w:ascii="Times New Roman" w:hAnsi="Times New Roman" w:cs="Times New Roman"/>
      <w:color w:val="000000"/>
      <w:sz w:val="28"/>
      <w:szCs w:val="24"/>
      <w:lang w:val="en-GB"/>
      <w14:textFill>
        <w14:solidFill>
          <w14:srgbClr w14:val="000000">
            <w14:lumMod w14:val="75000"/>
          </w14:srgbClr>
        </w14:solidFill>
      </w14:textFill>
    </w:rPr>
  </w:style>
  <w:style w:type="character" w:customStyle="1" w:styleId="normaltextrun">
    <w:name w:val="normaltextrun"/>
    <w:basedOn w:val="DefaultParagraphFont"/>
    <w:rsid w:val="00711D04"/>
  </w:style>
  <w:style w:type="paragraph" w:customStyle="1" w:styleId="paragraph">
    <w:name w:val="paragraph"/>
    <w:basedOn w:val="Normal"/>
    <w:rsid w:val="00E82967"/>
    <w:pPr>
      <w:spacing w:before="100" w:beforeAutospacing="1" w:after="100" w:afterAutospacing="1" w:line="240" w:lineRule="auto"/>
      <w:jc w:val="left"/>
    </w:pPr>
    <w:rPr>
      <w:rFonts w:ascii="Times New Roman" w:eastAsia="Times New Roman" w:hAnsi="Times New Roman" w:cs="Times New Roman"/>
      <w:lang w:val="en-IE" w:eastAsia="en-IE"/>
    </w:rPr>
  </w:style>
  <w:style w:type="character" w:customStyle="1" w:styleId="ListParagraphChar">
    <w:name w:val="List Paragraph Char"/>
    <w:aliases w:val="Normal bullet 2 Char,Bullet list Char,1st level - Bullet List Paragraph Char,Lettre d'introduction Char,Paragrafo elenco Char,List Paragraph à moi Char,Paragraph Char,Bullet EY Char,List Paragraph11 Char,Normal bullet 21 Char,lp Char"/>
    <w:basedOn w:val="DefaultParagraphFont"/>
    <w:link w:val="ListParagraph"/>
    <w:uiPriority w:val="34"/>
    <w:qFormat/>
    <w:rsid w:val="00E82967"/>
    <w:rPr>
      <w:rFonts w:ascii="EC Square Sans Pro" w:hAnsi="EC Square Sans Pro"/>
      <w:color w:val="000000"/>
      <w:sz w:val="24"/>
      <w:szCs w:val="24"/>
      <w:lang w:val="en-GB"/>
      <w14:textFill>
        <w14:solidFill>
          <w14:srgbClr w14:val="000000">
            <w14:lumMod w14:val="75000"/>
          </w14:srgbClr>
        </w14:solidFill>
      </w14:textFill>
    </w:rPr>
  </w:style>
  <w:style w:type="character" w:customStyle="1" w:styleId="eop">
    <w:name w:val="eop"/>
    <w:basedOn w:val="DefaultParagraphFont"/>
    <w:rsid w:val="00EC65C1"/>
  </w:style>
  <w:style w:type="character" w:customStyle="1" w:styleId="UnresolvedMention">
    <w:name w:val="Unresolved Mention"/>
    <w:basedOn w:val="DefaultParagraphFont"/>
    <w:uiPriority w:val="99"/>
    <w:semiHidden/>
    <w:unhideWhenUsed/>
    <w:rsid w:val="00A0714C"/>
    <w:rPr>
      <w:color w:val="605E5C"/>
      <w:shd w:val="clear" w:color="auto" w:fill="E1DFDD"/>
    </w:rPr>
  </w:style>
  <w:style w:type="character" w:customStyle="1" w:styleId="cf01">
    <w:name w:val="cf01"/>
    <w:basedOn w:val="DefaultParagraphFont"/>
    <w:rsid w:val="00A96F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26">
      <w:bodyDiv w:val="1"/>
      <w:marLeft w:val="0"/>
      <w:marRight w:val="0"/>
      <w:marTop w:val="0"/>
      <w:marBottom w:val="0"/>
      <w:divBdr>
        <w:top w:val="none" w:sz="0" w:space="0" w:color="auto"/>
        <w:left w:val="none" w:sz="0" w:space="0" w:color="auto"/>
        <w:bottom w:val="none" w:sz="0" w:space="0" w:color="auto"/>
        <w:right w:val="none" w:sz="0" w:space="0" w:color="auto"/>
      </w:divBdr>
    </w:div>
    <w:div w:id="42798173">
      <w:bodyDiv w:val="1"/>
      <w:marLeft w:val="0"/>
      <w:marRight w:val="0"/>
      <w:marTop w:val="0"/>
      <w:marBottom w:val="0"/>
      <w:divBdr>
        <w:top w:val="none" w:sz="0" w:space="0" w:color="auto"/>
        <w:left w:val="none" w:sz="0" w:space="0" w:color="auto"/>
        <w:bottom w:val="none" w:sz="0" w:space="0" w:color="auto"/>
        <w:right w:val="none" w:sz="0" w:space="0" w:color="auto"/>
      </w:divBdr>
    </w:div>
    <w:div w:id="68507437">
      <w:bodyDiv w:val="1"/>
      <w:marLeft w:val="0"/>
      <w:marRight w:val="0"/>
      <w:marTop w:val="0"/>
      <w:marBottom w:val="0"/>
      <w:divBdr>
        <w:top w:val="none" w:sz="0" w:space="0" w:color="auto"/>
        <w:left w:val="none" w:sz="0" w:space="0" w:color="auto"/>
        <w:bottom w:val="none" w:sz="0" w:space="0" w:color="auto"/>
        <w:right w:val="none" w:sz="0" w:space="0" w:color="auto"/>
      </w:divBdr>
    </w:div>
    <w:div w:id="68550892">
      <w:bodyDiv w:val="1"/>
      <w:marLeft w:val="0"/>
      <w:marRight w:val="0"/>
      <w:marTop w:val="0"/>
      <w:marBottom w:val="0"/>
      <w:divBdr>
        <w:top w:val="none" w:sz="0" w:space="0" w:color="auto"/>
        <w:left w:val="none" w:sz="0" w:space="0" w:color="auto"/>
        <w:bottom w:val="none" w:sz="0" w:space="0" w:color="auto"/>
        <w:right w:val="none" w:sz="0" w:space="0" w:color="auto"/>
      </w:divBdr>
    </w:div>
    <w:div w:id="72431843">
      <w:bodyDiv w:val="1"/>
      <w:marLeft w:val="0"/>
      <w:marRight w:val="0"/>
      <w:marTop w:val="0"/>
      <w:marBottom w:val="0"/>
      <w:divBdr>
        <w:top w:val="none" w:sz="0" w:space="0" w:color="auto"/>
        <w:left w:val="none" w:sz="0" w:space="0" w:color="auto"/>
        <w:bottom w:val="none" w:sz="0" w:space="0" w:color="auto"/>
        <w:right w:val="none" w:sz="0" w:space="0" w:color="auto"/>
      </w:divBdr>
      <w:divsChild>
        <w:div w:id="174197047">
          <w:marLeft w:val="446"/>
          <w:marRight w:val="0"/>
          <w:marTop w:val="0"/>
          <w:marBottom w:val="0"/>
          <w:divBdr>
            <w:top w:val="none" w:sz="0" w:space="0" w:color="auto"/>
            <w:left w:val="none" w:sz="0" w:space="0" w:color="auto"/>
            <w:bottom w:val="none" w:sz="0" w:space="0" w:color="auto"/>
            <w:right w:val="none" w:sz="0" w:space="0" w:color="auto"/>
          </w:divBdr>
        </w:div>
      </w:divsChild>
    </w:div>
    <w:div w:id="75782630">
      <w:bodyDiv w:val="1"/>
      <w:marLeft w:val="0"/>
      <w:marRight w:val="0"/>
      <w:marTop w:val="0"/>
      <w:marBottom w:val="0"/>
      <w:divBdr>
        <w:top w:val="none" w:sz="0" w:space="0" w:color="auto"/>
        <w:left w:val="none" w:sz="0" w:space="0" w:color="auto"/>
        <w:bottom w:val="none" w:sz="0" w:space="0" w:color="auto"/>
        <w:right w:val="none" w:sz="0" w:space="0" w:color="auto"/>
      </w:divBdr>
    </w:div>
    <w:div w:id="93748375">
      <w:bodyDiv w:val="1"/>
      <w:marLeft w:val="0"/>
      <w:marRight w:val="0"/>
      <w:marTop w:val="0"/>
      <w:marBottom w:val="0"/>
      <w:divBdr>
        <w:top w:val="none" w:sz="0" w:space="0" w:color="auto"/>
        <w:left w:val="none" w:sz="0" w:space="0" w:color="auto"/>
        <w:bottom w:val="none" w:sz="0" w:space="0" w:color="auto"/>
        <w:right w:val="none" w:sz="0" w:space="0" w:color="auto"/>
      </w:divBdr>
    </w:div>
    <w:div w:id="120073683">
      <w:bodyDiv w:val="1"/>
      <w:marLeft w:val="0"/>
      <w:marRight w:val="0"/>
      <w:marTop w:val="0"/>
      <w:marBottom w:val="0"/>
      <w:divBdr>
        <w:top w:val="none" w:sz="0" w:space="0" w:color="auto"/>
        <w:left w:val="none" w:sz="0" w:space="0" w:color="auto"/>
        <w:bottom w:val="none" w:sz="0" w:space="0" w:color="auto"/>
        <w:right w:val="none" w:sz="0" w:space="0" w:color="auto"/>
      </w:divBdr>
    </w:div>
    <w:div w:id="142164445">
      <w:bodyDiv w:val="1"/>
      <w:marLeft w:val="0"/>
      <w:marRight w:val="0"/>
      <w:marTop w:val="0"/>
      <w:marBottom w:val="0"/>
      <w:divBdr>
        <w:top w:val="none" w:sz="0" w:space="0" w:color="auto"/>
        <w:left w:val="none" w:sz="0" w:space="0" w:color="auto"/>
        <w:bottom w:val="none" w:sz="0" w:space="0" w:color="auto"/>
        <w:right w:val="none" w:sz="0" w:space="0" w:color="auto"/>
      </w:divBdr>
    </w:div>
    <w:div w:id="204679796">
      <w:bodyDiv w:val="1"/>
      <w:marLeft w:val="0"/>
      <w:marRight w:val="0"/>
      <w:marTop w:val="0"/>
      <w:marBottom w:val="0"/>
      <w:divBdr>
        <w:top w:val="none" w:sz="0" w:space="0" w:color="auto"/>
        <w:left w:val="none" w:sz="0" w:space="0" w:color="auto"/>
        <w:bottom w:val="none" w:sz="0" w:space="0" w:color="auto"/>
        <w:right w:val="none" w:sz="0" w:space="0" w:color="auto"/>
      </w:divBdr>
    </w:div>
    <w:div w:id="208805595">
      <w:bodyDiv w:val="1"/>
      <w:marLeft w:val="0"/>
      <w:marRight w:val="0"/>
      <w:marTop w:val="0"/>
      <w:marBottom w:val="0"/>
      <w:divBdr>
        <w:top w:val="none" w:sz="0" w:space="0" w:color="auto"/>
        <w:left w:val="none" w:sz="0" w:space="0" w:color="auto"/>
        <w:bottom w:val="none" w:sz="0" w:space="0" w:color="auto"/>
        <w:right w:val="none" w:sz="0" w:space="0" w:color="auto"/>
      </w:divBdr>
    </w:div>
    <w:div w:id="262805443">
      <w:bodyDiv w:val="1"/>
      <w:marLeft w:val="0"/>
      <w:marRight w:val="0"/>
      <w:marTop w:val="0"/>
      <w:marBottom w:val="0"/>
      <w:divBdr>
        <w:top w:val="none" w:sz="0" w:space="0" w:color="auto"/>
        <w:left w:val="none" w:sz="0" w:space="0" w:color="auto"/>
        <w:bottom w:val="none" w:sz="0" w:space="0" w:color="auto"/>
        <w:right w:val="none" w:sz="0" w:space="0" w:color="auto"/>
      </w:divBdr>
    </w:div>
    <w:div w:id="304432243">
      <w:bodyDiv w:val="1"/>
      <w:marLeft w:val="0"/>
      <w:marRight w:val="0"/>
      <w:marTop w:val="0"/>
      <w:marBottom w:val="0"/>
      <w:divBdr>
        <w:top w:val="none" w:sz="0" w:space="0" w:color="auto"/>
        <w:left w:val="none" w:sz="0" w:space="0" w:color="auto"/>
        <w:bottom w:val="none" w:sz="0" w:space="0" w:color="auto"/>
        <w:right w:val="none" w:sz="0" w:space="0" w:color="auto"/>
      </w:divBdr>
      <w:divsChild>
        <w:div w:id="188105863">
          <w:marLeft w:val="0"/>
          <w:marRight w:val="0"/>
          <w:marTop w:val="0"/>
          <w:marBottom w:val="0"/>
          <w:divBdr>
            <w:top w:val="none" w:sz="0" w:space="0" w:color="auto"/>
            <w:left w:val="none" w:sz="0" w:space="0" w:color="auto"/>
            <w:bottom w:val="none" w:sz="0" w:space="0" w:color="auto"/>
            <w:right w:val="none" w:sz="0" w:space="0" w:color="auto"/>
          </w:divBdr>
        </w:div>
        <w:div w:id="1072504692">
          <w:marLeft w:val="0"/>
          <w:marRight w:val="0"/>
          <w:marTop w:val="0"/>
          <w:marBottom w:val="0"/>
          <w:divBdr>
            <w:top w:val="none" w:sz="0" w:space="0" w:color="auto"/>
            <w:left w:val="none" w:sz="0" w:space="0" w:color="auto"/>
            <w:bottom w:val="none" w:sz="0" w:space="0" w:color="auto"/>
            <w:right w:val="none" w:sz="0" w:space="0" w:color="auto"/>
          </w:divBdr>
        </w:div>
        <w:div w:id="1162041017">
          <w:marLeft w:val="0"/>
          <w:marRight w:val="0"/>
          <w:marTop w:val="0"/>
          <w:marBottom w:val="0"/>
          <w:divBdr>
            <w:top w:val="none" w:sz="0" w:space="0" w:color="auto"/>
            <w:left w:val="none" w:sz="0" w:space="0" w:color="auto"/>
            <w:bottom w:val="none" w:sz="0" w:space="0" w:color="auto"/>
            <w:right w:val="none" w:sz="0" w:space="0" w:color="auto"/>
          </w:divBdr>
        </w:div>
      </w:divsChild>
    </w:div>
    <w:div w:id="402534913">
      <w:bodyDiv w:val="1"/>
      <w:marLeft w:val="0"/>
      <w:marRight w:val="0"/>
      <w:marTop w:val="0"/>
      <w:marBottom w:val="0"/>
      <w:divBdr>
        <w:top w:val="none" w:sz="0" w:space="0" w:color="auto"/>
        <w:left w:val="none" w:sz="0" w:space="0" w:color="auto"/>
        <w:bottom w:val="none" w:sz="0" w:space="0" w:color="auto"/>
        <w:right w:val="none" w:sz="0" w:space="0" w:color="auto"/>
      </w:divBdr>
    </w:div>
    <w:div w:id="471675371">
      <w:bodyDiv w:val="1"/>
      <w:marLeft w:val="0"/>
      <w:marRight w:val="0"/>
      <w:marTop w:val="0"/>
      <w:marBottom w:val="0"/>
      <w:divBdr>
        <w:top w:val="none" w:sz="0" w:space="0" w:color="auto"/>
        <w:left w:val="none" w:sz="0" w:space="0" w:color="auto"/>
        <w:bottom w:val="none" w:sz="0" w:space="0" w:color="auto"/>
        <w:right w:val="none" w:sz="0" w:space="0" w:color="auto"/>
      </w:divBdr>
    </w:div>
    <w:div w:id="472019178">
      <w:bodyDiv w:val="1"/>
      <w:marLeft w:val="0"/>
      <w:marRight w:val="0"/>
      <w:marTop w:val="0"/>
      <w:marBottom w:val="0"/>
      <w:divBdr>
        <w:top w:val="none" w:sz="0" w:space="0" w:color="auto"/>
        <w:left w:val="none" w:sz="0" w:space="0" w:color="auto"/>
        <w:bottom w:val="none" w:sz="0" w:space="0" w:color="auto"/>
        <w:right w:val="none" w:sz="0" w:space="0" w:color="auto"/>
      </w:divBdr>
    </w:div>
    <w:div w:id="473721739">
      <w:bodyDiv w:val="1"/>
      <w:marLeft w:val="0"/>
      <w:marRight w:val="0"/>
      <w:marTop w:val="0"/>
      <w:marBottom w:val="0"/>
      <w:divBdr>
        <w:top w:val="none" w:sz="0" w:space="0" w:color="auto"/>
        <w:left w:val="none" w:sz="0" w:space="0" w:color="auto"/>
        <w:bottom w:val="none" w:sz="0" w:space="0" w:color="auto"/>
        <w:right w:val="none" w:sz="0" w:space="0" w:color="auto"/>
      </w:divBdr>
      <w:divsChild>
        <w:div w:id="976449594">
          <w:marLeft w:val="0"/>
          <w:marRight w:val="0"/>
          <w:marTop w:val="0"/>
          <w:marBottom w:val="0"/>
          <w:divBdr>
            <w:top w:val="none" w:sz="0" w:space="0" w:color="auto"/>
            <w:left w:val="none" w:sz="0" w:space="0" w:color="auto"/>
            <w:bottom w:val="none" w:sz="0" w:space="0" w:color="auto"/>
            <w:right w:val="none" w:sz="0" w:space="0" w:color="auto"/>
          </w:divBdr>
          <w:divsChild>
            <w:div w:id="1058438196">
              <w:marLeft w:val="0"/>
              <w:marRight w:val="0"/>
              <w:marTop w:val="0"/>
              <w:marBottom w:val="0"/>
              <w:divBdr>
                <w:top w:val="none" w:sz="0" w:space="0" w:color="auto"/>
                <w:left w:val="none" w:sz="0" w:space="0" w:color="auto"/>
                <w:bottom w:val="none" w:sz="0" w:space="0" w:color="auto"/>
                <w:right w:val="none" w:sz="0" w:space="0" w:color="auto"/>
              </w:divBdr>
              <w:divsChild>
                <w:div w:id="633213401">
                  <w:marLeft w:val="0"/>
                  <w:marRight w:val="0"/>
                  <w:marTop w:val="0"/>
                  <w:marBottom w:val="0"/>
                  <w:divBdr>
                    <w:top w:val="none" w:sz="0" w:space="0" w:color="auto"/>
                    <w:left w:val="none" w:sz="0" w:space="0" w:color="auto"/>
                    <w:bottom w:val="none" w:sz="0" w:space="0" w:color="auto"/>
                    <w:right w:val="none" w:sz="0" w:space="0" w:color="auto"/>
                  </w:divBdr>
                </w:div>
                <w:div w:id="1369992141">
                  <w:marLeft w:val="0"/>
                  <w:marRight w:val="0"/>
                  <w:marTop w:val="0"/>
                  <w:marBottom w:val="0"/>
                  <w:divBdr>
                    <w:top w:val="none" w:sz="0" w:space="0" w:color="auto"/>
                    <w:left w:val="none" w:sz="0" w:space="0" w:color="auto"/>
                    <w:bottom w:val="none" w:sz="0" w:space="0" w:color="auto"/>
                    <w:right w:val="none" w:sz="0" w:space="0" w:color="auto"/>
                  </w:divBdr>
                </w:div>
                <w:div w:id="1446656382">
                  <w:marLeft w:val="0"/>
                  <w:marRight w:val="0"/>
                  <w:marTop w:val="0"/>
                  <w:marBottom w:val="0"/>
                  <w:divBdr>
                    <w:top w:val="none" w:sz="0" w:space="0" w:color="auto"/>
                    <w:left w:val="none" w:sz="0" w:space="0" w:color="auto"/>
                    <w:bottom w:val="none" w:sz="0" w:space="0" w:color="auto"/>
                    <w:right w:val="none" w:sz="0" w:space="0" w:color="auto"/>
                  </w:divBdr>
                </w:div>
                <w:div w:id="1485465867">
                  <w:marLeft w:val="0"/>
                  <w:marRight w:val="0"/>
                  <w:marTop w:val="0"/>
                  <w:marBottom w:val="0"/>
                  <w:divBdr>
                    <w:top w:val="none" w:sz="0" w:space="0" w:color="auto"/>
                    <w:left w:val="none" w:sz="0" w:space="0" w:color="auto"/>
                    <w:bottom w:val="none" w:sz="0" w:space="0" w:color="auto"/>
                    <w:right w:val="none" w:sz="0" w:space="0" w:color="auto"/>
                  </w:divBdr>
                </w:div>
                <w:div w:id="1692609107">
                  <w:marLeft w:val="0"/>
                  <w:marRight w:val="0"/>
                  <w:marTop w:val="0"/>
                  <w:marBottom w:val="0"/>
                  <w:divBdr>
                    <w:top w:val="none" w:sz="0" w:space="0" w:color="auto"/>
                    <w:left w:val="none" w:sz="0" w:space="0" w:color="auto"/>
                    <w:bottom w:val="none" w:sz="0" w:space="0" w:color="auto"/>
                    <w:right w:val="none" w:sz="0" w:space="0" w:color="auto"/>
                  </w:divBdr>
                </w:div>
                <w:div w:id="1911236083">
                  <w:marLeft w:val="0"/>
                  <w:marRight w:val="0"/>
                  <w:marTop w:val="0"/>
                  <w:marBottom w:val="0"/>
                  <w:divBdr>
                    <w:top w:val="none" w:sz="0" w:space="0" w:color="auto"/>
                    <w:left w:val="none" w:sz="0" w:space="0" w:color="auto"/>
                    <w:bottom w:val="none" w:sz="0" w:space="0" w:color="auto"/>
                    <w:right w:val="none" w:sz="0" w:space="0" w:color="auto"/>
                  </w:divBdr>
                </w:div>
                <w:div w:id="1932279692">
                  <w:marLeft w:val="0"/>
                  <w:marRight w:val="0"/>
                  <w:marTop w:val="0"/>
                  <w:marBottom w:val="0"/>
                  <w:divBdr>
                    <w:top w:val="none" w:sz="0" w:space="0" w:color="auto"/>
                    <w:left w:val="none" w:sz="0" w:space="0" w:color="auto"/>
                    <w:bottom w:val="none" w:sz="0" w:space="0" w:color="auto"/>
                    <w:right w:val="none" w:sz="0" w:space="0" w:color="auto"/>
                  </w:divBdr>
                </w:div>
              </w:divsChild>
            </w:div>
            <w:div w:id="1795517416">
              <w:marLeft w:val="0"/>
              <w:marRight w:val="0"/>
              <w:marTop w:val="0"/>
              <w:marBottom w:val="0"/>
              <w:divBdr>
                <w:top w:val="none" w:sz="0" w:space="0" w:color="auto"/>
                <w:left w:val="none" w:sz="0" w:space="0" w:color="auto"/>
                <w:bottom w:val="none" w:sz="0" w:space="0" w:color="auto"/>
                <w:right w:val="none" w:sz="0" w:space="0" w:color="auto"/>
              </w:divBdr>
              <w:divsChild>
                <w:div w:id="1147891180">
                  <w:marLeft w:val="0"/>
                  <w:marRight w:val="0"/>
                  <w:marTop w:val="0"/>
                  <w:marBottom w:val="0"/>
                  <w:divBdr>
                    <w:top w:val="none" w:sz="0" w:space="0" w:color="auto"/>
                    <w:left w:val="none" w:sz="0" w:space="0" w:color="auto"/>
                    <w:bottom w:val="none" w:sz="0" w:space="0" w:color="auto"/>
                    <w:right w:val="none" w:sz="0" w:space="0" w:color="auto"/>
                  </w:divBdr>
                </w:div>
                <w:div w:id="1215965129">
                  <w:marLeft w:val="0"/>
                  <w:marRight w:val="0"/>
                  <w:marTop w:val="0"/>
                  <w:marBottom w:val="0"/>
                  <w:divBdr>
                    <w:top w:val="none" w:sz="0" w:space="0" w:color="auto"/>
                    <w:left w:val="none" w:sz="0" w:space="0" w:color="auto"/>
                    <w:bottom w:val="none" w:sz="0" w:space="0" w:color="auto"/>
                    <w:right w:val="none" w:sz="0" w:space="0" w:color="auto"/>
                  </w:divBdr>
                </w:div>
                <w:div w:id="1355381145">
                  <w:marLeft w:val="0"/>
                  <w:marRight w:val="0"/>
                  <w:marTop w:val="0"/>
                  <w:marBottom w:val="0"/>
                  <w:divBdr>
                    <w:top w:val="none" w:sz="0" w:space="0" w:color="auto"/>
                    <w:left w:val="none" w:sz="0" w:space="0" w:color="auto"/>
                    <w:bottom w:val="none" w:sz="0" w:space="0" w:color="auto"/>
                    <w:right w:val="none" w:sz="0" w:space="0" w:color="auto"/>
                  </w:divBdr>
                </w:div>
                <w:div w:id="1393965523">
                  <w:marLeft w:val="0"/>
                  <w:marRight w:val="0"/>
                  <w:marTop w:val="0"/>
                  <w:marBottom w:val="0"/>
                  <w:divBdr>
                    <w:top w:val="none" w:sz="0" w:space="0" w:color="auto"/>
                    <w:left w:val="none" w:sz="0" w:space="0" w:color="auto"/>
                    <w:bottom w:val="none" w:sz="0" w:space="0" w:color="auto"/>
                    <w:right w:val="none" w:sz="0" w:space="0" w:color="auto"/>
                  </w:divBdr>
                </w:div>
                <w:div w:id="18145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0056">
      <w:bodyDiv w:val="1"/>
      <w:marLeft w:val="0"/>
      <w:marRight w:val="0"/>
      <w:marTop w:val="0"/>
      <w:marBottom w:val="0"/>
      <w:divBdr>
        <w:top w:val="none" w:sz="0" w:space="0" w:color="auto"/>
        <w:left w:val="none" w:sz="0" w:space="0" w:color="auto"/>
        <w:bottom w:val="none" w:sz="0" w:space="0" w:color="auto"/>
        <w:right w:val="none" w:sz="0" w:space="0" w:color="auto"/>
      </w:divBdr>
    </w:div>
    <w:div w:id="475732019">
      <w:bodyDiv w:val="1"/>
      <w:marLeft w:val="0"/>
      <w:marRight w:val="0"/>
      <w:marTop w:val="0"/>
      <w:marBottom w:val="0"/>
      <w:divBdr>
        <w:top w:val="none" w:sz="0" w:space="0" w:color="auto"/>
        <w:left w:val="none" w:sz="0" w:space="0" w:color="auto"/>
        <w:bottom w:val="none" w:sz="0" w:space="0" w:color="auto"/>
        <w:right w:val="none" w:sz="0" w:space="0" w:color="auto"/>
      </w:divBdr>
    </w:div>
    <w:div w:id="551161202">
      <w:bodyDiv w:val="1"/>
      <w:marLeft w:val="0"/>
      <w:marRight w:val="0"/>
      <w:marTop w:val="0"/>
      <w:marBottom w:val="0"/>
      <w:divBdr>
        <w:top w:val="none" w:sz="0" w:space="0" w:color="auto"/>
        <w:left w:val="none" w:sz="0" w:space="0" w:color="auto"/>
        <w:bottom w:val="none" w:sz="0" w:space="0" w:color="auto"/>
        <w:right w:val="none" w:sz="0" w:space="0" w:color="auto"/>
      </w:divBdr>
    </w:div>
    <w:div w:id="583689110">
      <w:bodyDiv w:val="1"/>
      <w:marLeft w:val="0"/>
      <w:marRight w:val="0"/>
      <w:marTop w:val="0"/>
      <w:marBottom w:val="0"/>
      <w:divBdr>
        <w:top w:val="none" w:sz="0" w:space="0" w:color="auto"/>
        <w:left w:val="none" w:sz="0" w:space="0" w:color="auto"/>
        <w:bottom w:val="none" w:sz="0" w:space="0" w:color="auto"/>
        <w:right w:val="none" w:sz="0" w:space="0" w:color="auto"/>
      </w:divBdr>
    </w:div>
    <w:div w:id="594364876">
      <w:bodyDiv w:val="1"/>
      <w:marLeft w:val="0"/>
      <w:marRight w:val="0"/>
      <w:marTop w:val="0"/>
      <w:marBottom w:val="0"/>
      <w:divBdr>
        <w:top w:val="none" w:sz="0" w:space="0" w:color="auto"/>
        <w:left w:val="none" w:sz="0" w:space="0" w:color="auto"/>
        <w:bottom w:val="none" w:sz="0" w:space="0" w:color="auto"/>
        <w:right w:val="none" w:sz="0" w:space="0" w:color="auto"/>
      </w:divBdr>
    </w:div>
    <w:div w:id="614825320">
      <w:bodyDiv w:val="1"/>
      <w:marLeft w:val="0"/>
      <w:marRight w:val="0"/>
      <w:marTop w:val="0"/>
      <w:marBottom w:val="0"/>
      <w:divBdr>
        <w:top w:val="none" w:sz="0" w:space="0" w:color="auto"/>
        <w:left w:val="none" w:sz="0" w:space="0" w:color="auto"/>
        <w:bottom w:val="none" w:sz="0" w:space="0" w:color="auto"/>
        <w:right w:val="none" w:sz="0" w:space="0" w:color="auto"/>
      </w:divBdr>
    </w:div>
    <w:div w:id="632950422">
      <w:bodyDiv w:val="1"/>
      <w:marLeft w:val="0"/>
      <w:marRight w:val="0"/>
      <w:marTop w:val="0"/>
      <w:marBottom w:val="0"/>
      <w:divBdr>
        <w:top w:val="none" w:sz="0" w:space="0" w:color="auto"/>
        <w:left w:val="none" w:sz="0" w:space="0" w:color="auto"/>
        <w:bottom w:val="none" w:sz="0" w:space="0" w:color="auto"/>
        <w:right w:val="none" w:sz="0" w:space="0" w:color="auto"/>
      </w:divBdr>
    </w:div>
    <w:div w:id="645742732">
      <w:bodyDiv w:val="1"/>
      <w:marLeft w:val="0"/>
      <w:marRight w:val="0"/>
      <w:marTop w:val="0"/>
      <w:marBottom w:val="0"/>
      <w:divBdr>
        <w:top w:val="none" w:sz="0" w:space="0" w:color="auto"/>
        <w:left w:val="none" w:sz="0" w:space="0" w:color="auto"/>
        <w:bottom w:val="none" w:sz="0" w:space="0" w:color="auto"/>
        <w:right w:val="none" w:sz="0" w:space="0" w:color="auto"/>
      </w:divBdr>
    </w:div>
    <w:div w:id="670837194">
      <w:bodyDiv w:val="1"/>
      <w:marLeft w:val="0"/>
      <w:marRight w:val="0"/>
      <w:marTop w:val="0"/>
      <w:marBottom w:val="0"/>
      <w:divBdr>
        <w:top w:val="none" w:sz="0" w:space="0" w:color="auto"/>
        <w:left w:val="none" w:sz="0" w:space="0" w:color="auto"/>
        <w:bottom w:val="none" w:sz="0" w:space="0" w:color="auto"/>
        <w:right w:val="none" w:sz="0" w:space="0" w:color="auto"/>
      </w:divBdr>
    </w:div>
    <w:div w:id="677318463">
      <w:bodyDiv w:val="1"/>
      <w:marLeft w:val="0"/>
      <w:marRight w:val="0"/>
      <w:marTop w:val="0"/>
      <w:marBottom w:val="0"/>
      <w:divBdr>
        <w:top w:val="none" w:sz="0" w:space="0" w:color="auto"/>
        <w:left w:val="none" w:sz="0" w:space="0" w:color="auto"/>
        <w:bottom w:val="none" w:sz="0" w:space="0" w:color="auto"/>
        <w:right w:val="none" w:sz="0" w:space="0" w:color="auto"/>
      </w:divBdr>
    </w:div>
    <w:div w:id="692727607">
      <w:bodyDiv w:val="1"/>
      <w:marLeft w:val="0"/>
      <w:marRight w:val="0"/>
      <w:marTop w:val="0"/>
      <w:marBottom w:val="0"/>
      <w:divBdr>
        <w:top w:val="none" w:sz="0" w:space="0" w:color="auto"/>
        <w:left w:val="none" w:sz="0" w:space="0" w:color="auto"/>
        <w:bottom w:val="none" w:sz="0" w:space="0" w:color="auto"/>
        <w:right w:val="none" w:sz="0" w:space="0" w:color="auto"/>
      </w:divBdr>
    </w:div>
    <w:div w:id="699354852">
      <w:bodyDiv w:val="1"/>
      <w:marLeft w:val="0"/>
      <w:marRight w:val="0"/>
      <w:marTop w:val="0"/>
      <w:marBottom w:val="0"/>
      <w:divBdr>
        <w:top w:val="none" w:sz="0" w:space="0" w:color="auto"/>
        <w:left w:val="none" w:sz="0" w:space="0" w:color="auto"/>
        <w:bottom w:val="none" w:sz="0" w:space="0" w:color="auto"/>
        <w:right w:val="none" w:sz="0" w:space="0" w:color="auto"/>
      </w:divBdr>
    </w:div>
    <w:div w:id="705300401">
      <w:bodyDiv w:val="1"/>
      <w:marLeft w:val="0"/>
      <w:marRight w:val="0"/>
      <w:marTop w:val="0"/>
      <w:marBottom w:val="0"/>
      <w:divBdr>
        <w:top w:val="none" w:sz="0" w:space="0" w:color="auto"/>
        <w:left w:val="none" w:sz="0" w:space="0" w:color="auto"/>
        <w:bottom w:val="none" w:sz="0" w:space="0" w:color="auto"/>
        <w:right w:val="none" w:sz="0" w:space="0" w:color="auto"/>
      </w:divBdr>
    </w:div>
    <w:div w:id="742484124">
      <w:bodyDiv w:val="1"/>
      <w:marLeft w:val="0"/>
      <w:marRight w:val="0"/>
      <w:marTop w:val="0"/>
      <w:marBottom w:val="0"/>
      <w:divBdr>
        <w:top w:val="none" w:sz="0" w:space="0" w:color="auto"/>
        <w:left w:val="none" w:sz="0" w:space="0" w:color="auto"/>
        <w:bottom w:val="none" w:sz="0" w:space="0" w:color="auto"/>
        <w:right w:val="none" w:sz="0" w:space="0" w:color="auto"/>
      </w:divBdr>
    </w:div>
    <w:div w:id="755982927">
      <w:bodyDiv w:val="1"/>
      <w:marLeft w:val="0"/>
      <w:marRight w:val="0"/>
      <w:marTop w:val="0"/>
      <w:marBottom w:val="0"/>
      <w:divBdr>
        <w:top w:val="none" w:sz="0" w:space="0" w:color="auto"/>
        <w:left w:val="none" w:sz="0" w:space="0" w:color="auto"/>
        <w:bottom w:val="none" w:sz="0" w:space="0" w:color="auto"/>
        <w:right w:val="none" w:sz="0" w:space="0" w:color="auto"/>
      </w:divBdr>
    </w:div>
    <w:div w:id="812916695">
      <w:bodyDiv w:val="1"/>
      <w:marLeft w:val="0"/>
      <w:marRight w:val="0"/>
      <w:marTop w:val="0"/>
      <w:marBottom w:val="0"/>
      <w:divBdr>
        <w:top w:val="none" w:sz="0" w:space="0" w:color="auto"/>
        <w:left w:val="none" w:sz="0" w:space="0" w:color="auto"/>
        <w:bottom w:val="none" w:sz="0" w:space="0" w:color="auto"/>
        <w:right w:val="none" w:sz="0" w:space="0" w:color="auto"/>
      </w:divBdr>
    </w:div>
    <w:div w:id="817654442">
      <w:bodyDiv w:val="1"/>
      <w:marLeft w:val="0"/>
      <w:marRight w:val="0"/>
      <w:marTop w:val="0"/>
      <w:marBottom w:val="0"/>
      <w:divBdr>
        <w:top w:val="none" w:sz="0" w:space="0" w:color="auto"/>
        <w:left w:val="none" w:sz="0" w:space="0" w:color="auto"/>
        <w:bottom w:val="none" w:sz="0" w:space="0" w:color="auto"/>
        <w:right w:val="none" w:sz="0" w:space="0" w:color="auto"/>
      </w:divBdr>
    </w:div>
    <w:div w:id="834733830">
      <w:bodyDiv w:val="1"/>
      <w:marLeft w:val="0"/>
      <w:marRight w:val="0"/>
      <w:marTop w:val="0"/>
      <w:marBottom w:val="0"/>
      <w:divBdr>
        <w:top w:val="none" w:sz="0" w:space="0" w:color="auto"/>
        <w:left w:val="none" w:sz="0" w:space="0" w:color="auto"/>
        <w:bottom w:val="none" w:sz="0" w:space="0" w:color="auto"/>
        <w:right w:val="none" w:sz="0" w:space="0" w:color="auto"/>
      </w:divBdr>
    </w:div>
    <w:div w:id="835267194">
      <w:bodyDiv w:val="1"/>
      <w:marLeft w:val="0"/>
      <w:marRight w:val="0"/>
      <w:marTop w:val="0"/>
      <w:marBottom w:val="0"/>
      <w:divBdr>
        <w:top w:val="none" w:sz="0" w:space="0" w:color="auto"/>
        <w:left w:val="none" w:sz="0" w:space="0" w:color="auto"/>
        <w:bottom w:val="none" w:sz="0" w:space="0" w:color="auto"/>
        <w:right w:val="none" w:sz="0" w:space="0" w:color="auto"/>
      </w:divBdr>
    </w:div>
    <w:div w:id="848063668">
      <w:bodyDiv w:val="1"/>
      <w:marLeft w:val="0"/>
      <w:marRight w:val="0"/>
      <w:marTop w:val="0"/>
      <w:marBottom w:val="0"/>
      <w:divBdr>
        <w:top w:val="none" w:sz="0" w:space="0" w:color="auto"/>
        <w:left w:val="none" w:sz="0" w:space="0" w:color="auto"/>
        <w:bottom w:val="none" w:sz="0" w:space="0" w:color="auto"/>
        <w:right w:val="none" w:sz="0" w:space="0" w:color="auto"/>
      </w:divBdr>
    </w:div>
    <w:div w:id="853962924">
      <w:bodyDiv w:val="1"/>
      <w:marLeft w:val="0"/>
      <w:marRight w:val="0"/>
      <w:marTop w:val="0"/>
      <w:marBottom w:val="0"/>
      <w:divBdr>
        <w:top w:val="none" w:sz="0" w:space="0" w:color="auto"/>
        <w:left w:val="none" w:sz="0" w:space="0" w:color="auto"/>
        <w:bottom w:val="none" w:sz="0" w:space="0" w:color="auto"/>
        <w:right w:val="none" w:sz="0" w:space="0" w:color="auto"/>
      </w:divBdr>
    </w:div>
    <w:div w:id="875048374">
      <w:bodyDiv w:val="1"/>
      <w:marLeft w:val="0"/>
      <w:marRight w:val="0"/>
      <w:marTop w:val="0"/>
      <w:marBottom w:val="0"/>
      <w:divBdr>
        <w:top w:val="none" w:sz="0" w:space="0" w:color="auto"/>
        <w:left w:val="none" w:sz="0" w:space="0" w:color="auto"/>
        <w:bottom w:val="none" w:sz="0" w:space="0" w:color="auto"/>
        <w:right w:val="none" w:sz="0" w:space="0" w:color="auto"/>
      </w:divBdr>
      <w:divsChild>
        <w:div w:id="785272091">
          <w:marLeft w:val="0"/>
          <w:marRight w:val="0"/>
          <w:marTop w:val="0"/>
          <w:marBottom w:val="0"/>
          <w:divBdr>
            <w:top w:val="none" w:sz="0" w:space="0" w:color="auto"/>
            <w:left w:val="none" w:sz="0" w:space="0" w:color="auto"/>
            <w:bottom w:val="none" w:sz="0" w:space="0" w:color="auto"/>
            <w:right w:val="none" w:sz="0" w:space="0" w:color="auto"/>
          </w:divBdr>
        </w:div>
      </w:divsChild>
    </w:div>
    <w:div w:id="883367032">
      <w:bodyDiv w:val="1"/>
      <w:marLeft w:val="0"/>
      <w:marRight w:val="0"/>
      <w:marTop w:val="0"/>
      <w:marBottom w:val="0"/>
      <w:divBdr>
        <w:top w:val="none" w:sz="0" w:space="0" w:color="auto"/>
        <w:left w:val="none" w:sz="0" w:space="0" w:color="auto"/>
        <w:bottom w:val="none" w:sz="0" w:space="0" w:color="auto"/>
        <w:right w:val="none" w:sz="0" w:space="0" w:color="auto"/>
      </w:divBdr>
      <w:divsChild>
        <w:div w:id="336005916">
          <w:marLeft w:val="547"/>
          <w:marRight w:val="0"/>
          <w:marTop w:val="0"/>
          <w:marBottom w:val="0"/>
          <w:divBdr>
            <w:top w:val="none" w:sz="0" w:space="0" w:color="auto"/>
            <w:left w:val="none" w:sz="0" w:space="0" w:color="auto"/>
            <w:bottom w:val="none" w:sz="0" w:space="0" w:color="auto"/>
            <w:right w:val="none" w:sz="0" w:space="0" w:color="auto"/>
          </w:divBdr>
        </w:div>
      </w:divsChild>
    </w:div>
    <w:div w:id="887185795">
      <w:bodyDiv w:val="1"/>
      <w:marLeft w:val="0"/>
      <w:marRight w:val="0"/>
      <w:marTop w:val="0"/>
      <w:marBottom w:val="0"/>
      <w:divBdr>
        <w:top w:val="none" w:sz="0" w:space="0" w:color="auto"/>
        <w:left w:val="none" w:sz="0" w:space="0" w:color="auto"/>
        <w:bottom w:val="none" w:sz="0" w:space="0" w:color="auto"/>
        <w:right w:val="none" w:sz="0" w:space="0" w:color="auto"/>
      </w:divBdr>
    </w:div>
    <w:div w:id="919023266">
      <w:bodyDiv w:val="1"/>
      <w:marLeft w:val="0"/>
      <w:marRight w:val="0"/>
      <w:marTop w:val="0"/>
      <w:marBottom w:val="0"/>
      <w:divBdr>
        <w:top w:val="none" w:sz="0" w:space="0" w:color="auto"/>
        <w:left w:val="none" w:sz="0" w:space="0" w:color="auto"/>
        <w:bottom w:val="none" w:sz="0" w:space="0" w:color="auto"/>
        <w:right w:val="none" w:sz="0" w:space="0" w:color="auto"/>
      </w:divBdr>
    </w:div>
    <w:div w:id="922566852">
      <w:bodyDiv w:val="1"/>
      <w:marLeft w:val="0"/>
      <w:marRight w:val="0"/>
      <w:marTop w:val="0"/>
      <w:marBottom w:val="0"/>
      <w:divBdr>
        <w:top w:val="none" w:sz="0" w:space="0" w:color="auto"/>
        <w:left w:val="none" w:sz="0" w:space="0" w:color="auto"/>
        <w:bottom w:val="none" w:sz="0" w:space="0" w:color="auto"/>
        <w:right w:val="none" w:sz="0" w:space="0" w:color="auto"/>
      </w:divBdr>
    </w:div>
    <w:div w:id="924143335">
      <w:bodyDiv w:val="1"/>
      <w:marLeft w:val="0"/>
      <w:marRight w:val="0"/>
      <w:marTop w:val="0"/>
      <w:marBottom w:val="0"/>
      <w:divBdr>
        <w:top w:val="none" w:sz="0" w:space="0" w:color="auto"/>
        <w:left w:val="none" w:sz="0" w:space="0" w:color="auto"/>
        <w:bottom w:val="none" w:sz="0" w:space="0" w:color="auto"/>
        <w:right w:val="none" w:sz="0" w:space="0" w:color="auto"/>
      </w:divBdr>
    </w:div>
    <w:div w:id="930044296">
      <w:bodyDiv w:val="1"/>
      <w:marLeft w:val="0"/>
      <w:marRight w:val="0"/>
      <w:marTop w:val="0"/>
      <w:marBottom w:val="0"/>
      <w:divBdr>
        <w:top w:val="none" w:sz="0" w:space="0" w:color="auto"/>
        <w:left w:val="none" w:sz="0" w:space="0" w:color="auto"/>
        <w:bottom w:val="none" w:sz="0" w:space="0" w:color="auto"/>
        <w:right w:val="none" w:sz="0" w:space="0" w:color="auto"/>
      </w:divBdr>
      <w:divsChild>
        <w:div w:id="1030031085">
          <w:marLeft w:val="0"/>
          <w:marRight w:val="0"/>
          <w:marTop w:val="0"/>
          <w:marBottom w:val="0"/>
          <w:divBdr>
            <w:top w:val="none" w:sz="0" w:space="0" w:color="auto"/>
            <w:left w:val="none" w:sz="0" w:space="0" w:color="auto"/>
            <w:bottom w:val="none" w:sz="0" w:space="0" w:color="auto"/>
            <w:right w:val="none" w:sz="0" w:space="0" w:color="auto"/>
          </w:divBdr>
        </w:div>
      </w:divsChild>
    </w:div>
    <w:div w:id="944968558">
      <w:bodyDiv w:val="1"/>
      <w:marLeft w:val="0"/>
      <w:marRight w:val="0"/>
      <w:marTop w:val="0"/>
      <w:marBottom w:val="0"/>
      <w:divBdr>
        <w:top w:val="none" w:sz="0" w:space="0" w:color="auto"/>
        <w:left w:val="none" w:sz="0" w:space="0" w:color="auto"/>
        <w:bottom w:val="none" w:sz="0" w:space="0" w:color="auto"/>
        <w:right w:val="none" w:sz="0" w:space="0" w:color="auto"/>
      </w:divBdr>
    </w:div>
    <w:div w:id="1000423899">
      <w:bodyDiv w:val="1"/>
      <w:marLeft w:val="0"/>
      <w:marRight w:val="0"/>
      <w:marTop w:val="0"/>
      <w:marBottom w:val="0"/>
      <w:divBdr>
        <w:top w:val="none" w:sz="0" w:space="0" w:color="auto"/>
        <w:left w:val="none" w:sz="0" w:space="0" w:color="auto"/>
        <w:bottom w:val="none" w:sz="0" w:space="0" w:color="auto"/>
        <w:right w:val="none" w:sz="0" w:space="0" w:color="auto"/>
      </w:divBdr>
    </w:div>
    <w:div w:id="1064331288">
      <w:bodyDiv w:val="1"/>
      <w:marLeft w:val="0"/>
      <w:marRight w:val="0"/>
      <w:marTop w:val="0"/>
      <w:marBottom w:val="0"/>
      <w:divBdr>
        <w:top w:val="none" w:sz="0" w:space="0" w:color="auto"/>
        <w:left w:val="none" w:sz="0" w:space="0" w:color="auto"/>
        <w:bottom w:val="none" w:sz="0" w:space="0" w:color="auto"/>
        <w:right w:val="none" w:sz="0" w:space="0" w:color="auto"/>
      </w:divBdr>
    </w:div>
    <w:div w:id="1071776853">
      <w:bodyDiv w:val="1"/>
      <w:marLeft w:val="0"/>
      <w:marRight w:val="0"/>
      <w:marTop w:val="0"/>
      <w:marBottom w:val="0"/>
      <w:divBdr>
        <w:top w:val="none" w:sz="0" w:space="0" w:color="auto"/>
        <w:left w:val="none" w:sz="0" w:space="0" w:color="auto"/>
        <w:bottom w:val="none" w:sz="0" w:space="0" w:color="auto"/>
        <w:right w:val="none" w:sz="0" w:space="0" w:color="auto"/>
      </w:divBdr>
    </w:div>
    <w:div w:id="1081293037">
      <w:bodyDiv w:val="1"/>
      <w:marLeft w:val="0"/>
      <w:marRight w:val="0"/>
      <w:marTop w:val="0"/>
      <w:marBottom w:val="0"/>
      <w:divBdr>
        <w:top w:val="none" w:sz="0" w:space="0" w:color="auto"/>
        <w:left w:val="none" w:sz="0" w:space="0" w:color="auto"/>
        <w:bottom w:val="none" w:sz="0" w:space="0" w:color="auto"/>
        <w:right w:val="none" w:sz="0" w:space="0" w:color="auto"/>
      </w:divBdr>
    </w:div>
    <w:div w:id="1082335441">
      <w:bodyDiv w:val="1"/>
      <w:marLeft w:val="0"/>
      <w:marRight w:val="0"/>
      <w:marTop w:val="0"/>
      <w:marBottom w:val="0"/>
      <w:divBdr>
        <w:top w:val="none" w:sz="0" w:space="0" w:color="auto"/>
        <w:left w:val="none" w:sz="0" w:space="0" w:color="auto"/>
        <w:bottom w:val="none" w:sz="0" w:space="0" w:color="auto"/>
        <w:right w:val="none" w:sz="0" w:space="0" w:color="auto"/>
      </w:divBdr>
    </w:div>
    <w:div w:id="1093167739">
      <w:bodyDiv w:val="1"/>
      <w:marLeft w:val="0"/>
      <w:marRight w:val="0"/>
      <w:marTop w:val="0"/>
      <w:marBottom w:val="0"/>
      <w:divBdr>
        <w:top w:val="none" w:sz="0" w:space="0" w:color="auto"/>
        <w:left w:val="none" w:sz="0" w:space="0" w:color="auto"/>
        <w:bottom w:val="none" w:sz="0" w:space="0" w:color="auto"/>
        <w:right w:val="none" w:sz="0" w:space="0" w:color="auto"/>
      </w:divBdr>
    </w:div>
    <w:div w:id="1103065673">
      <w:bodyDiv w:val="1"/>
      <w:marLeft w:val="0"/>
      <w:marRight w:val="0"/>
      <w:marTop w:val="0"/>
      <w:marBottom w:val="0"/>
      <w:divBdr>
        <w:top w:val="none" w:sz="0" w:space="0" w:color="auto"/>
        <w:left w:val="none" w:sz="0" w:space="0" w:color="auto"/>
        <w:bottom w:val="none" w:sz="0" w:space="0" w:color="auto"/>
        <w:right w:val="none" w:sz="0" w:space="0" w:color="auto"/>
      </w:divBdr>
    </w:div>
    <w:div w:id="1111127533">
      <w:bodyDiv w:val="1"/>
      <w:marLeft w:val="0"/>
      <w:marRight w:val="0"/>
      <w:marTop w:val="0"/>
      <w:marBottom w:val="0"/>
      <w:divBdr>
        <w:top w:val="none" w:sz="0" w:space="0" w:color="auto"/>
        <w:left w:val="none" w:sz="0" w:space="0" w:color="auto"/>
        <w:bottom w:val="none" w:sz="0" w:space="0" w:color="auto"/>
        <w:right w:val="none" w:sz="0" w:space="0" w:color="auto"/>
      </w:divBdr>
      <w:divsChild>
        <w:div w:id="1241715154">
          <w:marLeft w:val="0"/>
          <w:marRight w:val="0"/>
          <w:marTop w:val="0"/>
          <w:marBottom w:val="0"/>
          <w:divBdr>
            <w:top w:val="none" w:sz="0" w:space="0" w:color="auto"/>
            <w:left w:val="none" w:sz="0" w:space="0" w:color="auto"/>
            <w:bottom w:val="none" w:sz="0" w:space="0" w:color="auto"/>
            <w:right w:val="none" w:sz="0" w:space="0" w:color="auto"/>
          </w:divBdr>
          <w:divsChild>
            <w:div w:id="140587143">
              <w:marLeft w:val="0"/>
              <w:marRight w:val="0"/>
              <w:marTop w:val="0"/>
              <w:marBottom w:val="0"/>
              <w:divBdr>
                <w:top w:val="none" w:sz="0" w:space="0" w:color="auto"/>
                <w:left w:val="none" w:sz="0" w:space="0" w:color="auto"/>
                <w:bottom w:val="none" w:sz="0" w:space="0" w:color="auto"/>
                <w:right w:val="none" w:sz="0" w:space="0" w:color="auto"/>
              </w:divBdr>
            </w:div>
            <w:div w:id="940798993">
              <w:marLeft w:val="0"/>
              <w:marRight w:val="0"/>
              <w:marTop w:val="0"/>
              <w:marBottom w:val="0"/>
              <w:divBdr>
                <w:top w:val="none" w:sz="0" w:space="0" w:color="auto"/>
                <w:left w:val="none" w:sz="0" w:space="0" w:color="auto"/>
                <w:bottom w:val="none" w:sz="0" w:space="0" w:color="auto"/>
                <w:right w:val="none" w:sz="0" w:space="0" w:color="auto"/>
              </w:divBdr>
            </w:div>
            <w:div w:id="1114012767">
              <w:marLeft w:val="0"/>
              <w:marRight w:val="0"/>
              <w:marTop w:val="0"/>
              <w:marBottom w:val="0"/>
              <w:divBdr>
                <w:top w:val="none" w:sz="0" w:space="0" w:color="auto"/>
                <w:left w:val="none" w:sz="0" w:space="0" w:color="auto"/>
                <w:bottom w:val="none" w:sz="0" w:space="0" w:color="auto"/>
                <w:right w:val="none" w:sz="0" w:space="0" w:color="auto"/>
              </w:divBdr>
            </w:div>
            <w:div w:id="13254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5804">
      <w:bodyDiv w:val="1"/>
      <w:marLeft w:val="0"/>
      <w:marRight w:val="0"/>
      <w:marTop w:val="0"/>
      <w:marBottom w:val="0"/>
      <w:divBdr>
        <w:top w:val="none" w:sz="0" w:space="0" w:color="auto"/>
        <w:left w:val="none" w:sz="0" w:space="0" w:color="auto"/>
        <w:bottom w:val="none" w:sz="0" w:space="0" w:color="auto"/>
        <w:right w:val="none" w:sz="0" w:space="0" w:color="auto"/>
      </w:divBdr>
    </w:div>
    <w:div w:id="1173030435">
      <w:bodyDiv w:val="1"/>
      <w:marLeft w:val="0"/>
      <w:marRight w:val="0"/>
      <w:marTop w:val="0"/>
      <w:marBottom w:val="0"/>
      <w:divBdr>
        <w:top w:val="none" w:sz="0" w:space="0" w:color="auto"/>
        <w:left w:val="none" w:sz="0" w:space="0" w:color="auto"/>
        <w:bottom w:val="none" w:sz="0" w:space="0" w:color="auto"/>
        <w:right w:val="none" w:sz="0" w:space="0" w:color="auto"/>
      </w:divBdr>
    </w:div>
    <w:div w:id="1176266226">
      <w:bodyDiv w:val="1"/>
      <w:marLeft w:val="0"/>
      <w:marRight w:val="0"/>
      <w:marTop w:val="0"/>
      <w:marBottom w:val="0"/>
      <w:divBdr>
        <w:top w:val="none" w:sz="0" w:space="0" w:color="auto"/>
        <w:left w:val="none" w:sz="0" w:space="0" w:color="auto"/>
        <w:bottom w:val="none" w:sz="0" w:space="0" w:color="auto"/>
        <w:right w:val="none" w:sz="0" w:space="0" w:color="auto"/>
      </w:divBdr>
    </w:div>
    <w:div w:id="1178424422">
      <w:bodyDiv w:val="1"/>
      <w:marLeft w:val="0"/>
      <w:marRight w:val="0"/>
      <w:marTop w:val="0"/>
      <w:marBottom w:val="0"/>
      <w:divBdr>
        <w:top w:val="none" w:sz="0" w:space="0" w:color="auto"/>
        <w:left w:val="none" w:sz="0" w:space="0" w:color="auto"/>
        <w:bottom w:val="none" w:sz="0" w:space="0" w:color="auto"/>
        <w:right w:val="none" w:sz="0" w:space="0" w:color="auto"/>
      </w:divBdr>
      <w:divsChild>
        <w:div w:id="406847960">
          <w:marLeft w:val="0"/>
          <w:marRight w:val="0"/>
          <w:marTop w:val="0"/>
          <w:marBottom w:val="0"/>
          <w:divBdr>
            <w:top w:val="none" w:sz="0" w:space="0" w:color="auto"/>
            <w:left w:val="none" w:sz="0" w:space="0" w:color="auto"/>
            <w:bottom w:val="none" w:sz="0" w:space="0" w:color="auto"/>
            <w:right w:val="none" w:sz="0" w:space="0" w:color="auto"/>
          </w:divBdr>
        </w:div>
      </w:divsChild>
    </w:div>
    <w:div w:id="1188828915">
      <w:bodyDiv w:val="1"/>
      <w:marLeft w:val="0"/>
      <w:marRight w:val="0"/>
      <w:marTop w:val="0"/>
      <w:marBottom w:val="0"/>
      <w:divBdr>
        <w:top w:val="none" w:sz="0" w:space="0" w:color="auto"/>
        <w:left w:val="none" w:sz="0" w:space="0" w:color="auto"/>
        <w:bottom w:val="none" w:sz="0" w:space="0" w:color="auto"/>
        <w:right w:val="none" w:sz="0" w:space="0" w:color="auto"/>
      </w:divBdr>
    </w:div>
    <w:div w:id="1198278874">
      <w:bodyDiv w:val="1"/>
      <w:marLeft w:val="0"/>
      <w:marRight w:val="0"/>
      <w:marTop w:val="0"/>
      <w:marBottom w:val="0"/>
      <w:divBdr>
        <w:top w:val="none" w:sz="0" w:space="0" w:color="auto"/>
        <w:left w:val="none" w:sz="0" w:space="0" w:color="auto"/>
        <w:bottom w:val="none" w:sz="0" w:space="0" w:color="auto"/>
        <w:right w:val="none" w:sz="0" w:space="0" w:color="auto"/>
      </w:divBdr>
    </w:div>
    <w:div w:id="1211838919">
      <w:bodyDiv w:val="1"/>
      <w:marLeft w:val="0"/>
      <w:marRight w:val="0"/>
      <w:marTop w:val="0"/>
      <w:marBottom w:val="0"/>
      <w:divBdr>
        <w:top w:val="none" w:sz="0" w:space="0" w:color="auto"/>
        <w:left w:val="none" w:sz="0" w:space="0" w:color="auto"/>
        <w:bottom w:val="none" w:sz="0" w:space="0" w:color="auto"/>
        <w:right w:val="none" w:sz="0" w:space="0" w:color="auto"/>
      </w:divBdr>
      <w:divsChild>
        <w:div w:id="1774977940">
          <w:marLeft w:val="0"/>
          <w:marRight w:val="0"/>
          <w:marTop w:val="0"/>
          <w:marBottom w:val="0"/>
          <w:divBdr>
            <w:top w:val="none" w:sz="0" w:space="0" w:color="auto"/>
            <w:left w:val="none" w:sz="0" w:space="0" w:color="auto"/>
            <w:bottom w:val="none" w:sz="0" w:space="0" w:color="auto"/>
            <w:right w:val="none" w:sz="0" w:space="0" w:color="auto"/>
          </w:divBdr>
          <w:divsChild>
            <w:div w:id="20157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3340">
      <w:bodyDiv w:val="1"/>
      <w:marLeft w:val="0"/>
      <w:marRight w:val="0"/>
      <w:marTop w:val="0"/>
      <w:marBottom w:val="0"/>
      <w:divBdr>
        <w:top w:val="none" w:sz="0" w:space="0" w:color="auto"/>
        <w:left w:val="none" w:sz="0" w:space="0" w:color="auto"/>
        <w:bottom w:val="none" w:sz="0" w:space="0" w:color="auto"/>
        <w:right w:val="none" w:sz="0" w:space="0" w:color="auto"/>
      </w:divBdr>
    </w:div>
    <w:div w:id="1330403824">
      <w:bodyDiv w:val="1"/>
      <w:marLeft w:val="0"/>
      <w:marRight w:val="0"/>
      <w:marTop w:val="0"/>
      <w:marBottom w:val="0"/>
      <w:divBdr>
        <w:top w:val="none" w:sz="0" w:space="0" w:color="auto"/>
        <w:left w:val="none" w:sz="0" w:space="0" w:color="auto"/>
        <w:bottom w:val="none" w:sz="0" w:space="0" w:color="auto"/>
        <w:right w:val="none" w:sz="0" w:space="0" w:color="auto"/>
      </w:divBdr>
    </w:div>
    <w:div w:id="1331442274">
      <w:bodyDiv w:val="1"/>
      <w:marLeft w:val="0"/>
      <w:marRight w:val="0"/>
      <w:marTop w:val="0"/>
      <w:marBottom w:val="0"/>
      <w:divBdr>
        <w:top w:val="none" w:sz="0" w:space="0" w:color="auto"/>
        <w:left w:val="none" w:sz="0" w:space="0" w:color="auto"/>
        <w:bottom w:val="none" w:sz="0" w:space="0" w:color="auto"/>
        <w:right w:val="none" w:sz="0" w:space="0" w:color="auto"/>
      </w:divBdr>
    </w:div>
    <w:div w:id="1335956172">
      <w:bodyDiv w:val="1"/>
      <w:marLeft w:val="0"/>
      <w:marRight w:val="0"/>
      <w:marTop w:val="0"/>
      <w:marBottom w:val="0"/>
      <w:divBdr>
        <w:top w:val="none" w:sz="0" w:space="0" w:color="auto"/>
        <w:left w:val="none" w:sz="0" w:space="0" w:color="auto"/>
        <w:bottom w:val="none" w:sz="0" w:space="0" w:color="auto"/>
        <w:right w:val="none" w:sz="0" w:space="0" w:color="auto"/>
      </w:divBdr>
    </w:div>
    <w:div w:id="1374618654">
      <w:bodyDiv w:val="1"/>
      <w:marLeft w:val="0"/>
      <w:marRight w:val="0"/>
      <w:marTop w:val="0"/>
      <w:marBottom w:val="0"/>
      <w:divBdr>
        <w:top w:val="none" w:sz="0" w:space="0" w:color="auto"/>
        <w:left w:val="none" w:sz="0" w:space="0" w:color="auto"/>
        <w:bottom w:val="none" w:sz="0" w:space="0" w:color="auto"/>
        <w:right w:val="none" w:sz="0" w:space="0" w:color="auto"/>
      </w:divBdr>
    </w:div>
    <w:div w:id="1399011243">
      <w:bodyDiv w:val="1"/>
      <w:marLeft w:val="0"/>
      <w:marRight w:val="0"/>
      <w:marTop w:val="0"/>
      <w:marBottom w:val="0"/>
      <w:divBdr>
        <w:top w:val="none" w:sz="0" w:space="0" w:color="auto"/>
        <w:left w:val="none" w:sz="0" w:space="0" w:color="auto"/>
        <w:bottom w:val="none" w:sz="0" w:space="0" w:color="auto"/>
        <w:right w:val="none" w:sz="0" w:space="0" w:color="auto"/>
      </w:divBdr>
    </w:div>
    <w:div w:id="1399208821">
      <w:bodyDiv w:val="1"/>
      <w:marLeft w:val="0"/>
      <w:marRight w:val="0"/>
      <w:marTop w:val="0"/>
      <w:marBottom w:val="0"/>
      <w:divBdr>
        <w:top w:val="none" w:sz="0" w:space="0" w:color="auto"/>
        <w:left w:val="none" w:sz="0" w:space="0" w:color="auto"/>
        <w:bottom w:val="none" w:sz="0" w:space="0" w:color="auto"/>
        <w:right w:val="none" w:sz="0" w:space="0" w:color="auto"/>
      </w:divBdr>
    </w:div>
    <w:div w:id="1400667892">
      <w:bodyDiv w:val="1"/>
      <w:marLeft w:val="0"/>
      <w:marRight w:val="0"/>
      <w:marTop w:val="0"/>
      <w:marBottom w:val="0"/>
      <w:divBdr>
        <w:top w:val="none" w:sz="0" w:space="0" w:color="auto"/>
        <w:left w:val="none" w:sz="0" w:space="0" w:color="auto"/>
        <w:bottom w:val="none" w:sz="0" w:space="0" w:color="auto"/>
        <w:right w:val="none" w:sz="0" w:space="0" w:color="auto"/>
      </w:divBdr>
    </w:div>
    <w:div w:id="1411196133">
      <w:bodyDiv w:val="1"/>
      <w:marLeft w:val="0"/>
      <w:marRight w:val="0"/>
      <w:marTop w:val="0"/>
      <w:marBottom w:val="0"/>
      <w:divBdr>
        <w:top w:val="none" w:sz="0" w:space="0" w:color="auto"/>
        <w:left w:val="none" w:sz="0" w:space="0" w:color="auto"/>
        <w:bottom w:val="none" w:sz="0" w:space="0" w:color="auto"/>
        <w:right w:val="none" w:sz="0" w:space="0" w:color="auto"/>
      </w:divBdr>
    </w:div>
    <w:div w:id="1428886571">
      <w:bodyDiv w:val="1"/>
      <w:marLeft w:val="0"/>
      <w:marRight w:val="0"/>
      <w:marTop w:val="0"/>
      <w:marBottom w:val="0"/>
      <w:divBdr>
        <w:top w:val="none" w:sz="0" w:space="0" w:color="auto"/>
        <w:left w:val="none" w:sz="0" w:space="0" w:color="auto"/>
        <w:bottom w:val="none" w:sz="0" w:space="0" w:color="auto"/>
        <w:right w:val="none" w:sz="0" w:space="0" w:color="auto"/>
      </w:divBdr>
    </w:div>
    <w:div w:id="1441101620">
      <w:bodyDiv w:val="1"/>
      <w:marLeft w:val="0"/>
      <w:marRight w:val="0"/>
      <w:marTop w:val="0"/>
      <w:marBottom w:val="0"/>
      <w:divBdr>
        <w:top w:val="none" w:sz="0" w:space="0" w:color="auto"/>
        <w:left w:val="none" w:sz="0" w:space="0" w:color="auto"/>
        <w:bottom w:val="none" w:sz="0" w:space="0" w:color="auto"/>
        <w:right w:val="none" w:sz="0" w:space="0" w:color="auto"/>
      </w:divBdr>
    </w:div>
    <w:div w:id="1453135454">
      <w:bodyDiv w:val="1"/>
      <w:marLeft w:val="0"/>
      <w:marRight w:val="0"/>
      <w:marTop w:val="0"/>
      <w:marBottom w:val="0"/>
      <w:divBdr>
        <w:top w:val="none" w:sz="0" w:space="0" w:color="auto"/>
        <w:left w:val="none" w:sz="0" w:space="0" w:color="auto"/>
        <w:bottom w:val="none" w:sz="0" w:space="0" w:color="auto"/>
        <w:right w:val="none" w:sz="0" w:space="0" w:color="auto"/>
      </w:divBdr>
    </w:div>
    <w:div w:id="1468818025">
      <w:bodyDiv w:val="1"/>
      <w:marLeft w:val="0"/>
      <w:marRight w:val="0"/>
      <w:marTop w:val="0"/>
      <w:marBottom w:val="0"/>
      <w:divBdr>
        <w:top w:val="none" w:sz="0" w:space="0" w:color="auto"/>
        <w:left w:val="none" w:sz="0" w:space="0" w:color="auto"/>
        <w:bottom w:val="none" w:sz="0" w:space="0" w:color="auto"/>
        <w:right w:val="none" w:sz="0" w:space="0" w:color="auto"/>
      </w:divBdr>
    </w:div>
    <w:div w:id="1502700469">
      <w:bodyDiv w:val="1"/>
      <w:marLeft w:val="0"/>
      <w:marRight w:val="0"/>
      <w:marTop w:val="0"/>
      <w:marBottom w:val="0"/>
      <w:divBdr>
        <w:top w:val="none" w:sz="0" w:space="0" w:color="auto"/>
        <w:left w:val="none" w:sz="0" w:space="0" w:color="auto"/>
        <w:bottom w:val="none" w:sz="0" w:space="0" w:color="auto"/>
        <w:right w:val="none" w:sz="0" w:space="0" w:color="auto"/>
      </w:divBdr>
    </w:div>
    <w:div w:id="1540623183">
      <w:bodyDiv w:val="1"/>
      <w:marLeft w:val="0"/>
      <w:marRight w:val="0"/>
      <w:marTop w:val="0"/>
      <w:marBottom w:val="0"/>
      <w:divBdr>
        <w:top w:val="none" w:sz="0" w:space="0" w:color="auto"/>
        <w:left w:val="none" w:sz="0" w:space="0" w:color="auto"/>
        <w:bottom w:val="none" w:sz="0" w:space="0" w:color="auto"/>
        <w:right w:val="none" w:sz="0" w:space="0" w:color="auto"/>
      </w:divBdr>
    </w:div>
    <w:div w:id="1542669857">
      <w:bodyDiv w:val="1"/>
      <w:marLeft w:val="0"/>
      <w:marRight w:val="0"/>
      <w:marTop w:val="0"/>
      <w:marBottom w:val="0"/>
      <w:divBdr>
        <w:top w:val="none" w:sz="0" w:space="0" w:color="auto"/>
        <w:left w:val="none" w:sz="0" w:space="0" w:color="auto"/>
        <w:bottom w:val="none" w:sz="0" w:space="0" w:color="auto"/>
        <w:right w:val="none" w:sz="0" w:space="0" w:color="auto"/>
      </w:divBdr>
    </w:div>
    <w:div w:id="1545210851">
      <w:bodyDiv w:val="1"/>
      <w:marLeft w:val="0"/>
      <w:marRight w:val="0"/>
      <w:marTop w:val="0"/>
      <w:marBottom w:val="0"/>
      <w:divBdr>
        <w:top w:val="none" w:sz="0" w:space="0" w:color="auto"/>
        <w:left w:val="none" w:sz="0" w:space="0" w:color="auto"/>
        <w:bottom w:val="none" w:sz="0" w:space="0" w:color="auto"/>
        <w:right w:val="none" w:sz="0" w:space="0" w:color="auto"/>
      </w:divBdr>
    </w:div>
    <w:div w:id="1549027800">
      <w:bodyDiv w:val="1"/>
      <w:marLeft w:val="0"/>
      <w:marRight w:val="0"/>
      <w:marTop w:val="0"/>
      <w:marBottom w:val="0"/>
      <w:divBdr>
        <w:top w:val="none" w:sz="0" w:space="0" w:color="auto"/>
        <w:left w:val="none" w:sz="0" w:space="0" w:color="auto"/>
        <w:bottom w:val="none" w:sz="0" w:space="0" w:color="auto"/>
        <w:right w:val="none" w:sz="0" w:space="0" w:color="auto"/>
      </w:divBdr>
    </w:div>
    <w:div w:id="1569538232">
      <w:bodyDiv w:val="1"/>
      <w:marLeft w:val="0"/>
      <w:marRight w:val="0"/>
      <w:marTop w:val="0"/>
      <w:marBottom w:val="0"/>
      <w:divBdr>
        <w:top w:val="none" w:sz="0" w:space="0" w:color="auto"/>
        <w:left w:val="none" w:sz="0" w:space="0" w:color="auto"/>
        <w:bottom w:val="none" w:sz="0" w:space="0" w:color="auto"/>
        <w:right w:val="none" w:sz="0" w:space="0" w:color="auto"/>
      </w:divBdr>
    </w:div>
    <w:div w:id="1581989245">
      <w:bodyDiv w:val="1"/>
      <w:marLeft w:val="0"/>
      <w:marRight w:val="0"/>
      <w:marTop w:val="0"/>
      <w:marBottom w:val="0"/>
      <w:divBdr>
        <w:top w:val="none" w:sz="0" w:space="0" w:color="auto"/>
        <w:left w:val="none" w:sz="0" w:space="0" w:color="auto"/>
        <w:bottom w:val="none" w:sz="0" w:space="0" w:color="auto"/>
        <w:right w:val="none" w:sz="0" w:space="0" w:color="auto"/>
      </w:divBdr>
      <w:divsChild>
        <w:div w:id="769010803">
          <w:marLeft w:val="0"/>
          <w:marRight w:val="0"/>
          <w:marTop w:val="0"/>
          <w:marBottom w:val="0"/>
          <w:divBdr>
            <w:top w:val="none" w:sz="0" w:space="0" w:color="auto"/>
            <w:left w:val="none" w:sz="0" w:space="0" w:color="auto"/>
            <w:bottom w:val="none" w:sz="0" w:space="0" w:color="auto"/>
            <w:right w:val="none" w:sz="0" w:space="0" w:color="auto"/>
          </w:divBdr>
        </w:div>
      </w:divsChild>
    </w:div>
    <w:div w:id="1599830831">
      <w:bodyDiv w:val="1"/>
      <w:marLeft w:val="0"/>
      <w:marRight w:val="0"/>
      <w:marTop w:val="0"/>
      <w:marBottom w:val="0"/>
      <w:divBdr>
        <w:top w:val="none" w:sz="0" w:space="0" w:color="auto"/>
        <w:left w:val="none" w:sz="0" w:space="0" w:color="auto"/>
        <w:bottom w:val="none" w:sz="0" w:space="0" w:color="auto"/>
        <w:right w:val="none" w:sz="0" w:space="0" w:color="auto"/>
      </w:divBdr>
    </w:div>
    <w:div w:id="1599869264">
      <w:bodyDiv w:val="1"/>
      <w:marLeft w:val="0"/>
      <w:marRight w:val="0"/>
      <w:marTop w:val="0"/>
      <w:marBottom w:val="0"/>
      <w:divBdr>
        <w:top w:val="none" w:sz="0" w:space="0" w:color="auto"/>
        <w:left w:val="none" w:sz="0" w:space="0" w:color="auto"/>
        <w:bottom w:val="none" w:sz="0" w:space="0" w:color="auto"/>
        <w:right w:val="none" w:sz="0" w:space="0" w:color="auto"/>
      </w:divBdr>
    </w:div>
    <w:div w:id="1620530249">
      <w:bodyDiv w:val="1"/>
      <w:marLeft w:val="0"/>
      <w:marRight w:val="0"/>
      <w:marTop w:val="0"/>
      <w:marBottom w:val="0"/>
      <w:divBdr>
        <w:top w:val="none" w:sz="0" w:space="0" w:color="auto"/>
        <w:left w:val="none" w:sz="0" w:space="0" w:color="auto"/>
        <w:bottom w:val="none" w:sz="0" w:space="0" w:color="auto"/>
        <w:right w:val="none" w:sz="0" w:space="0" w:color="auto"/>
      </w:divBdr>
    </w:div>
    <w:div w:id="1668940452">
      <w:bodyDiv w:val="1"/>
      <w:marLeft w:val="0"/>
      <w:marRight w:val="0"/>
      <w:marTop w:val="0"/>
      <w:marBottom w:val="0"/>
      <w:divBdr>
        <w:top w:val="none" w:sz="0" w:space="0" w:color="auto"/>
        <w:left w:val="none" w:sz="0" w:space="0" w:color="auto"/>
        <w:bottom w:val="none" w:sz="0" w:space="0" w:color="auto"/>
        <w:right w:val="none" w:sz="0" w:space="0" w:color="auto"/>
      </w:divBdr>
    </w:div>
    <w:div w:id="1682855180">
      <w:bodyDiv w:val="1"/>
      <w:marLeft w:val="0"/>
      <w:marRight w:val="0"/>
      <w:marTop w:val="0"/>
      <w:marBottom w:val="0"/>
      <w:divBdr>
        <w:top w:val="none" w:sz="0" w:space="0" w:color="auto"/>
        <w:left w:val="none" w:sz="0" w:space="0" w:color="auto"/>
        <w:bottom w:val="none" w:sz="0" w:space="0" w:color="auto"/>
        <w:right w:val="none" w:sz="0" w:space="0" w:color="auto"/>
      </w:divBdr>
      <w:divsChild>
        <w:div w:id="685182316">
          <w:marLeft w:val="0"/>
          <w:marRight w:val="0"/>
          <w:marTop w:val="0"/>
          <w:marBottom w:val="0"/>
          <w:divBdr>
            <w:top w:val="none" w:sz="0" w:space="0" w:color="auto"/>
            <w:left w:val="none" w:sz="0" w:space="0" w:color="auto"/>
            <w:bottom w:val="none" w:sz="0" w:space="0" w:color="auto"/>
            <w:right w:val="none" w:sz="0" w:space="0" w:color="auto"/>
          </w:divBdr>
          <w:divsChild>
            <w:div w:id="1011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8073">
      <w:bodyDiv w:val="1"/>
      <w:marLeft w:val="0"/>
      <w:marRight w:val="0"/>
      <w:marTop w:val="0"/>
      <w:marBottom w:val="0"/>
      <w:divBdr>
        <w:top w:val="none" w:sz="0" w:space="0" w:color="auto"/>
        <w:left w:val="none" w:sz="0" w:space="0" w:color="auto"/>
        <w:bottom w:val="none" w:sz="0" w:space="0" w:color="auto"/>
        <w:right w:val="none" w:sz="0" w:space="0" w:color="auto"/>
      </w:divBdr>
      <w:divsChild>
        <w:div w:id="193426539">
          <w:marLeft w:val="0"/>
          <w:marRight w:val="0"/>
          <w:marTop w:val="0"/>
          <w:marBottom w:val="0"/>
          <w:divBdr>
            <w:top w:val="none" w:sz="0" w:space="0" w:color="auto"/>
            <w:left w:val="none" w:sz="0" w:space="0" w:color="auto"/>
            <w:bottom w:val="none" w:sz="0" w:space="0" w:color="auto"/>
            <w:right w:val="none" w:sz="0" w:space="0" w:color="auto"/>
          </w:divBdr>
        </w:div>
      </w:divsChild>
    </w:div>
    <w:div w:id="1711176954">
      <w:bodyDiv w:val="1"/>
      <w:marLeft w:val="0"/>
      <w:marRight w:val="0"/>
      <w:marTop w:val="0"/>
      <w:marBottom w:val="0"/>
      <w:divBdr>
        <w:top w:val="none" w:sz="0" w:space="0" w:color="auto"/>
        <w:left w:val="none" w:sz="0" w:space="0" w:color="auto"/>
        <w:bottom w:val="none" w:sz="0" w:space="0" w:color="auto"/>
        <w:right w:val="none" w:sz="0" w:space="0" w:color="auto"/>
      </w:divBdr>
    </w:div>
    <w:div w:id="1754281169">
      <w:bodyDiv w:val="1"/>
      <w:marLeft w:val="0"/>
      <w:marRight w:val="0"/>
      <w:marTop w:val="0"/>
      <w:marBottom w:val="0"/>
      <w:divBdr>
        <w:top w:val="none" w:sz="0" w:space="0" w:color="auto"/>
        <w:left w:val="none" w:sz="0" w:space="0" w:color="auto"/>
        <w:bottom w:val="none" w:sz="0" w:space="0" w:color="auto"/>
        <w:right w:val="none" w:sz="0" w:space="0" w:color="auto"/>
      </w:divBdr>
    </w:div>
    <w:div w:id="1791895245">
      <w:bodyDiv w:val="1"/>
      <w:marLeft w:val="0"/>
      <w:marRight w:val="0"/>
      <w:marTop w:val="0"/>
      <w:marBottom w:val="0"/>
      <w:divBdr>
        <w:top w:val="none" w:sz="0" w:space="0" w:color="auto"/>
        <w:left w:val="none" w:sz="0" w:space="0" w:color="auto"/>
        <w:bottom w:val="none" w:sz="0" w:space="0" w:color="auto"/>
        <w:right w:val="none" w:sz="0" w:space="0" w:color="auto"/>
      </w:divBdr>
    </w:div>
    <w:div w:id="1825319207">
      <w:bodyDiv w:val="1"/>
      <w:marLeft w:val="0"/>
      <w:marRight w:val="0"/>
      <w:marTop w:val="0"/>
      <w:marBottom w:val="0"/>
      <w:divBdr>
        <w:top w:val="none" w:sz="0" w:space="0" w:color="auto"/>
        <w:left w:val="none" w:sz="0" w:space="0" w:color="auto"/>
        <w:bottom w:val="none" w:sz="0" w:space="0" w:color="auto"/>
        <w:right w:val="none" w:sz="0" w:space="0" w:color="auto"/>
      </w:divBdr>
    </w:div>
    <w:div w:id="1828592261">
      <w:bodyDiv w:val="1"/>
      <w:marLeft w:val="0"/>
      <w:marRight w:val="0"/>
      <w:marTop w:val="0"/>
      <w:marBottom w:val="0"/>
      <w:divBdr>
        <w:top w:val="none" w:sz="0" w:space="0" w:color="auto"/>
        <w:left w:val="none" w:sz="0" w:space="0" w:color="auto"/>
        <w:bottom w:val="none" w:sz="0" w:space="0" w:color="auto"/>
        <w:right w:val="none" w:sz="0" w:space="0" w:color="auto"/>
      </w:divBdr>
    </w:div>
    <w:div w:id="1853300358">
      <w:bodyDiv w:val="1"/>
      <w:marLeft w:val="0"/>
      <w:marRight w:val="0"/>
      <w:marTop w:val="0"/>
      <w:marBottom w:val="0"/>
      <w:divBdr>
        <w:top w:val="none" w:sz="0" w:space="0" w:color="auto"/>
        <w:left w:val="none" w:sz="0" w:space="0" w:color="auto"/>
        <w:bottom w:val="none" w:sz="0" w:space="0" w:color="auto"/>
        <w:right w:val="none" w:sz="0" w:space="0" w:color="auto"/>
      </w:divBdr>
    </w:div>
    <w:div w:id="1863057650">
      <w:bodyDiv w:val="1"/>
      <w:marLeft w:val="0"/>
      <w:marRight w:val="0"/>
      <w:marTop w:val="0"/>
      <w:marBottom w:val="0"/>
      <w:divBdr>
        <w:top w:val="none" w:sz="0" w:space="0" w:color="auto"/>
        <w:left w:val="none" w:sz="0" w:space="0" w:color="auto"/>
        <w:bottom w:val="none" w:sz="0" w:space="0" w:color="auto"/>
        <w:right w:val="none" w:sz="0" w:space="0" w:color="auto"/>
      </w:divBdr>
    </w:div>
    <w:div w:id="1869759715">
      <w:bodyDiv w:val="1"/>
      <w:marLeft w:val="0"/>
      <w:marRight w:val="0"/>
      <w:marTop w:val="0"/>
      <w:marBottom w:val="0"/>
      <w:divBdr>
        <w:top w:val="none" w:sz="0" w:space="0" w:color="auto"/>
        <w:left w:val="none" w:sz="0" w:space="0" w:color="auto"/>
        <w:bottom w:val="none" w:sz="0" w:space="0" w:color="auto"/>
        <w:right w:val="none" w:sz="0" w:space="0" w:color="auto"/>
      </w:divBdr>
    </w:div>
    <w:div w:id="1872573165">
      <w:bodyDiv w:val="1"/>
      <w:marLeft w:val="0"/>
      <w:marRight w:val="0"/>
      <w:marTop w:val="0"/>
      <w:marBottom w:val="0"/>
      <w:divBdr>
        <w:top w:val="none" w:sz="0" w:space="0" w:color="auto"/>
        <w:left w:val="none" w:sz="0" w:space="0" w:color="auto"/>
        <w:bottom w:val="none" w:sz="0" w:space="0" w:color="auto"/>
        <w:right w:val="none" w:sz="0" w:space="0" w:color="auto"/>
      </w:divBdr>
    </w:div>
    <w:div w:id="1940329940">
      <w:bodyDiv w:val="1"/>
      <w:marLeft w:val="0"/>
      <w:marRight w:val="0"/>
      <w:marTop w:val="0"/>
      <w:marBottom w:val="0"/>
      <w:divBdr>
        <w:top w:val="none" w:sz="0" w:space="0" w:color="auto"/>
        <w:left w:val="none" w:sz="0" w:space="0" w:color="auto"/>
        <w:bottom w:val="none" w:sz="0" w:space="0" w:color="auto"/>
        <w:right w:val="none" w:sz="0" w:space="0" w:color="auto"/>
      </w:divBdr>
    </w:div>
    <w:div w:id="1971744993">
      <w:bodyDiv w:val="1"/>
      <w:marLeft w:val="0"/>
      <w:marRight w:val="0"/>
      <w:marTop w:val="0"/>
      <w:marBottom w:val="0"/>
      <w:divBdr>
        <w:top w:val="none" w:sz="0" w:space="0" w:color="auto"/>
        <w:left w:val="none" w:sz="0" w:space="0" w:color="auto"/>
        <w:bottom w:val="none" w:sz="0" w:space="0" w:color="auto"/>
        <w:right w:val="none" w:sz="0" w:space="0" w:color="auto"/>
      </w:divBdr>
    </w:div>
    <w:div w:id="1974946825">
      <w:bodyDiv w:val="1"/>
      <w:marLeft w:val="0"/>
      <w:marRight w:val="0"/>
      <w:marTop w:val="0"/>
      <w:marBottom w:val="0"/>
      <w:divBdr>
        <w:top w:val="none" w:sz="0" w:space="0" w:color="auto"/>
        <w:left w:val="none" w:sz="0" w:space="0" w:color="auto"/>
        <w:bottom w:val="none" w:sz="0" w:space="0" w:color="auto"/>
        <w:right w:val="none" w:sz="0" w:space="0" w:color="auto"/>
      </w:divBdr>
    </w:div>
    <w:div w:id="1986737480">
      <w:bodyDiv w:val="1"/>
      <w:marLeft w:val="0"/>
      <w:marRight w:val="0"/>
      <w:marTop w:val="0"/>
      <w:marBottom w:val="0"/>
      <w:divBdr>
        <w:top w:val="none" w:sz="0" w:space="0" w:color="auto"/>
        <w:left w:val="none" w:sz="0" w:space="0" w:color="auto"/>
        <w:bottom w:val="none" w:sz="0" w:space="0" w:color="auto"/>
        <w:right w:val="none" w:sz="0" w:space="0" w:color="auto"/>
      </w:divBdr>
      <w:divsChild>
        <w:div w:id="1881283282">
          <w:marLeft w:val="547"/>
          <w:marRight w:val="0"/>
          <w:marTop w:val="0"/>
          <w:marBottom w:val="0"/>
          <w:divBdr>
            <w:top w:val="none" w:sz="0" w:space="0" w:color="auto"/>
            <w:left w:val="none" w:sz="0" w:space="0" w:color="auto"/>
            <w:bottom w:val="none" w:sz="0" w:space="0" w:color="auto"/>
            <w:right w:val="none" w:sz="0" w:space="0" w:color="auto"/>
          </w:divBdr>
        </w:div>
      </w:divsChild>
    </w:div>
    <w:div w:id="2011132687">
      <w:bodyDiv w:val="1"/>
      <w:marLeft w:val="0"/>
      <w:marRight w:val="0"/>
      <w:marTop w:val="0"/>
      <w:marBottom w:val="0"/>
      <w:divBdr>
        <w:top w:val="none" w:sz="0" w:space="0" w:color="auto"/>
        <w:left w:val="none" w:sz="0" w:space="0" w:color="auto"/>
        <w:bottom w:val="none" w:sz="0" w:space="0" w:color="auto"/>
        <w:right w:val="none" w:sz="0" w:space="0" w:color="auto"/>
      </w:divBdr>
    </w:div>
    <w:div w:id="2019500154">
      <w:bodyDiv w:val="1"/>
      <w:marLeft w:val="0"/>
      <w:marRight w:val="0"/>
      <w:marTop w:val="0"/>
      <w:marBottom w:val="0"/>
      <w:divBdr>
        <w:top w:val="none" w:sz="0" w:space="0" w:color="auto"/>
        <w:left w:val="none" w:sz="0" w:space="0" w:color="auto"/>
        <w:bottom w:val="none" w:sz="0" w:space="0" w:color="auto"/>
        <w:right w:val="none" w:sz="0" w:space="0" w:color="auto"/>
      </w:divBdr>
    </w:div>
    <w:div w:id="2026514585">
      <w:bodyDiv w:val="1"/>
      <w:marLeft w:val="0"/>
      <w:marRight w:val="0"/>
      <w:marTop w:val="0"/>
      <w:marBottom w:val="0"/>
      <w:divBdr>
        <w:top w:val="none" w:sz="0" w:space="0" w:color="auto"/>
        <w:left w:val="none" w:sz="0" w:space="0" w:color="auto"/>
        <w:bottom w:val="none" w:sz="0" w:space="0" w:color="auto"/>
        <w:right w:val="none" w:sz="0" w:space="0" w:color="auto"/>
      </w:divBdr>
    </w:div>
    <w:div w:id="2049797922">
      <w:bodyDiv w:val="1"/>
      <w:marLeft w:val="0"/>
      <w:marRight w:val="0"/>
      <w:marTop w:val="0"/>
      <w:marBottom w:val="0"/>
      <w:divBdr>
        <w:top w:val="none" w:sz="0" w:space="0" w:color="auto"/>
        <w:left w:val="none" w:sz="0" w:space="0" w:color="auto"/>
        <w:bottom w:val="none" w:sz="0" w:space="0" w:color="auto"/>
        <w:right w:val="none" w:sz="0" w:space="0" w:color="auto"/>
      </w:divBdr>
    </w:div>
    <w:div w:id="2067293015">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115591774">
      <w:bodyDiv w:val="1"/>
      <w:marLeft w:val="0"/>
      <w:marRight w:val="0"/>
      <w:marTop w:val="0"/>
      <w:marBottom w:val="0"/>
      <w:divBdr>
        <w:top w:val="none" w:sz="0" w:space="0" w:color="auto"/>
        <w:left w:val="none" w:sz="0" w:space="0" w:color="auto"/>
        <w:bottom w:val="none" w:sz="0" w:space="0" w:color="auto"/>
        <w:right w:val="none" w:sz="0" w:space="0" w:color="auto"/>
      </w:divBdr>
    </w:div>
    <w:div w:id="2132287148">
      <w:bodyDiv w:val="1"/>
      <w:marLeft w:val="0"/>
      <w:marRight w:val="0"/>
      <w:marTop w:val="0"/>
      <w:marBottom w:val="0"/>
      <w:divBdr>
        <w:top w:val="none" w:sz="0" w:space="0" w:color="auto"/>
        <w:left w:val="none" w:sz="0" w:space="0" w:color="auto"/>
        <w:bottom w:val="none" w:sz="0" w:space="0" w:color="auto"/>
        <w:right w:val="none" w:sz="0" w:space="0" w:color="auto"/>
      </w:divBdr>
    </w:div>
    <w:div w:id="2138255948">
      <w:bodyDiv w:val="1"/>
      <w:marLeft w:val="0"/>
      <w:marRight w:val="0"/>
      <w:marTop w:val="0"/>
      <w:marBottom w:val="0"/>
      <w:divBdr>
        <w:top w:val="none" w:sz="0" w:space="0" w:color="auto"/>
        <w:left w:val="none" w:sz="0" w:space="0" w:color="auto"/>
        <w:bottom w:val="none" w:sz="0" w:space="0" w:color="auto"/>
        <w:right w:val="none" w:sz="0" w:space="0" w:color="auto"/>
      </w:divBdr>
    </w:div>
    <w:div w:id="21391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uropa.eu/eurobarometer/surveys/detail/3054" TargetMode="External"/><Relationship Id="rId117" Type="http://schemas.openxmlformats.org/officeDocument/2006/relationships/theme" Target="theme/theme1.xml"/><Relationship Id="rId21" Type="http://schemas.openxmlformats.org/officeDocument/2006/relationships/hyperlink" Target="https://eur-lex.europa.eu/legal-content/EN/TXT/PDF/?uri=CELEX:52024DC0077" TargetMode="External"/><Relationship Id="rId42" Type="http://schemas.openxmlformats.org/officeDocument/2006/relationships/hyperlink" Target="https://reform-support.ec.europa.eu/accelerating-permitting-renewable-energy_en" TargetMode="External"/><Relationship Id="rId47" Type="http://schemas.openxmlformats.org/officeDocument/2006/relationships/hyperlink" Target="https://reform-support.ec.europa.eu/towards-person-centred-integrated-care_en" TargetMode="External"/><Relationship Id="rId63" Type="http://schemas.openxmlformats.org/officeDocument/2006/relationships/hyperlink" Target="https://reform-support.ec.europa.eu/events-0_en" TargetMode="External"/><Relationship Id="rId68" Type="http://schemas.openxmlformats.org/officeDocument/2006/relationships/hyperlink" Target="https://twitter.com/EU_reforms" TargetMode="External"/><Relationship Id="rId84" Type="http://schemas.openxmlformats.org/officeDocument/2006/relationships/footer" Target="footer5.xml"/><Relationship Id="rId89" Type="http://schemas.openxmlformats.org/officeDocument/2006/relationships/footer" Target="footer7.xml"/><Relationship Id="rId112" Type="http://schemas.openxmlformats.org/officeDocument/2006/relationships/footer" Target="footer10.xml"/><Relationship Id="rId16" Type="http://schemas.openxmlformats.org/officeDocument/2006/relationships/footer" Target="footer2.xml"/><Relationship Id="rId107" Type="http://schemas.openxmlformats.org/officeDocument/2006/relationships/hyperlink" Target="https://reform-support.ec.europa.eu/public-administration-and-governance-coordination/enhancing-european-administrative-space-compact_en" TargetMode="External"/><Relationship Id="rId11" Type="http://schemas.openxmlformats.org/officeDocument/2006/relationships/endnotes" Target="endnotes.xml"/><Relationship Id="rId24" Type="http://schemas.openxmlformats.org/officeDocument/2006/relationships/hyperlink" Target="https://reform-support.ec.europa.eu/public-administration-and-governance-coordination/enhancing-european-administrative-space-compact_en" TargetMode="External"/><Relationship Id="rId32" Type="http://schemas.openxmlformats.org/officeDocument/2006/relationships/hyperlink" Target="https://reform-support.ec.europa.eu/esg-risk-management-framework-financial-sector_en" TargetMode="External"/><Relationship Id="rId37" Type="http://schemas.openxmlformats.org/officeDocument/2006/relationships/hyperlink" Target="https://reform-support.ec.europa.eu/pace-public-administration-cooperation-exchange_en" TargetMode="External"/><Relationship Id="rId40" Type="http://schemas.openxmlformats.org/officeDocument/2006/relationships/hyperlink" Target="https://reform-support.ec.europa.eu/digital-transformation-regional-and-local-public-administrations_en" TargetMode="External"/><Relationship Id="rId45" Type="http://schemas.openxmlformats.org/officeDocument/2006/relationships/hyperlink" Target="https://reform-support.ec.europa.eu/support-industrial-ecosystems_en" TargetMode="External"/><Relationship Id="rId53" Type="http://schemas.openxmlformats.org/officeDocument/2006/relationships/chart" Target="charts/chart1.xml"/><Relationship Id="rId58" Type="http://schemas.openxmlformats.org/officeDocument/2006/relationships/hyperlink" Target="https://reform-support.ec.europa.eu/what-we-do/green-transition/enhancing-eu-mining-regional-ecosystems-support-green-transition-and-secure-mineral-raw-materials_en" TargetMode="External"/><Relationship Id="rId66" Type="http://schemas.openxmlformats.org/officeDocument/2006/relationships/hyperlink" Target="https://reform-support.ec.europa.eu/our-projects/country-factsheets_en" TargetMode="External"/><Relationship Id="rId74" Type="http://schemas.openxmlformats.org/officeDocument/2006/relationships/hyperlink" Target="https://commission.europa.eu/strategy-and-policy/priorities-2019-2024/europe-fit-digital-age/european-industrial-strategy_en" TargetMode="External"/><Relationship Id="rId79" Type="http://schemas.openxmlformats.org/officeDocument/2006/relationships/hyperlink" Target="https://eur-lex.europa.eu/legal-content/EN/TXT/PDF/?uri=CELEX:52023DC0162" TargetMode="External"/><Relationship Id="rId87" Type="http://schemas.openxmlformats.org/officeDocument/2006/relationships/header" Target="header7.xml"/><Relationship Id="rId102" Type="http://schemas.openxmlformats.org/officeDocument/2006/relationships/hyperlink" Target="https://commission.europa.eu/document/download/b518c6c4-8705-4dbf-a8ec-25747fe2b43e_en?filename=b3-renovation_wave_.pdf" TargetMode="External"/><Relationship Id="rId110" Type="http://schemas.openxmlformats.org/officeDocument/2006/relationships/header" Target="header10.xml"/><Relationship Id="rId115" Type="http://schemas.openxmlformats.org/officeDocument/2006/relationships/footer" Target="footer12.xml"/><Relationship Id="rId5" Type="http://schemas.openxmlformats.org/officeDocument/2006/relationships/customXml" Target="../customXml/item5.xml"/><Relationship Id="rId61" Type="http://schemas.openxmlformats.org/officeDocument/2006/relationships/hyperlink" Target="https://reform-support.ec.europa.eu/events-0/2023-technical-support-instrument-annual-conference_en" TargetMode="External"/><Relationship Id="rId82" Type="http://schemas.openxmlformats.org/officeDocument/2006/relationships/header" Target="header5.xml"/><Relationship Id="rId90" Type="http://schemas.openxmlformats.org/officeDocument/2006/relationships/footer" Target="footer8.xml"/><Relationship Id="rId95" Type="http://schemas.openxmlformats.org/officeDocument/2006/relationships/hyperlink" Target="https://reform-support.ec.europa.eu/support-industrial-ecosystems_en" TargetMode="External"/><Relationship Id="rId19" Type="http://schemas.openxmlformats.org/officeDocument/2006/relationships/hyperlink" Target="https://reform-support.ec.europa.eu/public-administration-and-governance-coordination/enhancing-european-administrative-space-compact_en" TargetMode="Externa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hyperlink" Target="https://reform-support.ec.europa.eu/tsi-2022-annual-conference_en" TargetMode="External"/><Relationship Id="rId30" Type="http://schemas.openxmlformats.org/officeDocument/2006/relationships/hyperlink" Target="https://reform-support.ec.europa.eu/accelerating-permitting-renewable-energy_en" TargetMode="External"/><Relationship Id="rId35" Type="http://schemas.openxmlformats.org/officeDocument/2006/relationships/hyperlink" Target="https://reform-support.ec.europa.eu/towards-person-centred-integrated-care_en" TargetMode="External"/><Relationship Id="rId43" Type="http://schemas.openxmlformats.org/officeDocument/2006/relationships/hyperlink" Target="https://reform-support.ec.europa.eu/support-climate-adaptation_en" TargetMode="External"/><Relationship Id="rId48" Type="http://schemas.openxmlformats.org/officeDocument/2006/relationships/hyperlink" Target="https://reform-support.ec.europa.eu/youth-first-supporting-children-and-youth-wellbeing-education-training-social-protection-and-labour_en" TargetMode="External"/><Relationship Id="rId56" Type="http://schemas.openxmlformats.org/officeDocument/2006/relationships/image" Target="media/image5.png"/><Relationship Id="rId64" Type="http://schemas.openxmlformats.org/officeDocument/2006/relationships/hyperlink" Target="https://reform-support.ec.europa.eu/index_en" TargetMode="External"/><Relationship Id="rId69" Type="http://schemas.openxmlformats.org/officeDocument/2006/relationships/hyperlink" Target="https://www.youtube.com/@dgreform" TargetMode="External"/><Relationship Id="rId77" Type="http://schemas.openxmlformats.org/officeDocument/2006/relationships/hyperlink" Target="https://commission.europa.eu/news/new-tools-reinforce-eus-economic-security-2024-01-24_en" TargetMode="External"/><Relationship Id="rId100" Type="http://schemas.openxmlformats.org/officeDocument/2006/relationships/hyperlink" Target="https://reform-support.ec.europa.eu/accelerating-permitting-renewable-energy_en" TargetMode="External"/><Relationship Id="rId105" Type="http://schemas.openxmlformats.org/officeDocument/2006/relationships/hyperlink" Target="https://reform-support.ec.europa.eu/youth-first-supporting-children-and-youth-wellbeing-education-training-social-protection-and-labour_en" TargetMode="External"/><Relationship Id="rId113" Type="http://schemas.openxmlformats.org/officeDocument/2006/relationships/footer" Target="footer11.xml"/><Relationship Id="rId8" Type="http://schemas.openxmlformats.org/officeDocument/2006/relationships/settings" Target="settings.xml"/><Relationship Id="rId51" Type="http://schemas.openxmlformats.org/officeDocument/2006/relationships/hyperlink" Target="https://reform-support.ec.europa.eu/professionalization-public-procurement-personnel_en" TargetMode="External"/><Relationship Id="rId72" Type="http://schemas.openxmlformats.org/officeDocument/2006/relationships/hyperlink" Target="https://commission.europa.eu/publications/ex-post-evaluation-structural-reform-support-programme_en" TargetMode="External"/><Relationship Id="rId80" Type="http://schemas.openxmlformats.org/officeDocument/2006/relationships/hyperlink" Target="https://eur-lex.europa.eu/legal-content/EN/TXT/PDF/?uri=CELEX:52024DC0077" TargetMode="External"/><Relationship Id="rId85" Type="http://schemas.openxmlformats.org/officeDocument/2006/relationships/header" Target="header6.xml"/><Relationship Id="rId93" Type="http://schemas.openxmlformats.org/officeDocument/2006/relationships/image" Target="media/image7.png"/><Relationship Id="rId98" Type="http://schemas.openxmlformats.org/officeDocument/2006/relationships/hyperlink" Target="https://reform-support.ec.europa.eu/integration-environmental-dimensions-public-finances_en"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consilium.europa.eu/en/meetings/compet/2023/12/07/" TargetMode="External"/><Relationship Id="rId33" Type="http://schemas.openxmlformats.org/officeDocument/2006/relationships/hyperlink" Target="https://reform-support.ec.europa.eu/support-industrial-ecosystems_en" TargetMode="External"/><Relationship Id="rId38" Type="http://schemas.openxmlformats.org/officeDocument/2006/relationships/hyperlink" Target="https://reform-support.ec.europa.eu/enhancing-quality-and-use-tax-information-exchanged-between-member-states_en" TargetMode="External"/><Relationship Id="rId46" Type="http://schemas.openxmlformats.org/officeDocument/2006/relationships/hyperlink" Target="https://reform-support.ec.europa.eu/migrant-integration-and-talent-attraction_en" TargetMode="External"/><Relationship Id="rId59" Type="http://schemas.openxmlformats.org/officeDocument/2006/relationships/hyperlink" Target="https://commission.europa.eu/document/download/cbc14b0f-a302-41b9-960d-0065959b77c1_en?filename=b5_-_digital_finance_academy.pdf" TargetMode="External"/><Relationship Id="rId67" Type="http://schemas.openxmlformats.org/officeDocument/2006/relationships/hyperlink" Target="https://reform-support.ec.europa.eu/publications-0_en?f%5B0%5D=funding_programme_funding_programme%3A1027" TargetMode="External"/><Relationship Id="rId103" Type="http://schemas.openxmlformats.org/officeDocument/2006/relationships/hyperlink" Target="https://commission.europa.eu/document/download/b2729e3b-ad6d-4d27-9eaf-86497d219fcc_en?filename=b2-digital_government_services.pdf" TargetMode="External"/><Relationship Id="rId108" Type="http://schemas.openxmlformats.org/officeDocument/2006/relationships/image" Target="media/image8.png"/><Relationship Id="rId116" Type="http://schemas.openxmlformats.org/officeDocument/2006/relationships/fontTable" Target="fontTable.xml"/><Relationship Id="rId20" Type="http://schemas.openxmlformats.org/officeDocument/2006/relationships/hyperlink" Target="https://eur-lex.europa.eu/legal-content/EN/TXT/PDF/?uri=CELEX:52023DC0162" TargetMode="External"/><Relationship Id="rId41" Type="http://schemas.openxmlformats.org/officeDocument/2006/relationships/hyperlink" Target="https://reform-support.ec.europa.eu/integration-environmental-dimensions-public-finances_en" TargetMode="External"/><Relationship Id="rId54" Type="http://schemas.openxmlformats.org/officeDocument/2006/relationships/hyperlink" Target="https://ec.europa.eu/commission/presscorner/detail/en/ip_23_1625" TargetMode="External"/><Relationship Id="rId62" Type="http://schemas.openxmlformats.org/officeDocument/2006/relationships/hyperlink" Target="https://reform-support.ec.europa.eu/events-0/2023-technical-support-instrument-annual-conference_en" TargetMode="External"/><Relationship Id="rId70" Type="http://schemas.openxmlformats.org/officeDocument/2006/relationships/hyperlink" Target="https://reform-support.ec.europa.eu/our-projects/projects-spotlight_en" TargetMode="External"/><Relationship Id="rId75" Type="http://schemas.openxmlformats.org/officeDocument/2006/relationships/hyperlink" Target="https://commission.europa.eu/strategy-and-policy/priorities-2019-2024/european-green-deal/green-deal-industrial-plan_en" TargetMode="External"/><Relationship Id="rId83" Type="http://schemas.openxmlformats.org/officeDocument/2006/relationships/footer" Target="footer4.xml"/><Relationship Id="rId88" Type="http://schemas.openxmlformats.org/officeDocument/2006/relationships/header" Target="header8.xml"/><Relationship Id="rId91" Type="http://schemas.openxmlformats.org/officeDocument/2006/relationships/header" Target="header9.xml"/><Relationship Id="rId96" Type="http://schemas.openxmlformats.org/officeDocument/2006/relationships/hyperlink" Target="https://reform-support.ec.europa.eu/esg-risk-management-framework-financial-sector_en" TargetMode="External"/><Relationship Id="rId11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s://commission.europa.eu/document/download/cbc14b0f-a302-41b9-960d-0065959b77c1_en?filename=b5_-_digital_finance_academy.pdf" TargetMode="External"/><Relationship Id="rId36" Type="http://schemas.openxmlformats.org/officeDocument/2006/relationships/hyperlink" Target="https://reform-support.ec.europa.eu/youth-first-supporting-children-and-youth-wellbeing-education-training-social-protection-and-labour_en" TargetMode="External"/><Relationship Id="rId49" Type="http://schemas.openxmlformats.org/officeDocument/2006/relationships/hyperlink" Target="https://reform-support.ec.europa.eu/pace-public-administration-cooperation-exchange_en" TargetMode="External"/><Relationship Id="rId57" Type="http://schemas.openxmlformats.org/officeDocument/2006/relationships/image" Target="media/image6.png"/><Relationship Id="rId106" Type="http://schemas.openxmlformats.org/officeDocument/2006/relationships/hyperlink" Target="https://reform-support.ec.europa.eu/migrant-integration-and-talent-attraction_en" TargetMode="External"/><Relationship Id="rId114" Type="http://schemas.openxmlformats.org/officeDocument/2006/relationships/header" Target="header12.xml"/><Relationship Id="rId10" Type="http://schemas.openxmlformats.org/officeDocument/2006/relationships/footnotes" Target="footnotes.xml"/><Relationship Id="rId31" Type="http://schemas.openxmlformats.org/officeDocument/2006/relationships/hyperlink" Target="https://reform-support.ec.europa.eu/support-climate-adaptation_en" TargetMode="External"/><Relationship Id="rId44" Type="http://schemas.openxmlformats.org/officeDocument/2006/relationships/hyperlink" Target="https://reform-support.ec.europa.eu/esg-risk-management-framework-financial-sector_en" TargetMode="External"/><Relationship Id="rId52" Type="http://schemas.openxmlformats.org/officeDocument/2006/relationships/hyperlink" Target="https://reform-support.ec.europa.eu/digital-transformation-regional-and-local-public-administrations_en" TargetMode="External"/><Relationship Id="rId60" Type="http://schemas.openxmlformats.org/officeDocument/2006/relationships/hyperlink" Target="https://reform-support.ec.europa.eu/events-0/technical-support-instrument-2023-press-conference_en" TargetMode="External"/><Relationship Id="rId65" Type="http://schemas.openxmlformats.org/officeDocument/2006/relationships/hyperlink" Target="https://reform-support.ec.europa.eu/what-we-do_en" TargetMode="External"/><Relationship Id="rId73" Type="http://schemas.openxmlformats.org/officeDocument/2006/relationships/hyperlink" Target="https://eur-lex.europa.eu/eli/reg/2021/240/oj" TargetMode="External"/><Relationship Id="rId78" Type="http://schemas.openxmlformats.org/officeDocument/2006/relationships/hyperlink" Target="https://state-of-the-union.ec.europa.eu/state-union-2023_en" TargetMode="External"/><Relationship Id="rId81" Type="http://schemas.openxmlformats.org/officeDocument/2006/relationships/header" Target="header4.xml"/><Relationship Id="rId86" Type="http://schemas.openxmlformats.org/officeDocument/2006/relationships/footer" Target="footer6.xml"/><Relationship Id="rId94" Type="http://schemas.openxmlformats.org/officeDocument/2006/relationships/hyperlink" Target="https://commission.europa.eu/document/download/8855c795-7b04-4b93-849d-32197805e838_en?filename=b3_tourism.pdf" TargetMode="External"/><Relationship Id="rId99" Type="http://schemas.openxmlformats.org/officeDocument/2006/relationships/hyperlink" Target="https://commission.europa.eu/document/download/96a18ef4-ae1b-4490-bcbf-8686ca0e9706_en?filename=b3-recharge_and_refuel.pdf" TargetMode="External"/><Relationship Id="rId101" Type="http://schemas.openxmlformats.org/officeDocument/2006/relationships/hyperlink" Target="https://commission.europa.eu/document/download/c98f6786-bc6e-4cfb-a222-fb8a55e95833_en?filename=b3-just_transition.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reform-support.ec.europa.eu/professionalization-public-procurement-personnel_en" TargetMode="External"/><Relationship Id="rId109" Type="http://schemas.openxmlformats.org/officeDocument/2006/relationships/image" Target="media/image9.png"/><Relationship Id="rId34" Type="http://schemas.openxmlformats.org/officeDocument/2006/relationships/hyperlink" Target="https://reform-support.ec.europa.eu/migrant-integration-and-talent-attraction_en" TargetMode="External"/><Relationship Id="rId50" Type="http://schemas.openxmlformats.org/officeDocument/2006/relationships/hyperlink" Target="https://reform-support.ec.europa.eu/enhancing-quality-and-use-tax-information-exchanged-between-member-states_en" TargetMode="External"/><Relationship Id="rId55" Type="http://schemas.openxmlformats.org/officeDocument/2006/relationships/image" Target="media/image4.png"/><Relationship Id="rId76" Type="http://schemas.openxmlformats.org/officeDocument/2006/relationships/hyperlink" Target="https://www.europarl.europa.eu/RegData/docs_autres_institutions/commission_europeenne/com/2023/0168/COM_COM(2023)0168_EN.pdf" TargetMode="External"/><Relationship Id="rId97" Type="http://schemas.openxmlformats.org/officeDocument/2006/relationships/hyperlink" Target="https://commission.europa.eu/document/download/cbc14b0f-a302-41b9-960d-0065959b77c1_en?filename=b5_-_digital_finance_academy.pdf" TargetMode="External"/><Relationship Id="rId104" Type="http://schemas.openxmlformats.org/officeDocument/2006/relationships/hyperlink" Target="https://reform-support.ec.europa.eu/digital-transformation-regional-and-local-public-administrations_en" TargetMode="External"/><Relationship Id="rId7" Type="http://schemas.openxmlformats.org/officeDocument/2006/relationships/styles" Target="styles.xml"/><Relationship Id="rId71" Type="http://schemas.openxmlformats.org/officeDocument/2006/relationships/hyperlink" Target="https://op.europa.eu/webpub/com/general-report-2023/en/" TargetMode="External"/><Relationship Id="rId92" Type="http://schemas.openxmlformats.org/officeDocument/2006/relationships/footer" Target="footer9.xml"/><Relationship Id="rId2" Type="http://schemas.openxmlformats.org/officeDocument/2006/relationships/customXml" Target="../customXml/item2.xml"/><Relationship Id="rId29" Type="http://schemas.openxmlformats.org/officeDocument/2006/relationships/hyperlink" Target="https://reform-support.ec.europa.eu/integration-environmental-dimensions-public-finances_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21/241/oj" TargetMode="External"/><Relationship Id="rId1" Type="http://schemas.openxmlformats.org/officeDocument/2006/relationships/hyperlink" Target="https://commission.europa.eu/funding-tenders/find-funding/eu-funding-programmes/technical-support-instrument/technical-support-instrument-tsi_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et1.cec.eu.int\offline\041\crestro\Desktop\TSI%20Annual%20reports\TSI%20Report%202023\20240626%20TSI%202023%20report%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Circumstances!$H$5</c:f>
              <c:strCache>
                <c:ptCount val="1"/>
                <c:pt idx="0">
                  <c:v>Non-selected requests</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Circumstances!$G$6:$G$11</c:f>
              <c:strCache>
                <c:ptCount val="6"/>
                <c:pt idx="0">
                  <c:v>Implementation of Economic adjustment programmes</c:v>
                </c:pt>
                <c:pt idx="1">
                  <c:v>Implementation of Union law (e.g. infringements)</c:v>
                </c:pt>
                <c:pt idx="2">
                  <c:v>Preparation, implementation and amendment of Recovery and Resilience Plans</c:v>
                </c:pt>
                <c:pt idx="3">
                  <c:v>Reforms in the context of economic governance process (e.g. CSR, Country reports, etc.)</c:v>
                </c:pt>
                <c:pt idx="4">
                  <c:v>Implementation of Member States’ own reform priorities</c:v>
                </c:pt>
                <c:pt idx="5">
                  <c:v>Implementation of Union priorities (e.g. CMU, Energy Union, Customs Union, etc.)</c:v>
                </c:pt>
              </c:strCache>
            </c:strRef>
          </c:cat>
          <c:val>
            <c:numRef>
              <c:f>Circumstances!$H$6:$H$11</c:f>
              <c:numCache>
                <c:formatCode>General</c:formatCode>
                <c:ptCount val="6"/>
                <c:pt idx="0">
                  <c:v>3</c:v>
                </c:pt>
                <c:pt idx="1">
                  <c:v>26</c:v>
                </c:pt>
                <c:pt idx="2">
                  <c:v>95</c:v>
                </c:pt>
                <c:pt idx="3">
                  <c:v>91</c:v>
                </c:pt>
                <c:pt idx="4">
                  <c:v>208</c:v>
                </c:pt>
                <c:pt idx="5">
                  <c:v>150</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6F82-4F13-9724-939213D02FF6}"/>
            </c:ext>
          </c:extLst>
        </c:ser>
        <c:ser>
          <c:idx val="1"/>
          <c:order val="1"/>
          <c:tx>
            <c:strRef>
              <c:f>Circumstances!$I$5</c:f>
              <c:strCache>
                <c:ptCount val="1"/>
                <c:pt idx="0">
                  <c:v>Selected requests</c:v>
                </c:pt>
              </c:strCache>
            </c:strRef>
          </c:tx>
          <c:spPr>
            <a:solidFill>
              <a:schemeClr val="accent2"/>
            </a:solidFill>
            <a:ln>
              <a:solidFill>
                <a:schemeClr val="tx1"/>
              </a:solidFill>
            </a:ln>
            <a:effectLst/>
          </c:spPr>
          <c:invertIfNegative val="0"/>
          <c:dLbls>
            <c:dLbl>
              <c:idx val="0"/>
              <c:layout>
                <c:manualLayout>
                  <c:x val="2.5599999999999921E-2"/>
                  <c:y val="-8.414515139575457E-17"/>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1-6F82-4F13-9724-939213D02FF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Circumstances!$G$6:$G$11</c:f>
              <c:strCache>
                <c:ptCount val="6"/>
                <c:pt idx="0">
                  <c:v>Implementation of Economic adjustment programmes</c:v>
                </c:pt>
                <c:pt idx="1">
                  <c:v>Implementation of Union law (e.g. infringements)</c:v>
                </c:pt>
                <c:pt idx="2">
                  <c:v>Preparation, implementation and amendment of Recovery and Resilience Plans</c:v>
                </c:pt>
                <c:pt idx="3">
                  <c:v>Reforms in the context of economic governance process (e.g. CSR, Country reports, etc.)</c:v>
                </c:pt>
                <c:pt idx="4">
                  <c:v>Implementation of Member States’ own reform priorities</c:v>
                </c:pt>
                <c:pt idx="5">
                  <c:v>Implementation of Union priorities (e.g. CMU, Energy Union, Customs Union, etc.)</c:v>
                </c:pt>
              </c:strCache>
            </c:strRef>
          </c:cat>
          <c:val>
            <c:numRef>
              <c:f>Circumstances!$I$6:$I$11</c:f>
              <c:numCache>
                <c:formatCode>General</c:formatCode>
                <c:ptCount val="6"/>
                <c:pt idx="0">
                  <c:v>1</c:v>
                </c:pt>
                <c:pt idx="1">
                  <c:v>29</c:v>
                </c:pt>
                <c:pt idx="2">
                  <c:v>90</c:v>
                </c:pt>
                <c:pt idx="3">
                  <c:v>101</c:v>
                </c:pt>
                <c:pt idx="4">
                  <c:v>158</c:v>
                </c:pt>
                <c:pt idx="5">
                  <c:v>156</c:v>
                </c:pt>
              </c:numCache>
            </c:numRef>
          </c:val>
          <c:extLs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2-6F82-4F13-9724-939213D02FF6}"/>
            </c:ext>
          </c:extLst>
        </c:ser>
        <c:dLbls>
          <c:dLblPos val="ctr"/>
          <c:showLegendKey val="0"/>
          <c:showVal val="1"/>
          <c:showCatName val="0"/>
          <c:showSerName val="0"/>
          <c:showPercent val="0"/>
          <c:showBubbleSize val="0"/>
        </c:dLbls>
        <c:gapWidth val="50"/>
        <c:overlap val="100"/>
        <c:axId val="1836610975"/>
        <c:axId val="1836609311"/>
      </c:barChart>
      <c:catAx>
        <c:axId val="1836610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6609311"/>
        <c:crosses val="autoZero"/>
        <c:auto val="1"/>
        <c:lblAlgn val="ctr"/>
        <c:lblOffset val="100"/>
        <c:noMultiLvlLbl val="0"/>
      </c:catAx>
      <c:valAx>
        <c:axId val="18366093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6610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Report has as purpose to provide the European Parliament and the Council with an annual monitoring on the implementation of the Technical Support Instrument, including information on requests for support submitted by Member States, on analyses of the application of the criteria for assessing the requests for support, on cooperation and support plans, on participation of reform partners, and on special measures adopted.</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a0941e-b5c2-4031-bcd1-7e0f9f0f36e7" xsi:nil="true"/>
    <lcf76f155ced4ddcb4097134ff3c332f xmlns="49348720-65ca-4d9d-a954-f64b3d9cc46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5FD0F7B257CC4BACBC6B75308D865C" ma:contentTypeVersion="14" ma:contentTypeDescription="Create a new document." ma:contentTypeScope="" ma:versionID="b5d30ece43120f6b0890267cb43fa09c">
  <xsd:schema xmlns:xsd="http://www.w3.org/2001/XMLSchema" xmlns:xs="http://www.w3.org/2001/XMLSchema" xmlns:p="http://schemas.microsoft.com/office/2006/metadata/properties" xmlns:ns2="8d82ef2e-2665-4d75-ad12-ca052c5613cd" xmlns:ns3="49348720-65ca-4d9d-a954-f64b3d9cc462" xmlns:ns4="0ba0941e-b5c2-4031-bcd1-7e0f9f0f36e7" targetNamespace="http://schemas.microsoft.com/office/2006/metadata/properties" ma:root="true" ma:fieldsID="278428af3c048cd2b4cf807e6dd7cfe1" ns2:_="" ns3:_="" ns4:_="">
    <xsd:import namespace="8d82ef2e-2665-4d75-ad12-ca052c5613cd"/>
    <xsd:import namespace="49348720-65ca-4d9d-a954-f64b3d9cc462"/>
    <xsd:import namespace="0ba0941e-b5c2-4031-bcd1-7e0f9f0f36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2ef2e-2665-4d75-ad12-ca052c5613c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48720-65ca-4d9d-a954-f64b3d9cc4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0941e-b5c2-4031-bcd1-7e0f9f0f36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2f730ef-0004-4d10-92bb-fbb726e1be6b}" ma:internalName="TaxCatchAll" ma:showField="CatchAllData" ma:web="0ba0941e-b5c2-4031-bcd1-7e0f9f0f3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E589CF-4BC2-4949-A8CA-F9C213406C71}">
  <ds:schemaRefs>
    <ds:schemaRef ds:uri="http://schemas.microsoft.com/sharepoint/v3/contenttype/forms"/>
  </ds:schemaRefs>
</ds:datastoreItem>
</file>

<file path=customXml/itemProps3.xml><?xml version="1.0" encoding="utf-8"?>
<ds:datastoreItem xmlns:ds="http://schemas.openxmlformats.org/officeDocument/2006/customXml" ds:itemID="{D6B5786F-B21B-46F4-BE87-A3F64B160858}">
  <ds:schemaRefs>
    <ds:schemaRef ds:uri="8d82ef2e-2665-4d75-ad12-ca052c5613cd"/>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0ba0941e-b5c2-4031-bcd1-7e0f9f0f36e7"/>
    <ds:schemaRef ds:uri="49348720-65ca-4d9d-a954-f64b3d9cc462"/>
    <ds:schemaRef ds:uri="http://purl.org/dc/terms/"/>
  </ds:schemaRefs>
</ds:datastoreItem>
</file>

<file path=customXml/itemProps4.xml><?xml version="1.0" encoding="utf-8"?>
<ds:datastoreItem xmlns:ds="http://schemas.openxmlformats.org/officeDocument/2006/customXml" ds:itemID="{E58D27B1-ED73-4F75-A223-39205B7C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2ef2e-2665-4d75-ad12-ca052c5613cd"/>
    <ds:schemaRef ds:uri="49348720-65ca-4d9d-a954-f64b3d9cc462"/>
    <ds:schemaRef ds:uri="0ba0941e-b5c2-4031-bcd1-7e0f9f0f3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53ABCA-5AC1-40F5-8726-16FB1983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9751</Words>
  <Characters>55582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technical support instrument 2021</vt:lpstr>
    </vt:vector>
  </TitlesOfParts>
  <Manager/>
  <Company/>
  <LinksUpToDate>false</LinksUpToDate>
  <CharactersWithSpaces>65203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support instrument 2021</dc:title>
  <dc:subject/>
  <dc:creator/>
  <cp:keywords/>
  <dc:description/>
  <cp:lastModifiedBy>EC CoDe</cp:lastModifiedBy>
  <cp:revision>6</cp:revision>
  <cp:lastPrinted>2023-05-29T03:16:00Z</cp:lastPrinted>
  <dcterms:created xsi:type="dcterms:W3CDTF">2024-10-03T08:08:00Z</dcterms:created>
  <dcterms:modified xsi:type="dcterms:W3CDTF">2024-10-07T09:45:00Z</dcterms:modified>
  <cp:category>Unit A2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2022-07-29T06:57:36Z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1cfadfbb-614e-42a5-9d66-e2a901553179</vt:lpwstr>
  </property>
  <property fmtid="{D5CDD505-2E9C-101B-9397-08002B2CF9AE}" pid="8" name="MSIP_Label_6bd9ddd1-4d20-43f6-abfa-fc3c07406f94_ContentBits">
    <vt:lpwstr>0</vt:lpwstr>
  </property>
  <property fmtid="{D5CDD505-2E9C-101B-9397-08002B2CF9AE}" pid="9" name="ContentTypeId">
    <vt:lpwstr>0x0101003BFB6BA19BD1CF46B4277EABC037A4B6</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CP-006</vt:lpwstr>
  </property>
  <property fmtid="{D5CDD505-2E9C-101B-9397-08002B2CF9AE}" pid="16" name="Last edited using">
    <vt:lpwstr>LW 9.0, Build 20230317</vt:lpwstr>
  </property>
  <property fmtid="{D5CDD505-2E9C-101B-9397-08002B2CF9AE}" pid="17" name="Created using">
    <vt:lpwstr>LW 9.0, Build 20230317</vt:lpwstr>
  </property>
</Properties>
</file>