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11BA4" w14:textId="14AF911E" w:rsidR="009B200F" w:rsidRDefault="006F70CC" w:rsidP="006F70CC">
      <w:pPr>
        <w:pStyle w:val="Pagedecouverture"/>
        <w:rPr>
          <w:noProof/>
        </w:rPr>
      </w:pPr>
      <w:bookmarkStart w:id="0" w:name="DW_BM_COVERPAGE"/>
      <w:bookmarkStart w:id="1" w:name="LW_BM_COVERPAGE"/>
      <w:r>
        <w:rPr>
          <w:noProof/>
        </w:rPr>
        <w:pict w14:anchorId="2DD0A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541302D4-5B78-47F5-9CEC-89F30D8F9BB0" style="width:455.25pt;height:438.75pt">
            <v:imagedata r:id="rId11" o:title=""/>
          </v:shape>
        </w:pict>
      </w:r>
    </w:p>
    <w:bookmarkEnd w:id="1"/>
    <w:p w14:paraId="4FBC984D" w14:textId="77777777" w:rsidR="009B200F" w:rsidRDefault="009B200F" w:rsidP="009B200F">
      <w:pPr>
        <w:rPr>
          <w:noProof/>
        </w:rPr>
        <w:sectPr w:rsidR="009B200F" w:rsidSect="006F70CC">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13AE0CE6" w14:textId="65D3124C" w:rsidR="002B5F4C" w:rsidRPr="002B5F4C" w:rsidRDefault="002B5F4C" w:rsidP="002B5F4C">
      <w:pPr>
        <w:keepNext/>
        <w:tabs>
          <w:tab w:val="left" w:pos="850"/>
        </w:tabs>
        <w:spacing w:line="240" w:lineRule="auto"/>
        <w:jc w:val="center"/>
        <w:outlineLvl w:val="0"/>
        <w:rPr>
          <w:b/>
          <w:bCs/>
          <w:smallCaps/>
          <w:noProof/>
          <w:szCs w:val="24"/>
          <w:u w:val="single"/>
          <w:lang w:val="en-IE"/>
        </w:rPr>
      </w:pPr>
      <w:bookmarkStart w:id="2" w:name="_GoBack"/>
      <w:bookmarkEnd w:id="0"/>
      <w:bookmarkEnd w:id="2"/>
      <w:r w:rsidRPr="002B5F4C">
        <w:rPr>
          <w:b/>
          <w:bCs/>
          <w:smallCaps/>
          <w:noProof/>
          <w:szCs w:val="24"/>
          <w:u w:val="single"/>
          <w:lang w:val="en-IE"/>
        </w:rPr>
        <w:lastRenderedPageBreak/>
        <w:t>ANNEX</w:t>
      </w:r>
    </w:p>
    <w:p w14:paraId="6D71E079" w14:textId="77777777" w:rsidR="002B5F4C" w:rsidRDefault="002B5F4C" w:rsidP="002B5F4C">
      <w:pPr>
        <w:keepNext/>
        <w:tabs>
          <w:tab w:val="left" w:pos="850"/>
        </w:tabs>
        <w:spacing w:line="240" w:lineRule="auto"/>
        <w:jc w:val="center"/>
        <w:outlineLvl w:val="0"/>
        <w:rPr>
          <w:b/>
          <w:bCs/>
          <w:smallCaps/>
          <w:noProof/>
          <w:szCs w:val="24"/>
          <w:lang w:val="en-IE"/>
        </w:rPr>
      </w:pPr>
    </w:p>
    <w:p w14:paraId="63BFEABC" w14:textId="61B9FC6D" w:rsidR="00516D21" w:rsidRPr="00D627E5" w:rsidRDefault="00516D21" w:rsidP="00516D21">
      <w:pPr>
        <w:keepNext/>
        <w:tabs>
          <w:tab w:val="left" w:pos="850"/>
        </w:tabs>
        <w:spacing w:line="240" w:lineRule="auto"/>
        <w:jc w:val="both"/>
        <w:outlineLvl w:val="0"/>
        <w:rPr>
          <w:b/>
          <w:smallCaps/>
          <w:noProof/>
          <w:color w:val="4F81BD"/>
          <w:lang w:val="en-IE"/>
        </w:rPr>
      </w:pPr>
      <w:r w:rsidRPr="30E327B3">
        <w:rPr>
          <w:b/>
          <w:smallCaps/>
          <w:noProof/>
          <w:lang w:val="en-IE"/>
        </w:rPr>
        <w:t>A. COMPONENT 1.1: Digital Services to Citizens and Businesses</w:t>
      </w:r>
    </w:p>
    <w:p w14:paraId="549D2488" w14:textId="0CE4AE3D" w:rsidR="00516D21" w:rsidRPr="00D627E5" w:rsidRDefault="00516D21" w:rsidP="00516D21">
      <w:pPr>
        <w:spacing w:line="240" w:lineRule="auto"/>
        <w:jc w:val="both"/>
        <w:rPr>
          <w:noProof/>
          <w:lang w:val="en-IE"/>
        </w:rPr>
      </w:pPr>
      <w:r w:rsidRPr="00D627E5">
        <w:rPr>
          <w:noProof/>
          <w:lang w:val="en-IE"/>
        </w:rPr>
        <w:t>This component of the Czech plan shall support addressing the challenge of the incipient provision of digital public services, by increasing the number and user-friendliness of digital public services provided to citizens and businesses, and ensuring consistent, high-quality data management in the public administration. According to the results of the Digital Economy and Society Index (DESI 2020), Czechia presents a below average level of provision of digital public servi</w:t>
      </w:r>
      <w:r w:rsidR="00627D4A">
        <w:rPr>
          <w:noProof/>
          <w:lang w:val="en-IE"/>
        </w:rPr>
        <w:t>ces to citizens and businesses.</w:t>
      </w:r>
    </w:p>
    <w:p w14:paraId="2B8F6760" w14:textId="77777777" w:rsidR="00516D21" w:rsidRPr="00D627E5" w:rsidRDefault="00516D21" w:rsidP="00516D21">
      <w:pPr>
        <w:spacing w:line="240" w:lineRule="auto"/>
        <w:jc w:val="both"/>
        <w:rPr>
          <w:rFonts w:eastAsia="Times New Roman"/>
          <w:noProof/>
          <w:szCs w:val="24"/>
          <w:lang w:val="en-IE"/>
        </w:rPr>
      </w:pPr>
      <w:r w:rsidRPr="00D627E5">
        <w:rPr>
          <w:rFonts w:eastAsia="Times New Roman"/>
          <w:noProof/>
          <w:szCs w:val="24"/>
          <w:lang w:val="en-IE"/>
        </w:rPr>
        <w:t>The aim of this component is to create client orientated portals (Citizens, Justice, Entrepreneur, Healthcare) and promote the facilitation of data sharing and management within the administration to align with the once-only principle.</w:t>
      </w:r>
    </w:p>
    <w:p w14:paraId="377D8BEB" w14:textId="77777777" w:rsidR="00516D21" w:rsidRPr="00D627E5" w:rsidRDefault="00516D21" w:rsidP="00516D21">
      <w:pPr>
        <w:spacing w:line="240" w:lineRule="auto"/>
        <w:jc w:val="both"/>
        <w:rPr>
          <w:rFonts w:eastAsia="Times New Roman"/>
          <w:noProof/>
          <w:szCs w:val="24"/>
          <w:lang w:val="en-IE"/>
        </w:rPr>
      </w:pPr>
      <w:r w:rsidRPr="00D627E5">
        <w:rPr>
          <w:rFonts w:eastAsia="Times New Roman"/>
          <w:noProof/>
          <w:szCs w:val="24"/>
          <w:lang w:val="en-IE"/>
        </w:rPr>
        <w:t>The implementation of the reforms under this component shall ensure the conditions for the sound management of databases and for controlled access to data. They shall also facilitate the provision of eHealth solutions, including the development of an eHealth portal, increased interconnectivity and interoperability of healthcare providers and central records, telemedicine and secondary use of health data.</w:t>
      </w:r>
    </w:p>
    <w:p w14:paraId="666D7921" w14:textId="30FAF3F7" w:rsidR="00516D21" w:rsidRPr="00D627E5" w:rsidRDefault="00516D21" w:rsidP="00516D21">
      <w:pPr>
        <w:spacing w:line="256" w:lineRule="auto"/>
        <w:jc w:val="both"/>
        <w:rPr>
          <w:rFonts w:eastAsia="Times New Roman"/>
          <w:noProof/>
          <w:lang w:val="en-IE" w:eastAsia="en-IE"/>
        </w:rPr>
      </w:pPr>
      <w:r w:rsidRPr="00D627E5">
        <w:rPr>
          <w:rFonts w:eastAsia="Times New Roman"/>
          <w:noProof/>
          <w:lang w:val="en-IE"/>
        </w:rPr>
        <w:t xml:space="preserve">The investments aim at implementing 22 projects improving eGovernment services provided </w:t>
      </w:r>
      <w:r w:rsidRPr="00213C99">
        <w:rPr>
          <w:rFonts w:eastAsia="Times New Roman"/>
          <w:noProof/>
          <w:lang w:val="en-IE"/>
        </w:rPr>
        <w:t xml:space="preserve">to </w:t>
      </w:r>
      <w:r w:rsidR="004A3A50" w:rsidRPr="00213C99">
        <w:rPr>
          <w:rFonts w:eastAsia="Times New Roman"/>
          <w:noProof/>
          <w:lang w:val="en-IE"/>
        </w:rPr>
        <w:t>end user</w:t>
      </w:r>
      <w:r w:rsidRPr="00213C99">
        <w:rPr>
          <w:rFonts w:eastAsia="Times New Roman"/>
          <w:noProof/>
          <w:lang w:val="en-IE"/>
        </w:rPr>
        <w:t>s and five projects increasing access to open data in public admin</w:t>
      </w:r>
      <w:r w:rsidRPr="00D627E5">
        <w:rPr>
          <w:rFonts w:eastAsia="Times New Roman"/>
          <w:noProof/>
          <w:lang w:val="en-IE"/>
        </w:rPr>
        <w:t>istration. The component shall also increase the digitalisation of the justice system by equipping courts with audio-visual recording and data production facilities and by creating a Justice Portal providing easy access and digital services to concerned parties.</w:t>
      </w:r>
    </w:p>
    <w:p w14:paraId="10CCE120" w14:textId="77777777" w:rsidR="00516D21" w:rsidRPr="00D627E5" w:rsidRDefault="00516D21" w:rsidP="00516D21">
      <w:pPr>
        <w:spacing w:line="240" w:lineRule="auto"/>
        <w:jc w:val="both"/>
        <w:rPr>
          <w:noProof/>
          <w:lang w:val="en-IE"/>
        </w:rPr>
      </w:pPr>
      <w:r w:rsidRPr="00D627E5">
        <w:rPr>
          <w:rFonts w:eastAsia="Times New Roman"/>
          <w:noProof/>
          <w:color w:val="000000"/>
          <w:lang w:val="en-IE" w:eastAsia="en-IE"/>
        </w:rPr>
        <w:t xml:space="preserve">The component </w:t>
      </w:r>
      <w:r w:rsidRPr="00D627E5">
        <w:rPr>
          <w:rFonts w:eastAsia="Times New Roman"/>
          <w:noProof/>
          <w:lang w:val="en-IE" w:eastAsia="en-GB"/>
        </w:rPr>
        <w:t xml:space="preserve">supports addressing </w:t>
      </w:r>
      <w:r w:rsidRPr="00D627E5">
        <w:rPr>
          <w:noProof/>
          <w:lang w:val="en-IE"/>
        </w:rPr>
        <w:t xml:space="preserve">Country Specific Recommendation 3 </w:t>
      </w:r>
      <w:r w:rsidRPr="00D627E5">
        <w:rPr>
          <w:rFonts w:eastAsia="Times New Roman"/>
          <w:noProof/>
          <w:lang w:val="en-IE" w:eastAsia="en-GB"/>
        </w:rPr>
        <w:t>2019, according to which Czechia shall</w:t>
      </w:r>
      <w:r w:rsidRPr="00D627E5">
        <w:rPr>
          <w:noProof/>
          <w:lang w:val="en-IE"/>
        </w:rPr>
        <w:t xml:space="preserve"> focus investment-related economic policy on digital infrastructure, Country Specific Recommendation 1 2020</w:t>
      </w:r>
      <w:r w:rsidRPr="00D627E5">
        <w:rPr>
          <w:rFonts w:eastAsia="Times New Roman"/>
          <w:noProof/>
          <w:color w:val="000000"/>
          <w:lang w:val="en-IE" w:eastAsia="en-IE"/>
        </w:rPr>
        <w:t xml:space="preserve">, according to which Czechia shall </w:t>
      </w:r>
      <w:r w:rsidRPr="00D627E5">
        <w:rPr>
          <w:i/>
          <w:iCs/>
          <w:noProof/>
          <w:color w:val="000000"/>
          <w:lang w:val="en-IE"/>
        </w:rPr>
        <w:t xml:space="preserve">strengthen the deployment of e-health services, and </w:t>
      </w:r>
      <w:r w:rsidRPr="00D627E5">
        <w:rPr>
          <w:noProof/>
          <w:lang w:val="en-IE"/>
        </w:rPr>
        <w:t xml:space="preserve">Country Specific Recommendation 3 </w:t>
      </w:r>
      <w:r w:rsidRPr="00D627E5">
        <w:rPr>
          <w:rFonts w:eastAsia="Times New Roman"/>
          <w:noProof/>
          <w:lang w:val="en-IE" w:eastAsia="en-GB"/>
        </w:rPr>
        <w:t>2020</w:t>
      </w:r>
      <w:r w:rsidRPr="00D627E5">
        <w:rPr>
          <w:rFonts w:eastAsia="Times New Roman"/>
          <w:noProof/>
          <w:color w:val="000000"/>
          <w:lang w:val="en-IE" w:eastAsia="en-IE"/>
        </w:rPr>
        <w:t>, according to which Czechia shall</w:t>
      </w:r>
      <w:r w:rsidRPr="00D627E5">
        <w:rPr>
          <w:i/>
          <w:iCs/>
          <w:noProof/>
          <w:color w:val="000000"/>
          <w:lang w:val="en-IE"/>
        </w:rPr>
        <w:t xml:space="preserve"> </w:t>
      </w:r>
      <w:r w:rsidRPr="00D627E5">
        <w:rPr>
          <w:noProof/>
          <w:lang w:val="en-IE"/>
        </w:rPr>
        <w:t>support small and medium-sized enterprises by reducing the administrative burden and focus investment on the digital transition.</w:t>
      </w:r>
    </w:p>
    <w:p w14:paraId="28827071" w14:textId="168C91CE" w:rsidR="008D1D29" w:rsidRPr="004F1648" w:rsidRDefault="008D1D29" w:rsidP="004F1648">
      <w:pPr>
        <w:spacing w:line="276" w:lineRule="auto"/>
        <w:jc w:val="both"/>
        <w:rPr>
          <w:rFonts w:eastAsia="Times New Roman"/>
          <w:noProof/>
          <w:color w:val="000000"/>
          <w:lang w:val="en-IE" w:eastAsia="en-IE"/>
        </w:rPr>
      </w:pPr>
      <w:r w:rsidRPr="004F1648">
        <w:rPr>
          <w:rFonts w:eastAsia="Times New Roman"/>
          <w:noProof/>
          <w:color w:val="000000"/>
          <w:lang w:val="en-IE" w:eastAsia="en-IE"/>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0D09A723" w14:textId="77777777" w:rsidR="00516D21" w:rsidRPr="00D627E5" w:rsidRDefault="00516D21" w:rsidP="00516D21">
      <w:pPr>
        <w:spacing w:line="240" w:lineRule="auto"/>
        <w:jc w:val="both"/>
        <w:rPr>
          <w:b/>
          <w:bCs/>
          <w:noProof/>
          <w:u w:val="single"/>
          <w:lang w:val="en-IE"/>
        </w:rPr>
      </w:pPr>
      <w:r w:rsidRPr="00D627E5">
        <w:rPr>
          <w:b/>
          <w:bCs/>
          <w:noProof/>
          <w:u w:val="single"/>
          <w:lang w:val="en-IE"/>
        </w:rPr>
        <w:t>A.1. Description of the reforms and investments for non-repayable financial support</w:t>
      </w:r>
    </w:p>
    <w:p w14:paraId="465D9FD0" w14:textId="77777777" w:rsidR="00516D21" w:rsidRPr="00D627E5" w:rsidRDefault="00516D21" w:rsidP="00516D21">
      <w:pPr>
        <w:spacing w:line="240" w:lineRule="auto"/>
        <w:rPr>
          <w:b/>
          <w:bCs/>
          <w:noProof/>
          <w:lang w:val="en-IE"/>
        </w:rPr>
      </w:pPr>
      <w:r w:rsidRPr="00D627E5">
        <w:rPr>
          <w:b/>
          <w:bCs/>
          <w:noProof/>
          <w:lang w:val="en-IE"/>
        </w:rPr>
        <w:t>Reform 1: Conditions for quality data pool management and ensuring controlled data access</w:t>
      </w:r>
    </w:p>
    <w:p w14:paraId="10C8CDF3" w14:textId="1275166E" w:rsidR="00516D21" w:rsidRPr="00D627E5" w:rsidRDefault="00516D21" w:rsidP="00516D21">
      <w:pPr>
        <w:spacing w:line="240" w:lineRule="auto"/>
        <w:jc w:val="both"/>
        <w:rPr>
          <w:noProof/>
          <w:lang w:val="en-IE"/>
        </w:rPr>
      </w:pPr>
      <w:r w:rsidRPr="00D627E5">
        <w:rPr>
          <w:noProof/>
          <w:lang w:val="en-IE"/>
        </w:rPr>
        <w:t xml:space="preserve">The reform </w:t>
      </w:r>
      <w:r w:rsidR="40308B78" w:rsidRPr="73011B49">
        <w:rPr>
          <w:noProof/>
          <w:lang w:val="en-IE"/>
        </w:rPr>
        <w:t>aims to</w:t>
      </w:r>
      <w:r w:rsidRPr="00D627E5">
        <w:rPr>
          <w:noProof/>
          <w:lang w:val="en-IE"/>
        </w:rPr>
        <w:t xml:space="preserve"> establish a </w:t>
      </w:r>
      <w:r w:rsidRPr="52BC386C">
        <w:rPr>
          <w:noProof/>
          <w:lang w:val="en-IE"/>
        </w:rPr>
        <w:t>comprehensive legislative</w:t>
      </w:r>
      <w:r w:rsidRPr="00D627E5">
        <w:rPr>
          <w:noProof/>
          <w:lang w:val="en-IE"/>
        </w:rPr>
        <w:t>, standardisation and organisational framework for high-quality governance and public administration data management. The reform shall lead to the creation of a data-sharing (</w:t>
      </w:r>
      <w:r w:rsidR="003B1F2E">
        <w:rPr>
          <w:noProof/>
          <w:lang w:val="en-IE"/>
        </w:rPr>
        <w:t>“</w:t>
      </w:r>
      <w:r w:rsidRPr="00D627E5">
        <w:rPr>
          <w:noProof/>
          <w:lang w:val="en-IE"/>
        </w:rPr>
        <w:t xml:space="preserve">managed access”) </w:t>
      </w:r>
      <w:r w:rsidR="2BEFDED7" w:rsidRPr="36095420">
        <w:rPr>
          <w:noProof/>
          <w:lang w:val="en-IE"/>
        </w:rPr>
        <w:t xml:space="preserve">methodologies </w:t>
      </w:r>
      <w:r w:rsidRPr="2BB02530">
        <w:rPr>
          <w:noProof/>
          <w:lang w:val="en-IE"/>
        </w:rPr>
        <w:t>to</w:t>
      </w:r>
      <w:r w:rsidRPr="00D627E5">
        <w:rPr>
          <w:noProof/>
          <w:lang w:val="en-IE"/>
        </w:rPr>
        <w:t xml:space="preserve"> allow other parts of the public administration, as well as qualified third entities, access to non-public government data in line with the FAIR principles (Findability, Accessibility, Interoperability and Reusability).</w:t>
      </w:r>
    </w:p>
    <w:p w14:paraId="02919F86" w14:textId="2390F861" w:rsidR="00516D21" w:rsidRPr="00D627E5" w:rsidRDefault="00516D21" w:rsidP="0028202F">
      <w:pPr>
        <w:tabs>
          <w:tab w:val="right" w:pos="9639"/>
        </w:tabs>
        <w:spacing w:line="240" w:lineRule="auto"/>
        <w:jc w:val="both"/>
        <w:rPr>
          <w:noProof/>
          <w:color w:val="000000"/>
          <w:szCs w:val="24"/>
          <w:lang w:val="en-IE"/>
        </w:rPr>
      </w:pPr>
      <w:r w:rsidRPr="00D627E5">
        <w:rPr>
          <w:noProof/>
          <w:szCs w:val="24"/>
          <w:lang w:val="en-IE"/>
        </w:rPr>
        <w:t>The implementation of this measure shall be completed by 31 December 2025.</w:t>
      </w:r>
    </w:p>
    <w:p w14:paraId="27A18CA8" w14:textId="77777777" w:rsidR="00516D21" w:rsidRPr="00D627E5" w:rsidRDefault="00516D21" w:rsidP="00516D21">
      <w:pPr>
        <w:spacing w:line="240" w:lineRule="auto"/>
        <w:jc w:val="both"/>
        <w:rPr>
          <w:b/>
          <w:bCs/>
          <w:noProof/>
          <w:lang w:val="en-IE"/>
        </w:rPr>
      </w:pPr>
      <w:r w:rsidRPr="00D627E5">
        <w:rPr>
          <w:b/>
          <w:bCs/>
          <w:noProof/>
          <w:lang w:val="en-IE"/>
        </w:rPr>
        <w:t>Reform 2: eHealth services</w:t>
      </w:r>
    </w:p>
    <w:p w14:paraId="7B9DCC9E" w14:textId="77777777" w:rsidR="00516D21" w:rsidRPr="00D627E5" w:rsidRDefault="00516D21" w:rsidP="00516D21">
      <w:pPr>
        <w:spacing w:line="240" w:lineRule="auto"/>
        <w:jc w:val="both"/>
        <w:rPr>
          <w:noProof/>
          <w:lang w:val="en-IE"/>
        </w:rPr>
      </w:pPr>
      <w:r w:rsidRPr="00D627E5">
        <w:rPr>
          <w:noProof/>
          <w:lang w:val="en-IE"/>
        </w:rPr>
        <w:t>This reform shall increase the digitalisation of the health sector by implementing the following activities:</w:t>
      </w:r>
    </w:p>
    <w:p w14:paraId="6FBFB418" w14:textId="77777777" w:rsidR="00516D21" w:rsidRPr="00D627E5" w:rsidRDefault="00516D21" w:rsidP="00516D21">
      <w:pPr>
        <w:numPr>
          <w:ilvl w:val="0"/>
          <w:numId w:val="194"/>
        </w:numPr>
        <w:spacing w:line="240" w:lineRule="auto"/>
        <w:ind w:left="360"/>
        <w:jc w:val="both"/>
        <w:rPr>
          <w:noProof/>
          <w:lang w:val="en-IE"/>
        </w:rPr>
      </w:pPr>
      <w:r w:rsidRPr="00D627E5">
        <w:rPr>
          <w:noProof/>
          <w:lang w:val="en-IE"/>
        </w:rPr>
        <w:t>definition of interoperability standards in accordance with the European Interoperability Framework for eHealth and definition of rules governing telemedicine;</w:t>
      </w:r>
    </w:p>
    <w:p w14:paraId="286CEFBC" w14:textId="6C0C3588" w:rsidR="00516D21" w:rsidRPr="00D627E5" w:rsidRDefault="00516D21" w:rsidP="00516D21">
      <w:pPr>
        <w:numPr>
          <w:ilvl w:val="0"/>
          <w:numId w:val="194"/>
        </w:numPr>
        <w:spacing w:line="240" w:lineRule="auto"/>
        <w:ind w:left="360"/>
        <w:jc w:val="both"/>
        <w:rPr>
          <w:noProof/>
          <w:lang w:val="en-IE"/>
        </w:rPr>
      </w:pPr>
      <w:r w:rsidRPr="00D627E5">
        <w:rPr>
          <w:noProof/>
          <w:lang w:val="en-IE"/>
        </w:rPr>
        <w:t xml:space="preserve">creation of a service catalogue, including the following new eHealth services: (i) </w:t>
      </w:r>
      <w:r w:rsidR="00B41EE2" w:rsidRPr="00D627E5">
        <w:rPr>
          <w:noProof/>
          <w:lang w:val="en-IE"/>
        </w:rPr>
        <w:t>Activity Journal</w:t>
      </w:r>
      <w:r w:rsidRPr="00D627E5">
        <w:rPr>
          <w:noProof/>
          <w:lang w:val="en-IE"/>
        </w:rPr>
        <w:t>; (ii) Catalogue of digital services; (iii) Reference register of health professionals; (iv) Patient reference register; (v) Identification/authentication services for patients and health care professionals; (vi) Patient</w:t>
      </w:r>
      <w:r w:rsidR="00E2547D" w:rsidRPr="00D627E5">
        <w:rPr>
          <w:noProof/>
          <w:lang w:val="en-IE"/>
        </w:rPr>
        <w:t xml:space="preserve"> </w:t>
      </w:r>
      <w:r w:rsidR="00B41EE2" w:rsidRPr="00D627E5">
        <w:rPr>
          <w:noProof/>
          <w:lang w:val="en-IE"/>
        </w:rPr>
        <w:t>Information</w:t>
      </w:r>
      <w:r w:rsidRPr="00D627E5">
        <w:rPr>
          <w:noProof/>
          <w:lang w:val="en-IE"/>
        </w:rPr>
        <w:t xml:space="preserve"> Services; (vii) </w:t>
      </w:r>
      <w:r w:rsidR="00B41EE2" w:rsidRPr="00D627E5">
        <w:rPr>
          <w:noProof/>
          <w:lang w:val="en-IE"/>
        </w:rPr>
        <w:t>Reference register of health service providers</w:t>
      </w:r>
      <w:r w:rsidRPr="00D627E5">
        <w:rPr>
          <w:noProof/>
          <w:lang w:val="en-IE"/>
        </w:rPr>
        <w:t>;</w:t>
      </w:r>
    </w:p>
    <w:p w14:paraId="09CF714A" w14:textId="747FB85A" w:rsidR="00516D21" w:rsidRPr="00D627E5" w:rsidRDefault="00516D21" w:rsidP="00516D21">
      <w:pPr>
        <w:numPr>
          <w:ilvl w:val="0"/>
          <w:numId w:val="194"/>
        </w:numPr>
        <w:spacing w:line="240" w:lineRule="auto"/>
        <w:ind w:left="360"/>
        <w:jc w:val="both"/>
        <w:rPr>
          <w:noProof/>
          <w:lang w:val="en-IE"/>
        </w:rPr>
      </w:pPr>
      <w:r w:rsidRPr="00D627E5">
        <w:rPr>
          <w:noProof/>
          <w:lang w:val="en-IE"/>
        </w:rPr>
        <w:t xml:space="preserve">connection of </w:t>
      </w:r>
      <w:r w:rsidR="00F72F68" w:rsidRPr="31DEC002">
        <w:rPr>
          <w:rFonts w:eastAsia="Times New Roman"/>
          <w:noProof/>
          <w:lang w:val="en-IE"/>
        </w:rPr>
        <w:t>health</w:t>
      </w:r>
      <w:r w:rsidR="4597B321" w:rsidRPr="31DEC002">
        <w:rPr>
          <w:rFonts w:eastAsia="Times New Roman"/>
          <w:noProof/>
          <w:lang w:val="en-IE"/>
        </w:rPr>
        <w:t>care</w:t>
      </w:r>
      <w:r w:rsidR="00F72F68" w:rsidRPr="00D627E5">
        <w:rPr>
          <w:rFonts w:eastAsia="Times New Roman"/>
          <w:noProof/>
          <w:lang w:val="en-IE"/>
        </w:rPr>
        <w:t xml:space="preserve"> providers to the interoperability system according to interoperability rules for eHealth services;</w:t>
      </w:r>
    </w:p>
    <w:p w14:paraId="222C6424" w14:textId="3BF7CA89" w:rsidR="00516D21" w:rsidRPr="00D627E5" w:rsidRDefault="35BD9A42" w:rsidP="00516D21">
      <w:pPr>
        <w:numPr>
          <w:ilvl w:val="0"/>
          <w:numId w:val="194"/>
        </w:numPr>
        <w:spacing w:line="240" w:lineRule="auto"/>
        <w:ind w:left="360"/>
        <w:jc w:val="both"/>
        <w:rPr>
          <w:noProof/>
          <w:lang w:val="en-IE"/>
        </w:rPr>
      </w:pPr>
      <w:r w:rsidRPr="00D627E5">
        <w:rPr>
          <w:noProof/>
          <w:lang w:val="en-IE"/>
        </w:rPr>
        <w:t>i</w:t>
      </w:r>
      <w:r w:rsidR="148BDAB9" w:rsidRPr="00D627E5">
        <w:rPr>
          <w:noProof/>
          <w:lang w:val="en-IE"/>
        </w:rPr>
        <w:t xml:space="preserve">ncrease the number of telemedicine services available to </w:t>
      </w:r>
      <w:r w:rsidR="3D9640CB" w:rsidRPr="00D627E5">
        <w:rPr>
          <w:noProof/>
          <w:lang w:val="en-IE"/>
        </w:rPr>
        <w:t>patients.</w:t>
      </w:r>
    </w:p>
    <w:p w14:paraId="234FBE5F" w14:textId="77777777" w:rsidR="00516D21" w:rsidRPr="00D627E5" w:rsidRDefault="00516D21" w:rsidP="00516D21">
      <w:pPr>
        <w:spacing w:line="240" w:lineRule="auto"/>
        <w:jc w:val="both"/>
        <w:rPr>
          <w:noProof/>
          <w:lang w:val="en-IE"/>
        </w:rPr>
      </w:pPr>
      <w:r w:rsidRPr="00D627E5">
        <w:rPr>
          <w:noProof/>
          <w:lang w:val="en-IE"/>
        </w:rPr>
        <w:t>The reform shall be completed by 31 December 2025.</w:t>
      </w:r>
    </w:p>
    <w:p w14:paraId="45471741" w14:textId="6962B203" w:rsidR="00516D21" w:rsidRPr="00D627E5" w:rsidRDefault="00516D21" w:rsidP="00516D21">
      <w:pPr>
        <w:spacing w:line="240" w:lineRule="auto"/>
        <w:jc w:val="both"/>
        <w:rPr>
          <w:b/>
          <w:bCs/>
          <w:noProof/>
          <w:lang w:val="en-IE"/>
        </w:rPr>
      </w:pPr>
      <w:r w:rsidRPr="00D627E5">
        <w:rPr>
          <w:b/>
          <w:bCs/>
          <w:noProof/>
          <w:lang w:val="en-IE"/>
        </w:rPr>
        <w:t xml:space="preserve">Investment 1: Digital services </w:t>
      </w:r>
      <w:r w:rsidRPr="00213C99">
        <w:rPr>
          <w:b/>
          <w:bCs/>
          <w:noProof/>
          <w:lang w:val="en-IE"/>
        </w:rPr>
        <w:t>for end</w:t>
      </w:r>
      <w:r w:rsidR="1E7759B1" w:rsidRPr="00213C99">
        <w:rPr>
          <w:b/>
          <w:bCs/>
          <w:noProof/>
          <w:lang w:val="en-IE"/>
        </w:rPr>
        <w:t xml:space="preserve"> </w:t>
      </w:r>
      <w:r w:rsidRPr="00213C99">
        <w:rPr>
          <w:b/>
          <w:bCs/>
          <w:noProof/>
          <w:lang w:val="en-IE"/>
        </w:rPr>
        <w:t>users</w:t>
      </w:r>
    </w:p>
    <w:p w14:paraId="53540329" w14:textId="17894F41" w:rsidR="00516D21" w:rsidRPr="00D627E5" w:rsidRDefault="00516D21" w:rsidP="00516D21">
      <w:pPr>
        <w:spacing w:line="240" w:lineRule="auto"/>
        <w:jc w:val="both"/>
        <w:rPr>
          <w:noProof/>
          <w:lang w:val="en-IE"/>
        </w:rPr>
      </w:pPr>
      <w:r w:rsidRPr="00D627E5">
        <w:rPr>
          <w:noProof/>
          <w:lang w:val="en-IE"/>
        </w:rPr>
        <w:t xml:space="preserve">The investment </w:t>
      </w:r>
      <w:r w:rsidRPr="4BD09E16">
        <w:rPr>
          <w:noProof/>
          <w:lang w:val="en-IE"/>
        </w:rPr>
        <w:t>implement</w:t>
      </w:r>
      <w:r w:rsidR="4172D070" w:rsidRPr="4BD09E16">
        <w:rPr>
          <w:noProof/>
          <w:lang w:val="en-IE"/>
        </w:rPr>
        <w:t>s</w:t>
      </w:r>
      <w:r w:rsidRPr="00D627E5">
        <w:rPr>
          <w:noProof/>
          <w:lang w:val="en-IE"/>
        </w:rPr>
        <w:t xml:space="preserve"> interconnected projects in order to increase the number of eGovernment services available through Citizens’ and Entrepreneurs’ portals and the number of forms pre-filled based on the information stored in the information system in the public administration. The investment </w:t>
      </w:r>
      <w:r w:rsidR="2138910D" w:rsidRPr="3797B76F">
        <w:rPr>
          <w:noProof/>
          <w:lang w:val="en-IE"/>
        </w:rPr>
        <w:t>aims to simplify</w:t>
      </w:r>
      <w:r w:rsidRPr="00D627E5">
        <w:rPr>
          <w:noProof/>
          <w:lang w:val="en-IE"/>
        </w:rPr>
        <w:t xml:space="preserve"> access for citizens and business to digital public services via a single platform of federated portals and to the connection of information systems. As a result, an increased number of digital services shall become </w:t>
      </w:r>
      <w:r w:rsidRPr="00213C99">
        <w:rPr>
          <w:noProof/>
          <w:lang w:val="en-IE"/>
        </w:rPr>
        <w:t xml:space="preserve">available to </w:t>
      </w:r>
      <w:r w:rsidR="001F1F2B" w:rsidRPr="00213C99">
        <w:rPr>
          <w:noProof/>
          <w:lang w:val="en-IE"/>
        </w:rPr>
        <w:t>end user</w:t>
      </w:r>
      <w:r w:rsidRPr="00213C99">
        <w:rPr>
          <w:noProof/>
          <w:lang w:val="en-IE"/>
        </w:rPr>
        <w:t>s via</w:t>
      </w:r>
      <w:r w:rsidRPr="00D627E5">
        <w:rPr>
          <w:noProof/>
          <w:lang w:val="en-IE"/>
        </w:rPr>
        <w:t xml:space="preserve"> a single login </w:t>
      </w:r>
      <w:r w:rsidR="004B547B">
        <w:rPr>
          <w:noProof/>
          <w:lang w:val="en-IE"/>
        </w:rPr>
        <w:t>platform</w:t>
      </w:r>
      <w:r w:rsidR="004B547B" w:rsidRPr="00D627E5">
        <w:rPr>
          <w:noProof/>
          <w:lang w:val="en-IE"/>
        </w:rPr>
        <w:t xml:space="preserve"> </w:t>
      </w:r>
      <w:r w:rsidRPr="00D627E5">
        <w:rPr>
          <w:noProof/>
          <w:lang w:val="en-IE"/>
        </w:rPr>
        <w:t>and the number of pre-filled forms and electronic submission to public administration shall increase.</w:t>
      </w:r>
    </w:p>
    <w:p w14:paraId="590A20F9" w14:textId="77777777" w:rsidR="00516D21" w:rsidRPr="00D627E5" w:rsidRDefault="00516D21" w:rsidP="00516D21">
      <w:pPr>
        <w:spacing w:line="240" w:lineRule="auto"/>
        <w:jc w:val="both"/>
        <w:rPr>
          <w:noProof/>
          <w:lang w:val="en-IE"/>
        </w:rPr>
      </w:pPr>
      <w:r w:rsidRPr="00D627E5">
        <w:rPr>
          <w:noProof/>
          <w:lang w:val="en-IE"/>
        </w:rPr>
        <w:t>This investment shall be completed by 31 March 2026.</w:t>
      </w:r>
    </w:p>
    <w:p w14:paraId="749FCB91" w14:textId="77777777" w:rsidR="00516D21" w:rsidRPr="00D627E5" w:rsidRDefault="00516D21" w:rsidP="00516D21">
      <w:pPr>
        <w:spacing w:line="240" w:lineRule="auto"/>
        <w:jc w:val="both"/>
        <w:rPr>
          <w:b/>
          <w:bCs/>
          <w:noProof/>
          <w:lang w:val="en-IE"/>
        </w:rPr>
      </w:pPr>
      <w:r w:rsidRPr="00D627E5">
        <w:rPr>
          <w:b/>
          <w:bCs/>
          <w:noProof/>
          <w:lang w:val="en-IE"/>
        </w:rPr>
        <w:t>Investment 2: Development of open data and a public data fund</w:t>
      </w:r>
    </w:p>
    <w:p w14:paraId="31517515" w14:textId="7764F190" w:rsidR="00516D21" w:rsidRPr="00D627E5" w:rsidRDefault="2FBB8620" w:rsidP="00516D21">
      <w:pPr>
        <w:spacing w:line="240" w:lineRule="auto"/>
        <w:jc w:val="both"/>
        <w:rPr>
          <w:noProof/>
          <w:lang w:val="en-IE"/>
        </w:rPr>
      </w:pPr>
      <w:r w:rsidRPr="00D627E5">
        <w:rPr>
          <w:noProof/>
          <w:lang w:val="en-IE"/>
        </w:rPr>
        <w:t xml:space="preserve">The investment </w:t>
      </w:r>
      <w:r w:rsidR="004B547B">
        <w:rPr>
          <w:noProof/>
          <w:lang w:val="en-IE"/>
        </w:rPr>
        <w:t>finance</w:t>
      </w:r>
      <w:r w:rsidR="001F142C">
        <w:rPr>
          <w:noProof/>
          <w:lang w:val="en-IE"/>
        </w:rPr>
        <w:t>s</w:t>
      </w:r>
      <w:r w:rsidR="004B547B">
        <w:rPr>
          <w:noProof/>
          <w:lang w:val="en-IE"/>
        </w:rPr>
        <w:t xml:space="preserve"> </w:t>
      </w:r>
      <w:r w:rsidRPr="00D627E5">
        <w:rPr>
          <w:noProof/>
          <w:lang w:val="en-IE"/>
        </w:rPr>
        <w:t xml:space="preserve">projects aimed at </w:t>
      </w:r>
      <w:r w:rsidR="41CAA2C3" w:rsidRPr="61B1C192">
        <w:rPr>
          <w:noProof/>
          <w:lang w:val="en-IE"/>
        </w:rPr>
        <w:t>improving the quality of the National Open Data Catalogue</w:t>
      </w:r>
      <w:r w:rsidR="06CCA57D" w:rsidRPr="61B1C192">
        <w:rPr>
          <w:noProof/>
          <w:lang w:val="en-IE"/>
        </w:rPr>
        <w:t>:</w:t>
      </w:r>
      <w:r w:rsidRPr="00D627E5">
        <w:rPr>
          <w:noProof/>
          <w:lang w:val="en-IE"/>
        </w:rPr>
        <w:t xml:space="preserve"> the publication of code lists used in public administration in public databases</w:t>
      </w:r>
      <w:r w:rsidR="00516D21" w:rsidRPr="00D627E5" w:rsidDel="2FBB8620">
        <w:rPr>
          <w:noProof/>
          <w:lang w:val="en-IE"/>
        </w:rPr>
        <w:t>,</w:t>
      </w:r>
      <w:r w:rsidRPr="00D627E5">
        <w:rPr>
          <w:noProof/>
          <w:lang w:val="en-IE"/>
        </w:rPr>
        <w:t xml:space="preserve"> the development of a national open data catalogue</w:t>
      </w:r>
      <w:r w:rsidR="1CC89E50" w:rsidRPr="381E5ECB">
        <w:rPr>
          <w:noProof/>
          <w:lang w:val="en-IE"/>
        </w:rPr>
        <w:t xml:space="preserve"> </w:t>
      </w:r>
      <w:r w:rsidR="73828981" w:rsidRPr="381E5ECB">
        <w:rPr>
          <w:noProof/>
          <w:lang w:val="en-IE"/>
        </w:rPr>
        <w:t>and</w:t>
      </w:r>
      <w:r w:rsidRPr="00D627E5">
        <w:rPr>
          <w:noProof/>
          <w:lang w:val="en-IE"/>
        </w:rPr>
        <w:t xml:space="preserve"> the improvement of tools for </w:t>
      </w:r>
      <w:r w:rsidR="7004025E" w:rsidRPr="61B1C192">
        <w:rPr>
          <w:noProof/>
          <w:lang w:val="en-IE"/>
        </w:rPr>
        <w:t xml:space="preserve">increasing the number of open data producers in the public </w:t>
      </w:r>
      <w:r w:rsidR="5439C42D" w:rsidRPr="1C18879B">
        <w:rPr>
          <w:noProof/>
          <w:lang w:val="en-IE"/>
        </w:rPr>
        <w:t>administration</w:t>
      </w:r>
      <w:r w:rsidR="000711E6">
        <w:rPr>
          <w:noProof/>
          <w:lang w:val="en-IE"/>
        </w:rPr>
        <w:t xml:space="preserve"> </w:t>
      </w:r>
      <w:r w:rsidR="00F11CD3">
        <w:rPr>
          <w:noProof/>
          <w:lang w:val="en-IE"/>
        </w:rPr>
        <w:t>p</w:t>
      </w:r>
      <w:r w:rsidR="000711E6">
        <w:rPr>
          <w:noProof/>
          <w:lang w:val="en-IE"/>
        </w:rPr>
        <w:t xml:space="preserve">ublishing </w:t>
      </w:r>
      <w:r w:rsidR="007F4DC9">
        <w:rPr>
          <w:noProof/>
          <w:lang w:val="en-IE"/>
        </w:rPr>
        <w:t>open data</w:t>
      </w:r>
      <w:r w:rsidR="00A754FA">
        <w:rPr>
          <w:noProof/>
          <w:lang w:val="en-IE"/>
        </w:rPr>
        <w:t xml:space="preserve"> in the </w:t>
      </w:r>
      <w:r w:rsidR="009504CD">
        <w:rPr>
          <w:noProof/>
          <w:lang w:val="en-IE"/>
        </w:rPr>
        <w:t>National Open Data Catalogue.</w:t>
      </w:r>
    </w:p>
    <w:p w14:paraId="1D0586C4" w14:textId="77777777" w:rsidR="00516D21" w:rsidRPr="00D627E5" w:rsidRDefault="00516D21" w:rsidP="00516D21">
      <w:pPr>
        <w:spacing w:line="240" w:lineRule="auto"/>
        <w:jc w:val="both"/>
        <w:rPr>
          <w:noProof/>
          <w:lang w:val="en-IE"/>
        </w:rPr>
      </w:pPr>
      <w:r w:rsidRPr="00D627E5">
        <w:rPr>
          <w:noProof/>
          <w:lang w:val="en-IE"/>
        </w:rPr>
        <w:t>This investment shall be implemented by 31 December 2024.</w:t>
      </w:r>
    </w:p>
    <w:p w14:paraId="5E09EEBC" w14:textId="3989AEE8" w:rsidR="00920FC5" w:rsidRPr="00D627E5" w:rsidRDefault="00516D21" w:rsidP="00516D21">
      <w:pPr>
        <w:spacing w:line="240" w:lineRule="auto"/>
        <w:jc w:val="both"/>
        <w:rPr>
          <w:b/>
          <w:bCs/>
          <w:noProof/>
          <w:lang w:val="en-IE"/>
        </w:rPr>
      </w:pPr>
      <w:r w:rsidRPr="00D627E5">
        <w:rPr>
          <w:b/>
          <w:bCs/>
          <w:noProof/>
          <w:lang w:val="en-IE"/>
        </w:rPr>
        <w:t>Investment 3: Digital services for justice</w:t>
      </w:r>
    </w:p>
    <w:p w14:paraId="0FA1C1E9" w14:textId="3AE30AD7" w:rsidR="00516D21" w:rsidRPr="00D627E5" w:rsidRDefault="00516D21" w:rsidP="00516D21">
      <w:pPr>
        <w:spacing w:line="240" w:lineRule="auto"/>
        <w:jc w:val="both"/>
        <w:rPr>
          <w:noProof/>
          <w:lang w:val="en-IE"/>
        </w:rPr>
      </w:pPr>
      <w:r w:rsidRPr="00D627E5">
        <w:rPr>
          <w:noProof/>
          <w:lang w:val="en-IE"/>
        </w:rPr>
        <w:t xml:space="preserve">The investment has the objective to increase transparency of the national justice system by creating an </w:t>
      </w:r>
      <w:r w:rsidRPr="00213C99">
        <w:rPr>
          <w:noProof/>
          <w:lang w:val="en-IE"/>
        </w:rPr>
        <w:t xml:space="preserve">Justice </w:t>
      </w:r>
      <w:r w:rsidR="000B5AE5" w:rsidRPr="00213C99">
        <w:rPr>
          <w:noProof/>
          <w:lang w:val="en-IE"/>
        </w:rPr>
        <w:t>P</w:t>
      </w:r>
      <w:r w:rsidRPr="00213C99">
        <w:rPr>
          <w:noProof/>
          <w:lang w:val="en-IE"/>
        </w:rPr>
        <w:t>ortal</w:t>
      </w:r>
      <w:r w:rsidRPr="00D627E5">
        <w:rPr>
          <w:noProof/>
          <w:lang w:val="en-IE"/>
        </w:rPr>
        <w:t xml:space="preserve"> that meets cybersecurity </w:t>
      </w:r>
      <w:r w:rsidRPr="00213C99">
        <w:rPr>
          <w:noProof/>
          <w:lang w:val="en-IE"/>
        </w:rPr>
        <w:t>requirements</w:t>
      </w:r>
      <w:r w:rsidRPr="00D627E5">
        <w:rPr>
          <w:noProof/>
          <w:lang w:val="en-IE"/>
        </w:rPr>
        <w:t xml:space="preserve"> and provides online services and access to information to </w:t>
      </w:r>
      <w:r w:rsidR="00CE24B1" w:rsidRPr="00213C99">
        <w:rPr>
          <w:noProof/>
          <w:lang w:val="en-IE"/>
        </w:rPr>
        <w:t>end user</w:t>
      </w:r>
      <w:r w:rsidRPr="00213C99">
        <w:rPr>
          <w:noProof/>
          <w:lang w:val="en-IE"/>
        </w:rPr>
        <w:t>s</w:t>
      </w:r>
      <w:r w:rsidRPr="00D627E5">
        <w:rPr>
          <w:noProof/>
          <w:lang w:val="en-IE"/>
        </w:rPr>
        <w:t>. This portal shall be interconnected with the Citizen’s Portal. Moreover, transparency and efficiency shall be further increased by equipping court hearing rooms with audio-visual data recorders</w:t>
      </w:r>
      <w:r w:rsidR="007D004F">
        <w:rPr>
          <w:noProof/>
          <w:lang w:val="en-IE"/>
        </w:rPr>
        <w:t xml:space="preserve"> in order to enable digitalising the records of court hearings</w:t>
      </w:r>
      <w:r w:rsidRPr="00D627E5">
        <w:rPr>
          <w:noProof/>
          <w:lang w:val="en-IE"/>
        </w:rPr>
        <w:t>.</w:t>
      </w:r>
    </w:p>
    <w:p w14:paraId="79617156" w14:textId="4075B04A" w:rsidR="000B5F90" w:rsidRPr="00D627E5" w:rsidRDefault="00516D21" w:rsidP="5153AD21">
      <w:pPr>
        <w:pBdr>
          <w:top w:val="nil"/>
          <w:left w:val="nil"/>
          <w:bottom w:val="nil"/>
          <w:right w:val="nil"/>
          <w:between w:val="nil"/>
        </w:pBdr>
        <w:spacing w:line="240" w:lineRule="auto"/>
        <w:rPr>
          <w:b/>
          <w:bCs/>
          <w:noProof/>
          <w:lang w:val="en-IE"/>
        </w:rPr>
      </w:pPr>
      <w:r w:rsidRPr="00D627E5">
        <w:rPr>
          <w:noProof/>
          <w:lang w:val="en-IE"/>
        </w:rPr>
        <w:t>This investment shall be implemented by 31 December 2023.</w:t>
      </w:r>
    </w:p>
    <w:p w14:paraId="0932BF32" w14:textId="6194AA14" w:rsidR="00516D21" w:rsidRPr="00D627E5" w:rsidRDefault="00516D21" w:rsidP="00516D21">
      <w:pPr>
        <w:pBdr>
          <w:top w:val="nil"/>
          <w:left w:val="nil"/>
          <w:bottom w:val="nil"/>
          <w:right w:val="nil"/>
          <w:between w:val="nil"/>
        </w:pBdr>
        <w:spacing w:line="240" w:lineRule="auto"/>
        <w:rPr>
          <w:b/>
          <w:noProof/>
          <w:lang w:val="en-IE"/>
        </w:rPr>
        <w:sectPr w:rsidR="00516D21" w:rsidRPr="00D627E5" w:rsidSect="00B67106">
          <w:headerReference w:type="even" r:id="rId18"/>
          <w:headerReference w:type="default" r:id="rId19"/>
          <w:footerReference w:type="even" r:id="rId20"/>
          <w:footerReference w:type="default" r:id="rId21"/>
          <w:headerReference w:type="first" r:id="rId22"/>
          <w:footerReference w:type="first" r:id="rId23"/>
          <w:pgSz w:w="11907" w:h="16839"/>
          <w:pgMar w:top="1134" w:right="1134" w:bottom="1134" w:left="1134" w:header="567" w:footer="567" w:gutter="0"/>
          <w:cols w:space="720"/>
          <w:docGrid w:linePitch="360"/>
        </w:sectPr>
      </w:pPr>
    </w:p>
    <w:p w14:paraId="3F306221" w14:textId="7DF8D002" w:rsidR="00516D21" w:rsidRPr="00D627E5" w:rsidRDefault="00516D21" w:rsidP="00A822A1">
      <w:pPr>
        <w:pBdr>
          <w:top w:val="nil"/>
          <w:left w:val="nil"/>
          <w:bottom w:val="nil"/>
          <w:right w:val="nil"/>
          <w:between w:val="nil"/>
        </w:pBdr>
        <w:tabs>
          <w:tab w:val="left" w:pos="993"/>
        </w:tabs>
        <w:spacing w:line="240" w:lineRule="auto"/>
        <w:rPr>
          <w:rFonts w:ascii="Calibri" w:hAnsi="Calibri"/>
          <w:noProof/>
          <w:color w:val="000000"/>
          <w:sz w:val="22"/>
          <w:lang w:val="en-IE"/>
        </w:rPr>
      </w:pPr>
      <w:r w:rsidRPr="00D627E5">
        <w:rPr>
          <w:b/>
          <w:noProof/>
          <w:color w:val="000000"/>
          <w:szCs w:val="24"/>
          <w:u w:val="single"/>
          <w:lang w:val="en-IE"/>
        </w:rPr>
        <w:t xml:space="preserve">A.2. Milestones, targets, indicators, and timetable for monitoring and implementation for non-repayable financial support </w:t>
      </w:r>
    </w:p>
    <w:tbl>
      <w:tblPr>
        <w:tblW w:w="1501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99"/>
        <w:gridCol w:w="1299"/>
        <w:gridCol w:w="996"/>
        <w:gridCol w:w="1689"/>
        <w:gridCol w:w="1261"/>
        <w:gridCol w:w="1417"/>
        <w:gridCol w:w="1134"/>
        <w:gridCol w:w="1134"/>
        <w:gridCol w:w="851"/>
        <w:gridCol w:w="729"/>
        <w:gridCol w:w="3807"/>
      </w:tblGrid>
      <w:tr w:rsidR="006C089C" w:rsidRPr="00FE48E2" w14:paraId="31249A5F" w14:textId="77777777" w:rsidTr="00081F13">
        <w:trPr>
          <w:trHeight w:val="331"/>
          <w:tblHeader/>
          <w:jc w:val="center"/>
        </w:trPr>
        <w:tc>
          <w:tcPr>
            <w:tcW w:w="69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3E317124" w14:textId="77777777" w:rsidR="00516D21" w:rsidRPr="00D627E5" w:rsidRDefault="00516D21" w:rsidP="00516D21">
            <w:pPr>
              <w:spacing w:line="240" w:lineRule="auto"/>
              <w:jc w:val="center"/>
              <w:rPr>
                <w:rFonts w:eastAsia="Times New Roman"/>
                <w:noProof/>
                <w:sz w:val="18"/>
                <w:szCs w:val="18"/>
                <w:lang w:val="en-IE"/>
              </w:rPr>
            </w:pPr>
            <w:r w:rsidRPr="00D627E5">
              <w:rPr>
                <w:rFonts w:eastAsia="Times New Roman"/>
                <w:b/>
                <w:noProof/>
                <w:sz w:val="18"/>
                <w:szCs w:val="18"/>
                <w:lang w:val="en-IE"/>
              </w:rPr>
              <w:t>Seq. Num.</w:t>
            </w:r>
          </w:p>
        </w:tc>
        <w:tc>
          <w:tcPr>
            <w:tcW w:w="129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09CE542A" w14:textId="77777777" w:rsidR="00516D21" w:rsidRPr="00D627E5" w:rsidRDefault="00516D21" w:rsidP="00516D21">
            <w:pPr>
              <w:spacing w:line="240" w:lineRule="auto"/>
              <w:jc w:val="center"/>
              <w:rPr>
                <w:rFonts w:eastAsia="Times New Roman"/>
                <w:noProof/>
                <w:sz w:val="18"/>
                <w:szCs w:val="18"/>
                <w:lang w:val="en-IE"/>
              </w:rPr>
            </w:pPr>
            <w:r w:rsidRPr="00D627E5">
              <w:rPr>
                <w:rFonts w:eastAsia="Times New Roman"/>
                <w:b/>
                <w:noProof/>
                <w:sz w:val="18"/>
                <w:szCs w:val="18"/>
                <w:lang w:val="en-IE"/>
              </w:rPr>
              <w:t xml:space="preserve">Related measure (Reform or Investment) </w:t>
            </w:r>
          </w:p>
        </w:tc>
        <w:tc>
          <w:tcPr>
            <w:tcW w:w="996"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B7F79D1" w14:textId="77777777" w:rsidR="00516D21" w:rsidRPr="00D627E5" w:rsidRDefault="00516D21" w:rsidP="00516D21">
            <w:pPr>
              <w:spacing w:line="240" w:lineRule="auto"/>
              <w:jc w:val="center"/>
              <w:rPr>
                <w:rFonts w:eastAsia="Times New Roman"/>
                <w:noProof/>
                <w:sz w:val="18"/>
                <w:szCs w:val="18"/>
                <w:lang w:val="en-IE"/>
              </w:rPr>
            </w:pPr>
            <w:r w:rsidRPr="00D627E5">
              <w:rPr>
                <w:rFonts w:eastAsia="Times New Roman"/>
                <w:b/>
                <w:noProof/>
                <w:sz w:val="18"/>
                <w:szCs w:val="18"/>
                <w:lang w:val="en-IE"/>
              </w:rPr>
              <w:t xml:space="preserve">Milestone / Target </w:t>
            </w:r>
          </w:p>
        </w:tc>
        <w:tc>
          <w:tcPr>
            <w:tcW w:w="168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7471275B" w14:textId="77777777" w:rsidR="00516D21" w:rsidRPr="00D627E5" w:rsidRDefault="00516D21" w:rsidP="00516D21">
            <w:pPr>
              <w:spacing w:line="240" w:lineRule="auto"/>
              <w:jc w:val="center"/>
              <w:rPr>
                <w:rFonts w:eastAsia="Times New Roman"/>
                <w:noProof/>
                <w:sz w:val="18"/>
                <w:szCs w:val="18"/>
                <w:lang w:val="en-IE"/>
              </w:rPr>
            </w:pPr>
            <w:r w:rsidRPr="00D627E5">
              <w:rPr>
                <w:rFonts w:eastAsia="Times New Roman"/>
                <w:b/>
                <w:noProof/>
                <w:sz w:val="18"/>
                <w:szCs w:val="18"/>
                <w:lang w:val="en-IE"/>
              </w:rPr>
              <w:t xml:space="preserve">Name </w:t>
            </w:r>
          </w:p>
        </w:tc>
        <w:tc>
          <w:tcPr>
            <w:tcW w:w="126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33FFC57F" w14:textId="77777777" w:rsidR="00516D21" w:rsidRPr="00D627E5" w:rsidRDefault="00516D21" w:rsidP="00516D21">
            <w:pPr>
              <w:spacing w:line="240" w:lineRule="auto"/>
              <w:jc w:val="center"/>
              <w:rPr>
                <w:rFonts w:eastAsia="Times New Roman"/>
                <w:noProof/>
                <w:sz w:val="18"/>
                <w:szCs w:val="18"/>
                <w:lang w:val="en-IE"/>
              </w:rPr>
            </w:pPr>
            <w:r w:rsidRPr="00D627E5">
              <w:rPr>
                <w:rFonts w:eastAsia="Times New Roman"/>
                <w:b/>
                <w:noProof/>
                <w:sz w:val="18"/>
                <w:szCs w:val="18"/>
                <w:lang w:val="en-IE"/>
              </w:rPr>
              <w:t>Qualitative indicators</w:t>
            </w:r>
            <w:r w:rsidRPr="00D627E5">
              <w:rPr>
                <w:rFonts w:eastAsia="Times New Roman"/>
                <w:noProof/>
                <w:sz w:val="18"/>
                <w:szCs w:val="18"/>
                <w:lang w:val="en-IE"/>
              </w:rPr>
              <w:br/>
            </w:r>
            <w:r w:rsidRPr="00D627E5">
              <w:rPr>
                <w:rFonts w:eastAsia="Times New Roman"/>
                <w:b/>
                <w:noProof/>
                <w:sz w:val="18"/>
                <w:szCs w:val="18"/>
                <w:lang w:val="en-IE"/>
              </w:rPr>
              <w:t xml:space="preserve"> (for milestones)</w:t>
            </w:r>
          </w:p>
        </w:tc>
        <w:tc>
          <w:tcPr>
            <w:tcW w:w="368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648614A" w14:textId="77777777" w:rsidR="00516D21" w:rsidRPr="00D627E5" w:rsidRDefault="00516D21" w:rsidP="00516D21">
            <w:pPr>
              <w:spacing w:line="240" w:lineRule="auto"/>
              <w:jc w:val="center"/>
              <w:rPr>
                <w:rFonts w:eastAsia="Times New Roman"/>
                <w:noProof/>
                <w:sz w:val="18"/>
                <w:szCs w:val="18"/>
                <w:lang w:val="en-IE"/>
              </w:rPr>
            </w:pPr>
            <w:r w:rsidRPr="00D627E5">
              <w:rPr>
                <w:rFonts w:eastAsia="Times New Roman"/>
                <w:b/>
                <w:noProof/>
                <w:sz w:val="18"/>
                <w:szCs w:val="18"/>
                <w:lang w:val="en-IE"/>
              </w:rPr>
              <w:t>Quantitative indicators</w:t>
            </w:r>
            <w:r w:rsidRPr="00D627E5">
              <w:rPr>
                <w:rFonts w:eastAsia="Times New Roman"/>
                <w:noProof/>
                <w:sz w:val="18"/>
                <w:szCs w:val="18"/>
                <w:lang w:val="en-IE"/>
              </w:rPr>
              <w:br/>
            </w:r>
            <w:r w:rsidRPr="00D627E5">
              <w:rPr>
                <w:rFonts w:eastAsia="Times New Roman"/>
                <w:b/>
                <w:noProof/>
                <w:sz w:val="18"/>
                <w:szCs w:val="18"/>
                <w:lang w:val="en-IE"/>
              </w:rPr>
              <w:t xml:space="preserve"> (for targets)</w:t>
            </w:r>
          </w:p>
        </w:tc>
        <w:tc>
          <w:tcPr>
            <w:tcW w:w="1580"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hideMark/>
          </w:tcPr>
          <w:p w14:paraId="51C95103" w14:textId="77777777" w:rsidR="00516D21" w:rsidRPr="00D627E5" w:rsidRDefault="00516D21" w:rsidP="00516D21">
            <w:pPr>
              <w:spacing w:line="240" w:lineRule="auto"/>
              <w:jc w:val="center"/>
              <w:rPr>
                <w:rFonts w:eastAsia="Times New Roman"/>
                <w:noProof/>
                <w:sz w:val="18"/>
                <w:szCs w:val="18"/>
                <w:lang w:val="en-IE"/>
              </w:rPr>
            </w:pPr>
            <w:r w:rsidRPr="00D627E5">
              <w:rPr>
                <w:rFonts w:eastAsia="Times New Roman"/>
                <w:b/>
                <w:noProof/>
                <w:sz w:val="18"/>
                <w:szCs w:val="18"/>
                <w:lang w:val="en-IE"/>
              </w:rPr>
              <w:t xml:space="preserve">Indicative timeline for completion </w:t>
            </w:r>
          </w:p>
        </w:tc>
        <w:tc>
          <w:tcPr>
            <w:tcW w:w="3807" w:type="dxa"/>
            <w:vMerge w:val="restart"/>
            <w:tcBorders>
              <w:top w:val="single" w:sz="8" w:space="0" w:color="000000" w:themeColor="text1"/>
              <w:left w:val="nil"/>
              <w:bottom w:val="single" w:sz="4" w:space="0" w:color="000000" w:themeColor="text1"/>
              <w:right w:val="single" w:sz="8" w:space="0" w:color="000000" w:themeColor="text1"/>
            </w:tcBorders>
            <w:shd w:val="clear" w:color="auto" w:fill="BDD7EE"/>
            <w:vAlign w:val="center"/>
            <w:hideMark/>
          </w:tcPr>
          <w:p w14:paraId="3335C71E" w14:textId="77777777" w:rsidR="00516D21" w:rsidRPr="00D627E5" w:rsidRDefault="00516D21" w:rsidP="00516D21">
            <w:pPr>
              <w:spacing w:line="240" w:lineRule="auto"/>
              <w:jc w:val="center"/>
              <w:rPr>
                <w:rFonts w:eastAsia="Times New Roman"/>
                <w:noProof/>
                <w:sz w:val="18"/>
                <w:szCs w:val="18"/>
                <w:lang w:val="en-IE"/>
              </w:rPr>
            </w:pPr>
            <w:r w:rsidRPr="00D627E5">
              <w:rPr>
                <w:rFonts w:eastAsia="Times New Roman"/>
                <w:b/>
                <w:noProof/>
                <w:sz w:val="18"/>
                <w:szCs w:val="18"/>
                <w:lang w:val="en-IE"/>
              </w:rPr>
              <w:t>Description and clear definition of each milestone and target</w:t>
            </w:r>
          </w:p>
        </w:tc>
      </w:tr>
      <w:tr w:rsidR="00AF6E38" w:rsidRPr="00FE48E2" w14:paraId="458ED37B" w14:textId="77777777" w:rsidTr="00081F13">
        <w:trPr>
          <w:trHeight w:val="416"/>
          <w:tblHeader/>
          <w:jc w:val="center"/>
        </w:trPr>
        <w:tc>
          <w:tcPr>
            <w:tcW w:w="699" w:type="dxa"/>
            <w:vMerge/>
            <w:vAlign w:val="center"/>
            <w:hideMark/>
          </w:tcPr>
          <w:p w14:paraId="64430B7F" w14:textId="77777777" w:rsidR="00516D21" w:rsidRPr="00D627E5" w:rsidRDefault="00516D21" w:rsidP="00516D21">
            <w:pPr>
              <w:spacing w:before="0" w:after="0" w:line="240" w:lineRule="auto"/>
              <w:rPr>
                <w:rFonts w:eastAsia="Times New Roman"/>
                <w:noProof/>
                <w:sz w:val="18"/>
                <w:szCs w:val="18"/>
                <w:lang w:val="en-IE"/>
              </w:rPr>
            </w:pPr>
          </w:p>
        </w:tc>
        <w:tc>
          <w:tcPr>
            <w:tcW w:w="1299" w:type="dxa"/>
            <w:vMerge/>
            <w:vAlign w:val="center"/>
            <w:hideMark/>
          </w:tcPr>
          <w:p w14:paraId="7B1CF0EF" w14:textId="77777777" w:rsidR="00516D21" w:rsidRPr="00D627E5" w:rsidRDefault="00516D21" w:rsidP="00516D21">
            <w:pPr>
              <w:spacing w:before="0" w:after="0" w:line="240" w:lineRule="auto"/>
              <w:rPr>
                <w:rFonts w:eastAsia="Times New Roman"/>
                <w:noProof/>
                <w:sz w:val="18"/>
                <w:szCs w:val="18"/>
                <w:lang w:val="en-IE"/>
              </w:rPr>
            </w:pPr>
          </w:p>
        </w:tc>
        <w:tc>
          <w:tcPr>
            <w:tcW w:w="996" w:type="dxa"/>
            <w:vMerge/>
            <w:vAlign w:val="center"/>
            <w:hideMark/>
          </w:tcPr>
          <w:p w14:paraId="2053ECF3" w14:textId="77777777" w:rsidR="00516D21" w:rsidRPr="00D627E5" w:rsidRDefault="00516D21" w:rsidP="00516D21">
            <w:pPr>
              <w:spacing w:before="0" w:after="0" w:line="240" w:lineRule="auto"/>
              <w:rPr>
                <w:rFonts w:eastAsia="Times New Roman"/>
                <w:noProof/>
                <w:sz w:val="18"/>
                <w:szCs w:val="18"/>
                <w:lang w:val="en-IE"/>
              </w:rPr>
            </w:pPr>
          </w:p>
        </w:tc>
        <w:tc>
          <w:tcPr>
            <w:tcW w:w="1689" w:type="dxa"/>
            <w:vMerge/>
            <w:vAlign w:val="center"/>
            <w:hideMark/>
          </w:tcPr>
          <w:p w14:paraId="4EB5DDF3" w14:textId="77777777" w:rsidR="00516D21" w:rsidRPr="00D627E5" w:rsidRDefault="00516D21" w:rsidP="00516D21">
            <w:pPr>
              <w:spacing w:before="0" w:after="0" w:line="240" w:lineRule="auto"/>
              <w:rPr>
                <w:rFonts w:eastAsia="Times New Roman"/>
                <w:noProof/>
                <w:sz w:val="18"/>
                <w:szCs w:val="18"/>
                <w:lang w:val="en-IE"/>
              </w:rPr>
            </w:pPr>
          </w:p>
        </w:tc>
        <w:tc>
          <w:tcPr>
            <w:tcW w:w="1261" w:type="dxa"/>
            <w:vMerge/>
            <w:vAlign w:val="center"/>
            <w:hideMark/>
          </w:tcPr>
          <w:p w14:paraId="32108B8B" w14:textId="77777777" w:rsidR="00516D21" w:rsidRPr="00D627E5" w:rsidRDefault="00516D21" w:rsidP="00516D21">
            <w:pPr>
              <w:spacing w:before="0" w:after="0" w:line="240" w:lineRule="auto"/>
              <w:rPr>
                <w:rFonts w:eastAsia="Times New Roman"/>
                <w:noProof/>
                <w:sz w:val="18"/>
                <w:szCs w:val="18"/>
                <w:lang w:val="en-IE"/>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FC62C49" w14:textId="77777777" w:rsidR="00516D21" w:rsidRPr="00275E81" w:rsidRDefault="00516D21" w:rsidP="00516D21">
            <w:pPr>
              <w:spacing w:line="240" w:lineRule="auto"/>
              <w:jc w:val="center"/>
              <w:rPr>
                <w:rFonts w:eastAsia="Times New Roman"/>
                <w:noProof/>
                <w:sz w:val="18"/>
                <w:szCs w:val="18"/>
                <w:lang w:val="en-IE"/>
              </w:rPr>
            </w:pPr>
            <w:r w:rsidRPr="00275E81">
              <w:rPr>
                <w:rFonts w:eastAsia="Times New Roman"/>
                <w:b/>
                <w:noProof/>
                <w:sz w:val="18"/>
                <w:szCs w:val="18"/>
                <w:lang w:val="en-IE"/>
              </w:rPr>
              <w:t>Unit of measure</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09DCFBA" w14:textId="77777777" w:rsidR="00516D21" w:rsidRPr="00275E81" w:rsidRDefault="00516D21" w:rsidP="00516D21">
            <w:pPr>
              <w:spacing w:line="240" w:lineRule="auto"/>
              <w:jc w:val="center"/>
              <w:rPr>
                <w:rFonts w:eastAsia="Times New Roman"/>
                <w:noProof/>
                <w:sz w:val="18"/>
                <w:szCs w:val="18"/>
                <w:lang w:val="en-IE"/>
              </w:rPr>
            </w:pPr>
            <w:r w:rsidRPr="00275E81">
              <w:rPr>
                <w:rFonts w:eastAsia="Times New Roman"/>
                <w:b/>
                <w:noProof/>
                <w:sz w:val="18"/>
                <w:szCs w:val="18"/>
                <w:lang w:val="en-IE"/>
              </w:rPr>
              <w:t>Baseline</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136D8EE" w14:textId="77777777" w:rsidR="00516D21" w:rsidRPr="00275E81" w:rsidRDefault="00516D21" w:rsidP="00516D21">
            <w:pPr>
              <w:spacing w:line="240" w:lineRule="auto"/>
              <w:jc w:val="center"/>
              <w:rPr>
                <w:rFonts w:eastAsia="Times New Roman"/>
                <w:noProof/>
                <w:sz w:val="18"/>
                <w:szCs w:val="18"/>
                <w:lang w:val="en-IE"/>
              </w:rPr>
            </w:pPr>
            <w:r w:rsidRPr="00275E81">
              <w:rPr>
                <w:rFonts w:eastAsia="Times New Roman"/>
                <w:b/>
                <w:noProof/>
                <w:sz w:val="18"/>
                <w:szCs w:val="18"/>
                <w:lang w:val="en-IE"/>
              </w:rPr>
              <w:t>Goal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202CEB72" w14:textId="77777777" w:rsidR="00516D21" w:rsidRPr="00275E81" w:rsidRDefault="00516D21" w:rsidP="00516D21">
            <w:pPr>
              <w:spacing w:line="240" w:lineRule="auto"/>
              <w:jc w:val="center"/>
              <w:rPr>
                <w:rFonts w:eastAsia="Times New Roman"/>
                <w:noProof/>
                <w:sz w:val="18"/>
                <w:szCs w:val="18"/>
                <w:lang w:val="en-IE"/>
              </w:rPr>
            </w:pPr>
            <w:r w:rsidRPr="00275E81">
              <w:rPr>
                <w:rFonts w:eastAsia="Times New Roman"/>
                <w:b/>
                <w:noProof/>
                <w:sz w:val="18"/>
                <w:szCs w:val="18"/>
                <w:lang w:val="en-IE"/>
              </w:rPr>
              <w:t>Quarter</w:t>
            </w:r>
          </w:p>
        </w:tc>
        <w:tc>
          <w:tcPr>
            <w:tcW w:w="729"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65124BD" w14:textId="77777777" w:rsidR="00516D21" w:rsidRPr="00275E81" w:rsidRDefault="00516D21" w:rsidP="00516D21">
            <w:pPr>
              <w:spacing w:line="240" w:lineRule="auto"/>
              <w:jc w:val="center"/>
              <w:rPr>
                <w:rFonts w:eastAsia="Times New Roman"/>
                <w:noProof/>
                <w:sz w:val="18"/>
                <w:szCs w:val="18"/>
                <w:lang w:val="en-IE"/>
              </w:rPr>
            </w:pPr>
            <w:r w:rsidRPr="00275E81">
              <w:rPr>
                <w:rFonts w:eastAsia="Times New Roman"/>
                <w:b/>
                <w:noProof/>
                <w:sz w:val="18"/>
                <w:szCs w:val="18"/>
                <w:lang w:val="en-IE"/>
              </w:rPr>
              <w:t>Year</w:t>
            </w:r>
          </w:p>
        </w:tc>
        <w:tc>
          <w:tcPr>
            <w:tcW w:w="3807" w:type="dxa"/>
            <w:vMerge/>
            <w:vAlign w:val="center"/>
            <w:hideMark/>
          </w:tcPr>
          <w:p w14:paraId="21FB6CEF" w14:textId="77777777" w:rsidR="00516D21" w:rsidRPr="00D627E5" w:rsidRDefault="00516D21" w:rsidP="00516D21">
            <w:pPr>
              <w:spacing w:before="0" w:after="0" w:line="240" w:lineRule="auto"/>
              <w:rPr>
                <w:rFonts w:eastAsia="Times New Roman"/>
                <w:noProof/>
                <w:sz w:val="18"/>
                <w:szCs w:val="18"/>
                <w:lang w:val="en-IE"/>
              </w:rPr>
            </w:pPr>
          </w:p>
        </w:tc>
      </w:tr>
      <w:tr w:rsidR="00AF6E38" w:rsidRPr="00FE48E2" w14:paraId="08D1755C" w14:textId="77777777" w:rsidTr="00081F13">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353FA8A"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1</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7BF4658"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Reform 1: Conditions for quality data pool management and ensuring controlled data access</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FA5904"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Milestone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235A706" w14:textId="17DF1C4B"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xml:space="preserve">Finalisation of data audit at the levels of the central government, and adoption of the conceptual document “Strategy of controlled access to data to ensure conditions for quality management of the public administration data collection” by the </w:t>
            </w:r>
            <w:r w:rsidRPr="0013041D">
              <w:rPr>
                <w:rFonts w:eastAsia="Times New Roman"/>
                <w:noProof/>
                <w:color w:val="006100"/>
                <w:sz w:val="18"/>
                <w:szCs w:val="18"/>
                <w:lang w:val="en-IE" w:eastAsia="en-GB"/>
              </w:rPr>
              <w:t>Government</w:t>
            </w:r>
            <w:r w:rsidRPr="00AE0427" w:rsidDel="00424B93">
              <w:rPr>
                <w:rFonts w:eastAsia="Times New Roman"/>
                <w:noProof/>
                <w:color w:val="006100"/>
                <w:sz w:val="18"/>
                <w:szCs w:val="18"/>
                <w:lang w:val="en-IE" w:eastAsia="en-GB"/>
              </w:rPr>
              <w:t>, forming a basis for new data management legislation</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F557057" w14:textId="4D50E7B8"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Conclusion of data audit of central government bodies (a total of 32 institutions), and adoption of the strategy conceptual document by the government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C3874E" w14:textId="77777777" w:rsidR="00516D21" w:rsidRPr="00D627E5" w:rsidRDefault="00516D21" w:rsidP="00516D21">
            <w:pPr>
              <w:spacing w:line="240" w:lineRule="auto"/>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2AA30A" w14:textId="77777777" w:rsidR="00516D21" w:rsidRPr="00D627E5" w:rsidRDefault="00516D21" w:rsidP="00516D21">
            <w:pPr>
              <w:spacing w:line="240" w:lineRule="auto"/>
              <w:jc w:val="center"/>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BD7919" w14:textId="77777777" w:rsidR="00516D21" w:rsidRPr="00D627E5" w:rsidRDefault="00516D21" w:rsidP="00516D21">
            <w:pPr>
              <w:spacing w:line="240" w:lineRule="auto"/>
              <w:jc w:val="center"/>
              <w:rPr>
                <w:rFonts w:eastAsia="Times New Roman"/>
                <w:noProof/>
                <w:color w:val="006100"/>
                <w:sz w:val="18"/>
                <w:szCs w:val="18"/>
                <w:lang w:val="en-IE"/>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4DB6BFA"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0CA42FD"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A78D6B2" w14:textId="33B94BBF" w:rsidR="00516D21" w:rsidRPr="00D627E5" w:rsidRDefault="00516D21" w:rsidP="2E0A61C4">
            <w:pPr>
              <w:spacing w:before="0" w:line="240" w:lineRule="auto"/>
              <w:rPr>
                <w:rFonts w:eastAsia="Times New Roman"/>
                <w:noProof/>
                <w:color w:val="006100"/>
                <w:sz w:val="18"/>
                <w:szCs w:val="18"/>
                <w:lang w:val="en-IE"/>
              </w:rPr>
            </w:pPr>
            <w:r w:rsidRPr="2E0A61C4" w:rsidDel="00516D21">
              <w:rPr>
                <w:rFonts w:eastAsia="Times New Roman"/>
                <w:noProof/>
                <w:color w:val="006100"/>
                <w:sz w:val="18"/>
                <w:szCs w:val="18"/>
                <w:lang w:val="en-IE" w:eastAsia="en-GB"/>
              </w:rPr>
              <w:t>T</w:t>
            </w:r>
            <w:r w:rsidRPr="2E0A61C4">
              <w:rPr>
                <w:rFonts w:eastAsia="Times New Roman"/>
                <w:noProof/>
                <w:color w:val="006100"/>
                <w:sz w:val="18"/>
                <w:szCs w:val="18"/>
                <w:lang w:val="en-IE" w:eastAsia="en-GB"/>
              </w:rPr>
              <w:t>he data audit</w:t>
            </w:r>
            <w:r w:rsidRPr="2E0A61C4" w:rsidDel="00516D21">
              <w:rPr>
                <w:rFonts w:eastAsia="Times New Roman"/>
                <w:noProof/>
                <w:color w:val="006100"/>
                <w:sz w:val="18"/>
                <w:szCs w:val="18"/>
                <w:lang w:val="en-IE" w:eastAsia="en-GB"/>
              </w:rPr>
              <w:t xml:space="preserve"> and the consequent strategy shall serve as a basis for the preparation of legislative changes to incorporate good data management in public administration </w:t>
            </w:r>
            <w:r w:rsidRPr="2E0A61C4">
              <w:rPr>
                <w:rFonts w:eastAsia="Times New Roman"/>
                <w:noProof/>
                <w:color w:val="006100"/>
                <w:sz w:val="18"/>
                <w:szCs w:val="18"/>
                <w:lang w:val="en-IE" w:eastAsia="en-GB"/>
              </w:rPr>
              <w:t>in line with the FAIR principles and in line with the envisaged European Data Governance Act</w:t>
            </w:r>
            <w:r w:rsidR="00F50E2D" w:rsidRPr="2E0A61C4">
              <w:rPr>
                <w:rFonts w:eastAsia="Times New Roman"/>
                <w:noProof/>
                <w:color w:val="006100"/>
                <w:sz w:val="18"/>
                <w:szCs w:val="18"/>
                <w:lang w:val="en-IE" w:eastAsia="en-GB"/>
              </w:rPr>
              <w:t>.</w:t>
            </w:r>
          </w:p>
        </w:tc>
      </w:tr>
      <w:tr w:rsidR="00AF6E38" w:rsidRPr="00FE48E2" w14:paraId="61EC50F1" w14:textId="77777777" w:rsidTr="00081F13">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690064A"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2</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4E23BE"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Reform 1: Conditions for quality data pool management and ensuring controlled data access</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BE0837"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Target</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34DF7CD"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Introduction of new data management methodologies in public administration</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1285ACC" w14:textId="77777777" w:rsidR="00516D21" w:rsidRPr="00D627E5" w:rsidRDefault="00516D21" w:rsidP="00516D21">
            <w:pPr>
              <w:spacing w:line="240" w:lineRule="auto"/>
              <w:rPr>
                <w:rFonts w:eastAsia="Times New Roman"/>
                <w:noProof/>
                <w:color w:val="006100"/>
                <w:sz w:val="18"/>
                <w:szCs w:val="18"/>
                <w:lang w:val="en-IE"/>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303075" w14:textId="12B9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rPr>
              <w:t xml:space="preserve">Number </w:t>
            </w:r>
            <w:r w:rsidRPr="00D627E5" w:rsidDel="009330D8">
              <w:rPr>
                <w:rFonts w:eastAsia="Times New Roman"/>
                <w:noProof/>
                <w:color w:val="006100"/>
                <w:sz w:val="18"/>
                <w:szCs w:val="18"/>
                <w:lang w:val="en-IE"/>
              </w:rPr>
              <w:t>of public administration authorities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BFC528"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FB6267" w14:textId="7154E25A"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32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0FADF37"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51F3A3"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9FC5F98" w14:textId="0359E0B3" w:rsidR="00516D21" w:rsidRPr="00D627E5" w:rsidRDefault="00516D21" w:rsidP="00516D21">
            <w:pPr>
              <w:spacing w:before="0"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xml:space="preserve">Standards for good data management in line with the FAIR principle to be developed for application in public administration, which shall be adopted </w:t>
            </w:r>
            <w:r w:rsidRPr="00D627E5" w:rsidDel="003239E4">
              <w:rPr>
                <w:rFonts w:eastAsia="Times New Roman"/>
                <w:noProof/>
                <w:color w:val="006100"/>
                <w:sz w:val="18"/>
                <w:szCs w:val="18"/>
                <w:lang w:val="en-IE" w:eastAsia="en-GB"/>
              </w:rPr>
              <w:t xml:space="preserve">and implemented </w:t>
            </w:r>
            <w:r w:rsidRPr="00D627E5">
              <w:rPr>
                <w:rFonts w:eastAsia="Times New Roman"/>
                <w:noProof/>
                <w:color w:val="006100"/>
                <w:sz w:val="18"/>
                <w:szCs w:val="18"/>
                <w:lang w:val="en-IE" w:eastAsia="en-GB"/>
              </w:rPr>
              <w:t xml:space="preserve">by the authorities. </w:t>
            </w:r>
          </w:p>
        </w:tc>
      </w:tr>
      <w:tr w:rsidR="00AF6E38" w:rsidRPr="00FE48E2" w14:paraId="07B649D4" w14:textId="77777777" w:rsidTr="00081F13">
        <w:trPr>
          <w:trHeight w:val="373"/>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1EA0EBC"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3</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B440C53" w14:textId="602E372D"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Reform 2: eHealth</w:t>
            </w:r>
            <w:r w:rsidR="00584AB0">
              <w:rPr>
                <w:rFonts w:eastAsia="Times New Roman"/>
                <w:noProof/>
                <w:color w:val="006100"/>
                <w:sz w:val="18"/>
                <w:szCs w:val="18"/>
                <w:lang w:val="en-IE" w:eastAsia="en-GB"/>
              </w:rPr>
              <w:t xml:space="preserve"> </w:t>
            </w:r>
            <w:r w:rsidR="00584AB0" w:rsidRPr="00213C99">
              <w:rPr>
                <w:rFonts w:eastAsia="Times New Roman"/>
                <w:noProof/>
                <w:color w:val="006100"/>
                <w:sz w:val="18"/>
                <w:szCs w:val="18"/>
                <w:lang w:val="en-IE" w:eastAsia="en-GB"/>
              </w:rPr>
              <w:t>services</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C99B7AE"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Milestone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028346E"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Definition of interoperability standards in accordance with the European Interoperability Framework for eHealth and definition of rules governing telemedicine</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1700581"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Adoption of standards and rules by the Ministry of Health</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8FD96A" w14:textId="77777777" w:rsidR="00516D21" w:rsidRPr="00D627E5" w:rsidRDefault="00516D21" w:rsidP="00516D21">
            <w:pPr>
              <w:spacing w:line="240" w:lineRule="auto"/>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949E88" w14:textId="77777777" w:rsidR="00516D21" w:rsidRPr="00D627E5" w:rsidRDefault="00516D21" w:rsidP="00516D21">
            <w:pPr>
              <w:spacing w:line="240" w:lineRule="auto"/>
              <w:jc w:val="center"/>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92BE3D" w14:textId="77777777" w:rsidR="00516D21" w:rsidRPr="00D627E5" w:rsidRDefault="00516D21" w:rsidP="00516D21">
            <w:pPr>
              <w:spacing w:line="240" w:lineRule="auto"/>
              <w:jc w:val="center"/>
              <w:rPr>
                <w:rFonts w:eastAsia="Times New Roman"/>
                <w:noProof/>
                <w:color w:val="006100"/>
                <w:sz w:val="18"/>
                <w:szCs w:val="18"/>
                <w:lang w:val="en-IE"/>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E992D83"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Q1</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573BE1A"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2022</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450B82C" w14:textId="77777777" w:rsidR="00516D21" w:rsidRPr="00D627E5" w:rsidRDefault="00516D21" w:rsidP="00516D21">
            <w:pPr>
              <w:spacing w:before="0"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xml:space="preserve">The measure shall lay down the standards, rules and requirements governing interoperability by healthcare providers and shall serve as a basis for adaptation of the health systems. Rules governing telemedicine services shall be laid down to define the conditions of providing such services. </w:t>
            </w:r>
          </w:p>
        </w:tc>
      </w:tr>
      <w:tr w:rsidR="00AF6E38" w:rsidRPr="00FE48E2" w14:paraId="7B1ADD74" w14:textId="77777777" w:rsidTr="00081F13">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73AF552" w14:textId="77777777" w:rsidR="00516D21" w:rsidRPr="00D627E5" w:rsidRDefault="00516D21" w:rsidP="00516D21">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4</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BE24A8B" w14:textId="5D383225" w:rsidR="00516D21" w:rsidRPr="00D627E5" w:rsidRDefault="00516D21" w:rsidP="00516D21">
            <w:pPr>
              <w:spacing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Reform 2: eHealth</w:t>
            </w:r>
            <w:r w:rsidR="00726346">
              <w:rPr>
                <w:rFonts w:eastAsia="Times New Roman"/>
                <w:noProof/>
                <w:color w:val="006100"/>
                <w:sz w:val="18"/>
                <w:szCs w:val="18"/>
                <w:lang w:val="en-IE" w:eastAsia="en-GB"/>
              </w:rPr>
              <w:t xml:space="preserve"> </w:t>
            </w:r>
            <w:r w:rsidR="00726346" w:rsidRPr="00213C99">
              <w:rPr>
                <w:rFonts w:eastAsia="Times New Roman"/>
                <w:noProof/>
                <w:color w:val="006100"/>
                <w:sz w:val="18"/>
                <w:szCs w:val="18"/>
                <w:lang w:val="en-IE" w:eastAsia="en-GB"/>
              </w:rPr>
              <w:t>services</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35284CC" w14:textId="77777777" w:rsidR="00516D21" w:rsidRPr="00D627E5" w:rsidRDefault="00516D21" w:rsidP="00516D21">
            <w:pPr>
              <w:spacing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Target</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FBD58D5" w14:textId="77777777" w:rsidR="00516D21" w:rsidRPr="00D627E5" w:rsidRDefault="00516D21" w:rsidP="00516D21">
            <w:pPr>
              <w:spacing w:line="259"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Number of new telemedicine services introduced and made available to patients</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05AB3D" w14:textId="77777777" w:rsidR="00516D21" w:rsidRPr="00D627E5" w:rsidRDefault="00516D21" w:rsidP="00516D21">
            <w:pPr>
              <w:spacing w:line="240" w:lineRule="auto"/>
              <w:rPr>
                <w:rFonts w:eastAsia="Times New Roman"/>
                <w:noProof/>
                <w:color w:val="006100"/>
                <w:sz w:val="18"/>
                <w:szCs w:val="18"/>
                <w:lang w:val="en-IE" w:eastAsia="en-GB"/>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A86FE0F" w14:textId="77777777" w:rsidR="00516D21" w:rsidRPr="00D627E5" w:rsidRDefault="00516D21" w:rsidP="00516D21">
            <w:pPr>
              <w:spacing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Number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7CD3015" w14:textId="77777777" w:rsidR="00516D21" w:rsidRPr="00D627E5" w:rsidRDefault="00516D21" w:rsidP="00516D21">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BA7D08" w14:textId="77777777" w:rsidR="00516D21" w:rsidRPr="00D627E5" w:rsidRDefault="00516D21" w:rsidP="00516D21">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E5B68DC" w14:textId="77777777" w:rsidR="00516D21" w:rsidRPr="00D627E5" w:rsidRDefault="00516D21" w:rsidP="00516D21">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D2884E" w14:textId="77777777" w:rsidR="00516D21" w:rsidRPr="00D627E5" w:rsidRDefault="00516D21" w:rsidP="00516D21">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C3DDA5" w14:textId="77777777" w:rsidR="00516D21" w:rsidRPr="00D627E5" w:rsidRDefault="00516D21" w:rsidP="00516D21">
            <w:pPr>
              <w:spacing w:line="259"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New telemedicine services developed and made available to patients following the approval of project delivery by the Ministry of Health.</w:t>
            </w:r>
          </w:p>
        </w:tc>
      </w:tr>
      <w:tr w:rsidR="00AF6E38" w:rsidRPr="00FE48E2" w14:paraId="634812D5" w14:textId="77777777" w:rsidTr="00081F13">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0AE952A" w14:textId="77777777" w:rsidR="00516D21" w:rsidRPr="00D627E5" w:rsidRDefault="00516D21" w:rsidP="00516D21">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5</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49D46FF" w14:textId="048E3AA0"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Reform 2: eHealth</w:t>
            </w:r>
            <w:r w:rsidR="00726346">
              <w:rPr>
                <w:rFonts w:eastAsia="Times New Roman"/>
                <w:noProof/>
                <w:color w:val="006100"/>
                <w:sz w:val="18"/>
                <w:szCs w:val="18"/>
                <w:lang w:val="en-IE" w:eastAsia="en-GB"/>
              </w:rPr>
              <w:t xml:space="preserve"> </w:t>
            </w:r>
            <w:r w:rsidR="00726346" w:rsidRPr="00213C99">
              <w:rPr>
                <w:rFonts w:eastAsia="Times New Roman"/>
                <w:noProof/>
                <w:color w:val="006100"/>
                <w:sz w:val="18"/>
                <w:szCs w:val="18"/>
                <w:lang w:val="en-IE" w:eastAsia="en-GB"/>
              </w:rPr>
              <w:t>services</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0B97D34"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Target</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7050231" w14:textId="33D65596" w:rsidR="00516D21" w:rsidRPr="00D627E5" w:rsidRDefault="00516D21" w:rsidP="00516D21">
            <w:pPr>
              <w:spacing w:before="0"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Completion of projects leading to the implementation of new digital health services</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31E485" w14:textId="77777777" w:rsidR="00516D21" w:rsidRPr="00D627E5" w:rsidRDefault="00516D21" w:rsidP="00516D21">
            <w:pPr>
              <w:spacing w:line="240" w:lineRule="auto"/>
              <w:rPr>
                <w:rFonts w:eastAsia="Times New Roman"/>
                <w:noProof/>
                <w:color w:val="006100"/>
                <w:sz w:val="18"/>
                <w:szCs w:val="18"/>
                <w:lang w:val="en-IE"/>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318B088"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Number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39591B"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41C127C"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3FE094B"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3B771D0"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D35D137" w14:textId="409E29DE" w:rsidR="00F72F68" w:rsidRPr="00D627E5" w:rsidRDefault="00516D21" w:rsidP="00516D21">
            <w:pPr>
              <w:spacing w:before="0"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Completed projects shall include Smart quarantine 2.0; promotion of digital health services; eHealth portal solutions and secondary use of health data. These projects shall lead to the introduction of the following services:</w:t>
            </w:r>
            <w:r w:rsidRPr="00D627E5">
              <w:rPr>
                <w:noProof/>
                <w:sz w:val="18"/>
                <w:szCs w:val="18"/>
                <w:lang w:val="en-IE"/>
              </w:rPr>
              <w:br/>
            </w:r>
            <w:r w:rsidRPr="00D627E5">
              <w:rPr>
                <w:rFonts w:eastAsia="Times New Roman"/>
                <w:noProof/>
                <w:color w:val="006100"/>
                <w:sz w:val="18"/>
                <w:szCs w:val="18"/>
                <w:lang w:val="en-IE" w:eastAsia="en-GB"/>
              </w:rPr>
              <w:t xml:space="preserve">(1) </w:t>
            </w:r>
            <w:r w:rsidR="00F72F68" w:rsidRPr="00D627E5">
              <w:rPr>
                <w:rFonts w:eastAsia="Times New Roman"/>
                <w:noProof/>
                <w:color w:val="006100"/>
                <w:sz w:val="18"/>
                <w:szCs w:val="18"/>
                <w:lang w:val="en-IE" w:eastAsia="en-GB"/>
              </w:rPr>
              <w:t>Activity Journal</w:t>
            </w:r>
            <w:r w:rsidRPr="00D627E5">
              <w:rPr>
                <w:rFonts w:eastAsia="Times New Roman"/>
                <w:noProof/>
                <w:color w:val="006100"/>
                <w:sz w:val="18"/>
                <w:szCs w:val="18"/>
                <w:lang w:val="en-IE" w:eastAsia="en-GB"/>
              </w:rPr>
              <w:t xml:space="preserve">, </w:t>
            </w:r>
          </w:p>
          <w:p w14:paraId="3F962429" w14:textId="56120AD1" w:rsidR="00516D21" w:rsidRPr="00D627E5" w:rsidRDefault="00516D21" w:rsidP="00516D21">
            <w:pPr>
              <w:spacing w:before="0"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(2) Catalogue of digital services</w:t>
            </w:r>
          </w:p>
          <w:p w14:paraId="17DFD6BD" w14:textId="77777777" w:rsidR="00F72F68" w:rsidRPr="00D627E5" w:rsidRDefault="00516D21" w:rsidP="00516D21">
            <w:pPr>
              <w:spacing w:before="0"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 xml:space="preserve">(3) Reference register of health professionals </w:t>
            </w:r>
          </w:p>
          <w:p w14:paraId="3A71DAB0" w14:textId="77777777" w:rsidR="00F72F68" w:rsidRPr="00D627E5" w:rsidRDefault="00516D21" w:rsidP="00516D21">
            <w:pPr>
              <w:spacing w:before="0"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 xml:space="preserve">(4) Patient reference register, </w:t>
            </w:r>
          </w:p>
          <w:p w14:paraId="61D1F2F4" w14:textId="77777777" w:rsidR="00F72F68" w:rsidRPr="00D627E5" w:rsidRDefault="00516D21" w:rsidP="00516D21">
            <w:pPr>
              <w:spacing w:before="0"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 xml:space="preserve">(5) Identification/authentication services for patients and health care professionals, </w:t>
            </w:r>
          </w:p>
          <w:p w14:paraId="306920AA" w14:textId="0EB90357" w:rsidR="00F72F68" w:rsidRPr="00D627E5" w:rsidRDefault="00516D21" w:rsidP="00516D21">
            <w:pPr>
              <w:spacing w:before="0"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 xml:space="preserve">(6) Patient </w:t>
            </w:r>
            <w:r w:rsidR="00F72F68" w:rsidRPr="00D627E5">
              <w:rPr>
                <w:rFonts w:eastAsia="Times New Roman"/>
                <w:noProof/>
                <w:color w:val="006100"/>
                <w:sz w:val="18"/>
                <w:szCs w:val="18"/>
                <w:lang w:val="en-IE" w:eastAsia="en-GB"/>
              </w:rPr>
              <w:t xml:space="preserve">Information </w:t>
            </w:r>
            <w:r w:rsidRPr="00D627E5">
              <w:rPr>
                <w:rFonts w:eastAsia="Times New Roman"/>
                <w:noProof/>
                <w:color w:val="006100"/>
                <w:sz w:val="18"/>
                <w:szCs w:val="18"/>
                <w:lang w:val="en-IE" w:eastAsia="en-GB"/>
              </w:rPr>
              <w:t xml:space="preserve">Services, </w:t>
            </w:r>
          </w:p>
          <w:p w14:paraId="7DF60C70" w14:textId="6AC1E457" w:rsidR="00516D21" w:rsidRPr="00D627E5" w:rsidRDefault="00516D21" w:rsidP="00516D21">
            <w:pPr>
              <w:spacing w:before="0"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 xml:space="preserve">(7) </w:t>
            </w:r>
            <w:r w:rsidR="00A129EC" w:rsidRPr="00D627E5">
              <w:rPr>
                <w:rFonts w:eastAsia="Times New Roman"/>
                <w:noProof/>
                <w:color w:val="006100"/>
                <w:sz w:val="18"/>
                <w:szCs w:val="18"/>
                <w:lang w:val="en-IE" w:eastAsia="en-GB"/>
              </w:rPr>
              <w:t>Reference register of health service providers</w:t>
            </w:r>
            <w:r w:rsidR="003D1FC9" w:rsidRPr="00D627E5">
              <w:rPr>
                <w:rFonts w:eastAsia="Times New Roman"/>
                <w:noProof/>
                <w:color w:val="006100"/>
                <w:sz w:val="18"/>
                <w:szCs w:val="18"/>
                <w:lang w:val="en-IE" w:eastAsia="en-GB"/>
              </w:rPr>
              <w:t>.</w:t>
            </w:r>
          </w:p>
        </w:tc>
      </w:tr>
      <w:tr w:rsidR="00AF6E38" w:rsidRPr="00FE48E2" w14:paraId="186B1903" w14:textId="77777777" w:rsidTr="00081F13">
        <w:trPr>
          <w:trHeight w:val="338"/>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F074FD1" w14:textId="77777777" w:rsidR="00516D21" w:rsidRPr="00D627E5" w:rsidRDefault="00516D21" w:rsidP="00516D21">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6</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68DE7FB" w14:textId="5B944868"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Reform 2: eHealth</w:t>
            </w:r>
            <w:r w:rsidR="00726346">
              <w:rPr>
                <w:rFonts w:eastAsia="Times New Roman"/>
                <w:noProof/>
                <w:color w:val="006100"/>
                <w:sz w:val="18"/>
                <w:szCs w:val="18"/>
                <w:lang w:val="en-IE" w:eastAsia="en-GB"/>
              </w:rPr>
              <w:t xml:space="preserve"> </w:t>
            </w:r>
            <w:r w:rsidR="00726346" w:rsidRPr="0010754C">
              <w:rPr>
                <w:rFonts w:eastAsia="Times New Roman"/>
                <w:noProof/>
                <w:color w:val="006100"/>
                <w:sz w:val="18"/>
                <w:szCs w:val="18"/>
                <w:lang w:val="en-IE" w:eastAsia="en-GB"/>
              </w:rPr>
              <w:t>services</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D0966F7"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Target</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C00950" w14:textId="5A6444FC" w:rsidR="00516D21" w:rsidRPr="00D627E5" w:rsidRDefault="00516D21" w:rsidP="00516D21">
            <w:pPr>
              <w:spacing w:before="0"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xml:space="preserve">Connection of </w:t>
            </w:r>
            <w:r w:rsidRPr="5B4939CF">
              <w:rPr>
                <w:rFonts w:eastAsia="Times New Roman"/>
                <w:noProof/>
                <w:color w:val="006100"/>
                <w:sz w:val="18"/>
                <w:szCs w:val="18"/>
                <w:lang w:val="en-IE" w:eastAsia="en-GB"/>
              </w:rPr>
              <w:t>health</w:t>
            </w:r>
            <w:r w:rsidR="156838B8" w:rsidRPr="5B4939CF">
              <w:rPr>
                <w:rFonts w:eastAsia="Times New Roman"/>
                <w:noProof/>
                <w:color w:val="006100"/>
                <w:sz w:val="18"/>
                <w:szCs w:val="18"/>
                <w:lang w:val="en-IE" w:eastAsia="en-GB"/>
              </w:rPr>
              <w:t>care</w:t>
            </w:r>
            <w:r w:rsidRPr="00D627E5">
              <w:rPr>
                <w:rFonts w:eastAsia="Times New Roman"/>
                <w:noProof/>
                <w:color w:val="006100"/>
                <w:sz w:val="18"/>
                <w:szCs w:val="18"/>
                <w:lang w:val="en-IE" w:eastAsia="en-GB"/>
              </w:rPr>
              <w:t xml:space="preserve"> </w:t>
            </w:r>
            <w:r w:rsidRPr="0D961C8A">
              <w:rPr>
                <w:rFonts w:eastAsia="Times New Roman"/>
                <w:noProof/>
                <w:color w:val="006100"/>
                <w:sz w:val="18"/>
                <w:szCs w:val="18"/>
                <w:lang w:val="en-IE" w:eastAsia="en-GB"/>
              </w:rPr>
              <w:t>providers</w:t>
            </w:r>
            <w:r w:rsidR="02238A74" w:rsidRPr="0D961C8A">
              <w:rPr>
                <w:rFonts w:eastAsia="Times New Roman"/>
                <w:noProof/>
                <w:color w:val="006100"/>
                <w:sz w:val="18"/>
                <w:szCs w:val="18"/>
                <w:lang w:val="en-IE" w:eastAsia="en-GB"/>
              </w:rPr>
              <w:t xml:space="preserve"> </w:t>
            </w:r>
            <w:r w:rsidRPr="0D961C8A">
              <w:rPr>
                <w:rFonts w:eastAsia="Times New Roman"/>
                <w:noProof/>
                <w:color w:val="006100"/>
                <w:sz w:val="18"/>
                <w:szCs w:val="18"/>
                <w:lang w:val="en-IE" w:eastAsia="en-GB"/>
              </w:rPr>
              <w:t>to</w:t>
            </w:r>
            <w:r w:rsidRPr="00D627E5">
              <w:rPr>
                <w:rFonts w:eastAsia="Times New Roman"/>
                <w:noProof/>
                <w:color w:val="006100"/>
                <w:sz w:val="18"/>
                <w:szCs w:val="18"/>
                <w:lang w:val="en-IE" w:eastAsia="en-GB"/>
              </w:rPr>
              <w:t xml:space="preserve"> </w:t>
            </w:r>
            <w:r w:rsidR="00A129EC" w:rsidRPr="00D627E5">
              <w:rPr>
                <w:rFonts w:eastAsia="Times New Roman"/>
                <w:noProof/>
                <w:color w:val="006100"/>
                <w:sz w:val="18"/>
                <w:szCs w:val="18"/>
                <w:lang w:val="en-IE" w:eastAsia="en-GB"/>
              </w:rPr>
              <w:t xml:space="preserve">the interoperability system according to interoperability rules for </w:t>
            </w:r>
            <w:r w:rsidRPr="00D627E5">
              <w:rPr>
                <w:rFonts w:eastAsia="Times New Roman"/>
                <w:noProof/>
                <w:color w:val="006100"/>
                <w:sz w:val="18"/>
                <w:szCs w:val="18"/>
                <w:lang w:val="en-IE" w:eastAsia="en-GB"/>
              </w:rPr>
              <w:t xml:space="preserve">eHealth services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E323E5F" w14:textId="77777777" w:rsidR="00516D21" w:rsidRPr="00D627E5" w:rsidRDefault="00516D21" w:rsidP="00516D21">
            <w:pPr>
              <w:spacing w:line="240" w:lineRule="auto"/>
              <w:rPr>
                <w:rFonts w:eastAsia="Times New Roman"/>
                <w:noProof/>
                <w:color w:val="006100"/>
                <w:sz w:val="18"/>
                <w:szCs w:val="18"/>
                <w:lang w:val="en-IE" w:eastAsia="en-GB"/>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8F832E" w14:textId="77777777" w:rsidR="00516D21" w:rsidRPr="00D627E5" w:rsidRDefault="00516D21" w:rsidP="00516D21">
            <w:pPr>
              <w:spacing w:line="240" w:lineRule="auto"/>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A825D3"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BFC646"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15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526553A"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AA07E31"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A15FBD6" w14:textId="7412A270" w:rsidR="00516D21" w:rsidRPr="00D627E5" w:rsidRDefault="00516D21" w:rsidP="00516D21">
            <w:pPr>
              <w:spacing w:before="0"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xml:space="preserve">The measure should result in connecting healthcare providers </w:t>
            </w:r>
            <w:r w:rsidR="36ECE06B" w:rsidRPr="4F789E36">
              <w:rPr>
                <w:rFonts w:eastAsia="Times New Roman"/>
                <w:noProof/>
                <w:color w:val="006100"/>
                <w:sz w:val="18"/>
                <w:szCs w:val="18"/>
                <w:lang w:val="en-IE" w:eastAsia="en-GB"/>
              </w:rPr>
              <w:t xml:space="preserve">to </w:t>
            </w:r>
            <w:r w:rsidRPr="4F789E36">
              <w:rPr>
                <w:rFonts w:eastAsia="Times New Roman"/>
                <w:noProof/>
                <w:color w:val="006100"/>
                <w:sz w:val="18"/>
                <w:szCs w:val="18"/>
                <w:lang w:val="en-IE" w:eastAsia="en-GB"/>
              </w:rPr>
              <w:t>an</w:t>
            </w:r>
            <w:r w:rsidRPr="00D627E5">
              <w:rPr>
                <w:rFonts w:eastAsia="Times New Roman"/>
                <w:noProof/>
                <w:color w:val="006100"/>
                <w:sz w:val="18"/>
                <w:szCs w:val="18"/>
                <w:lang w:val="en-IE" w:eastAsia="en-GB"/>
              </w:rPr>
              <w:t xml:space="preserve"> interoperable system</w:t>
            </w:r>
            <w:r w:rsidR="00A129EC" w:rsidRPr="00D627E5">
              <w:rPr>
                <w:rFonts w:eastAsia="Times New Roman"/>
                <w:noProof/>
                <w:color w:val="006100"/>
                <w:sz w:val="18"/>
                <w:szCs w:val="18"/>
                <w:lang w:val="en-IE" w:eastAsia="en-GB"/>
              </w:rPr>
              <w:t xml:space="preserve"> according to interoperability rules </w:t>
            </w:r>
            <w:r w:rsidR="66A854E8" w:rsidRPr="4F789E36">
              <w:rPr>
                <w:rFonts w:eastAsia="Times New Roman"/>
                <w:noProof/>
                <w:color w:val="006100"/>
                <w:sz w:val="18"/>
                <w:szCs w:val="18"/>
                <w:lang w:val="en-IE" w:eastAsia="en-GB"/>
              </w:rPr>
              <w:t xml:space="preserve">for </w:t>
            </w:r>
            <w:r w:rsidR="00A129EC" w:rsidRPr="00D627E5">
              <w:rPr>
                <w:rFonts w:eastAsia="Times New Roman"/>
                <w:noProof/>
                <w:color w:val="006100"/>
                <w:sz w:val="18"/>
                <w:szCs w:val="18"/>
                <w:lang w:val="en-IE" w:eastAsia="en-GB"/>
              </w:rPr>
              <w:t>eHealth services.</w:t>
            </w:r>
          </w:p>
        </w:tc>
      </w:tr>
      <w:tr w:rsidR="00AF6E38" w:rsidRPr="00FE48E2" w14:paraId="5FE7B0C2" w14:textId="77777777" w:rsidTr="00081F13">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FAB3A84" w14:textId="77777777" w:rsidR="00516D21" w:rsidRPr="00D627E5" w:rsidRDefault="00516D21" w:rsidP="00516D21">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7</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6F0BD28"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Investment 1: Digital services for end users</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C959441"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Milestone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1654A98" w14:textId="77777777" w:rsidR="00516D21" w:rsidRPr="00D627E5" w:rsidRDefault="00516D21" w:rsidP="00516D21">
            <w:pPr>
              <w:spacing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Full operation of the Single Digital Gateway</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EB7FEA"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xml:space="preserve">Entry into operation of the Single Digital Gateway providing the services to citizens and businesses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96ED8E" w14:textId="77777777" w:rsidR="00516D21" w:rsidRPr="00D627E5" w:rsidRDefault="00516D21" w:rsidP="00516D21">
            <w:pPr>
              <w:spacing w:line="240" w:lineRule="auto"/>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724273E" w14:textId="77777777" w:rsidR="00516D21" w:rsidRPr="00D627E5" w:rsidRDefault="00516D21" w:rsidP="00516D21">
            <w:pPr>
              <w:spacing w:line="240" w:lineRule="auto"/>
              <w:jc w:val="center"/>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025A60" w14:textId="77777777" w:rsidR="00516D21" w:rsidRPr="00D627E5" w:rsidRDefault="00516D21" w:rsidP="00516D21">
            <w:pPr>
              <w:spacing w:line="240" w:lineRule="auto"/>
              <w:jc w:val="center"/>
              <w:rPr>
                <w:rFonts w:eastAsia="Times New Roman"/>
                <w:noProof/>
                <w:color w:val="006100"/>
                <w:sz w:val="18"/>
                <w:szCs w:val="18"/>
                <w:lang w:val="en-IE"/>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2520173" w14:textId="3965E96D" w:rsidR="00516D21" w:rsidRPr="00D627E5" w:rsidRDefault="00516D21" w:rsidP="00516D21">
            <w:pPr>
              <w:spacing w:line="240" w:lineRule="auto"/>
              <w:jc w:val="center"/>
              <w:rPr>
                <w:rFonts w:eastAsia="Times New Roman"/>
                <w:noProof/>
                <w:color w:val="006100"/>
                <w:sz w:val="18"/>
                <w:szCs w:val="18"/>
                <w:lang w:val="en-IE"/>
              </w:rPr>
            </w:pPr>
            <w:r w:rsidRPr="4F789E36">
              <w:rPr>
                <w:rFonts w:eastAsia="Times New Roman"/>
                <w:noProof/>
                <w:color w:val="006100"/>
                <w:sz w:val="18"/>
                <w:szCs w:val="18"/>
                <w:lang w:val="en-IE"/>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0E53E6" w14:textId="09EEA7C4" w:rsidR="00516D21" w:rsidRPr="00D627E5" w:rsidRDefault="00A129EC"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B55E1A" w14:textId="7EF10163" w:rsidR="00516D21" w:rsidRPr="00D627E5" w:rsidRDefault="00516D21" w:rsidP="00516D21">
            <w:pPr>
              <w:spacing w:before="0"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A single platform for citizens and businesses enabling at least: submission of an initial application for admission to a public higher education institution; application for designation of applicable legislation in accordance with Title II of Regulation (EC) No 883/2004 on the coordination of social security systems; application for a pension from compulsory schemes; application for funding for higher education, for example in the form of a scholarship and loan from a public authority or institution.</w:t>
            </w:r>
          </w:p>
        </w:tc>
      </w:tr>
      <w:tr w:rsidR="00AF6E38" w:rsidRPr="00FE48E2" w14:paraId="35CC724D" w14:textId="77777777" w:rsidTr="00081F13">
        <w:trPr>
          <w:trHeight w:val="573"/>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74EDD9" w14:textId="77777777" w:rsidR="00516D21" w:rsidRPr="00D627E5" w:rsidRDefault="00516D21" w:rsidP="00516D21">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8</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ED582D5"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Investment 1: Digital services for end users</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0091FE3"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Milestone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91920A1" w14:textId="1D07B5D3" w:rsidR="00516D21" w:rsidRPr="00D627E5" w:rsidRDefault="34E16AD8" w:rsidP="00516D21">
            <w:pPr>
              <w:spacing w:line="240" w:lineRule="auto"/>
              <w:rPr>
                <w:rFonts w:eastAsia="Times New Roman"/>
                <w:noProof/>
                <w:color w:val="006100"/>
                <w:sz w:val="18"/>
                <w:szCs w:val="18"/>
                <w:lang w:val="en-IE" w:eastAsia="en-GB"/>
              </w:rPr>
            </w:pPr>
            <w:r w:rsidRPr="4DDDAE84">
              <w:rPr>
                <w:rFonts w:eastAsia="Times New Roman"/>
                <w:noProof/>
                <w:color w:val="006100"/>
                <w:sz w:val="18"/>
                <w:szCs w:val="18"/>
                <w:lang w:val="en-IE" w:eastAsia="en-GB"/>
              </w:rPr>
              <w:t xml:space="preserve">Completion of </w:t>
            </w:r>
            <w:r w:rsidRPr="6B004FF2">
              <w:rPr>
                <w:rFonts w:eastAsia="Times New Roman"/>
                <w:noProof/>
                <w:color w:val="006100"/>
                <w:sz w:val="18"/>
                <w:szCs w:val="18"/>
                <w:lang w:val="en-IE" w:eastAsia="en-GB"/>
              </w:rPr>
              <w:t>new</w:t>
            </w:r>
            <w:r w:rsidRPr="4DDDAE84">
              <w:rPr>
                <w:rFonts w:eastAsia="Times New Roman"/>
                <w:noProof/>
                <w:color w:val="006100"/>
                <w:sz w:val="18"/>
                <w:szCs w:val="18"/>
                <w:lang w:val="en-IE" w:eastAsia="en-GB"/>
              </w:rPr>
              <w:t xml:space="preserve"> </w:t>
            </w:r>
            <w:r w:rsidR="1C986250" w:rsidRPr="594DF625">
              <w:rPr>
                <w:rFonts w:eastAsia="Times New Roman"/>
                <w:noProof/>
                <w:color w:val="006100"/>
                <w:sz w:val="18"/>
                <w:szCs w:val="18"/>
                <w:lang w:val="en-IE" w:eastAsia="en-GB"/>
              </w:rPr>
              <w:t>information</w:t>
            </w:r>
            <w:r w:rsidRPr="594DF625">
              <w:rPr>
                <w:rFonts w:eastAsia="Times New Roman"/>
                <w:noProof/>
                <w:color w:val="006100"/>
                <w:sz w:val="18"/>
                <w:szCs w:val="18"/>
                <w:lang w:val="en-IE" w:eastAsia="en-GB"/>
              </w:rPr>
              <w:t xml:space="preserve"> </w:t>
            </w:r>
            <w:r w:rsidRPr="4DDDAE84">
              <w:rPr>
                <w:rFonts w:eastAsia="Times New Roman"/>
                <w:noProof/>
                <w:color w:val="006100"/>
                <w:sz w:val="18"/>
                <w:szCs w:val="18"/>
                <w:lang w:val="en-IE" w:eastAsia="en-GB"/>
              </w:rPr>
              <w:t>systems</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405A02D" w14:textId="4BD72F00"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xml:space="preserve">Successful </w:t>
            </w:r>
            <w:r w:rsidR="6C0DB766" w:rsidRPr="49EED92B">
              <w:rPr>
                <w:rFonts w:eastAsia="Times New Roman"/>
                <w:noProof/>
                <w:color w:val="006100"/>
                <w:sz w:val="18"/>
                <w:szCs w:val="18"/>
                <w:lang w:val="en-IE" w:eastAsia="en-GB"/>
              </w:rPr>
              <w:t xml:space="preserve">upgrade </w:t>
            </w:r>
            <w:r w:rsidRPr="00D627E5">
              <w:rPr>
                <w:rFonts w:eastAsia="Times New Roman"/>
                <w:noProof/>
                <w:color w:val="006100"/>
                <w:sz w:val="18"/>
                <w:szCs w:val="18"/>
                <w:lang w:val="en-IE" w:eastAsia="en-GB"/>
              </w:rPr>
              <w:t>of existing systems and development of new systems</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DE901A" w14:textId="77777777" w:rsidR="00516D21" w:rsidRPr="00D627E5" w:rsidRDefault="00516D21" w:rsidP="00516D21">
            <w:pPr>
              <w:spacing w:line="240" w:lineRule="auto"/>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4B004D" w14:textId="77777777" w:rsidR="00516D21" w:rsidRPr="00D627E5" w:rsidRDefault="00516D21" w:rsidP="00516D21">
            <w:pPr>
              <w:spacing w:line="240" w:lineRule="auto"/>
              <w:jc w:val="center"/>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574F0F" w14:textId="77777777" w:rsidR="00516D21" w:rsidRPr="00D627E5" w:rsidRDefault="00516D21" w:rsidP="00516D21">
            <w:pPr>
              <w:spacing w:line="240" w:lineRule="auto"/>
              <w:jc w:val="center"/>
              <w:rPr>
                <w:rFonts w:eastAsia="Times New Roman"/>
                <w:noProof/>
                <w:color w:val="006100"/>
                <w:sz w:val="18"/>
                <w:szCs w:val="18"/>
                <w:lang w:val="en-IE"/>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380B810"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C21E779"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BB9E67F" w14:textId="69ADCFCB" w:rsidR="00516D21" w:rsidRPr="00D627E5" w:rsidRDefault="7592779E" w:rsidP="00516D21">
            <w:pPr>
              <w:spacing w:line="240" w:lineRule="auto"/>
              <w:jc w:val="both"/>
              <w:rPr>
                <w:rFonts w:eastAsia="Times New Roman"/>
                <w:noProof/>
                <w:color w:val="006100"/>
                <w:sz w:val="18"/>
                <w:szCs w:val="18"/>
                <w:lang w:val="en-IE" w:eastAsia="en-GB"/>
              </w:rPr>
            </w:pPr>
            <w:r w:rsidRPr="19C04FBB">
              <w:rPr>
                <w:rFonts w:eastAsia="Times New Roman"/>
                <w:noProof/>
                <w:color w:val="006100"/>
                <w:sz w:val="18"/>
                <w:szCs w:val="18"/>
                <w:lang w:val="en-IE" w:eastAsia="en-GB"/>
              </w:rPr>
              <w:t xml:space="preserve">Completion of new </w:t>
            </w:r>
            <w:r w:rsidR="0B0FE112" w:rsidRPr="19C04FBB">
              <w:rPr>
                <w:rFonts w:eastAsia="Times New Roman"/>
                <w:noProof/>
                <w:color w:val="006100"/>
                <w:sz w:val="18"/>
                <w:szCs w:val="18"/>
                <w:lang w:val="en-IE" w:eastAsia="en-GB"/>
              </w:rPr>
              <w:t xml:space="preserve">information systems </w:t>
            </w:r>
            <w:r w:rsidR="1519DE04" w:rsidRPr="30789B0A">
              <w:rPr>
                <w:rFonts w:eastAsia="Times New Roman"/>
                <w:noProof/>
                <w:color w:val="006100"/>
                <w:sz w:val="18"/>
                <w:szCs w:val="18"/>
                <w:lang w:val="en-IE" w:eastAsia="en-GB"/>
              </w:rPr>
              <w:t>for the following projects</w:t>
            </w:r>
            <w:r w:rsidR="00A129EC" w:rsidRPr="00D627E5">
              <w:rPr>
                <w:rFonts w:eastAsia="Times New Roman"/>
                <w:noProof/>
                <w:color w:val="006100"/>
                <w:sz w:val="18"/>
                <w:szCs w:val="18"/>
                <w:lang w:val="en-IE" w:eastAsia="en-GB"/>
              </w:rPr>
              <w:t>: DIP – Information Obligations Database, List of forensic experts and interpreters, Client zone, Creation of registration authority at the Ministry of Interior.</w:t>
            </w:r>
          </w:p>
        </w:tc>
      </w:tr>
      <w:tr w:rsidR="00AF6E38" w:rsidRPr="00FE48E2" w14:paraId="29DC7A59" w14:textId="77777777" w:rsidTr="00081F13">
        <w:trPr>
          <w:trHeight w:val="339"/>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F49B77B" w14:textId="77777777" w:rsidR="00516D21" w:rsidRPr="00D627E5" w:rsidRDefault="00516D21" w:rsidP="00516D21">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9</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A10DCC6"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Investment 1: Digital services for end users</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F271C6" w14:textId="77777777" w:rsidR="00516D21" w:rsidRPr="00D627E5" w:rsidRDefault="00516D21" w:rsidP="00516D21">
            <w:pPr>
              <w:spacing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Milestone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703643E" w14:textId="77777777" w:rsidR="00516D21" w:rsidRPr="00D627E5" w:rsidRDefault="00516D21" w:rsidP="00516D21">
            <w:pPr>
              <w:spacing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 xml:space="preserve">Full operation </w:t>
            </w:r>
            <w:r w:rsidRPr="00D627E5">
              <w:rPr>
                <w:rFonts w:eastAsia="Times New Roman"/>
                <w:noProof/>
                <w:color w:val="004300"/>
                <w:sz w:val="18"/>
                <w:szCs w:val="18"/>
                <w:lang w:val="en-IE" w:eastAsia="en-GB"/>
              </w:rPr>
              <w:t>of 4 information sy</w:t>
            </w:r>
            <w:r w:rsidRPr="00D627E5">
              <w:rPr>
                <w:rFonts w:eastAsia="Times New Roman"/>
                <w:noProof/>
                <w:color w:val="006100"/>
                <w:sz w:val="18"/>
                <w:szCs w:val="18"/>
                <w:lang w:val="en-IE" w:eastAsia="en-GB"/>
              </w:rPr>
              <w:t>stems</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829518D" w14:textId="7D735DC4" w:rsidR="00516D21" w:rsidRPr="00D627E5" w:rsidRDefault="00516D21" w:rsidP="00516D21">
            <w:pPr>
              <w:spacing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 xml:space="preserve">Entry into operation of the four developed information systems providing services to </w:t>
            </w:r>
            <w:r w:rsidR="00CE24B1" w:rsidRPr="0010754C">
              <w:rPr>
                <w:rFonts w:eastAsia="Times New Roman"/>
                <w:noProof/>
                <w:color w:val="006100"/>
                <w:sz w:val="18"/>
                <w:szCs w:val="18"/>
                <w:lang w:val="en-IE" w:eastAsia="en-GB"/>
              </w:rPr>
              <w:t>end user</w:t>
            </w:r>
            <w:r w:rsidRPr="0010754C">
              <w:rPr>
                <w:rFonts w:eastAsia="Times New Roman"/>
                <w:noProof/>
                <w:color w:val="006100"/>
                <w:sz w:val="18"/>
                <w:szCs w:val="18"/>
                <w:lang w:val="en-IE" w:eastAsia="en-GB"/>
              </w:rPr>
              <w:t>s</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2A5C72" w14:textId="77777777" w:rsidR="00516D21" w:rsidRPr="00D627E5" w:rsidRDefault="00516D21" w:rsidP="00516D21">
            <w:pPr>
              <w:spacing w:line="240" w:lineRule="auto"/>
              <w:rPr>
                <w:rFonts w:eastAsia="Times New Roman"/>
                <w:noProof/>
                <w:color w:val="006100"/>
                <w:sz w:val="18"/>
                <w:szCs w:val="18"/>
                <w:lang w:val="en-IE"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297387" w14:textId="77777777" w:rsidR="00516D21" w:rsidRPr="00D627E5" w:rsidRDefault="00516D21" w:rsidP="00516D21">
            <w:pPr>
              <w:spacing w:line="240" w:lineRule="auto"/>
              <w:rPr>
                <w:rFonts w:eastAsia="Times New Roman"/>
                <w:noProof/>
                <w:color w:val="006100"/>
                <w:sz w:val="18"/>
                <w:szCs w:val="18"/>
                <w:lang w:val="en-IE"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41F462" w14:textId="77777777" w:rsidR="00516D21" w:rsidRPr="00D627E5" w:rsidRDefault="00516D21" w:rsidP="00516D21">
            <w:pPr>
              <w:spacing w:line="240" w:lineRule="auto"/>
              <w:rPr>
                <w:rFonts w:eastAsia="Times New Roman"/>
                <w:noProof/>
                <w:color w:val="006100"/>
                <w:sz w:val="18"/>
                <w:szCs w:val="18"/>
                <w:lang w:val="en-IE" w:eastAsia="en-GB"/>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24934A3" w14:textId="77777777" w:rsidR="00516D21" w:rsidRPr="00D627E5" w:rsidRDefault="00516D21" w:rsidP="00A822A1">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D750D4E" w14:textId="77777777" w:rsidR="00516D21" w:rsidRPr="00D627E5" w:rsidRDefault="00516D21" w:rsidP="00A822A1">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2024</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8C5D1A" w14:textId="5A0CBCF8" w:rsidR="00516D21" w:rsidRPr="00D627E5" w:rsidRDefault="006127C2" w:rsidP="00516D21">
            <w:pPr>
              <w:spacing w:line="259" w:lineRule="auto"/>
              <w:rPr>
                <w:rFonts w:eastAsia="Times New Roman"/>
                <w:noProof/>
                <w:color w:val="006100"/>
                <w:sz w:val="18"/>
                <w:szCs w:val="18"/>
                <w:lang w:val="en-IE" w:eastAsia="en-GB"/>
              </w:rPr>
            </w:pPr>
            <w:r w:rsidRPr="64F069CB">
              <w:rPr>
                <w:rFonts w:eastAsia="Times New Roman"/>
                <w:noProof/>
                <w:color w:val="006100"/>
                <w:sz w:val="18"/>
                <w:szCs w:val="18"/>
                <w:lang w:val="en-IE" w:eastAsia="en-GB"/>
              </w:rPr>
              <w:t>At least t</w:t>
            </w:r>
            <w:r w:rsidR="00516D21" w:rsidRPr="64F069CB">
              <w:rPr>
                <w:rFonts w:eastAsia="Times New Roman"/>
                <w:noProof/>
                <w:color w:val="006100"/>
                <w:sz w:val="18"/>
                <w:szCs w:val="18"/>
                <w:lang w:val="en-IE" w:eastAsia="en-GB"/>
              </w:rPr>
              <w:t xml:space="preserve">he following projects shall be completed: Digital Registry development; Single Control Record Portal (JePEK); SIS_2 Tools for the Central Processing of Statistical Task; </w:t>
            </w:r>
            <w:r w:rsidR="007F719B" w:rsidRPr="64F069CB">
              <w:rPr>
                <w:rFonts w:eastAsia="Times New Roman"/>
                <w:noProof/>
                <w:color w:val="006100"/>
                <w:sz w:val="18"/>
                <w:szCs w:val="18"/>
                <w:lang w:val="en-IE" w:eastAsia="en-GB"/>
              </w:rPr>
              <w:t>NUKIB Portal</w:t>
            </w:r>
            <w:r w:rsidR="00FE233B" w:rsidRPr="64F069CB">
              <w:rPr>
                <w:rFonts w:eastAsia="Times New Roman"/>
                <w:noProof/>
                <w:color w:val="006100"/>
                <w:sz w:val="18"/>
                <w:szCs w:val="18"/>
                <w:lang w:val="en-IE" w:eastAsia="en-GB"/>
              </w:rPr>
              <w:t>.</w:t>
            </w:r>
          </w:p>
        </w:tc>
      </w:tr>
      <w:tr w:rsidR="00AF6E38" w:rsidRPr="00FE48E2" w14:paraId="7562A58D" w14:textId="77777777" w:rsidTr="00081F13">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A4E8240" w14:textId="77777777" w:rsidR="00516D21" w:rsidRPr="00D627E5" w:rsidRDefault="00516D21" w:rsidP="00516D21">
            <w:pPr>
              <w:spacing w:line="259"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10</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0E78388"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Investment 1: Digital services for end users</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CADA750"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Target</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CF876AA"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Completion of the listed projects leading to an increase of the number of filled forms sent by natural and legal persons to state authorities in a digital way (through portals or digital mailboxes)</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2ED2B74"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FA8D6DB"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Number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B4787F9" w14:textId="5E0379E3" w:rsidR="00516D21" w:rsidRPr="00D627E5" w:rsidRDefault="00A129EC"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13</w:t>
            </w:r>
            <w:r w:rsidR="00081F13">
              <w:rPr>
                <w:rFonts w:eastAsia="Times New Roman"/>
                <w:noProof/>
                <w:color w:val="006100"/>
                <w:sz w:val="20"/>
                <w:szCs w:val="20"/>
                <w:lang w:val="en-IE" w:eastAsia="en-GB"/>
              </w:rPr>
              <w:t> </w:t>
            </w:r>
            <w:r w:rsidRPr="00D627E5">
              <w:rPr>
                <w:rFonts w:eastAsia="Times New Roman"/>
                <w:noProof/>
                <w:color w:val="006100"/>
                <w:sz w:val="18"/>
                <w:szCs w:val="18"/>
                <w:lang w:val="en-IE" w:eastAsia="en-GB"/>
              </w:rPr>
              <w:t>942</w:t>
            </w:r>
            <w:r w:rsidR="00081F13">
              <w:rPr>
                <w:rFonts w:eastAsia="Times New Roman"/>
                <w:noProof/>
                <w:color w:val="006100"/>
                <w:sz w:val="20"/>
                <w:szCs w:val="20"/>
                <w:lang w:val="en-IE" w:eastAsia="en-GB"/>
              </w:rPr>
              <w:t> </w:t>
            </w:r>
            <w:r w:rsidRPr="00D627E5">
              <w:rPr>
                <w:rFonts w:eastAsia="Times New Roman"/>
                <w:noProof/>
                <w:color w:val="006100"/>
                <w:sz w:val="18"/>
                <w:szCs w:val="18"/>
                <w:lang w:val="en-IE" w:eastAsia="en-GB"/>
              </w:rPr>
              <w:t>722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2380B09" w14:textId="1E16B9FE" w:rsidR="00516D21" w:rsidRPr="00D627E5" w:rsidRDefault="00516D21" w:rsidP="00516D21">
            <w:pPr>
              <w:spacing w:line="240" w:lineRule="auto"/>
              <w:jc w:val="center"/>
              <w:rPr>
                <w:rFonts w:eastAsia="Times New Roman"/>
                <w:noProof/>
                <w:color w:val="006100"/>
                <w:sz w:val="18"/>
                <w:szCs w:val="18"/>
                <w:lang w:val="en-IE" w:eastAsia="en-GB"/>
              </w:rPr>
            </w:pPr>
          </w:p>
          <w:p w14:paraId="4B0C3F38" w14:textId="1C4BAC1E" w:rsidR="00516D21" w:rsidRPr="00D627E5" w:rsidRDefault="00A129EC" w:rsidP="00516D21">
            <w:pPr>
              <w:spacing w:before="0" w:after="0"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27</w:t>
            </w:r>
            <w:r w:rsidR="00081F13">
              <w:rPr>
                <w:rFonts w:eastAsia="Times New Roman"/>
                <w:noProof/>
                <w:color w:val="006100"/>
                <w:sz w:val="20"/>
                <w:szCs w:val="20"/>
                <w:lang w:val="en-IE" w:eastAsia="en-GB"/>
              </w:rPr>
              <w:t> </w:t>
            </w:r>
            <w:r w:rsidRPr="00D627E5">
              <w:rPr>
                <w:rFonts w:eastAsia="Times New Roman"/>
                <w:noProof/>
                <w:color w:val="006100"/>
                <w:sz w:val="18"/>
                <w:szCs w:val="18"/>
                <w:lang w:val="en-IE" w:eastAsia="en-GB"/>
              </w:rPr>
              <w:t>885</w:t>
            </w:r>
            <w:r w:rsidR="00081F13">
              <w:rPr>
                <w:rFonts w:eastAsia="Times New Roman"/>
                <w:noProof/>
                <w:color w:val="006100"/>
                <w:sz w:val="20"/>
                <w:szCs w:val="20"/>
                <w:lang w:val="en-IE" w:eastAsia="en-GB"/>
              </w:rPr>
              <w:t> </w:t>
            </w:r>
            <w:r w:rsidRPr="00D627E5">
              <w:rPr>
                <w:rFonts w:eastAsia="Times New Roman"/>
                <w:noProof/>
                <w:color w:val="006100"/>
                <w:sz w:val="18"/>
                <w:szCs w:val="18"/>
                <w:lang w:val="en-IE" w:eastAsia="en-GB"/>
              </w:rPr>
              <w:t>444</w:t>
            </w:r>
          </w:p>
          <w:p w14:paraId="2FE23737" w14:textId="77777777" w:rsidR="00516D21" w:rsidRPr="00D627E5" w:rsidRDefault="00516D21" w:rsidP="00516D21">
            <w:pPr>
              <w:spacing w:line="240" w:lineRule="auto"/>
              <w:jc w:val="center"/>
              <w:rPr>
                <w:rFonts w:eastAsia="Times New Roman"/>
                <w:noProof/>
                <w:color w:val="006100"/>
                <w:sz w:val="18"/>
                <w:szCs w:val="18"/>
                <w:lang w:val="en-IE"/>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46CF3BA"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Q1 </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2CEE9A2"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2026 </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6E5B522" w14:textId="418E2169"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The measures shall lead to a 100% increase in the number of electronic filled forms submitted through portals and data mailboxes</w:t>
            </w:r>
            <w:r w:rsidRPr="00D627E5" w:rsidDel="00A129EC">
              <w:rPr>
                <w:rFonts w:eastAsia="Times New Roman"/>
                <w:noProof/>
                <w:color w:val="006100"/>
                <w:sz w:val="18"/>
                <w:szCs w:val="18"/>
                <w:lang w:val="en-IE" w:eastAsia="en-GB"/>
              </w:rPr>
              <w:t xml:space="preserve"> </w:t>
            </w:r>
            <w:r w:rsidR="00A129EC" w:rsidRPr="00D627E5">
              <w:rPr>
                <w:rFonts w:eastAsia="Times New Roman"/>
                <w:noProof/>
                <w:color w:val="006100"/>
                <w:sz w:val="18"/>
                <w:szCs w:val="18"/>
                <w:lang w:val="en-IE" w:eastAsia="en-GB"/>
              </w:rPr>
              <w:t>over one year period</w:t>
            </w:r>
            <w:r w:rsidRPr="00D627E5">
              <w:rPr>
                <w:rFonts w:eastAsia="Times New Roman"/>
                <w:noProof/>
                <w:color w:val="006100"/>
                <w:sz w:val="18"/>
                <w:szCs w:val="18"/>
                <w:lang w:val="en-IE" w:eastAsia="en-GB"/>
              </w:rPr>
              <w:t xml:space="preserve"> against the reference basis of 2019.This shall be achieved by the completion of the following underlying projects: implementation of legislative changes in Real Estate Cadastre Information System (ISKN); new digital services for small organisations; Digital service under the Integrated Information System of the Czech Social Security Administration (IIS ČSSZ); Investment screening system; </w:t>
            </w:r>
            <w:r w:rsidR="65E27405" w:rsidRPr="00E6515D">
              <w:rPr>
                <w:rFonts w:eastAsia="Times New Roman"/>
                <w:noProof/>
                <w:color w:val="006100"/>
                <w:sz w:val="18"/>
                <w:szCs w:val="18"/>
                <w:lang w:val="en-IE" w:eastAsia="en-GB"/>
              </w:rPr>
              <w:t>National Electronic Tool; Journal of Public Contracts; List of Qualified Suppliers</w:t>
            </w:r>
            <w:r w:rsidRPr="00E6515D">
              <w:rPr>
                <w:rFonts w:eastAsia="Times New Roman"/>
                <w:noProof/>
                <w:color w:val="006100"/>
                <w:sz w:val="18"/>
                <w:szCs w:val="18"/>
                <w:lang w:val="en-IE" w:eastAsia="en-GB"/>
              </w:rPr>
              <w:t>;</w:t>
            </w:r>
            <w:r w:rsidRPr="00D627E5">
              <w:rPr>
                <w:rFonts w:eastAsia="Times New Roman"/>
                <w:noProof/>
                <w:color w:val="006100"/>
                <w:sz w:val="18"/>
                <w:szCs w:val="18"/>
                <w:lang w:val="en-IE" w:eastAsia="en-GB"/>
              </w:rPr>
              <w:t xml:space="preserve"> Entrepreneur’s portal; Public Administration Portal 2.0 (Citizen’s Portal); SIS1_Single Point of Collection – Uniform Interface for data provision; Technical and patent information system services; electronic submission to the department of the environment; development of submissions to Czech Social Security Administration and the link to digital services to the public administration; further development of the Czech Social Security Administration – Information and communication interface – Unified portal solution for work and social affairs and its connection of the digital service to public administration; development of the new web presentations for the Ministry </w:t>
            </w:r>
            <w:r w:rsidR="001F0CDB" w:rsidRPr="0010754C">
              <w:rPr>
                <w:rFonts w:eastAsia="Times New Roman"/>
                <w:noProof/>
                <w:color w:val="006100"/>
                <w:sz w:val="18"/>
                <w:szCs w:val="18"/>
                <w:lang w:val="en-IE" w:eastAsia="en-GB"/>
              </w:rPr>
              <w:t>of Foreign Affairs.</w:t>
            </w:r>
          </w:p>
        </w:tc>
      </w:tr>
      <w:tr w:rsidR="00AF6E38" w:rsidRPr="00FE48E2" w14:paraId="220D5F87" w14:textId="77777777" w:rsidTr="00081F13">
        <w:trPr>
          <w:trHeight w:val="450"/>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4760802"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 11</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1E2340" w14:textId="218082AF"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xml:space="preserve">Investment 2: Development of open data </w:t>
            </w:r>
            <w:r w:rsidRPr="0010754C">
              <w:rPr>
                <w:rFonts w:eastAsia="Times New Roman"/>
                <w:noProof/>
                <w:color w:val="006100"/>
                <w:sz w:val="18"/>
                <w:szCs w:val="18"/>
                <w:lang w:val="en-IE" w:eastAsia="en-GB"/>
              </w:rPr>
              <w:t>and</w:t>
            </w:r>
            <w:r w:rsidR="00644AD5" w:rsidRPr="0010754C">
              <w:rPr>
                <w:rFonts w:eastAsia="Times New Roman"/>
                <w:noProof/>
                <w:color w:val="006100"/>
                <w:sz w:val="18"/>
                <w:szCs w:val="18"/>
                <w:lang w:val="en-IE" w:eastAsia="en-GB"/>
              </w:rPr>
              <w:t xml:space="preserve"> a</w:t>
            </w:r>
            <w:r w:rsidRPr="0010754C">
              <w:rPr>
                <w:rFonts w:eastAsia="Times New Roman"/>
                <w:noProof/>
                <w:color w:val="006100"/>
                <w:sz w:val="18"/>
                <w:szCs w:val="18"/>
                <w:lang w:val="en-IE" w:eastAsia="en-GB"/>
              </w:rPr>
              <w:t xml:space="preserve"> public data</w:t>
            </w:r>
            <w:r w:rsidR="1BD06F87" w:rsidRPr="0010754C">
              <w:rPr>
                <w:rFonts w:eastAsia="Times New Roman"/>
                <w:noProof/>
                <w:color w:val="006100"/>
                <w:sz w:val="18"/>
                <w:szCs w:val="18"/>
                <w:lang w:val="en-IE" w:eastAsia="en-GB"/>
              </w:rPr>
              <w:t xml:space="preserve"> fund</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23AFEA7"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Milestone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C48338C" w14:textId="77777777" w:rsidR="00516D21" w:rsidRPr="00D627E5" w:rsidRDefault="00516D21" w:rsidP="00516D21">
            <w:pPr>
              <w:spacing w:line="240" w:lineRule="auto"/>
              <w:rPr>
                <w:rFonts w:eastAsia="Times New Roman"/>
                <w:noProof/>
                <w:color w:val="FF0000"/>
                <w:sz w:val="18"/>
                <w:szCs w:val="18"/>
                <w:lang w:val="en-IE" w:eastAsia="en-GB"/>
              </w:rPr>
            </w:pPr>
            <w:r w:rsidRPr="00D627E5">
              <w:rPr>
                <w:rFonts w:eastAsia="Times New Roman"/>
                <w:noProof/>
                <w:color w:val="006100"/>
                <w:sz w:val="18"/>
                <w:szCs w:val="18"/>
                <w:lang w:val="en-IE" w:eastAsia="en-GB"/>
              </w:rPr>
              <w:t xml:space="preserve">Extension of National Open Data Catalogue with advanced functionalities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8EE4465" w14:textId="04A47EE8"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xml:space="preserve">Fully functional National Open Data Catalogue with advanced functionalities and services,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7C2BBEB"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4B00F6D"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14C6F2F"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C524CD2"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 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C59D9C0" w14:textId="35A541E1" w:rsidR="00516D21" w:rsidRPr="00D627E5" w:rsidRDefault="00A129EC"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2024 </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035CD6" w14:textId="1FDD260A" w:rsidR="00516D21" w:rsidRPr="00D627E5" w:rsidRDefault="2FBB8620" w:rsidP="00516D21">
            <w:pPr>
              <w:spacing w:line="259" w:lineRule="auto"/>
              <w:rPr>
                <w:rFonts w:eastAsia="Times New Roman"/>
                <w:noProof/>
                <w:color w:val="006100"/>
                <w:sz w:val="18"/>
                <w:szCs w:val="18"/>
                <w:lang w:val="en-IE"/>
              </w:rPr>
            </w:pPr>
            <w:r w:rsidRPr="00D627E5">
              <w:rPr>
                <w:rFonts w:eastAsia="Times New Roman"/>
                <w:noProof/>
                <w:color w:val="006100"/>
                <w:sz w:val="18"/>
                <w:szCs w:val="18"/>
                <w:lang w:val="en-IE"/>
              </w:rPr>
              <w:t>The National catalogue of open data shall register and publish open and public data and information from the whole public administration in one place. It shall have advanced functionalities for searching, increase in catalogued data and services including the publication of code lists in a public data fund</w:t>
            </w:r>
            <w:r w:rsidR="6DA9CCEB" w:rsidRPr="00D627E5">
              <w:rPr>
                <w:rFonts w:eastAsia="Times New Roman"/>
                <w:noProof/>
                <w:color w:val="006100"/>
                <w:sz w:val="18"/>
                <w:szCs w:val="18"/>
                <w:lang w:val="en-IE"/>
              </w:rPr>
              <w:t>.</w:t>
            </w:r>
          </w:p>
        </w:tc>
      </w:tr>
      <w:tr w:rsidR="00AF6E38" w:rsidRPr="00FE48E2" w14:paraId="17C2CC44" w14:textId="77777777" w:rsidTr="00081F13">
        <w:trPr>
          <w:trHeight w:val="287"/>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6167317"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 12</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4A2A45" w14:textId="1B42A916"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xml:space="preserve">Investment 2: Development of open data and </w:t>
            </w:r>
            <w:r w:rsidR="002D65D6" w:rsidRPr="0010754C">
              <w:rPr>
                <w:rFonts w:eastAsia="Times New Roman"/>
                <w:noProof/>
                <w:color w:val="006100"/>
                <w:sz w:val="18"/>
                <w:szCs w:val="18"/>
                <w:lang w:val="en-IE" w:eastAsia="en-GB"/>
              </w:rPr>
              <w:t xml:space="preserve">a </w:t>
            </w:r>
            <w:r w:rsidRPr="0010754C">
              <w:rPr>
                <w:rFonts w:eastAsia="Times New Roman"/>
                <w:noProof/>
                <w:color w:val="006100"/>
                <w:sz w:val="18"/>
                <w:szCs w:val="18"/>
                <w:lang w:val="en-IE" w:eastAsia="en-GB"/>
              </w:rPr>
              <w:t>public data</w:t>
            </w:r>
            <w:r w:rsidR="15EADC57" w:rsidRPr="0010754C">
              <w:rPr>
                <w:rFonts w:eastAsia="Times New Roman"/>
                <w:noProof/>
                <w:color w:val="006100"/>
                <w:sz w:val="18"/>
                <w:szCs w:val="18"/>
                <w:lang w:val="en-IE" w:eastAsia="en-GB"/>
              </w:rPr>
              <w:t xml:space="preserve"> fund</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6448F13"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Target</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F31CF54"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Increase in the number of open data producers in the public administration publishing open data in the National Open Data Catalogue</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4EB9411"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C9C461E"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Number of new public entities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23A9CC7"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23 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D9D5AC0"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 100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8AF7D80"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 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6E53D2" w14:textId="0209042F"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 </w:t>
            </w:r>
            <w:r w:rsidR="00A129EC" w:rsidRPr="00D627E5">
              <w:rPr>
                <w:rFonts w:eastAsia="Times New Roman"/>
                <w:noProof/>
                <w:color w:val="006100"/>
                <w:sz w:val="18"/>
                <w:szCs w:val="18"/>
                <w:lang w:val="en-IE"/>
              </w:rPr>
              <w:t>2022</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6925B3B" w14:textId="2EF23B8B" w:rsidR="00516D21" w:rsidRPr="00D627E5" w:rsidRDefault="2FBB8620"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 xml:space="preserve">The </w:t>
            </w:r>
            <w:r w:rsidR="3A948436" w:rsidRPr="00D627E5">
              <w:rPr>
                <w:rFonts w:eastAsia="Times New Roman"/>
                <w:noProof/>
                <w:color w:val="006100"/>
                <w:sz w:val="18"/>
                <w:szCs w:val="18"/>
                <w:lang w:val="en-IE" w:eastAsia="en-GB"/>
              </w:rPr>
              <w:t xml:space="preserve">target </w:t>
            </w:r>
            <w:r w:rsidRPr="00D627E5">
              <w:rPr>
                <w:rFonts w:eastAsia="Times New Roman"/>
                <w:noProof/>
                <w:color w:val="006100"/>
                <w:sz w:val="18"/>
                <w:szCs w:val="18"/>
                <w:lang w:val="en-IE" w:eastAsia="en-GB"/>
              </w:rPr>
              <w:t>shall lead to an increase of 77 new entities publishing open data in the public administration.</w:t>
            </w:r>
          </w:p>
        </w:tc>
      </w:tr>
      <w:tr w:rsidR="00AF6E38" w:rsidRPr="00FE48E2" w14:paraId="31AF9685" w14:textId="77777777" w:rsidTr="00081F13">
        <w:trPr>
          <w:trHeight w:val="287"/>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98F479" w14:textId="5C78EC7B" w:rsidR="00A129EC" w:rsidRPr="00D627E5" w:rsidRDefault="52CC42CD" w:rsidP="00A129EC">
            <w:pPr>
              <w:spacing w:line="240" w:lineRule="auto"/>
              <w:jc w:val="center"/>
              <w:rPr>
                <w:noProof/>
              </w:rPr>
            </w:pPr>
            <w:r w:rsidRPr="0EC00C30">
              <w:rPr>
                <w:rFonts w:eastAsia="Times New Roman"/>
                <w:noProof/>
                <w:color w:val="006100"/>
                <w:sz w:val="18"/>
                <w:szCs w:val="18"/>
                <w:lang w:val="en-IE" w:eastAsia="en-GB"/>
              </w:rPr>
              <w:t>245</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E7AFE8" w14:textId="0A3DEC5B" w:rsidR="00A129EC" w:rsidRPr="00D627E5" w:rsidRDefault="00A129EC" w:rsidP="00A129EC">
            <w:pPr>
              <w:spacing w:line="240" w:lineRule="auto"/>
              <w:rPr>
                <w:rFonts w:ascii="Segoe UI" w:eastAsia="Segoe UI" w:hAnsi="Segoe UI" w:cs="Segoe UI"/>
                <w:noProof/>
                <w:color w:val="333333"/>
                <w:sz w:val="18"/>
                <w:szCs w:val="18"/>
                <w:lang w:val="en-IE"/>
              </w:rPr>
            </w:pPr>
            <w:r w:rsidRPr="00D627E5">
              <w:rPr>
                <w:rFonts w:eastAsia="Times New Roman"/>
                <w:noProof/>
                <w:color w:val="006100"/>
                <w:sz w:val="18"/>
                <w:szCs w:val="18"/>
                <w:lang w:val="en-IE" w:eastAsia="en-GB"/>
              </w:rPr>
              <w:t xml:space="preserve">Investment 2: Development of open data and </w:t>
            </w:r>
            <w:r w:rsidR="002D65D6" w:rsidRPr="0010754C">
              <w:rPr>
                <w:rFonts w:eastAsia="Times New Roman"/>
                <w:noProof/>
                <w:color w:val="006100"/>
                <w:sz w:val="18"/>
                <w:szCs w:val="18"/>
                <w:lang w:val="en-IE" w:eastAsia="en-GB"/>
              </w:rPr>
              <w:t xml:space="preserve">a </w:t>
            </w:r>
            <w:r w:rsidRPr="0010754C">
              <w:rPr>
                <w:rFonts w:eastAsia="Times New Roman"/>
                <w:noProof/>
                <w:color w:val="006100"/>
                <w:sz w:val="18"/>
                <w:szCs w:val="18"/>
                <w:lang w:val="en-IE" w:eastAsia="en-GB"/>
              </w:rPr>
              <w:t>public data</w:t>
            </w:r>
            <w:r w:rsidR="45F3C878" w:rsidRPr="0010754C">
              <w:rPr>
                <w:rFonts w:eastAsia="Times New Roman"/>
                <w:noProof/>
                <w:color w:val="006100"/>
                <w:sz w:val="18"/>
                <w:szCs w:val="18"/>
                <w:lang w:val="en-IE" w:eastAsia="en-GB"/>
              </w:rPr>
              <w:t xml:space="preserve"> </w:t>
            </w:r>
            <w:r w:rsidR="037522A4" w:rsidRPr="0010754C">
              <w:rPr>
                <w:rFonts w:eastAsia="Times New Roman"/>
                <w:noProof/>
                <w:color w:val="006100"/>
                <w:sz w:val="18"/>
                <w:szCs w:val="18"/>
                <w:lang w:val="en-IE" w:eastAsia="en-GB"/>
              </w:rPr>
              <w:t>fund</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542B20" w14:textId="53F833DB" w:rsidR="00A129EC" w:rsidRPr="00D627E5" w:rsidRDefault="00A129EC" w:rsidP="00A129EC">
            <w:pPr>
              <w:spacing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Target</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074E48" w14:textId="1DE30D61" w:rsidR="00A129EC" w:rsidRPr="00D627E5" w:rsidRDefault="00A129EC" w:rsidP="00A129EC">
            <w:pPr>
              <w:spacing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 xml:space="preserve">Increase in the number of </w:t>
            </w:r>
            <w:r w:rsidR="0762A506" w:rsidRPr="4295E5A6">
              <w:rPr>
                <w:rFonts w:eastAsia="Times New Roman"/>
                <w:noProof/>
                <w:color w:val="006100"/>
                <w:sz w:val="18"/>
                <w:szCs w:val="18"/>
                <w:lang w:val="en-IE" w:eastAsia="en-GB"/>
              </w:rPr>
              <w:t xml:space="preserve">new or </w:t>
            </w:r>
            <w:r w:rsidR="3CA60F26" w:rsidRPr="4295E5A6">
              <w:rPr>
                <w:rFonts w:eastAsia="Times New Roman"/>
                <w:noProof/>
                <w:color w:val="006100"/>
                <w:sz w:val="18"/>
                <w:szCs w:val="18"/>
                <w:lang w:val="en-IE" w:eastAsia="en-GB"/>
              </w:rPr>
              <w:t xml:space="preserve">improved </w:t>
            </w:r>
            <w:r w:rsidRPr="00D627E5">
              <w:rPr>
                <w:rFonts w:eastAsia="Times New Roman"/>
                <w:noProof/>
                <w:color w:val="006100"/>
                <w:sz w:val="18"/>
                <w:szCs w:val="18"/>
                <w:lang w:val="en-IE" w:eastAsia="en-GB"/>
              </w:rPr>
              <w:t xml:space="preserve">open data sets published in the National Open Data Catalogue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52EA1D" w14:textId="77777777" w:rsidR="00A129EC" w:rsidRPr="00D627E5" w:rsidRDefault="00A129EC" w:rsidP="00A129EC">
            <w:pPr>
              <w:spacing w:line="240" w:lineRule="auto"/>
              <w:rPr>
                <w:rFonts w:eastAsia="Times New Roman"/>
                <w:noProof/>
                <w:color w:val="006100"/>
                <w:sz w:val="18"/>
                <w:szCs w:val="18"/>
                <w:lang w:val="en-IE" w:eastAsia="en-GB"/>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EC18BA" w14:textId="2A851077" w:rsidR="00A129EC" w:rsidRPr="00D627E5" w:rsidRDefault="00A129EC" w:rsidP="00A129EC">
            <w:pPr>
              <w:spacing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Number of data sets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7D6845" w14:textId="575A2CA4" w:rsidR="00A129EC" w:rsidRPr="00D627E5" w:rsidRDefault="4519A0FA" w:rsidP="00A129EC">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15EA98" w14:textId="293FEC80" w:rsidR="00A129EC" w:rsidRPr="00D627E5" w:rsidRDefault="00A129EC" w:rsidP="00A129EC">
            <w:pPr>
              <w:spacing w:line="240" w:lineRule="auto"/>
              <w:jc w:val="center"/>
              <w:rPr>
                <w:rFonts w:eastAsia="Times New Roman"/>
                <w:noProof/>
                <w:color w:val="006100"/>
                <w:sz w:val="18"/>
                <w:szCs w:val="18"/>
                <w:lang w:val="en-IE" w:eastAsia="en-GB"/>
              </w:rPr>
            </w:pPr>
            <w:r w:rsidRPr="00D627E5">
              <w:rPr>
                <w:rFonts w:eastAsia="Times New Roman"/>
                <w:noProof/>
                <w:color w:val="006100"/>
                <w:sz w:val="18"/>
                <w:szCs w:val="18"/>
                <w:lang w:val="en-IE" w:eastAsia="en-GB"/>
              </w:rPr>
              <w:t>125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D5A6A8" w14:textId="1460A266" w:rsidR="00A129EC" w:rsidRPr="00D627E5" w:rsidRDefault="00A129EC" w:rsidP="00A129EC">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6741FE" w14:textId="5A42E9DC" w:rsidR="00A129EC" w:rsidRPr="00D627E5" w:rsidRDefault="00A129EC" w:rsidP="00A129EC">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2024</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5B6146" w14:textId="105C3F87" w:rsidR="00A129EC" w:rsidRPr="00D627E5" w:rsidRDefault="6D6D7085" w:rsidP="00A129EC">
            <w:pPr>
              <w:spacing w:line="240" w:lineRule="auto"/>
              <w:rPr>
                <w:rFonts w:eastAsia="Times New Roman"/>
                <w:noProof/>
                <w:color w:val="006100"/>
                <w:sz w:val="18"/>
                <w:szCs w:val="18"/>
                <w:lang w:val="en-IE" w:eastAsia="en-GB"/>
              </w:rPr>
            </w:pPr>
            <w:bookmarkStart w:id="3" w:name="_Hlk136249708"/>
            <w:r w:rsidRPr="00D627E5">
              <w:rPr>
                <w:rFonts w:eastAsia="Times New Roman"/>
                <w:noProof/>
                <w:color w:val="006100"/>
                <w:sz w:val="18"/>
                <w:szCs w:val="18"/>
                <w:lang w:val="en-IE" w:eastAsia="en-GB"/>
              </w:rPr>
              <w:t>125 new or improved open data sets (code lists, data binding, statistical data) published in the National Open Data Catalogue</w:t>
            </w:r>
            <w:r w:rsidR="25C28523" w:rsidRPr="00D627E5">
              <w:rPr>
                <w:rFonts w:eastAsia="Times New Roman"/>
                <w:noProof/>
                <w:color w:val="006100"/>
                <w:sz w:val="18"/>
                <w:szCs w:val="18"/>
                <w:lang w:val="en-IE" w:eastAsia="en-GB"/>
              </w:rPr>
              <w:t>.</w:t>
            </w:r>
            <w:bookmarkEnd w:id="3"/>
          </w:p>
        </w:tc>
      </w:tr>
      <w:tr w:rsidR="00AF6E38" w:rsidRPr="00FE48E2" w14:paraId="15E1AE93" w14:textId="77777777" w:rsidTr="00081F13">
        <w:trPr>
          <w:trHeight w:val="514"/>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722FA69"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13</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ED6058" w14:textId="036F4F03"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Investment 3: Digital service</w:t>
            </w:r>
            <w:r w:rsidR="00786905" w:rsidRPr="0010754C">
              <w:rPr>
                <w:rFonts w:eastAsia="Times New Roman"/>
                <w:noProof/>
                <w:color w:val="006100"/>
                <w:sz w:val="18"/>
                <w:szCs w:val="18"/>
                <w:lang w:val="en-IE" w:eastAsia="en-GB"/>
              </w:rPr>
              <w:t>s</w:t>
            </w:r>
            <w:r w:rsidRPr="00D627E5">
              <w:rPr>
                <w:rFonts w:eastAsia="Times New Roman"/>
                <w:noProof/>
                <w:color w:val="006100"/>
                <w:sz w:val="18"/>
                <w:szCs w:val="18"/>
                <w:lang w:val="en-IE" w:eastAsia="en-GB"/>
              </w:rPr>
              <w:t xml:space="preserve"> for justice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495CD69"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Milestone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1F60CE3" w14:textId="77777777" w:rsidR="00516D21" w:rsidRPr="00D627E5" w:rsidRDefault="00516D21" w:rsidP="00516D21">
            <w:pPr>
              <w:spacing w:before="0"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Deployment of a new technology platform of the Justice Portal, which shall make digital services available to citizens and shall be connected to the central Citizen’s Portal</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7592ED8"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The update and full operation of the Justice Portal with extended functionalities</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66C7CB" w14:textId="77777777" w:rsidR="00516D21" w:rsidRPr="00D627E5" w:rsidRDefault="00516D21" w:rsidP="00516D21">
            <w:pPr>
              <w:spacing w:line="240" w:lineRule="auto"/>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0BA0D9" w14:textId="77777777" w:rsidR="00516D21" w:rsidRPr="00D627E5" w:rsidRDefault="00516D21" w:rsidP="00516D21">
            <w:pPr>
              <w:spacing w:line="240" w:lineRule="auto"/>
              <w:jc w:val="center"/>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26601A" w14:textId="77777777" w:rsidR="00516D21" w:rsidRPr="00D627E5" w:rsidRDefault="00516D21" w:rsidP="00516D21">
            <w:pPr>
              <w:spacing w:line="240" w:lineRule="auto"/>
              <w:jc w:val="center"/>
              <w:rPr>
                <w:rFonts w:eastAsia="Times New Roman"/>
                <w:noProof/>
                <w:color w:val="006100"/>
                <w:sz w:val="18"/>
                <w:szCs w:val="18"/>
                <w:lang w:val="en-IE"/>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14192EB"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BAE3A88"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08423B" w14:textId="7B197257" w:rsidR="00516D21" w:rsidRPr="00D627E5" w:rsidRDefault="00516D21" w:rsidP="00516D21">
            <w:pPr>
              <w:spacing w:line="240" w:lineRule="auto"/>
              <w:rPr>
                <w:rFonts w:eastAsia="Times New Roman"/>
                <w:noProof/>
                <w:color w:val="006100"/>
                <w:sz w:val="18"/>
                <w:szCs w:val="18"/>
                <w:highlight w:val="yellow"/>
                <w:lang w:val="en-IE" w:eastAsia="en-GB"/>
              </w:rPr>
            </w:pPr>
            <w:r w:rsidRPr="00D627E5">
              <w:rPr>
                <w:rFonts w:eastAsia="Times New Roman"/>
                <w:noProof/>
                <w:color w:val="006100"/>
                <w:sz w:val="18"/>
                <w:szCs w:val="18"/>
                <w:lang w:val="en-IE" w:eastAsia="en-GB"/>
              </w:rPr>
              <w:t xml:space="preserve">The measure shall create a new Justice portal connected to the Citizen’s portal. Functionalities and design shall be defined following needs assessment and user surveys. The redesign of justice.cz portal shall be implemented in 8 packages of thematically similar sites. Each package </w:t>
            </w:r>
            <w:r w:rsidR="59614A18" w:rsidRPr="6978C292">
              <w:rPr>
                <w:rFonts w:eastAsia="Times New Roman"/>
                <w:noProof/>
                <w:color w:val="006100"/>
                <w:sz w:val="18"/>
                <w:szCs w:val="18"/>
                <w:lang w:val="en-IE" w:eastAsia="en-GB"/>
              </w:rPr>
              <w:t>is expected to</w:t>
            </w:r>
            <w:r w:rsidR="00940DC0">
              <w:rPr>
                <w:rFonts w:eastAsia="Times New Roman"/>
                <w:noProof/>
                <w:color w:val="006100"/>
                <w:sz w:val="18"/>
                <w:szCs w:val="18"/>
                <w:lang w:val="en-IE" w:eastAsia="en-GB"/>
              </w:rPr>
              <w:t xml:space="preserve"> be composed of</w:t>
            </w:r>
            <w:r w:rsidRPr="00D627E5">
              <w:rPr>
                <w:rFonts w:eastAsia="Times New Roman"/>
                <w:noProof/>
                <w:color w:val="006100"/>
                <w:sz w:val="18"/>
                <w:szCs w:val="18"/>
                <w:lang w:val="en-IE" w:eastAsia="en-GB"/>
              </w:rPr>
              <w:t xml:space="preserve"> a user-oriented survey phase and design phase of the content. </w:t>
            </w:r>
          </w:p>
        </w:tc>
      </w:tr>
      <w:tr w:rsidR="00AF6E38" w:rsidRPr="00FE48E2" w14:paraId="497564ED" w14:textId="77777777" w:rsidTr="00081F13">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DF2E86A"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14</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ACAE806" w14:textId="098D8C8B"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Investment 3: Digital service</w:t>
            </w:r>
            <w:r w:rsidR="00E85B76" w:rsidRPr="0010754C">
              <w:rPr>
                <w:rFonts w:eastAsia="Times New Roman"/>
                <w:noProof/>
                <w:color w:val="006100"/>
                <w:sz w:val="18"/>
                <w:szCs w:val="18"/>
                <w:lang w:val="en-IE" w:eastAsia="en-GB"/>
              </w:rPr>
              <w:t>s</w:t>
            </w:r>
            <w:r w:rsidRPr="00D627E5">
              <w:rPr>
                <w:rFonts w:eastAsia="Times New Roman"/>
                <w:noProof/>
                <w:color w:val="006100"/>
                <w:sz w:val="18"/>
                <w:szCs w:val="18"/>
                <w:lang w:val="en-IE" w:eastAsia="en-GB"/>
              </w:rPr>
              <w:t xml:space="preserve"> for justice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340CE4"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Target</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8DF5116" w14:textId="77777777" w:rsidR="00516D21" w:rsidRPr="00D627E5" w:rsidRDefault="00516D21" w:rsidP="00516D21">
            <w:pPr>
              <w:spacing w:before="0"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Equipment of courtrooms with audio-visual data recorders</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366CB1" w14:textId="77777777" w:rsidR="00516D21" w:rsidRPr="00D627E5" w:rsidRDefault="00516D21" w:rsidP="00516D21">
            <w:pPr>
              <w:spacing w:line="240" w:lineRule="auto"/>
              <w:rPr>
                <w:rFonts w:eastAsia="Times New Roman"/>
                <w:noProof/>
                <w:color w:val="006100"/>
                <w:sz w:val="18"/>
                <w:szCs w:val="18"/>
                <w:lang w:val="en-IE"/>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4F4A8E1"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Number of courtrooms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8FF8CD8"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370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ECAEA6C"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eastAsia="en-GB"/>
              </w:rPr>
              <w:t>1100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99014AA"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7759906" w14:textId="77777777" w:rsidR="00516D21" w:rsidRPr="00D627E5" w:rsidRDefault="00516D21" w:rsidP="00516D21">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57C37CC" w14:textId="77777777" w:rsidR="00516D21" w:rsidRPr="00D627E5" w:rsidRDefault="00516D21" w:rsidP="00516D21">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The measure shall procure audio-visual equipment for courtrooms in order to enable digital recording of hearings and procedures for greater transparency.</w:t>
            </w:r>
          </w:p>
        </w:tc>
      </w:tr>
    </w:tbl>
    <w:p w14:paraId="7CD0AE75" w14:textId="38F8E1B9" w:rsidR="23238434" w:rsidRPr="00D627E5" w:rsidRDefault="23238434">
      <w:pPr>
        <w:rPr>
          <w:noProof/>
          <w:lang w:val="en-IE"/>
        </w:rPr>
      </w:pPr>
    </w:p>
    <w:p w14:paraId="3BA4596A" w14:textId="77777777" w:rsidR="002A5CAF" w:rsidRPr="00D627E5" w:rsidRDefault="002A5CAF" w:rsidP="00AA11D1">
      <w:pPr>
        <w:pBdr>
          <w:top w:val="nil"/>
          <w:left w:val="nil"/>
          <w:bottom w:val="nil"/>
          <w:right w:val="nil"/>
          <w:between w:val="nil"/>
        </w:pBdr>
        <w:spacing w:line="240" w:lineRule="auto"/>
        <w:rPr>
          <w:b/>
          <w:bCs/>
          <w:noProof/>
          <w:lang w:val="en-IE"/>
        </w:rPr>
        <w:sectPr w:rsidR="002A5CAF" w:rsidRPr="00D627E5" w:rsidSect="00B67106">
          <w:headerReference w:type="even" r:id="rId24"/>
          <w:headerReference w:type="default" r:id="rId25"/>
          <w:footerReference w:type="even" r:id="rId26"/>
          <w:footerReference w:type="default" r:id="rId27"/>
          <w:headerReference w:type="first" r:id="rId28"/>
          <w:footerReference w:type="first" r:id="rId29"/>
          <w:pgSz w:w="16839" w:h="11907" w:orient="landscape"/>
          <w:pgMar w:top="1134" w:right="1134" w:bottom="1134" w:left="1134" w:header="567" w:footer="567" w:gutter="0"/>
          <w:cols w:space="720"/>
          <w:docGrid w:linePitch="360"/>
        </w:sectPr>
      </w:pPr>
    </w:p>
    <w:p w14:paraId="45C89E91" w14:textId="3578DD55" w:rsidR="00AA11D1" w:rsidRPr="00D627E5" w:rsidRDefault="00AA11D1" w:rsidP="00AA11D1">
      <w:pPr>
        <w:pBdr>
          <w:top w:val="nil"/>
          <w:left w:val="nil"/>
          <w:bottom w:val="nil"/>
          <w:right w:val="nil"/>
          <w:between w:val="nil"/>
        </w:pBdr>
        <w:spacing w:line="240" w:lineRule="auto"/>
        <w:rPr>
          <w:b/>
          <w:noProof/>
          <w:u w:val="single"/>
          <w:lang w:val="en-IE"/>
        </w:rPr>
      </w:pPr>
      <w:r w:rsidRPr="00D627E5">
        <w:rPr>
          <w:b/>
          <w:noProof/>
          <w:u w:val="single"/>
          <w:lang w:val="en-IE"/>
        </w:rPr>
        <w:t xml:space="preserve">A.3. Description of the reforms and investments for </w:t>
      </w:r>
      <w:r w:rsidR="006B3C81" w:rsidRPr="00D627E5">
        <w:rPr>
          <w:b/>
          <w:noProof/>
          <w:u w:val="single"/>
          <w:lang w:val="en-IE"/>
        </w:rPr>
        <w:t xml:space="preserve">the </w:t>
      </w:r>
      <w:r w:rsidRPr="00D627E5">
        <w:rPr>
          <w:b/>
          <w:noProof/>
          <w:u w:val="single"/>
          <w:lang w:val="en-IE"/>
        </w:rPr>
        <w:t>loan</w:t>
      </w:r>
    </w:p>
    <w:p w14:paraId="3C77F2CC" w14:textId="3B3A146C" w:rsidR="00AA11D1" w:rsidRPr="00D627E5" w:rsidRDefault="00AA11D1" w:rsidP="00AA11D1">
      <w:pPr>
        <w:pBdr>
          <w:top w:val="nil"/>
          <w:left w:val="nil"/>
          <w:bottom w:val="nil"/>
          <w:right w:val="nil"/>
          <w:between w:val="nil"/>
        </w:pBdr>
        <w:spacing w:line="240" w:lineRule="auto"/>
        <w:rPr>
          <w:b/>
          <w:bCs/>
          <w:noProof/>
          <w:lang w:val="en-IE"/>
        </w:rPr>
      </w:pPr>
      <w:r w:rsidRPr="00D627E5">
        <w:rPr>
          <w:b/>
          <w:bCs/>
          <w:noProof/>
          <w:lang w:val="en-IE"/>
        </w:rPr>
        <w:t>Investment 4: Digital services for end</w:t>
      </w:r>
      <w:r w:rsidR="70833C1F" w:rsidRPr="41EDE7EF">
        <w:rPr>
          <w:b/>
          <w:bCs/>
          <w:noProof/>
          <w:lang w:val="en-IE"/>
        </w:rPr>
        <w:t xml:space="preserve"> </w:t>
      </w:r>
      <w:r w:rsidRPr="00D627E5">
        <w:rPr>
          <w:b/>
          <w:bCs/>
          <w:noProof/>
          <w:lang w:val="en-IE"/>
        </w:rPr>
        <w:t>users in social area</w:t>
      </w:r>
    </w:p>
    <w:p w14:paraId="60AA58F2" w14:textId="6B90BA32" w:rsidR="00AA11D1" w:rsidRPr="00D627E5" w:rsidRDefault="00AA11D1" w:rsidP="00AA11D1">
      <w:pPr>
        <w:spacing w:line="240" w:lineRule="auto"/>
        <w:jc w:val="both"/>
        <w:rPr>
          <w:rFonts w:eastAsia="Times New Roman"/>
          <w:noProof/>
          <w:lang w:val="en-IE"/>
        </w:rPr>
      </w:pPr>
      <w:r w:rsidRPr="00D627E5">
        <w:rPr>
          <w:noProof/>
          <w:lang w:val="en-IE"/>
        </w:rPr>
        <w:t xml:space="preserve">The investment shall consist in the upgrade of the self-service portal for the Labour Office by establishing the Client Zone II, implementing new functionalities for the end users. In particular, it shall </w:t>
      </w:r>
      <w:r w:rsidR="05D9FBA6" w:rsidRPr="364B2AAD">
        <w:rPr>
          <w:rFonts w:eastAsia="Times New Roman"/>
          <w:noProof/>
          <w:color w:val="000000" w:themeColor="text1"/>
          <w:lang w:val="en-IE"/>
        </w:rPr>
        <w:t>support online application for housing benefits, full electronic exchange of data with end users as well as selected processes in the employment agenda. </w:t>
      </w:r>
    </w:p>
    <w:p w14:paraId="3569420B" w14:textId="77777777" w:rsidR="00AD7075" w:rsidRPr="00D627E5" w:rsidRDefault="00AA11D1" w:rsidP="00516D21">
      <w:pPr>
        <w:spacing w:line="240" w:lineRule="auto"/>
        <w:jc w:val="both"/>
        <w:rPr>
          <w:noProof/>
          <w:lang w:val="en-IE"/>
        </w:rPr>
        <w:sectPr w:rsidR="00AD7075" w:rsidRPr="00D627E5" w:rsidSect="00B67106">
          <w:headerReference w:type="even" r:id="rId30"/>
          <w:headerReference w:type="default" r:id="rId31"/>
          <w:footerReference w:type="even" r:id="rId32"/>
          <w:footerReference w:type="default" r:id="rId33"/>
          <w:headerReference w:type="first" r:id="rId34"/>
          <w:footerReference w:type="first" r:id="rId35"/>
          <w:pgSz w:w="11907" w:h="16839"/>
          <w:pgMar w:top="1134" w:right="1134" w:bottom="1134" w:left="1134" w:header="567" w:footer="567" w:gutter="0"/>
          <w:cols w:space="720"/>
          <w:docGrid w:linePitch="360"/>
        </w:sectPr>
      </w:pPr>
      <w:r w:rsidRPr="00D627E5">
        <w:rPr>
          <w:noProof/>
          <w:lang w:val="en-IE"/>
        </w:rPr>
        <w:t>This investment shall be implemented by 30 June 2026.</w:t>
      </w:r>
    </w:p>
    <w:p w14:paraId="00AE9D74" w14:textId="1063968A" w:rsidR="002A3D65" w:rsidRPr="00D627E5" w:rsidRDefault="002A3D65" w:rsidP="00A822A1">
      <w:pPr>
        <w:pBdr>
          <w:top w:val="nil"/>
          <w:left w:val="nil"/>
          <w:bottom w:val="nil"/>
          <w:right w:val="nil"/>
          <w:between w:val="nil"/>
        </w:pBdr>
        <w:tabs>
          <w:tab w:val="left" w:pos="993"/>
        </w:tabs>
        <w:spacing w:line="240" w:lineRule="auto"/>
        <w:rPr>
          <w:rFonts w:ascii="Calibri" w:hAnsi="Calibri"/>
          <w:noProof/>
          <w:color w:val="000000"/>
          <w:sz w:val="22"/>
          <w:lang w:val="en-IE"/>
        </w:rPr>
      </w:pPr>
      <w:r w:rsidRPr="00D627E5">
        <w:rPr>
          <w:b/>
          <w:noProof/>
          <w:color w:val="000000"/>
          <w:szCs w:val="24"/>
          <w:u w:val="single"/>
          <w:lang w:val="en-IE"/>
        </w:rPr>
        <w:t xml:space="preserve">A.4. Milestones, targets, indicators, and timetable for monitoring and implementation for the loan </w:t>
      </w:r>
    </w:p>
    <w:tbl>
      <w:tblPr>
        <w:tblW w:w="1456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35"/>
        <w:gridCol w:w="1188"/>
        <w:gridCol w:w="1091"/>
        <w:gridCol w:w="1676"/>
        <w:gridCol w:w="1092"/>
        <w:gridCol w:w="990"/>
        <w:gridCol w:w="990"/>
        <w:gridCol w:w="990"/>
        <w:gridCol w:w="990"/>
        <w:gridCol w:w="990"/>
        <w:gridCol w:w="3932"/>
      </w:tblGrid>
      <w:tr w:rsidR="002A3D65" w:rsidRPr="00FE48E2" w14:paraId="0C2F377E" w14:textId="77777777" w:rsidTr="00275E81">
        <w:trPr>
          <w:trHeight w:val="331"/>
          <w:tblHeader/>
          <w:jc w:val="center"/>
        </w:trPr>
        <w:tc>
          <w:tcPr>
            <w:tcW w:w="682"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5DB261C" w14:textId="77777777" w:rsidR="002A3D65" w:rsidRPr="00D627E5" w:rsidRDefault="002A3D65">
            <w:pPr>
              <w:spacing w:line="240" w:lineRule="auto"/>
              <w:jc w:val="center"/>
              <w:rPr>
                <w:rFonts w:eastAsia="Times New Roman"/>
                <w:noProof/>
                <w:sz w:val="18"/>
                <w:szCs w:val="18"/>
                <w:lang w:val="en-IE"/>
              </w:rPr>
            </w:pPr>
            <w:r w:rsidRPr="00D627E5">
              <w:rPr>
                <w:rFonts w:eastAsia="Times New Roman"/>
                <w:b/>
                <w:noProof/>
                <w:sz w:val="18"/>
                <w:szCs w:val="18"/>
                <w:lang w:val="en-IE"/>
              </w:rPr>
              <w:t>Seq. Num.</w:t>
            </w:r>
          </w:p>
        </w:tc>
        <w:tc>
          <w:tcPr>
            <w:tcW w:w="1300"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0351D825" w14:textId="77777777" w:rsidR="002A3D65" w:rsidRPr="00D627E5" w:rsidRDefault="002A3D65">
            <w:pPr>
              <w:spacing w:line="240" w:lineRule="auto"/>
              <w:jc w:val="center"/>
              <w:rPr>
                <w:rFonts w:eastAsia="Times New Roman"/>
                <w:noProof/>
                <w:sz w:val="18"/>
                <w:szCs w:val="18"/>
                <w:lang w:val="en-IE"/>
              </w:rPr>
            </w:pPr>
            <w:r w:rsidRPr="00D627E5">
              <w:rPr>
                <w:rFonts w:eastAsia="Times New Roman"/>
                <w:b/>
                <w:noProof/>
                <w:sz w:val="18"/>
                <w:szCs w:val="18"/>
                <w:lang w:val="en-IE"/>
              </w:rPr>
              <w:t xml:space="preserve">Related measure (Reform or Investment) </w:t>
            </w:r>
          </w:p>
        </w:tc>
        <w:tc>
          <w:tcPr>
            <w:tcW w:w="119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75DDA575" w14:textId="77777777" w:rsidR="002A3D65" w:rsidRPr="00D627E5" w:rsidRDefault="002A3D65">
            <w:pPr>
              <w:spacing w:line="240" w:lineRule="auto"/>
              <w:jc w:val="center"/>
              <w:rPr>
                <w:rFonts w:eastAsia="Times New Roman"/>
                <w:noProof/>
                <w:sz w:val="18"/>
                <w:szCs w:val="18"/>
                <w:lang w:val="en-IE"/>
              </w:rPr>
            </w:pPr>
            <w:r w:rsidRPr="00D627E5">
              <w:rPr>
                <w:rFonts w:eastAsia="Times New Roman"/>
                <w:b/>
                <w:noProof/>
                <w:sz w:val="18"/>
                <w:szCs w:val="18"/>
                <w:lang w:val="en-IE"/>
              </w:rPr>
              <w:t xml:space="preserve">Milestone / Target </w:t>
            </w:r>
          </w:p>
        </w:tc>
        <w:tc>
          <w:tcPr>
            <w:tcW w:w="1843"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5321652D" w14:textId="77777777" w:rsidR="002A3D65" w:rsidRPr="00D627E5" w:rsidRDefault="002A3D65">
            <w:pPr>
              <w:spacing w:line="240" w:lineRule="auto"/>
              <w:jc w:val="center"/>
              <w:rPr>
                <w:rFonts w:eastAsia="Times New Roman"/>
                <w:noProof/>
                <w:sz w:val="18"/>
                <w:szCs w:val="18"/>
                <w:lang w:val="en-IE"/>
              </w:rPr>
            </w:pPr>
            <w:r w:rsidRPr="00D627E5">
              <w:rPr>
                <w:rFonts w:eastAsia="Times New Roman"/>
                <w:b/>
                <w:noProof/>
                <w:sz w:val="18"/>
                <w:szCs w:val="18"/>
                <w:lang w:val="en-IE"/>
              </w:rPr>
              <w:t xml:space="preserve">Name </w:t>
            </w:r>
          </w:p>
        </w:tc>
        <w:tc>
          <w:tcPr>
            <w:tcW w:w="119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33360DD" w14:textId="77777777" w:rsidR="002A3D65" w:rsidRPr="00D627E5" w:rsidRDefault="002A3D65">
            <w:pPr>
              <w:spacing w:line="240" w:lineRule="auto"/>
              <w:jc w:val="center"/>
              <w:rPr>
                <w:rFonts w:eastAsia="Times New Roman"/>
                <w:noProof/>
                <w:sz w:val="18"/>
                <w:szCs w:val="18"/>
                <w:lang w:val="en-IE"/>
              </w:rPr>
            </w:pPr>
            <w:r w:rsidRPr="00D627E5">
              <w:rPr>
                <w:rFonts w:eastAsia="Times New Roman"/>
                <w:b/>
                <w:noProof/>
                <w:sz w:val="18"/>
                <w:szCs w:val="18"/>
                <w:lang w:val="en-IE"/>
              </w:rPr>
              <w:t>Qualitative indicators</w:t>
            </w:r>
            <w:r w:rsidRPr="00D627E5">
              <w:rPr>
                <w:rFonts w:eastAsia="Times New Roman"/>
                <w:noProof/>
                <w:sz w:val="18"/>
                <w:szCs w:val="18"/>
                <w:lang w:val="en-IE"/>
              </w:rPr>
              <w:br/>
            </w:r>
            <w:r w:rsidRPr="00D627E5">
              <w:rPr>
                <w:rFonts w:eastAsia="Times New Roman"/>
                <w:b/>
                <w:noProof/>
                <w:sz w:val="18"/>
                <w:szCs w:val="18"/>
                <w:lang w:val="en-IE"/>
              </w:rPr>
              <w:t xml:space="preserve"> (for milestones)</w:t>
            </w:r>
          </w:p>
        </w:tc>
        <w:tc>
          <w:tcPr>
            <w:tcW w:w="107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2517DF3F" w14:textId="77777777" w:rsidR="002A3D65" w:rsidRPr="00D627E5" w:rsidRDefault="002A3D65">
            <w:pPr>
              <w:spacing w:line="240" w:lineRule="auto"/>
              <w:jc w:val="center"/>
              <w:rPr>
                <w:rFonts w:eastAsia="Times New Roman"/>
                <w:noProof/>
                <w:sz w:val="18"/>
                <w:szCs w:val="18"/>
                <w:lang w:val="en-IE"/>
              </w:rPr>
            </w:pPr>
            <w:r w:rsidRPr="00D627E5">
              <w:rPr>
                <w:rFonts w:eastAsia="Times New Roman"/>
                <w:b/>
                <w:noProof/>
                <w:sz w:val="18"/>
                <w:szCs w:val="18"/>
                <w:lang w:val="en-IE"/>
              </w:rPr>
              <w:t>Quantitative indicators</w:t>
            </w:r>
            <w:r w:rsidRPr="00D627E5">
              <w:rPr>
                <w:rFonts w:eastAsia="Times New Roman"/>
                <w:noProof/>
                <w:sz w:val="18"/>
                <w:szCs w:val="18"/>
                <w:lang w:val="en-IE"/>
              </w:rPr>
              <w:br/>
            </w:r>
            <w:r w:rsidRPr="00D627E5">
              <w:rPr>
                <w:rFonts w:eastAsia="Times New Roman"/>
                <w:b/>
                <w:noProof/>
                <w:sz w:val="18"/>
                <w:szCs w:val="18"/>
                <w:lang w:val="en-IE"/>
              </w:rPr>
              <w:t xml:space="preserve"> (for targets)</w:t>
            </w:r>
          </w:p>
        </w:tc>
        <w:tc>
          <w:tcPr>
            <w:tcW w:w="1077"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hideMark/>
          </w:tcPr>
          <w:p w14:paraId="1FDC2903" w14:textId="77777777" w:rsidR="002A3D65" w:rsidRPr="00D627E5" w:rsidRDefault="002A3D65">
            <w:pPr>
              <w:spacing w:line="240" w:lineRule="auto"/>
              <w:jc w:val="center"/>
              <w:rPr>
                <w:rFonts w:eastAsia="Times New Roman"/>
                <w:noProof/>
                <w:sz w:val="18"/>
                <w:szCs w:val="18"/>
                <w:lang w:val="en-IE"/>
              </w:rPr>
            </w:pPr>
            <w:r w:rsidRPr="00D627E5">
              <w:rPr>
                <w:rFonts w:eastAsia="Times New Roman"/>
                <w:b/>
                <w:noProof/>
                <w:sz w:val="18"/>
                <w:szCs w:val="18"/>
                <w:lang w:val="en-IE"/>
              </w:rPr>
              <w:t xml:space="preserve">Indicative timeline for completion </w:t>
            </w:r>
          </w:p>
        </w:tc>
        <w:tc>
          <w:tcPr>
            <w:tcW w:w="4361" w:type="dxa"/>
            <w:vMerge w:val="restart"/>
            <w:tcBorders>
              <w:top w:val="single" w:sz="8" w:space="0" w:color="000000" w:themeColor="text1"/>
              <w:left w:val="nil"/>
              <w:bottom w:val="single" w:sz="4" w:space="0" w:color="000000" w:themeColor="text1"/>
              <w:right w:val="single" w:sz="8" w:space="0" w:color="000000" w:themeColor="text1"/>
            </w:tcBorders>
            <w:shd w:val="clear" w:color="auto" w:fill="BDD7EE"/>
            <w:vAlign w:val="center"/>
            <w:hideMark/>
          </w:tcPr>
          <w:p w14:paraId="5C1E299C" w14:textId="77777777" w:rsidR="002A3D65" w:rsidRPr="00D627E5" w:rsidRDefault="002A3D65">
            <w:pPr>
              <w:spacing w:line="240" w:lineRule="auto"/>
              <w:jc w:val="center"/>
              <w:rPr>
                <w:rFonts w:eastAsia="Times New Roman"/>
                <w:noProof/>
                <w:sz w:val="18"/>
                <w:szCs w:val="18"/>
                <w:lang w:val="en-IE"/>
              </w:rPr>
            </w:pPr>
            <w:r w:rsidRPr="00D627E5">
              <w:rPr>
                <w:rFonts w:eastAsia="Times New Roman"/>
                <w:b/>
                <w:noProof/>
                <w:sz w:val="18"/>
                <w:szCs w:val="18"/>
                <w:lang w:val="en-IE"/>
              </w:rPr>
              <w:t>Description and clear definition of each milestone and target</w:t>
            </w:r>
          </w:p>
        </w:tc>
      </w:tr>
      <w:tr w:rsidR="002A3D65" w:rsidRPr="00FE48E2" w14:paraId="1564244F" w14:textId="77777777" w:rsidTr="00275E81">
        <w:trPr>
          <w:trHeight w:val="416"/>
          <w:tblHeader/>
          <w:jc w:val="center"/>
        </w:trPr>
        <w:tc>
          <w:tcPr>
            <w:tcW w:w="682" w:type="dxa"/>
            <w:vMerge/>
            <w:vAlign w:val="center"/>
            <w:hideMark/>
          </w:tcPr>
          <w:p w14:paraId="0A708CE2" w14:textId="77777777" w:rsidR="002A3D65" w:rsidRPr="00D627E5" w:rsidRDefault="002A3D65">
            <w:pPr>
              <w:spacing w:before="0" w:after="0" w:line="240" w:lineRule="auto"/>
              <w:rPr>
                <w:rFonts w:eastAsia="Times New Roman"/>
                <w:noProof/>
                <w:sz w:val="18"/>
                <w:szCs w:val="18"/>
                <w:lang w:val="en-IE"/>
              </w:rPr>
            </w:pPr>
          </w:p>
        </w:tc>
        <w:tc>
          <w:tcPr>
            <w:tcW w:w="1300" w:type="dxa"/>
            <w:vMerge/>
            <w:vAlign w:val="center"/>
            <w:hideMark/>
          </w:tcPr>
          <w:p w14:paraId="1AD95EBE" w14:textId="77777777" w:rsidR="002A3D65" w:rsidRPr="00D627E5" w:rsidRDefault="002A3D65">
            <w:pPr>
              <w:spacing w:before="0" w:after="0" w:line="240" w:lineRule="auto"/>
              <w:rPr>
                <w:rFonts w:eastAsia="Times New Roman"/>
                <w:noProof/>
                <w:sz w:val="18"/>
                <w:szCs w:val="18"/>
                <w:lang w:val="en-IE"/>
              </w:rPr>
            </w:pPr>
          </w:p>
        </w:tc>
        <w:tc>
          <w:tcPr>
            <w:tcW w:w="1191" w:type="dxa"/>
            <w:vMerge/>
            <w:vAlign w:val="center"/>
            <w:hideMark/>
          </w:tcPr>
          <w:p w14:paraId="2014720C" w14:textId="77777777" w:rsidR="002A3D65" w:rsidRPr="00D627E5" w:rsidRDefault="002A3D65">
            <w:pPr>
              <w:spacing w:before="0" w:after="0" w:line="240" w:lineRule="auto"/>
              <w:rPr>
                <w:rFonts w:eastAsia="Times New Roman"/>
                <w:noProof/>
                <w:sz w:val="18"/>
                <w:szCs w:val="18"/>
                <w:lang w:val="en-IE"/>
              </w:rPr>
            </w:pPr>
          </w:p>
        </w:tc>
        <w:tc>
          <w:tcPr>
            <w:tcW w:w="1843" w:type="dxa"/>
            <w:vMerge/>
            <w:vAlign w:val="center"/>
            <w:hideMark/>
          </w:tcPr>
          <w:p w14:paraId="4B67F3BA" w14:textId="77777777" w:rsidR="002A3D65" w:rsidRPr="00D627E5" w:rsidRDefault="002A3D65">
            <w:pPr>
              <w:spacing w:before="0" w:after="0" w:line="240" w:lineRule="auto"/>
              <w:rPr>
                <w:rFonts w:eastAsia="Times New Roman"/>
                <w:noProof/>
                <w:sz w:val="18"/>
                <w:szCs w:val="18"/>
                <w:lang w:val="en-IE"/>
              </w:rPr>
            </w:pPr>
          </w:p>
        </w:tc>
        <w:tc>
          <w:tcPr>
            <w:tcW w:w="1191" w:type="dxa"/>
            <w:vMerge/>
            <w:vAlign w:val="center"/>
            <w:hideMark/>
          </w:tcPr>
          <w:p w14:paraId="6DFDF757" w14:textId="77777777" w:rsidR="002A3D65" w:rsidRPr="00D627E5" w:rsidRDefault="002A3D65">
            <w:pPr>
              <w:spacing w:before="0" w:after="0" w:line="240" w:lineRule="auto"/>
              <w:rPr>
                <w:rFonts w:eastAsia="Times New Roman"/>
                <w:noProof/>
                <w:sz w:val="18"/>
                <w:szCs w:val="18"/>
                <w:lang w:val="en-IE"/>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4306BD77" w14:textId="77777777" w:rsidR="002A3D65" w:rsidRPr="00275E81" w:rsidRDefault="002A3D65">
            <w:pPr>
              <w:spacing w:line="240" w:lineRule="auto"/>
              <w:jc w:val="center"/>
              <w:rPr>
                <w:rFonts w:eastAsia="Times New Roman"/>
                <w:noProof/>
                <w:sz w:val="18"/>
                <w:szCs w:val="18"/>
                <w:lang w:val="en-IE"/>
              </w:rPr>
            </w:pPr>
            <w:r w:rsidRPr="00275E81">
              <w:rPr>
                <w:rFonts w:eastAsia="Times New Roman"/>
                <w:b/>
                <w:noProof/>
                <w:sz w:val="18"/>
                <w:szCs w:val="18"/>
                <w:lang w:val="en-IE"/>
              </w:rPr>
              <w:t>Unit of measure</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49F579E" w14:textId="77777777" w:rsidR="002A3D65" w:rsidRPr="00275E81" w:rsidRDefault="002A3D65">
            <w:pPr>
              <w:spacing w:line="240" w:lineRule="auto"/>
              <w:jc w:val="center"/>
              <w:rPr>
                <w:rFonts w:eastAsia="Times New Roman"/>
                <w:noProof/>
                <w:sz w:val="18"/>
                <w:szCs w:val="18"/>
                <w:lang w:val="en-IE"/>
              </w:rPr>
            </w:pPr>
            <w:r w:rsidRPr="00275E81">
              <w:rPr>
                <w:rFonts w:eastAsia="Times New Roman"/>
                <w:b/>
                <w:noProof/>
                <w:sz w:val="18"/>
                <w:szCs w:val="18"/>
                <w:lang w:val="en-IE"/>
              </w:rPr>
              <w:t>Baseline</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1FF13CFD" w14:textId="77777777" w:rsidR="002A3D65" w:rsidRPr="00275E81" w:rsidRDefault="002A3D65">
            <w:pPr>
              <w:spacing w:line="240" w:lineRule="auto"/>
              <w:jc w:val="center"/>
              <w:rPr>
                <w:rFonts w:eastAsia="Times New Roman"/>
                <w:noProof/>
                <w:sz w:val="18"/>
                <w:szCs w:val="18"/>
                <w:lang w:val="en-IE"/>
              </w:rPr>
            </w:pPr>
            <w:r w:rsidRPr="00275E81">
              <w:rPr>
                <w:rFonts w:eastAsia="Times New Roman"/>
                <w:b/>
                <w:noProof/>
                <w:sz w:val="18"/>
                <w:szCs w:val="18"/>
                <w:lang w:val="en-IE"/>
              </w:rPr>
              <w:t>Goal</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04BD81AB" w14:textId="77777777" w:rsidR="002A3D65" w:rsidRPr="00275E81" w:rsidRDefault="002A3D65">
            <w:pPr>
              <w:spacing w:line="240" w:lineRule="auto"/>
              <w:jc w:val="center"/>
              <w:rPr>
                <w:rFonts w:eastAsia="Times New Roman"/>
                <w:noProof/>
                <w:sz w:val="18"/>
                <w:szCs w:val="18"/>
                <w:lang w:val="en-IE"/>
              </w:rPr>
            </w:pPr>
            <w:r w:rsidRPr="00275E81">
              <w:rPr>
                <w:rFonts w:eastAsia="Times New Roman"/>
                <w:b/>
                <w:noProof/>
                <w:sz w:val="18"/>
                <w:szCs w:val="18"/>
                <w:lang w:val="en-IE"/>
              </w:rPr>
              <w:t>Quarter</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52422BB" w14:textId="77777777" w:rsidR="002A3D65" w:rsidRPr="00275E81" w:rsidRDefault="002A3D65">
            <w:pPr>
              <w:spacing w:line="240" w:lineRule="auto"/>
              <w:jc w:val="center"/>
              <w:rPr>
                <w:rFonts w:eastAsia="Times New Roman"/>
                <w:noProof/>
                <w:sz w:val="18"/>
                <w:szCs w:val="18"/>
                <w:lang w:val="en-IE"/>
              </w:rPr>
            </w:pPr>
            <w:r w:rsidRPr="00275E81">
              <w:rPr>
                <w:rFonts w:eastAsia="Times New Roman"/>
                <w:b/>
                <w:noProof/>
                <w:sz w:val="18"/>
                <w:szCs w:val="18"/>
                <w:lang w:val="en-IE"/>
              </w:rPr>
              <w:t>Year</w:t>
            </w:r>
          </w:p>
        </w:tc>
        <w:tc>
          <w:tcPr>
            <w:tcW w:w="4361" w:type="dxa"/>
            <w:vMerge/>
            <w:vAlign w:val="center"/>
            <w:hideMark/>
          </w:tcPr>
          <w:p w14:paraId="0655672F" w14:textId="77777777" w:rsidR="002A3D65" w:rsidRPr="00D627E5" w:rsidRDefault="002A3D65">
            <w:pPr>
              <w:spacing w:before="0" w:after="0" w:line="240" w:lineRule="auto"/>
              <w:rPr>
                <w:rFonts w:eastAsia="Times New Roman"/>
                <w:noProof/>
                <w:sz w:val="18"/>
                <w:szCs w:val="18"/>
                <w:lang w:val="en-IE"/>
              </w:rPr>
            </w:pPr>
          </w:p>
        </w:tc>
      </w:tr>
      <w:tr w:rsidR="00B75BBB" w:rsidRPr="00FE48E2" w14:paraId="0AA1BBE4" w14:textId="77777777" w:rsidTr="00275E81">
        <w:trPr>
          <w:trHeight w:val="945"/>
          <w:jc w:val="center"/>
        </w:trPr>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DD1A0F3" w14:textId="686E0446" w:rsidR="00B75BBB" w:rsidRPr="00D627E5" w:rsidRDefault="5072A17C" w:rsidP="00B75BBB">
            <w:pPr>
              <w:spacing w:line="240" w:lineRule="auto"/>
              <w:jc w:val="center"/>
              <w:rPr>
                <w:noProof/>
              </w:rPr>
            </w:pPr>
            <w:r w:rsidRPr="0EC00C30">
              <w:rPr>
                <w:rFonts w:eastAsia="Times New Roman"/>
                <w:noProof/>
                <w:color w:val="006100"/>
                <w:sz w:val="18"/>
                <w:szCs w:val="18"/>
                <w:lang w:val="en-IE" w:eastAsia="en-GB"/>
              </w:rPr>
              <w:t>24</w:t>
            </w:r>
            <w:r w:rsidR="768C3D33" w:rsidRPr="0EC00C30">
              <w:rPr>
                <w:rFonts w:eastAsia="Times New Roman"/>
                <w:noProof/>
                <w:color w:val="006100"/>
                <w:sz w:val="18"/>
                <w:szCs w:val="18"/>
                <w:lang w:val="en-IE" w:eastAsia="en-GB"/>
              </w:rPr>
              <w:t>6</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E18513C" w14:textId="15BA763D" w:rsidR="00B75BBB" w:rsidRPr="00D627E5" w:rsidRDefault="00B75BBB" w:rsidP="00B75BBB">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Investment 4: Digital services for end</w:t>
            </w:r>
            <w:r w:rsidR="71827424" w:rsidRPr="41EDE7EF">
              <w:rPr>
                <w:rFonts w:eastAsia="Times New Roman"/>
                <w:noProof/>
                <w:color w:val="006100"/>
                <w:sz w:val="18"/>
                <w:szCs w:val="18"/>
                <w:lang w:val="en-IE" w:eastAsia="en-GB"/>
              </w:rPr>
              <w:t xml:space="preserve"> </w:t>
            </w:r>
            <w:r w:rsidRPr="00D627E5">
              <w:rPr>
                <w:rFonts w:eastAsia="Times New Roman"/>
                <w:noProof/>
                <w:color w:val="006100"/>
                <w:sz w:val="18"/>
                <w:szCs w:val="18"/>
                <w:lang w:val="en-IE" w:eastAsia="en-GB"/>
              </w:rPr>
              <w:t>users in social area </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5F14528" w14:textId="77777777" w:rsidR="00B75BBB" w:rsidRPr="00D627E5" w:rsidRDefault="00B75BBB" w:rsidP="00B75BBB">
            <w:pPr>
              <w:spacing w:line="240" w:lineRule="auto"/>
              <w:rPr>
                <w:rFonts w:eastAsia="Times New Roman"/>
                <w:noProof/>
                <w:color w:val="006100"/>
                <w:sz w:val="18"/>
                <w:szCs w:val="18"/>
                <w:lang w:val="en-IE"/>
              </w:rPr>
            </w:pPr>
            <w:r w:rsidRPr="00D627E5">
              <w:rPr>
                <w:rFonts w:eastAsia="Times New Roman"/>
                <w:noProof/>
                <w:color w:val="006100"/>
                <w:sz w:val="18"/>
                <w:szCs w:val="18"/>
                <w:lang w:val="en-IE" w:eastAsia="en-GB"/>
              </w:rPr>
              <w:t>Milestone</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3F711FB" w14:textId="59F23959" w:rsidR="00B75BBB" w:rsidRPr="00D627E5" w:rsidRDefault="00B75BBB" w:rsidP="00B75BBB">
            <w:pPr>
              <w:spacing w:line="240" w:lineRule="auto"/>
              <w:rPr>
                <w:rFonts w:eastAsia="Times New Roman"/>
                <w:noProof/>
                <w:color w:val="006100"/>
                <w:sz w:val="18"/>
                <w:szCs w:val="18"/>
                <w:lang w:val="en-IE"/>
              </w:rPr>
            </w:pPr>
            <w:r w:rsidRPr="00D627E5">
              <w:rPr>
                <w:rStyle w:val="normaltextrun"/>
                <w:noProof/>
                <w:color w:val="006100"/>
                <w:sz w:val="18"/>
                <w:szCs w:val="18"/>
                <w:lang w:val="en-IE"/>
              </w:rPr>
              <w:t>Upgraded self-service portal for the Labour Office – Client zone II</w:t>
            </w:r>
            <w:r w:rsidRPr="00D627E5">
              <w:rPr>
                <w:rStyle w:val="eop"/>
                <w:noProof/>
                <w:color w:val="006100"/>
                <w:sz w:val="18"/>
                <w:szCs w:val="18"/>
                <w:lang w:val="en-IE"/>
              </w:rPr>
              <w:t> </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879AD29" w14:textId="38069BF1" w:rsidR="00B75BBB" w:rsidRPr="00D627E5" w:rsidRDefault="00B75BBB" w:rsidP="00B75BBB">
            <w:pPr>
              <w:spacing w:line="240" w:lineRule="auto"/>
              <w:rPr>
                <w:rStyle w:val="eop"/>
                <w:noProof/>
                <w:color w:val="006100"/>
                <w:sz w:val="18"/>
                <w:szCs w:val="18"/>
                <w:lang w:val="en-IE"/>
              </w:rPr>
            </w:pPr>
            <w:r w:rsidRPr="00D627E5">
              <w:rPr>
                <w:rStyle w:val="normaltextrun"/>
                <w:noProof/>
                <w:color w:val="006100"/>
                <w:sz w:val="18"/>
                <w:szCs w:val="18"/>
                <w:lang w:val="en-IE"/>
              </w:rPr>
              <w:t xml:space="preserve">Entry into operation of </w:t>
            </w:r>
            <w:r w:rsidR="63EA954D" w:rsidRPr="559F0D52">
              <w:rPr>
                <w:rStyle w:val="normaltextrun"/>
                <w:noProof/>
                <w:color w:val="006100"/>
                <w:sz w:val="18"/>
                <w:szCs w:val="18"/>
                <w:lang w:val="en-IE"/>
              </w:rPr>
              <w:t xml:space="preserve"> </w:t>
            </w:r>
            <w:r w:rsidR="63EA954D" w:rsidRPr="06192FDD">
              <w:rPr>
                <w:rStyle w:val="normaltextrun"/>
                <w:noProof/>
                <w:color w:val="006100"/>
                <w:sz w:val="18"/>
                <w:szCs w:val="18"/>
                <w:lang w:val="en-IE"/>
              </w:rPr>
              <w:t xml:space="preserve">the upgraded </w:t>
            </w:r>
            <w:r w:rsidR="63EA954D" w:rsidRPr="559F0D52">
              <w:rPr>
                <w:rStyle w:val="normaltextrun"/>
                <w:noProof/>
                <w:color w:val="006100"/>
                <w:sz w:val="18"/>
                <w:szCs w:val="18"/>
                <w:lang w:val="en-IE"/>
              </w:rPr>
              <w:t>self-service portal for the Labour Office</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F4FC12" w14:textId="77777777" w:rsidR="00B75BBB" w:rsidRPr="00D627E5" w:rsidRDefault="00B75BBB" w:rsidP="00B75BBB">
            <w:pPr>
              <w:spacing w:line="240" w:lineRule="auto"/>
              <w:rPr>
                <w:rFonts w:eastAsia="Times New Roman"/>
                <w:noProof/>
                <w:color w:val="006100"/>
                <w:sz w:val="18"/>
                <w:szCs w:val="18"/>
                <w:lang w:val="en-IE"/>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773A3F" w14:textId="77777777" w:rsidR="00B75BBB" w:rsidRPr="00D627E5" w:rsidRDefault="00B75BBB" w:rsidP="00B75BBB">
            <w:pPr>
              <w:spacing w:line="240" w:lineRule="auto"/>
              <w:jc w:val="center"/>
              <w:rPr>
                <w:rFonts w:eastAsia="Times New Roman"/>
                <w:noProof/>
                <w:color w:val="006100"/>
                <w:sz w:val="18"/>
                <w:szCs w:val="18"/>
                <w:lang w:val="en-IE"/>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4025888" w14:textId="77777777" w:rsidR="00B75BBB" w:rsidRPr="00D627E5" w:rsidRDefault="00B75BBB" w:rsidP="00B75BBB">
            <w:pPr>
              <w:spacing w:line="240" w:lineRule="auto"/>
              <w:jc w:val="center"/>
              <w:rPr>
                <w:rFonts w:eastAsia="Times New Roman"/>
                <w:noProof/>
                <w:color w:val="006100"/>
                <w:sz w:val="18"/>
                <w:szCs w:val="18"/>
                <w:lang w:val="en-IE"/>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90B247C" w14:textId="693F42C6" w:rsidR="00B75BBB" w:rsidRPr="00D627E5" w:rsidRDefault="00B75BBB" w:rsidP="00B75BBB">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Q2</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B83830A" w14:textId="0B047792" w:rsidR="00B75BBB" w:rsidRPr="00D627E5" w:rsidRDefault="00B75BBB" w:rsidP="00B75BBB">
            <w:pPr>
              <w:spacing w:line="240" w:lineRule="auto"/>
              <w:jc w:val="center"/>
              <w:rPr>
                <w:rFonts w:eastAsia="Times New Roman"/>
                <w:noProof/>
                <w:color w:val="006100"/>
                <w:sz w:val="18"/>
                <w:szCs w:val="18"/>
                <w:lang w:val="en-IE"/>
              </w:rPr>
            </w:pPr>
            <w:r w:rsidRPr="00D627E5">
              <w:rPr>
                <w:rFonts w:eastAsia="Times New Roman"/>
                <w:noProof/>
                <w:color w:val="006100"/>
                <w:sz w:val="18"/>
                <w:szCs w:val="18"/>
                <w:lang w:val="en-IE"/>
              </w:rPr>
              <w:t>2026</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93B928A" w14:textId="709931EF" w:rsidR="004D0F9B" w:rsidRPr="00D627E5" w:rsidRDefault="004D0F9B" w:rsidP="004D0F9B">
            <w:pPr>
              <w:spacing w:before="0"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 xml:space="preserve">The upgraded </w:t>
            </w:r>
            <w:r w:rsidRPr="06192FDD">
              <w:rPr>
                <w:rStyle w:val="normaltextrun"/>
                <w:noProof/>
                <w:color w:val="006100"/>
                <w:sz w:val="18"/>
                <w:szCs w:val="18"/>
                <w:lang w:val="en-IE"/>
              </w:rPr>
              <w:t xml:space="preserve"> </w:t>
            </w:r>
            <w:r w:rsidR="0AF762F3" w:rsidRPr="06192FDD">
              <w:rPr>
                <w:rStyle w:val="normaltextrun"/>
                <w:noProof/>
                <w:color w:val="006100"/>
                <w:sz w:val="18"/>
                <w:szCs w:val="18"/>
                <w:lang w:val="en-IE"/>
              </w:rPr>
              <w:t>self-service portal for the Labour Office</w:t>
            </w:r>
            <w:r w:rsidR="53B7DDE5" w:rsidRPr="06192FDD">
              <w:rPr>
                <w:rFonts w:eastAsia="Times New Roman"/>
                <w:noProof/>
                <w:color w:val="006100"/>
                <w:sz w:val="18"/>
                <w:szCs w:val="18"/>
                <w:lang w:val="en-IE" w:eastAsia="en-GB"/>
              </w:rPr>
              <w:t xml:space="preserve"> </w:t>
            </w:r>
            <w:r w:rsidRPr="00D627E5">
              <w:rPr>
                <w:rFonts w:eastAsia="Times New Roman"/>
                <w:noProof/>
                <w:color w:val="006100"/>
                <w:sz w:val="18"/>
                <w:szCs w:val="18"/>
                <w:lang w:val="en-IE" w:eastAsia="en-GB"/>
              </w:rPr>
              <w:t>shall be operational and support the following functionalities: </w:t>
            </w:r>
          </w:p>
          <w:p w14:paraId="1D716E29" w14:textId="0483728D" w:rsidR="004D0F9B" w:rsidRPr="00D627E5" w:rsidRDefault="004D0F9B" w:rsidP="004D0F9B">
            <w:pPr>
              <w:spacing w:before="0"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 Online application for housing benefits, </w:t>
            </w:r>
          </w:p>
          <w:p w14:paraId="239BCCF3" w14:textId="0483728D" w:rsidR="004D0F9B" w:rsidRPr="00D627E5" w:rsidRDefault="004D0F9B" w:rsidP="004D0F9B">
            <w:pPr>
              <w:spacing w:before="0"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 Full electronic exchange of data with end users, </w:t>
            </w:r>
          </w:p>
          <w:p w14:paraId="6F46CFE0" w14:textId="0483728D" w:rsidR="00B75BBB" w:rsidRPr="00D627E5" w:rsidRDefault="004D0F9B" w:rsidP="00B75BBB">
            <w:pPr>
              <w:spacing w:before="0" w:line="240" w:lineRule="auto"/>
              <w:rPr>
                <w:rFonts w:eastAsia="Times New Roman"/>
                <w:noProof/>
                <w:color w:val="006100"/>
                <w:sz w:val="18"/>
                <w:szCs w:val="18"/>
                <w:lang w:val="en-IE" w:eastAsia="en-GB"/>
              </w:rPr>
            </w:pPr>
            <w:r w:rsidRPr="00D627E5">
              <w:rPr>
                <w:rFonts w:eastAsia="Times New Roman"/>
                <w:noProof/>
                <w:color w:val="006100"/>
                <w:sz w:val="18"/>
                <w:szCs w:val="18"/>
                <w:lang w:val="en-IE" w:eastAsia="en-GB"/>
              </w:rPr>
              <w:t>- Selected processes in the employment agenda. </w:t>
            </w:r>
          </w:p>
        </w:tc>
      </w:tr>
    </w:tbl>
    <w:p w14:paraId="37ADAD71" w14:textId="5D14D894" w:rsidR="00A379F1" w:rsidRPr="00D627E5" w:rsidRDefault="00A379F1" w:rsidP="29F6FA2A">
      <w:pPr>
        <w:spacing w:before="0" w:after="0" w:line="240" w:lineRule="auto"/>
        <w:rPr>
          <w:b/>
          <w:noProof/>
          <w:u w:val="single"/>
          <w:lang w:val="en-IE"/>
        </w:rPr>
        <w:sectPr w:rsidR="00A379F1" w:rsidRPr="00D627E5" w:rsidSect="00B67106">
          <w:headerReference w:type="even" r:id="rId36"/>
          <w:headerReference w:type="default" r:id="rId37"/>
          <w:footerReference w:type="even" r:id="rId38"/>
          <w:footerReference w:type="default" r:id="rId39"/>
          <w:headerReference w:type="first" r:id="rId40"/>
          <w:footerReference w:type="first" r:id="rId41"/>
          <w:pgSz w:w="16839" w:h="11907" w:orient="landscape"/>
          <w:pgMar w:top="1134" w:right="1134" w:bottom="1134" w:left="1134" w:header="567" w:footer="567" w:gutter="0"/>
          <w:cols w:space="720"/>
          <w:docGrid w:linePitch="360"/>
        </w:sectPr>
      </w:pPr>
    </w:p>
    <w:p w14:paraId="1CE39D9F" w14:textId="77777777" w:rsidR="00516D21" w:rsidRPr="00D627E5" w:rsidRDefault="00516D21" w:rsidP="31144D89">
      <w:pPr>
        <w:keepNext/>
        <w:tabs>
          <w:tab w:val="left" w:pos="850"/>
        </w:tabs>
        <w:spacing w:before="360" w:line="240" w:lineRule="auto"/>
        <w:jc w:val="both"/>
        <w:outlineLvl w:val="0"/>
        <w:rPr>
          <w:b/>
          <w:smallCaps/>
          <w:noProof/>
          <w:lang w:val="en-IE"/>
        </w:rPr>
      </w:pPr>
      <w:r w:rsidRPr="00D627E5">
        <w:rPr>
          <w:b/>
          <w:smallCaps/>
          <w:noProof/>
          <w:lang w:val="en-IE"/>
        </w:rPr>
        <w:t>B. COMPONENT 1.2: Digital Public Administration Systems</w:t>
      </w:r>
    </w:p>
    <w:p w14:paraId="6322A0DF" w14:textId="77777777" w:rsidR="00516D21" w:rsidRPr="00D627E5" w:rsidRDefault="00516D21" w:rsidP="00516D21">
      <w:pPr>
        <w:spacing w:line="240" w:lineRule="auto"/>
        <w:jc w:val="both"/>
        <w:rPr>
          <w:noProof/>
          <w:szCs w:val="24"/>
          <w:lang w:val="en-IE"/>
        </w:rPr>
      </w:pPr>
      <w:r w:rsidRPr="00D627E5">
        <w:rPr>
          <w:noProof/>
          <w:szCs w:val="24"/>
          <w:lang w:val="en-IE"/>
        </w:rPr>
        <w:t>This component of the Czech recovery and resilience plan aims to address the challenge of stepping up the digital transformation in the Czech public administration and fostering collaboration and exchange between public institutions.</w:t>
      </w:r>
    </w:p>
    <w:p w14:paraId="4282691F" w14:textId="1DF7BE27" w:rsidR="00516D21" w:rsidRPr="00D627E5" w:rsidRDefault="00516D21" w:rsidP="00516D21">
      <w:pPr>
        <w:spacing w:line="240" w:lineRule="auto"/>
        <w:jc w:val="both"/>
        <w:rPr>
          <w:noProof/>
          <w:color w:val="000000"/>
          <w:lang w:val="en-IE"/>
        </w:rPr>
      </w:pPr>
      <w:r w:rsidRPr="41EDE7EF">
        <w:rPr>
          <w:noProof/>
          <w:color w:val="000000" w:themeColor="text1"/>
          <w:lang w:val="en-IE"/>
        </w:rPr>
        <w:t>It aims at ensuring the development of interconnected data pool of the public administration’s IT systems, supporting and enabling component 1.1, which supports the expansion of eGovernment services provided to end</w:t>
      </w:r>
      <w:r w:rsidR="1E45E619" w:rsidRPr="41EDE7EF">
        <w:rPr>
          <w:noProof/>
          <w:color w:val="000000" w:themeColor="text1"/>
          <w:lang w:val="en-IE"/>
        </w:rPr>
        <w:t xml:space="preserve"> </w:t>
      </w:r>
      <w:r w:rsidRPr="41EDE7EF">
        <w:rPr>
          <w:noProof/>
          <w:color w:val="000000" w:themeColor="text1"/>
          <w:lang w:val="en-IE"/>
        </w:rPr>
        <w:t xml:space="preserve">users. The component shall develop </w:t>
      </w:r>
      <w:r w:rsidRPr="41EDE7EF">
        <w:rPr>
          <w:noProof/>
          <w:lang w:val="en-IE"/>
        </w:rPr>
        <w:t xml:space="preserve">core </w:t>
      </w:r>
      <w:r w:rsidRPr="41EDE7EF">
        <w:rPr>
          <w:noProof/>
          <w:color w:val="000000" w:themeColor="text1"/>
          <w:lang w:val="en-IE"/>
        </w:rPr>
        <w:t>registr</w:t>
      </w:r>
      <w:r w:rsidR="004434DB">
        <w:rPr>
          <w:noProof/>
          <w:color w:val="000000" w:themeColor="text1"/>
          <w:lang w:val="en-IE"/>
        </w:rPr>
        <w:t>ie</w:t>
      </w:r>
      <w:r w:rsidRPr="41EDE7EF">
        <w:rPr>
          <w:noProof/>
          <w:color w:val="000000" w:themeColor="text1"/>
          <w:lang w:val="en-IE"/>
        </w:rPr>
        <w:t xml:space="preserve">s, including health </w:t>
      </w:r>
      <w:r w:rsidRPr="0010754C">
        <w:rPr>
          <w:noProof/>
          <w:color w:val="000000" w:themeColor="text1"/>
          <w:lang w:val="en-IE"/>
        </w:rPr>
        <w:t>registr</w:t>
      </w:r>
      <w:r w:rsidR="004434DB" w:rsidRPr="0010754C">
        <w:rPr>
          <w:noProof/>
          <w:color w:val="000000" w:themeColor="text1"/>
          <w:lang w:val="en-IE"/>
        </w:rPr>
        <w:t>ie</w:t>
      </w:r>
      <w:r w:rsidRPr="0010754C">
        <w:rPr>
          <w:noProof/>
          <w:color w:val="000000" w:themeColor="text1"/>
          <w:lang w:val="en-IE"/>
        </w:rPr>
        <w:t>s</w:t>
      </w:r>
      <w:r w:rsidRPr="41EDE7EF">
        <w:rPr>
          <w:noProof/>
          <w:color w:val="000000" w:themeColor="text1"/>
          <w:lang w:val="en-IE"/>
        </w:rPr>
        <w:t xml:space="preserve">, and connect public administration databases and relevant IT systems in order to reduce </w:t>
      </w:r>
      <w:r w:rsidRPr="41EDE7EF">
        <w:rPr>
          <w:noProof/>
          <w:lang w:val="en-IE"/>
        </w:rPr>
        <w:t xml:space="preserve">the </w:t>
      </w:r>
      <w:r w:rsidRPr="41EDE7EF">
        <w:rPr>
          <w:noProof/>
          <w:color w:val="000000" w:themeColor="text1"/>
          <w:lang w:val="en-IE"/>
        </w:rPr>
        <w:t xml:space="preserve">complexity of procedures for companies and citizens and ensure secure data-sharing within the public administration. </w:t>
      </w:r>
    </w:p>
    <w:p w14:paraId="2007A97F" w14:textId="77777777" w:rsidR="00516D21" w:rsidRPr="00D627E5" w:rsidRDefault="00516D21" w:rsidP="00516D21">
      <w:pPr>
        <w:spacing w:line="240" w:lineRule="auto"/>
        <w:jc w:val="both"/>
        <w:rPr>
          <w:noProof/>
          <w:color w:val="000000"/>
          <w:szCs w:val="24"/>
          <w:lang w:val="en-IE"/>
        </w:rPr>
      </w:pPr>
      <w:r w:rsidRPr="00D627E5">
        <w:rPr>
          <w:noProof/>
          <w:color w:val="000000"/>
          <w:szCs w:val="24"/>
          <w:lang w:val="en-IE"/>
        </w:rPr>
        <w:t>The implementation of the reforms under this component aims to ensure a standardised and coherent approach to the development of agenda information systems within the public administration. They shall provide expertise and consulting services via Competence Centres. They shall also develop and consolidate the fragmented health registries to prepare them for the provision of shared services and information exchange.</w:t>
      </w:r>
    </w:p>
    <w:p w14:paraId="60FE41CE" w14:textId="13712F87" w:rsidR="00516D21" w:rsidRPr="00D627E5" w:rsidRDefault="00516D21" w:rsidP="00516D21">
      <w:pPr>
        <w:spacing w:line="240" w:lineRule="auto"/>
        <w:jc w:val="both"/>
        <w:rPr>
          <w:noProof/>
          <w:color w:val="000000"/>
          <w:szCs w:val="24"/>
          <w:lang w:val="en-IE"/>
        </w:rPr>
      </w:pPr>
      <w:r w:rsidRPr="00D627E5">
        <w:rPr>
          <w:noProof/>
          <w:color w:val="000000"/>
          <w:szCs w:val="24"/>
          <w:lang w:val="en-IE"/>
        </w:rPr>
        <w:t>Investments shall focus on developing and connecting core registries, on fostering the interconnection and update of age-related agenda information systems, on investing in equipment and infrastructure for eJustice services, and on improving the cybersecurity of the public administration.</w:t>
      </w:r>
    </w:p>
    <w:p w14:paraId="152F5F6B" w14:textId="77777777" w:rsidR="00516D21" w:rsidRDefault="00516D21" w:rsidP="00516D21">
      <w:pPr>
        <w:spacing w:line="240" w:lineRule="auto"/>
        <w:jc w:val="both"/>
        <w:rPr>
          <w:noProof/>
          <w:color w:val="000000"/>
          <w:lang w:val="en-IE"/>
        </w:rPr>
      </w:pPr>
      <w:r w:rsidRPr="00D627E5">
        <w:rPr>
          <w:rFonts w:eastAsia="Times New Roman"/>
          <w:noProof/>
          <w:color w:val="000000"/>
          <w:lang w:val="en-IE" w:eastAsia="en-IE"/>
        </w:rPr>
        <w:t xml:space="preserve">The component </w:t>
      </w:r>
      <w:r w:rsidRPr="00D627E5">
        <w:rPr>
          <w:rFonts w:eastAsia="Times New Roman"/>
          <w:noProof/>
          <w:lang w:val="en-IE" w:eastAsia="en-GB"/>
        </w:rPr>
        <w:t xml:space="preserve">supports addressing </w:t>
      </w:r>
      <w:r w:rsidRPr="00D627E5">
        <w:rPr>
          <w:noProof/>
          <w:lang w:val="en-IE"/>
        </w:rPr>
        <w:t xml:space="preserve">Country Specific Recommendation </w:t>
      </w:r>
      <w:r w:rsidRPr="00D627E5">
        <w:rPr>
          <w:rFonts w:eastAsia="Times New Roman"/>
          <w:noProof/>
          <w:lang w:val="en-IE" w:eastAsia="en-GB"/>
        </w:rPr>
        <w:t xml:space="preserve">2019 3, according to which Czechia shall </w:t>
      </w:r>
      <w:r w:rsidRPr="00D627E5">
        <w:rPr>
          <w:noProof/>
          <w:color w:val="000000"/>
          <w:lang w:val="en-IE"/>
        </w:rPr>
        <w:t>focus investment-related economic policy on digital infrastructure</w:t>
      </w:r>
      <w:r w:rsidRPr="00D627E5">
        <w:rPr>
          <w:noProof/>
          <w:lang w:val="en-IE"/>
        </w:rPr>
        <w:t xml:space="preserve">, Country Specific Recommendation </w:t>
      </w:r>
      <w:r w:rsidRPr="00D627E5">
        <w:rPr>
          <w:rFonts w:eastAsia="Times New Roman"/>
          <w:noProof/>
          <w:lang w:val="en-IE" w:eastAsia="en-GB"/>
        </w:rPr>
        <w:t>2020 1</w:t>
      </w:r>
      <w:r w:rsidRPr="00D627E5">
        <w:rPr>
          <w:rFonts w:eastAsia="Times New Roman"/>
          <w:noProof/>
          <w:color w:val="000000"/>
          <w:lang w:val="en-IE" w:eastAsia="en-IE"/>
        </w:rPr>
        <w:t>, according to which Czechia shall</w:t>
      </w:r>
      <w:r w:rsidRPr="00D627E5">
        <w:rPr>
          <w:i/>
          <w:iCs/>
          <w:noProof/>
          <w:color w:val="000000"/>
          <w:lang w:val="en-IE"/>
        </w:rPr>
        <w:t xml:space="preserve"> </w:t>
      </w:r>
      <w:r w:rsidRPr="00D627E5">
        <w:rPr>
          <w:noProof/>
          <w:color w:val="000000"/>
          <w:lang w:val="en-IE"/>
        </w:rPr>
        <w:t xml:space="preserve">strengthen the deployment of e-health services, and </w:t>
      </w:r>
      <w:r w:rsidRPr="00D627E5">
        <w:rPr>
          <w:noProof/>
          <w:lang w:val="en-IE"/>
        </w:rPr>
        <w:t xml:space="preserve">Country Specific Recommendation </w:t>
      </w:r>
      <w:r w:rsidRPr="00D627E5">
        <w:rPr>
          <w:rFonts w:eastAsia="Times New Roman"/>
          <w:noProof/>
          <w:lang w:val="en-IE" w:eastAsia="en-GB"/>
        </w:rPr>
        <w:t xml:space="preserve">2020 3, according to which Czechia shall </w:t>
      </w:r>
      <w:r w:rsidRPr="00D627E5">
        <w:rPr>
          <w:noProof/>
          <w:color w:val="000000"/>
          <w:lang w:val="en-IE"/>
        </w:rPr>
        <w:t>support small and medium-sized enterprises by reducing the administrative burden and focus investment on the digital transition.</w:t>
      </w:r>
    </w:p>
    <w:p w14:paraId="16A4C649" w14:textId="75643F82" w:rsidR="00D92074" w:rsidRPr="00653DBA" w:rsidRDefault="00364F63" w:rsidP="00653DBA">
      <w:pPr>
        <w:spacing w:line="276" w:lineRule="auto"/>
        <w:jc w:val="both"/>
        <w:rPr>
          <w:noProof/>
          <w:sz w:val="22"/>
          <w:lang w:val="en-IE"/>
        </w:rPr>
      </w:pPr>
      <w:r w:rsidRPr="007747A1">
        <w:rPr>
          <w:noProof/>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3714507E" w14:textId="78371411" w:rsidR="00516D21" w:rsidRPr="00D627E5" w:rsidRDefault="00516D21" w:rsidP="00516D21">
      <w:pPr>
        <w:spacing w:line="240" w:lineRule="auto"/>
        <w:jc w:val="both"/>
        <w:rPr>
          <w:rFonts w:eastAsia="Times New Roman"/>
          <w:noProof/>
          <w:sz w:val="22"/>
          <w:lang w:val="en-IE" w:eastAsia="en-IE"/>
        </w:rPr>
      </w:pPr>
    </w:p>
    <w:p w14:paraId="2160CA57" w14:textId="77777777" w:rsidR="00516D21" w:rsidRPr="00D627E5" w:rsidRDefault="00516D21" w:rsidP="00516D21">
      <w:pPr>
        <w:spacing w:line="240" w:lineRule="auto"/>
        <w:jc w:val="both"/>
        <w:rPr>
          <w:b/>
          <w:i/>
          <w:noProof/>
          <w:szCs w:val="24"/>
          <w:lang w:val="en-IE"/>
        </w:rPr>
      </w:pPr>
      <w:r w:rsidRPr="00D627E5">
        <w:rPr>
          <w:b/>
          <w:noProof/>
          <w:color w:val="000000"/>
          <w:szCs w:val="24"/>
          <w:u w:val="single"/>
          <w:lang w:val="en-IE"/>
        </w:rPr>
        <w:t>B.1. Description of the reforms and investments for non-repayable financial support</w:t>
      </w:r>
    </w:p>
    <w:p w14:paraId="46210799" w14:textId="4F47564F" w:rsidR="00516D21" w:rsidRPr="00D627E5" w:rsidRDefault="00516D21" w:rsidP="00516D21">
      <w:pPr>
        <w:spacing w:line="240" w:lineRule="auto"/>
        <w:jc w:val="both"/>
        <w:rPr>
          <w:b/>
          <w:noProof/>
          <w:color w:val="000000"/>
          <w:lang w:val="en-IE"/>
        </w:rPr>
      </w:pPr>
      <w:r w:rsidRPr="41EDE7EF">
        <w:rPr>
          <w:b/>
          <w:noProof/>
          <w:color w:val="000000" w:themeColor="text1"/>
          <w:lang w:val="en-IE"/>
        </w:rPr>
        <w:t xml:space="preserve">Investment 1: </w:t>
      </w:r>
      <w:r w:rsidRPr="0010754C">
        <w:rPr>
          <w:b/>
          <w:noProof/>
          <w:color w:val="000000" w:themeColor="text1"/>
          <w:lang w:val="en-IE"/>
        </w:rPr>
        <w:t>Develop</w:t>
      </w:r>
      <w:r w:rsidR="1DB97C1A" w:rsidRPr="0010754C">
        <w:rPr>
          <w:b/>
          <w:noProof/>
          <w:color w:val="000000" w:themeColor="text1"/>
          <w:lang w:val="en-IE"/>
        </w:rPr>
        <w:t>ment</w:t>
      </w:r>
      <w:r w:rsidRPr="0010754C">
        <w:rPr>
          <w:b/>
          <w:noProof/>
          <w:color w:val="000000" w:themeColor="text1"/>
          <w:lang w:val="en-IE"/>
        </w:rPr>
        <w:t xml:space="preserve"> a</w:t>
      </w:r>
      <w:r w:rsidRPr="41EDE7EF">
        <w:rPr>
          <w:b/>
          <w:noProof/>
          <w:color w:val="000000" w:themeColor="text1"/>
          <w:lang w:val="en-IE"/>
        </w:rPr>
        <w:t>nd improving individual information systems</w:t>
      </w:r>
    </w:p>
    <w:p w14:paraId="7C2D6467" w14:textId="2709B749" w:rsidR="00516D21" w:rsidRPr="00D627E5" w:rsidRDefault="00516D21" w:rsidP="00516D21">
      <w:pPr>
        <w:spacing w:line="240" w:lineRule="auto"/>
        <w:jc w:val="both"/>
        <w:rPr>
          <w:noProof/>
          <w:color w:val="000000"/>
          <w:lang w:val="en-IE"/>
        </w:rPr>
      </w:pPr>
      <w:r w:rsidRPr="7062433F">
        <w:rPr>
          <w:noProof/>
          <w:color w:val="000000" w:themeColor="text1"/>
          <w:lang w:val="en-IE"/>
        </w:rPr>
        <w:t xml:space="preserve">The investment </w:t>
      </w:r>
      <w:r w:rsidR="00431204">
        <w:rPr>
          <w:noProof/>
          <w:color w:val="000000" w:themeColor="text1"/>
          <w:lang w:val="en-IE"/>
        </w:rPr>
        <w:t>support</w:t>
      </w:r>
      <w:r w:rsidR="005E1F1A">
        <w:rPr>
          <w:noProof/>
          <w:color w:val="000000" w:themeColor="text1"/>
          <w:lang w:val="en-IE"/>
        </w:rPr>
        <w:t xml:space="preserve">s </w:t>
      </w:r>
      <w:r w:rsidRPr="7062433F">
        <w:rPr>
          <w:noProof/>
          <w:color w:val="000000" w:themeColor="text1"/>
          <w:lang w:val="en-IE"/>
        </w:rPr>
        <w:t xml:space="preserve"> projects aiming at updating, improving and connecting back-end age-related information systems, </w:t>
      </w:r>
      <w:r w:rsidR="00DA2229">
        <w:rPr>
          <w:noProof/>
          <w:color w:val="000000" w:themeColor="text1"/>
          <w:lang w:val="en-IE"/>
        </w:rPr>
        <w:t>to</w:t>
      </w:r>
      <w:r w:rsidRPr="7062433F">
        <w:rPr>
          <w:noProof/>
          <w:color w:val="000000" w:themeColor="text1"/>
          <w:lang w:val="en-IE"/>
        </w:rPr>
        <w:t xml:space="preserve"> enable the provision of new and enhanced services to citizens and businesses in the areas of employment policy, social security, medical assessment, statistics, passport and visa and services as foreseen under component 1.1. </w:t>
      </w:r>
      <w:r w:rsidRPr="7062433F" w:rsidDel="007E03E8">
        <w:rPr>
          <w:noProof/>
          <w:color w:val="000000" w:themeColor="text1"/>
          <w:lang w:val="en-IE"/>
        </w:rPr>
        <w:t>These projects shall lead to the</w:t>
      </w:r>
      <w:r w:rsidRPr="7062433F">
        <w:rPr>
          <w:noProof/>
          <w:color w:val="000000" w:themeColor="text1"/>
          <w:lang w:val="en-IE"/>
        </w:rPr>
        <w:t xml:space="preserve"> </w:t>
      </w:r>
      <w:r w:rsidR="0FED54A6" w:rsidRPr="7062433F">
        <w:rPr>
          <w:noProof/>
          <w:color w:val="000000" w:themeColor="text1"/>
          <w:lang w:val="en-IE"/>
        </w:rPr>
        <w:t>development or</w:t>
      </w:r>
      <w:r w:rsidRPr="7062433F" w:rsidDel="007E03E8">
        <w:rPr>
          <w:noProof/>
          <w:color w:val="000000" w:themeColor="text1"/>
          <w:lang w:val="en-IE"/>
        </w:rPr>
        <w:t xml:space="preserve"> improvement of </w:t>
      </w:r>
      <w:r w:rsidR="05D75329" w:rsidRPr="7062433F">
        <w:rPr>
          <w:noProof/>
          <w:color w:val="000000" w:themeColor="text1"/>
          <w:lang w:val="en-IE"/>
        </w:rPr>
        <w:t>at least</w:t>
      </w:r>
      <w:r w:rsidRPr="7062433F">
        <w:rPr>
          <w:noProof/>
          <w:color w:val="000000" w:themeColor="text1"/>
          <w:lang w:val="en-IE"/>
        </w:rPr>
        <w:t xml:space="preserve"> </w:t>
      </w:r>
      <w:r w:rsidRPr="7062433F" w:rsidDel="007E03E8">
        <w:rPr>
          <w:noProof/>
          <w:color w:val="000000" w:themeColor="text1"/>
          <w:lang w:val="en-IE"/>
        </w:rPr>
        <w:t>ten information systems in total.</w:t>
      </w:r>
    </w:p>
    <w:p w14:paraId="7471ABDD" w14:textId="3AC9418A" w:rsidR="00516D21" w:rsidRPr="00D627E5" w:rsidRDefault="00516D21" w:rsidP="00516D21">
      <w:pPr>
        <w:spacing w:line="240" w:lineRule="auto"/>
        <w:jc w:val="both"/>
        <w:rPr>
          <w:noProof/>
          <w:color w:val="000000"/>
          <w:szCs w:val="24"/>
          <w:lang w:val="en-IE"/>
        </w:rPr>
      </w:pPr>
      <w:r w:rsidRPr="00D627E5">
        <w:rPr>
          <w:noProof/>
          <w:color w:val="000000"/>
          <w:szCs w:val="24"/>
          <w:lang w:val="en-IE"/>
        </w:rPr>
        <w:t xml:space="preserve">The investment shall be implemented by 31 </w:t>
      </w:r>
      <w:r w:rsidR="006230C3" w:rsidRPr="00D627E5">
        <w:rPr>
          <w:noProof/>
          <w:color w:val="000000"/>
          <w:szCs w:val="24"/>
          <w:lang w:val="en-IE"/>
        </w:rPr>
        <w:t>March 2026</w:t>
      </w:r>
      <w:r w:rsidRPr="00D627E5">
        <w:rPr>
          <w:noProof/>
          <w:color w:val="000000"/>
          <w:szCs w:val="24"/>
          <w:lang w:val="en-IE"/>
        </w:rPr>
        <w:t>.</w:t>
      </w:r>
    </w:p>
    <w:p w14:paraId="47DB4594" w14:textId="154AE916" w:rsidR="00516D21" w:rsidRPr="00D627E5" w:rsidRDefault="00516D21" w:rsidP="00EB7D27">
      <w:pPr>
        <w:keepNext/>
        <w:spacing w:line="240" w:lineRule="auto"/>
        <w:jc w:val="both"/>
        <w:rPr>
          <w:b/>
          <w:bCs/>
          <w:noProof/>
          <w:color w:val="000000"/>
          <w:szCs w:val="24"/>
          <w:lang w:val="en-IE"/>
        </w:rPr>
      </w:pPr>
      <w:r w:rsidRPr="00D627E5">
        <w:rPr>
          <w:b/>
          <w:bCs/>
          <w:noProof/>
          <w:color w:val="000000"/>
          <w:szCs w:val="24"/>
          <w:lang w:val="en-IE"/>
        </w:rPr>
        <w:t xml:space="preserve">Investment 2: </w:t>
      </w:r>
      <w:r w:rsidRPr="0010754C">
        <w:rPr>
          <w:b/>
          <w:bCs/>
          <w:noProof/>
          <w:color w:val="000000"/>
          <w:szCs w:val="24"/>
          <w:lang w:val="en-IE"/>
        </w:rPr>
        <w:t>Develop</w:t>
      </w:r>
      <w:r w:rsidR="000A2024" w:rsidRPr="0010754C">
        <w:rPr>
          <w:b/>
          <w:bCs/>
          <w:noProof/>
          <w:color w:val="000000"/>
          <w:szCs w:val="24"/>
          <w:lang w:val="en-IE"/>
        </w:rPr>
        <w:t>ment of</w:t>
      </w:r>
      <w:r w:rsidRPr="0010754C">
        <w:rPr>
          <w:b/>
          <w:bCs/>
          <w:noProof/>
          <w:color w:val="000000"/>
          <w:szCs w:val="24"/>
          <w:lang w:val="en-IE"/>
        </w:rPr>
        <w:t xml:space="preserve"> core</w:t>
      </w:r>
      <w:r w:rsidRPr="00D627E5">
        <w:rPr>
          <w:b/>
          <w:bCs/>
          <w:noProof/>
          <w:color w:val="000000"/>
          <w:szCs w:val="24"/>
          <w:lang w:val="en-IE"/>
        </w:rPr>
        <w:t xml:space="preserve"> registries and facilities for eGovernment</w:t>
      </w:r>
    </w:p>
    <w:p w14:paraId="42092831" w14:textId="307A41E8" w:rsidR="00516D21" w:rsidRPr="00D627E5" w:rsidRDefault="00516D21" w:rsidP="00516D21">
      <w:pPr>
        <w:spacing w:line="240" w:lineRule="auto"/>
        <w:jc w:val="both"/>
        <w:rPr>
          <w:noProof/>
          <w:color w:val="000000"/>
          <w:lang w:val="en-IE"/>
        </w:rPr>
      </w:pPr>
      <w:r w:rsidRPr="41EDE7EF">
        <w:rPr>
          <w:noProof/>
          <w:color w:val="000000" w:themeColor="text1"/>
          <w:lang w:val="en-IE"/>
        </w:rPr>
        <w:t xml:space="preserve">The investment </w:t>
      </w:r>
      <w:r w:rsidR="00DB52EA" w:rsidRPr="41EDE7EF">
        <w:rPr>
          <w:noProof/>
          <w:color w:val="000000" w:themeColor="text1"/>
          <w:lang w:val="en-IE"/>
        </w:rPr>
        <w:t>aims to</w:t>
      </w:r>
      <w:r w:rsidRPr="41EDE7EF">
        <w:rPr>
          <w:noProof/>
          <w:color w:val="000000" w:themeColor="text1"/>
          <w:lang w:val="en-IE"/>
        </w:rPr>
        <w:t xml:space="preserve"> create and upgrade core regis</w:t>
      </w:r>
      <w:r w:rsidRPr="0010754C">
        <w:rPr>
          <w:noProof/>
          <w:color w:val="000000" w:themeColor="text1"/>
          <w:lang w:val="en-IE"/>
        </w:rPr>
        <w:t>tr</w:t>
      </w:r>
      <w:r w:rsidR="630B4B2F" w:rsidRPr="0010754C">
        <w:rPr>
          <w:noProof/>
          <w:color w:val="000000" w:themeColor="text1"/>
          <w:lang w:val="en-IE"/>
        </w:rPr>
        <w:t>ie</w:t>
      </w:r>
      <w:r w:rsidRPr="0010754C">
        <w:rPr>
          <w:noProof/>
          <w:color w:val="000000" w:themeColor="text1"/>
          <w:lang w:val="en-IE"/>
        </w:rPr>
        <w:t>s</w:t>
      </w:r>
      <w:r w:rsidRPr="41EDE7EF">
        <w:rPr>
          <w:noProof/>
          <w:color w:val="000000" w:themeColor="text1"/>
          <w:lang w:val="en-IE"/>
        </w:rPr>
        <w:t xml:space="preserve"> in Czechia, notably the Register of Individuals, Population Register, Register of Rights and Obligations, Register of Territorial Identifications, Addresses and Real Estate, ORG Information System, and shall include the development of a Shared Service Information System that connects data from different information systems into an interconnected data</w:t>
      </w:r>
      <w:r w:rsidR="005765B6" w:rsidRPr="41EDE7EF">
        <w:rPr>
          <w:noProof/>
          <w:color w:val="000000" w:themeColor="text1"/>
          <w:lang w:val="en-IE"/>
        </w:rPr>
        <w:t xml:space="preserve"> </w:t>
      </w:r>
      <w:r w:rsidRPr="41EDE7EF">
        <w:rPr>
          <w:noProof/>
          <w:color w:val="000000" w:themeColor="text1"/>
          <w:lang w:val="en-IE"/>
        </w:rPr>
        <w:t xml:space="preserve">pool. This shall be achieved through twenty interconnected projects. Beyond the registries, </w:t>
      </w:r>
      <w:r w:rsidR="005161E4" w:rsidRPr="41EDE7EF">
        <w:rPr>
          <w:noProof/>
          <w:color w:val="000000" w:themeColor="text1"/>
          <w:lang w:val="en-IE"/>
        </w:rPr>
        <w:t>supported projects</w:t>
      </w:r>
      <w:r w:rsidRPr="41EDE7EF">
        <w:rPr>
          <w:noProof/>
          <w:color w:val="000000" w:themeColor="text1"/>
          <w:lang w:val="en-IE"/>
        </w:rPr>
        <w:t xml:space="preserve"> shall include a new data centre and the development of an eGovernment cloud for computing services and development of technological infrastructure of public administration.</w:t>
      </w:r>
    </w:p>
    <w:p w14:paraId="7457A914" w14:textId="42D2389D" w:rsidR="00516D21" w:rsidRPr="00D627E5" w:rsidRDefault="00516D21" w:rsidP="52807659">
      <w:pPr>
        <w:spacing w:line="240" w:lineRule="auto"/>
        <w:jc w:val="both"/>
        <w:rPr>
          <w:strike/>
          <w:noProof/>
          <w:color w:val="000000"/>
          <w:lang w:val="en-IE"/>
        </w:rPr>
      </w:pPr>
      <w:r w:rsidRPr="00D627E5">
        <w:rPr>
          <w:noProof/>
          <w:color w:val="000000" w:themeColor="text1"/>
          <w:lang w:val="en-IE"/>
        </w:rPr>
        <w:t xml:space="preserve">This investment shall be implemented </w:t>
      </w:r>
      <w:r w:rsidR="001F0CDB" w:rsidRPr="00D627E5">
        <w:rPr>
          <w:noProof/>
          <w:color w:val="000000" w:themeColor="text1"/>
          <w:lang w:val="en-IE"/>
        </w:rPr>
        <w:t>by 30 June 2026</w:t>
      </w:r>
      <w:r w:rsidRPr="00D627E5">
        <w:rPr>
          <w:noProof/>
          <w:color w:val="000000" w:themeColor="text1"/>
          <w:lang w:val="en-IE"/>
        </w:rPr>
        <w:t>.</w:t>
      </w:r>
    </w:p>
    <w:p w14:paraId="61FE56D4" w14:textId="77777777" w:rsidR="00516D21" w:rsidRPr="00D627E5" w:rsidRDefault="00516D21" w:rsidP="00516D21">
      <w:pPr>
        <w:spacing w:line="240" w:lineRule="auto"/>
        <w:jc w:val="both"/>
        <w:rPr>
          <w:b/>
          <w:noProof/>
          <w:color w:val="000000"/>
          <w:szCs w:val="24"/>
          <w:lang w:val="en-IE"/>
        </w:rPr>
      </w:pPr>
      <w:r w:rsidRPr="00D627E5">
        <w:rPr>
          <w:b/>
          <w:noProof/>
          <w:color w:val="000000"/>
          <w:szCs w:val="24"/>
          <w:lang w:val="en-IE"/>
        </w:rPr>
        <w:t>Investment 3: Cybersecurity</w:t>
      </w:r>
    </w:p>
    <w:p w14:paraId="7555F8E0" w14:textId="1F9F3B99" w:rsidR="00516D21" w:rsidRPr="00D627E5" w:rsidRDefault="00516D21" w:rsidP="00516D21">
      <w:pPr>
        <w:spacing w:line="240" w:lineRule="auto"/>
        <w:jc w:val="both"/>
        <w:rPr>
          <w:noProof/>
          <w:color w:val="000000"/>
          <w:lang w:val="en-IE"/>
        </w:rPr>
      </w:pPr>
      <w:r w:rsidRPr="4B1CB921">
        <w:rPr>
          <w:noProof/>
          <w:color w:val="000000" w:themeColor="text1"/>
          <w:lang w:val="en-IE"/>
        </w:rPr>
        <w:t>The investment aim</w:t>
      </w:r>
      <w:r w:rsidR="00CC5E94">
        <w:rPr>
          <w:noProof/>
          <w:color w:val="000000" w:themeColor="text1"/>
          <w:lang w:val="en-IE"/>
        </w:rPr>
        <w:t>s</w:t>
      </w:r>
      <w:r w:rsidRPr="4B1CB921">
        <w:rPr>
          <w:noProof/>
          <w:color w:val="000000" w:themeColor="text1"/>
          <w:lang w:val="en-IE"/>
        </w:rPr>
        <w:t xml:space="preserve"> at increasing the cybersecurity of the public administration and healthcare ICT infrastructure and information systems, under the Cybersecurity Act, in line with the National Cybersecurity Strategy. The measure shall include projects</w:t>
      </w:r>
      <w:r w:rsidR="0004191B">
        <w:rPr>
          <w:noProof/>
          <w:color w:val="000000" w:themeColor="text1"/>
          <w:lang w:val="en-IE"/>
        </w:rPr>
        <w:t xml:space="preserve"> </w:t>
      </w:r>
      <w:r w:rsidRPr="4B1CB921">
        <w:rPr>
          <w:noProof/>
          <w:color w:val="000000" w:themeColor="text1"/>
          <w:lang w:val="en-IE"/>
        </w:rPr>
        <w:t>lead</w:t>
      </w:r>
      <w:r w:rsidR="0004191B">
        <w:rPr>
          <w:noProof/>
          <w:color w:val="000000" w:themeColor="text1"/>
          <w:lang w:val="en-IE"/>
        </w:rPr>
        <w:t xml:space="preserve">ing </w:t>
      </w:r>
      <w:r w:rsidRPr="4B1CB921">
        <w:rPr>
          <w:noProof/>
          <w:color w:val="000000" w:themeColor="text1"/>
          <w:lang w:val="en-IE"/>
        </w:rPr>
        <w:t xml:space="preserve"> to i) the modernisation and expansion of police forces’ capacity in Czechia to detect, identify and respond to security and ICT incidents and to ii) the increased cybersecurity of at least</w:t>
      </w:r>
      <w:r w:rsidR="001B4407" w:rsidRPr="4B1CB921">
        <w:rPr>
          <w:noProof/>
          <w:color w:val="000000" w:themeColor="text1"/>
          <w:lang w:val="en-IE"/>
        </w:rPr>
        <w:t xml:space="preserve"> </w:t>
      </w:r>
      <w:r w:rsidR="21F42C84" w:rsidRPr="0542C858">
        <w:rPr>
          <w:noProof/>
          <w:color w:val="000000" w:themeColor="text1"/>
          <w:lang w:val="en-IE"/>
        </w:rPr>
        <w:t>87</w:t>
      </w:r>
      <w:r w:rsidR="001B4407" w:rsidRPr="0542C858">
        <w:rPr>
          <w:noProof/>
          <w:color w:val="000000" w:themeColor="text1"/>
          <w:lang w:val="en-IE"/>
        </w:rPr>
        <w:t xml:space="preserve"> </w:t>
      </w:r>
      <w:r w:rsidR="0020423A" w:rsidRPr="4B1CB921">
        <w:rPr>
          <w:noProof/>
          <w:color w:val="000000" w:themeColor="text1"/>
          <w:lang w:val="en-IE"/>
        </w:rPr>
        <w:t xml:space="preserve"> </w:t>
      </w:r>
      <w:r w:rsidRPr="4B1CB921">
        <w:rPr>
          <w:noProof/>
          <w:color w:val="000000" w:themeColor="text1"/>
          <w:lang w:val="en-IE"/>
        </w:rPr>
        <w:t>information systems.</w:t>
      </w:r>
    </w:p>
    <w:p w14:paraId="7E399EDC" w14:textId="508F1801" w:rsidR="00516D21" w:rsidRPr="00D627E5" w:rsidRDefault="00516D21" w:rsidP="00516D21">
      <w:pPr>
        <w:spacing w:line="240" w:lineRule="auto"/>
        <w:jc w:val="both"/>
        <w:rPr>
          <w:noProof/>
          <w:color w:val="000000"/>
          <w:lang w:val="en-IE"/>
        </w:rPr>
      </w:pPr>
      <w:r w:rsidRPr="00D627E5">
        <w:rPr>
          <w:noProof/>
          <w:color w:val="000000" w:themeColor="text1"/>
          <w:lang w:val="en-IE"/>
        </w:rPr>
        <w:t>The investment shall be implemented by 31 December 2025</w:t>
      </w:r>
      <w:r w:rsidR="009F5B38" w:rsidRPr="00D627E5">
        <w:rPr>
          <w:noProof/>
          <w:color w:val="000000" w:themeColor="text1"/>
          <w:lang w:val="en-IE"/>
        </w:rPr>
        <w:t>.</w:t>
      </w:r>
    </w:p>
    <w:p w14:paraId="257DEB3B" w14:textId="3ABE165A" w:rsidR="007E3BAC" w:rsidRPr="00D627E5" w:rsidRDefault="007E3BAC" w:rsidP="00A822A1">
      <w:pPr>
        <w:spacing w:line="240" w:lineRule="auto"/>
        <w:jc w:val="both"/>
        <w:rPr>
          <w:b/>
          <w:noProof/>
          <w:color w:val="000000"/>
          <w:szCs w:val="24"/>
          <w:lang w:val="en-IE"/>
        </w:rPr>
      </w:pPr>
      <w:r w:rsidRPr="00D627E5">
        <w:rPr>
          <w:b/>
          <w:noProof/>
          <w:color w:val="000000"/>
          <w:szCs w:val="24"/>
          <w:lang w:val="en-IE"/>
        </w:rPr>
        <w:t xml:space="preserve">Reform 1: </w:t>
      </w:r>
      <w:r w:rsidR="005765B6" w:rsidRPr="00D627E5">
        <w:rPr>
          <w:b/>
          <w:noProof/>
          <w:color w:val="000000"/>
          <w:szCs w:val="24"/>
          <w:lang w:val="en-IE"/>
        </w:rPr>
        <w:t>Centres</w:t>
      </w:r>
      <w:r w:rsidRPr="00D627E5">
        <w:rPr>
          <w:b/>
          <w:noProof/>
          <w:color w:val="000000"/>
          <w:szCs w:val="24"/>
          <w:lang w:val="en-IE"/>
        </w:rPr>
        <w:t xml:space="preserve"> of competence for supporting eGovernment, Cybersecurity and eHealth</w:t>
      </w:r>
    </w:p>
    <w:p w14:paraId="6AB5FE23" w14:textId="722EC12D" w:rsidR="007E3BAC" w:rsidRPr="00D627E5" w:rsidRDefault="007E3BAC" w:rsidP="007E3BAC">
      <w:pPr>
        <w:spacing w:line="240" w:lineRule="auto"/>
        <w:jc w:val="both"/>
        <w:rPr>
          <w:noProof/>
          <w:color w:val="000000"/>
          <w:lang w:val="en-IE"/>
        </w:rPr>
      </w:pPr>
      <w:r w:rsidRPr="00D627E5">
        <w:rPr>
          <w:noProof/>
          <w:color w:val="000000" w:themeColor="text1"/>
          <w:lang w:val="en-IE"/>
        </w:rPr>
        <w:t>The reform shall establish eGovernment competence centres, which shall provide guidance, expertise, consulting services and common standards across the public administration, in order to ensure the coherent implementation of the measures for digitalisation and modernisation of information systems envisaged under both components 1.1 and 1.2. This shall be implemented through three competence centres (Cybersecurity-; eHealth-; eGovernment Competence Centres) anchored in the public administration, delivering support to public authorities in areas of analysis, system architecture, user experience and user interface design, cybersecurity or portal solutions, and project management.</w:t>
      </w:r>
    </w:p>
    <w:p w14:paraId="62E37E66" w14:textId="508F1801" w:rsidR="007E3BAC" w:rsidRPr="00D627E5" w:rsidRDefault="007E3BAC" w:rsidP="1DBB0DFC">
      <w:pPr>
        <w:spacing w:line="240" w:lineRule="auto"/>
        <w:jc w:val="both"/>
        <w:rPr>
          <w:b/>
          <w:noProof/>
          <w:color w:val="000000"/>
          <w:lang w:val="en-IE"/>
        </w:rPr>
      </w:pPr>
      <w:r w:rsidRPr="00D627E5">
        <w:rPr>
          <w:noProof/>
          <w:color w:val="000000" w:themeColor="text1"/>
          <w:lang w:val="en-IE"/>
        </w:rPr>
        <w:t>This reform shall be implemented by 31 December 2025.</w:t>
      </w:r>
    </w:p>
    <w:p w14:paraId="4C74E84B" w14:textId="378D2DA4" w:rsidR="007E3BAC" w:rsidRPr="00D627E5" w:rsidRDefault="007E3BAC" w:rsidP="1DBB0DFC">
      <w:pPr>
        <w:spacing w:line="240" w:lineRule="auto"/>
        <w:jc w:val="both"/>
        <w:rPr>
          <w:b/>
          <w:noProof/>
          <w:color w:val="000000"/>
          <w:lang w:val="en-IE"/>
        </w:rPr>
      </w:pPr>
      <w:r w:rsidRPr="00D627E5" w:rsidDel="00F83C02">
        <w:rPr>
          <w:b/>
          <w:noProof/>
          <w:color w:val="000000" w:themeColor="text1"/>
          <w:lang w:val="en-IE"/>
        </w:rPr>
        <w:t>Reform 2</w:t>
      </w:r>
      <w:r w:rsidRPr="00D627E5">
        <w:rPr>
          <w:b/>
          <w:noProof/>
          <w:color w:val="000000" w:themeColor="text1"/>
          <w:lang w:val="en-IE"/>
        </w:rPr>
        <w:t xml:space="preserve">: </w:t>
      </w:r>
      <w:r w:rsidRPr="0010754C">
        <w:rPr>
          <w:b/>
          <w:noProof/>
          <w:color w:val="000000" w:themeColor="text1"/>
          <w:lang w:val="en-IE"/>
        </w:rPr>
        <w:t>Develop</w:t>
      </w:r>
      <w:r w:rsidR="4895DD0B" w:rsidRPr="0010754C">
        <w:rPr>
          <w:b/>
          <w:noProof/>
          <w:color w:val="000000" w:themeColor="text1"/>
          <w:lang w:val="en-IE"/>
        </w:rPr>
        <w:t>ment of</w:t>
      </w:r>
      <w:r w:rsidRPr="0010754C">
        <w:rPr>
          <w:b/>
          <w:noProof/>
          <w:color w:val="000000" w:themeColor="text1"/>
          <w:lang w:val="en-IE"/>
        </w:rPr>
        <w:t xml:space="preserve"> systems supporting  </w:t>
      </w:r>
      <w:r w:rsidR="48AFBA7B" w:rsidRPr="0010754C">
        <w:rPr>
          <w:b/>
          <w:noProof/>
          <w:color w:val="000000" w:themeColor="text1"/>
          <w:lang w:val="en-IE"/>
        </w:rPr>
        <w:t>e</w:t>
      </w:r>
      <w:r w:rsidR="00166AFA" w:rsidRPr="0010754C">
        <w:rPr>
          <w:b/>
          <w:noProof/>
          <w:color w:val="000000" w:themeColor="text1"/>
          <w:lang w:val="en-IE"/>
        </w:rPr>
        <w:t>H</w:t>
      </w:r>
      <w:r w:rsidRPr="0010754C">
        <w:rPr>
          <w:b/>
          <w:noProof/>
          <w:color w:val="000000" w:themeColor="text1"/>
          <w:lang w:val="en-IE"/>
        </w:rPr>
        <w:t>ealth</w:t>
      </w:r>
    </w:p>
    <w:p w14:paraId="77382A8C" w14:textId="3E1CC7EB" w:rsidR="007E3BAC" w:rsidRPr="00D627E5" w:rsidRDefault="007E3BAC" w:rsidP="007E3BAC">
      <w:pPr>
        <w:spacing w:line="240" w:lineRule="auto"/>
        <w:jc w:val="both"/>
        <w:rPr>
          <w:noProof/>
          <w:color w:val="000000"/>
          <w:lang w:val="en-IE"/>
        </w:rPr>
      </w:pPr>
      <w:r w:rsidRPr="00D627E5">
        <w:rPr>
          <w:noProof/>
          <w:color w:val="000000" w:themeColor="text1"/>
          <w:lang w:val="en-IE"/>
        </w:rPr>
        <w:t xml:space="preserve">The </w:t>
      </w:r>
      <w:r w:rsidRPr="00D627E5" w:rsidDel="00706513">
        <w:rPr>
          <w:noProof/>
          <w:color w:val="000000" w:themeColor="text1"/>
          <w:lang w:val="en-IE"/>
        </w:rPr>
        <w:t>reform</w:t>
      </w:r>
      <w:r w:rsidRPr="00D627E5">
        <w:rPr>
          <w:noProof/>
          <w:color w:val="000000" w:themeColor="text1"/>
          <w:lang w:val="en-IE"/>
        </w:rPr>
        <w:t xml:space="preserve"> shall accelerate and facilitate the creation of a </w:t>
      </w:r>
      <w:r w:rsidRPr="0010754C">
        <w:rPr>
          <w:noProof/>
          <w:color w:val="000000" w:themeColor="text1"/>
          <w:lang w:val="en-IE"/>
        </w:rPr>
        <w:t>coherent e</w:t>
      </w:r>
      <w:r w:rsidR="00166AFA" w:rsidRPr="0010754C">
        <w:rPr>
          <w:noProof/>
          <w:color w:val="000000" w:themeColor="text1"/>
          <w:lang w:val="en-IE"/>
        </w:rPr>
        <w:t>H</w:t>
      </w:r>
      <w:r w:rsidRPr="0010754C">
        <w:rPr>
          <w:noProof/>
          <w:color w:val="000000" w:themeColor="text1"/>
          <w:lang w:val="en-IE"/>
        </w:rPr>
        <w:t>ealth</w:t>
      </w:r>
      <w:r w:rsidRPr="00D627E5">
        <w:rPr>
          <w:noProof/>
          <w:color w:val="000000" w:themeColor="text1"/>
          <w:lang w:val="en-IE"/>
        </w:rPr>
        <w:t xml:space="preserve"> infrastructure, including the stabilisation and standardisation of the healthcare data pool. The measure is divided into several interlinked projects implementing reference registers of Health Service Providers, Health Professionals and Patients, interconnected with eGovernment reference registers; health registers of the hygienic service and health registers of oncological, cardiovascular and other diseases;  project to build information system for management support of Hygienic service in Czechia; extension of the existing functionality of ePrescription </w:t>
      </w:r>
      <w:r w:rsidR="0911C365" w:rsidRPr="7EEF2F22">
        <w:rPr>
          <w:noProof/>
          <w:color w:val="000000" w:themeColor="text1"/>
          <w:lang w:val="en-IE"/>
        </w:rPr>
        <w:t xml:space="preserve">by </w:t>
      </w:r>
      <w:r w:rsidRPr="7EEF2F22">
        <w:rPr>
          <w:noProof/>
          <w:color w:val="000000" w:themeColor="text1"/>
          <w:lang w:val="en-IE"/>
        </w:rPr>
        <w:t>includ</w:t>
      </w:r>
      <w:r w:rsidR="01F1CD25" w:rsidRPr="7EEF2F22">
        <w:rPr>
          <w:noProof/>
          <w:color w:val="000000" w:themeColor="text1"/>
          <w:lang w:val="en-IE"/>
        </w:rPr>
        <w:t>ing</w:t>
      </w:r>
      <w:r w:rsidRPr="00D627E5">
        <w:rPr>
          <w:noProof/>
          <w:color w:val="000000" w:themeColor="text1"/>
          <w:lang w:val="en-IE"/>
        </w:rPr>
        <w:t xml:space="preserve"> prescriptions for narcotic drugs and psychotropic substances and the introduction of the electronic voucher service, building infrastructure supporting the system of care for patients with rare diseases.</w:t>
      </w:r>
      <w:r w:rsidR="00F55669">
        <w:rPr>
          <w:noProof/>
          <w:color w:val="000000" w:themeColor="text1"/>
          <w:lang w:val="en-IE"/>
        </w:rPr>
        <w:t xml:space="preserve"> </w:t>
      </w:r>
      <w:r w:rsidRPr="00D627E5">
        <w:rPr>
          <w:noProof/>
          <w:color w:val="000000" w:themeColor="text1"/>
          <w:lang w:val="en-IE"/>
        </w:rPr>
        <w:t>The measure also includes the provision of training programmes to expand the use of eHealth and digital services in the health sector, aimed primarily at healthcare staff.</w:t>
      </w:r>
    </w:p>
    <w:p w14:paraId="1650505E" w14:textId="1C6A7468" w:rsidR="007E3BAC" w:rsidRPr="00D627E5" w:rsidRDefault="007E3BAC" w:rsidP="00516D21">
      <w:pPr>
        <w:spacing w:line="240" w:lineRule="auto"/>
        <w:jc w:val="both"/>
        <w:rPr>
          <w:noProof/>
          <w:color w:val="000000"/>
          <w:lang w:val="en-IE"/>
        </w:rPr>
      </w:pPr>
      <w:r w:rsidRPr="00D627E5">
        <w:rPr>
          <w:noProof/>
          <w:color w:val="000000" w:themeColor="text1"/>
          <w:lang w:val="en-IE"/>
        </w:rPr>
        <w:t xml:space="preserve">The </w:t>
      </w:r>
      <w:r w:rsidRPr="7EEF2F22">
        <w:rPr>
          <w:noProof/>
          <w:color w:val="000000" w:themeColor="text1"/>
          <w:lang w:val="en-IE"/>
        </w:rPr>
        <w:t>reform</w:t>
      </w:r>
      <w:r w:rsidR="3AEB55BE" w:rsidRPr="7EEF2F22">
        <w:rPr>
          <w:noProof/>
          <w:color w:val="000000" w:themeColor="text1"/>
          <w:lang w:val="en-IE"/>
        </w:rPr>
        <w:t xml:space="preserve"> </w:t>
      </w:r>
      <w:r w:rsidRPr="7EEF2F22">
        <w:rPr>
          <w:noProof/>
          <w:color w:val="000000" w:themeColor="text1"/>
          <w:lang w:val="en-IE"/>
        </w:rPr>
        <w:t>shall</w:t>
      </w:r>
      <w:r w:rsidRPr="00D627E5">
        <w:rPr>
          <w:noProof/>
          <w:color w:val="000000" w:themeColor="text1"/>
          <w:lang w:val="en-IE"/>
        </w:rPr>
        <w:t xml:space="preserve"> be implemented by 31 December 2025.</w:t>
      </w:r>
    </w:p>
    <w:p w14:paraId="039056EF" w14:textId="112E47C4" w:rsidR="00516D21" w:rsidRPr="00D627E5" w:rsidRDefault="00516D21" w:rsidP="00EB7D27">
      <w:pPr>
        <w:keepNext/>
        <w:spacing w:line="240" w:lineRule="auto"/>
        <w:jc w:val="both"/>
        <w:rPr>
          <w:b/>
          <w:noProof/>
          <w:color w:val="000000"/>
          <w:lang w:val="en-IE"/>
        </w:rPr>
      </w:pPr>
      <w:r w:rsidRPr="7ABE7930">
        <w:rPr>
          <w:b/>
          <w:noProof/>
          <w:color w:val="000000" w:themeColor="text1"/>
          <w:lang w:val="en-IE"/>
        </w:rPr>
        <w:t xml:space="preserve">Investment </w:t>
      </w:r>
      <w:r w:rsidRPr="7ABE7930" w:rsidDel="00F83C02">
        <w:rPr>
          <w:b/>
          <w:noProof/>
          <w:color w:val="000000" w:themeColor="text1"/>
          <w:lang w:val="en-IE"/>
        </w:rPr>
        <w:t>4</w:t>
      </w:r>
      <w:r w:rsidRPr="7ABE7930">
        <w:rPr>
          <w:b/>
          <w:noProof/>
          <w:color w:val="000000" w:themeColor="text1"/>
          <w:lang w:val="en-IE"/>
        </w:rPr>
        <w:t>: Creating the conditions for digital justice</w:t>
      </w:r>
    </w:p>
    <w:p w14:paraId="5363CFC9" w14:textId="77777777" w:rsidR="00516D21" w:rsidRPr="00D627E5" w:rsidRDefault="00516D21" w:rsidP="00516D21">
      <w:pPr>
        <w:spacing w:line="240" w:lineRule="auto"/>
        <w:jc w:val="both"/>
        <w:rPr>
          <w:noProof/>
          <w:color w:val="000000"/>
          <w:szCs w:val="24"/>
          <w:lang w:val="en-IE"/>
        </w:rPr>
      </w:pPr>
      <w:r w:rsidRPr="00D627E5">
        <w:rPr>
          <w:noProof/>
          <w:color w:val="000000"/>
          <w:szCs w:val="24"/>
          <w:lang w:val="en-IE"/>
        </w:rPr>
        <w:t>The investment aims to modernise the working environment of the judicial system and enable the continuation of work in times of limited physical contacts, thereby increasing the resilience of the national justice system. The investment consists of three interconnected projects, which shall include i) the analysis of the use of data and mapping the needs of digitalisation in the justice sector, along with the deployment of a data warehouse and increased storage capacity, ii) the capacity increase of infrastructure enabling remote access and iii) increasing the number of equipped videoconferencing rooms for the judiciary.</w:t>
      </w:r>
    </w:p>
    <w:p w14:paraId="52080596" w14:textId="296C5642" w:rsidR="00516D21" w:rsidRPr="00D627E5" w:rsidRDefault="00516D21" w:rsidP="00516D21">
      <w:pPr>
        <w:pBdr>
          <w:top w:val="nil"/>
          <w:left w:val="nil"/>
          <w:bottom w:val="nil"/>
          <w:right w:val="nil"/>
          <w:between w:val="nil"/>
        </w:pBdr>
        <w:spacing w:line="240" w:lineRule="auto"/>
        <w:rPr>
          <w:noProof/>
          <w:color w:val="000000" w:themeColor="text1"/>
          <w:lang w:val="en-IE"/>
        </w:rPr>
      </w:pPr>
      <w:r w:rsidRPr="00D627E5">
        <w:rPr>
          <w:noProof/>
          <w:color w:val="000000" w:themeColor="text1"/>
          <w:lang w:val="en-IE"/>
        </w:rPr>
        <w:t>The investment shall be implemented by 31 December 2024.</w:t>
      </w:r>
    </w:p>
    <w:p w14:paraId="76C492C3" w14:textId="420E70F8" w:rsidR="00516D21" w:rsidRPr="00D627E5" w:rsidRDefault="00516D21" w:rsidP="00516D21">
      <w:pPr>
        <w:pBdr>
          <w:top w:val="nil"/>
          <w:left w:val="nil"/>
          <w:bottom w:val="nil"/>
          <w:right w:val="nil"/>
          <w:between w:val="nil"/>
        </w:pBdr>
        <w:spacing w:line="240" w:lineRule="auto"/>
        <w:rPr>
          <w:noProof/>
          <w:color w:val="000000" w:themeColor="text1"/>
          <w:lang w:val="en-IE"/>
        </w:rPr>
        <w:sectPr w:rsidR="00516D21" w:rsidRPr="00D627E5" w:rsidSect="00B67106">
          <w:headerReference w:type="even" r:id="rId42"/>
          <w:headerReference w:type="default" r:id="rId43"/>
          <w:footerReference w:type="even" r:id="rId44"/>
          <w:footerReference w:type="default" r:id="rId45"/>
          <w:headerReference w:type="first" r:id="rId46"/>
          <w:footerReference w:type="first" r:id="rId47"/>
          <w:pgSz w:w="11907" w:h="16839"/>
          <w:pgMar w:top="1134" w:right="1134" w:bottom="1134" w:left="1134" w:header="567" w:footer="567" w:gutter="0"/>
          <w:cols w:space="720"/>
          <w:docGrid w:linePitch="326"/>
        </w:sectPr>
      </w:pPr>
    </w:p>
    <w:p w14:paraId="7A0B9399" w14:textId="7CD38B78" w:rsidR="00516D21" w:rsidRPr="00D627E5" w:rsidRDefault="00516D21" w:rsidP="00516D21">
      <w:pPr>
        <w:pBdr>
          <w:top w:val="nil"/>
          <w:left w:val="nil"/>
          <w:bottom w:val="nil"/>
          <w:right w:val="nil"/>
          <w:between w:val="nil"/>
        </w:pBdr>
        <w:spacing w:line="240" w:lineRule="auto"/>
        <w:rPr>
          <w:b/>
          <w:noProof/>
          <w:color w:val="000000"/>
          <w:szCs w:val="24"/>
          <w:u w:val="single"/>
          <w:lang w:val="en-IE"/>
        </w:rPr>
      </w:pPr>
      <w:r w:rsidRPr="00D627E5">
        <w:rPr>
          <w:b/>
          <w:noProof/>
          <w:color w:val="000000"/>
          <w:szCs w:val="24"/>
          <w:u w:val="single"/>
          <w:lang w:val="en-IE"/>
        </w:rPr>
        <w:t>B.2. Milestones, targets, indicators, and timetable for monitoring and implementation for non-repayable financial support</w:t>
      </w:r>
    </w:p>
    <w:tbl>
      <w:tblPr>
        <w:tblW w:w="15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276"/>
        <w:gridCol w:w="1134"/>
        <w:gridCol w:w="1559"/>
        <w:gridCol w:w="1701"/>
        <w:gridCol w:w="1559"/>
        <w:gridCol w:w="993"/>
        <w:gridCol w:w="1134"/>
        <w:gridCol w:w="850"/>
        <w:gridCol w:w="709"/>
        <w:gridCol w:w="3433"/>
      </w:tblGrid>
      <w:tr w:rsidR="00801C97" w:rsidRPr="00FE48E2" w14:paraId="7976A06F" w14:textId="77777777" w:rsidTr="00EC4A86">
        <w:trPr>
          <w:trHeight w:val="620"/>
          <w:tblHeader/>
          <w:jc w:val="center"/>
        </w:trPr>
        <w:tc>
          <w:tcPr>
            <w:tcW w:w="704" w:type="dxa"/>
            <w:vMerge w:val="restart"/>
            <w:shd w:val="clear" w:color="auto" w:fill="BDD7EE"/>
            <w:vAlign w:val="center"/>
            <w:hideMark/>
          </w:tcPr>
          <w:p w14:paraId="292A58FB" w14:textId="77777777" w:rsidR="00516D21" w:rsidRPr="00D627E5" w:rsidRDefault="00516D21" w:rsidP="00516D21">
            <w:pPr>
              <w:spacing w:before="0" w:after="0" w:line="240" w:lineRule="auto"/>
              <w:jc w:val="center"/>
              <w:rPr>
                <w:rFonts w:eastAsia="Times New Roman"/>
                <w:b/>
                <w:noProof/>
                <w:sz w:val="18"/>
                <w:szCs w:val="18"/>
                <w:lang w:val="en-IE"/>
              </w:rPr>
            </w:pPr>
            <w:r w:rsidRPr="00D627E5">
              <w:rPr>
                <w:rFonts w:eastAsia="Times New Roman"/>
                <w:b/>
                <w:noProof/>
                <w:sz w:val="18"/>
                <w:szCs w:val="18"/>
                <w:lang w:val="en-IE"/>
              </w:rPr>
              <w:t>Seq. Num.</w:t>
            </w:r>
          </w:p>
        </w:tc>
        <w:tc>
          <w:tcPr>
            <w:tcW w:w="1276" w:type="dxa"/>
            <w:vMerge w:val="restart"/>
            <w:shd w:val="clear" w:color="auto" w:fill="BDD7EE"/>
            <w:vAlign w:val="center"/>
            <w:hideMark/>
          </w:tcPr>
          <w:p w14:paraId="58A46D86" w14:textId="77777777" w:rsidR="00516D21" w:rsidRPr="00D627E5" w:rsidRDefault="00516D21" w:rsidP="00516D21">
            <w:pPr>
              <w:spacing w:before="0" w:after="0" w:line="240" w:lineRule="auto"/>
              <w:jc w:val="center"/>
              <w:rPr>
                <w:rFonts w:eastAsia="Times New Roman"/>
                <w:b/>
                <w:noProof/>
                <w:sz w:val="18"/>
                <w:szCs w:val="18"/>
                <w:lang w:val="en-IE"/>
              </w:rPr>
            </w:pPr>
            <w:r w:rsidRPr="00D627E5">
              <w:rPr>
                <w:rFonts w:eastAsia="Times New Roman"/>
                <w:b/>
                <w:noProof/>
                <w:sz w:val="18"/>
                <w:szCs w:val="18"/>
                <w:lang w:val="en-IE"/>
              </w:rPr>
              <w:t>Related Measure (Reform or Investment)</w:t>
            </w:r>
          </w:p>
        </w:tc>
        <w:tc>
          <w:tcPr>
            <w:tcW w:w="1134" w:type="dxa"/>
            <w:vMerge w:val="restart"/>
            <w:shd w:val="clear" w:color="auto" w:fill="BDD7EE"/>
            <w:vAlign w:val="center"/>
            <w:hideMark/>
          </w:tcPr>
          <w:p w14:paraId="370A8D70" w14:textId="77777777" w:rsidR="00516D21" w:rsidRPr="00D627E5" w:rsidRDefault="00516D21" w:rsidP="00516D21">
            <w:pPr>
              <w:spacing w:before="0" w:after="0" w:line="240" w:lineRule="auto"/>
              <w:jc w:val="center"/>
              <w:rPr>
                <w:rFonts w:eastAsia="Times New Roman"/>
                <w:b/>
                <w:noProof/>
                <w:sz w:val="18"/>
                <w:szCs w:val="18"/>
                <w:lang w:val="en-IE"/>
              </w:rPr>
            </w:pPr>
            <w:r w:rsidRPr="00D627E5">
              <w:rPr>
                <w:rFonts w:eastAsia="Times New Roman"/>
                <w:b/>
                <w:noProof/>
                <w:sz w:val="18"/>
                <w:szCs w:val="18"/>
                <w:lang w:val="en-IE"/>
              </w:rPr>
              <w:t>Milestone / Target</w:t>
            </w:r>
          </w:p>
        </w:tc>
        <w:tc>
          <w:tcPr>
            <w:tcW w:w="1559" w:type="dxa"/>
            <w:vMerge w:val="restart"/>
            <w:shd w:val="clear" w:color="auto" w:fill="BDD7EE"/>
            <w:vAlign w:val="center"/>
            <w:hideMark/>
          </w:tcPr>
          <w:p w14:paraId="2AE0E0C6" w14:textId="77777777" w:rsidR="00516D21" w:rsidRPr="00D627E5" w:rsidRDefault="00516D21" w:rsidP="00516D21">
            <w:pPr>
              <w:spacing w:before="0" w:after="0" w:line="240" w:lineRule="auto"/>
              <w:jc w:val="center"/>
              <w:rPr>
                <w:rFonts w:eastAsia="Times New Roman"/>
                <w:b/>
                <w:noProof/>
                <w:sz w:val="18"/>
                <w:szCs w:val="18"/>
                <w:lang w:val="en-IE"/>
              </w:rPr>
            </w:pPr>
            <w:r w:rsidRPr="00D627E5">
              <w:rPr>
                <w:rFonts w:eastAsia="Times New Roman"/>
                <w:b/>
                <w:noProof/>
                <w:sz w:val="18"/>
                <w:szCs w:val="18"/>
                <w:lang w:val="en-IE"/>
              </w:rPr>
              <w:t>Name</w:t>
            </w:r>
          </w:p>
        </w:tc>
        <w:tc>
          <w:tcPr>
            <w:tcW w:w="1701" w:type="dxa"/>
            <w:vMerge w:val="restart"/>
            <w:shd w:val="clear" w:color="auto" w:fill="BDD7EE"/>
            <w:vAlign w:val="center"/>
            <w:hideMark/>
          </w:tcPr>
          <w:p w14:paraId="101BD2AA" w14:textId="77777777" w:rsidR="00516D21" w:rsidRPr="00D627E5" w:rsidRDefault="00516D21" w:rsidP="00516D21">
            <w:pPr>
              <w:spacing w:before="0" w:after="0" w:line="240" w:lineRule="auto"/>
              <w:jc w:val="center"/>
              <w:rPr>
                <w:rFonts w:eastAsia="Times New Roman"/>
                <w:b/>
                <w:bCs/>
                <w:noProof/>
                <w:sz w:val="18"/>
                <w:szCs w:val="18"/>
                <w:lang w:val="en-IE"/>
              </w:rPr>
            </w:pPr>
            <w:r w:rsidRPr="00D627E5">
              <w:rPr>
                <w:rFonts w:eastAsia="Times New Roman"/>
                <w:b/>
                <w:bCs/>
                <w:noProof/>
                <w:sz w:val="18"/>
                <w:szCs w:val="18"/>
                <w:lang w:val="en-IE"/>
              </w:rPr>
              <w:t xml:space="preserve">Qualitative indicators </w:t>
            </w:r>
            <w:r w:rsidRPr="00D627E5">
              <w:rPr>
                <w:rFonts w:ascii="Calibri" w:hAnsi="Calibri"/>
                <w:noProof/>
                <w:sz w:val="18"/>
                <w:szCs w:val="18"/>
                <w:lang w:val="en-IE"/>
              </w:rPr>
              <w:br/>
            </w:r>
            <w:r w:rsidRPr="00D627E5">
              <w:rPr>
                <w:rFonts w:eastAsia="Times New Roman"/>
                <w:b/>
                <w:bCs/>
                <w:noProof/>
                <w:sz w:val="18"/>
                <w:szCs w:val="18"/>
                <w:lang w:val="en-IE"/>
              </w:rPr>
              <w:t>(for milestones)</w:t>
            </w:r>
          </w:p>
        </w:tc>
        <w:tc>
          <w:tcPr>
            <w:tcW w:w="3686" w:type="dxa"/>
            <w:gridSpan w:val="3"/>
            <w:shd w:val="clear" w:color="auto" w:fill="BDD7EE"/>
            <w:vAlign w:val="center"/>
            <w:hideMark/>
          </w:tcPr>
          <w:p w14:paraId="166D8938" w14:textId="77777777" w:rsidR="00516D21" w:rsidRPr="00D627E5" w:rsidRDefault="00516D21" w:rsidP="00516D21">
            <w:pPr>
              <w:spacing w:before="0" w:after="0" w:line="240" w:lineRule="auto"/>
              <w:jc w:val="center"/>
              <w:rPr>
                <w:rFonts w:eastAsia="Times New Roman"/>
                <w:b/>
                <w:bCs/>
                <w:noProof/>
                <w:sz w:val="18"/>
                <w:szCs w:val="18"/>
                <w:lang w:val="en-IE"/>
              </w:rPr>
            </w:pPr>
            <w:r w:rsidRPr="00D627E5">
              <w:rPr>
                <w:rFonts w:eastAsia="Times New Roman"/>
                <w:b/>
                <w:bCs/>
                <w:noProof/>
                <w:sz w:val="18"/>
                <w:szCs w:val="18"/>
                <w:lang w:val="en-IE"/>
              </w:rPr>
              <w:t xml:space="preserve">Quantitative indicators </w:t>
            </w:r>
            <w:r w:rsidRPr="00D627E5">
              <w:rPr>
                <w:rFonts w:ascii="Calibri" w:hAnsi="Calibri"/>
                <w:noProof/>
                <w:sz w:val="18"/>
                <w:szCs w:val="18"/>
                <w:lang w:val="en-IE"/>
              </w:rPr>
              <w:br/>
            </w:r>
            <w:r w:rsidRPr="00D627E5">
              <w:rPr>
                <w:rFonts w:eastAsia="Times New Roman"/>
                <w:b/>
                <w:bCs/>
                <w:noProof/>
                <w:sz w:val="18"/>
                <w:szCs w:val="18"/>
                <w:lang w:val="en-IE"/>
              </w:rPr>
              <w:t>(for targets)</w:t>
            </w:r>
          </w:p>
        </w:tc>
        <w:tc>
          <w:tcPr>
            <w:tcW w:w="1559" w:type="dxa"/>
            <w:gridSpan w:val="2"/>
            <w:shd w:val="clear" w:color="auto" w:fill="BDD7EE"/>
            <w:vAlign w:val="center"/>
            <w:hideMark/>
          </w:tcPr>
          <w:p w14:paraId="0335EB6F" w14:textId="77777777" w:rsidR="00516D21" w:rsidRPr="00D627E5" w:rsidRDefault="00516D21" w:rsidP="00516D21">
            <w:pPr>
              <w:spacing w:before="0" w:after="0" w:line="240" w:lineRule="auto"/>
              <w:jc w:val="center"/>
              <w:rPr>
                <w:rFonts w:eastAsia="Times New Roman"/>
                <w:b/>
                <w:noProof/>
                <w:sz w:val="18"/>
                <w:szCs w:val="18"/>
                <w:lang w:val="en-IE"/>
              </w:rPr>
            </w:pPr>
            <w:r w:rsidRPr="00D627E5">
              <w:rPr>
                <w:rFonts w:eastAsia="Times New Roman"/>
                <w:b/>
                <w:noProof/>
                <w:sz w:val="18"/>
                <w:szCs w:val="18"/>
                <w:lang w:val="en-IE"/>
              </w:rPr>
              <w:t>Indicative timeline for completion</w:t>
            </w:r>
          </w:p>
        </w:tc>
        <w:tc>
          <w:tcPr>
            <w:tcW w:w="3433" w:type="dxa"/>
            <w:vMerge w:val="restart"/>
            <w:shd w:val="clear" w:color="auto" w:fill="BDD7EE"/>
            <w:vAlign w:val="center"/>
            <w:hideMark/>
          </w:tcPr>
          <w:p w14:paraId="4695BCBE" w14:textId="77777777" w:rsidR="00516D21" w:rsidRPr="00D627E5" w:rsidRDefault="00516D21" w:rsidP="00516D21">
            <w:pPr>
              <w:spacing w:before="0" w:after="0" w:line="240" w:lineRule="auto"/>
              <w:jc w:val="center"/>
              <w:rPr>
                <w:rFonts w:eastAsia="Times New Roman"/>
                <w:b/>
                <w:noProof/>
                <w:sz w:val="18"/>
                <w:szCs w:val="18"/>
                <w:lang w:val="en-IE"/>
              </w:rPr>
            </w:pPr>
            <w:r w:rsidRPr="00D627E5">
              <w:rPr>
                <w:rFonts w:eastAsia="Times New Roman"/>
                <w:b/>
                <w:noProof/>
                <w:sz w:val="18"/>
                <w:szCs w:val="18"/>
                <w:lang w:val="en-IE"/>
              </w:rPr>
              <w:t>Description of each milestone and target</w:t>
            </w:r>
          </w:p>
        </w:tc>
      </w:tr>
      <w:tr w:rsidR="00EC4A86" w:rsidRPr="00FE48E2" w14:paraId="7217F275" w14:textId="77777777" w:rsidTr="00EC4A86">
        <w:trPr>
          <w:trHeight w:val="558"/>
          <w:tblHeader/>
          <w:jc w:val="center"/>
        </w:trPr>
        <w:tc>
          <w:tcPr>
            <w:tcW w:w="704" w:type="dxa"/>
            <w:vMerge/>
            <w:vAlign w:val="center"/>
            <w:hideMark/>
          </w:tcPr>
          <w:p w14:paraId="56F5CA3E" w14:textId="77777777" w:rsidR="00516D21" w:rsidRPr="00D627E5" w:rsidRDefault="00516D21" w:rsidP="00516D21">
            <w:pPr>
              <w:spacing w:before="0" w:after="0" w:line="240" w:lineRule="auto"/>
              <w:rPr>
                <w:rFonts w:eastAsia="Times New Roman"/>
                <w:b/>
                <w:noProof/>
                <w:sz w:val="18"/>
                <w:szCs w:val="18"/>
                <w:lang w:val="en-IE"/>
              </w:rPr>
            </w:pPr>
          </w:p>
        </w:tc>
        <w:tc>
          <w:tcPr>
            <w:tcW w:w="1276" w:type="dxa"/>
            <w:vMerge/>
            <w:vAlign w:val="center"/>
            <w:hideMark/>
          </w:tcPr>
          <w:p w14:paraId="2E5C998C" w14:textId="77777777" w:rsidR="00516D21" w:rsidRPr="00D627E5" w:rsidRDefault="00516D21" w:rsidP="00516D21">
            <w:pPr>
              <w:spacing w:before="0" w:after="0" w:line="240" w:lineRule="auto"/>
              <w:rPr>
                <w:rFonts w:eastAsia="Times New Roman"/>
                <w:b/>
                <w:noProof/>
                <w:sz w:val="18"/>
                <w:szCs w:val="18"/>
                <w:lang w:val="en-IE"/>
              </w:rPr>
            </w:pPr>
          </w:p>
        </w:tc>
        <w:tc>
          <w:tcPr>
            <w:tcW w:w="1134" w:type="dxa"/>
            <w:vMerge/>
            <w:vAlign w:val="center"/>
            <w:hideMark/>
          </w:tcPr>
          <w:p w14:paraId="317B4E5A" w14:textId="77777777" w:rsidR="00516D21" w:rsidRPr="00D627E5" w:rsidRDefault="00516D21" w:rsidP="00516D21">
            <w:pPr>
              <w:spacing w:before="0" w:after="0" w:line="240" w:lineRule="auto"/>
              <w:rPr>
                <w:rFonts w:eastAsia="Times New Roman"/>
                <w:b/>
                <w:noProof/>
                <w:sz w:val="18"/>
                <w:szCs w:val="18"/>
                <w:lang w:val="en-IE"/>
              </w:rPr>
            </w:pPr>
          </w:p>
        </w:tc>
        <w:tc>
          <w:tcPr>
            <w:tcW w:w="1559" w:type="dxa"/>
            <w:vMerge/>
            <w:vAlign w:val="center"/>
            <w:hideMark/>
          </w:tcPr>
          <w:p w14:paraId="627998E7" w14:textId="77777777" w:rsidR="00516D21" w:rsidRPr="00D627E5" w:rsidRDefault="00516D21" w:rsidP="00516D21">
            <w:pPr>
              <w:spacing w:before="0" w:after="0" w:line="240" w:lineRule="auto"/>
              <w:rPr>
                <w:rFonts w:eastAsia="Times New Roman"/>
                <w:b/>
                <w:noProof/>
                <w:sz w:val="18"/>
                <w:szCs w:val="18"/>
                <w:lang w:val="en-IE"/>
              </w:rPr>
            </w:pPr>
          </w:p>
        </w:tc>
        <w:tc>
          <w:tcPr>
            <w:tcW w:w="1701" w:type="dxa"/>
            <w:vMerge/>
            <w:vAlign w:val="center"/>
            <w:hideMark/>
          </w:tcPr>
          <w:p w14:paraId="6DEBB753" w14:textId="77777777" w:rsidR="00516D21" w:rsidRPr="00D627E5" w:rsidRDefault="00516D21" w:rsidP="00516D21">
            <w:pPr>
              <w:spacing w:before="0" w:after="0" w:line="240" w:lineRule="auto"/>
              <w:rPr>
                <w:rFonts w:eastAsia="Times New Roman"/>
                <w:b/>
                <w:noProof/>
                <w:sz w:val="18"/>
                <w:szCs w:val="18"/>
                <w:lang w:val="en-IE"/>
              </w:rPr>
            </w:pPr>
          </w:p>
        </w:tc>
        <w:tc>
          <w:tcPr>
            <w:tcW w:w="1559" w:type="dxa"/>
            <w:shd w:val="clear" w:color="auto" w:fill="BDD7EE"/>
            <w:vAlign w:val="center"/>
            <w:hideMark/>
          </w:tcPr>
          <w:p w14:paraId="06E4CA17" w14:textId="77777777" w:rsidR="00516D21" w:rsidRPr="00275E81" w:rsidRDefault="00516D21" w:rsidP="00516D21">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Unit of measure</w:t>
            </w:r>
          </w:p>
        </w:tc>
        <w:tc>
          <w:tcPr>
            <w:tcW w:w="993" w:type="dxa"/>
            <w:shd w:val="clear" w:color="auto" w:fill="BDD7EE"/>
            <w:vAlign w:val="center"/>
            <w:hideMark/>
          </w:tcPr>
          <w:p w14:paraId="12298D3B" w14:textId="77777777" w:rsidR="00516D21" w:rsidRPr="00275E81" w:rsidRDefault="00516D21" w:rsidP="00516D21">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 xml:space="preserve">Baseline </w:t>
            </w:r>
          </w:p>
        </w:tc>
        <w:tc>
          <w:tcPr>
            <w:tcW w:w="1134" w:type="dxa"/>
            <w:shd w:val="clear" w:color="auto" w:fill="BDD7EE"/>
            <w:vAlign w:val="center"/>
            <w:hideMark/>
          </w:tcPr>
          <w:p w14:paraId="5F1BBEBD" w14:textId="77777777" w:rsidR="00516D21" w:rsidRPr="00275E81" w:rsidRDefault="00516D21" w:rsidP="00516D21">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 xml:space="preserve">Goal </w:t>
            </w:r>
          </w:p>
        </w:tc>
        <w:tc>
          <w:tcPr>
            <w:tcW w:w="850" w:type="dxa"/>
            <w:shd w:val="clear" w:color="auto" w:fill="BDD7EE"/>
            <w:vAlign w:val="center"/>
            <w:hideMark/>
          </w:tcPr>
          <w:p w14:paraId="46713C3D" w14:textId="77777777" w:rsidR="00516D21" w:rsidRPr="00275E81" w:rsidRDefault="00516D21" w:rsidP="00516D21">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Quarter</w:t>
            </w:r>
          </w:p>
        </w:tc>
        <w:tc>
          <w:tcPr>
            <w:tcW w:w="709" w:type="dxa"/>
            <w:shd w:val="clear" w:color="auto" w:fill="BDD7EE"/>
            <w:vAlign w:val="center"/>
            <w:hideMark/>
          </w:tcPr>
          <w:p w14:paraId="0120D95D" w14:textId="77777777" w:rsidR="00516D21" w:rsidRPr="00275E81" w:rsidRDefault="00516D21" w:rsidP="00516D21">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Year</w:t>
            </w:r>
          </w:p>
        </w:tc>
        <w:tc>
          <w:tcPr>
            <w:tcW w:w="3433" w:type="dxa"/>
            <w:vMerge/>
            <w:vAlign w:val="center"/>
            <w:hideMark/>
          </w:tcPr>
          <w:p w14:paraId="643F7928" w14:textId="77777777" w:rsidR="00516D21" w:rsidRPr="00D627E5" w:rsidRDefault="00516D21" w:rsidP="00516D21">
            <w:pPr>
              <w:spacing w:before="0" w:after="0" w:line="240" w:lineRule="auto"/>
              <w:rPr>
                <w:rFonts w:eastAsia="Times New Roman"/>
                <w:b/>
                <w:noProof/>
                <w:sz w:val="18"/>
                <w:szCs w:val="18"/>
                <w:lang w:val="en-IE"/>
              </w:rPr>
            </w:pPr>
          </w:p>
        </w:tc>
      </w:tr>
      <w:tr w:rsidR="00AF6E38" w:rsidRPr="00FE48E2" w14:paraId="6008479E" w14:textId="77777777" w:rsidTr="00EC4A86">
        <w:trPr>
          <w:trHeight w:val="309"/>
          <w:jc w:val="center"/>
        </w:trPr>
        <w:tc>
          <w:tcPr>
            <w:tcW w:w="704" w:type="dxa"/>
            <w:shd w:val="clear" w:color="auto" w:fill="C6EFCE"/>
            <w:vAlign w:val="center"/>
            <w:hideMark/>
          </w:tcPr>
          <w:p w14:paraId="1BBD72A2"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15</w:t>
            </w:r>
          </w:p>
        </w:tc>
        <w:tc>
          <w:tcPr>
            <w:tcW w:w="1276" w:type="dxa"/>
            <w:shd w:val="clear" w:color="auto" w:fill="C6EFCE"/>
            <w:vAlign w:val="center"/>
            <w:hideMark/>
          </w:tcPr>
          <w:p w14:paraId="4DE37BB4" w14:textId="68AD2C89"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Investment 1:</w:t>
            </w:r>
          </w:p>
          <w:p w14:paraId="2B0D93D7"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Development of information systems</w:t>
            </w:r>
          </w:p>
        </w:tc>
        <w:tc>
          <w:tcPr>
            <w:tcW w:w="1134" w:type="dxa"/>
            <w:shd w:val="clear" w:color="auto" w:fill="C6EFCE"/>
            <w:vAlign w:val="center"/>
            <w:hideMark/>
          </w:tcPr>
          <w:p w14:paraId="42ED64B7"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Milestone</w:t>
            </w:r>
          </w:p>
        </w:tc>
        <w:tc>
          <w:tcPr>
            <w:tcW w:w="1559" w:type="dxa"/>
            <w:shd w:val="clear" w:color="auto" w:fill="C6EFCE"/>
            <w:vAlign w:val="center"/>
          </w:tcPr>
          <w:p w14:paraId="283D9081" w14:textId="040BB68F" w:rsidR="00516D21" w:rsidRPr="00D627E5" w:rsidRDefault="00E71E2E" w:rsidP="00516D21">
            <w:pPr>
              <w:spacing w:before="0" w:after="0" w:line="240" w:lineRule="auto"/>
              <w:rPr>
                <w:noProof/>
                <w:color w:val="004300"/>
                <w:sz w:val="18"/>
                <w:szCs w:val="18"/>
                <w:lang w:val="en-IE"/>
              </w:rPr>
            </w:pPr>
            <w:r>
              <w:rPr>
                <w:noProof/>
                <w:color w:val="004300"/>
                <w:sz w:val="18"/>
                <w:szCs w:val="18"/>
                <w:lang w:val="en-IE"/>
              </w:rPr>
              <w:t>I</w:t>
            </w:r>
            <w:r w:rsidR="002B6F96">
              <w:rPr>
                <w:noProof/>
                <w:color w:val="004300"/>
                <w:sz w:val="18"/>
                <w:szCs w:val="18"/>
                <w:lang w:val="en-IE"/>
              </w:rPr>
              <w:t>mplementation</w:t>
            </w:r>
            <w:r w:rsidR="002B6F96" w:rsidRPr="00D627E5">
              <w:rPr>
                <w:noProof/>
                <w:color w:val="004300"/>
                <w:sz w:val="18"/>
                <w:szCs w:val="18"/>
                <w:lang w:val="en-IE"/>
              </w:rPr>
              <w:t xml:space="preserve"> </w:t>
            </w:r>
            <w:r w:rsidR="00516D21" w:rsidRPr="00D627E5">
              <w:rPr>
                <w:noProof/>
                <w:color w:val="004300"/>
                <w:sz w:val="18"/>
                <w:szCs w:val="18"/>
                <w:lang w:val="en-IE"/>
              </w:rPr>
              <w:t xml:space="preserve">and operation of </w:t>
            </w:r>
            <w:r w:rsidR="002B6F96">
              <w:rPr>
                <w:noProof/>
                <w:color w:val="004300"/>
                <w:sz w:val="18"/>
                <w:szCs w:val="18"/>
                <w:lang w:val="en-IE"/>
              </w:rPr>
              <w:t xml:space="preserve">the </w:t>
            </w:r>
            <w:r w:rsidR="002B6F96" w:rsidRPr="002B6F96">
              <w:rPr>
                <w:noProof/>
                <w:color w:val="004300"/>
                <w:sz w:val="18"/>
                <w:szCs w:val="18"/>
                <w:lang w:val="en-IE"/>
              </w:rPr>
              <w:t xml:space="preserve">CzechPOINT 2.0 </w:t>
            </w:r>
            <w:r>
              <w:rPr>
                <w:noProof/>
                <w:color w:val="004300"/>
                <w:sz w:val="18"/>
                <w:szCs w:val="18"/>
                <w:lang w:val="en-IE"/>
              </w:rPr>
              <w:t xml:space="preserve">and the CAAIS </w:t>
            </w:r>
            <w:r w:rsidR="002B6F96" w:rsidRPr="002B6F96">
              <w:rPr>
                <w:noProof/>
                <w:color w:val="004300"/>
                <w:sz w:val="18"/>
                <w:szCs w:val="18"/>
                <w:lang w:val="en-IE"/>
              </w:rPr>
              <w:t>system</w:t>
            </w:r>
            <w:r>
              <w:rPr>
                <w:noProof/>
                <w:color w:val="004300"/>
                <w:sz w:val="18"/>
                <w:szCs w:val="18"/>
                <w:lang w:val="en-IE"/>
              </w:rPr>
              <w:t>s</w:t>
            </w:r>
            <w:r w:rsidR="00516D21" w:rsidRPr="00D627E5">
              <w:rPr>
                <w:noProof/>
                <w:color w:val="004300"/>
                <w:sz w:val="18"/>
                <w:szCs w:val="18"/>
                <w:lang w:val="en-IE"/>
              </w:rPr>
              <w:t xml:space="preserve"> </w:t>
            </w:r>
          </w:p>
          <w:p w14:paraId="5CDD7E67"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1701" w:type="dxa"/>
            <w:shd w:val="clear" w:color="auto" w:fill="C6EFCE"/>
            <w:vAlign w:val="center"/>
            <w:hideMark/>
          </w:tcPr>
          <w:p w14:paraId="38471195" w14:textId="251E3D15" w:rsidR="00516D21" w:rsidRPr="00D627E5" w:rsidRDefault="008C787D" w:rsidP="00516D21">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T</w:t>
            </w:r>
            <w:r w:rsidR="00516D21" w:rsidRPr="00D627E5">
              <w:rPr>
                <w:rFonts w:eastAsia="Times New Roman"/>
                <w:noProof/>
                <w:color w:val="004300"/>
                <w:sz w:val="18"/>
                <w:szCs w:val="18"/>
                <w:lang w:val="en-IE"/>
              </w:rPr>
              <w:t>he CzechPOINT 2.0 system (in relation to citizens and officials) and the Central Authentication space of the public administration, the so called CAAIS (for officials)</w:t>
            </w:r>
            <w:r>
              <w:rPr>
                <w:rFonts w:eastAsia="Times New Roman"/>
                <w:noProof/>
                <w:color w:val="004300"/>
                <w:sz w:val="18"/>
                <w:szCs w:val="18"/>
                <w:lang w:val="en-IE"/>
              </w:rPr>
              <w:t xml:space="preserve"> are operation</w:t>
            </w:r>
            <w:r w:rsidR="00954C9D">
              <w:rPr>
                <w:rFonts w:eastAsia="Times New Roman"/>
                <w:noProof/>
                <w:color w:val="004300"/>
                <w:sz w:val="18"/>
                <w:szCs w:val="18"/>
                <w:lang w:val="en-IE"/>
              </w:rPr>
              <w:t>al</w:t>
            </w:r>
          </w:p>
        </w:tc>
        <w:tc>
          <w:tcPr>
            <w:tcW w:w="1559" w:type="dxa"/>
            <w:shd w:val="clear" w:color="auto" w:fill="C6EFCE"/>
            <w:vAlign w:val="center"/>
          </w:tcPr>
          <w:p w14:paraId="197A44A4"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993" w:type="dxa"/>
            <w:shd w:val="clear" w:color="auto" w:fill="C6EFCE"/>
            <w:vAlign w:val="center"/>
          </w:tcPr>
          <w:p w14:paraId="02A8144F"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1134" w:type="dxa"/>
            <w:shd w:val="clear" w:color="auto" w:fill="C6EFCE"/>
            <w:vAlign w:val="center"/>
          </w:tcPr>
          <w:p w14:paraId="051FCE2E"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850" w:type="dxa"/>
            <w:shd w:val="clear" w:color="auto" w:fill="C6EFCE"/>
            <w:vAlign w:val="center"/>
            <w:hideMark/>
          </w:tcPr>
          <w:p w14:paraId="30356606"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Q4</w:t>
            </w:r>
          </w:p>
        </w:tc>
        <w:tc>
          <w:tcPr>
            <w:tcW w:w="709" w:type="dxa"/>
            <w:shd w:val="clear" w:color="auto" w:fill="C6EFCE"/>
            <w:vAlign w:val="center"/>
            <w:hideMark/>
          </w:tcPr>
          <w:p w14:paraId="0B97BE34"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2022</w:t>
            </w:r>
          </w:p>
        </w:tc>
        <w:tc>
          <w:tcPr>
            <w:tcW w:w="3433" w:type="dxa"/>
            <w:shd w:val="clear" w:color="auto" w:fill="C6EFCE"/>
            <w:vAlign w:val="center"/>
            <w:hideMark/>
          </w:tcPr>
          <w:p w14:paraId="576886CD"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The milestone shall implement the CzechPOINT 2.0 system providing the public with the range of assisted services, extracts from public administration information systems and the possibility to submit filled forms to or communicate with the state administration. The milestone shall also include the Information system for Central Authentication (called CAAIS). The milestone is considered fulfilled when both parts are implemented and available to end users.</w:t>
            </w:r>
          </w:p>
        </w:tc>
      </w:tr>
      <w:tr w:rsidR="00AF6E38" w:rsidRPr="00FE48E2" w14:paraId="1CE0025F" w14:textId="77777777" w:rsidTr="00EC4A86">
        <w:trPr>
          <w:trHeight w:val="309"/>
          <w:jc w:val="center"/>
        </w:trPr>
        <w:tc>
          <w:tcPr>
            <w:tcW w:w="704" w:type="dxa"/>
            <w:shd w:val="clear" w:color="auto" w:fill="C6EFCE"/>
            <w:vAlign w:val="center"/>
            <w:hideMark/>
          </w:tcPr>
          <w:p w14:paraId="38B0522A" w14:textId="77777777" w:rsidR="00516D21" w:rsidRPr="00D627E5" w:rsidRDefault="00516D21" w:rsidP="00516D21">
            <w:pPr>
              <w:spacing w:line="240" w:lineRule="auto"/>
              <w:jc w:val="center"/>
              <w:rPr>
                <w:noProof/>
                <w:color w:val="004300"/>
                <w:sz w:val="18"/>
                <w:szCs w:val="18"/>
                <w:lang w:val="en-IE"/>
              </w:rPr>
            </w:pPr>
            <w:r w:rsidRPr="00D627E5">
              <w:rPr>
                <w:noProof/>
                <w:color w:val="004300"/>
                <w:sz w:val="18"/>
                <w:szCs w:val="18"/>
                <w:lang w:val="en-IE"/>
              </w:rPr>
              <w:t>16</w:t>
            </w:r>
          </w:p>
        </w:tc>
        <w:tc>
          <w:tcPr>
            <w:tcW w:w="1276" w:type="dxa"/>
            <w:shd w:val="clear" w:color="auto" w:fill="C6EFCE"/>
            <w:vAlign w:val="center"/>
            <w:hideMark/>
          </w:tcPr>
          <w:p w14:paraId="5F4CDFF6"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Investment 1:</w:t>
            </w:r>
          </w:p>
          <w:p w14:paraId="2338BDE1"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Development of information systems</w:t>
            </w:r>
          </w:p>
        </w:tc>
        <w:tc>
          <w:tcPr>
            <w:tcW w:w="1134" w:type="dxa"/>
            <w:shd w:val="clear" w:color="auto" w:fill="C6EFCE"/>
            <w:vAlign w:val="center"/>
            <w:hideMark/>
          </w:tcPr>
          <w:p w14:paraId="52D92E97" w14:textId="77777777" w:rsidR="00516D21" w:rsidRPr="00D627E5" w:rsidRDefault="00516D21" w:rsidP="00516D21">
            <w:pPr>
              <w:spacing w:line="240" w:lineRule="auto"/>
              <w:rPr>
                <w:noProof/>
                <w:color w:val="004300"/>
                <w:sz w:val="18"/>
                <w:szCs w:val="18"/>
                <w:lang w:val="en-IE"/>
              </w:rPr>
            </w:pPr>
            <w:r w:rsidRPr="00D627E5">
              <w:rPr>
                <w:noProof/>
                <w:color w:val="004300"/>
                <w:sz w:val="18"/>
                <w:szCs w:val="18"/>
                <w:lang w:val="en-IE"/>
              </w:rPr>
              <w:t>Milestone</w:t>
            </w:r>
          </w:p>
        </w:tc>
        <w:tc>
          <w:tcPr>
            <w:tcW w:w="1559" w:type="dxa"/>
            <w:shd w:val="clear" w:color="auto" w:fill="C6EFCE"/>
            <w:vAlign w:val="center"/>
            <w:hideMark/>
          </w:tcPr>
          <w:p w14:paraId="70DD2620" w14:textId="515E0D10" w:rsidR="00516D21" w:rsidRPr="00D627E5" w:rsidRDefault="00516D21" w:rsidP="00516D21">
            <w:pPr>
              <w:spacing w:line="240" w:lineRule="auto"/>
              <w:rPr>
                <w:noProof/>
                <w:color w:val="004300"/>
                <w:sz w:val="18"/>
                <w:szCs w:val="18"/>
                <w:lang w:val="en-IE"/>
              </w:rPr>
            </w:pPr>
            <w:r w:rsidRPr="00D627E5">
              <w:rPr>
                <w:noProof/>
                <w:color w:val="004300"/>
                <w:sz w:val="18"/>
                <w:szCs w:val="18"/>
                <w:lang w:val="en-IE"/>
              </w:rPr>
              <w:t>Successful upgrade and operation of ePassport (ePasy</w:t>
            </w:r>
            <w:r w:rsidR="00800D12" w:rsidRPr="00D627E5">
              <w:rPr>
                <w:noProof/>
                <w:color w:val="004300"/>
                <w:sz w:val="18"/>
                <w:szCs w:val="18"/>
                <w:lang w:val="en-IE"/>
              </w:rPr>
              <w:t xml:space="preserve"> system</w:t>
            </w:r>
            <w:r w:rsidRPr="00D627E5">
              <w:rPr>
                <w:noProof/>
                <w:color w:val="004300"/>
                <w:sz w:val="18"/>
                <w:szCs w:val="18"/>
                <w:lang w:val="en-IE"/>
              </w:rPr>
              <w:t>) and EVC2 visa system</w:t>
            </w:r>
          </w:p>
        </w:tc>
        <w:tc>
          <w:tcPr>
            <w:tcW w:w="1701" w:type="dxa"/>
            <w:shd w:val="clear" w:color="auto" w:fill="C6EFCE"/>
            <w:vAlign w:val="center"/>
            <w:hideMark/>
          </w:tcPr>
          <w:p w14:paraId="6F0CA091" w14:textId="073C5BC1" w:rsidR="00516D21" w:rsidRPr="00D627E5" w:rsidRDefault="4552CFB2" w:rsidP="00516D21">
            <w:pPr>
              <w:spacing w:line="240" w:lineRule="auto"/>
              <w:rPr>
                <w:rFonts w:eastAsia="Times New Roman"/>
                <w:noProof/>
                <w:color w:val="004300"/>
                <w:sz w:val="18"/>
                <w:szCs w:val="18"/>
                <w:lang w:val="en-IE"/>
              </w:rPr>
            </w:pPr>
            <w:r w:rsidRPr="00D627E5">
              <w:rPr>
                <w:rFonts w:eastAsia="Times New Roman"/>
                <w:noProof/>
                <w:color w:val="004300"/>
                <w:sz w:val="18"/>
                <w:szCs w:val="18"/>
                <w:lang w:val="en-IE"/>
              </w:rPr>
              <w:t xml:space="preserve">Modification of </w:t>
            </w:r>
            <w:r w:rsidR="00516D21" w:rsidRPr="00D627E5">
              <w:rPr>
                <w:rFonts w:eastAsia="Times New Roman"/>
                <w:noProof/>
                <w:color w:val="004300"/>
                <w:sz w:val="18"/>
                <w:szCs w:val="18"/>
                <w:lang w:val="en-IE"/>
              </w:rPr>
              <w:t xml:space="preserve">ePasy </w:t>
            </w:r>
            <w:r w:rsidR="00800D12" w:rsidRPr="00D627E5">
              <w:rPr>
                <w:rFonts w:eastAsia="Times New Roman"/>
                <w:noProof/>
                <w:color w:val="004300"/>
                <w:sz w:val="18"/>
                <w:szCs w:val="18"/>
                <w:lang w:val="en-IE"/>
              </w:rPr>
              <w:t>system</w:t>
            </w:r>
            <w:r w:rsidRPr="00D627E5">
              <w:rPr>
                <w:rFonts w:eastAsia="Times New Roman"/>
                <w:noProof/>
                <w:color w:val="004300"/>
                <w:sz w:val="18"/>
                <w:szCs w:val="18"/>
                <w:lang w:val="en-IE"/>
              </w:rPr>
              <w:t xml:space="preserve"> according to the </w:t>
            </w:r>
            <w:r w:rsidR="00E73392">
              <w:rPr>
                <w:rFonts w:eastAsia="Times New Roman"/>
                <w:noProof/>
                <w:color w:val="004300"/>
                <w:sz w:val="18"/>
                <w:szCs w:val="18"/>
                <w:lang w:val="en-IE"/>
              </w:rPr>
              <w:t xml:space="preserve">amended </w:t>
            </w:r>
            <w:r w:rsidRPr="00D627E5">
              <w:rPr>
                <w:rFonts w:eastAsia="Times New Roman"/>
                <w:noProof/>
                <w:color w:val="004300"/>
                <w:sz w:val="18"/>
                <w:szCs w:val="18"/>
                <w:lang w:val="en-IE"/>
              </w:rPr>
              <w:t xml:space="preserve">Travel Documents Act </w:t>
            </w:r>
            <w:r w:rsidR="00FD393C" w:rsidRPr="00D627E5">
              <w:rPr>
                <w:rFonts w:eastAsia="Times New Roman"/>
                <w:noProof/>
                <w:color w:val="004300"/>
                <w:sz w:val="18"/>
                <w:szCs w:val="18"/>
                <w:lang w:val="en-IE"/>
              </w:rPr>
              <w:t xml:space="preserve">and upgrade of the </w:t>
            </w:r>
            <w:r w:rsidR="00516D21" w:rsidRPr="00D627E5">
              <w:rPr>
                <w:rFonts w:eastAsia="Times New Roman"/>
                <w:noProof/>
                <w:color w:val="004300"/>
                <w:sz w:val="18"/>
                <w:szCs w:val="18"/>
                <w:lang w:val="en-IE"/>
              </w:rPr>
              <w:t xml:space="preserve">EVC2 </w:t>
            </w:r>
            <w:r w:rsidR="00091D29" w:rsidRPr="00D627E5">
              <w:rPr>
                <w:rFonts w:eastAsia="Times New Roman"/>
                <w:noProof/>
                <w:color w:val="004300"/>
                <w:sz w:val="18"/>
                <w:szCs w:val="18"/>
                <w:lang w:val="en-IE"/>
              </w:rPr>
              <w:t>visa system</w:t>
            </w:r>
            <w:r w:rsidR="00516D21" w:rsidRPr="00D627E5">
              <w:rPr>
                <w:rFonts w:eastAsia="Times New Roman"/>
                <w:noProof/>
                <w:color w:val="004300"/>
                <w:sz w:val="18"/>
                <w:szCs w:val="18"/>
                <w:lang w:val="en-IE"/>
              </w:rPr>
              <w:t xml:space="preserve"> </w:t>
            </w:r>
          </w:p>
        </w:tc>
        <w:tc>
          <w:tcPr>
            <w:tcW w:w="1559" w:type="dxa"/>
            <w:shd w:val="clear" w:color="auto" w:fill="C6EFCE"/>
            <w:vAlign w:val="center"/>
          </w:tcPr>
          <w:p w14:paraId="5278E01F" w14:textId="77777777" w:rsidR="00516D21" w:rsidRPr="00D627E5" w:rsidRDefault="00516D21" w:rsidP="00516D21">
            <w:pPr>
              <w:spacing w:line="240" w:lineRule="auto"/>
              <w:rPr>
                <w:rFonts w:eastAsia="Times New Roman"/>
                <w:noProof/>
                <w:color w:val="004300"/>
                <w:sz w:val="18"/>
                <w:szCs w:val="18"/>
                <w:lang w:val="en-IE"/>
              </w:rPr>
            </w:pPr>
          </w:p>
        </w:tc>
        <w:tc>
          <w:tcPr>
            <w:tcW w:w="993" w:type="dxa"/>
            <w:shd w:val="clear" w:color="auto" w:fill="C6EFCE"/>
            <w:vAlign w:val="center"/>
          </w:tcPr>
          <w:p w14:paraId="023AF270" w14:textId="77777777" w:rsidR="00516D21" w:rsidRPr="00D627E5" w:rsidRDefault="00516D21" w:rsidP="00516D21">
            <w:pPr>
              <w:spacing w:line="240" w:lineRule="auto"/>
              <w:jc w:val="center"/>
              <w:rPr>
                <w:rFonts w:eastAsia="Times New Roman"/>
                <w:noProof/>
                <w:color w:val="004300"/>
                <w:sz w:val="18"/>
                <w:szCs w:val="18"/>
                <w:lang w:val="en-IE"/>
              </w:rPr>
            </w:pPr>
          </w:p>
        </w:tc>
        <w:tc>
          <w:tcPr>
            <w:tcW w:w="1134" w:type="dxa"/>
            <w:shd w:val="clear" w:color="auto" w:fill="C6EFCE"/>
            <w:vAlign w:val="center"/>
          </w:tcPr>
          <w:p w14:paraId="2A7358C1" w14:textId="77777777" w:rsidR="00516D21" w:rsidRPr="00D627E5" w:rsidRDefault="00516D21" w:rsidP="00516D21">
            <w:pPr>
              <w:spacing w:line="240" w:lineRule="auto"/>
              <w:jc w:val="center"/>
              <w:rPr>
                <w:rFonts w:eastAsia="Times New Roman"/>
                <w:noProof/>
                <w:color w:val="004300"/>
                <w:sz w:val="18"/>
                <w:szCs w:val="18"/>
                <w:lang w:val="en-IE"/>
              </w:rPr>
            </w:pPr>
          </w:p>
        </w:tc>
        <w:tc>
          <w:tcPr>
            <w:tcW w:w="850" w:type="dxa"/>
            <w:shd w:val="clear" w:color="auto" w:fill="C6EFCE"/>
            <w:vAlign w:val="center"/>
            <w:hideMark/>
          </w:tcPr>
          <w:p w14:paraId="2620A215" w14:textId="77777777" w:rsidR="00516D21" w:rsidRPr="00D627E5" w:rsidRDefault="00516D21" w:rsidP="00516D21">
            <w:pPr>
              <w:spacing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Q4</w:t>
            </w:r>
          </w:p>
        </w:tc>
        <w:tc>
          <w:tcPr>
            <w:tcW w:w="709" w:type="dxa"/>
            <w:shd w:val="clear" w:color="auto" w:fill="C6EFCE"/>
            <w:vAlign w:val="center"/>
            <w:hideMark/>
          </w:tcPr>
          <w:p w14:paraId="4CF6D26D" w14:textId="77777777" w:rsidR="00516D21" w:rsidRPr="00D627E5" w:rsidRDefault="00516D21" w:rsidP="00516D21">
            <w:pPr>
              <w:spacing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2022</w:t>
            </w:r>
          </w:p>
        </w:tc>
        <w:tc>
          <w:tcPr>
            <w:tcW w:w="3433" w:type="dxa"/>
            <w:shd w:val="clear" w:color="auto" w:fill="C6EFCE"/>
            <w:vAlign w:val="center"/>
            <w:hideMark/>
          </w:tcPr>
          <w:p w14:paraId="33F36E6C" w14:textId="4E61E52B" w:rsidR="00516D21" w:rsidRPr="00D627E5" w:rsidRDefault="5D9A6339" w:rsidP="00516D21">
            <w:pPr>
              <w:spacing w:line="240" w:lineRule="auto"/>
              <w:rPr>
                <w:rFonts w:eastAsia="Times New Roman"/>
                <w:noProof/>
                <w:color w:val="004300"/>
                <w:sz w:val="18"/>
                <w:szCs w:val="18"/>
                <w:lang w:val="en-IE"/>
              </w:rPr>
            </w:pPr>
            <w:r w:rsidRPr="4B7926DE">
              <w:rPr>
                <w:rFonts w:eastAsia="Times New Roman"/>
                <w:noProof/>
                <w:color w:val="004300"/>
                <w:sz w:val="18"/>
                <w:szCs w:val="18"/>
                <w:lang w:val="en-IE"/>
              </w:rPr>
              <w:t>The a</w:t>
            </w:r>
            <w:r w:rsidR="4EE0ECB3" w:rsidRPr="4B7926DE">
              <w:rPr>
                <w:rFonts w:eastAsia="Times New Roman"/>
                <w:noProof/>
                <w:color w:val="004300"/>
                <w:sz w:val="18"/>
                <w:szCs w:val="18"/>
                <w:lang w:val="en-IE"/>
              </w:rPr>
              <w:t xml:space="preserve">genda information system ePasy </w:t>
            </w:r>
            <w:r w:rsidR="4FEFC04F" w:rsidRPr="4B7926DE">
              <w:rPr>
                <w:rFonts w:eastAsia="Times New Roman"/>
                <w:noProof/>
                <w:color w:val="004300"/>
                <w:sz w:val="18"/>
                <w:szCs w:val="18"/>
                <w:lang w:val="en-IE"/>
              </w:rPr>
              <w:t>shall be</w:t>
            </w:r>
            <w:r w:rsidR="4EE0ECB3" w:rsidRPr="4B7926DE">
              <w:rPr>
                <w:rFonts w:eastAsia="Times New Roman"/>
                <w:noProof/>
                <w:color w:val="004300"/>
                <w:sz w:val="18"/>
                <w:szCs w:val="18"/>
                <w:lang w:val="en-IE"/>
              </w:rPr>
              <w:t xml:space="preserve"> modified according to the amendment </w:t>
            </w:r>
            <w:r w:rsidRPr="4B7926DE">
              <w:rPr>
                <w:rFonts w:eastAsia="Times New Roman"/>
                <w:noProof/>
                <w:color w:val="004300"/>
                <w:sz w:val="18"/>
                <w:szCs w:val="18"/>
                <w:lang w:val="en-IE"/>
              </w:rPr>
              <w:t>of</w:t>
            </w:r>
            <w:r w:rsidR="4EE0ECB3" w:rsidRPr="4B7926DE">
              <w:rPr>
                <w:rFonts w:eastAsia="Times New Roman"/>
                <w:noProof/>
                <w:color w:val="004300"/>
                <w:sz w:val="18"/>
                <w:szCs w:val="18"/>
                <w:lang w:val="en-IE"/>
              </w:rPr>
              <w:t xml:space="preserve"> the Travel </w:t>
            </w:r>
            <w:r w:rsidR="2CEC9A0B" w:rsidRPr="4B7926DE">
              <w:rPr>
                <w:rFonts w:eastAsia="Times New Roman"/>
                <w:noProof/>
                <w:color w:val="004300"/>
                <w:sz w:val="18"/>
                <w:szCs w:val="18"/>
                <w:lang w:val="en-IE"/>
              </w:rPr>
              <w:t>D</w:t>
            </w:r>
            <w:r w:rsidR="4EE0ECB3" w:rsidRPr="4B7926DE">
              <w:rPr>
                <w:rFonts w:eastAsia="Times New Roman"/>
                <w:noProof/>
                <w:color w:val="004300"/>
                <w:sz w:val="18"/>
                <w:szCs w:val="18"/>
                <w:lang w:val="en-IE"/>
              </w:rPr>
              <w:t>ocuments Act</w:t>
            </w:r>
            <w:r w:rsidR="58AD123C" w:rsidRPr="4B7926DE">
              <w:rPr>
                <w:rFonts w:eastAsia="Times New Roman"/>
                <w:noProof/>
                <w:color w:val="004300"/>
                <w:sz w:val="18"/>
                <w:szCs w:val="18"/>
                <w:lang w:val="en-IE"/>
              </w:rPr>
              <w:t xml:space="preserve"> </w:t>
            </w:r>
            <w:r w:rsidR="236ECB63" w:rsidRPr="4B7926DE">
              <w:rPr>
                <w:rFonts w:eastAsia="Times New Roman"/>
                <w:noProof/>
                <w:color w:val="004300"/>
                <w:sz w:val="18"/>
                <w:szCs w:val="18"/>
                <w:lang w:val="en-IE"/>
              </w:rPr>
              <w:t xml:space="preserve">No. 329/1999 Coll. </w:t>
            </w:r>
            <w:r w:rsidR="00B07B74">
              <w:rPr>
                <w:rFonts w:eastAsia="Times New Roman"/>
                <w:noProof/>
                <w:color w:val="004300"/>
                <w:sz w:val="18"/>
                <w:szCs w:val="18"/>
                <w:lang w:val="en-IE"/>
              </w:rPr>
              <w:t>a</w:t>
            </w:r>
            <w:r w:rsidR="58AD123C" w:rsidRPr="4B7926DE">
              <w:rPr>
                <w:rFonts w:eastAsia="Times New Roman"/>
                <w:noProof/>
                <w:color w:val="004300"/>
                <w:sz w:val="18"/>
                <w:szCs w:val="18"/>
                <w:lang w:val="en-IE"/>
              </w:rPr>
              <w:t>nd be available to the end users</w:t>
            </w:r>
            <w:r w:rsidR="4FEFC04F" w:rsidRPr="4B7926DE">
              <w:rPr>
                <w:rFonts w:eastAsia="Times New Roman"/>
                <w:noProof/>
                <w:color w:val="004300"/>
                <w:sz w:val="18"/>
                <w:szCs w:val="18"/>
                <w:lang w:val="en-IE"/>
              </w:rPr>
              <w:t>.</w:t>
            </w:r>
            <w:r w:rsidR="4EE0ECB3" w:rsidRPr="4B7926DE">
              <w:rPr>
                <w:rFonts w:eastAsia="Times New Roman"/>
                <w:noProof/>
                <w:color w:val="004300"/>
                <w:sz w:val="18"/>
                <w:szCs w:val="18"/>
                <w:lang w:val="en-IE"/>
              </w:rPr>
              <w:t xml:space="preserve"> </w:t>
            </w:r>
            <w:r w:rsidR="4FEFC04F" w:rsidRPr="4B7926DE">
              <w:rPr>
                <w:rFonts w:eastAsia="Times New Roman"/>
                <w:noProof/>
                <w:color w:val="004300"/>
                <w:sz w:val="18"/>
                <w:szCs w:val="18"/>
                <w:lang w:val="en-IE"/>
              </w:rPr>
              <w:t>The</w:t>
            </w:r>
            <w:r w:rsidR="4EE0ECB3" w:rsidRPr="4B7926DE">
              <w:rPr>
                <w:rFonts w:eastAsia="Times New Roman"/>
                <w:noProof/>
                <w:color w:val="004300"/>
                <w:sz w:val="18"/>
                <w:szCs w:val="18"/>
                <w:lang w:val="en-IE"/>
              </w:rPr>
              <w:t xml:space="preserve"> EVC2 visa system </w:t>
            </w:r>
            <w:r w:rsidR="4FEFC04F" w:rsidRPr="4B7926DE">
              <w:rPr>
                <w:rFonts w:eastAsia="Times New Roman"/>
                <w:noProof/>
                <w:color w:val="004300"/>
                <w:sz w:val="18"/>
                <w:szCs w:val="18"/>
                <w:lang w:val="en-IE"/>
              </w:rPr>
              <w:t>sha</w:t>
            </w:r>
            <w:r w:rsidR="369ECD9B" w:rsidRPr="4B7926DE">
              <w:rPr>
                <w:rFonts w:eastAsia="Times New Roman"/>
                <w:noProof/>
                <w:color w:val="004300"/>
                <w:sz w:val="18"/>
                <w:szCs w:val="18"/>
                <w:lang w:val="en-IE"/>
              </w:rPr>
              <w:t>l</w:t>
            </w:r>
            <w:r w:rsidR="4FEFC04F" w:rsidRPr="4B7926DE">
              <w:rPr>
                <w:rFonts w:eastAsia="Times New Roman"/>
                <w:noProof/>
                <w:color w:val="004300"/>
                <w:sz w:val="18"/>
                <w:szCs w:val="18"/>
                <w:lang w:val="en-IE"/>
              </w:rPr>
              <w:t xml:space="preserve">l </w:t>
            </w:r>
            <w:r w:rsidR="3B7AB09D" w:rsidRPr="4B7926DE">
              <w:rPr>
                <w:rFonts w:eastAsia="Times New Roman"/>
                <w:noProof/>
                <w:color w:val="004300"/>
                <w:sz w:val="18"/>
                <w:szCs w:val="18"/>
                <w:lang w:val="en-IE"/>
              </w:rPr>
              <w:t xml:space="preserve">be upgraded with </w:t>
            </w:r>
            <w:r w:rsidR="4EE0ECB3" w:rsidRPr="4B7926DE">
              <w:rPr>
                <w:rFonts w:eastAsia="Times New Roman"/>
                <w:noProof/>
                <w:color w:val="004300"/>
                <w:sz w:val="18"/>
                <w:szCs w:val="18"/>
                <w:lang w:val="en-IE"/>
              </w:rPr>
              <w:t>short</w:t>
            </w:r>
            <w:r w:rsidR="2DAE7C58" w:rsidRPr="4B7926DE">
              <w:rPr>
                <w:rFonts w:eastAsia="Times New Roman"/>
                <w:noProof/>
                <w:color w:val="004300"/>
                <w:sz w:val="18"/>
                <w:szCs w:val="18"/>
                <w:lang w:val="en-IE"/>
              </w:rPr>
              <w:t>-</w:t>
            </w:r>
            <w:r w:rsidR="4EE0ECB3" w:rsidRPr="4B7926DE">
              <w:rPr>
                <w:rFonts w:eastAsia="Times New Roman"/>
                <w:noProof/>
                <w:color w:val="004300"/>
                <w:sz w:val="18"/>
                <w:szCs w:val="18"/>
                <w:lang w:val="en-IE"/>
              </w:rPr>
              <w:t xml:space="preserve"> and long</w:t>
            </w:r>
            <w:r w:rsidR="2DAE7C58" w:rsidRPr="4B7926DE">
              <w:rPr>
                <w:rFonts w:eastAsia="Times New Roman"/>
                <w:noProof/>
                <w:color w:val="004300"/>
                <w:sz w:val="18"/>
                <w:szCs w:val="18"/>
                <w:lang w:val="en-IE"/>
              </w:rPr>
              <w:t>-</w:t>
            </w:r>
            <w:r w:rsidR="4EE0ECB3" w:rsidRPr="4B7926DE">
              <w:rPr>
                <w:rFonts w:eastAsia="Times New Roman"/>
                <w:noProof/>
                <w:color w:val="004300"/>
                <w:sz w:val="18"/>
                <w:szCs w:val="18"/>
                <w:lang w:val="en-IE"/>
              </w:rPr>
              <w:t>term visa</w:t>
            </w:r>
            <w:r w:rsidR="3B7AB09D" w:rsidRPr="4B7926DE">
              <w:rPr>
                <w:rFonts w:eastAsia="Times New Roman"/>
                <w:noProof/>
                <w:color w:val="004300"/>
                <w:sz w:val="18"/>
                <w:szCs w:val="18"/>
                <w:lang w:val="en-IE"/>
              </w:rPr>
              <w:t xml:space="preserve"> functionalities</w:t>
            </w:r>
            <w:r w:rsidR="4FEFC04F" w:rsidRPr="4B7926DE">
              <w:rPr>
                <w:rFonts w:eastAsia="Times New Roman"/>
                <w:noProof/>
                <w:color w:val="004300"/>
                <w:sz w:val="18"/>
                <w:szCs w:val="18"/>
                <w:lang w:val="en-IE"/>
              </w:rPr>
              <w:t>,</w:t>
            </w:r>
            <w:r w:rsidR="4EE0ECB3" w:rsidRPr="4B7926DE">
              <w:rPr>
                <w:rFonts w:eastAsia="Times New Roman"/>
                <w:noProof/>
                <w:color w:val="004300"/>
                <w:sz w:val="18"/>
                <w:szCs w:val="18"/>
                <w:lang w:val="en-IE"/>
              </w:rPr>
              <w:t xml:space="preserve"> in accordance with </w:t>
            </w:r>
            <w:r w:rsidR="4E00BA9A" w:rsidRPr="4B7926DE">
              <w:rPr>
                <w:rFonts w:eastAsia="Times New Roman"/>
                <w:noProof/>
                <w:color w:val="004300"/>
                <w:sz w:val="18"/>
                <w:szCs w:val="18"/>
                <w:lang w:val="en-IE"/>
              </w:rPr>
              <w:t>the entry/exit system (</w:t>
            </w:r>
            <w:r w:rsidR="4EE0ECB3" w:rsidRPr="4B7926DE">
              <w:rPr>
                <w:rFonts w:eastAsia="Times New Roman"/>
                <w:noProof/>
                <w:color w:val="004300"/>
                <w:sz w:val="18"/>
                <w:szCs w:val="18"/>
                <w:lang w:val="en-IE"/>
              </w:rPr>
              <w:t>EES</w:t>
            </w:r>
            <w:r w:rsidR="4E00BA9A" w:rsidRPr="4B7926DE">
              <w:rPr>
                <w:rFonts w:eastAsia="Times New Roman"/>
                <w:noProof/>
                <w:color w:val="004300"/>
                <w:sz w:val="18"/>
                <w:szCs w:val="18"/>
                <w:lang w:val="en-IE"/>
              </w:rPr>
              <w:t>)</w:t>
            </w:r>
            <w:r w:rsidR="4FEFC04F" w:rsidRPr="4B7926DE">
              <w:rPr>
                <w:rFonts w:eastAsia="Times New Roman"/>
                <w:noProof/>
                <w:color w:val="004300"/>
                <w:sz w:val="18"/>
                <w:szCs w:val="18"/>
                <w:lang w:val="en-IE"/>
              </w:rPr>
              <w:t>,</w:t>
            </w:r>
            <w:r w:rsidR="4EE0ECB3" w:rsidRPr="4B7926DE">
              <w:rPr>
                <w:rFonts w:eastAsia="Times New Roman"/>
                <w:noProof/>
                <w:color w:val="004300"/>
                <w:sz w:val="18"/>
                <w:szCs w:val="18"/>
                <w:lang w:val="en-IE"/>
              </w:rPr>
              <w:t xml:space="preserve"> and </w:t>
            </w:r>
            <w:r w:rsidR="4E00BA9A" w:rsidRPr="4B7926DE">
              <w:rPr>
                <w:rFonts w:eastAsia="Times New Roman"/>
                <w:noProof/>
                <w:color w:val="004300"/>
                <w:sz w:val="18"/>
                <w:szCs w:val="18"/>
                <w:lang w:val="en-IE"/>
              </w:rPr>
              <w:t>shall be</w:t>
            </w:r>
            <w:r w:rsidR="4EE0ECB3" w:rsidRPr="4B7926DE">
              <w:rPr>
                <w:rFonts w:eastAsia="Times New Roman"/>
                <w:noProof/>
                <w:color w:val="004300"/>
                <w:sz w:val="18"/>
                <w:szCs w:val="18"/>
                <w:lang w:val="en-IE"/>
              </w:rPr>
              <w:t xml:space="preserve"> available for testing </w:t>
            </w:r>
            <w:r w:rsidR="6C35A778" w:rsidRPr="4B7926DE">
              <w:rPr>
                <w:rFonts w:eastAsia="Times New Roman"/>
                <w:noProof/>
                <w:color w:val="004300"/>
                <w:sz w:val="18"/>
                <w:szCs w:val="18"/>
                <w:lang w:val="en-IE"/>
              </w:rPr>
              <w:t>according to</w:t>
            </w:r>
            <w:r w:rsidR="4EE0ECB3" w:rsidRPr="4B7926DE">
              <w:rPr>
                <w:rFonts w:eastAsia="Times New Roman"/>
                <w:noProof/>
                <w:color w:val="004300"/>
                <w:sz w:val="18"/>
                <w:szCs w:val="18"/>
                <w:lang w:val="en-IE"/>
              </w:rPr>
              <w:t xml:space="preserve"> </w:t>
            </w:r>
            <w:r w:rsidR="4E00BA9A" w:rsidRPr="4B7926DE">
              <w:rPr>
                <w:rFonts w:eastAsia="Times New Roman"/>
                <w:noProof/>
                <w:color w:val="004300"/>
                <w:sz w:val="18"/>
                <w:szCs w:val="18"/>
                <w:lang w:val="en-IE"/>
              </w:rPr>
              <w:t xml:space="preserve">the </w:t>
            </w:r>
            <w:r w:rsidR="6C35A778" w:rsidRPr="4B7926DE">
              <w:rPr>
                <w:rFonts w:eastAsia="Times New Roman"/>
                <w:noProof/>
                <w:color w:val="004300"/>
                <w:sz w:val="18"/>
                <w:szCs w:val="18"/>
                <w:lang w:val="en-IE"/>
              </w:rPr>
              <w:t>euINIS program</w:t>
            </w:r>
            <w:r w:rsidR="32406353" w:rsidRPr="4B7926DE">
              <w:rPr>
                <w:rFonts w:eastAsia="Times New Roman"/>
                <w:noProof/>
                <w:color w:val="004300"/>
                <w:sz w:val="18"/>
                <w:szCs w:val="18"/>
                <w:lang w:val="en-IE"/>
              </w:rPr>
              <w:t>.</w:t>
            </w:r>
            <w:r w:rsidR="52CD08F5" w:rsidRPr="4B7926DE">
              <w:rPr>
                <w:rFonts w:eastAsia="Times New Roman"/>
                <w:noProof/>
                <w:color w:val="004300"/>
                <w:sz w:val="18"/>
                <w:szCs w:val="18"/>
                <w:lang w:val="en-IE"/>
              </w:rPr>
              <w:t xml:space="preserve"> </w:t>
            </w:r>
          </w:p>
        </w:tc>
      </w:tr>
      <w:tr w:rsidR="00AF6E38" w:rsidRPr="00FE48E2" w14:paraId="6C6038F9" w14:textId="77777777" w:rsidTr="00EC4A86">
        <w:trPr>
          <w:trHeight w:val="309"/>
          <w:jc w:val="center"/>
        </w:trPr>
        <w:tc>
          <w:tcPr>
            <w:tcW w:w="704" w:type="dxa"/>
            <w:shd w:val="clear" w:color="auto" w:fill="C6EFCE"/>
            <w:vAlign w:val="center"/>
            <w:hideMark/>
          </w:tcPr>
          <w:p w14:paraId="58C7C7E2"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17</w:t>
            </w:r>
          </w:p>
        </w:tc>
        <w:tc>
          <w:tcPr>
            <w:tcW w:w="1276" w:type="dxa"/>
            <w:shd w:val="clear" w:color="auto" w:fill="C6EFCE"/>
            <w:vAlign w:val="center"/>
            <w:hideMark/>
          </w:tcPr>
          <w:p w14:paraId="034C0CFC"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Investment 1: Development of information systems</w:t>
            </w:r>
          </w:p>
        </w:tc>
        <w:tc>
          <w:tcPr>
            <w:tcW w:w="1134" w:type="dxa"/>
            <w:shd w:val="clear" w:color="auto" w:fill="C6EFCE"/>
            <w:vAlign w:val="center"/>
            <w:hideMark/>
          </w:tcPr>
          <w:p w14:paraId="179AD7E5"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Milestone</w:t>
            </w:r>
          </w:p>
        </w:tc>
        <w:tc>
          <w:tcPr>
            <w:tcW w:w="1559" w:type="dxa"/>
            <w:shd w:val="clear" w:color="auto" w:fill="C6EFCE"/>
            <w:vAlign w:val="center"/>
            <w:hideMark/>
          </w:tcPr>
          <w:p w14:paraId="2A593673"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Successful operation of the Integrated Foreigners system reducing the administrative burden of foreigners and public servants</w:t>
            </w:r>
          </w:p>
        </w:tc>
        <w:tc>
          <w:tcPr>
            <w:tcW w:w="1701" w:type="dxa"/>
            <w:shd w:val="clear" w:color="auto" w:fill="C6EFCE"/>
            <w:vAlign w:val="center"/>
            <w:hideMark/>
          </w:tcPr>
          <w:p w14:paraId="3B8AA47B"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New integrated system for foreigners is operational and providing services to end users</w:t>
            </w:r>
          </w:p>
        </w:tc>
        <w:tc>
          <w:tcPr>
            <w:tcW w:w="1559" w:type="dxa"/>
            <w:shd w:val="clear" w:color="auto" w:fill="C6EFCE"/>
            <w:vAlign w:val="center"/>
          </w:tcPr>
          <w:p w14:paraId="50D4E032"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993" w:type="dxa"/>
            <w:shd w:val="clear" w:color="auto" w:fill="C6EFCE"/>
            <w:vAlign w:val="center"/>
          </w:tcPr>
          <w:p w14:paraId="11A9AC05"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1134" w:type="dxa"/>
            <w:shd w:val="clear" w:color="auto" w:fill="C6EFCE"/>
            <w:vAlign w:val="center"/>
          </w:tcPr>
          <w:p w14:paraId="3538E4BA"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850" w:type="dxa"/>
            <w:shd w:val="clear" w:color="auto" w:fill="C6EFCE"/>
            <w:vAlign w:val="center"/>
            <w:hideMark/>
          </w:tcPr>
          <w:p w14:paraId="62AB9427" w14:textId="1CA17532" w:rsidR="00516D21" w:rsidRPr="00D627E5" w:rsidRDefault="00463AF6"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Q1</w:t>
            </w:r>
          </w:p>
        </w:tc>
        <w:tc>
          <w:tcPr>
            <w:tcW w:w="709" w:type="dxa"/>
            <w:shd w:val="clear" w:color="auto" w:fill="C6EFCE"/>
            <w:vAlign w:val="center"/>
            <w:hideMark/>
          </w:tcPr>
          <w:p w14:paraId="6B5F7B2D" w14:textId="7919B915" w:rsidR="00516D21" w:rsidRPr="00D627E5" w:rsidRDefault="00463AF6"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2026</w:t>
            </w:r>
          </w:p>
        </w:tc>
        <w:tc>
          <w:tcPr>
            <w:tcW w:w="3433" w:type="dxa"/>
            <w:shd w:val="clear" w:color="auto" w:fill="C6EFCE"/>
            <w:vAlign w:val="center"/>
            <w:hideMark/>
          </w:tcPr>
          <w:p w14:paraId="4905537A" w14:textId="500CCA51"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Th</w:t>
            </w:r>
            <w:r w:rsidR="00987CD9" w:rsidRPr="00D627E5">
              <w:rPr>
                <w:noProof/>
                <w:color w:val="004300"/>
                <w:sz w:val="18"/>
                <w:szCs w:val="18"/>
                <w:lang w:val="en-IE"/>
              </w:rPr>
              <w:t>is</w:t>
            </w:r>
            <w:r w:rsidRPr="00D627E5">
              <w:rPr>
                <w:noProof/>
                <w:color w:val="004300"/>
                <w:sz w:val="18"/>
                <w:szCs w:val="18"/>
                <w:lang w:val="en-IE"/>
              </w:rPr>
              <w:t xml:space="preserve"> milestone shall establish a new integrated system for foreigners (ICAS), which shall enable foreigners registered in Czechia to manage their residency related affairs via new digital services for public administration clients in the given section. </w:t>
            </w:r>
          </w:p>
        </w:tc>
      </w:tr>
      <w:tr w:rsidR="00AF6E38" w:rsidRPr="00FE48E2" w14:paraId="159CAB5B" w14:textId="77777777" w:rsidTr="00EC4A86">
        <w:trPr>
          <w:trHeight w:val="982"/>
          <w:jc w:val="center"/>
        </w:trPr>
        <w:tc>
          <w:tcPr>
            <w:tcW w:w="704" w:type="dxa"/>
            <w:shd w:val="clear" w:color="auto" w:fill="C6EFCE"/>
            <w:vAlign w:val="center"/>
            <w:hideMark/>
          </w:tcPr>
          <w:p w14:paraId="42769780" w14:textId="39E5501B" w:rsidR="00516D21" w:rsidRPr="00D627E5" w:rsidRDefault="00516D21" w:rsidP="00516D21">
            <w:pPr>
              <w:spacing w:before="0" w:after="0" w:line="240" w:lineRule="auto"/>
              <w:jc w:val="center"/>
              <w:rPr>
                <w:rFonts w:eastAsia="Times New Roman"/>
                <w:noProof/>
                <w:color w:val="004300"/>
                <w:sz w:val="18"/>
                <w:szCs w:val="18"/>
                <w:lang w:val="en-IE"/>
              </w:rPr>
            </w:pPr>
            <w:r w:rsidRPr="1B9041F6">
              <w:rPr>
                <w:rFonts w:eastAsia="Times New Roman"/>
                <w:noProof/>
                <w:color w:val="004300"/>
                <w:sz w:val="18"/>
                <w:szCs w:val="18"/>
                <w:lang w:val="en-IE"/>
              </w:rPr>
              <w:t>18</w:t>
            </w:r>
          </w:p>
        </w:tc>
        <w:tc>
          <w:tcPr>
            <w:tcW w:w="1276" w:type="dxa"/>
            <w:shd w:val="clear" w:color="auto" w:fill="C6EFCE"/>
            <w:vAlign w:val="center"/>
            <w:hideMark/>
          </w:tcPr>
          <w:p w14:paraId="5A9EEAD5"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Investment 1:</w:t>
            </w:r>
          </w:p>
          <w:p w14:paraId="1DA3C559"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Development of information systems</w:t>
            </w:r>
          </w:p>
        </w:tc>
        <w:tc>
          <w:tcPr>
            <w:tcW w:w="1134" w:type="dxa"/>
            <w:shd w:val="clear" w:color="auto" w:fill="C6EFCE"/>
            <w:vAlign w:val="center"/>
            <w:hideMark/>
          </w:tcPr>
          <w:p w14:paraId="2ED6A440"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Target</w:t>
            </w:r>
          </w:p>
        </w:tc>
        <w:tc>
          <w:tcPr>
            <w:tcW w:w="1559" w:type="dxa"/>
            <w:shd w:val="clear" w:color="auto" w:fill="C6EFCE"/>
            <w:vAlign w:val="center"/>
          </w:tcPr>
          <w:p w14:paraId="7B67F893"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Contracting the execution of the listed information system projects forming the back-end basis of the information systems’ development for public administration</w:t>
            </w:r>
          </w:p>
        </w:tc>
        <w:tc>
          <w:tcPr>
            <w:tcW w:w="1701" w:type="dxa"/>
            <w:shd w:val="clear" w:color="auto" w:fill="C6EFCE"/>
            <w:vAlign w:val="center"/>
          </w:tcPr>
          <w:p w14:paraId="5EB80AA0"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1559" w:type="dxa"/>
            <w:shd w:val="clear" w:color="auto" w:fill="C6EFCE"/>
            <w:vAlign w:val="center"/>
            <w:hideMark/>
          </w:tcPr>
          <w:p w14:paraId="557C7344"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Number</w:t>
            </w:r>
          </w:p>
        </w:tc>
        <w:tc>
          <w:tcPr>
            <w:tcW w:w="993" w:type="dxa"/>
            <w:shd w:val="clear" w:color="auto" w:fill="C6EFCE"/>
            <w:vAlign w:val="center"/>
            <w:hideMark/>
          </w:tcPr>
          <w:p w14:paraId="225EDB0F"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0</w:t>
            </w:r>
          </w:p>
        </w:tc>
        <w:tc>
          <w:tcPr>
            <w:tcW w:w="1134" w:type="dxa"/>
            <w:shd w:val="clear" w:color="auto" w:fill="C6EFCE"/>
            <w:vAlign w:val="center"/>
            <w:hideMark/>
          </w:tcPr>
          <w:p w14:paraId="2C06A2BF"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8</w:t>
            </w:r>
          </w:p>
        </w:tc>
        <w:tc>
          <w:tcPr>
            <w:tcW w:w="850" w:type="dxa"/>
            <w:shd w:val="clear" w:color="auto" w:fill="C6EFCE"/>
            <w:vAlign w:val="center"/>
            <w:hideMark/>
          </w:tcPr>
          <w:p w14:paraId="159E3A21"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 xml:space="preserve">Q2 </w:t>
            </w:r>
          </w:p>
        </w:tc>
        <w:tc>
          <w:tcPr>
            <w:tcW w:w="709" w:type="dxa"/>
            <w:shd w:val="clear" w:color="auto" w:fill="C6EFCE"/>
            <w:vAlign w:val="center"/>
            <w:hideMark/>
          </w:tcPr>
          <w:p w14:paraId="7228B510"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2024</w:t>
            </w:r>
          </w:p>
        </w:tc>
        <w:tc>
          <w:tcPr>
            <w:tcW w:w="3433" w:type="dxa"/>
            <w:shd w:val="clear" w:color="auto" w:fill="C6EFCE"/>
            <w:vAlign w:val="center"/>
            <w:hideMark/>
          </w:tcPr>
          <w:p w14:paraId="1EB7260B" w14:textId="6A7B4E6C"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 xml:space="preserve">The target is being achieved upon contracting </w:t>
            </w:r>
            <w:r w:rsidR="00E13401">
              <w:rPr>
                <w:noProof/>
                <w:color w:val="004300"/>
                <w:sz w:val="18"/>
                <w:szCs w:val="18"/>
                <w:lang w:val="en-IE"/>
              </w:rPr>
              <w:t xml:space="preserve">at least </w:t>
            </w:r>
            <w:r w:rsidRPr="00D627E5">
              <w:rPr>
                <w:noProof/>
                <w:color w:val="004300"/>
                <w:sz w:val="18"/>
                <w:szCs w:val="18"/>
                <w:lang w:val="en-IE"/>
              </w:rPr>
              <w:t xml:space="preserve">the following projects: </w:t>
            </w:r>
          </w:p>
          <w:p w14:paraId="733B37F4"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1. Centralisation of system for self-employed persons</w:t>
            </w:r>
          </w:p>
          <w:p w14:paraId="41DE822D"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2. Electronic Exchange of Social Security Information</w:t>
            </w:r>
          </w:p>
          <w:p w14:paraId="1034DFFA" w14:textId="3C8848BA"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 xml:space="preserve">3. </w:t>
            </w:r>
            <w:r w:rsidR="00701A89">
              <w:rPr>
                <w:noProof/>
                <w:color w:val="004300"/>
                <w:sz w:val="18"/>
                <w:szCs w:val="18"/>
                <w:lang w:val="en-IE"/>
              </w:rPr>
              <w:t>Portal and forms solution for the Ministry of Interior</w:t>
            </w:r>
          </w:p>
          <w:p w14:paraId="57813550"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4. Medical Assessment Service</w:t>
            </w:r>
          </w:p>
          <w:p w14:paraId="12E72072"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5. Optimising data repository for social security administration</w:t>
            </w:r>
          </w:p>
          <w:p w14:paraId="47D47BD9" w14:textId="5D05732A"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 xml:space="preserve">6. </w:t>
            </w:r>
            <w:r w:rsidR="001E522A" w:rsidRPr="001E522A">
              <w:rPr>
                <w:noProof/>
                <w:color w:val="004300"/>
                <w:sz w:val="18"/>
                <w:szCs w:val="18"/>
                <w:lang w:val="en-IE"/>
              </w:rPr>
              <w:t>Decision database and judicial anonymiser</w:t>
            </w:r>
            <w:r w:rsidRPr="00D627E5">
              <w:rPr>
                <w:noProof/>
                <w:color w:val="004300"/>
                <w:sz w:val="18"/>
                <w:szCs w:val="18"/>
                <w:lang w:val="en-IE"/>
              </w:rPr>
              <w:t xml:space="preserve"> </w:t>
            </w:r>
          </w:p>
          <w:p w14:paraId="3DA003C8"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 xml:space="preserve">7. Central Authentication Point for Czech Statistical Office and the integration of statistical registries into connected data pool </w:t>
            </w:r>
          </w:p>
          <w:p w14:paraId="3EBDE23A"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8. Museum Collections information system</w:t>
            </w:r>
          </w:p>
        </w:tc>
      </w:tr>
      <w:tr w:rsidR="00AF6E38" w:rsidRPr="00FE48E2" w14:paraId="5C29798A" w14:textId="77777777" w:rsidTr="00EC4A86">
        <w:trPr>
          <w:trHeight w:val="309"/>
          <w:jc w:val="center"/>
        </w:trPr>
        <w:tc>
          <w:tcPr>
            <w:tcW w:w="704" w:type="dxa"/>
            <w:shd w:val="clear" w:color="auto" w:fill="C6EFCE"/>
            <w:vAlign w:val="center"/>
            <w:hideMark/>
          </w:tcPr>
          <w:p w14:paraId="36668532" w14:textId="457B844F" w:rsidR="00516D21" w:rsidRPr="00D627E5" w:rsidRDefault="00516D21" w:rsidP="00516D21">
            <w:pPr>
              <w:spacing w:before="0" w:after="0" w:line="240" w:lineRule="auto"/>
              <w:jc w:val="center"/>
              <w:rPr>
                <w:rFonts w:eastAsia="Times New Roman"/>
                <w:noProof/>
                <w:color w:val="004300"/>
                <w:sz w:val="18"/>
                <w:szCs w:val="18"/>
                <w:lang w:val="en-IE"/>
              </w:rPr>
            </w:pPr>
            <w:r w:rsidRPr="6D021423">
              <w:rPr>
                <w:rFonts w:eastAsia="Times New Roman"/>
                <w:noProof/>
                <w:color w:val="004300"/>
                <w:sz w:val="18"/>
                <w:szCs w:val="18"/>
                <w:lang w:val="en-IE"/>
              </w:rPr>
              <w:t>19</w:t>
            </w:r>
          </w:p>
        </w:tc>
        <w:tc>
          <w:tcPr>
            <w:tcW w:w="1276" w:type="dxa"/>
            <w:shd w:val="clear" w:color="auto" w:fill="C6EFCE"/>
            <w:vAlign w:val="center"/>
            <w:hideMark/>
          </w:tcPr>
          <w:p w14:paraId="16109F6A"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Investment 1:</w:t>
            </w:r>
          </w:p>
          <w:p w14:paraId="16C06D97"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Development of information systems</w:t>
            </w:r>
          </w:p>
        </w:tc>
        <w:tc>
          <w:tcPr>
            <w:tcW w:w="1134" w:type="dxa"/>
            <w:shd w:val="clear" w:color="auto" w:fill="C6EFCE"/>
            <w:vAlign w:val="center"/>
            <w:hideMark/>
          </w:tcPr>
          <w:p w14:paraId="6F3909A7"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 Target</w:t>
            </w:r>
          </w:p>
        </w:tc>
        <w:tc>
          <w:tcPr>
            <w:tcW w:w="1559" w:type="dxa"/>
            <w:shd w:val="clear" w:color="auto" w:fill="C6EFCE"/>
            <w:vAlign w:val="center"/>
            <w:hideMark/>
          </w:tcPr>
          <w:p w14:paraId="7A3436AA" w14:textId="15BA5C45"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Successful operation of new or upgraded information systems of public administration</w:t>
            </w:r>
            <w:r w:rsidR="0022555E">
              <w:rPr>
                <w:noProof/>
                <w:color w:val="004300"/>
                <w:sz w:val="18"/>
                <w:szCs w:val="18"/>
                <w:lang w:val="en-IE"/>
              </w:rPr>
              <w:t xml:space="preserve"> (</w:t>
            </w:r>
            <w:r w:rsidRPr="00D627E5">
              <w:rPr>
                <w:noProof/>
                <w:color w:val="004300"/>
                <w:sz w:val="18"/>
                <w:szCs w:val="18"/>
                <w:lang w:val="en-IE"/>
              </w:rPr>
              <w:t xml:space="preserve">completion of the projects contracted under </w:t>
            </w:r>
            <w:r w:rsidR="001F0CDB" w:rsidRPr="00D627E5">
              <w:rPr>
                <w:noProof/>
                <w:color w:val="004300"/>
                <w:sz w:val="18"/>
                <w:szCs w:val="18"/>
                <w:u w:val="single"/>
                <w:lang w:val="en-IE"/>
              </w:rPr>
              <w:t>target 18</w:t>
            </w:r>
            <w:r w:rsidR="0022555E">
              <w:rPr>
                <w:noProof/>
                <w:color w:val="004300"/>
                <w:sz w:val="18"/>
                <w:szCs w:val="18"/>
                <w:u w:val="single"/>
                <w:lang w:val="en-IE"/>
              </w:rPr>
              <w:t>)</w:t>
            </w:r>
          </w:p>
        </w:tc>
        <w:tc>
          <w:tcPr>
            <w:tcW w:w="1701" w:type="dxa"/>
            <w:shd w:val="clear" w:color="auto" w:fill="C6EFCE"/>
            <w:vAlign w:val="center"/>
          </w:tcPr>
          <w:p w14:paraId="40220048"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1559" w:type="dxa"/>
            <w:shd w:val="clear" w:color="auto" w:fill="C6EFCE"/>
            <w:vAlign w:val="center"/>
            <w:hideMark/>
          </w:tcPr>
          <w:p w14:paraId="7371B2FA" w14:textId="29728A8D"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Number</w:t>
            </w:r>
          </w:p>
        </w:tc>
        <w:tc>
          <w:tcPr>
            <w:tcW w:w="993" w:type="dxa"/>
            <w:shd w:val="clear" w:color="auto" w:fill="C6EFCE"/>
            <w:vAlign w:val="center"/>
            <w:hideMark/>
          </w:tcPr>
          <w:p w14:paraId="6BEC2571"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0</w:t>
            </w:r>
          </w:p>
        </w:tc>
        <w:tc>
          <w:tcPr>
            <w:tcW w:w="1134" w:type="dxa"/>
            <w:shd w:val="clear" w:color="auto" w:fill="C6EFCE"/>
            <w:vAlign w:val="center"/>
            <w:hideMark/>
          </w:tcPr>
          <w:p w14:paraId="5D654D5F"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8</w:t>
            </w:r>
          </w:p>
        </w:tc>
        <w:tc>
          <w:tcPr>
            <w:tcW w:w="850" w:type="dxa"/>
            <w:shd w:val="clear" w:color="auto" w:fill="C6EFCE"/>
            <w:vAlign w:val="center"/>
            <w:hideMark/>
          </w:tcPr>
          <w:p w14:paraId="12560FF4"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Q4</w:t>
            </w:r>
          </w:p>
        </w:tc>
        <w:tc>
          <w:tcPr>
            <w:tcW w:w="709" w:type="dxa"/>
            <w:shd w:val="clear" w:color="auto" w:fill="C6EFCE"/>
            <w:vAlign w:val="center"/>
            <w:hideMark/>
          </w:tcPr>
          <w:p w14:paraId="0AAEC056"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2025</w:t>
            </w:r>
          </w:p>
        </w:tc>
        <w:tc>
          <w:tcPr>
            <w:tcW w:w="3433" w:type="dxa"/>
            <w:shd w:val="clear" w:color="auto" w:fill="C6EFCE"/>
            <w:vAlign w:val="center"/>
            <w:hideMark/>
          </w:tcPr>
          <w:p w14:paraId="6D155BA9" w14:textId="7EC507EA" w:rsidR="00516D21" w:rsidRPr="00D627E5" w:rsidRDefault="00D64578" w:rsidP="00516D21">
            <w:pPr>
              <w:spacing w:before="0" w:after="0" w:line="240" w:lineRule="auto"/>
              <w:rPr>
                <w:noProof/>
                <w:color w:val="004300"/>
                <w:sz w:val="18"/>
                <w:szCs w:val="18"/>
                <w:lang w:val="en-IE"/>
              </w:rPr>
            </w:pPr>
            <w:r w:rsidRPr="00D627E5">
              <w:rPr>
                <w:noProof/>
                <w:color w:val="004300"/>
                <w:sz w:val="18"/>
                <w:szCs w:val="18"/>
                <w:lang w:val="en-IE"/>
              </w:rPr>
              <w:t>New or upgraded</w:t>
            </w:r>
            <w:r w:rsidR="00516D21" w:rsidRPr="00D627E5">
              <w:rPr>
                <w:noProof/>
                <w:color w:val="004300"/>
                <w:sz w:val="18"/>
                <w:szCs w:val="18"/>
                <w:lang w:val="en-IE"/>
              </w:rPr>
              <w:t xml:space="preserve"> information systems </w:t>
            </w:r>
            <w:r w:rsidR="3AACBE9F" w:rsidRPr="7EEF2F22">
              <w:rPr>
                <w:noProof/>
                <w:color w:val="004300"/>
                <w:sz w:val="18"/>
                <w:szCs w:val="18"/>
                <w:lang w:val="en-IE"/>
              </w:rPr>
              <w:t>shall be completed</w:t>
            </w:r>
            <w:r w:rsidR="00897FD6">
              <w:rPr>
                <w:noProof/>
                <w:color w:val="004300"/>
                <w:sz w:val="18"/>
                <w:szCs w:val="18"/>
                <w:lang w:val="en-IE"/>
              </w:rPr>
              <w:t xml:space="preserve"> </w:t>
            </w:r>
            <w:r w:rsidR="00BA2D36">
              <w:rPr>
                <w:noProof/>
                <w:color w:val="004300"/>
                <w:sz w:val="18"/>
                <w:szCs w:val="18"/>
                <w:lang w:val="en-IE"/>
              </w:rPr>
              <w:t>with reference to</w:t>
            </w:r>
            <w:r w:rsidRPr="00D627E5">
              <w:rPr>
                <w:noProof/>
                <w:color w:val="004300"/>
                <w:sz w:val="18"/>
                <w:szCs w:val="18"/>
                <w:lang w:val="en-IE"/>
              </w:rPr>
              <w:t xml:space="preserve"> </w:t>
            </w:r>
            <w:r w:rsidR="00455026">
              <w:rPr>
                <w:noProof/>
                <w:color w:val="004300"/>
                <w:sz w:val="18"/>
                <w:szCs w:val="18"/>
                <w:lang w:val="en-IE"/>
              </w:rPr>
              <w:t>at least</w:t>
            </w:r>
            <w:r w:rsidRPr="00D627E5">
              <w:rPr>
                <w:noProof/>
                <w:color w:val="004300"/>
                <w:sz w:val="18"/>
                <w:szCs w:val="18"/>
                <w:lang w:val="en-IE"/>
              </w:rPr>
              <w:t xml:space="preserve"> the following </w:t>
            </w:r>
            <w:r w:rsidR="00BA2D36">
              <w:rPr>
                <w:noProof/>
                <w:color w:val="004300"/>
                <w:sz w:val="18"/>
                <w:szCs w:val="18"/>
                <w:lang w:val="en-IE"/>
              </w:rPr>
              <w:t>projects</w:t>
            </w:r>
            <w:r w:rsidR="00516D21" w:rsidRPr="00D627E5">
              <w:rPr>
                <w:noProof/>
                <w:color w:val="004300"/>
                <w:sz w:val="18"/>
                <w:szCs w:val="18"/>
                <w:lang w:val="en-IE"/>
              </w:rPr>
              <w:t>:</w:t>
            </w:r>
          </w:p>
          <w:p w14:paraId="676A59FA"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1. Centralisation of system for self-employed persons</w:t>
            </w:r>
          </w:p>
          <w:p w14:paraId="760AC820"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2. Electronic Exchange of Social Security Information</w:t>
            </w:r>
          </w:p>
          <w:p w14:paraId="16AC5A94" w14:textId="5E4573F0"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 xml:space="preserve">3. </w:t>
            </w:r>
            <w:r w:rsidR="007C2544">
              <w:rPr>
                <w:noProof/>
                <w:color w:val="004300"/>
                <w:sz w:val="18"/>
                <w:szCs w:val="18"/>
                <w:lang w:val="en-IE"/>
              </w:rPr>
              <w:t>Portal and forms solution for the Ministry of Interior</w:t>
            </w:r>
          </w:p>
          <w:p w14:paraId="6D1BA96B"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4. Medical Assessment Service</w:t>
            </w:r>
          </w:p>
          <w:p w14:paraId="593F5CEA"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5. Optimising data repository for social security administration</w:t>
            </w:r>
          </w:p>
          <w:p w14:paraId="6EDC5E56" w14:textId="53B98525"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 xml:space="preserve">6. </w:t>
            </w:r>
            <w:r w:rsidR="001E522A" w:rsidRPr="001E522A">
              <w:rPr>
                <w:noProof/>
                <w:color w:val="004300"/>
                <w:sz w:val="18"/>
                <w:szCs w:val="18"/>
                <w:lang w:val="en-IE"/>
              </w:rPr>
              <w:t>Decision database and judicial anonymiser</w:t>
            </w:r>
            <w:r w:rsidRPr="00D627E5">
              <w:rPr>
                <w:noProof/>
                <w:color w:val="004300"/>
                <w:sz w:val="18"/>
                <w:szCs w:val="18"/>
                <w:lang w:val="en-IE"/>
              </w:rPr>
              <w:t xml:space="preserve"> </w:t>
            </w:r>
          </w:p>
          <w:p w14:paraId="171C0793"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 xml:space="preserve">7. Central Authentication Point for Czech Statistical Office and the integration of statistical registries into connected data pool </w:t>
            </w:r>
          </w:p>
          <w:p w14:paraId="295B4F78" w14:textId="7650D3FC"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8. Museum Collections information system</w:t>
            </w:r>
          </w:p>
          <w:p w14:paraId="2F0489DC" w14:textId="77777777" w:rsidR="00516D21" w:rsidRPr="00D627E5" w:rsidRDefault="00516D21" w:rsidP="00516D21">
            <w:pPr>
              <w:spacing w:before="0" w:after="0" w:line="240" w:lineRule="auto"/>
              <w:rPr>
                <w:noProof/>
                <w:color w:val="004300"/>
                <w:sz w:val="18"/>
                <w:szCs w:val="18"/>
                <w:lang w:val="en-IE"/>
              </w:rPr>
            </w:pPr>
          </w:p>
        </w:tc>
      </w:tr>
      <w:tr w:rsidR="00AF6E38" w:rsidRPr="00FE48E2" w14:paraId="4480DD1E" w14:textId="77777777" w:rsidTr="00EC4A86">
        <w:trPr>
          <w:trHeight w:val="309"/>
          <w:jc w:val="center"/>
        </w:trPr>
        <w:tc>
          <w:tcPr>
            <w:tcW w:w="704" w:type="dxa"/>
            <w:shd w:val="clear" w:color="auto" w:fill="C6EFCE"/>
            <w:vAlign w:val="center"/>
            <w:hideMark/>
          </w:tcPr>
          <w:p w14:paraId="3E287AF3"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w:t>
            </w:r>
          </w:p>
        </w:tc>
        <w:tc>
          <w:tcPr>
            <w:tcW w:w="1276" w:type="dxa"/>
            <w:shd w:val="clear" w:color="auto" w:fill="C6EFCE"/>
            <w:vAlign w:val="center"/>
            <w:hideMark/>
          </w:tcPr>
          <w:p w14:paraId="3201919F"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Investment 2:</w:t>
            </w:r>
          </w:p>
          <w:p w14:paraId="013C5656" w14:textId="693CA485"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 xml:space="preserve">Development of core </w:t>
            </w:r>
            <w:r w:rsidRPr="41EDE7EF">
              <w:rPr>
                <w:rFonts w:eastAsia="Times New Roman"/>
                <w:noProof/>
                <w:color w:val="004300"/>
                <w:sz w:val="18"/>
                <w:szCs w:val="18"/>
                <w:lang w:val="en-IE"/>
              </w:rPr>
              <w:t>re</w:t>
            </w:r>
            <w:r w:rsidRPr="0010754C">
              <w:rPr>
                <w:rFonts w:eastAsia="Times New Roman"/>
                <w:noProof/>
                <w:color w:val="004300"/>
                <w:sz w:val="18"/>
                <w:szCs w:val="18"/>
                <w:lang w:val="en-IE"/>
              </w:rPr>
              <w:t>gistr</w:t>
            </w:r>
            <w:r w:rsidR="4826A917" w:rsidRPr="0010754C">
              <w:rPr>
                <w:rFonts w:eastAsia="Times New Roman"/>
                <w:noProof/>
                <w:color w:val="004300"/>
                <w:sz w:val="18"/>
                <w:szCs w:val="18"/>
                <w:lang w:val="en-IE"/>
              </w:rPr>
              <w:t>ie</w:t>
            </w:r>
            <w:r w:rsidRPr="0010754C">
              <w:rPr>
                <w:rFonts w:eastAsia="Times New Roman"/>
                <w:noProof/>
                <w:color w:val="004300"/>
                <w:sz w:val="18"/>
                <w:szCs w:val="18"/>
                <w:lang w:val="en-IE"/>
              </w:rPr>
              <w:t>s</w:t>
            </w:r>
            <w:r w:rsidRPr="00D627E5">
              <w:rPr>
                <w:rFonts w:eastAsia="Times New Roman"/>
                <w:noProof/>
                <w:color w:val="004300"/>
                <w:sz w:val="18"/>
                <w:szCs w:val="18"/>
                <w:lang w:val="en-IE"/>
              </w:rPr>
              <w:t xml:space="preserve"> and facilities for eGovernment</w:t>
            </w:r>
          </w:p>
        </w:tc>
        <w:tc>
          <w:tcPr>
            <w:tcW w:w="1134" w:type="dxa"/>
            <w:shd w:val="clear" w:color="auto" w:fill="C6EFCE"/>
            <w:vAlign w:val="center"/>
            <w:hideMark/>
          </w:tcPr>
          <w:p w14:paraId="02C8BEFE"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 Milestone</w:t>
            </w:r>
          </w:p>
        </w:tc>
        <w:tc>
          <w:tcPr>
            <w:tcW w:w="1559" w:type="dxa"/>
            <w:shd w:val="clear" w:color="auto" w:fill="C6EFCE"/>
            <w:vAlign w:val="center"/>
            <w:hideMark/>
          </w:tcPr>
          <w:p w14:paraId="6A53CE05" w14:textId="0172765C"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Completion of a fully operational software-defined data centre including data containers</w:t>
            </w:r>
          </w:p>
        </w:tc>
        <w:tc>
          <w:tcPr>
            <w:tcW w:w="1701" w:type="dxa"/>
            <w:shd w:val="clear" w:color="auto" w:fill="C6EFCE"/>
            <w:vAlign w:val="center"/>
            <w:hideMark/>
          </w:tcPr>
          <w:p w14:paraId="2C13808D"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Successful testing and adoption of the delivery of a new data centre by the Ministry of Labour and Social Affairs</w:t>
            </w:r>
          </w:p>
        </w:tc>
        <w:tc>
          <w:tcPr>
            <w:tcW w:w="1559" w:type="dxa"/>
            <w:shd w:val="clear" w:color="auto" w:fill="C6EFCE"/>
            <w:vAlign w:val="center"/>
            <w:hideMark/>
          </w:tcPr>
          <w:p w14:paraId="03376D94"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 </w:t>
            </w:r>
          </w:p>
        </w:tc>
        <w:tc>
          <w:tcPr>
            <w:tcW w:w="993" w:type="dxa"/>
            <w:shd w:val="clear" w:color="auto" w:fill="C6EFCE"/>
            <w:vAlign w:val="center"/>
            <w:hideMark/>
          </w:tcPr>
          <w:p w14:paraId="00737DC4"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1134" w:type="dxa"/>
            <w:shd w:val="clear" w:color="auto" w:fill="C6EFCE"/>
            <w:vAlign w:val="center"/>
            <w:hideMark/>
          </w:tcPr>
          <w:p w14:paraId="69AC881E"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850" w:type="dxa"/>
            <w:shd w:val="clear" w:color="auto" w:fill="C6EFCE"/>
            <w:vAlign w:val="center"/>
            <w:hideMark/>
          </w:tcPr>
          <w:p w14:paraId="1AEED56A"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Q4</w:t>
            </w:r>
          </w:p>
        </w:tc>
        <w:tc>
          <w:tcPr>
            <w:tcW w:w="709" w:type="dxa"/>
            <w:shd w:val="clear" w:color="auto" w:fill="C6EFCE"/>
            <w:vAlign w:val="center"/>
            <w:hideMark/>
          </w:tcPr>
          <w:p w14:paraId="577E072B"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2022</w:t>
            </w:r>
          </w:p>
        </w:tc>
        <w:tc>
          <w:tcPr>
            <w:tcW w:w="3433" w:type="dxa"/>
            <w:shd w:val="clear" w:color="auto" w:fill="C6EFCE"/>
            <w:vAlign w:val="center"/>
            <w:hideMark/>
          </w:tcPr>
          <w:p w14:paraId="18E5D749" w14:textId="2D5E68E2"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The milestone shall be considered achieved once the new data</w:t>
            </w:r>
            <w:r w:rsidR="003D52DA">
              <w:rPr>
                <w:noProof/>
                <w:color w:val="004300"/>
                <w:sz w:val="18"/>
                <w:szCs w:val="18"/>
                <w:lang w:val="en-IE"/>
              </w:rPr>
              <w:t xml:space="preserve"> </w:t>
            </w:r>
            <w:r w:rsidRPr="00D627E5">
              <w:rPr>
                <w:noProof/>
                <w:color w:val="004300"/>
                <w:sz w:val="18"/>
                <w:szCs w:val="18"/>
                <w:lang w:val="en-IE"/>
              </w:rPr>
              <w:t xml:space="preserve">centre is fully operational and has been made available to </w:t>
            </w:r>
            <w:r w:rsidR="00CE24B1" w:rsidRPr="0010754C">
              <w:rPr>
                <w:rFonts w:eastAsia="Times New Roman"/>
                <w:noProof/>
                <w:color w:val="004300"/>
                <w:sz w:val="18"/>
                <w:szCs w:val="18"/>
                <w:lang w:val="en-IE"/>
              </w:rPr>
              <w:t>end user</w:t>
            </w:r>
            <w:r w:rsidRPr="0010754C">
              <w:rPr>
                <w:rFonts w:eastAsia="Times New Roman"/>
                <w:noProof/>
                <w:color w:val="004300"/>
                <w:sz w:val="18"/>
                <w:szCs w:val="18"/>
                <w:lang w:val="en-IE"/>
              </w:rPr>
              <w:t>s.</w:t>
            </w:r>
          </w:p>
        </w:tc>
      </w:tr>
      <w:tr w:rsidR="00AF6E38" w:rsidRPr="00FE48E2" w14:paraId="5A8C1FFF" w14:textId="77777777" w:rsidTr="00EC4A86">
        <w:trPr>
          <w:trHeight w:val="309"/>
          <w:jc w:val="center"/>
        </w:trPr>
        <w:tc>
          <w:tcPr>
            <w:tcW w:w="704" w:type="dxa"/>
            <w:shd w:val="clear" w:color="auto" w:fill="C6EFCE"/>
            <w:vAlign w:val="center"/>
            <w:hideMark/>
          </w:tcPr>
          <w:p w14:paraId="1EAF9A52"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21</w:t>
            </w:r>
          </w:p>
        </w:tc>
        <w:tc>
          <w:tcPr>
            <w:tcW w:w="1276" w:type="dxa"/>
            <w:shd w:val="clear" w:color="auto" w:fill="C6EFCE"/>
            <w:vAlign w:val="center"/>
            <w:hideMark/>
          </w:tcPr>
          <w:p w14:paraId="51C00E22"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Investment 2:</w:t>
            </w:r>
          </w:p>
          <w:p w14:paraId="4FEB2018" w14:textId="453408E8"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 xml:space="preserve">Development of core </w:t>
            </w:r>
            <w:r w:rsidRPr="00BA4A15">
              <w:rPr>
                <w:rFonts w:eastAsia="Times New Roman"/>
                <w:noProof/>
                <w:color w:val="004300"/>
                <w:sz w:val="18"/>
                <w:szCs w:val="18"/>
                <w:lang w:val="en-IE"/>
              </w:rPr>
              <w:t>registr</w:t>
            </w:r>
            <w:r w:rsidR="263FD22D" w:rsidRPr="00BA4A15">
              <w:rPr>
                <w:rFonts w:eastAsia="Times New Roman"/>
                <w:noProof/>
                <w:color w:val="004300"/>
                <w:sz w:val="18"/>
                <w:szCs w:val="18"/>
                <w:lang w:val="en-IE"/>
              </w:rPr>
              <w:t>ie</w:t>
            </w:r>
            <w:r w:rsidRPr="00BA4A15">
              <w:rPr>
                <w:rFonts w:eastAsia="Times New Roman"/>
                <w:noProof/>
                <w:color w:val="004300"/>
                <w:sz w:val="18"/>
                <w:szCs w:val="18"/>
                <w:lang w:val="en-IE"/>
              </w:rPr>
              <w:t>s</w:t>
            </w:r>
            <w:r w:rsidRPr="00D627E5">
              <w:rPr>
                <w:rFonts w:eastAsia="Times New Roman"/>
                <w:noProof/>
                <w:color w:val="004300"/>
                <w:sz w:val="18"/>
                <w:szCs w:val="18"/>
                <w:lang w:val="en-IE"/>
              </w:rPr>
              <w:t xml:space="preserve"> and facilities for eGovernment</w:t>
            </w:r>
          </w:p>
        </w:tc>
        <w:tc>
          <w:tcPr>
            <w:tcW w:w="1134" w:type="dxa"/>
            <w:shd w:val="clear" w:color="auto" w:fill="C6EFCE"/>
            <w:vAlign w:val="center"/>
            <w:hideMark/>
          </w:tcPr>
          <w:p w14:paraId="0A3B0839"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Milestone</w:t>
            </w:r>
          </w:p>
        </w:tc>
        <w:tc>
          <w:tcPr>
            <w:tcW w:w="1559" w:type="dxa"/>
            <w:shd w:val="clear" w:color="auto" w:fill="C6EFCE"/>
            <w:vAlign w:val="center"/>
            <w:hideMark/>
          </w:tcPr>
          <w:p w14:paraId="15B71B79"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 xml:space="preserve">Completion of listed projects increasing the transmission capacity </w:t>
            </w:r>
            <w:r w:rsidRPr="00D627E5">
              <w:rPr>
                <w:rFonts w:eastAsia="Times New Roman"/>
                <w:noProof/>
                <w:color w:val="004300"/>
                <w:sz w:val="18"/>
                <w:szCs w:val="18"/>
                <w:lang w:val="en-IE"/>
              </w:rPr>
              <w:t>of the Central Point of Services and</w:t>
            </w:r>
            <w:r w:rsidRPr="00D627E5">
              <w:rPr>
                <w:rFonts w:eastAsia="Times New Roman"/>
                <w:noProof/>
                <w:sz w:val="18"/>
                <w:szCs w:val="18"/>
                <w:lang w:val="en-IE"/>
              </w:rPr>
              <w:t xml:space="preserve"> </w:t>
            </w:r>
            <w:r w:rsidRPr="00D627E5">
              <w:rPr>
                <w:noProof/>
                <w:color w:val="004300"/>
                <w:sz w:val="18"/>
                <w:szCs w:val="18"/>
                <w:lang w:val="en-IE"/>
              </w:rPr>
              <w:t>modernising and optimising communication and information infrastructure and information systems.</w:t>
            </w:r>
          </w:p>
        </w:tc>
        <w:tc>
          <w:tcPr>
            <w:tcW w:w="1701" w:type="dxa"/>
            <w:shd w:val="clear" w:color="auto" w:fill="C6EFCE"/>
            <w:vAlign w:val="center"/>
            <w:hideMark/>
          </w:tcPr>
          <w:p w14:paraId="2CA59D3E"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 xml:space="preserve">The milestone is considered achieved when the Central Point of Services is upgraded, its capacity and security is increased and the projects to improve core registries communication and information systems have been concluded by the contracting/ implementing entities. </w:t>
            </w:r>
          </w:p>
        </w:tc>
        <w:tc>
          <w:tcPr>
            <w:tcW w:w="1559" w:type="dxa"/>
            <w:shd w:val="clear" w:color="auto" w:fill="C6EFCE"/>
            <w:vAlign w:val="center"/>
          </w:tcPr>
          <w:p w14:paraId="49EF4E26" w14:textId="77777777" w:rsidR="00516D21" w:rsidRDefault="00516D21" w:rsidP="00516D21">
            <w:pPr>
              <w:spacing w:before="0" w:after="0" w:line="240" w:lineRule="auto"/>
              <w:rPr>
                <w:rFonts w:eastAsia="Times New Roman"/>
                <w:noProof/>
                <w:color w:val="004300"/>
                <w:sz w:val="18"/>
                <w:szCs w:val="18"/>
                <w:lang w:val="en-IE"/>
              </w:rPr>
            </w:pPr>
          </w:p>
          <w:p w14:paraId="1AAB4363" w14:textId="77777777" w:rsidR="00D92074" w:rsidRPr="004F1648" w:rsidRDefault="00D92074" w:rsidP="004F1648">
            <w:pPr>
              <w:rPr>
                <w:rFonts w:eastAsia="Times New Roman"/>
                <w:noProof/>
                <w:sz w:val="18"/>
                <w:szCs w:val="18"/>
                <w:lang w:val="en-IE"/>
              </w:rPr>
            </w:pPr>
          </w:p>
          <w:p w14:paraId="69B091B8" w14:textId="77777777" w:rsidR="00D92074" w:rsidRDefault="00D92074" w:rsidP="00D92074">
            <w:pPr>
              <w:rPr>
                <w:rFonts w:eastAsia="Times New Roman"/>
                <w:noProof/>
                <w:color w:val="004300"/>
                <w:sz w:val="18"/>
                <w:szCs w:val="18"/>
                <w:lang w:val="en-IE"/>
              </w:rPr>
            </w:pPr>
          </w:p>
          <w:p w14:paraId="688E1469" w14:textId="3744E922" w:rsidR="00516D21" w:rsidRPr="004F1648" w:rsidRDefault="00516D21" w:rsidP="004F1648">
            <w:pPr>
              <w:rPr>
                <w:rFonts w:eastAsia="Times New Roman"/>
                <w:noProof/>
                <w:sz w:val="18"/>
                <w:szCs w:val="18"/>
                <w:lang w:val="en-IE"/>
              </w:rPr>
            </w:pPr>
          </w:p>
        </w:tc>
        <w:tc>
          <w:tcPr>
            <w:tcW w:w="993" w:type="dxa"/>
            <w:shd w:val="clear" w:color="auto" w:fill="C6EFCE"/>
            <w:vAlign w:val="center"/>
          </w:tcPr>
          <w:p w14:paraId="2DB1E586"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1134" w:type="dxa"/>
            <w:shd w:val="clear" w:color="auto" w:fill="C6EFCE"/>
            <w:vAlign w:val="center"/>
          </w:tcPr>
          <w:p w14:paraId="1CBF164E"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850" w:type="dxa"/>
            <w:shd w:val="clear" w:color="auto" w:fill="C6EFCE"/>
            <w:vAlign w:val="center"/>
            <w:hideMark/>
          </w:tcPr>
          <w:p w14:paraId="69C772E5" w14:textId="0DF41519" w:rsidR="00516D21" w:rsidRPr="00D627E5" w:rsidRDefault="00463AF6"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Q1</w:t>
            </w:r>
          </w:p>
        </w:tc>
        <w:tc>
          <w:tcPr>
            <w:tcW w:w="709" w:type="dxa"/>
            <w:shd w:val="clear" w:color="auto" w:fill="C6EFCE"/>
            <w:vAlign w:val="center"/>
            <w:hideMark/>
          </w:tcPr>
          <w:p w14:paraId="238F9CC0" w14:textId="67DA0AD4" w:rsidR="00516D21" w:rsidRPr="00D627E5" w:rsidRDefault="00463AF6"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2025</w:t>
            </w:r>
          </w:p>
        </w:tc>
        <w:tc>
          <w:tcPr>
            <w:tcW w:w="3433" w:type="dxa"/>
            <w:shd w:val="clear" w:color="auto" w:fill="C6EFCE"/>
            <w:vAlign w:val="center"/>
            <w:hideMark/>
          </w:tcPr>
          <w:p w14:paraId="577D3842" w14:textId="11A04683"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 xml:space="preserve">The measure shall constitute the development of basic </w:t>
            </w:r>
            <w:r w:rsidRPr="00BA4A15">
              <w:rPr>
                <w:noProof/>
                <w:color w:val="004300"/>
                <w:sz w:val="18"/>
                <w:szCs w:val="18"/>
                <w:lang w:val="en-IE"/>
              </w:rPr>
              <w:t>registr</w:t>
            </w:r>
            <w:r w:rsidR="00CE627E" w:rsidRPr="00BA4A15">
              <w:rPr>
                <w:noProof/>
                <w:color w:val="004300"/>
                <w:sz w:val="18"/>
                <w:szCs w:val="18"/>
                <w:lang w:val="en-IE"/>
              </w:rPr>
              <w:t>ie</w:t>
            </w:r>
            <w:r w:rsidRPr="00BA4A15">
              <w:rPr>
                <w:noProof/>
                <w:color w:val="004300"/>
                <w:sz w:val="18"/>
                <w:szCs w:val="18"/>
                <w:lang w:val="en-IE"/>
              </w:rPr>
              <w:t>s</w:t>
            </w:r>
            <w:r w:rsidRPr="00D627E5">
              <w:rPr>
                <w:noProof/>
                <w:color w:val="004300"/>
                <w:sz w:val="18"/>
                <w:szCs w:val="18"/>
                <w:lang w:val="en-IE"/>
              </w:rPr>
              <w:t xml:space="preserve"> and the development of the public administration’s technological infrastructure, including an increase in its transmission capacity and the implementation of new customer services and high transmission capacity-intensive services. The milestone shall be considered as fulfilled upon the completion of the following projects:</w:t>
            </w:r>
          </w:p>
          <w:p w14:paraId="79E412E4"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1. Capacity and security development of central point of Services</w:t>
            </w:r>
          </w:p>
          <w:p w14:paraId="3DB5A9A4"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2. Modernisation and optimisation of the Multi-Protocol Label Switching (MPLS) Communication and Information Infrastructure</w:t>
            </w:r>
          </w:p>
          <w:p w14:paraId="7D39D94F"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3. National Certification Authority to provide certifications to public administration entities</w:t>
            </w:r>
          </w:p>
          <w:p w14:paraId="2F5298A5"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4. Increasing the capacity of data centres and data storage products</w:t>
            </w:r>
          </w:p>
          <w:p w14:paraId="0EB6CFFB"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5. Hardware and software replacements for central registries</w:t>
            </w:r>
          </w:p>
          <w:p w14:paraId="16558217" w14:textId="02EFBB61"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6. Upgrade and improvement of core registries including: Register of Individuals, Population Register, Register of Rights and Obligations, Register of Territorial Identifications, Addresses and Real Estate, ORG Information System</w:t>
            </w:r>
          </w:p>
          <w:p w14:paraId="696C5EC8" w14:textId="4CBDBF52"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 xml:space="preserve">7. Related development and improvement of Integrated system of core </w:t>
            </w:r>
            <w:r w:rsidRPr="00BA4A15">
              <w:rPr>
                <w:noProof/>
                <w:color w:val="004300"/>
                <w:sz w:val="18"/>
                <w:szCs w:val="18"/>
                <w:lang w:val="en-IE"/>
              </w:rPr>
              <w:t>registr</w:t>
            </w:r>
            <w:r w:rsidR="00CE627E" w:rsidRPr="00BA4A15">
              <w:rPr>
                <w:noProof/>
                <w:color w:val="004300"/>
                <w:sz w:val="18"/>
                <w:szCs w:val="18"/>
                <w:lang w:val="en-IE"/>
              </w:rPr>
              <w:t>ie</w:t>
            </w:r>
            <w:r w:rsidRPr="00BA4A15">
              <w:rPr>
                <w:noProof/>
                <w:color w:val="004300"/>
                <w:sz w:val="18"/>
                <w:szCs w:val="18"/>
                <w:lang w:val="en-IE"/>
              </w:rPr>
              <w:t>s</w:t>
            </w:r>
            <w:r w:rsidRPr="00D627E5">
              <w:rPr>
                <w:noProof/>
                <w:color w:val="004300"/>
                <w:sz w:val="18"/>
                <w:szCs w:val="18"/>
                <w:lang w:val="en-IE"/>
              </w:rPr>
              <w:t xml:space="preserve"> and Shared Service Information System</w:t>
            </w:r>
          </w:p>
          <w:p w14:paraId="7D7D01DC" w14:textId="77777777" w:rsidR="00516D21" w:rsidRPr="00D627E5" w:rsidRDefault="00516D21" w:rsidP="00516D21">
            <w:pPr>
              <w:spacing w:before="0" w:after="0" w:line="240" w:lineRule="auto"/>
              <w:rPr>
                <w:rFonts w:ascii="Calibri" w:hAnsi="Calibri"/>
                <w:noProof/>
                <w:sz w:val="18"/>
                <w:szCs w:val="18"/>
                <w:lang w:val="en-IE"/>
              </w:rPr>
            </w:pPr>
            <w:r w:rsidRPr="00D627E5">
              <w:rPr>
                <w:rFonts w:eastAsia="Times New Roman"/>
                <w:noProof/>
                <w:color w:val="004300"/>
                <w:sz w:val="18"/>
                <w:szCs w:val="18"/>
                <w:lang w:val="en-IE"/>
              </w:rPr>
              <w:t>8. Improvement of National Identity and Authentication Point</w:t>
            </w:r>
          </w:p>
          <w:p w14:paraId="3FBD41A5" w14:textId="77777777" w:rsidR="00516D21" w:rsidRPr="00D627E5" w:rsidRDefault="00516D21" w:rsidP="00516D21">
            <w:pPr>
              <w:spacing w:before="0" w:after="0" w:line="240" w:lineRule="auto"/>
              <w:rPr>
                <w:rFonts w:eastAsia="Times New Roman"/>
                <w:noProof/>
                <w:color w:val="008080"/>
                <w:sz w:val="18"/>
                <w:szCs w:val="18"/>
                <w:u w:val="single"/>
                <w:lang w:val="en-IE"/>
              </w:rPr>
            </w:pPr>
            <w:r w:rsidRPr="00D627E5">
              <w:rPr>
                <w:rFonts w:eastAsia="Times New Roman"/>
                <w:noProof/>
                <w:color w:val="004300"/>
                <w:sz w:val="18"/>
                <w:szCs w:val="18"/>
                <w:lang w:val="en-IE"/>
              </w:rPr>
              <w:t>9. Development of a consolidated interface for core registries</w:t>
            </w:r>
          </w:p>
        </w:tc>
      </w:tr>
      <w:tr w:rsidR="00AF6E38" w:rsidRPr="00FE48E2" w14:paraId="2419A11D" w14:textId="77777777" w:rsidTr="00EC4A86">
        <w:trPr>
          <w:trHeight w:val="309"/>
          <w:jc w:val="center"/>
        </w:trPr>
        <w:tc>
          <w:tcPr>
            <w:tcW w:w="704" w:type="dxa"/>
            <w:shd w:val="clear" w:color="auto" w:fill="C6EFCE"/>
            <w:vAlign w:val="center"/>
            <w:hideMark/>
          </w:tcPr>
          <w:p w14:paraId="4CB4574C"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22</w:t>
            </w:r>
          </w:p>
        </w:tc>
        <w:tc>
          <w:tcPr>
            <w:tcW w:w="1276" w:type="dxa"/>
            <w:shd w:val="clear" w:color="auto" w:fill="C6EFCE"/>
            <w:vAlign w:val="center"/>
            <w:hideMark/>
          </w:tcPr>
          <w:p w14:paraId="3D85DA66"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Investment 2:</w:t>
            </w:r>
          </w:p>
          <w:p w14:paraId="53184216" w14:textId="78322A2F" w:rsidR="00516D21" w:rsidRPr="00BA4A15" w:rsidRDefault="00516D21" w:rsidP="00516D21">
            <w:pPr>
              <w:spacing w:before="0" w:after="0" w:line="240" w:lineRule="auto"/>
              <w:rPr>
                <w:noProof/>
                <w:color w:val="004300"/>
                <w:sz w:val="18"/>
                <w:szCs w:val="18"/>
                <w:lang w:val="en-IE"/>
              </w:rPr>
            </w:pPr>
            <w:r w:rsidRPr="00D627E5">
              <w:rPr>
                <w:noProof/>
                <w:color w:val="004300"/>
                <w:sz w:val="18"/>
                <w:szCs w:val="18"/>
                <w:lang w:val="en-IE"/>
              </w:rPr>
              <w:t xml:space="preserve">Development of core </w:t>
            </w:r>
            <w:r w:rsidRPr="41EDE7EF">
              <w:rPr>
                <w:noProof/>
                <w:color w:val="004300"/>
                <w:sz w:val="18"/>
                <w:szCs w:val="18"/>
                <w:lang w:val="en-IE"/>
              </w:rPr>
              <w:t>reg</w:t>
            </w:r>
            <w:r w:rsidRPr="00BA4A15">
              <w:rPr>
                <w:noProof/>
                <w:color w:val="004300"/>
                <w:sz w:val="18"/>
                <w:szCs w:val="18"/>
                <w:lang w:val="en-IE"/>
              </w:rPr>
              <w:t>istr</w:t>
            </w:r>
            <w:r w:rsidR="3D66CE5E" w:rsidRPr="00BA4A15">
              <w:rPr>
                <w:noProof/>
                <w:color w:val="004300"/>
                <w:sz w:val="18"/>
                <w:szCs w:val="18"/>
                <w:lang w:val="en-IE"/>
              </w:rPr>
              <w:t>ie</w:t>
            </w:r>
            <w:r w:rsidRPr="00BA4A15">
              <w:rPr>
                <w:noProof/>
                <w:color w:val="004300"/>
                <w:sz w:val="18"/>
                <w:szCs w:val="18"/>
                <w:lang w:val="en-IE"/>
              </w:rPr>
              <w:t>s</w:t>
            </w:r>
            <w:r w:rsidRPr="00D627E5">
              <w:rPr>
                <w:noProof/>
                <w:color w:val="004300"/>
                <w:sz w:val="18"/>
                <w:szCs w:val="18"/>
                <w:lang w:val="en-IE"/>
              </w:rPr>
              <w:t xml:space="preserve"> and facilities for eGovernment</w:t>
            </w:r>
          </w:p>
        </w:tc>
        <w:tc>
          <w:tcPr>
            <w:tcW w:w="1134" w:type="dxa"/>
            <w:shd w:val="clear" w:color="auto" w:fill="C6EFCE"/>
            <w:vAlign w:val="center"/>
            <w:hideMark/>
          </w:tcPr>
          <w:p w14:paraId="64AC2752"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Milestone</w:t>
            </w:r>
          </w:p>
        </w:tc>
        <w:tc>
          <w:tcPr>
            <w:tcW w:w="1559" w:type="dxa"/>
            <w:shd w:val="clear" w:color="auto" w:fill="C6EFCE"/>
            <w:vAlign w:val="center"/>
            <w:hideMark/>
          </w:tcPr>
          <w:p w14:paraId="3B6D731E" w14:textId="77777777" w:rsidR="00516D21" w:rsidRPr="00D627E5" w:rsidRDefault="00516D21" w:rsidP="00516D21">
            <w:pPr>
              <w:spacing w:before="0" w:after="0" w:line="240" w:lineRule="auto"/>
              <w:rPr>
                <w:rFonts w:eastAsia="Times New Roman"/>
                <w:noProof/>
                <w:sz w:val="18"/>
                <w:szCs w:val="18"/>
                <w:lang w:val="en-IE"/>
              </w:rPr>
            </w:pPr>
            <w:r w:rsidRPr="00D627E5">
              <w:rPr>
                <w:rFonts w:eastAsia="Times New Roman"/>
                <w:noProof/>
                <w:color w:val="004300"/>
                <w:sz w:val="18"/>
                <w:szCs w:val="18"/>
                <w:lang w:val="en-IE"/>
              </w:rPr>
              <w:t>Provision of cloud computing services to public authorities</w:t>
            </w:r>
          </w:p>
        </w:tc>
        <w:tc>
          <w:tcPr>
            <w:tcW w:w="1701" w:type="dxa"/>
            <w:shd w:val="clear" w:color="auto" w:fill="C6EFCE"/>
            <w:vAlign w:val="center"/>
            <w:hideMark/>
          </w:tcPr>
          <w:p w14:paraId="70E6292D" w14:textId="12D9B018"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 xml:space="preserve">eGovernment cloud becomes available to </w:t>
            </w:r>
            <w:r w:rsidR="00CE24B1" w:rsidRPr="00BA4A15">
              <w:rPr>
                <w:noProof/>
                <w:color w:val="004300"/>
                <w:sz w:val="18"/>
                <w:szCs w:val="18"/>
                <w:lang w:val="en-IE"/>
              </w:rPr>
              <w:t>end user</w:t>
            </w:r>
            <w:r w:rsidRPr="00BA4A15">
              <w:rPr>
                <w:noProof/>
                <w:color w:val="004300"/>
                <w:sz w:val="18"/>
                <w:szCs w:val="18"/>
                <w:lang w:val="en-IE"/>
              </w:rPr>
              <w:t>s</w:t>
            </w:r>
            <w:r w:rsidRPr="00D627E5">
              <w:rPr>
                <w:noProof/>
                <w:color w:val="004300"/>
                <w:sz w:val="18"/>
                <w:szCs w:val="18"/>
                <w:lang w:val="en-IE"/>
              </w:rPr>
              <w:t xml:space="preserve"> and capable of providing cloud computing services to public administration </w:t>
            </w:r>
          </w:p>
        </w:tc>
        <w:tc>
          <w:tcPr>
            <w:tcW w:w="1559" w:type="dxa"/>
            <w:shd w:val="clear" w:color="auto" w:fill="C6EFCE"/>
            <w:vAlign w:val="center"/>
          </w:tcPr>
          <w:p w14:paraId="48C69709"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993" w:type="dxa"/>
            <w:shd w:val="clear" w:color="auto" w:fill="C6EFCE"/>
            <w:vAlign w:val="center"/>
          </w:tcPr>
          <w:p w14:paraId="059D1F7F"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1134" w:type="dxa"/>
            <w:shd w:val="clear" w:color="auto" w:fill="C6EFCE"/>
            <w:vAlign w:val="center"/>
          </w:tcPr>
          <w:p w14:paraId="77CDFBD6"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850" w:type="dxa"/>
            <w:shd w:val="clear" w:color="auto" w:fill="C6EFCE"/>
            <w:vAlign w:val="center"/>
            <w:hideMark/>
          </w:tcPr>
          <w:p w14:paraId="3443437E"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Q2</w:t>
            </w:r>
          </w:p>
        </w:tc>
        <w:tc>
          <w:tcPr>
            <w:tcW w:w="709" w:type="dxa"/>
            <w:shd w:val="clear" w:color="auto" w:fill="C6EFCE"/>
            <w:vAlign w:val="center"/>
            <w:hideMark/>
          </w:tcPr>
          <w:p w14:paraId="13811144"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2026</w:t>
            </w:r>
          </w:p>
        </w:tc>
        <w:tc>
          <w:tcPr>
            <w:tcW w:w="3433" w:type="dxa"/>
            <w:shd w:val="clear" w:color="auto" w:fill="C6EFCE"/>
            <w:vAlign w:val="center"/>
            <w:hideMark/>
          </w:tcPr>
          <w:p w14:paraId="59802509"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The project shall establish a communication and ICT infrastructure and software applications for an extended Zeleneč Data Centre in Czechia and information systems of Cloud computing and Portal of eGovernment cloud to provide data services to the eGovernment cloud for enabling cloud computing services (IaaS, SaaS) to public administration authorities. The milestone shall be considered as achieved when cloud computing services can be performed.</w:t>
            </w:r>
          </w:p>
        </w:tc>
      </w:tr>
      <w:tr w:rsidR="00AF6E38" w:rsidRPr="00FE48E2" w14:paraId="5CE34BAA" w14:textId="77777777" w:rsidTr="00EC4A86">
        <w:trPr>
          <w:trHeight w:val="309"/>
          <w:jc w:val="center"/>
        </w:trPr>
        <w:tc>
          <w:tcPr>
            <w:tcW w:w="704" w:type="dxa"/>
            <w:shd w:val="clear" w:color="auto" w:fill="C6EFCE"/>
            <w:vAlign w:val="center"/>
            <w:hideMark/>
          </w:tcPr>
          <w:p w14:paraId="06469D05"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23</w:t>
            </w:r>
          </w:p>
        </w:tc>
        <w:tc>
          <w:tcPr>
            <w:tcW w:w="1276" w:type="dxa"/>
            <w:shd w:val="clear" w:color="auto" w:fill="C6EFCE"/>
            <w:vAlign w:val="center"/>
            <w:hideMark/>
          </w:tcPr>
          <w:p w14:paraId="5E02873B"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Investment 3:</w:t>
            </w:r>
          </w:p>
          <w:p w14:paraId="220AC80A" w14:textId="04D7B410" w:rsidR="00516D21" w:rsidRPr="00D627E5" w:rsidRDefault="00516D21" w:rsidP="00516D21">
            <w:pPr>
              <w:spacing w:before="0" w:after="0" w:line="240" w:lineRule="auto"/>
              <w:rPr>
                <w:rFonts w:eastAsia="Times New Roman"/>
                <w:noProof/>
                <w:color w:val="004300"/>
                <w:sz w:val="18"/>
                <w:szCs w:val="18"/>
                <w:lang w:val="en-IE"/>
              </w:rPr>
            </w:pPr>
            <w:r w:rsidRPr="00BA4A15">
              <w:rPr>
                <w:noProof/>
                <w:color w:val="004300"/>
                <w:sz w:val="18"/>
                <w:szCs w:val="18"/>
                <w:lang w:val="en-IE"/>
              </w:rPr>
              <w:t>Cybersecurity</w:t>
            </w:r>
          </w:p>
        </w:tc>
        <w:tc>
          <w:tcPr>
            <w:tcW w:w="1134" w:type="dxa"/>
            <w:shd w:val="clear" w:color="auto" w:fill="C6EFCE"/>
            <w:vAlign w:val="center"/>
            <w:hideMark/>
          </w:tcPr>
          <w:p w14:paraId="12A8E6CD"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Milestone</w:t>
            </w:r>
          </w:p>
        </w:tc>
        <w:tc>
          <w:tcPr>
            <w:tcW w:w="1559" w:type="dxa"/>
            <w:shd w:val="clear" w:color="auto" w:fill="C6EFCE"/>
            <w:vAlign w:val="center"/>
          </w:tcPr>
          <w:p w14:paraId="74AAFEAA" w14:textId="0D479804"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 xml:space="preserve">Modernisation of the Security Information and Event Management System of the police of Czechia and extension of its use for cybersecurity protection of five </w:t>
            </w:r>
            <w:r w:rsidR="00E76150">
              <w:rPr>
                <w:noProof/>
                <w:color w:val="004300"/>
                <w:sz w:val="18"/>
                <w:szCs w:val="18"/>
                <w:lang w:val="en-IE"/>
              </w:rPr>
              <w:t xml:space="preserve">additional </w:t>
            </w:r>
            <w:r w:rsidRPr="00D627E5">
              <w:rPr>
                <w:noProof/>
                <w:color w:val="004300"/>
                <w:sz w:val="18"/>
                <w:szCs w:val="18"/>
                <w:lang w:val="en-IE"/>
              </w:rPr>
              <w:t>information systems</w:t>
            </w:r>
          </w:p>
        </w:tc>
        <w:tc>
          <w:tcPr>
            <w:tcW w:w="1701" w:type="dxa"/>
            <w:shd w:val="clear" w:color="auto" w:fill="C6EFCE"/>
            <w:vAlign w:val="center"/>
            <w:hideMark/>
          </w:tcPr>
          <w:p w14:paraId="5EF8C8CD" w14:textId="170C4389"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Entry into operation of the fully functional and upgraded Security Information and Event Management system and of additional five information s</w:t>
            </w:r>
            <w:r w:rsidR="00C6714D">
              <w:rPr>
                <w:noProof/>
                <w:color w:val="004300"/>
                <w:sz w:val="18"/>
                <w:szCs w:val="18"/>
                <w:lang w:val="en-IE"/>
              </w:rPr>
              <w:t xml:space="preserve">ystems </w:t>
            </w:r>
            <w:r w:rsidRPr="00D627E5">
              <w:rPr>
                <w:noProof/>
                <w:color w:val="004300"/>
                <w:sz w:val="18"/>
                <w:szCs w:val="18"/>
                <w:lang w:val="en-IE"/>
              </w:rPr>
              <w:t>selected on the basis of a risk and feasibility study.</w:t>
            </w:r>
          </w:p>
        </w:tc>
        <w:tc>
          <w:tcPr>
            <w:tcW w:w="1559" w:type="dxa"/>
            <w:shd w:val="clear" w:color="auto" w:fill="C6EFCE"/>
            <w:vAlign w:val="center"/>
          </w:tcPr>
          <w:p w14:paraId="093C42DB"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993" w:type="dxa"/>
            <w:shd w:val="clear" w:color="auto" w:fill="C6EFCE"/>
            <w:vAlign w:val="center"/>
          </w:tcPr>
          <w:p w14:paraId="67DD91FD"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1134" w:type="dxa"/>
            <w:shd w:val="clear" w:color="auto" w:fill="C6EFCE"/>
            <w:vAlign w:val="center"/>
          </w:tcPr>
          <w:p w14:paraId="3A368D39"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850" w:type="dxa"/>
            <w:shd w:val="clear" w:color="auto" w:fill="C6EFCE"/>
            <w:vAlign w:val="center"/>
            <w:hideMark/>
          </w:tcPr>
          <w:p w14:paraId="59D49647"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Q4</w:t>
            </w:r>
          </w:p>
        </w:tc>
        <w:tc>
          <w:tcPr>
            <w:tcW w:w="709" w:type="dxa"/>
            <w:shd w:val="clear" w:color="auto" w:fill="C6EFCE"/>
            <w:vAlign w:val="center"/>
            <w:hideMark/>
          </w:tcPr>
          <w:p w14:paraId="4B960213"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2022</w:t>
            </w:r>
          </w:p>
        </w:tc>
        <w:tc>
          <w:tcPr>
            <w:tcW w:w="3433" w:type="dxa"/>
            <w:shd w:val="clear" w:color="auto" w:fill="C6EFCE"/>
            <w:vAlign w:val="center"/>
            <w:hideMark/>
          </w:tcPr>
          <w:p w14:paraId="54DA7C67" w14:textId="0F72C4DB"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 xml:space="preserve">The investment shall </w:t>
            </w:r>
            <w:r w:rsidRPr="00D627E5">
              <w:rPr>
                <w:rFonts w:eastAsia="Times New Roman"/>
                <w:noProof/>
                <w:color w:val="004300"/>
                <w:sz w:val="18"/>
                <w:szCs w:val="18"/>
                <w:lang w:val="en-IE"/>
              </w:rPr>
              <w:t xml:space="preserve">increase the availability of Security Information and Event Management security monitoring infrastructure capable of logging and evaluating security incidents </w:t>
            </w:r>
            <w:r w:rsidRPr="00D627E5">
              <w:rPr>
                <w:noProof/>
                <w:color w:val="004300"/>
                <w:sz w:val="18"/>
                <w:szCs w:val="18"/>
                <w:lang w:val="en-IE"/>
              </w:rPr>
              <w:t>and extend the capacities and abilities of the police and the Ministry of Interior in Czechia to identify and respond to security incidents and incidents in ICT even remotely when access to office infrastructure is limited.</w:t>
            </w:r>
          </w:p>
        </w:tc>
      </w:tr>
      <w:tr w:rsidR="00AF6E38" w:rsidRPr="00FE48E2" w14:paraId="4D05C13E" w14:textId="77777777" w:rsidTr="00EC4A86">
        <w:trPr>
          <w:trHeight w:val="309"/>
          <w:jc w:val="center"/>
        </w:trPr>
        <w:tc>
          <w:tcPr>
            <w:tcW w:w="704" w:type="dxa"/>
            <w:shd w:val="clear" w:color="auto" w:fill="C6EFCE"/>
            <w:vAlign w:val="center"/>
            <w:hideMark/>
          </w:tcPr>
          <w:p w14:paraId="16DAA734"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24</w:t>
            </w:r>
          </w:p>
        </w:tc>
        <w:tc>
          <w:tcPr>
            <w:tcW w:w="1276" w:type="dxa"/>
            <w:shd w:val="clear" w:color="auto" w:fill="C6EFCE"/>
            <w:vAlign w:val="center"/>
            <w:hideMark/>
          </w:tcPr>
          <w:p w14:paraId="5D4D45B0"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Investment 3:</w:t>
            </w:r>
          </w:p>
          <w:p w14:paraId="78775BEF" w14:textId="5553E7A3" w:rsidR="00516D21" w:rsidRPr="00D627E5" w:rsidRDefault="00516D21" w:rsidP="00516D21">
            <w:pPr>
              <w:spacing w:before="0" w:after="0" w:line="240" w:lineRule="auto"/>
              <w:rPr>
                <w:rFonts w:eastAsia="Times New Roman"/>
                <w:noProof/>
                <w:color w:val="004300"/>
                <w:sz w:val="18"/>
                <w:szCs w:val="18"/>
                <w:lang w:val="en-IE"/>
              </w:rPr>
            </w:pPr>
            <w:r w:rsidRPr="00BA4A15">
              <w:rPr>
                <w:noProof/>
                <w:color w:val="004300"/>
                <w:sz w:val="18"/>
                <w:szCs w:val="18"/>
                <w:lang w:val="en-IE"/>
              </w:rPr>
              <w:t>Cybersecurity</w:t>
            </w:r>
          </w:p>
        </w:tc>
        <w:tc>
          <w:tcPr>
            <w:tcW w:w="1134" w:type="dxa"/>
            <w:shd w:val="clear" w:color="auto" w:fill="C6EFCE"/>
            <w:vAlign w:val="center"/>
            <w:hideMark/>
          </w:tcPr>
          <w:p w14:paraId="160EC85A"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Target</w:t>
            </w:r>
          </w:p>
        </w:tc>
        <w:tc>
          <w:tcPr>
            <w:tcW w:w="1559" w:type="dxa"/>
            <w:shd w:val="clear" w:color="auto" w:fill="C6EFCE"/>
            <w:vAlign w:val="center"/>
            <w:hideMark/>
          </w:tcPr>
          <w:p w14:paraId="5028E728" w14:textId="6BF91C1F" w:rsidR="00516D21" w:rsidRPr="00D627E5" w:rsidRDefault="00463AF6" w:rsidP="00516D21">
            <w:pPr>
              <w:spacing w:before="0" w:after="0" w:line="240" w:lineRule="auto"/>
              <w:rPr>
                <w:rFonts w:eastAsia="Times New Roman"/>
                <w:noProof/>
                <w:sz w:val="18"/>
                <w:szCs w:val="18"/>
                <w:lang w:val="en-IE"/>
              </w:rPr>
            </w:pPr>
            <w:r w:rsidRPr="00D627E5">
              <w:rPr>
                <w:rFonts w:eastAsia="Times New Roman"/>
                <w:noProof/>
                <w:color w:val="004300"/>
                <w:sz w:val="18"/>
                <w:szCs w:val="18"/>
                <w:lang w:val="en-IE"/>
              </w:rPr>
              <w:t xml:space="preserve">Number </w:t>
            </w:r>
            <w:r w:rsidR="00516D21" w:rsidRPr="00D627E5">
              <w:rPr>
                <w:rFonts w:eastAsia="Times New Roman"/>
                <w:noProof/>
                <w:color w:val="004300"/>
                <w:sz w:val="18"/>
                <w:szCs w:val="18"/>
                <w:lang w:val="en-IE"/>
              </w:rPr>
              <w:t>of information systems whose cybersecurity has been strengthened in line with Act No. 181/2014 Coll., on cybersecurity</w:t>
            </w:r>
          </w:p>
        </w:tc>
        <w:tc>
          <w:tcPr>
            <w:tcW w:w="1701" w:type="dxa"/>
            <w:shd w:val="clear" w:color="auto" w:fill="C6EFCE"/>
            <w:vAlign w:val="center"/>
          </w:tcPr>
          <w:p w14:paraId="4C38C7CA"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1559" w:type="dxa"/>
            <w:shd w:val="clear" w:color="auto" w:fill="C6EFCE"/>
            <w:vAlign w:val="center"/>
            <w:hideMark/>
          </w:tcPr>
          <w:p w14:paraId="39557D8E" w14:textId="1D2342B4" w:rsidR="00516D21" w:rsidRPr="00D627E5" w:rsidRDefault="3BDA7C20" w:rsidP="4DC64723">
            <w:pPr>
              <w:spacing w:before="0" w:after="0" w:line="240" w:lineRule="auto"/>
              <w:rPr>
                <w:noProof/>
                <w:color w:val="004300"/>
                <w:sz w:val="18"/>
                <w:szCs w:val="18"/>
                <w:lang w:val="en-IE"/>
              </w:rPr>
            </w:pPr>
            <w:r w:rsidRPr="00D627E5">
              <w:rPr>
                <w:noProof/>
                <w:color w:val="004300"/>
                <w:sz w:val="18"/>
                <w:szCs w:val="18"/>
                <w:lang w:val="en-IE"/>
              </w:rPr>
              <w:t>Number</w:t>
            </w:r>
          </w:p>
        </w:tc>
        <w:tc>
          <w:tcPr>
            <w:tcW w:w="993" w:type="dxa"/>
            <w:shd w:val="clear" w:color="auto" w:fill="C6EFCE"/>
            <w:vAlign w:val="center"/>
            <w:hideMark/>
          </w:tcPr>
          <w:p w14:paraId="1FBE7D04"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0</w:t>
            </w:r>
          </w:p>
        </w:tc>
        <w:tc>
          <w:tcPr>
            <w:tcW w:w="1134" w:type="dxa"/>
            <w:shd w:val="clear" w:color="auto" w:fill="C6EFCE"/>
            <w:vAlign w:val="center"/>
            <w:hideMark/>
          </w:tcPr>
          <w:p w14:paraId="69CEC06B" w14:textId="418D65A7" w:rsidR="00516D21" w:rsidRPr="00D627E5" w:rsidRDefault="5D7CB325" w:rsidP="00516D21">
            <w:pPr>
              <w:spacing w:before="0" w:after="0" w:line="240" w:lineRule="auto"/>
              <w:jc w:val="center"/>
              <w:rPr>
                <w:rFonts w:eastAsia="Times New Roman"/>
                <w:noProof/>
                <w:color w:val="004300"/>
                <w:sz w:val="18"/>
                <w:szCs w:val="18"/>
                <w:lang w:val="en-IE"/>
              </w:rPr>
            </w:pPr>
            <w:r w:rsidRPr="4A161C46">
              <w:rPr>
                <w:rFonts w:eastAsia="Times New Roman"/>
                <w:noProof/>
                <w:color w:val="004300"/>
                <w:sz w:val="18"/>
                <w:szCs w:val="18"/>
                <w:lang w:val="en-IE"/>
              </w:rPr>
              <w:t>87</w:t>
            </w:r>
          </w:p>
        </w:tc>
        <w:tc>
          <w:tcPr>
            <w:tcW w:w="850" w:type="dxa"/>
            <w:shd w:val="clear" w:color="auto" w:fill="C6EFCE"/>
            <w:vAlign w:val="center"/>
            <w:hideMark/>
          </w:tcPr>
          <w:p w14:paraId="3BB8AB07"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Q4</w:t>
            </w:r>
          </w:p>
        </w:tc>
        <w:tc>
          <w:tcPr>
            <w:tcW w:w="709" w:type="dxa"/>
            <w:shd w:val="clear" w:color="auto" w:fill="C6EFCE"/>
            <w:vAlign w:val="center"/>
            <w:hideMark/>
          </w:tcPr>
          <w:p w14:paraId="3686036F"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2025</w:t>
            </w:r>
          </w:p>
        </w:tc>
        <w:tc>
          <w:tcPr>
            <w:tcW w:w="3433" w:type="dxa"/>
            <w:shd w:val="clear" w:color="auto" w:fill="C6EFCE"/>
            <w:vAlign w:val="center"/>
          </w:tcPr>
          <w:p w14:paraId="4E3E95A3" w14:textId="6319CE95"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The measure shall increase the cybersecurity of the selected information systems in accordance with the requirements of Act No. 181/2014 Coll., on cyber</w:t>
            </w:r>
            <w:r w:rsidRPr="41EDE7EF">
              <w:rPr>
                <w:noProof/>
                <w:color w:val="004300"/>
                <w:sz w:val="18"/>
                <w:szCs w:val="18"/>
                <w:lang w:val="en-IE"/>
              </w:rPr>
              <w:t>security.</w:t>
            </w:r>
          </w:p>
          <w:p w14:paraId="51FF5FA9" w14:textId="3A5CA937" w:rsidR="00516D21" w:rsidRPr="00D627E5" w:rsidRDefault="3BDA7C20"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 xml:space="preserve">The milestone shall be considered as achieved following the successful and documented testing and verification of compliance with </w:t>
            </w:r>
            <w:r w:rsidRPr="00BA4A15">
              <w:rPr>
                <w:noProof/>
                <w:color w:val="004300"/>
                <w:sz w:val="18"/>
                <w:szCs w:val="18"/>
                <w:lang w:val="en-IE"/>
              </w:rPr>
              <w:t>cybersecurity</w:t>
            </w:r>
            <w:r w:rsidRPr="00D627E5">
              <w:rPr>
                <w:noProof/>
                <w:color w:val="004300"/>
                <w:sz w:val="18"/>
                <w:szCs w:val="18"/>
                <w:lang w:val="en-IE"/>
              </w:rPr>
              <w:t xml:space="preserve"> requirements of the at least </w:t>
            </w:r>
            <w:r w:rsidR="4E529578" w:rsidRPr="4A161C46">
              <w:rPr>
                <w:noProof/>
                <w:color w:val="004300"/>
                <w:sz w:val="18"/>
                <w:szCs w:val="18"/>
                <w:lang w:val="en-IE"/>
              </w:rPr>
              <w:t>87</w:t>
            </w:r>
            <w:r w:rsidRPr="00D627E5">
              <w:rPr>
                <w:noProof/>
                <w:color w:val="004300"/>
                <w:sz w:val="18"/>
                <w:szCs w:val="18"/>
                <w:lang w:val="en-IE"/>
              </w:rPr>
              <w:t xml:space="preserve"> information systems and the owner authorities of the respective systems have approved the delivery of the </w:t>
            </w:r>
            <w:r w:rsidR="0C260A67" w:rsidRPr="00D627E5">
              <w:rPr>
                <w:noProof/>
                <w:color w:val="004300"/>
                <w:sz w:val="18"/>
                <w:szCs w:val="18"/>
                <w:lang w:val="en-IE"/>
              </w:rPr>
              <w:t>systems</w:t>
            </w:r>
            <w:r w:rsidRPr="00D627E5">
              <w:rPr>
                <w:noProof/>
                <w:color w:val="004300"/>
                <w:sz w:val="18"/>
                <w:szCs w:val="18"/>
                <w:lang w:val="en-IE"/>
              </w:rPr>
              <w:t xml:space="preserve">. </w:t>
            </w:r>
          </w:p>
        </w:tc>
      </w:tr>
      <w:tr w:rsidR="00AF6E38" w:rsidRPr="00FE48E2" w14:paraId="3A9B4824" w14:textId="77777777" w:rsidTr="00EC4A86">
        <w:trPr>
          <w:trHeight w:val="309"/>
          <w:jc w:val="center"/>
        </w:trPr>
        <w:tc>
          <w:tcPr>
            <w:tcW w:w="704" w:type="dxa"/>
            <w:shd w:val="clear" w:color="auto" w:fill="C6EFCE"/>
            <w:vAlign w:val="center"/>
            <w:hideMark/>
          </w:tcPr>
          <w:p w14:paraId="70D3421C"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25</w:t>
            </w:r>
          </w:p>
        </w:tc>
        <w:tc>
          <w:tcPr>
            <w:tcW w:w="1276" w:type="dxa"/>
            <w:shd w:val="clear" w:color="auto" w:fill="C6EFCE"/>
            <w:vAlign w:val="center"/>
            <w:hideMark/>
          </w:tcPr>
          <w:p w14:paraId="739C1D29"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Reforms 1:</w:t>
            </w:r>
          </w:p>
          <w:p w14:paraId="4717AACD" w14:textId="36811B91" w:rsidR="00516D21" w:rsidRPr="00D627E5" w:rsidRDefault="00516D21" w:rsidP="00516D21">
            <w:pPr>
              <w:spacing w:before="0" w:after="0" w:line="240" w:lineRule="auto"/>
              <w:rPr>
                <w:rFonts w:eastAsia="Times New Roman"/>
                <w:noProof/>
                <w:color w:val="004300"/>
                <w:sz w:val="18"/>
                <w:szCs w:val="18"/>
                <w:lang w:val="en-IE"/>
              </w:rPr>
            </w:pPr>
            <w:r w:rsidRPr="00D627E5" w:rsidDel="005765B6">
              <w:rPr>
                <w:noProof/>
                <w:color w:val="004300"/>
                <w:sz w:val="18"/>
                <w:szCs w:val="18"/>
                <w:lang w:val="en-IE"/>
              </w:rPr>
              <w:t>Centr</w:t>
            </w:r>
            <w:r w:rsidR="00AB0C90">
              <w:rPr>
                <w:noProof/>
                <w:color w:val="004300"/>
                <w:sz w:val="18"/>
                <w:szCs w:val="18"/>
                <w:lang w:val="en-IE"/>
              </w:rPr>
              <w:t>e</w:t>
            </w:r>
            <w:r w:rsidRPr="00D627E5" w:rsidDel="005765B6">
              <w:rPr>
                <w:noProof/>
                <w:color w:val="004300"/>
                <w:sz w:val="18"/>
                <w:szCs w:val="18"/>
                <w:lang w:val="en-IE"/>
              </w:rPr>
              <w:t>s</w:t>
            </w:r>
            <w:r w:rsidRPr="00D627E5">
              <w:rPr>
                <w:noProof/>
                <w:color w:val="004300"/>
                <w:sz w:val="18"/>
                <w:szCs w:val="18"/>
                <w:lang w:val="en-IE"/>
              </w:rPr>
              <w:t xml:space="preserve"> of competence for supporting eGovernment, Cybersecurity and eHealth</w:t>
            </w:r>
          </w:p>
        </w:tc>
        <w:tc>
          <w:tcPr>
            <w:tcW w:w="1134" w:type="dxa"/>
            <w:shd w:val="clear" w:color="auto" w:fill="C6EFCE"/>
            <w:vAlign w:val="center"/>
            <w:hideMark/>
          </w:tcPr>
          <w:p w14:paraId="72004C84"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Milestone</w:t>
            </w:r>
          </w:p>
        </w:tc>
        <w:tc>
          <w:tcPr>
            <w:tcW w:w="1559" w:type="dxa"/>
            <w:shd w:val="clear" w:color="auto" w:fill="C6EFCE"/>
            <w:vAlign w:val="center"/>
            <w:hideMark/>
          </w:tcPr>
          <w:p w14:paraId="10846030" w14:textId="3050BF46"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Full operation of three competence centres providing consulting services to authorities implementing the changes in information systems and eGovernment ecosystem foreseen under component 1.1 and 1.2</w:t>
            </w:r>
          </w:p>
        </w:tc>
        <w:tc>
          <w:tcPr>
            <w:tcW w:w="1701" w:type="dxa"/>
            <w:shd w:val="clear" w:color="auto" w:fill="C6EFCE"/>
            <w:vAlign w:val="center"/>
            <w:hideMark/>
          </w:tcPr>
          <w:p w14:paraId="416ACB35"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Competence centres shall be considered fully operational as soon as public authorities have submitted and competence centres have approved official requests for consulting services</w:t>
            </w:r>
          </w:p>
        </w:tc>
        <w:tc>
          <w:tcPr>
            <w:tcW w:w="1559" w:type="dxa"/>
            <w:shd w:val="clear" w:color="auto" w:fill="C6EFCE"/>
            <w:vAlign w:val="center"/>
          </w:tcPr>
          <w:p w14:paraId="39028BD1"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993" w:type="dxa"/>
            <w:shd w:val="clear" w:color="auto" w:fill="C6EFCE"/>
            <w:vAlign w:val="center"/>
          </w:tcPr>
          <w:p w14:paraId="31BAA96B"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1134" w:type="dxa"/>
            <w:shd w:val="clear" w:color="auto" w:fill="C6EFCE"/>
            <w:vAlign w:val="center"/>
          </w:tcPr>
          <w:p w14:paraId="61023533"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850" w:type="dxa"/>
            <w:shd w:val="clear" w:color="auto" w:fill="C6EFCE"/>
            <w:vAlign w:val="center"/>
            <w:hideMark/>
          </w:tcPr>
          <w:p w14:paraId="2CBFE2BC"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Q4</w:t>
            </w:r>
          </w:p>
        </w:tc>
        <w:tc>
          <w:tcPr>
            <w:tcW w:w="709" w:type="dxa"/>
            <w:shd w:val="clear" w:color="auto" w:fill="C6EFCE"/>
            <w:vAlign w:val="center"/>
            <w:hideMark/>
          </w:tcPr>
          <w:p w14:paraId="586A0DC7"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2022</w:t>
            </w:r>
          </w:p>
        </w:tc>
        <w:tc>
          <w:tcPr>
            <w:tcW w:w="3433" w:type="dxa"/>
            <w:shd w:val="clear" w:color="auto" w:fill="C6EFCE"/>
            <w:vAlign w:val="center"/>
            <w:hideMark/>
          </w:tcPr>
          <w:p w14:paraId="779F7012" w14:textId="3029291D" w:rsidR="00516D21" w:rsidRPr="00D627E5" w:rsidRDefault="00516D21" w:rsidP="00516D21">
            <w:pPr>
              <w:spacing w:before="0" w:after="0" w:line="240" w:lineRule="auto"/>
              <w:rPr>
                <w:noProof/>
                <w:color w:val="004300"/>
                <w:sz w:val="18"/>
                <w:szCs w:val="18"/>
                <w:lang w:val="en-IE"/>
              </w:rPr>
            </w:pPr>
            <w:r w:rsidRPr="00D627E5">
              <w:rPr>
                <w:rFonts w:eastAsia="Times New Roman"/>
                <w:noProof/>
                <w:color w:val="004300"/>
                <w:sz w:val="18"/>
                <w:szCs w:val="18"/>
                <w:lang w:val="en-IE"/>
              </w:rPr>
              <w:t>Three competence centres in eGovernment, cybersecurity and eHealth shall provide consulting and advisory services to authorities in implementing projects under component 1.1 and 1.2</w:t>
            </w:r>
            <w:r w:rsidRPr="00D627E5">
              <w:rPr>
                <w:noProof/>
                <w:color w:val="004300"/>
                <w:sz w:val="18"/>
                <w:szCs w:val="18"/>
                <w:lang w:val="en-IE"/>
              </w:rPr>
              <w:t xml:space="preserve"> </w:t>
            </w:r>
          </w:p>
        </w:tc>
      </w:tr>
      <w:tr w:rsidR="00AF6E38" w:rsidRPr="00FE48E2" w14:paraId="6D09F246" w14:textId="77777777" w:rsidTr="00EC4A86">
        <w:trPr>
          <w:trHeight w:val="309"/>
          <w:jc w:val="center"/>
        </w:trPr>
        <w:tc>
          <w:tcPr>
            <w:tcW w:w="704" w:type="dxa"/>
            <w:shd w:val="clear" w:color="auto" w:fill="C6EFCE"/>
            <w:vAlign w:val="center"/>
            <w:hideMark/>
          </w:tcPr>
          <w:p w14:paraId="722B729A"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26</w:t>
            </w:r>
          </w:p>
        </w:tc>
        <w:tc>
          <w:tcPr>
            <w:tcW w:w="1276" w:type="dxa"/>
            <w:shd w:val="clear" w:color="auto" w:fill="C6EFCE"/>
            <w:vAlign w:val="center"/>
            <w:hideMark/>
          </w:tcPr>
          <w:p w14:paraId="07D882DF"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Reform 1:</w:t>
            </w:r>
          </w:p>
          <w:p w14:paraId="1821617B" w14:textId="779CD062" w:rsidR="00516D21" w:rsidRPr="00D627E5" w:rsidRDefault="00516D21" w:rsidP="00516D21">
            <w:pPr>
              <w:spacing w:before="0" w:after="0" w:line="240" w:lineRule="auto"/>
              <w:rPr>
                <w:rFonts w:eastAsia="Times New Roman"/>
                <w:noProof/>
                <w:color w:val="004300"/>
                <w:sz w:val="18"/>
                <w:szCs w:val="18"/>
                <w:lang w:val="en-IE"/>
              </w:rPr>
            </w:pPr>
            <w:r w:rsidRPr="00D627E5" w:rsidDel="005765B6">
              <w:rPr>
                <w:noProof/>
                <w:color w:val="004300"/>
                <w:sz w:val="18"/>
                <w:szCs w:val="18"/>
                <w:lang w:val="en-IE"/>
              </w:rPr>
              <w:t>Cent</w:t>
            </w:r>
            <w:r w:rsidR="00AB0C90">
              <w:rPr>
                <w:noProof/>
                <w:color w:val="004300"/>
                <w:sz w:val="18"/>
                <w:szCs w:val="18"/>
                <w:lang w:val="en-IE"/>
              </w:rPr>
              <w:t>re</w:t>
            </w:r>
            <w:r w:rsidRPr="00D627E5" w:rsidDel="005765B6">
              <w:rPr>
                <w:noProof/>
                <w:color w:val="004300"/>
                <w:sz w:val="18"/>
                <w:szCs w:val="18"/>
                <w:lang w:val="en-IE"/>
              </w:rPr>
              <w:t>s</w:t>
            </w:r>
            <w:r w:rsidRPr="00D627E5">
              <w:rPr>
                <w:noProof/>
                <w:color w:val="004300"/>
                <w:sz w:val="18"/>
                <w:szCs w:val="18"/>
                <w:lang w:val="en-IE"/>
              </w:rPr>
              <w:t xml:space="preserve"> of competence for supporting eGovernment, Cybersecurity and eHealth</w:t>
            </w:r>
          </w:p>
        </w:tc>
        <w:tc>
          <w:tcPr>
            <w:tcW w:w="1134" w:type="dxa"/>
            <w:shd w:val="clear" w:color="auto" w:fill="C6EFCE"/>
            <w:vAlign w:val="center"/>
            <w:hideMark/>
          </w:tcPr>
          <w:p w14:paraId="53A57590"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Target</w:t>
            </w:r>
          </w:p>
        </w:tc>
        <w:tc>
          <w:tcPr>
            <w:tcW w:w="1559" w:type="dxa"/>
            <w:shd w:val="clear" w:color="auto" w:fill="C6EFCE"/>
            <w:vAlign w:val="center"/>
            <w:hideMark/>
          </w:tcPr>
          <w:p w14:paraId="0D9BF2E7" w14:textId="361B0159"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Consultations and assistance provided on topics related to the measures under component 1.1 and 1.2 in the scope of at least 5 man-days, provided to specific public administration bodies</w:t>
            </w:r>
          </w:p>
        </w:tc>
        <w:tc>
          <w:tcPr>
            <w:tcW w:w="1701" w:type="dxa"/>
            <w:shd w:val="clear" w:color="auto" w:fill="C6EFCE"/>
            <w:vAlign w:val="center"/>
          </w:tcPr>
          <w:p w14:paraId="32C23660"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1559" w:type="dxa"/>
            <w:shd w:val="clear" w:color="auto" w:fill="C6EFCE"/>
            <w:vAlign w:val="center"/>
            <w:hideMark/>
          </w:tcPr>
          <w:p w14:paraId="5FACCC07" w14:textId="1173E65A"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 xml:space="preserve">Number </w:t>
            </w:r>
            <w:r w:rsidR="60D6D5C4" w:rsidRPr="7EEF2F22">
              <w:rPr>
                <w:noProof/>
                <w:color w:val="004300"/>
                <w:sz w:val="18"/>
                <w:szCs w:val="18"/>
                <w:lang w:val="en-IE"/>
              </w:rPr>
              <w:t>of</w:t>
            </w:r>
            <w:r w:rsidRPr="7EEF2F22">
              <w:rPr>
                <w:noProof/>
                <w:color w:val="004300"/>
                <w:sz w:val="18"/>
                <w:szCs w:val="18"/>
                <w:lang w:val="en-IE"/>
              </w:rPr>
              <w:t xml:space="preserve"> </w:t>
            </w:r>
            <w:r w:rsidRPr="00D627E5">
              <w:rPr>
                <w:noProof/>
                <w:color w:val="004300"/>
                <w:sz w:val="18"/>
                <w:szCs w:val="18"/>
                <w:lang w:val="en-IE"/>
              </w:rPr>
              <w:t>consultations provided in scope of at least 5 man-days</w:t>
            </w:r>
          </w:p>
        </w:tc>
        <w:tc>
          <w:tcPr>
            <w:tcW w:w="993" w:type="dxa"/>
            <w:shd w:val="clear" w:color="auto" w:fill="C6EFCE"/>
            <w:vAlign w:val="center"/>
            <w:hideMark/>
          </w:tcPr>
          <w:p w14:paraId="031C0981"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0</w:t>
            </w:r>
          </w:p>
        </w:tc>
        <w:tc>
          <w:tcPr>
            <w:tcW w:w="1134" w:type="dxa"/>
            <w:shd w:val="clear" w:color="auto" w:fill="C6EFCE"/>
            <w:vAlign w:val="center"/>
            <w:hideMark/>
          </w:tcPr>
          <w:p w14:paraId="65A54EFC"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50</w:t>
            </w:r>
          </w:p>
        </w:tc>
        <w:tc>
          <w:tcPr>
            <w:tcW w:w="850" w:type="dxa"/>
            <w:shd w:val="clear" w:color="auto" w:fill="C6EFCE"/>
            <w:vAlign w:val="center"/>
            <w:hideMark/>
          </w:tcPr>
          <w:p w14:paraId="11D41170"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Q4</w:t>
            </w:r>
          </w:p>
        </w:tc>
        <w:tc>
          <w:tcPr>
            <w:tcW w:w="709" w:type="dxa"/>
            <w:shd w:val="clear" w:color="auto" w:fill="C6EFCE"/>
            <w:vAlign w:val="center"/>
            <w:hideMark/>
          </w:tcPr>
          <w:p w14:paraId="0FADB1C9"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2025</w:t>
            </w:r>
          </w:p>
        </w:tc>
        <w:tc>
          <w:tcPr>
            <w:tcW w:w="3433" w:type="dxa"/>
            <w:shd w:val="clear" w:color="auto" w:fill="C6EFCE"/>
            <w:vAlign w:val="center"/>
            <w:hideMark/>
          </w:tcPr>
          <w:p w14:paraId="158A130F" w14:textId="450F7592"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The measure shall provide expertise for the implementation of investments and reforms under component 1.1 and 1.2 to public administration bodies. Only consultations requiring a minimum five man-days shall be counted towards the target.</w:t>
            </w:r>
          </w:p>
        </w:tc>
      </w:tr>
      <w:tr w:rsidR="00AF6E38" w:rsidRPr="00FE48E2" w14:paraId="47D46F91" w14:textId="77777777" w:rsidTr="00EC4A86">
        <w:trPr>
          <w:trHeight w:val="309"/>
          <w:jc w:val="center"/>
        </w:trPr>
        <w:tc>
          <w:tcPr>
            <w:tcW w:w="704" w:type="dxa"/>
            <w:shd w:val="clear" w:color="auto" w:fill="C6EFCE"/>
            <w:vAlign w:val="center"/>
            <w:hideMark/>
          </w:tcPr>
          <w:p w14:paraId="31A060BD"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27</w:t>
            </w:r>
          </w:p>
        </w:tc>
        <w:tc>
          <w:tcPr>
            <w:tcW w:w="1276" w:type="dxa"/>
            <w:shd w:val="clear" w:color="auto" w:fill="C6EFCE"/>
            <w:vAlign w:val="center"/>
            <w:hideMark/>
          </w:tcPr>
          <w:p w14:paraId="70AC0F7E" w14:textId="25BB2683" w:rsidR="00516D21" w:rsidRPr="00D627E5" w:rsidRDefault="00516D21" w:rsidP="00516D21">
            <w:pPr>
              <w:spacing w:before="0" w:after="0" w:line="240" w:lineRule="auto"/>
              <w:rPr>
                <w:noProof/>
                <w:color w:val="004300"/>
                <w:sz w:val="18"/>
                <w:szCs w:val="18"/>
                <w:lang w:val="en-IE"/>
              </w:rPr>
            </w:pPr>
            <w:r w:rsidRPr="00D627E5" w:rsidDel="00B57D63">
              <w:rPr>
                <w:noProof/>
                <w:color w:val="004300"/>
                <w:sz w:val="18"/>
                <w:szCs w:val="18"/>
                <w:lang w:val="en-IE"/>
              </w:rPr>
              <w:t>Reform 2</w:t>
            </w:r>
            <w:r w:rsidRPr="00D627E5">
              <w:rPr>
                <w:noProof/>
                <w:color w:val="004300"/>
                <w:sz w:val="18"/>
                <w:szCs w:val="18"/>
                <w:lang w:val="en-IE"/>
              </w:rPr>
              <w:t>:</w:t>
            </w:r>
          </w:p>
          <w:p w14:paraId="13DB5700"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Development of systems supporting eHealth</w:t>
            </w:r>
          </w:p>
        </w:tc>
        <w:tc>
          <w:tcPr>
            <w:tcW w:w="1134" w:type="dxa"/>
            <w:shd w:val="clear" w:color="auto" w:fill="C6EFCE"/>
            <w:vAlign w:val="center"/>
            <w:hideMark/>
          </w:tcPr>
          <w:p w14:paraId="60A56926"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Milestone</w:t>
            </w:r>
          </w:p>
        </w:tc>
        <w:tc>
          <w:tcPr>
            <w:tcW w:w="1559" w:type="dxa"/>
            <w:shd w:val="clear" w:color="auto" w:fill="C6EFCE"/>
            <w:vAlign w:val="center"/>
            <w:hideMark/>
          </w:tcPr>
          <w:p w14:paraId="44BFC1F4" w14:textId="7D1E2B64"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Extension of Shared Drug Recording (ePrescr</w:t>
            </w:r>
            <w:r w:rsidR="005765B6" w:rsidRPr="00D627E5">
              <w:rPr>
                <w:noProof/>
                <w:color w:val="004300"/>
                <w:sz w:val="18"/>
                <w:szCs w:val="18"/>
                <w:lang w:val="en-IE"/>
              </w:rPr>
              <w:t>i</w:t>
            </w:r>
            <w:r w:rsidRPr="00D627E5">
              <w:rPr>
                <w:noProof/>
                <w:color w:val="004300"/>
                <w:sz w:val="18"/>
                <w:szCs w:val="18"/>
                <w:lang w:val="en-IE"/>
              </w:rPr>
              <w:t>ption) to narcotics and psychotropic substances and to electronic vouchers for medical devices</w:t>
            </w:r>
          </w:p>
        </w:tc>
        <w:tc>
          <w:tcPr>
            <w:tcW w:w="1701" w:type="dxa"/>
            <w:shd w:val="clear" w:color="auto" w:fill="C6EFCE"/>
            <w:vAlign w:val="center"/>
            <w:hideMark/>
          </w:tcPr>
          <w:p w14:paraId="0B807DBE"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Functionalities of ePrescription are extended with prescriptions for narcotics and psychotropic substances and with the prescription of medical device vouchers</w:t>
            </w:r>
          </w:p>
        </w:tc>
        <w:tc>
          <w:tcPr>
            <w:tcW w:w="1559" w:type="dxa"/>
            <w:shd w:val="clear" w:color="auto" w:fill="C6EFCE"/>
            <w:vAlign w:val="center"/>
          </w:tcPr>
          <w:p w14:paraId="5B649C2B"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993" w:type="dxa"/>
            <w:shd w:val="clear" w:color="auto" w:fill="C6EFCE"/>
            <w:vAlign w:val="center"/>
          </w:tcPr>
          <w:p w14:paraId="3DC7F5AA"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1134" w:type="dxa"/>
            <w:shd w:val="clear" w:color="auto" w:fill="C6EFCE"/>
            <w:vAlign w:val="center"/>
          </w:tcPr>
          <w:p w14:paraId="3B283EA5"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850" w:type="dxa"/>
            <w:shd w:val="clear" w:color="auto" w:fill="C6EFCE"/>
            <w:vAlign w:val="center"/>
            <w:hideMark/>
          </w:tcPr>
          <w:p w14:paraId="11F80926"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Q4</w:t>
            </w:r>
          </w:p>
        </w:tc>
        <w:tc>
          <w:tcPr>
            <w:tcW w:w="709" w:type="dxa"/>
            <w:shd w:val="clear" w:color="auto" w:fill="C6EFCE"/>
            <w:vAlign w:val="center"/>
            <w:hideMark/>
          </w:tcPr>
          <w:p w14:paraId="7383BC09"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2023</w:t>
            </w:r>
          </w:p>
        </w:tc>
        <w:tc>
          <w:tcPr>
            <w:tcW w:w="3433" w:type="dxa"/>
            <w:shd w:val="clear" w:color="auto" w:fill="C6EFCE"/>
            <w:vAlign w:val="center"/>
            <w:hideMark/>
          </w:tcPr>
          <w:p w14:paraId="1FD19F2E"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The existing functionalities of the ePrescription shall be extended by this measure enabling the prescription of narcotics and psychotropic substances and vouchers for the purchase of medical devices.</w:t>
            </w:r>
          </w:p>
        </w:tc>
      </w:tr>
      <w:tr w:rsidR="00AF6E38" w:rsidRPr="00FE48E2" w14:paraId="6AD81F9E" w14:textId="77777777" w:rsidTr="00EC4A86">
        <w:trPr>
          <w:trHeight w:val="309"/>
          <w:jc w:val="center"/>
        </w:trPr>
        <w:tc>
          <w:tcPr>
            <w:tcW w:w="704" w:type="dxa"/>
            <w:shd w:val="clear" w:color="auto" w:fill="C6EFCE"/>
            <w:vAlign w:val="center"/>
            <w:hideMark/>
          </w:tcPr>
          <w:p w14:paraId="3BC8EEEF"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28</w:t>
            </w:r>
          </w:p>
        </w:tc>
        <w:tc>
          <w:tcPr>
            <w:tcW w:w="1276" w:type="dxa"/>
            <w:shd w:val="clear" w:color="auto" w:fill="C6EFCE"/>
            <w:vAlign w:val="center"/>
            <w:hideMark/>
          </w:tcPr>
          <w:p w14:paraId="268317D3" w14:textId="5CF11B27" w:rsidR="00516D21" w:rsidRPr="00D627E5" w:rsidRDefault="00516D21" w:rsidP="00516D21">
            <w:pPr>
              <w:spacing w:before="0" w:after="0" w:line="240" w:lineRule="auto"/>
              <w:rPr>
                <w:noProof/>
                <w:color w:val="004300"/>
                <w:sz w:val="18"/>
                <w:szCs w:val="18"/>
                <w:lang w:val="en-IE"/>
              </w:rPr>
            </w:pPr>
            <w:r w:rsidRPr="00D627E5" w:rsidDel="00B57D63">
              <w:rPr>
                <w:noProof/>
                <w:color w:val="004300"/>
                <w:sz w:val="18"/>
                <w:szCs w:val="18"/>
                <w:lang w:val="en-IE"/>
              </w:rPr>
              <w:t>Reform 2</w:t>
            </w:r>
            <w:r w:rsidRPr="00D627E5">
              <w:rPr>
                <w:noProof/>
                <w:color w:val="004300"/>
                <w:sz w:val="18"/>
                <w:szCs w:val="18"/>
                <w:lang w:val="en-IE"/>
              </w:rPr>
              <w:t>:</w:t>
            </w:r>
          </w:p>
          <w:p w14:paraId="0E35BAB2"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Development of systems supporting eHealth</w:t>
            </w:r>
          </w:p>
        </w:tc>
        <w:tc>
          <w:tcPr>
            <w:tcW w:w="1134" w:type="dxa"/>
            <w:shd w:val="clear" w:color="auto" w:fill="C6EFCE"/>
            <w:vAlign w:val="center"/>
            <w:hideMark/>
          </w:tcPr>
          <w:p w14:paraId="3E47E541"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Milestone</w:t>
            </w:r>
          </w:p>
        </w:tc>
        <w:tc>
          <w:tcPr>
            <w:tcW w:w="1559" w:type="dxa"/>
            <w:shd w:val="clear" w:color="auto" w:fill="C6EFCE"/>
            <w:vAlign w:val="center"/>
          </w:tcPr>
          <w:p w14:paraId="6732B6FE"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Completion of projects consolidating and developing the electronic healthcare infrastructure in order to create interlinked databases and improve digital healthcare services</w:t>
            </w:r>
          </w:p>
          <w:p w14:paraId="1FA319F3"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1701" w:type="dxa"/>
            <w:shd w:val="clear" w:color="auto" w:fill="C6EFCE"/>
            <w:vAlign w:val="center"/>
            <w:hideMark/>
          </w:tcPr>
          <w:p w14:paraId="4F27336D"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The consolidated new services achieved by the projects are used by end users and registries are linked</w:t>
            </w:r>
          </w:p>
        </w:tc>
        <w:tc>
          <w:tcPr>
            <w:tcW w:w="1559" w:type="dxa"/>
            <w:shd w:val="clear" w:color="auto" w:fill="C6EFCE"/>
            <w:vAlign w:val="center"/>
          </w:tcPr>
          <w:p w14:paraId="2DECC69F"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993" w:type="dxa"/>
            <w:shd w:val="clear" w:color="auto" w:fill="C6EFCE"/>
            <w:vAlign w:val="center"/>
          </w:tcPr>
          <w:p w14:paraId="6F8C9C6C"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1134" w:type="dxa"/>
            <w:shd w:val="clear" w:color="auto" w:fill="C6EFCE"/>
            <w:vAlign w:val="center"/>
          </w:tcPr>
          <w:p w14:paraId="0059D333"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850" w:type="dxa"/>
            <w:shd w:val="clear" w:color="auto" w:fill="C6EFCE"/>
            <w:vAlign w:val="center"/>
            <w:hideMark/>
          </w:tcPr>
          <w:p w14:paraId="1107F7AA"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Q4</w:t>
            </w:r>
          </w:p>
        </w:tc>
        <w:tc>
          <w:tcPr>
            <w:tcW w:w="709" w:type="dxa"/>
            <w:shd w:val="clear" w:color="auto" w:fill="C6EFCE"/>
            <w:vAlign w:val="center"/>
            <w:hideMark/>
          </w:tcPr>
          <w:p w14:paraId="79B4E7B5"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2025</w:t>
            </w:r>
          </w:p>
        </w:tc>
        <w:tc>
          <w:tcPr>
            <w:tcW w:w="3433" w:type="dxa"/>
            <w:shd w:val="clear" w:color="auto" w:fill="C6EFCE"/>
            <w:vAlign w:val="center"/>
            <w:hideMark/>
          </w:tcPr>
          <w:p w14:paraId="2C2A06BE"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The projects included in this measure shall consolidate the departmental system of health registries including the Information systems of regional Hygienic stations, the Hygienic registers, the National health information system, and the integrated educational platform. The relevant healthcare registries shall be linked to eGovernment services. The achievement of the milestone shall be verified by the successful testing performed and documented by the developer and by the contracting authority’s approval of project delivery following a successful pilot phase. Projects shall include:</w:t>
            </w:r>
          </w:p>
          <w:p w14:paraId="635179F8"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1. Optimisation of the healthcare system for rare disease patients</w:t>
            </w:r>
          </w:p>
          <w:p w14:paraId="47C0FBDB"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2. Development of hygiene registers by improving existing registers of the sanitary services and information systems related to the management of pandemic situations</w:t>
            </w:r>
          </w:p>
          <w:p w14:paraId="518AD574" w14:textId="23C21DD9"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 xml:space="preserve">3. Development of </w:t>
            </w:r>
            <w:r w:rsidRPr="00D627E5" w:rsidDel="00463AF6">
              <w:rPr>
                <w:noProof/>
                <w:color w:val="004300"/>
                <w:sz w:val="18"/>
                <w:szCs w:val="18"/>
                <w:lang w:val="en-IE"/>
              </w:rPr>
              <w:t xml:space="preserve">an </w:t>
            </w:r>
            <w:r w:rsidRPr="00D627E5">
              <w:rPr>
                <w:noProof/>
                <w:color w:val="004300"/>
                <w:sz w:val="18"/>
                <w:szCs w:val="18"/>
                <w:lang w:val="en-IE"/>
              </w:rPr>
              <w:t>information system to support sanitation services</w:t>
            </w:r>
            <w:r w:rsidR="005765B6" w:rsidRPr="00D627E5">
              <w:rPr>
                <w:noProof/>
                <w:color w:val="004300"/>
                <w:sz w:val="18"/>
                <w:szCs w:val="18"/>
                <w:lang w:val="en-IE"/>
              </w:rPr>
              <w:t xml:space="preserve"> </w:t>
            </w:r>
            <w:r w:rsidRPr="00D627E5">
              <w:rPr>
                <w:noProof/>
                <w:color w:val="004300"/>
                <w:sz w:val="18"/>
                <w:szCs w:val="18"/>
                <w:lang w:val="en-IE"/>
              </w:rPr>
              <w:t>of Czechia</w:t>
            </w:r>
          </w:p>
          <w:p w14:paraId="562B9543"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4. Development of the infrastructure of branch eHealth reference registers of health service providers, health professionals and patients and support systems</w:t>
            </w:r>
          </w:p>
          <w:p w14:paraId="610A082D" w14:textId="77777777"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5. Modernisation and capacity improvement of the National Health Information System</w:t>
            </w:r>
          </w:p>
          <w:p w14:paraId="58E88235" w14:textId="22AB91DE"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 xml:space="preserve">6. Training programme for health professionals </w:t>
            </w:r>
            <w:r w:rsidRPr="00D627E5" w:rsidDel="00463AF6">
              <w:rPr>
                <w:noProof/>
                <w:color w:val="004300"/>
                <w:sz w:val="18"/>
                <w:szCs w:val="18"/>
                <w:lang w:val="en-IE"/>
              </w:rPr>
              <w:t>for the use of eHealth systems</w:t>
            </w:r>
          </w:p>
        </w:tc>
      </w:tr>
      <w:tr w:rsidR="00AF6E38" w:rsidRPr="00FE48E2" w14:paraId="5E700675" w14:textId="77777777" w:rsidTr="00EC4A86">
        <w:trPr>
          <w:trHeight w:val="309"/>
          <w:jc w:val="center"/>
        </w:trPr>
        <w:tc>
          <w:tcPr>
            <w:tcW w:w="704" w:type="dxa"/>
            <w:shd w:val="clear" w:color="auto" w:fill="C6EFCE"/>
            <w:vAlign w:val="center"/>
            <w:hideMark/>
          </w:tcPr>
          <w:p w14:paraId="0041CD9D"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29</w:t>
            </w:r>
          </w:p>
        </w:tc>
        <w:tc>
          <w:tcPr>
            <w:tcW w:w="1276" w:type="dxa"/>
            <w:shd w:val="clear" w:color="auto" w:fill="C6EFCE"/>
            <w:vAlign w:val="center"/>
            <w:hideMark/>
          </w:tcPr>
          <w:p w14:paraId="7779B202" w14:textId="0BDF279F"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 xml:space="preserve">Investment </w:t>
            </w:r>
            <w:r w:rsidRPr="00D627E5" w:rsidDel="00B57D63">
              <w:rPr>
                <w:noProof/>
                <w:color w:val="004300"/>
                <w:sz w:val="18"/>
                <w:szCs w:val="18"/>
                <w:lang w:val="en-IE"/>
              </w:rPr>
              <w:t>4</w:t>
            </w:r>
            <w:r w:rsidRPr="00D627E5">
              <w:rPr>
                <w:noProof/>
                <w:color w:val="004300"/>
                <w:sz w:val="18"/>
                <w:szCs w:val="18"/>
                <w:lang w:val="en-IE"/>
              </w:rPr>
              <w:t>:</w:t>
            </w:r>
          </w:p>
          <w:p w14:paraId="12AEFCDA"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Creating the conditions for digital justice</w:t>
            </w:r>
          </w:p>
        </w:tc>
        <w:tc>
          <w:tcPr>
            <w:tcW w:w="1134" w:type="dxa"/>
            <w:shd w:val="clear" w:color="auto" w:fill="C6EFCE"/>
            <w:vAlign w:val="center"/>
            <w:hideMark/>
          </w:tcPr>
          <w:p w14:paraId="5E26FE4D"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Milestone</w:t>
            </w:r>
          </w:p>
        </w:tc>
        <w:tc>
          <w:tcPr>
            <w:tcW w:w="1559" w:type="dxa"/>
            <w:shd w:val="clear" w:color="auto" w:fill="C6EFCE"/>
            <w:vAlign w:val="center"/>
            <w:hideMark/>
          </w:tcPr>
          <w:p w14:paraId="18F6B847"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Analysis of data management and use of data in the justice sector and the deployment of a data warehouse</w:t>
            </w:r>
          </w:p>
        </w:tc>
        <w:tc>
          <w:tcPr>
            <w:tcW w:w="1701" w:type="dxa"/>
            <w:shd w:val="clear" w:color="auto" w:fill="C6EFCE"/>
            <w:vAlign w:val="center"/>
            <w:hideMark/>
          </w:tcPr>
          <w:p w14:paraId="4C082946"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The analysis is approved by the Ministry of Justice and the data warehouse is deployed</w:t>
            </w:r>
          </w:p>
        </w:tc>
        <w:tc>
          <w:tcPr>
            <w:tcW w:w="1559" w:type="dxa"/>
            <w:shd w:val="clear" w:color="auto" w:fill="C6EFCE"/>
            <w:vAlign w:val="center"/>
          </w:tcPr>
          <w:p w14:paraId="70244615"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993" w:type="dxa"/>
            <w:shd w:val="clear" w:color="auto" w:fill="C6EFCE"/>
            <w:vAlign w:val="center"/>
          </w:tcPr>
          <w:p w14:paraId="3AA183CC"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1134" w:type="dxa"/>
            <w:shd w:val="clear" w:color="auto" w:fill="C6EFCE"/>
            <w:vAlign w:val="center"/>
          </w:tcPr>
          <w:p w14:paraId="6149FFCD" w14:textId="77777777" w:rsidR="00516D21" w:rsidRPr="00D627E5" w:rsidRDefault="00516D21" w:rsidP="00516D21">
            <w:pPr>
              <w:spacing w:before="0" w:after="0" w:line="240" w:lineRule="auto"/>
              <w:jc w:val="center"/>
              <w:rPr>
                <w:rFonts w:eastAsia="Times New Roman"/>
                <w:noProof/>
                <w:color w:val="004300"/>
                <w:sz w:val="18"/>
                <w:szCs w:val="18"/>
                <w:lang w:val="en-IE"/>
              </w:rPr>
            </w:pPr>
          </w:p>
        </w:tc>
        <w:tc>
          <w:tcPr>
            <w:tcW w:w="850" w:type="dxa"/>
            <w:shd w:val="clear" w:color="auto" w:fill="C6EFCE"/>
            <w:vAlign w:val="center"/>
            <w:hideMark/>
          </w:tcPr>
          <w:p w14:paraId="6EE73B61"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Q2</w:t>
            </w:r>
          </w:p>
        </w:tc>
        <w:tc>
          <w:tcPr>
            <w:tcW w:w="709" w:type="dxa"/>
            <w:shd w:val="clear" w:color="auto" w:fill="C6EFCE"/>
            <w:vAlign w:val="center"/>
            <w:hideMark/>
          </w:tcPr>
          <w:p w14:paraId="37DDE543"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2022</w:t>
            </w:r>
          </w:p>
        </w:tc>
        <w:tc>
          <w:tcPr>
            <w:tcW w:w="3433" w:type="dxa"/>
            <w:shd w:val="clear" w:color="auto" w:fill="C6EFCE"/>
            <w:vAlign w:val="center"/>
            <w:hideMark/>
          </w:tcPr>
          <w:p w14:paraId="56B0F9E7"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noProof/>
                <w:color w:val="004300"/>
                <w:sz w:val="18"/>
                <w:szCs w:val="18"/>
                <w:lang w:val="en-IE"/>
              </w:rPr>
              <w:t>The milestone shall include an analysis mapping the data use and data management needs of the Justice sector and the Ministry of the Justice, which shall serve as a basis for the preparation of future projects aiming at the digitalisation of the sector and it shall also include the deployment of a data warehouse for the Ministry of Justice.</w:t>
            </w:r>
          </w:p>
        </w:tc>
      </w:tr>
      <w:tr w:rsidR="00AF6E38" w:rsidRPr="00FE48E2" w14:paraId="599F54C0" w14:textId="77777777" w:rsidTr="00EC4A86">
        <w:trPr>
          <w:trHeight w:val="309"/>
          <w:jc w:val="center"/>
        </w:trPr>
        <w:tc>
          <w:tcPr>
            <w:tcW w:w="704" w:type="dxa"/>
            <w:shd w:val="clear" w:color="auto" w:fill="C6EFCE"/>
            <w:vAlign w:val="center"/>
            <w:hideMark/>
          </w:tcPr>
          <w:p w14:paraId="0AB493CB"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30</w:t>
            </w:r>
          </w:p>
        </w:tc>
        <w:tc>
          <w:tcPr>
            <w:tcW w:w="1276" w:type="dxa"/>
            <w:shd w:val="clear" w:color="auto" w:fill="C6EFCE"/>
            <w:vAlign w:val="center"/>
            <w:hideMark/>
          </w:tcPr>
          <w:p w14:paraId="4C968BB1" w14:textId="559FC140"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 xml:space="preserve">Investment </w:t>
            </w:r>
            <w:r w:rsidRPr="00D627E5" w:rsidDel="00B57D63">
              <w:rPr>
                <w:rFonts w:eastAsia="Times New Roman"/>
                <w:noProof/>
                <w:color w:val="004300"/>
                <w:sz w:val="18"/>
                <w:szCs w:val="18"/>
                <w:lang w:val="en-IE"/>
              </w:rPr>
              <w:t>4</w:t>
            </w:r>
            <w:r w:rsidRPr="00D627E5">
              <w:rPr>
                <w:rFonts w:eastAsia="Times New Roman"/>
                <w:noProof/>
                <w:color w:val="004300"/>
                <w:sz w:val="18"/>
                <w:szCs w:val="18"/>
                <w:lang w:val="en-IE"/>
              </w:rPr>
              <w:t>:</w:t>
            </w:r>
          </w:p>
          <w:p w14:paraId="4679E0F0"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Creating the conditions for digital justice</w:t>
            </w:r>
          </w:p>
        </w:tc>
        <w:tc>
          <w:tcPr>
            <w:tcW w:w="1134" w:type="dxa"/>
            <w:shd w:val="clear" w:color="auto" w:fill="C6EFCE"/>
            <w:vAlign w:val="center"/>
            <w:hideMark/>
          </w:tcPr>
          <w:p w14:paraId="4CB736A5"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Target</w:t>
            </w:r>
          </w:p>
        </w:tc>
        <w:tc>
          <w:tcPr>
            <w:tcW w:w="1559" w:type="dxa"/>
            <w:shd w:val="clear" w:color="auto" w:fill="C6EFCE"/>
            <w:vAlign w:val="center"/>
            <w:hideMark/>
          </w:tcPr>
          <w:p w14:paraId="2BB84184" w14:textId="68FFDA7B" w:rsidR="00516D21" w:rsidRPr="00D627E5" w:rsidRDefault="00516D21" w:rsidP="00516D21">
            <w:pPr>
              <w:spacing w:before="0" w:after="0" w:line="240" w:lineRule="auto"/>
              <w:rPr>
                <w:noProof/>
                <w:color w:val="004300"/>
                <w:sz w:val="18"/>
                <w:szCs w:val="18"/>
                <w:lang w:val="en-IE"/>
              </w:rPr>
            </w:pPr>
            <w:r w:rsidRPr="00D627E5">
              <w:rPr>
                <w:noProof/>
                <w:color w:val="004300"/>
                <w:sz w:val="18"/>
                <w:szCs w:val="18"/>
                <w:lang w:val="en-IE"/>
              </w:rPr>
              <w:t>Increase in the number of conferencing rooms in the Justice system newly equipped and connected to enable video conferencing</w:t>
            </w:r>
          </w:p>
        </w:tc>
        <w:tc>
          <w:tcPr>
            <w:tcW w:w="1701" w:type="dxa"/>
            <w:shd w:val="clear" w:color="auto" w:fill="C6EFCE"/>
            <w:vAlign w:val="center"/>
          </w:tcPr>
          <w:p w14:paraId="56B63C2B"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1559" w:type="dxa"/>
            <w:shd w:val="clear" w:color="auto" w:fill="C6EFCE"/>
            <w:vAlign w:val="center"/>
            <w:hideMark/>
          </w:tcPr>
          <w:p w14:paraId="282F27F2" w14:textId="1D4DE0D5"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Number of conference rooms</w:t>
            </w:r>
          </w:p>
        </w:tc>
        <w:tc>
          <w:tcPr>
            <w:tcW w:w="993" w:type="dxa"/>
            <w:shd w:val="clear" w:color="auto" w:fill="C6EFCE"/>
            <w:vAlign w:val="center"/>
            <w:hideMark/>
          </w:tcPr>
          <w:p w14:paraId="341C3F17"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170</w:t>
            </w:r>
          </w:p>
        </w:tc>
        <w:tc>
          <w:tcPr>
            <w:tcW w:w="1134" w:type="dxa"/>
            <w:shd w:val="clear" w:color="auto" w:fill="C6EFCE"/>
            <w:vAlign w:val="center"/>
            <w:hideMark/>
          </w:tcPr>
          <w:p w14:paraId="3AAD1678"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470</w:t>
            </w:r>
          </w:p>
        </w:tc>
        <w:tc>
          <w:tcPr>
            <w:tcW w:w="850" w:type="dxa"/>
            <w:shd w:val="clear" w:color="auto" w:fill="C6EFCE"/>
            <w:vAlign w:val="center"/>
            <w:hideMark/>
          </w:tcPr>
          <w:p w14:paraId="1D43CD84"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Q4</w:t>
            </w:r>
          </w:p>
        </w:tc>
        <w:tc>
          <w:tcPr>
            <w:tcW w:w="709" w:type="dxa"/>
            <w:shd w:val="clear" w:color="auto" w:fill="C6EFCE"/>
            <w:vAlign w:val="center"/>
            <w:hideMark/>
          </w:tcPr>
          <w:p w14:paraId="4D300536"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2022</w:t>
            </w:r>
          </w:p>
        </w:tc>
        <w:tc>
          <w:tcPr>
            <w:tcW w:w="3433" w:type="dxa"/>
            <w:shd w:val="clear" w:color="auto" w:fill="C6EFCE"/>
            <w:vAlign w:val="center"/>
            <w:hideMark/>
          </w:tcPr>
          <w:p w14:paraId="4644D4AA" w14:textId="7513BAFD"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The measure shall increase the number of conference rooms equipped with videoconferencing tools</w:t>
            </w:r>
            <w:r w:rsidR="004C67B1" w:rsidRPr="00D627E5">
              <w:rPr>
                <w:rFonts w:eastAsia="Times New Roman"/>
                <w:noProof/>
                <w:color w:val="004300"/>
                <w:sz w:val="18"/>
                <w:szCs w:val="18"/>
                <w:lang w:val="en-IE"/>
              </w:rPr>
              <w:t>.</w:t>
            </w:r>
          </w:p>
        </w:tc>
      </w:tr>
      <w:tr w:rsidR="00AF6E38" w:rsidRPr="00FE48E2" w14:paraId="7578D05C" w14:textId="77777777" w:rsidTr="00EC4A86">
        <w:trPr>
          <w:trHeight w:val="309"/>
          <w:jc w:val="center"/>
        </w:trPr>
        <w:tc>
          <w:tcPr>
            <w:tcW w:w="704" w:type="dxa"/>
            <w:shd w:val="clear" w:color="auto" w:fill="C6EFCE"/>
            <w:vAlign w:val="center"/>
            <w:hideMark/>
          </w:tcPr>
          <w:p w14:paraId="50831F2B"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31</w:t>
            </w:r>
          </w:p>
        </w:tc>
        <w:tc>
          <w:tcPr>
            <w:tcW w:w="1276" w:type="dxa"/>
            <w:shd w:val="clear" w:color="auto" w:fill="C6EFCE"/>
            <w:vAlign w:val="center"/>
            <w:hideMark/>
          </w:tcPr>
          <w:p w14:paraId="514F9128" w14:textId="73C9E61C"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 xml:space="preserve">Investment </w:t>
            </w:r>
            <w:r w:rsidRPr="00D627E5" w:rsidDel="00B57D63">
              <w:rPr>
                <w:rFonts w:eastAsia="Times New Roman"/>
                <w:noProof/>
                <w:color w:val="004300"/>
                <w:sz w:val="18"/>
                <w:szCs w:val="18"/>
                <w:lang w:val="en-IE"/>
              </w:rPr>
              <w:t>4</w:t>
            </w:r>
            <w:r w:rsidRPr="00D627E5">
              <w:rPr>
                <w:rFonts w:eastAsia="Times New Roman"/>
                <w:noProof/>
                <w:color w:val="004300"/>
                <w:sz w:val="18"/>
                <w:szCs w:val="18"/>
                <w:lang w:val="en-IE"/>
              </w:rPr>
              <w:t>:</w:t>
            </w:r>
          </w:p>
          <w:p w14:paraId="748091E1"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Creating the conditions for digital justice</w:t>
            </w:r>
          </w:p>
        </w:tc>
        <w:tc>
          <w:tcPr>
            <w:tcW w:w="1134" w:type="dxa"/>
            <w:shd w:val="clear" w:color="auto" w:fill="C6EFCE"/>
            <w:vAlign w:val="center"/>
            <w:hideMark/>
          </w:tcPr>
          <w:p w14:paraId="03696997"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Target</w:t>
            </w:r>
          </w:p>
        </w:tc>
        <w:tc>
          <w:tcPr>
            <w:tcW w:w="1559" w:type="dxa"/>
            <w:shd w:val="clear" w:color="auto" w:fill="C6EFCE"/>
            <w:vAlign w:val="center"/>
            <w:hideMark/>
          </w:tcPr>
          <w:p w14:paraId="7E047B47" w14:textId="77777777"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Increase of the data storage capacity</w:t>
            </w:r>
          </w:p>
        </w:tc>
        <w:tc>
          <w:tcPr>
            <w:tcW w:w="1701" w:type="dxa"/>
            <w:shd w:val="clear" w:color="auto" w:fill="C6EFCE"/>
            <w:vAlign w:val="center"/>
          </w:tcPr>
          <w:p w14:paraId="0CFA4031" w14:textId="77777777" w:rsidR="00516D21" w:rsidRPr="00D627E5" w:rsidRDefault="00516D21" w:rsidP="00516D21">
            <w:pPr>
              <w:spacing w:before="0" w:after="0" w:line="240" w:lineRule="auto"/>
              <w:rPr>
                <w:rFonts w:eastAsia="Times New Roman"/>
                <w:noProof/>
                <w:color w:val="004300"/>
                <w:sz w:val="18"/>
                <w:szCs w:val="18"/>
                <w:lang w:val="en-IE"/>
              </w:rPr>
            </w:pPr>
          </w:p>
        </w:tc>
        <w:tc>
          <w:tcPr>
            <w:tcW w:w="1559" w:type="dxa"/>
            <w:shd w:val="clear" w:color="auto" w:fill="C6EFCE"/>
            <w:vAlign w:val="center"/>
            <w:hideMark/>
          </w:tcPr>
          <w:p w14:paraId="777D52C4" w14:textId="44E3B259" w:rsidR="00516D21" w:rsidRPr="00D627E5" w:rsidRDefault="00516D21" w:rsidP="00516D21">
            <w:pPr>
              <w:spacing w:before="0" w:after="0" w:line="240" w:lineRule="auto"/>
              <w:rPr>
                <w:rFonts w:eastAsia="Times New Roman"/>
                <w:noProof/>
                <w:color w:val="004300"/>
                <w:sz w:val="18"/>
                <w:szCs w:val="18"/>
                <w:lang w:val="en-IE"/>
              </w:rPr>
            </w:pPr>
            <w:r w:rsidRPr="00D627E5" w:rsidDel="00F836AA">
              <w:rPr>
                <w:rFonts w:eastAsia="Times New Roman"/>
                <w:noProof/>
                <w:color w:val="004300"/>
                <w:sz w:val="18"/>
                <w:szCs w:val="18"/>
                <w:lang w:val="en-IE"/>
              </w:rPr>
              <w:t>Petabyte</w:t>
            </w:r>
          </w:p>
        </w:tc>
        <w:tc>
          <w:tcPr>
            <w:tcW w:w="993" w:type="dxa"/>
            <w:shd w:val="clear" w:color="auto" w:fill="C6EFCE"/>
            <w:vAlign w:val="center"/>
            <w:hideMark/>
          </w:tcPr>
          <w:p w14:paraId="1DDD2789"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w:t>
            </w:r>
          </w:p>
        </w:tc>
        <w:tc>
          <w:tcPr>
            <w:tcW w:w="1134" w:type="dxa"/>
            <w:shd w:val="clear" w:color="auto" w:fill="C6EFCE"/>
            <w:vAlign w:val="center"/>
            <w:hideMark/>
          </w:tcPr>
          <w:p w14:paraId="48426FD6"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4</w:t>
            </w:r>
          </w:p>
        </w:tc>
        <w:tc>
          <w:tcPr>
            <w:tcW w:w="850" w:type="dxa"/>
            <w:shd w:val="clear" w:color="auto" w:fill="C6EFCE"/>
            <w:vAlign w:val="center"/>
            <w:hideMark/>
          </w:tcPr>
          <w:p w14:paraId="37C94001"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Q4</w:t>
            </w:r>
          </w:p>
        </w:tc>
        <w:tc>
          <w:tcPr>
            <w:tcW w:w="709" w:type="dxa"/>
            <w:shd w:val="clear" w:color="auto" w:fill="C6EFCE"/>
            <w:vAlign w:val="center"/>
            <w:hideMark/>
          </w:tcPr>
          <w:p w14:paraId="3EA94958" w14:textId="77777777" w:rsidR="00516D21" w:rsidRPr="00D627E5" w:rsidRDefault="00516D21" w:rsidP="00516D21">
            <w:pPr>
              <w:spacing w:before="0" w:after="0" w:line="240" w:lineRule="auto"/>
              <w:jc w:val="center"/>
              <w:rPr>
                <w:rFonts w:eastAsia="Times New Roman"/>
                <w:noProof/>
                <w:color w:val="004300"/>
                <w:sz w:val="18"/>
                <w:szCs w:val="18"/>
                <w:lang w:val="en-IE"/>
              </w:rPr>
            </w:pPr>
            <w:r w:rsidRPr="00D627E5">
              <w:rPr>
                <w:rFonts w:eastAsia="Times New Roman"/>
                <w:noProof/>
                <w:color w:val="004300"/>
                <w:sz w:val="18"/>
                <w:szCs w:val="18"/>
                <w:lang w:val="en-IE"/>
              </w:rPr>
              <w:t>2024</w:t>
            </w:r>
          </w:p>
        </w:tc>
        <w:tc>
          <w:tcPr>
            <w:tcW w:w="3433" w:type="dxa"/>
            <w:shd w:val="clear" w:color="auto" w:fill="C6EFCE"/>
            <w:vAlign w:val="center"/>
            <w:hideMark/>
          </w:tcPr>
          <w:p w14:paraId="7F6F8CC8" w14:textId="3336AEBB" w:rsidR="00516D21" w:rsidRPr="00D627E5" w:rsidRDefault="00516D21" w:rsidP="00516D21">
            <w:pPr>
              <w:spacing w:before="0" w:after="0" w:line="240" w:lineRule="auto"/>
              <w:rPr>
                <w:rFonts w:eastAsia="Times New Roman"/>
                <w:noProof/>
                <w:color w:val="004300"/>
                <w:sz w:val="18"/>
                <w:szCs w:val="18"/>
                <w:lang w:val="en-IE"/>
              </w:rPr>
            </w:pPr>
            <w:r w:rsidRPr="00D627E5">
              <w:rPr>
                <w:rFonts w:eastAsia="Times New Roman"/>
                <w:noProof/>
                <w:color w:val="004300"/>
                <w:sz w:val="18"/>
                <w:szCs w:val="18"/>
                <w:lang w:val="en-IE"/>
              </w:rPr>
              <w:t>The measure shall increase the data storage capacity</w:t>
            </w:r>
            <w:r w:rsidR="00151001">
              <w:rPr>
                <w:rFonts w:eastAsia="Times New Roman"/>
                <w:noProof/>
                <w:color w:val="004300"/>
                <w:sz w:val="18"/>
                <w:szCs w:val="18"/>
                <w:lang w:val="en-IE"/>
              </w:rPr>
              <w:t xml:space="preserve"> </w:t>
            </w:r>
            <w:r w:rsidRPr="00D627E5">
              <w:rPr>
                <w:rFonts w:eastAsia="Times New Roman"/>
                <w:noProof/>
                <w:color w:val="004300"/>
                <w:sz w:val="18"/>
                <w:szCs w:val="18"/>
                <w:lang w:val="en-IE"/>
              </w:rPr>
              <w:t>of the Ministry of Justice</w:t>
            </w:r>
            <w:r w:rsidR="00F836AA">
              <w:rPr>
                <w:rFonts w:eastAsia="Times New Roman"/>
                <w:noProof/>
                <w:color w:val="004300"/>
                <w:sz w:val="18"/>
                <w:szCs w:val="18"/>
                <w:lang w:val="en-IE"/>
              </w:rPr>
              <w:t>,</w:t>
            </w:r>
            <w:r w:rsidRPr="00D627E5">
              <w:rPr>
                <w:rFonts w:eastAsia="Times New Roman"/>
                <w:noProof/>
                <w:color w:val="004300"/>
                <w:sz w:val="18"/>
                <w:szCs w:val="18"/>
                <w:lang w:val="en-IE"/>
              </w:rPr>
              <w:t xml:space="preserve"> strengthening the infrastructure for digital workplace and remote working.</w:t>
            </w:r>
          </w:p>
        </w:tc>
      </w:tr>
    </w:tbl>
    <w:p w14:paraId="36DE556E" w14:textId="77777777" w:rsidR="00516D21" w:rsidRPr="00D627E5" w:rsidRDefault="00516D21" w:rsidP="00516D21">
      <w:pPr>
        <w:pBdr>
          <w:top w:val="nil"/>
          <w:left w:val="nil"/>
          <w:bottom w:val="nil"/>
          <w:right w:val="nil"/>
          <w:between w:val="nil"/>
        </w:pBdr>
        <w:spacing w:line="240" w:lineRule="auto"/>
        <w:rPr>
          <w:rFonts w:ascii="Calibri" w:hAnsi="Calibri"/>
          <w:b/>
          <w:noProof/>
          <w:color w:val="000000"/>
          <w:sz w:val="22"/>
          <w:u w:val="single"/>
          <w:lang w:val="en-IE"/>
        </w:rPr>
        <w:sectPr w:rsidR="00516D21" w:rsidRPr="00D627E5" w:rsidSect="00B67106">
          <w:headerReference w:type="even" r:id="rId48"/>
          <w:headerReference w:type="default" r:id="rId49"/>
          <w:footerReference w:type="even" r:id="rId50"/>
          <w:footerReference w:type="default" r:id="rId51"/>
          <w:headerReference w:type="first" r:id="rId52"/>
          <w:footerReference w:type="first" r:id="rId53"/>
          <w:pgSz w:w="16839" w:h="11907" w:orient="landscape"/>
          <w:pgMar w:top="1134" w:right="1134" w:bottom="1134" w:left="1134" w:header="567" w:footer="567" w:gutter="0"/>
          <w:cols w:space="720"/>
          <w:docGrid w:linePitch="326"/>
        </w:sectPr>
      </w:pPr>
    </w:p>
    <w:p w14:paraId="68DF84A2" w14:textId="47C0C084" w:rsidR="005F6B1E" w:rsidRPr="00D627E5" w:rsidRDefault="005F6B1E" w:rsidP="005F6B1E">
      <w:pPr>
        <w:spacing w:line="240" w:lineRule="auto"/>
        <w:jc w:val="both"/>
        <w:rPr>
          <w:b/>
          <w:bCs/>
          <w:noProof/>
          <w:u w:val="single"/>
          <w:lang w:val="en-IE"/>
        </w:rPr>
      </w:pPr>
      <w:r w:rsidRPr="00D627E5">
        <w:rPr>
          <w:b/>
          <w:bCs/>
          <w:noProof/>
          <w:u w:val="single"/>
          <w:lang w:val="en-IE"/>
        </w:rPr>
        <w:t>B.</w:t>
      </w:r>
      <w:r w:rsidR="00A36681" w:rsidRPr="00D627E5">
        <w:rPr>
          <w:b/>
          <w:bCs/>
          <w:noProof/>
          <w:u w:val="single"/>
          <w:lang w:val="en-IE"/>
        </w:rPr>
        <w:t>3</w:t>
      </w:r>
      <w:r w:rsidRPr="00D627E5">
        <w:rPr>
          <w:b/>
          <w:bCs/>
          <w:noProof/>
          <w:u w:val="single"/>
          <w:lang w:val="en-IE"/>
        </w:rPr>
        <w:t xml:space="preserve">. Description of the reforms and investments for </w:t>
      </w:r>
      <w:r w:rsidR="00600999" w:rsidRPr="00D627E5">
        <w:rPr>
          <w:b/>
          <w:bCs/>
          <w:noProof/>
          <w:u w:val="single"/>
          <w:lang w:val="en-IE"/>
        </w:rPr>
        <w:t xml:space="preserve">the </w:t>
      </w:r>
      <w:r w:rsidRPr="00D627E5">
        <w:rPr>
          <w:b/>
          <w:bCs/>
          <w:noProof/>
          <w:u w:val="single"/>
          <w:lang w:val="en-IE"/>
        </w:rPr>
        <w:t>loan</w:t>
      </w:r>
    </w:p>
    <w:p w14:paraId="5EA27F6B" w14:textId="27B79F93" w:rsidR="0023061A" w:rsidRPr="00D627E5" w:rsidRDefault="005F6B1E" w:rsidP="0023061A">
      <w:pPr>
        <w:pStyle w:val="P68B1DB1-Normln35"/>
        <w:widowControl w:val="0"/>
        <w:spacing w:after="0" w:line="240" w:lineRule="auto"/>
        <w:jc w:val="both"/>
        <w:rPr>
          <w:rFonts w:ascii="Times New Roman" w:eastAsia="Times New Roman" w:hAnsi="Times New Roman" w:cs="Times New Roman"/>
          <w:b/>
          <w:noProof/>
          <w:color w:val="000000" w:themeColor="text1"/>
          <w:lang w:val="en-IE"/>
        </w:rPr>
      </w:pPr>
      <w:r w:rsidRPr="41EDE7EF">
        <w:rPr>
          <w:rFonts w:ascii="Times New Roman" w:eastAsia="Times New Roman" w:hAnsi="Times New Roman" w:cs="Times New Roman"/>
          <w:b/>
          <w:noProof/>
          <w:color w:val="000000" w:themeColor="text1"/>
          <w:lang w:val="en-IE"/>
        </w:rPr>
        <w:t xml:space="preserve">Investment </w:t>
      </w:r>
      <w:r w:rsidR="003F2FCD" w:rsidRPr="41EDE7EF">
        <w:rPr>
          <w:rFonts w:ascii="Times New Roman" w:eastAsia="Times New Roman" w:hAnsi="Times New Roman" w:cs="Times New Roman"/>
          <w:b/>
          <w:noProof/>
          <w:color w:val="000000" w:themeColor="text1"/>
          <w:lang w:val="en-IE"/>
        </w:rPr>
        <w:t>5</w:t>
      </w:r>
      <w:r w:rsidR="0023061A" w:rsidRPr="41EDE7EF">
        <w:rPr>
          <w:rFonts w:ascii="Times New Roman" w:eastAsia="Times New Roman" w:hAnsi="Times New Roman" w:cs="Times New Roman"/>
          <w:b/>
          <w:noProof/>
          <w:color w:val="000000" w:themeColor="text1"/>
          <w:lang w:val="en-IE"/>
        </w:rPr>
        <w:t xml:space="preserve">: Top-up of </w:t>
      </w:r>
      <w:r w:rsidR="0023061A" w:rsidRPr="00BA4A15">
        <w:rPr>
          <w:rFonts w:ascii="Times New Roman" w:eastAsia="Times New Roman" w:hAnsi="Times New Roman" w:cs="Times New Roman"/>
          <w:b/>
          <w:noProof/>
          <w:color w:val="000000" w:themeColor="text1"/>
          <w:lang w:val="en-IE"/>
        </w:rPr>
        <w:t>cybersecurity</w:t>
      </w:r>
      <w:r w:rsidR="00CA2526" w:rsidRPr="41EDE7EF">
        <w:rPr>
          <w:rFonts w:ascii="Times New Roman" w:eastAsia="Times New Roman" w:hAnsi="Times New Roman" w:cs="Times New Roman"/>
          <w:b/>
          <w:noProof/>
          <w:color w:val="000000" w:themeColor="text1"/>
          <w:lang w:val="en-IE"/>
        </w:rPr>
        <w:t xml:space="preserve"> investment</w:t>
      </w:r>
    </w:p>
    <w:p w14:paraId="1AFF0B08" w14:textId="2ECEDF24" w:rsidR="0023061A" w:rsidRPr="00D627E5" w:rsidRDefault="7961C7AA" w:rsidP="4DC64723">
      <w:pPr>
        <w:spacing w:line="240" w:lineRule="auto"/>
        <w:jc w:val="both"/>
        <w:rPr>
          <w:noProof/>
          <w:color w:val="000000"/>
          <w:lang w:val="en-IE"/>
        </w:rPr>
      </w:pPr>
      <w:r w:rsidRPr="33012CC6">
        <w:rPr>
          <w:noProof/>
          <w:color w:val="000000" w:themeColor="text1"/>
          <w:lang w:val="en-IE"/>
        </w:rPr>
        <w:t xml:space="preserve">The investment </w:t>
      </w:r>
      <w:r w:rsidR="4AD5E67D" w:rsidRPr="33012CC6">
        <w:rPr>
          <w:noProof/>
          <w:color w:val="000000" w:themeColor="text1"/>
          <w:lang w:val="en-IE"/>
        </w:rPr>
        <w:t xml:space="preserve">aims to further </w:t>
      </w:r>
      <w:r w:rsidR="05F756AA" w:rsidRPr="33012CC6">
        <w:rPr>
          <w:noProof/>
          <w:color w:val="000000" w:themeColor="text1"/>
          <w:lang w:val="en-IE"/>
        </w:rPr>
        <w:t>strengthen</w:t>
      </w:r>
      <w:r w:rsidR="4AD5E67D" w:rsidRPr="33012CC6">
        <w:rPr>
          <w:noProof/>
          <w:color w:val="000000" w:themeColor="text1"/>
          <w:lang w:val="en-IE"/>
        </w:rPr>
        <w:t xml:space="preserve"> the cybersecurity investment </w:t>
      </w:r>
      <w:r w:rsidR="2A37F706" w:rsidRPr="33012CC6">
        <w:rPr>
          <w:noProof/>
          <w:color w:val="000000" w:themeColor="text1"/>
          <w:lang w:val="en-IE"/>
        </w:rPr>
        <w:t xml:space="preserve">under the </w:t>
      </w:r>
      <w:r w:rsidR="770EB709" w:rsidRPr="33012CC6">
        <w:rPr>
          <w:noProof/>
          <w:color w:val="000000" w:themeColor="text1"/>
          <w:lang w:val="en-IE"/>
        </w:rPr>
        <w:t>non-repayable financial support</w:t>
      </w:r>
      <w:r w:rsidRPr="33012CC6">
        <w:rPr>
          <w:noProof/>
          <w:color w:val="000000" w:themeColor="text1"/>
          <w:lang w:val="en-IE"/>
        </w:rPr>
        <w:t xml:space="preserve"> </w:t>
      </w:r>
      <w:r w:rsidR="331877D2" w:rsidRPr="33012CC6">
        <w:rPr>
          <w:noProof/>
          <w:color w:val="000000" w:themeColor="text1"/>
          <w:lang w:val="en-IE"/>
        </w:rPr>
        <w:t xml:space="preserve">by increasing the number </w:t>
      </w:r>
      <w:r w:rsidR="7864FC74" w:rsidRPr="00BA4A15">
        <w:rPr>
          <w:noProof/>
          <w:color w:val="000000" w:themeColor="text1"/>
          <w:lang w:val="en-IE"/>
        </w:rPr>
        <w:t xml:space="preserve">of </w:t>
      </w:r>
      <w:r w:rsidR="3F96F5DD" w:rsidRPr="00BA4A15">
        <w:rPr>
          <w:noProof/>
          <w:color w:val="000000" w:themeColor="text1"/>
          <w:lang w:val="en-IE"/>
        </w:rPr>
        <w:t>information systems whose cybersecurity has been strengthened in line with Cyber</w:t>
      </w:r>
      <w:r w:rsidR="302F5AA5" w:rsidRPr="00BA4A15">
        <w:rPr>
          <w:noProof/>
          <w:color w:val="000000" w:themeColor="text1"/>
          <w:lang w:val="en-IE"/>
        </w:rPr>
        <w:t>s</w:t>
      </w:r>
      <w:r w:rsidR="3F96F5DD" w:rsidRPr="00BA4A15">
        <w:rPr>
          <w:noProof/>
          <w:color w:val="000000" w:themeColor="text1"/>
          <w:lang w:val="en-IE"/>
        </w:rPr>
        <w:t xml:space="preserve">ecurity Act No. 181/2014 Coll. </w:t>
      </w:r>
      <w:r w:rsidR="30A85486" w:rsidRPr="00BA4A15">
        <w:rPr>
          <w:noProof/>
          <w:color w:val="000000" w:themeColor="text1"/>
          <w:lang w:val="en-IE"/>
        </w:rPr>
        <w:t>by</w:t>
      </w:r>
      <w:r w:rsidR="3F96F5DD" w:rsidRPr="33012CC6">
        <w:rPr>
          <w:noProof/>
          <w:color w:val="000000" w:themeColor="text1"/>
          <w:lang w:val="en-IE"/>
        </w:rPr>
        <w:t xml:space="preserve"> 244 public information systems</w:t>
      </w:r>
      <w:r w:rsidR="4B25FF89" w:rsidRPr="33012CC6">
        <w:rPr>
          <w:noProof/>
          <w:color w:val="000000" w:themeColor="text1"/>
          <w:lang w:val="en-IE"/>
        </w:rPr>
        <w:t>.</w:t>
      </w:r>
    </w:p>
    <w:p w14:paraId="4556FF9B" w14:textId="77777777" w:rsidR="0023061A" w:rsidRPr="00D627E5" w:rsidRDefault="0023061A" w:rsidP="0023061A">
      <w:pPr>
        <w:spacing w:line="240" w:lineRule="auto"/>
        <w:jc w:val="both"/>
        <w:rPr>
          <w:noProof/>
          <w:color w:val="000000"/>
          <w:szCs w:val="24"/>
          <w:lang w:val="en-IE"/>
        </w:rPr>
      </w:pPr>
      <w:r w:rsidRPr="00D627E5">
        <w:rPr>
          <w:noProof/>
          <w:color w:val="000000"/>
          <w:szCs w:val="24"/>
          <w:lang w:val="en-IE"/>
        </w:rPr>
        <w:t>The investment shall be implemented by 31 December 2025.</w:t>
      </w:r>
    </w:p>
    <w:p w14:paraId="61F023AD" w14:textId="748A548E" w:rsidR="005F6B1E" w:rsidRPr="00D627E5" w:rsidRDefault="005F6B1E" w:rsidP="005F6B1E">
      <w:pPr>
        <w:spacing w:line="240" w:lineRule="auto"/>
        <w:jc w:val="both"/>
        <w:rPr>
          <w:rFonts w:eastAsia="Times New Roman"/>
          <w:b/>
          <w:bCs/>
          <w:noProof/>
          <w:color w:val="000000" w:themeColor="text1"/>
          <w:lang w:val="en-IE"/>
        </w:rPr>
      </w:pPr>
      <w:r w:rsidRPr="00D627E5">
        <w:rPr>
          <w:rFonts w:eastAsia="Times New Roman"/>
          <w:b/>
          <w:bCs/>
          <w:noProof/>
          <w:color w:val="000000" w:themeColor="text1"/>
          <w:lang w:val="en-IE"/>
        </w:rPr>
        <w:t xml:space="preserve">Investment </w:t>
      </w:r>
      <w:r w:rsidR="003F2FCD">
        <w:rPr>
          <w:rFonts w:eastAsia="Times New Roman"/>
          <w:b/>
          <w:bCs/>
          <w:noProof/>
          <w:color w:val="000000" w:themeColor="text1"/>
          <w:lang w:val="en-IE"/>
        </w:rPr>
        <w:t>6</w:t>
      </w:r>
      <w:r w:rsidRPr="00D627E5">
        <w:rPr>
          <w:rFonts w:eastAsia="Times New Roman"/>
          <w:b/>
          <w:bCs/>
          <w:noProof/>
          <w:color w:val="000000" w:themeColor="text1"/>
          <w:lang w:val="en-IE"/>
        </w:rPr>
        <w:t>: Development of information systems in social area</w:t>
      </w:r>
    </w:p>
    <w:p w14:paraId="5495821B" w14:textId="36A5600D" w:rsidR="005F6B1E" w:rsidRPr="00D627E5" w:rsidRDefault="065FB51A" w:rsidP="005F6B1E">
      <w:pPr>
        <w:pStyle w:val="P68B1DB1-Normln35"/>
        <w:widowControl w:val="0"/>
        <w:spacing w:after="0" w:line="240" w:lineRule="auto"/>
        <w:jc w:val="both"/>
        <w:rPr>
          <w:rFonts w:ascii="Times New Roman" w:eastAsia="Times New Roman" w:hAnsi="Times New Roman" w:cs="Times New Roman"/>
          <w:noProof/>
          <w:color w:val="000000" w:themeColor="text1"/>
          <w:lang w:val="en-IE"/>
        </w:rPr>
      </w:pPr>
      <w:r w:rsidRPr="00D627E5">
        <w:rPr>
          <w:rFonts w:ascii="Times New Roman" w:eastAsia="Times New Roman" w:hAnsi="Times New Roman" w:cs="Times New Roman"/>
          <w:noProof/>
          <w:color w:val="000000" w:themeColor="text1"/>
          <w:lang w:val="en-IE"/>
        </w:rPr>
        <w:t xml:space="preserve">The investment aims to modernise the information systems of the public </w:t>
      </w:r>
      <w:r w:rsidR="005765B6" w:rsidRPr="00D627E5">
        <w:rPr>
          <w:rFonts w:ascii="Times New Roman" w:eastAsia="Times New Roman" w:hAnsi="Times New Roman" w:cs="Times New Roman"/>
          <w:noProof/>
          <w:color w:val="000000" w:themeColor="text1"/>
          <w:lang w:val="en-IE"/>
        </w:rPr>
        <w:t>administration</w:t>
      </w:r>
      <w:r w:rsidRPr="00D627E5">
        <w:rPr>
          <w:rFonts w:ascii="Times New Roman" w:eastAsia="Times New Roman" w:hAnsi="Times New Roman" w:cs="Times New Roman"/>
          <w:noProof/>
          <w:color w:val="000000" w:themeColor="text1"/>
          <w:lang w:val="en-IE"/>
        </w:rPr>
        <w:t xml:space="preserve"> in the area of social policy by upgrading at least </w:t>
      </w:r>
      <w:r w:rsidR="31B58C85" w:rsidRPr="00D627E5">
        <w:rPr>
          <w:rFonts w:ascii="Times New Roman" w:eastAsia="Times New Roman" w:hAnsi="Times New Roman" w:cs="Times New Roman"/>
          <w:noProof/>
          <w:color w:val="000000" w:themeColor="text1"/>
          <w:lang w:val="en-IE"/>
        </w:rPr>
        <w:t xml:space="preserve">six </w:t>
      </w:r>
      <w:r w:rsidRPr="00D627E5">
        <w:rPr>
          <w:rFonts w:ascii="Times New Roman" w:eastAsia="Times New Roman" w:hAnsi="Times New Roman" w:cs="Times New Roman"/>
          <w:noProof/>
          <w:color w:val="000000" w:themeColor="text1"/>
          <w:lang w:val="en-IE"/>
        </w:rPr>
        <w:t>information systems, including the Electronic Exchange of Social Security Information (EESSI), the modernisation of software infrastructure at Ministry of Labour and Social Affairs, the digitalisation of retirement agenda (EDA) and the application support for decision making.</w:t>
      </w:r>
    </w:p>
    <w:p w14:paraId="77628D34" w14:textId="01629B2F" w:rsidR="00B155EE" w:rsidRPr="00D627E5" w:rsidRDefault="005F6B1E" w:rsidP="005F6B1E">
      <w:pPr>
        <w:pStyle w:val="P68B1DB1-Normln35"/>
        <w:widowControl w:val="0"/>
        <w:spacing w:after="0" w:line="240" w:lineRule="auto"/>
        <w:jc w:val="both"/>
        <w:rPr>
          <w:rFonts w:ascii="Times New Roman" w:eastAsia="Times New Roman" w:hAnsi="Times New Roman" w:cs="Times New Roman"/>
          <w:noProof/>
          <w:color w:val="000000" w:themeColor="text1"/>
          <w:szCs w:val="24"/>
          <w:lang w:val="en-IE"/>
        </w:rPr>
        <w:sectPr w:rsidR="00B155EE" w:rsidRPr="00D627E5" w:rsidSect="00B67106">
          <w:headerReference w:type="even" r:id="rId54"/>
          <w:headerReference w:type="default" r:id="rId55"/>
          <w:footerReference w:type="even" r:id="rId56"/>
          <w:footerReference w:type="default" r:id="rId57"/>
          <w:headerReference w:type="first" r:id="rId58"/>
          <w:footerReference w:type="first" r:id="rId59"/>
          <w:pgSz w:w="11907" w:h="16839"/>
          <w:pgMar w:top="1134" w:right="1134" w:bottom="1134" w:left="1134" w:header="567" w:footer="567" w:gutter="0"/>
          <w:cols w:space="720"/>
          <w:docGrid w:linePitch="360"/>
        </w:sectPr>
      </w:pPr>
      <w:r w:rsidRPr="00D627E5">
        <w:rPr>
          <w:rFonts w:ascii="Times New Roman" w:eastAsia="Times New Roman" w:hAnsi="Times New Roman" w:cs="Times New Roman"/>
          <w:noProof/>
          <w:color w:val="000000" w:themeColor="text1"/>
          <w:szCs w:val="24"/>
          <w:lang w:val="en-IE"/>
        </w:rPr>
        <w:t>The investment shall be implemented by 30 June 2026</w:t>
      </w:r>
      <w:r w:rsidR="003B155B" w:rsidRPr="00D627E5">
        <w:rPr>
          <w:rFonts w:ascii="Times New Roman" w:eastAsia="Times New Roman" w:hAnsi="Times New Roman" w:cs="Times New Roman"/>
          <w:noProof/>
          <w:color w:val="000000" w:themeColor="text1"/>
          <w:szCs w:val="24"/>
          <w:lang w:val="en-IE"/>
        </w:rPr>
        <w:t>.</w:t>
      </w:r>
    </w:p>
    <w:p w14:paraId="6584B89F" w14:textId="0A6B20C2" w:rsidR="00C54594" w:rsidRPr="002B5D13" w:rsidRDefault="00C54594" w:rsidP="00D42633">
      <w:pPr>
        <w:pBdr>
          <w:top w:val="nil"/>
          <w:left w:val="nil"/>
          <w:bottom w:val="nil"/>
          <w:right w:val="nil"/>
          <w:between w:val="nil"/>
        </w:pBdr>
        <w:spacing w:line="240" w:lineRule="auto"/>
        <w:jc w:val="both"/>
        <w:rPr>
          <w:b/>
          <w:noProof/>
          <w:color w:val="000000"/>
          <w:szCs w:val="24"/>
          <w:u w:val="single"/>
          <w:lang w:val="en-IE"/>
        </w:rPr>
      </w:pPr>
      <w:r w:rsidRPr="002B5D13">
        <w:rPr>
          <w:b/>
          <w:noProof/>
          <w:color w:val="000000"/>
          <w:szCs w:val="24"/>
          <w:u w:val="single"/>
          <w:lang w:val="en-IE"/>
        </w:rPr>
        <w:t>B.4. Milestones, targets, indicators, and timetable for monitoring and implementation for the loan</w:t>
      </w:r>
    </w:p>
    <w:tbl>
      <w:tblPr>
        <w:tblW w:w="14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2"/>
        <w:gridCol w:w="1330"/>
        <w:gridCol w:w="1046"/>
        <w:gridCol w:w="1557"/>
        <w:gridCol w:w="1174"/>
        <w:gridCol w:w="1455"/>
        <w:gridCol w:w="1046"/>
        <w:gridCol w:w="662"/>
        <w:gridCol w:w="918"/>
        <w:gridCol w:w="662"/>
        <w:gridCol w:w="4083"/>
      </w:tblGrid>
      <w:tr w:rsidR="005479C6" w:rsidRPr="00FE48E2" w14:paraId="71AD521D" w14:textId="77777777" w:rsidTr="00CA17B6">
        <w:trPr>
          <w:trHeight w:val="615"/>
          <w:tblHeader/>
          <w:jc w:val="center"/>
        </w:trPr>
        <w:tc>
          <w:tcPr>
            <w:tcW w:w="1062" w:type="dxa"/>
            <w:vMerge w:val="restart"/>
            <w:shd w:val="clear" w:color="auto" w:fill="BDD7EE"/>
            <w:vAlign w:val="center"/>
          </w:tcPr>
          <w:p w14:paraId="0DA2533F" w14:textId="77777777" w:rsidR="005479C6" w:rsidRPr="00D627E5" w:rsidRDefault="005479C6">
            <w:pPr>
              <w:spacing w:line="240" w:lineRule="auto"/>
              <w:jc w:val="center"/>
              <w:rPr>
                <w:rFonts w:eastAsia="Times New Roman"/>
                <w:noProof/>
                <w:sz w:val="18"/>
                <w:szCs w:val="18"/>
                <w:lang w:val="en-IE"/>
              </w:rPr>
            </w:pPr>
            <w:r w:rsidRPr="00D627E5">
              <w:rPr>
                <w:rFonts w:eastAsia="Times New Roman"/>
                <w:b/>
                <w:noProof/>
                <w:sz w:val="18"/>
                <w:szCs w:val="18"/>
                <w:lang w:val="en-IE"/>
              </w:rPr>
              <w:t xml:space="preserve">Seq. Num. </w:t>
            </w:r>
          </w:p>
        </w:tc>
        <w:tc>
          <w:tcPr>
            <w:tcW w:w="1330" w:type="dxa"/>
            <w:vMerge w:val="restart"/>
            <w:shd w:val="clear" w:color="auto" w:fill="BDD7EE"/>
            <w:vAlign w:val="center"/>
          </w:tcPr>
          <w:p w14:paraId="276058ED" w14:textId="77777777" w:rsidR="005479C6" w:rsidRPr="00D627E5" w:rsidRDefault="005479C6">
            <w:pPr>
              <w:spacing w:line="240" w:lineRule="auto"/>
              <w:jc w:val="center"/>
              <w:rPr>
                <w:rFonts w:eastAsia="Times New Roman"/>
                <w:noProof/>
                <w:sz w:val="18"/>
                <w:szCs w:val="18"/>
                <w:lang w:val="en-IE"/>
              </w:rPr>
            </w:pPr>
            <w:r w:rsidRPr="00D627E5">
              <w:rPr>
                <w:rFonts w:eastAsia="Times New Roman"/>
                <w:b/>
                <w:noProof/>
                <w:sz w:val="18"/>
                <w:szCs w:val="18"/>
                <w:lang w:val="en-IE"/>
              </w:rPr>
              <w:t xml:space="preserve">Related measure (Reform or Investment) </w:t>
            </w:r>
          </w:p>
        </w:tc>
        <w:tc>
          <w:tcPr>
            <w:tcW w:w="1046" w:type="dxa"/>
            <w:vMerge w:val="restart"/>
            <w:shd w:val="clear" w:color="auto" w:fill="BDD7EE"/>
            <w:vAlign w:val="center"/>
          </w:tcPr>
          <w:p w14:paraId="3640490D" w14:textId="77777777" w:rsidR="005479C6" w:rsidRPr="00D627E5" w:rsidRDefault="005479C6">
            <w:pPr>
              <w:spacing w:line="240" w:lineRule="auto"/>
              <w:jc w:val="center"/>
              <w:rPr>
                <w:rFonts w:eastAsia="Times New Roman"/>
                <w:noProof/>
                <w:sz w:val="18"/>
                <w:szCs w:val="18"/>
                <w:lang w:val="en-IE"/>
              </w:rPr>
            </w:pPr>
            <w:r w:rsidRPr="00D627E5">
              <w:rPr>
                <w:rFonts w:eastAsia="Times New Roman"/>
                <w:b/>
                <w:noProof/>
                <w:sz w:val="18"/>
                <w:szCs w:val="18"/>
                <w:lang w:val="en-IE"/>
              </w:rPr>
              <w:t xml:space="preserve">Milestone / Target </w:t>
            </w:r>
          </w:p>
        </w:tc>
        <w:tc>
          <w:tcPr>
            <w:tcW w:w="1557" w:type="dxa"/>
            <w:vMerge w:val="restart"/>
            <w:shd w:val="clear" w:color="auto" w:fill="BDD7EE"/>
            <w:vAlign w:val="center"/>
          </w:tcPr>
          <w:p w14:paraId="5B3F401A" w14:textId="77777777" w:rsidR="005479C6" w:rsidRPr="00D627E5" w:rsidRDefault="005479C6">
            <w:pPr>
              <w:spacing w:line="240" w:lineRule="auto"/>
              <w:jc w:val="center"/>
              <w:rPr>
                <w:rFonts w:eastAsia="Times New Roman"/>
                <w:noProof/>
                <w:sz w:val="18"/>
                <w:szCs w:val="18"/>
                <w:lang w:val="en-IE"/>
              </w:rPr>
            </w:pPr>
            <w:r w:rsidRPr="00D627E5">
              <w:rPr>
                <w:rFonts w:eastAsia="Times New Roman"/>
                <w:b/>
                <w:noProof/>
                <w:sz w:val="18"/>
                <w:szCs w:val="18"/>
                <w:lang w:val="en-IE"/>
              </w:rPr>
              <w:t>Name</w:t>
            </w:r>
          </w:p>
        </w:tc>
        <w:tc>
          <w:tcPr>
            <w:tcW w:w="1174" w:type="dxa"/>
            <w:vMerge w:val="restart"/>
            <w:shd w:val="clear" w:color="auto" w:fill="BDD7EE"/>
            <w:vAlign w:val="center"/>
          </w:tcPr>
          <w:p w14:paraId="248B111F" w14:textId="77777777" w:rsidR="005479C6" w:rsidRPr="00D627E5" w:rsidRDefault="005479C6">
            <w:pPr>
              <w:spacing w:line="240" w:lineRule="auto"/>
              <w:jc w:val="center"/>
              <w:rPr>
                <w:rFonts w:eastAsia="Times New Roman"/>
                <w:noProof/>
                <w:sz w:val="18"/>
                <w:szCs w:val="18"/>
                <w:lang w:val="en-IE"/>
              </w:rPr>
            </w:pPr>
            <w:r w:rsidRPr="00D627E5">
              <w:rPr>
                <w:rFonts w:eastAsia="Times New Roman"/>
                <w:b/>
                <w:bCs/>
                <w:noProof/>
                <w:sz w:val="18"/>
                <w:szCs w:val="18"/>
                <w:lang w:val="en-IE"/>
              </w:rPr>
              <w:t>Qualitative indicators</w:t>
            </w:r>
            <w:r w:rsidRPr="00D627E5">
              <w:rPr>
                <w:noProof/>
                <w:sz w:val="18"/>
                <w:szCs w:val="18"/>
                <w:lang w:val="en-IE"/>
              </w:rPr>
              <w:br/>
            </w:r>
            <w:r w:rsidRPr="00D627E5">
              <w:rPr>
                <w:rFonts w:eastAsia="Times New Roman"/>
                <w:b/>
                <w:bCs/>
                <w:noProof/>
                <w:sz w:val="18"/>
                <w:szCs w:val="18"/>
                <w:lang w:val="en-IE"/>
              </w:rPr>
              <w:t xml:space="preserve"> (for milestones) </w:t>
            </w:r>
          </w:p>
        </w:tc>
        <w:tc>
          <w:tcPr>
            <w:tcW w:w="3163" w:type="dxa"/>
            <w:gridSpan w:val="3"/>
            <w:shd w:val="clear" w:color="auto" w:fill="BDD7EE"/>
            <w:vAlign w:val="center"/>
          </w:tcPr>
          <w:p w14:paraId="061C866A" w14:textId="77777777" w:rsidR="005479C6" w:rsidRPr="00D627E5" w:rsidRDefault="005479C6">
            <w:pPr>
              <w:spacing w:line="240" w:lineRule="auto"/>
              <w:jc w:val="center"/>
              <w:rPr>
                <w:rFonts w:eastAsia="Times New Roman"/>
                <w:noProof/>
                <w:sz w:val="18"/>
                <w:szCs w:val="18"/>
                <w:lang w:val="en-IE"/>
              </w:rPr>
            </w:pPr>
            <w:r w:rsidRPr="00D627E5">
              <w:rPr>
                <w:rFonts w:eastAsia="Times New Roman"/>
                <w:b/>
                <w:bCs/>
                <w:noProof/>
                <w:sz w:val="18"/>
                <w:szCs w:val="18"/>
                <w:lang w:val="en-IE"/>
              </w:rPr>
              <w:t>Quantitative indicators</w:t>
            </w:r>
            <w:r w:rsidRPr="00D627E5">
              <w:rPr>
                <w:noProof/>
                <w:sz w:val="18"/>
                <w:szCs w:val="18"/>
                <w:lang w:val="en-IE"/>
              </w:rPr>
              <w:br/>
            </w:r>
            <w:r w:rsidRPr="00D627E5">
              <w:rPr>
                <w:rFonts w:eastAsia="Times New Roman"/>
                <w:b/>
                <w:bCs/>
                <w:noProof/>
                <w:sz w:val="18"/>
                <w:szCs w:val="18"/>
                <w:lang w:val="en-IE"/>
              </w:rPr>
              <w:t xml:space="preserve"> (for targets)</w:t>
            </w:r>
          </w:p>
        </w:tc>
        <w:tc>
          <w:tcPr>
            <w:tcW w:w="1580" w:type="dxa"/>
            <w:gridSpan w:val="2"/>
            <w:shd w:val="clear" w:color="auto" w:fill="BDD7EE"/>
            <w:vAlign w:val="center"/>
          </w:tcPr>
          <w:p w14:paraId="0F5D542C" w14:textId="77777777" w:rsidR="005479C6" w:rsidRPr="00D627E5" w:rsidRDefault="005479C6">
            <w:pPr>
              <w:spacing w:line="240" w:lineRule="auto"/>
              <w:jc w:val="center"/>
              <w:rPr>
                <w:rFonts w:eastAsia="Times New Roman"/>
                <w:noProof/>
                <w:sz w:val="18"/>
                <w:szCs w:val="18"/>
                <w:lang w:val="en-IE"/>
              </w:rPr>
            </w:pPr>
            <w:r w:rsidRPr="00D627E5">
              <w:rPr>
                <w:rFonts w:eastAsia="Times New Roman"/>
                <w:b/>
                <w:noProof/>
                <w:sz w:val="18"/>
                <w:szCs w:val="18"/>
                <w:lang w:val="en-IE"/>
              </w:rPr>
              <w:t>Indicative timeline for completion</w:t>
            </w:r>
          </w:p>
        </w:tc>
        <w:tc>
          <w:tcPr>
            <w:tcW w:w="4083" w:type="dxa"/>
            <w:vMerge w:val="restart"/>
            <w:shd w:val="clear" w:color="auto" w:fill="BDD7EE"/>
            <w:vAlign w:val="center"/>
          </w:tcPr>
          <w:p w14:paraId="0A72D04A" w14:textId="77777777" w:rsidR="005479C6" w:rsidRPr="00D627E5" w:rsidRDefault="005479C6">
            <w:pPr>
              <w:spacing w:line="240" w:lineRule="auto"/>
              <w:jc w:val="center"/>
              <w:rPr>
                <w:rFonts w:eastAsia="Times New Roman"/>
                <w:noProof/>
                <w:sz w:val="18"/>
                <w:szCs w:val="18"/>
                <w:lang w:val="en-IE"/>
              </w:rPr>
            </w:pPr>
            <w:r w:rsidRPr="00D627E5">
              <w:rPr>
                <w:rFonts w:eastAsia="Times New Roman"/>
                <w:b/>
                <w:noProof/>
                <w:sz w:val="18"/>
                <w:szCs w:val="18"/>
                <w:lang w:val="en-IE"/>
              </w:rPr>
              <w:t>Description and clear definition of each milestone and target</w:t>
            </w:r>
          </w:p>
        </w:tc>
      </w:tr>
      <w:tr w:rsidR="005479C6" w:rsidRPr="00FE48E2" w14:paraId="01688C00" w14:textId="77777777" w:rsidTr="00CA17B6">
        <w:trPr>
          <w:trHeight w:val="159"/>
          <w:tblHeader/>
          <w:jc w:val="center"/>
        </w:trPr>
        <w:tc>
          <w:tcPr>
            <w:tcW w:w="1062" w:type="dxa"/>
            <w:vMerge/>
            <w:vAlign w:val="center"/>
          </w:tcPr>
          <w:p w14:paraId="21341B52" w14:textId="77777777" w:rsidR="005479C6" w:rsidRPr="00D627E5" w:rsidRDefault="005479C6">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330" w:type="dxa"/>
            <w:vMerge/>
            <w:vAlign w:val="center"/>
          </w:tcPr>
          <w:p w14:paraId="6708EB22" w14:textId="77777777" w:rsidR="005479C6" w:rsidRPr="00D627E5" w:rsidRDefault="005479C6">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046" w:type="dxa"/>
            <w:vMerge/>
            <w:vAlign w:val="center"/>
          </w:tcPr>
          <w:p w14:paraId="5C316917" w14:textId="77777777" w:rsidR="005479C6" w:rsidRPr="00D627E5" w:rsidRDefault="005479C6">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557" w:type="dxa"/>
            <w:vMerge/>
            <w:vAlign w:val="center"/>
          </w:tcPr>
          <w:p w14:paraId="6E998D37" w14:textId="77777777" w:rsidR="005479C6" w:rsidRPr="00D627E5" w:rsidRDefault="005479C6">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174" w:type="dxa"/>
            <w:vMerge/>
            <w:vAlign w:val="center"/>
          </w:tcPr>
          <w:p w14:paraId="13CB6C79" w14:textId="77777777" w:rsidR="005479C6" w:rsidRPr="00D627E5" w:rsidRDefault="005479C6">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455" w:type="dxa"/>
            <w:shd w:val="clear" w:color="auto" w:fill="BDD7EE"/>
            <w:vAlign w:val="center"/>
          </w:tcPr>
          <w:p w14:paraId="7E0D0A3C" w14:textId="77777777" w:rsidR="005479C6" w:rsidRPr="00D627E5" w:rsidRDefault="005479C6">
            <w:pPr>
              <w:spacing w:line="240" w:lineRule="auto"/>
              <w:jc w:val="center"/>
              <w:rPr>
                <w:rFonts w:eastAsia="Times New Roman"/>
                <w:noProof/>
                <w:sz w:val="18"/>
                <w:szCs w:val="18"/>
                <w:lang w:val="en-IE"/>
              </w:rPr>
            </w:pPr>
            <w:r w:rsidRPr="00D627E5">
              <w:rPr>
                <w:rFonts w:eastAsia="Times New Roman"/>
                <w:b/>
                <w:noProof/>
                <w:sz w:val="18"/>
                <w:szCs w:val="18"/>
                <w:lang w:val="en-IE"/>
              </w:rPr>
              <w:t>Unit of measure</w:t>
            </w:r>
          </w:p>
        </w:tc>
        <w:tc>
          <w:tcPr>
            <w:tcW w:w="1046" w:type="dxa"/>
            <w:shd w:val="clear" w:color="auto" w:fill="BDD7EE"/>
            <w:vAlign w:val="center"/>
          </w:tcPr>
          <w:p w14:paraId="554EAD69" w14:textId="77777777" w:rsidR="005479C6" w:rsidRPr="00D627E5" w:rsidRDefault="005479C6">
            <w:pPr>
              <w:spacing w:line="240" w:lineRule="auto"/>
              <w:jc w:val="center"/>
              <w:rPr>
                <w:rFonts w:eastAsia="Times New Roman"/>
                <w:noProof/>
                <w:sz w:val="18"/>
                <w:szCs w:val="18"/>
                <w:lang w:val="en-IE"/>
              </w:rPr>
            </w:pPr>
            <w:r w:rsidRPr="00D627E5">
              <w:rPr>
                <w:rFonts w:eastAsia="Times New Roman"/>
                <w:b/>
                <w:noProof/>
                <w:sz w:val="18"/>
                <w:szCs w:val="18"/>
                <w:lang w:val="en-IE"/>
              </w:rPr>
              <w:t>Baseline</w:t>
            </w:r>
          </w:p>
        </w:tc>
        <w:tc>
          <w:tcPr>
            <w:tcW w:w="662" w:type="dxa"/>
            <w:shd w:val="clear" w:color="auto" w:fill="BDD7EE"/>
            <w:vAlign w:val="center"/>
          </w:tcPr>
          <w:p w14:paraId="465F7AAC" w14:textId="77777777" w:rsidR="005479C6" w:rsidRPr="00D627E5" w:rsidRDefault="005479C6">
            <w:pPr>
              <w:spacing w:line="240" w:lineRule="auto"/>
              <w:jc w:val="center"/>
              <w:rPr>
                <w:rFonts w:eastAsia="Times New Roman"/>
                <w:noProof/>
                <w:sz w:val="18"/>
                <w:szCs w:val="18"/>
                <w:lang w:val="en-IE"/>
              </w:rPr>
            </w:pPr>
            <w:r w:rsidRPr="00D627E5">
              <w:rPr>
                <w:rFonts w:eastAsia="Times New Roman"/>
                <w:b/>
                <w:noProof/>
                <w:sz w:val="18"/>
                <w:szCs w:val="18"/>
                <w:lang w:val="en-IE"/>
              </w:rPr>
              <w:t>Goal</w:t>
            </w:r>
          </w:p>
        </w:tc>
        <w:tc>
          <w:tcPr>
            <w:tcW w:w="918" w:type="dxa"/>
            <w:shd w:val="clear" w:color="auto" w:fill="BDD7EE"/>
            <w:vAlign w:val="center"/>
          </w:tcPr>
          <w:p w14:paraId="57F1F70B" w14:textId="77777777" w:rsidR="005479C6" w:rsidRPr="00D627E5" w:rsidRDefault="005479C6">
            <w:pPr>
              <w:spacing w:line="240" w:lineRule="auto"/>
              <w:jc w:val="center"/>
              <w:rPr>
                <w:rFonts w:eastAsia="Times New Roman"/>
                <w:noProof/>
                <w:sz w:val="18"/>
                <w:szCs w:val="18"/>
                <w:lang w:val="en-IE"/>
              </w:rPr>
            </w:pPr>
            <w:r w:rsidRPr="00D627E5">
              <w:rPr>
                <w:rFonts w:eastAsia="Times New Roman"/>
                <w:b/>
                <w:noProof/>
                <w:sz w:val="18"/>
                <w:szCs w:val="18"/>
                <w:lang w:val="en-IE"/>
              </w:rPr>
              <w:t>Quarter</w:t>
            </w:r>
          </w:p>
        </w:tc>
        <w:tc>
          <w:tcPr>
            <w:tcW w:w="662" w:type="dxa"/>
            <w:shd w:val="clear" w:color="auto" w:fill="BDD7EE"/>
            <w:vAlign w:val="center"/>
          </w:tcPr>
          <w:p w14:paraId="789F43AC" w14:textId="77777777" w:rsidR="005479C6" w:rsidRPr="00D627E5" w:rsidRDefault="005479C6">
            <w:pPr>
              <w:spacing w:line="240" w:lineRule="auto"/>
              <w:jc w:val="center"/>
              <w:rPr>
                <w:rFonts w:eastAsia="Times New Roman"/>
                <w:noProof/>
                <w:sz w:val="18"/>
                <w:szCs w:val="18"/>
                <w:lang w:val="en-IE"/>
              </w:rPr>
            </w:pPr>
            <w:r w:rsidRPr="00D627E5">
              <w:rPr>
                <w:rFonts w:eastAsia="Times New Roman"/>
                <w:b/>
                <w:noProof/>
                <w:sz w:val="18"/>
                <w:szCs w:val="18"/>
                <w:lang w:val="en-IE"/>
              </w:rPr>
              <w:t>Year</w:t>
            </w:r>
          </w:p>
        </w:tc>
        <w:tc>
          <w:tcPr>
            <w:tcW w:w="4083" w:type="dxa"/>
            <w:vMerge/>
            <w:vAlign w:val="center"/>
          </w:tcPr>
          <w:p w14:paraId="10F42628" w14:textId="77777777" w:rsidR="005479C6" w:rsidRPr="00D627E5" w:rsidRDefault="005479C6">
            <w:pPr>
              <w:widowControl w:val="0"/>
              <w:pBdr>
                <w:top w:val="nil"/>
                <w:left w:val="nil"/>
                <w:bottom w:val="nil"/>
                <w:right w:val="nil"/>
                <w:between w:val="nil"/>
              </w:pBdr>
              <w:spacing w:before="0" w:after="0" w:line="276" w:lineRule="auto"/>
              <w:rPr>
                <w:rFonts w:eastAsia="Times New Roman"/>
                <w:noProof/>
                <w:sz w:val="18"/>
                <w:szCs w:val="18"/>
                <w:lang w:val="en-IE"/>
              </w:rPr>
            </w:pPr>
          </w:p>
        </w:tc>
      </w:tr>
      <w:tr w:rsidR="005479C6" w:rsidRPr="00FE48E2" w14:paraId="5B6483FF" w14:textId="77777777" w:rsidTr="00CA17B6">
        <w:trPr>
          <w:trHeight w:val="945"/>
          <w:jc w:val="center"/>
        </w:trPr>
        <w:tc>
          <w:tcPr>
            <w:tcW w:w="1062" w:type="dxa"/>
            <w:shd w:val="clear" w:color="auto" w:fill="C6EFCE"/>
            <w:vAlign w:val="center"/>
          </w:tcPr>
          <w:p w14:paraId="22CF89B5" w14:textId="37248A01" w:rsidR="005479C6" w:rsidRPr="00D627E5" w:rsidRDefault="598462AA" w:rsidP="005479C6">
            <w:pPr>
              <w:spacing w:line="240" w:lineRule="auto"/>
              <w:jc w:val="center"/>
              <w:rPr>
                <w:noProof/>
              </w:rPr>
            </w:pPr>
            <w:r w:rsidRPr="0EC00C30">
              <w:rPr>
                <w:rFonts w:eastAsia="Times New Roman"/>
                <w:noProof/>
                <w:color w:val="004300"/>
                <w:sz w:val="18"/>
                <w:szCs w:val="18"/>
                <w:lang w:val="en-IE"/>
              </w:rPr>
              <w:t>24</w:t>
            </w:r>
            <w:r w:rsidR="609BCD62" w:rsidRPr="0EC00C30">
              <w:rPr>
                <w:rFonts w:eastAsia="Times New Roman"/>
                <w:noProof/>
                <w:color w:val="004300"/>
                <w:sz w:val="18"/>
                <w:szCs w:val="18"/>
                <w:lang w:val="en-IE"/>
              </w:rPr>
              <w:t>7</w:t>
            </w:r>
          </w:p>
        </w:tc>
        <w:tc>
          <w:tcPr>
            <w:tcW w:w="1330" w:type="dxa"/>
            <w:shd w:val="clear" w:color="auto" w:fill="C6EFCE"/>
            <w:vAlign w:val="center"/>
          </w:tcPr>
          <w:p w14:paraId="0EE2B6F4" w14:textId="09E7FE5E" w:rsidR="005479C6" w:rsidRPr="00D627E5" w:rsidRDefault="005479C6" w:rsidP="005479C6">
            <w:pPr>
              <w:spacing w:before="0" w:after="0" w:line="240" w:lineRule="auto"/>
              <w:rPr>
                <w:noProof/>
                <w:color w:val="004300"/>
                <w:sz w:val="18"/>
                <w:szCs w:val="18"/>
                <w:lang w:val="en-IE"/>
              </w:rPr>
            </w:pPr>
            <w:r w:rsidRPr="00D627E5">
              <w:rPr>
                <w:noProof/>
                <w:color w:val="004300"/>
                <w:sz w:val="18"/>
                <w:szCs w:val="18"/>
                <w:lang w:val="en-IE"/>
              </w:rPr>
              <w:t xml:space="preserve">Investment </w:t>
            </w:r>
            <w:r w:rsidR="003F2FCD">
              <w:rPr>
                <w:noProof/>
                <w:color w:val="004300"/>
                <w:sz w:val="18"/>
                <w:szCs w:val="18"/>
                <w:lang w:val="en-IE"/>
              </w:rPr>
              <w:t>5</w:t>
            </w:r>
            <w:r w:rsidRPr="00D627E5">
              <w:rPr>
                <w:noProof/>
                <w:color w:val="004300"/>
                <w:sz w:val="18"/>
                <w:szCs w:val="18"/>
                <w:lang w:val="en-IE"/>
              </w:rPr>
              <w:t xml:space="preserve">: Top-up of </w:t>
            </w:r>
            <w:r w:rsidRPr="00BA4A15">
              <w:rPr>
                <w:noProof/>
                <w:color w:val="004300"/>
                <w:sz w:val="18"/>
                <w:szCs w:val="18"/>
                <w:lang w:val="en-IE"/>
              </w:rPr>
              <w:t>cybersecurity</w:t>
            </w:r>
            <w:r w:rsidRPr="00D627E5">
              <w:rPr>
                <w:noProof/>
                <w:color w:val="004300"/>
                <w:sz w:val="18"/>
                <w:szCs w:val="18"/>
                <w:lang w:val="en-IE"/>
              </w:rPr>
              <w:t xml:space="preserve"> investment</w:t>
            </w:r>
          </w:p>
        </w:tc>
        <w:tc>
          <w:tcPr>
            <w:tcW w:w="1046" w:type="dxa"/>
            <w:shd w:val="clear" w:color="auto" w:fill="C6EFCE"/>
            <w:vAlign w:val="center"/>
          </w:tcPr>
          <w:p w14:paraId="2A917796" w14:textId="16773C00" w:rsidR="005479C6" w:rsidRPr="00D627E5" w:rsidRDefault="005479C6" w:rsidP="005479C6">
            <w:pPr>
              <w:spacing w:line="240" w:lineRule="auto"/>
              <w:rPr>
                <w:rFonts w:eastAsia="Times New Roman"/>
                <w:noProof/>
                <w:color w:val="006100"/>
                <w:sz w:val="18"/>
                <w:szCs w:val="18"/>
                <w:lang w:val="en-IE"/>
              </w:rPr>
            </w:pPr>
            <w:r w:rsidRPr="00D627E5">
              <w:rPr>
                <w:noProof/>
                <w:color w:val="004300"/>
                <w:sz w:val="18"/>
                <w:szCs w:val="18"/>
                <w:lang w:val="en-IE"/>
              </w:rPr>
              <w:t>Milestone</w:t>
            </w:r>
          </w:p>
        </w:tc>
        <w:tc>
          <w:tcPr>
            <w:tcW w:w="1557" w:type="dxa"/>
            <w:shd w:val="clear" w:color="auto" w:fill="C6EFCE"/>
            <w:vAlign w:val="center"/>
          </w:tcPr>
          <w:p w14:paraId="29A57585" w14:textId="1A5B0363" w:rsidR="005479C6" w:rsidRPr="00D627E5" w:rsidRDefault="56E11320" w:rsidP="005479C6">
            <w:pPr>
              <w:spacing w:line="240" w:lineRule="auto"/>
              <w:rPr>
                <w:rFonts w:eastAsia="Times New Roman"/>
                <w:noProof/>
                <w:color w:val="006100"/>
                <w:sz w:val="18"/>
                <w:szCs w:val="18"/>
                <w:lang w:val="en-IE"/>
              </w:rPr>
            </w:pPr>
            <w:r w:rsidRPr="00D627E5">
              <w:rPr>
                <w:noProof/>
                <w:color w:val="004300"/>
                <w:sz w:val="18"/>
                <w:szCs w:val="18"/>
                <w:lang w:val="en-IE"/>
              </w:rPr>
              <w:t xml:space="preserve">Publication of </w:t>
            </w:r>
            <w:r w:rsidR="17163E22" w:rsidRPr="00D627E5">
              <w:rPr>
                <w:noProof/>
                <w:color w:val="004300"/>
                <w:sz w:val="18"/>
                <w:szCs w:val="18"/>
                <w:lang w:val="en-IE"/>
              </w:rPr>
              <w:t>the</w:t>
            </w:r>
            <w:r w:rsidRPr="00D627E5">
              <w:rPr>
                <w:noProof/>
                <w:color w:val="004300"/>
                <w:sz w:val="18"/>
                <w:szCs w:val="18"/>
                <w:lang w:val="en-IE"/>
              </w:rPr>
              <w:t xml:space="preserve"> call relat</w:t>
            </w:r>
            <w:r w:rsidR="17163E22" w:rsidRPr="00D627E5">
              <w:rPr>
                <w:noProof/>
                <w:color w:val="004300"/>
                <w:sz w:val="18"/>
                <w:szCs w:val="18"/>
                <w:lang w:val="en-IE"/>
              </w:rPr>
              <w:t>ed</w:t>
            </w:r>
            <w:r w:rsidRPr="00D627E5">
              <w:rPr>
                <w:noProof/>
                <w:color w:val="004300"/>
                <w:sz w:val="18"/>
                <w:szCs w:val="18"/>
                <w:lang w:val="en-IE"/>
              </w:rPr>
              <w:t xml:space="preserve"> to the strengthening of information systems in accordance with Act No 181/2014 Coll. on cybersecurity</w:t>
            </w:r>
          </w:p>
        </w:tc>
        <w:tc>
          <w:tcPr>
            <w:tcW w:w="1174" w:type="dxa"/>
            <w:shd w:val="clear" w:color="auto" w:fill="C6EFCE"/>
            <w:vAlign w:val="center"/>
          </w:tcPr>
          <w:p w14:paraId="4B9A3E1A" w14:textId="42B0A08A" w:rsidR="005479C6" w:rsidRPr="00D627E5" w:rsidRDefault="005479C6" w:rsidP="005479C6">
            <w:pPr>
              <w:spacing w:line="240" w:lineRule="auto"/>
              <w:rPr>
                <w:rFonts w:eastAsia="Times New Roman"/>
                <w:noProof/>
                <w:color w:val="006100"/>
                <w:sz w:val="18"/>
                <w:szCs w:val="18"/>
                <w:lang w:val="en-IE"/>
              </w:rPr>
            </w:pPr>
            <w:r w:rsidRPr="00D627E5">
              <w:rPr>
                <w:rFonts w:eastAsia="Times New Roman"/>
                <w:noProof/>
                <w:color w:val="004300"/>
                <w:sz w:val="18"/>
                <w:szCs w:val="18"/>
                <w:lang w:val="en-IE"/>
              </w:rPr>
              <w:t>Publication of a call for projects</w:t>
            </w:r>
          </w:p>
        </w:tc>
        <w:tc>
          <w:tcPr>
            <w:tcW w:w="1455" w:type="dxa"/>
            <w:shd w:val="clear" w:color="auto" w:fill="C6EFCE"/>
            <w:vAlign w:val="center"/>
          </w:tcPr>
          <w:p w14:paraId="774D5847" w14:textId="77777777" w:rsidR="005479C6" w:rsidRPr="00D627E5" w:rsidRDefault="005479C6" w:rsidP="005479C6">
            <w:pPr>
              <w:spacing w:line="240" w:lineRule="auto"/>
              <w:rPr>
                <w:rFonts w:eastAsia="Times New Roman"/>
                <w:noProof/>
                <w:color w:val="006100"/>
                <w:sz w:val="18"/>
                <w:szCs w:val="18"/>
                <w:lang w:val="en-IE"/>
              </w:rPr>
            </w:pPr>
          </w:p>
        </w:tc>
        <w:tc>
          <w:tcPr>
            <w:tcW w:w="1046" w:type="dxa"/>
            <w:shd w:val="clear" w:color="auto" w:fill="C6EFCE"/>
            <w:vAlign w:val="center"/>
          </w:tcPr>
          <w:p w14:paraId="6D408271" w14:textId="77777777" w:rsidR="005479C6" w:rsidRPr="00D627E5" w:rsidRDefault="005479C6" w:rsidP="005479C6">
            <w:pPr>
              <w:spacing w:line="240" w:lineRule="auto"/>
              <w:rPr>
                <w:rFonts w:eastAsia="Times New Roman"/>
                <w:noProof/>
                <w:color w:val="006100"/>
                <w:sz w:val="18"/>
                <w:szCs w:val="18"/>
                <w:lang w:val="en-IE"/>
              </w:rPr>
            </w:pPr>
          </w:p>
        </w:tc>
        <w:tc>
          <w:tcPr>
            <w:tcW w:w="662" w:type="dxa"/>
            <w:shd w:val="clear" w:color="auto" w:fill="C6EFCE"/>
            <w:vAlign w:val="center"/>
          </w:tcPr>
          <w:p w14:paraId="5ED9238F" w14:textId="77777777" w:rsidR="005479C6" w:rsidRPr="00D627E5" w:rsidRDefault="005479C6" w:rsidP="005479C6">
            <w:pPr>
              <w:spacing w:line="240" w:lineRule="auto"/>
              <w:rPr>
                <w:rFonts w:eastAsia="Times New Roman"/>
                <w:noProof/>
                <w:color w:val="006100"/>
                <w:sz w:val="18"/>
                <w:szCs w:val="18"/>
                <w:lang w:val="en-IE"/>
              </w:rPr>
            </w:pPr>
          </w:p>
        </w:tc>
        <w:tc>
          <w:tcPr>
            <w:tcW w:w="918" w:type="dxa"/>
            <w:shd w:val="clear" w:color="auto" w:fill="C6EFCE"/>
            <w:vAlign w:val="center"/>
          </w:tcPr>
          <w:p w14:paraId="4B35FE30" w14:textId="0D0BB5C3" w:rsidR="005479C6" w:rsidRPr="00D627E5" w:rsidRDefault="005479C6" w:rsidP="005479C6">
            <w:pPr>
              <w:spacing w:line="240" w:lineRule="auto"/>
              <w:jc w:val="center"/>
              <w:rPr>
                <w:rFonts w:eastAsia="Times New Roman"/>
                <w:noProof/>
                <w:color w:val="006100"/>
                <w:sz w:val="18"/>
                <w:szCs w:val="18"/>
                <w:lang w:val="en-IE"/>
              </w:rPr>
            </w:pPr>
            <w:r w:rsidRPr="00D627E5">
              <w:rPr>
                <w:rFonts w:eastAsia="Times New Roman"/>
                <w:noProof/>
                <w:color w:val="004300"/>
                <w:sz w:val="18"/>
                <w:szCs w:val="18"/>
                <w:lang w:val="en-IE"/>
              </w:rPr>
              <w:t>Q1</w:t>
            </w:r>
          </w:p>
        </w:tc>
        <w:tc>
          <w:tcPr>
            <w:tcW w:w="662" w:type="dxa"/>
            <w:shd w:val="clear" w:color="auto" w:fill="C6EFCE"/>
            <w:vAlign w:val="center"/>
          </w:tcPr>
          <w:p w14:paraId="71655E16" w14:textId="1548B556" w:rsidR="005479C6" w:rsidRPr="00D627E5" w:rsidRDefault="005479C6" w:rsidP="005479C6">
            <w:pPr>
              <w:spacing w:line="240" w:lineRule="auto"/>
              <w:jc w:val="center"/>
              <w:rPr>
                <w:rFonts w:eastAsia="Times New Roman"/>
                <w:noProof/>
                <w:color w:val="006100"/>
                <w:sz w:val="18"/>
                <w:szCs w:val="18"/>
                <w:lang w:val="en-IE"/>
              </w:rPr>
            </w:pPr>
            <w:r w:rsidRPr="00D627E5">
              <w:rPr>
                <w:rFonts w:eastAsia="Times New Roman"/>
                <w:noProof/>
                <w:color w:val="004300"/>
                <w:sz w:val="18"/>
                <w:szCs w:val="18"/>
                <w:lang w:val="en-IE"/>
              </w:rPr>
              <w:t>2024</w:t>
            </w:r>
          </w:p>
        </w:tc>
        <w:tc>
          <w:tcPr>
            <w:tcW w:w="4083" w:type="dxa"/>
            <w:shd w:val="clear" w:color="auto" w:fill="C6EFCE"/>
            <w:vAlign w:val="center"/>
          </w:tcPr>
          <w:p w14:paraId="58D76C59" w14:textId="2299EE4E" w:rsidR="005479C6" w:rsidRPr="00D627E5" w:rsidRDefault="005479C6" w:rsidP="005479C6">
            <w:pPr>
              <w:spacing w:line="240" w:lineRule="auto"/>
              <w:rPr>
                <w:rFonts w:eastAsia="Times New Roman"/>
                <w:noProof/>
                <w:color w:val="004300"/>
                <w:sz w:val="18"/>
                <w:szCs w:val="18"/>
                <w:lang w:val="en-IE" w:eastAsia="en-IE"/>
              </w:rPr>
            </w:pPr>
            <w:r w:rsidRPr="00D627E5">
              <w:rPr>
                <w:noProof/>
                <w:color w:val="004300"/>
                <w:sz w:val="18"/>
                <w:szCs w:val="18"/>
                <w:lang w:val="en-IE"/>
              </w:rPr>
              <w:t xml:space="preserve">Publication of a call for projects supporting the strengthening of information systems according to Act No. 181/2014 Coll. on </w:t>
            </w:r>
            <w:r w:rsidRPr="00BA4A15">
              <w:rPr>
                <w:noProof/>
                <w:color w:val="004300"/>
                <w:sz w:val="18"/>
                <w:szCs w:val="18"/>
                <w:lang w:val="en-IE"/>
              </w:rPr>
              <w:t>cybersecurity</w:t>
            </w:r>
            <w:r w:rsidRPr="00D627E5">
              <w:rPr>
                <w:noProof/>
                <w:color w:val="004300"/>
                <w:sz w:val="18"/>
                <w:szCs w:val="18"/>
                <w:lang w:val="en-IE"/>
              </w:rPr>
              <w:t>.</w:t>
            </w:r>
          </w:p>
        </w:tc>
      </w:tr>
      <w:tr w:rsidR="005479C6" w:rsidRPr="00FE48E2" w14:paraId="7015AAB0" w14:textId="77777777" w:rsidTr="00CA17B6">
        <w:trPr>
          <w:trHeight w:val="945"/>
          <w:jc w:val="center"/>
        </w:trPr>
        <w:tc>
          <w:tcPr>
            <w:tcW w:w="1062" w:type="dxa"/>
            <w:shd w:val="clear" w:color="auto" w:fill="C6EFCE"/>
            <w:vAlign w:val="center"/>
          </w:tcPr>
          <w:p w14:paraId="065E3D68" w14:textId="4184FEA6" w:rsidR="005479C6" w:rsidRPr="00D627E5" w:rsidRDefault="356E51D3" w:rsidP="005479C6">
            <w:pPr>
              <w:spacing w:line="240" w:lineRule="auto"/>
              <w:jc w:val="center"/>
              <w:rPr>
                <w:noProof/>
              </w:rPr>
            </w:pPr>
            <w:r w:rsidRPr="0EC00C30">
              <w:rPr>
                <w:rFonts w:eastAsia="Times New Roman"/>
                <w:noProof/>
                <w:color w:val="004300"/>
                <w:sz w:val="18"/>
                <w:szCs w:val="18"/>
                <w:lang w:val="en-IE"/>
              </w:rPr>
              <w:t>24</w:t>
            </w:r>
            <w:r w:rsidR="73FAD40F" w:rsidRPr="0EC00C30">
              <w:rPr>
                <w:rFonts w:eastAsia="Times New Roman"/>
                <w:noProof/>
                <w:color w:val="004300"/>
                <w:sz w:val="18"/>
                <w:szCs w:val="18"/>
                <w:lang w:val="en-IE"/>
              </w:rPr>
              <w:t>8</w:t>
            </w:r>
          </w:p>
        </w:tc>
        <w:tc>
          <w:tcPr>
            <w:tcW w:w="1330" w:type="dxa"/>
            <w:shd w:val="clear" w:color="auto" w:fill="C6EFCE"/>
            <w:vAlign w:val="center"/>
          </w:tcPr>
          <w:p w14:paraId="68666DD6" w14:textId="4BC40F59" w:rsidR="005479C6" w:rsidRPr="00FE48E2" w:rsidRDefault="005479C6" w:rsidP="005479C6">
            <w:pPr>
              <w:spacing w:before="0" w:after="0" w:line="240" w:lineRule="auto"/>
              <w:rPr>
                <w:noProof/>
                <w:color w:val="004300"/>
                <w:sz w:val="18"/>
                <w:szCs w:val="18"/>
                <w:lang w:val="en-IE"/>
              </w:rPr>
            </w:pPr>
            <w:r w:rsidRPr="00FE48E2">
              <w:rPr>
                <w:noProof/>
                <w:color w:val="004300"/>
                <w:sz w:val="18"/>
                <w:szCs w:val="18"/>
                <w:lang w:val="en-IE"/>
              </w:rPr>
              <w:t xml:space="preserve">Investment </w:t>
            </w:r>
            <w:r w:rsidR="003F2FCD">
              <w:rPr>
                <w:noProof/>
                <w:color w:val="004300"/>
                <w:sz w:val="18"/>
                <w:szCs w:val="18"/>
                <w:lang w:val="en-IE"/>
              </w:rPr>
              <w:t>5</w:t>
            </w:r>
            <w:r w:rsidRPr="00FE48E2">
              <w:rPr>
                <w:noProof/>
                <w:color w:val="004300"/>
                <w:sz w:val="18"/>
                <w:szCs w:val="18"/>
                <w:lang w:val="en-IE"/>
              </w:rPr>
              <w:t xml:space="preserve">: Top-up of </w:t>
            </w:r>
            <w:r w:rsidRPr="00BA4A15">
              <w:rPr>
                <w:noProof/>
                <w:color w:val="004300"/>
                <w:sz w:val="18"/>
                <w:szCs w:val="18"/>
                <w:lang w:val="en-IE"/>
              </w:rPr>
              <w:t>cybersecurity</w:t>
            </w:r>
            <w:r w:rsidRPr="00FE48E2">
              <w:rPr>
                <w:noProof/>
                <w:color w:val="004300"/>
                <w:sz w:val="18"/>
                <w:szCs w:val="18"/>
                <w:lang w:val="en-IE"/>
              </w:rPr>
              <w:t xml:space="preserve"> investment</w:t>
            </w:r>
          </w:p>
        </w:tc>
        <w:tc>
          <w:tcPr>
            <w:tcW w:w="1046" w:type="dxa"/>
            <w:shd w:val="clear" w:color="auto" w:fill="C6EFCE"/>
            <w:vAlign w:val="center"/>
          </w:tcPr>
          <w:p w14:paraId="3C908747" w14:textId="11B7DBFC" w:rsidR="005479C6" w:rsidRPr="00FE48E2" w:rsidRDefault="005479C6" w:rsidP="005479C6">
            <w:pPr>
              <w:spacing w:line="240" w:lineRule="auto"/>
              <w:rPr>
                <w:rFonts w:eastAsia="Times New Roman"/>
                <w:noProof/>
                <w:color w:val="004300"/>
                <w:sz w:val="18"/>
                <w:szCs w:val="18"/>
                <w:lang w:val="en-IE" w:eastAsia="en-IE"/>
              </w:rPr>
            </w:pPr>
            <w:r w:rsidRPr="00FE48E2">
              <w:rPr>
                <w:noProof/>
                <w:color w:val="004300"/>
                <w:sz w:val="18"/>
                <w:szCs w:val="18"/>
                <w:lang w:val="en-IE"/>
              </w:rPr>
              <w:t>Target</w:t>
            </w:r>
          </w:p>
        </w:tc>
        <w:tc>
          <w:tcPr>
            <w:tcW w:w="1557" w:type="dxa"/>
            <w:shd w:val="clear" w:color="auto" w:fill="C6EFCE"/>
            <w:vAlign w:val="center"/>
          </w:tcPr>
          <w:p w14:paraId="0FA29526" w14:textId="2C17EA18" w:rsidR="005479C6" w:rsidRPr="00FE48E2" w:rsidRDefault="005479C6" w:rsidP="005479C6">
            <w:pPr>
              <w:spacing w:before="0" w:after="0" w:line="240" w:lineRule="auto"/>
              <w:rPr>
                <w:noProof/>
                <w:color w:val="004300"/>
                <w:sz w:val="18"/>
                <w:szCs w:val="18"/>
                <w:lang w:val="en-IE"/>
              </w:rPr>
            </w:pPr>
            <w:r w:rsidRPr="00FE48E2">
              <w:rPr>
                <w:noProof/>
                <w:color w:val="004300"/>
                <w:sz w:val="18"/>
                <w:szCs w:val="18"/>
                <w:lang w:val="en-IE"/>
              </w:rPr>
              <w:t xml:space="preserve">Information systems whose cybersecurity has been strengthened in line with Act No. 181/2014 Coll., on cybersecurity </w:t>
            </w:r>
          </w:p>
        </w:tc>
        <w:tc>
          <w:tcPr>
            <w:tcW w:w="1174" w:type="dxa"/>
            <w:shd w:val="clear" w:color="auto" w:fill="C6EFCE"/>
            <w:vAlign w:val="center"/>
          </w:tcPr>
          <w:p w14:paraId="6B408AEC" w14:textId="77777777" w:rsidR="005479C6" w:rsidRPr="00FE48E2" w:rsidRDefault="005479C6" w:rsidP="005479C6">
            <w:pPr>
              <w:spacing w:line="240" w:lineRule="auto"/>
              <w:rPr>
                <w:rFonts w:eastAsia="Times New Roman"/>
                <w:noProof/>
                <w:color w:val="004300"/>
                <w:sz w:val="18"/>
                <w:szCs w:val="18"/>
                <w:lang w:val="en-IE" w:eastAsia="en-IE"/>
              </w:rPr>
            </w:pPr>
          </w:p>
        </w:tc>
        <w:tc>
          <w:tcPr>
            <w:tcW w:w="1455" w:type="dxa"/>
            <w:shd w:val="clear" w:color="auto" w:fill="C6EFCE"/>
            <w:vAlign w:val="center"/>
          </w:tcPr>
          <w:p w14:paraId="261E81D0" w14:textId="07728AB2" w:rsidR="005479C6" w:rsidRPr="00FE48E2" w:rsidRDefault="005479C6" w:rsidP="005479C6">
            <w:pPr>
              <w:spacing w:line="240" w:lineRule="auto"/>
              <w:rPr>
                <w:rFonts w:eastAsia="Times New Roman"/>
                <w:noProof/>
                <w:color w:val="006100"/>
                <w:sz w:val="18"/>
                <w:szCs w:val="18"/>
                <w:lang w:val="en-IE"/>
              </w:rPr>
            </w:pPr>
            <w:r w:rsidRPr="00FE48E2">
              <w:rPr>
                <w:rFonts w:eastAsia="Times New Roman"/>
                <w:noProof/>
                <w:color w:val="004300"/>
                <w:sz w:val="18"/>
                <w:szCs w:val="18"/>
                <w:lang w:val="en-IE"/>
              </w:rPr>
              <w:t>Number</w:t>
            </w:r>
          </w:p>
        </w:tc>
        <w:tc>
          <w:tcPr>
            <w:tcW w:w="1046" w:type="dxa"/>
            <w:shd w:val="clear" w:color="auto" w:fill="C6EFCE"/>
            <w:vAlign w:val="center"/>
          </w:tcPr>
          <w:p w14:paraId="7B66C89F" w14:textId="685160A1" w:rsidR="005479C6" w:rsidRPr="00FE48E2" w:rsidRDefault="20A96981" w:rsidP="4DC64723">
            <w:pPr>
              <w:spacing w:line="240" w:lineRule="auto"/>
              <w:jc w:val="center"/>
              <w:rPr>
                <w:rFonts w:eastAsia="Times New Roman"/>
                <w:noProof/>
                <w:color w:val="004300"/>
                <w:sz w:val="18"/>
                <w:szCs w:val="18"/>
                <w:lang w:val="en-IE"/>
              </w:rPr>
            </w:pPr>
            <w:r w:rsidRPr="0D37EF28">
              <w:rPr>
                <w:rFonts w:eastAsia="Times New Roman"/>
                <w:noProof/>
                <w:color w:val="004300"/>
                <w:sz w:val="18"/>
                <w:szCs w:val="18"/>
                <w:lang w:val="en-IE"/>
              </w:rPr>
              <w:t>87</w:t>
            </w:r>
          </w:p>
        </w:tc>
        <w:tc>
          <w:tcPr>
            <w:tcW w:w="662" w:type="dxa"/>
            <w:shd w:val="clear" w:color="auto" w:fill="C6EFCE"/>
            <w:vAlign w:val="center"/>
          </w:tcPr>
          <w:p w14:paraId="312B8794" w14:textId="179DADB4" w:rsidR="005479C6" w:rsidRPr="00FE48E2" w:rsidRDefault="20B33516" w:rsidP="4DC64723">
            <w:pPr>
              <w:spacing w:before="0" w:after="0" w:line="240" w:lineRule="auto"/>
              <w:jc w:val="center"/>
              <w:rPr>
                <w:noProof/>
                <w:color w:val="004300"/>
                <w:sz w:val="18"/>
                <w:szCs w:val="18"/>
                <w:lang w:val="en-IE"/>
              </w:rPr>
            </w:pPr>
            <w:r w:rsidRPr="3659F019">
              <w:rPr>
                <w:noProof/>
                <w:color w:val="004300"/>
                <w:sz w:val="18"/>
                <w:szCs w:val="18"/>
                <w:lang w:val="en-IE"/>
              </w:rPr>
              <w:t>3</w:t>
            </w:r>
            <w:r w:rsidR="1A09AC99" w:rsidRPr="3659F019">
              <w:rPr>
                <w:noProof/>
                <w:color w:val="004300"/>
                <w:sz w:val="18"/>
                <w:szCs w:val="18"/>
                <w:lang w:val="en-IE"/>
              </w:rPr>
              <w:t>31</w:t>
            </w:r>
          </w:p>
        </w:tc>
        <w:tc>
          <w:tcPr>
            <w:tcW w:w="918" w:type="dxa"/>
            <w:shd w:val="clear" w:color="auto" w:fill="C6EFCE"/>
            <w:vAlign w:val="center"/>
          </w:tcPr>
          <w:p w14:paraId="6DFD1081" w14:textId="4E57D2E9" w:rsidR="005479C6" w:rsidRPr="00FE48E2" w:rsidRDefault="005479C6" w:rsidP="005479C6">
            <w:pPr>
              <w:spacing w:line="240" w:lineRule="auto"/>
              <w:jc w:val="center"/>
              <w:rPr>
                <w:rFonts w:eastAsia="Times New Roman"/>
                <w:noProof/>
                <w:color w:val="004300"/>
                <w:sz w:val="18"/>
                <w:szCs w:val="18"/>
                <w:lang w:val="en-IE" w:eastAsia="en-IE"/>
              </w:rPr>
            </w:pPr>
            <w:r w:rsidRPr="00FE48E2">
              <w:rPr>
                <w:rFonts w:eastAsia="Times New Roman"/>
                <w:noProof/>
                <w:color w:val="004300"/>
                <w:sz w:val="18"/>
                <w:szCs w:val="18"/>
                <w:lang w:val="en-IE"/>
              </w:rPr>
              <w:t>Q4</w:t>
            </w:r>
          </w:p>
        </w:tc>
        <w:tc>
          <w:tcPr>
            <w:tcW w:w="662" w:type="dxa"/>
            <w:shd w:val="clear" w:color="auto" w:fill="C6EFCE"/>
            <w:vAlign w:val="center"/>
          </w:tcPr>
          <w:p w14:paraId="206F199B" w14:textId="1A431F45" w:rsidR="005479C6" w:rsidRPr="00FE48E2" w:rsidRDefault="005479C6" w:rsidP="005479C6">
            <w:pPr>
              <w:spacing w:line="240" w:lineRule="auto"/>
              <w:jc w:val="center"/>
              <w:rPr>
                <w:rFonts w:eastAsia="Times New Roman"/>
                <w:noProof/>
                <w:color w:val="004300"/>
                <w:sz w:val="18"/>
                <w:szCs w:val="18"/>
                <w:lang w:val="en-IE" w:eastAsia="en-IE"/>
              </w:rPr>
            </w:pPr>
            <w:r w:rsidRPr="00FE48E2">
              <w:rPr>
                <w:rFonts w:eastAsia="Times New Roman"/>
                <w:noProof/>
                <w:color w:val="004300"/>
                <w:sz w:val="18"/>
                <w:szCs w:val="18"/>
                <w:lang w:val="en-IE"/>
              </w:rPr>
              <w:t>2025</w:t>
            </w:r>
          </w:p>
        </w:tc>
        <w:tc>
          <w:tcPr>
            <w:tcW w:w="4083" w:type="dxa"/>
            <w:shd w:val="clear" w:color="auto" w:fill="C6EFCE"/>
            <w:vAlign w:val="center"/>
          </w:tcPr>
          <w:p w14:paraId="1C135FC1" w14:textId="06AF5B2E" w:rsidR="005479C6" w:rsidRPr="00FE48E2" w:rsidRDefault="56E11320" w:rsidP="005479C6">
            <w:pPr>
              <w:spacing w:before="0" w:after="0" w:line="240" w:lineRule="auto"/>
              <w:rPr>
                <w:noProof/>
                <w:color w:val="004300"/>
                <w:sz w:val="18"/>
                <w:szCs w:val="18"/>
                <w:lang w:val="en-IE"/>
              </w:rPr>
            </w:pPr>
            <w:r w:rsidRPr="00FE48E2">
              <w:rPr>
                <w:noProof/>
                <w:color w:val="004300"/>
                <w:sz w:val="18"/>
                <w:szCs w:val="18"/>
                <w:lang w:val="en-IE"/>
              </w:rPr>
              <w:t xml:space="preserve">The target shall increase the cybersecurity of the selected information systems in accordance with the requirements of Act No. 181/2014 Coll. on </w:t>
            </w:r>
            <w:r w:rsidRPr="00BA4A15">
              <w:rPr>
                <w:noProof/>
                <w:color w:val="004300"/>
                <w:sz w:val="18"/>
                <w:szCs w:val="18"/>
                <w:lang w:val="en-IE"/>
              </w:rPr>
              <w:t>cybersecurity.</w:t>
            </w:r>
            <w:r w:rsidRPr="00FE48E2">
              <w:rPr>
                <w:noProof/>
                <w:color w:val="004300"/>
                <w:sz w:val="18"/>
                <w:szCs w:val="18"/>
                <w:lang w:val="en-IE"/>
              </w:rPr>
              <w:t> </w:t>
            </w:r>
          </w:p>
          <w:p w14:paraId="613602C8" w14:textId="3E1DD514" w:rsidR="005479C6" w:rsidRPr="00FE48E2" w:rsidRDefault="56E11320" w:rsidP="005479C6">
            <w:pPr>
              <w:spacing w:line="240" w:lineRule="auto"/>
              <w:rPr>
                <w:rFonts w:eastAsia="Times New Roman"/>
                <w:noProof/>
                <w:color w:val="004300"/>
                <w:sz w:val="18"/>
                <w:szCs w:val="18"/>
                <w:lang w:val="en-IE" w:eastAsia="en-IE"/>
              </w:rPr>
            </w:pPr>
            <w:r w:rsidRPr="00FE48E2">
              <w:rPr>
                <w:noProof/>
                <w:color w:val="004300"/>
                <w:sz w:val="18"/>
                <w:szCs w:val="18"/>
                <w:lang w:val="en-IE"/>
              </w:rPr>
              <w:t xml:space="preserve">The target shall be considered as achieved following the successful testing and verification of compliance with </w:t>
            </w:r>
            <w:r w:rsidRPr="00BA4A15">
              <w:rPr>
                <w:noProof/>
                <w:color w:val="004300"/>
                <w:sz w:val="18"/>
                <w:szCs w:val="18"/>
                <w:lang w:val="en-IE"/>
              </w:rPr>
              <w:t>cybersecurity</w:t>
            </w:r>
            <w:r w:rsidRPr="00FE48E2">
              <w:rPr>
                <w:noProof/>
                <w:color w:val="004300"/>
                <w:sz w:val="18"/>
                <w:szCs w:val="18"/>
                <w:lang w:val="en-IE"/>
              </w:rPr>
              <w:t xml:space="preserve"> requirements of the at least </w:t>
            </w:r>
            <w:r w:rsidR="6CA76957" w:rsidRPr="00FE48E2">
              <w:rPr>
                <w:noProof/>
                <w:color w:val="004300"/>
                <w:sz w:val="18"/>
                <w:szCs w:val="18"/>
                <w:lang w:val="en-IE"/>
              </w:rPr>
              <w:t xml:space="preserve">244 </w:t>
            </w:r>
            <w:r w:rsidRPr="00FE48E2">
              <w:rPr>
                <w:noProof/>
                <w:color w:val="004300"/>
                <w:sz w:val="18"/>
                <w:szCs w:val="18"/>
                <w:lang w:val="en-IE"/>
              </w:rPr>
              <w:t>information systems</w:t>
            </w:r>
            <w:r w:rsidR="7794C178" w:rsidRPr="00FE48E2">
              <w:rPr>
                <w:noProof/>
                <w:color w:val="004300"/>
                <w:sz w:val="18"/>
                <w:szCs w:val="18"/>
                <w:lang w:val="en-IE"/>
              </w:rPr>
              <w:t xml:space="preserve">. The authorities in charge of the information systems shall approve the delivery of the </w:t>
            </w:r>
            <w:r w:rsidR="6F79295D" w:rsidRPr="00FE48E2">
              <w:rPr>
                <w:noProof/>
                <w:color w:val="004300"/>
                <w:sz w:val="18"/>
                <w:szCs w:val="18"/>
                <w:lang w:val="en-IE"/>
              </w:rPr>
              <w:t xml:space="preserve">respective </w:t>
            </w:r>
            <w:r w:rsidR="7794C178" w:rsidRPr="00FE48E2">
              <w:rPr>
                <w:noProof/>
                <w:color w:val="004300"/>
                <w:sz w:val="18"/>
                <w:szCs w:val="18"/>
                <w:lang w:val="en-IE"/>
              </w:rPr>
              <w:t>systems</w:t>
            </w:r>
            <w:r w:rsidRPr="00FE48E2">
              <w:rPr>
                <w:noProof/>
                <w:color w:val="004300"/>
                <w:sz w:val="18"/>
                <w:szCs w:val="18"/>
                <w:lang w:val="en-IE"/>
              </w:rPr>
              <w:t>.</w:t>
            </w:r>
          </w:p>
        </w:tc>
      </w:tr>
      <w:tr w:rsidR="007E5810" w:rsidRPr="00FE48E2" w14:paraId="6B1F83FD" w14:textId="77777777" w:rsidTr="00CA17B6">
        <w:trPr>
          <w:trHeight w:val="945"/>
          <w:jc w:val="center"/>
        </w:trPr>
        <w:tc>
          <w:tcPr>
            <w:tcW w:w="1062" w:type="dxa"/>
            <w:shd w:val="clear" w:color="auto" w:fill="C6EFCE"/>
            <w:vAlign w:val="center"/>
          </w:tcPr>
          <w:p w14:paraId="4AC68EF0" w14:textId="6F386389" w:rsidR="007E5810" w:rsidRPr="00FE48E2" w:rsidRDefault="773DA44E" w:rsidP="007E5810">
            <w:pPr>
              <w:spacing w:line="240" w:lineRule="auto"/>
              <w:jc w:val="center"/>
              <w:rPr>
                <w:noProof/>
              </w:rPr>
            </w:pPr>
            <w:r w:rsidRPr="0EC00C30">
              <w:rPr>
                <w:rFonts w:eastAsia="Times New Roman"/>
                <w:noProof/>
                <w:color w:val="004300"/>
                <w:sz w:val="18"/>
                <w:szCs w:val="18"/>
                <w:lang w:val="en-IE" w:eastAsia="en-IE"/>
              </w:rPr>
              <w:t>24</w:t>
            </w:r>
            <w:r w:rsidR="06E768F9" w:rsidRPr="0EC00C30">
              <w:rPr>
                <w:rFonts w:eastAsia="Times New Roman"/>
                <w:noProof/>
                <w:color w:val="004300"/>
                <w:sz w:val="18"/>
                <w:szCs w:val="18"/>
                <w:lang w:val="en-IE" w:eastAsia="en-IE"/>
              </w:rPr>
              <w:t>9</w:t>
            </w:r>
          </w:p>
        </w:tc>
        <w:tc>
          <w:tcPr>
            <w:tcW w:w="1330" w:type="dxa"/>
            <w:shd w:val="clear" w:color="auto" w:fill="C6EFCE"/>
            <w:vAlign w:val="center"/>
          </w:tcPr>
          <w:p w14:paraId="3E665E43" w14:textId="78BD5CF9" w:rsidR="007E5810" w:rsidRPr="00FE48E2" w:rsidRDefault="007E5810" w:rsidP="007E5810">
            <w:pPr>
              <w:spacing w:before="0" w:after="0" w:line="240" w:lineRule="auto"/>
              <w:rPr>
                <w:rFonts w:eastAsia="Times New Roman"/>
                <w:noProof/>
                <w:color w:val="004300"/>
                <w:sz w:val="18"/>
                <w:szCs w:val="18"/>
                <w:lang w:val="en-IE" w:eastAsia="en-IE"/>
              </w:rPr>
            </w:pPr>
            <w:r w:rsidRPr="00FE48E2">
              <w:rPr>
                <w:noProof/>
                <w:color w:val="004300"/>
                <w:sz w:val="18"/>
                <w:szCs w:val="18"/>
                <w:lang w:val="en-IE"/>
              </w:rPr>
              <w:t xml:space="preserve">Investment </w:t>
            </w:r>
            <w:r w:rsidR="003F2FCD">
              <w:rPr>
                <w:noProof/>
                <w:color w:val="004300"/>
                <w:sz w:val="18"/>
                <w:szCs w:val="18"/>
                <w:lang w:val="en-IE"/>
              </w:rPr>
              <w:t>6</w:t>
            </w:r>
            <w:r w:rsidRPr="00FE48E2">
              <w:rPr>
                <w:noProof/>
                <w:color w:val="004300"/>
                <w:sz w:val="18"/>
                <w:szCs w:val="18"/>
                <w:lang w:val="en-IE"/>
              </w:rPr>
              <w:t xml:space="preserve">: Development of information systems </w:t>
            </w:r>
            <w:r w:rsidRPr="00BA4A15">
              <w:rPr>
                <w:noProof/>
                <w:color w:val="004300"/>
                <w:sz w:val="18"/>
                <w:szCs w:val="18"/>
                <w:lang w:val="en-IE"/>
              </w:rPr>
              <w:t xml:space="preserve">in </w:t>
            </w:r>
            <w:r w:rsidRPr="00FE48E2">
              <w:rPr>
                <w:noProof/>
                <w:color w:val="004300"/>
                <w:sz w:val="18"/>
                <w:szCs w:val="18"/>
                <w:lang w:val="en-IE"/>
              </w:rPr>
              <w:t>social area</w:t>
            </w:r>
          </w:p>
        </w:tc>
        <w:tc>
          <w:tcPr>
            <w:tcW w:w="1046" w:type="dxa"/>
            <w:shd w:val="clear" w:color="auto" w:fill="C6EFCE"/>
            <w:vAlign w:val="center"/>
          </w:tcPr>
          <w:p w14:paraId="783AF858" w14:textId="14FF8710" w:rsidR="007E5810" w:rsidRPr="00FE48E2" w:rsidRDefault="007E5810" w:rsidP="007E5810">
            <w:pPr>
              <w:spacing w:line="240" w:lineRule="auto"/>
              <w:rPr>
                <w:rFonts w:eastAsia="Times New Roman"/>
                <w:noProof/>
                <w:color w:val="004300"/>
                <w:sz w:val="18"/>
                <w:szCs w:val="18"/>
                <w:lang w:val="en-IE" w:eastAsia="en-IE"/>
              </w:rPr>
            </w:pPr>
            <w:r w:rsidRPr="00FE48E2">
              <w:rPr>
                <w:noProof/>
                <w:color w:val="004300"/>
                <w:sz w:val="18"/>
                <w:szCs w:val="18"/>
                <w:lang w:val="en-IE"/>
              </w:rPr>
              <w:t>Target</w:t>
            </w:r>
          </w:p>
        </w:tc>
        <w:tc>
          <w:tcPr>
            <w:tcW w:w="1557" w:type="dxa"/>
            <w:shd w:val="clear" w:color="auto" w:fill="C6EFCE"/>
            <w:vAlign w:val="center"/>
          </w:tcPr>
          <w:p w14:paraId="0956372A" w14:textId="29ED3C31" w:rsidR="007E5810" w:rsidRPr="00FE48E2" w:rsidRDefault="007E5810" w:rsidP="007E5810">
            <w:pPr>
              <w:spacing w:line="240" w:lineRule="auto"/>
              <w:rPr>
                <w:rFonts w:eastAsia="Times New Roman"/>
                <w:noProof/>
                <w:color w:val="004300"/>
                <w:sz w:val="18"/>
                <w:szCs w:val="18"/>
                <w:lang w:val="en-IE" w:eastAsia="en-IE"/>
              </w:rPr>
            </w:pPr>
            <w:r w:rsidRPr="00FE48E2">
              <w:rPr>
                <w:noProof/>
                <w:color w:val="004300"/>
                <w:sz w:val="18"/>
                <w:szCs w:val="18"/>
                <w:lang w:val="en-IE"/>
              </w:rPr>
              <w:t>Upgraded information systems of public administration in the area of social policy</w:t>
            </w:r>
          </w:p>
        </w:tc>
        <w:tc>
          <w:tcPr>
            <w:tcW w:w="1174" w:type="dxa"/>
            <w:shd w:val="clear" w:color="auto" w:fill="C6EFCE"/>
            <w:vAlign w:val="center"/>
          </w:tcPr>
          <w:p w14:paraId="4B8F0F03" w14:textId="77777777" w:rsidR="007E5810" w:rsidRPr="00FE48E2" w:rsidRDefault="007E5810" w:rsidP="007E5810">
            <w:pPr>
              <w:spacing w:line="240" w:lineRule="auto"/>
              <w:rPr>
                <w:rFonts w:eastAsia="Times New Roman"/>
                <w:noProof/>
                <w:color w:val="004300"/>
                <w:sz w:val="18"/>
                <w:szCs w:val="18"/>
                <w:lang w:val="en-IE" w:eastAsia="en-IE"/>
              </w:rPr>
            </w:pPr>
          </w:p>
        </w:tc>
        <w:tc>
          <w:tcPr>
            <w:tcW w:w="1455" w:type="dxa"/>
            <w:shd w:val="clear" w:color="auto" w:fill="C6EFCE"/>
            <w:vAlign w:val="center"/>
          </w:tcPr>
          <w:p w14:paraId="4A3FCE3D" w14:textId="0D2AF34E" w:rsidR="007E5810" w:rsidRPr="00FE48E2" w:rsidRDefault="007E5810" w:rsidP="007E5810">
            <w:pPr>
              <w:spacing w:line="240" w:lineRule="auto"/>
              <w:rPr>
                <w:rFonts w:eastAsia="Times New Roman"/>
                <w:noProof/>
                <w:color w:val="006100"/>
                <w:sz w:val="18"/>
                <w:szCs w:val="18"/>
                <w:lang w:val="en-IE"/>
              </w:rPr>
            </w:pPr>
            <w:r w:rsidRPr="00FE48E2">
              <w:rPr>
                <w:rFonts w:eastAsia="Times New Roman"/>
                <w:noProof/>
                <w:color w:val="004300"/>
                <w:sz w:val="18"/>
                <w:szCs w:val="18"/>
                <w:lang w:val="en-IE"/>
              </w:rPr>
              <w:t>Number</w:t>
            </w:r>
          </w:p>
        </w:tc>
        <w:tc>
          <w:tcPr>
            <w:tcW w:w="1046" w:type="dxa"/>
            <w:shd w:val="clear" w:color="auto" w:fill="C6EFCE"/>
            <w:vAlign w:val="center"/>
          </w:tcPr>
          <w:p w14:paraId="0CD7E66F" w14:textId="43C4A019" w:rsidR="007E5810" w:rsidRPr="00FE48E2" w:rsidRDefault="007E5810" w:rsidP="007E5810">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rPr>
              <w:t>0</w:t>
            </w:r>
          </w:p>
        </w:tc>
        <w:tc>
          <w:tcPr>
            <w:tcW w:w="662" w:type="dxa"/>
            <w:shd w:val="clear" w:color="auto" w:fill="C6EFCE"/>
            <w:vAlign w:val="center"/>
          </w:tcPr>
          <w:p w14:paraId="51AFF5DB" w14:textId="03FA3D60" w:rsidR="007E5810" w:rsidRPr="00FE48E2" w:rsidRDefault="007E5810" w:rsidP="007E5810">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rPr>
              <w:t>6</w:t>
            </w:r>
          </w:p>
        </w:tc>
        <w:tc>
          <w:tcPr>
            <w:tcW w:w="918" w:type="dxa"/>
            <w:shd w:val="clear" w:color="auto" w:fill="C6EFCE"/>
            <w:vAlign w:val="center"/>
          </w:tcPr>
          <w:p w14:paraId="6677C1FA" w14:textId="253513D3" w:rsidR="007E5810" w:rsidRPr="00FE48E2" w:rsidRDefault="007E5810" w:rsidP="007E5810">
            <w:pPr>
              <w:spacing w:line="240" w:lineRule="auto"/>
              <w:jc w:val="center"/>
              <w:rPr>
                <w:rFonts w:eastAsia="Times New Roman"/>
                <w:noProof/>
                <w:color w:val="004300"/>
                <w:sz w:val="18"/>
                <w:szCs w:val="18"/>
                <w:lang w:val="en-IE" w:eastAsia="en-IE"/>
              </w:rPr>
            </w:pPr>
            <w:r w:rsidRPr="00FE48E2">
              <w:rPr>
                <w:rFonts w:eastAsia="Times New Roman"/>
                <w:noProof/>
                <w:color w:val="004300"/>
                <w:sz w:val="18"/>
                <w:szCs w:val="18"/>
                <w:lang w:val="en-IE"/>
              </w:rPr>
              <w:t>Q2</w:t>
            </w:r>
          </w:p>
        </w:tc>
        <w:tc>
          <w:tcPr>
            <w:tcW w:w="662" w:type="dxa"/>
            <w:shd w:val="clear" w:color="auto" w:fill="C6EFCE"/>
            <w:vAlign w:val="center"/>
          </w:tcPr>
          <w:p w14:paraId="1B59717C" w14:textId="004644AC" w:rsidR="007E5810" w:rsidRPr="00FE48E2" w:rsidRDefault="007E5810" w:rsidP="007E5810">
            <w:pPr>
              <w:spacing w:line="240" w:lineRule="auto"/>
              <w:jc w:val="center"/>
              <w:rPr>
                <w:rFonts w:eastAsia="Times New Roman"/>
                <w:noProof/>
                <w:color w:val="004300"/>
                <w:sz w:val="18"/>
                <w:szCs w:val="18"/>
                <w:lang w:val="en-IE" w:eastAsia="en-IE"/>
              </w:rPr>
            </w:pPr>
            <w:r w:rsidRPr="00FE48E2">
              <w:rPr>
                <w:rFonts w:eastAsia="Times New Roman"/>
                <w:noProof/>
                <w:color w:val="004300"/>
                <w:sz w:val="18"/>
                <w:szCs w:val="18"/>
                <w:lang w:val="en-IE"/>
              </w:rPr>
              <w:t>2026</w:t>
            </w:r>
          </w:p>
        </w:tc>
        <w:tc>
          <w:tcPr>
            <w:tcW w:w="4083" w:type="dxa"/>
            <w:shd w:val="clear" w:color="auto" w:fill="C6EFCE"/>
            <w:vAlign w:val="center"/>
          </w:tcPr>
          <w:p w14:paraId="22C524BF" w14:textId="11DA8593" w:rsidR="007E5810" w:rsidRPr="00FE48E2" w:rsidRDefault="007E5810" w:rsidP="007E5810">
            <w:pPr>
              <w:spacing w:before="0" w:after="0" w:line="240" w:lineRule="auto"/>
              <w:rPr>
                <w:noProof/>
                <w:color w:val="004300"/>
                <w:sz w:val="18"/>
                <w:szCs w:val="18"/>
                <w:lang w:val="en-IE"/>
              </w:rPr>
            </w:pPr>
            <w:r w:rsidRPr="00FE48E2">
              <w:rPr>
                <w:noProof/>
                <w:color w:val="004300"/>
                <w:sz w:val="18"/>
                <w:szCs w:val="18"/>
                <w:lang w:val="en-IE"/>
              </w:rPr>
              <w:t xml:space="preserve">6 information systems shall be upgraded and operational in the area of social policy. </w:t>
            </w:r>
          </w:p>
          <w:p w14:paraId="001F77F4" w14:textId="77777777" w:rsidR="007E5810" w:rsidRPr="00FE48E2" w:rsidRDefault="007E5810" w:rsidP="007E5810">
            <w:pPr>
              <w:spacing w:before="0" w:after="0" w:line="240" w:lineRule="auto"/>
              <w:rPr>
                <w:noProof/>
                <w:color w:val="004300"/>
                <w:sz w:val="18"/>
                <w:szCs w:val="18"/>
                <w:lang w:val="en-IE"/>
              </w:rPr>
            </w:pPr>
            <w:r w:rsidRPr="00FE48E2">
              <w:rPr>
                <w:noProof/>
                <w:color w:val="004300"/>
                <w:sz w:val="18"/>
                <w:szCs w:val="18"/>
                <w:lang w:val="en-IE"/>
              </w:rPr>
              <w:t>These shall include at least:  </w:t>
            </w:r>
          </w:p>
          <w:p w14:paraId="52496EDB" w14:textId="77777777" w:rsidR="007E5810" w:rsidRPr="00FE48E2" w:rsidRDefault="007E5810" w:rsidP="00A822A1">
            <w:pPr>
              <w:pStyle w:val="ListParagraph"/>
              <w:numPr>
                <w:ilvl w:val="0"/>
                <w:numId w:val="277"/>
              </w:numPr>
              <w:spacing w:before="0" w:after="0" w:line="240" w:lineRule="auto"/>
              <w:rPr>
                <w:noProof/>
                <w:color w:val="004300"/>
                <w:sz w:val="18"/>
                <w:szCs w:val="18"/>
                <w:lang w:val="en-IE"/>
              </w:rPr>
            </w:pPr>
            <w:r w:rsidRPr="00FE48E2">
              <w:rPr>
                <w:rFonts w:ascii="Times New Roman" w:hAnsi="Times New Roman"/>
                <w:noProof/>
                <w:color w:val="004300"/>
                <w:sz w:val="18"/>
                <w:szCs w:val="18"/>
                <w:lang w:val="en-IE"/>
              </w:rPr>
              <w:t>Electronic Exchange of Social Security Information (EESSI), </w:t>
            </w:r>
          </w:p>
          <w:p w14:paraId="662EAFA2" w14:textId="77777777" w:rsidR="007E5810" w:rsidRPr="00FE48E2" w:rsidRDefault="007E5810" w:rsidP="00A822A1">
            <w:pPr>
              <w:pStyle w:val="ListParagraph"/>
              <w:numPr>
                <w:ilvl w:val="0"/>
                <w:numId w:val="277"/>
              </w:numPr>
              <w:spacing w:before="0" w:after="0" w:line="240" w:lineRule="auto"/>
              <w:rPr>
                <w:noProof/>
                <w:color w:val="004300"/>
                <w:sz w:val="18"/>
                <w:szCs w:val="18"/>
                <w:lang w:val="en-IE"/>
              </w:rPr>
            </w:pPr>
            <w:r w:rsidRPr="00FE48E2">
              <w:rPr>
                <w:rFonts w:ascii="Times New Roman" w:hAnsi="Times New Roman"/>
                <w:noProof/>
                <w:color w:val="004300"/>
                <w:sz w:val="18"/>
                <w:szCs w:val="18"/>
                <w:lang w:val="en-IE"/>
              </w:rPr>
              <w:t>Modernisation of SW infrastructure at Ministry of Labour and social affairs, </w:t>
            </w:r>
          </w:p>
          <w:p w14:paraId="074BE050" w14:textId="4FEB19FF" w:rsidR="007E5810" w:rsidRPr="00FE48E2" w:rsidRDefault="7DA661C0" w:rsidP="00A822A1">
            <w:pPr>
              <w:pStyle w:val="ListParagraph"/>
              <w:numPr>
                <w:ilvl w:val="0"/>
                <w:numId w:val="277"/>
              </w:numPr>
              <w:spacing w:before="0" w:after="0" w:line="240" w:lineRule="auto"/>
              <w:rPr>
                <w:rFonts w:eastAsia="Times New Roman"/>
                <w:noProof/>
                <w:color w:val="004300"/>
                <w:sz w:val="18"/>
                <w:szCs w:val="18"/>
                <w:lang w:val="en-IE" w:eastAsia="en-IE"/>
              </w:rPr>
            </w:pPr>
            <w:r w:rsidRPr="57DC4355">
              <w:rPr>
                <w:rFonts w:ascii="Times New Roman" w:hAnsi="Times New Roman"/>
                <w:noProof/>
                <w:color w:val="004300"/>
                <w:sz w:val="18"/>
                <w:szCs w:val="18"/>
                <w:lang w:val="en-IE"/>
              </w:rPr>
              <w:t>Digitalisation of retirement agenda (EDA), </w:t>
            </w:r>
          </w:p>
          <w:p w14:paraId="51635778" w14:textId="3767C88A" w:rsidR="007E5810" w:rsidRPr="00FE48E2" w:rsidRDefault="7DA661C0" w:rsidP="4DC64723">
            <w:pPr>
              <w:pStyle w:val="ListParagraph"/>
              <w:numPr>
                <w:ilvl w:val="0"/>
                <w:numId w:val="277"/>
              </w:numPr>
              <w:spacing w:before="0" w:after="0" w:line="240" w:lineRule="auto"/>
              <w:rPr>
                <w:rFonts w:eastAsia="Times New Roman"/>
                <w:noProof/>
                <w:color w:val="004300"/>
                <w:sz w:val="18"/>
                <w:szCs w:val="18"/>
                <w:lang w:val="en-IE" w:eastAsia="en-IE"/>
              </w:rPr>
            </w:pPr>
            <w:r w:rsidRPr="57DC4355">
              <w:rPr>
                <w:noProof/>
                <w:color w:val="004300"/>
                <w:sz w:val="18"/>
                <w:szCs w:val="18"/>
                <w:lang w:val="en-IE"/>
              </w:rPr>
              <w:t>Application support for decision making</w:t>
            </w:r>
            <w:r w:rsidRPr="57DC4355">
              <w:rPr>
                <w:noProof/>
                <w:color w:val="004300"/>
                <w:sz w:val="18"/>
                <w:szCs w:val="18"/>
                <w:u w:val="single"/>
                <w:lang w:val="en-IE"/>
              </w:rPr>
              <w:t>.</w:t>
            </w:r>
            <w:r w:rsidRPr="57DC4355">
              <w:rPr>
                <w:noProof/>
                <w:color w:val="004300"/>
                <w:sz w:val="18"/>
                <w:szCs w:val="18"/>
                <w:lang w:val="en-IE"/>
              </w:rPr>
              <w:t> </w:t>
            </w:r>
          </w:p>
        </w:tc>
      </w:tr>
    </w:tbl>
    <w:p w14:paraId="2FDD9C96" w14:textId="1B219718" w:rsidR="00AD7075" w:rsidRPr="00FE48E2" w:rsidRDefault="00AD7075" w:rsidP="3659F019">
      <w:pPr>
        <w:pBdr>
          <w:top w:val="nil"/>
          <w:left w:val="nil"/>
          <w:bottom w:val="nil"/>
          <w:right w:val="nil"/>
          <w:between w:val="nil"/>
        </w:pBdr>
        <w:spacing w:before="0" w:after="0" w:line="240" w:lineRule="auto"/>
        <w:jc w:val="both"/>
        <w:rPr>
          <w:b/>
          <w:noProof/>
          <w:u w:val="single"/>
          <w:lang w:val="en-IE"/>
        </w:rPr>
        <w:sectPr w:rsidR="00AD7075" w:rsidRPr="00FE48E2" w:rsidSect="00B67106">
          <w:headerReference w:type="even" r:id="rId60"/>
          <w:headerReference w:type="default" r:id="rId61"/>
          <w:footerReference w:type="even" r:id="rId62"/>
          <w:footerReference w:type="default" r:id="rId63"/>
          <w:headerReference w:type="first" r:id="rId64"/>
          <w:footerReference w:type="first" r:id="rId65"/>
          <w:pgSz w:w="16839" w:h="11907" w:orient="landscape"/>
          <w:pgMar w:top="1134" w:right="1134" w:bottom="1134" w:left="1134" w:header="567" w:footer="567" w:gutter="0"/>
          <w:cols w:space="720"/>
          <w:docGrid w:linePitch="360"/>
        </w:sectPr>
      </w:pPr>
    </w:p>
    <w:p w14:paraId="0A80281E" w14:textId="1256C839" w:rsidR="00516D21" w:rsidRPr="00FE48E2" w:rsidRDefault="00516D21" w:rsidP="00516D21">
      <w:pPr>
        <w:keepNext/>
        <w:tabs>
          <w:tab w:val="left" w:pos="850"/>
        </w:tabs>
        <w:spacing w:before="360" w:line="240" w:lineRule="auto"/>
        <w:jc w:val="both"/>
        <w:outlineLvl w:val="0"/>
        <w:rPr>
          <w:b/>
          <w:smallCaps/>
          <w:noProof/>
          <w:szCs w:val="24"/>
          <w:lang w:val="en-IE"/>
        </w:rPr>
      </w:pPr>
      <w:r w:rsidRPr="00FE48E2">
        <w:rPr>
          <w:b/>
          <w:smallCaps/>
          <w:noProof/>
          <w:szCs w:val="24"/>
          <w:lang w:val="en-IE"/>
        </w:rPr>
        <w:t xml:space="preserve">C. COMPONENT 1.3: </w:t>
      </w:r>
      <w:r w:rsidR="007F61BC" w:rsidRPr="00FE48E2">
        <w:rPr>
          <w:b/>
          <w:smallCaps/>
          <w:noProof/>
          <w:szCs w:val="24"/>
          <w:lang w:val="en-IE"/>
        </w:rPr>
        <w:t>H</w:t>
      </w:r>
      <w:r w:rsidR="00E571AA">
        <w:rPr>
          <w:b/>
          <w:smallCaps/>
          <w:noProof/>
          <w:szCs w:val="24"/>
          <w:lang w:val="en-IE"/>
        </w:rPr>
        <w:t>igh</w:t>
      </w:r>
      <w:r w:rsidR="007F61BC" w:rsidRPr="00FE48E2">
        <w:rPr>
          <w:b/>
          <w:smallCaps/>
          <w:noProof/>
          <w:szCs w:val="24"/>
          <w:lang w:val="en-IE"/>
        </w:rPr>
        <w:t>-C</w:t>
      </w:r>
      <w:r w:rsidR="00E571AA">
        <w:rPr>
          <w:b/>
          <w:smallCaps/>
          <w:noProof/>
          <w:szCs w:val="24"/>
          <w:lang w:val="en-IE"/>
        </w:rPr>
        <w:t>apacity</w:t>
      </w:r>
      <w:r w:rsidRPr="00FE48E2">
        <w:rPr>
          <w:b/>
          <w:smallCaps/>
          <w:noProof/>
          <w:szCs w:val="24"/>
          <w:lang w:val="en-IE"/>
        </w:rPr>
        <w:t xml:space="preserve"> Digital Networks </w:t>
      </w:r>
    </w:p>
    <w:p w14:paraId="718FC17D" w14:textId="4F45BEDE" w:rsidR="00516D21" w:rsidRPr="00FE48E2" w:rsidRDefault="00516D21" w:rsidP="00516D21">
      <w:pPr>
        <w:spacing w:line="240" w:lineRule="auto"/>
        <w:jc w:val="both"/>
        <w:rPr>
          <w:b/>
          <w:smallCaps/>
          <w:noProof/>
          <w:color w:val="000000"/>
          <w:szCs w:val="24"/>
          <w:lang w:val="en-IE"/>
        </w:rPr>
      </w:pPr>
      <w:r w:rsidRPr="00FE48E2">
        <w:rPr>
          <w:noProof/>
          <w:color w:val="000000"/>
          <w:szCs w:val="24"/>
          <w:shd w:val="clear" w:color="auto" w:fill="FFFFFF"/>
          <w:lang w:val="en-IE"/>
        </w:rPr>
        <w:t xml:space="preserve">This component of the Czech recovery and resilience plan supports addressing the challenge of deploying very </w:t>
      </w:r>
      <w:r w:rsidR="00D224BC" w:rsidRPr="00FE48E2">
        <w:rPr>
          <w:noProof/>
          <w:color w:val="000000"/>
          <w:szCs w:val="24"/>
          <w:shd w:val="clear" w:color="auto" w:fill="FFFFFF"/>
          <w:lang w:val="en-IE"/>
        </w:rPr>
        <w:t>high-capacity</w:t>
      </w:r>
      <w:r w:rsidRPr="00FE48E2">
        <w:rPr>
          <w:noProof/>
          <w:color w:val="000000"/>
          <w:szCs w:val="24"/>
          <w:shd w:val="clear" w:color="auto" w:fill="FFFFFF"/>
          <w:lang w:val="en-IE"/>
        </w:rPr>
        <w:t> networks (VHCN) to maximise access to online services through internet connectivity for citizens, enterprises, public administrations and institutions, especially in rural areas. The component also aims at creating conditions supporting the development of 5G networks and services.</w:t>
      </w:r>
    </w:p>
    <w:p w14:paraId="32FEDA43" w14:textId="77777777" w:rsidR="00516D21" w:rsidRPr="00FE48E2" w:rsidRDefault="00516D21" w:rsidP="00516D21">
      <w:pPr>
        <w:spacing w:line="240" w:lineRule="auto"/>
        <w:jc w:val="both"/>
        <w:textAlignment w:val="baseline"/>
        <w:rPr>
          <w:rFonts w:eastAsia="Times New Roman"/>
          <w:noProof/>
          <w:szCs w:val="24"/>
          <w:lang w:val="en-IE" w:eastAsia="en-IE"/>
        </w:rPr>
      </w:pPr>
      <w:r w:rsidRPr="00FE48E2">
        <w:rPr>
          <w:rFonts w:eastAsia="Times New Roman"/>
          <w:noProof/>
          <w:color w:val="000000"/>
          <w:szCs w:val="24"/>
          <w:lang w:val="en-IE" w:eastAsia="en-IE"/>
        </w:rPr>
        <w:t xml:space="preserve">The component </w:t>
      </w:r>
      <w:r w:rsidRPr="00FE48E2">
        <w:rPr>
          <w:rFonts w:eastAsia="Times New Roman"/>
          <w:noProof/>
          <w:szCs w:val="24"/>
          <w:lang w:val="en-IE" w:eastAsia="en-GB"/>
        </w:rPr>
        <w:t>contributes to addressing c</w:t>
      </w:r>
      <w:r w:rsidRPr="00FE48E2">
        <w:rPr>
          <w:noProof/>
          <w:szCs w:val="24"/>
          <w:lang w:val="en-IE"/>
        </w:rPr>
        <w:t>ountry specific recommendation</w:t>
      </w:r>
      <w:r w:rsidRPr="00FE48E2">
        <w:rPr>
          <w:rFonts w:eastAsia="Times New Roman"/>
          <w:noProof/>
          <w:szCs w:val="24"/>
          <w:lang w:val="en-IE" w:eastAsia="en-GB"/>
        </w:rPr>
        <w:t xml:space="preserve">, according to which Czechia shall </w:t>
      </w:r>
      <w:r w:rsidRPr="00FE48E2">
        <w:rPr>
          <w:rFonts w:eastAsia="Times New Roman"/>
          <w:noProof/>
          <w:color w:val="000000"/>
          <w:szCs w:val="24"/>
          <w:lang w:val="en-IE" w:eastAsia="en-IE"/>
        </w:rPr>
        <w:t xml:space="preserve">focus investment-related economic policy on digital infrastructure (Country Specific Recommendation 3 2019), and the </w:t>
      </w:r>
      <w:r w:rsidRPr="00FE48E2">
        <w:rPr>
          <w:noProof/>
          <w:szCs w:val="24"/>
          <w:lang w:val="en-IE"/>
        </w:rPr>
        <w:t>country specific recommendation</w:t>
      </w:r>
      <w:r w:rsidRPr="00FE48E2">
        <w:rPr>
          <w:rFonts w:eastAsia="Times New Roman"/>
          <w:noProof/>
          <w:color w:val="000000"/>
          <w:szCs w:val="24"/>
          <w:lang w:val="en-IE" w:eastAsia="en-IE"/>
        </w:rPr>
        <w:t>, according to which Czechia shall focus investment on the digital transition, in particular on high-capacity digital infrastructure and technologies (Country Specific Recommendation 3 2020).</w:t>
      </w:r>
    </w:p>
    <w:p w14:paraId="76080DEF" w14:textId="11873686" w:rsidR="00516D21" w:rsidRPr="00FE48E2" w:rsidRDefault="00516D21" w:rsidP="00516D21">
      <w:pPr>
        <w:spacing w:line="240" w:lineRule="auto"/>
        <w:jc w:val="both"/>
        <w:textAlignment w:val="baseline"/>
        <w:rPr>
          <w:noProof/>
          <w:lang w:val="en-IE" w:eastAsia="en-IE"/>
        </w:rPr>
      </w:pPr>
      <w:r w:rsidRPr="00FE48E2">
        <w:rPr>
          <w:rFonts w:eastAsia="Times New Roman"/>
          <w:noProof/>
          <w:lang w:val="en-IE" w:eastAsia="en-IE"/>
        </w:rPr>
        <w:t xml:space="preserve">It is expected that no measure in this component does significant harm to environmental objectives within the meaning of Article 17 of Regulation (EU) 2020/852, taking into account the description of the measures and the mitigating steps set out in the plan in accordance with the DNSH Technical Guidance (2021/C58/01). For all infrastructure investments, </w:t>
      </w:r>
      <w:r w:rsidRPr="00FE48E2">
        <w:rPr>
          <w:noProof/>
          <w:lang w:val="en-IE"/>
        </w:rPr>
        <w:t>at least 70 % of construction and demolition waste shall be reused or recycled in accordance with the ‘Do no significant harm’ Technical Guidance (2021/C58/01)</w:t>
      </w:r>
      <w:r w:rsidR="006B4BD0">
        <w:rPr>
          <w:rStyle w:val="FootnoteReference"/>
          <w:noProof/>
          <w:lang w:val="en-IE"/>
        </w:rPr>
        <w:footnoteReference w:id="2"/>
      </w:r>
      <w:r w:rsidR="00811CA1" w:rsidRPr="00FE48E2">
        <w:rPr>
          <w:noProof/>
          <w:lang w:val="en-IE"/>
        </w:rPr>
        <w:t>.</w:t>
      </w:r>
    </w:p>
    <w:p w14:paraId="2E0B829C" w14:textId="77777777" w:rsidR="00516D21" w:rsidRPr="00FE48E2" w:rsidRDefault="00516D21" w:rsidP="00516D21">
      <w:pPr>
        <w:spacing w:line="240" w:lineRule="auto"/>
        <w:jc w:val="both"/>
        <w:textAlignment w:val="baseline"/>
        <w:rPr>
          <w:rFonts w:eastAsia="Times New Roman"/>
          <w:noProof/>
          <w:szCs w:val="24"/>
          <w:lang w:val="en-IE" w:eastAsia="en-IE"/>
        </w:rPr>
      </w:pPr>
    </w:p>
    <w:p w14:paraId="0A9E6D06" w14:textId="77777777" w:rsidR="00516D21" w:rsidRPr="00FE48E2" w:rsidRDefault="00516D21" w:rsidP="00516D21">
      <w:pPr>
        <w:pBdr>
          <w:top w:val="nil"/>
          <w:left w:val="nil"/>
          <w:bottom w:val="nil"/>
          <w:right w:val="nil"/>
          <w:between w:val="nil"/>
        </w:pBdr>
        <w:spacing w:line="240" w:lineRule="auto"/>
        <w:rPr>
          <w:b/>
          <w:i/>
          <w:noProof/>
          <w:szCs w:val="24"/>
          <w:lang w:val="en-IE"/>
        </w:rPr>
      </w:pPr>
      <w:r w:rsidRPr="00FE48E2">
        <w:rPr>
          <w:b/>
          <w:noProof/>
          <w:color w:val="000000"/>
          <w:szCs w:val="24"/>
          <w:u w:val="single"/>
          <w:lang w:val="en-IE"/>
        </w:rPr>
        <w:t>C.1. Description of the reforms and investments for non-repayable financial support</w:t>
      </w:r>
    </w:p>
    <w:p w14:paraId="7AC92431" w14:textId="77777777" w:rsidR="00516D21" w:rsidRPr="00FE48E2" w:rsidRDefault="00516D21" w:rsidP="00516D21">
      <w:pPr>
        <w:pBdr>
          <w:top w:val="nil"/>
          <w:left w:val="nil"/>
          <w:bottom w:val="nil"/>
          <w:right w:val="nil"/>
          <w:between w:val="nil"/>
        </w:pBdr>
        <w:spacing w:line="240" w:lineRule="auto"/>
        <w:rPr>
          <w:noProof/>
          <w:color w:val="000000"/>
          <w:szCs w:val="24"/>
          <w:lang w:val="en-IE"/>
        </w:rPr>
      </w:pPr>
      <w:r w:rsidRPr="00FE48E2">
        <w:rPr>
          <w:b/>
          <w:noProof/>
          <w:color w:val="000000"/>
          <w:szCs w:val="24"/>
          <w:lang w:val="en-IE"/>
        </w:rPr>
        <w:t>Reform 1: Improving the environment for the deployment of electronic communication networks</w:t>
      </w:r>
      <w:r w:rsidRPr="00FE48E2">
        <w:rPr>
          <w:noProof/>
          <w:color w:val="000000"/>
          <w:szCs w:val="24"/>
          <w:lang w:val="en-IE"/>
        </w:rPr>
        <w:t xml:space="preserve"> </w:t>
      </w:r>
    </w:p>
    <w:p w14:paraId="117E61AB"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This reform aims at improving the capacity to gather information on the active and passive infrastructure of electronic communication. The reform is aligned with the objectives of the Union sectoral legislation aiming at reducing the cost of network deployment, including Directive 2014/61/EU on measures to reduce the cost of deploying high-speed communication networks as well as to the aims of Directive 2018/1972 (the European Electronic Communications Code).</w:t>
      </w:r>
      <w:r w:rsidRPr="00FE48E2">
        <w:rPr>
          <w:noProof/>
          <w:szCs w:val="24"/>
          <w:lang w:val="en-IE"/>
        </w:rPr>
        <w:t xml:space="preserve"> </w:t>
      </w:r>
    </w:p>
    <w:p w14:paraId="387585F5" w14:textId="77777777" w:rsidR="00516D21" w:rsidRPr="00FE48E2" w:rsidRDefault="00516D21" w:rsidP="00516D21">
      <w:pPr>
        <w:pBdr>
          <w:top w:val="nil"/>
          <w:left w:val="nil"/>
          <w:bottom w:val="nil"/>
          <w:right w:val="nil"/>
          <w:between w:val="nil"/>
        </w:pBdr>
        <w:tabs>
          <w:tab w:val="left" w:pos="6823"/>
        </w:tabs>
        <w:spacing w:line="240" w:lineRule="auto"/>
        <w:rPr>
          <w:noProof/>
          <w:color w:val="000000"/>
          <w:szCs w:val="24"/>
          <w:lang w:val="en-IE"/>
        </w:rPr>
      </w:pPr>
      <w:r w:rsidRPr="00FE48E2">
        <w:rPr>
          <w:noProof/>
          <w:color w:val="000000"/>
          <w:szCs w:val="24"/>
          <w:lang w:val="en-IE"/>
        </w:rPr>
        <w:t xml:space="preserve">The reform shall include, inter alia: </w:t>
      </w:r>
      <w:r w:rsidRPr="00FE48E2">
        <w:rPr>
          <w:rFonts w:ascii="Calibri" w:hAnsi="Calibri"/>
          <w:noProof/>
          <w:sz w:val="22"/>
          <w:lang w:val="en-IE"/>
        </w:rPr>
        <w:tab/>
      </w:r>
    </w:p>
    <w:p w14:paraId="0FA0E19F" w14:textId="77777777" w:rsidR="00516D21" w:rsidRPr="00FE48E2" w:rsidRDefault="00516D21" w:rsidP="00516D21">
      <w:pPr>
        <w:numPr>
          <w:ilvl w:val="0"/>
          <w:numId w:val="159"/>
        </w:num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The implementation of measures, including the entry into force of necessary legislative amendments and the completion of technical specifications, aimed at establishing databases of planned projects.   </w:t>
      </w:r>
    </w:p>
    <w:p w14:paraId="29FC4D88" w14:textId="77777777" w:rsidR="00516D21" w:rsidRPr="00FE48E2" w:rsidRDefault="00516D21" w:rsidP="00516D21">
      <w:pPr>
        <w:numPr>
          <w:ilvl w:val="0"/>
          <w:numId w:val="159"/>
        </w:numPr>
        <w:pBdr>
          <w:top w:val="nil"/>
          <w:left w:val="nil"/>
          <w:bottom w:val="nil"/>
          <w:right w:val="nil"/>
          <w:between w:val="nil"/>
        </w:pBdr>
        <w:spacing w:line="240" w:lineRule="auto"/>
        <w:jc w:val="both"/>
        <w:rPr>
          <w:rFonts w:eastAsia="Times New Roman"/>
          <w:noProof/>
          <w:color w:val="000000"/>
          <w:szCs w:val="24"/>
          <w:lang w:val="en-IE"/>
        </w:rPr>
      </w:pPr>
      <w:r w:rsidRPr="00FE48E2">
        <w:rPr>
          <w:noProof/>
          <w:color w:val="000000"/>
          <w:szCs w:val="24"/>
          <w:lang w:val="en-IE"/>
        </w:rPr>
        <w:t>The completion of digital technical maps (DTM) objects, allowing access to</w:t>
      </w:r>
      <w:r w:rsidRPr="00FE48E2">
        <w:rPr>
          <w:noProof/>
          <w:szCs w:val="24"/>
          <w:lang w:val="en-IE"/>
        </w:rPr>
        <w:t xml:space="preserve"> </w:t>
      </w:r>
      <w:r w:rsidRPr="00FE48E2">
        <w:rPr>
          <w:noProof/>
          <w:color w:val="000000"/>
          <w:szCs w:val="24"/>
          <w:lang w:val="en-IE"/>
        </w:rPr>
        <w:t>precise information on the location and technical infrastructure owned by public and private entities. The measure aims at digitising at least 161 000 hectares of basic spatial situation and 55 000 km of transportation and</w:t>
      </w:r>
      <w:r w:rsidRPr="00FE48E2">
        <w:rPr>
          <w:noProof/>
          <w:szCs w:val="24"/>
          <w:lang w:val="en-IE"/>
        </w:rPr>
        <w:t xml:space="preserve"> </w:t>
      </w:r>
      <w:r w:rsidRPr="00FE48E2">
        <w:rPr>
          <w:noProof/>
          <w:color w:val="000000"/>
          <w:szCs w:val="24"/>
          <w:lang w:val="en-IE"/>
        </w:rPr>
        <w:t xml:space="preserve">technical infrastructure networks. </w:t>
      </w:r>
    </w:p>
    <w:p w14:paraId="4F3719CC" w14:textId="77777777" w:rsidR="00516D21" w:rsidRPr="00FE48E2" w:rsidRDefault="00516D21" w:rsidP="00516D21">
      <w:pPr>
        <w:numPr>
          <w:ilvl w:val="0"/>
          <w:numId w:val="159"/>
        </w:numPr>
        <w:pBdr>
          <w:top w:val="nil"/>
          <w:left w:val="nil"/>
          <w:bottom w:val="nil"/>
          <w:right w:val="nil"/>
          <w:between w:val="nil"/>
        </w:pBdr>
        <w:spacing w:line="240" w:lineRule="auto"/>
        <w:jc w:val="both"/>
        <w:rPr>
          <w:rFonts w:ascii="Calibri" w:hAnsi="Calibri"/>
          <w:noProof/>
          <w:color w:val="000000"/>
          <w:szCs w:val="24"/>
          <w:lang w:val="en-IE"/>
        </w:rPr>
      </w:pPr>
      <w:r w:rsidRPr="00FE48E2">
        <w:rPr>
          <w:noProof/>
          <w:color w:val="000000"/>
          <w:szCs w:val="24"/>
          <w:lang w:val="en-IE"/>
        </w:rPr>
        <w:t xml:space="preserve">The completion of network quality measurements for all 76 districts of Czechia and the capital city, with the aim of providing better information on 5G and fixed network quality and reducing network coverage verification times. The measurements shall be in accordance with the quality-of-service parameters, definitions and measurement methods detailed in Annex X of Directive (EU) 2018/1972 and follow the BEREC Guidelines detailing Quality of Service Parameters. </w:t>
      </w:r>
    </w:p>
    <w:p w14:paraId="0FE57437"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The availability of information on existing physical infrastructure and publicly funded civil engineering works shall make the sharing of physical infrastructure more efficient for the deployment of high-speed electronic communications networks. </w:t>
      </w:r>
    </w:p>
    <w:p w14:paraId="70A811EF"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The measure shall be completed by 31 December 2025. </w:t>
      </w:r>
    </w:p>
    <w:p w14:paraId="7AC4E140" w14:textId="77777777" w:rsidR="00516D21" w:rsidRPr="00FE48E2" w:rsidRDefault="00516D21" w:rsidP="00516D21">
      <w:pPr>
        <w:pBdr>
          <w:top w:val="nil"/>
          <w:left w:val="nil"/>
          <w:bottom w:val="nil"/>
          <w:right w:val="nil"/>
          <w:between w:val="nil"/>
        </w:pBdr>
        <w:spacing w:line="240" w:lineRule="auto"/>
        <w:rPr>
          <w:b/>
          <w:noProof/>
          <w:color w:val="000000"/>
          <w:szCs w:val="24"/>
          <w:lang w:val="en-IE"/>
        </w:rPr>
      </w:pPr>
      <w:r w:rsidRPr="00FE48E2">
        <w:rPr>
          <w:b/>
          <w:noProof/>
          <w:color w:val="000000"/>
          <w:szCs w:val="24"/>
          <w:lang w:val="en-IE"/>
        </w:rPr>
        <w:t xml:space="preserve">Reform 2: Supporting the development of the 5G ecosystem </w:t>
      </w:r>
    </w:p>
    <w:p w14:paraId="6E0255F3"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This measure aims at drawing up the strategic framework to promote infrastructure sharing for 5G networks, especially in less commercially attractive areas, allowing for a reduction in energy consumption, radio emissions, as well as the costs of network construction and operation. </w:t>
      </w:r>
    </w:p>
    <w:p w14:paraId="6AA8354C"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The measure shall support the completion of 25 studies, aimed at: </w:t>
      </w:r>
    </w:p>
    <w:p w14:paraId="5211A5B6" w14:textId="77777777" w:rsidR="00516D21" w:rsidRPr="00FE48E2" w:rsidRDefault="00516D21" w:rsidP="00516D21">
      <w:pPr>
        <w:numPr>
          <w:ilvl w:val="0"/>
          <w:numId w:val="158"/>
        </w:numPr>
        <w:pBdr>
          <w:top w:val="nil"/>
          <w:left w:val="nil"/>
          <w:bottom w:val="nil"/>
          <w:right w:val="nil"/>
          <w:between w:val="nil"/>
        </w:pBdr>
        <w:spacing w:line="240" w:lineRule="auto"/>
        <w:jc w:val="both"/>
        <w:rPr>
          <w:rFonts w:eastAsia="Times New Roman"/>
          <w:noProof/>
          <w:sz w:val="22"/>
          <w:lang w:val="en-IE"/>
        </w:rPr>
      </w:pPr>
      <w:r w:rsidRPr="00FE48E2">
        <w:rPr>
          <w:noProof/>
          <w:szCs w:val="24"/>
          <w:lang w:val="en-IE"/>
        </w:rPr>
        <w:t xml:space="preserve">Reviewing the national radio spectrum plan and evaluating the existing processes of the spectrum rights allocation and award strategy plans, with the objective of exploiting harmonised frequency bands for commercial use as early as possible, following the criteria established in the </w:t>
      </w:r>
      <w:r w:rsidRPr="00FE48E2">
        <w:rPr>
          <w:noProof/>
          <w:color w:val="000000"/>
          <w:szCs w:val="24"/>
          <w:lang w:val="en-IE"/>
        </w:rPr>
        <w:t>Common Union Toolbox for Connectivity</w:t>
      </w:r>
      <w:r w:rsidR="003D143B" w:rsidRPr="003D143B">
        <w:rPr>
          <w:rStyle w:val="FootnoteReference"/>
          <w:b w:val="0"/>
          <w:bCs/>
          <w:noProof/>
          <w:color w:val="000000"/>
          <w:szCs w:val="24"/>
          <w:lang w:val="en-IE"/>
        </w:rPr>
        <w:footnoteReference w:id="3"/>
      </w:r>
      <w:r w:rsidRPr="00FE48E2">
        <w:rPr>
          <w:noProof/>
          <w:color w:val="000000"/>
          <w:szCs w:val="24"/>
          <w:lang w:val="en-IE"/>
        </w:rPr>
        <w:t xml:space="preserve">. </w:t>
      </w:r>
    </w:p>
    <w:p w14:paraId="0A0F0FB0" w14:textId="77777777" w:rsidR="00516D21" w:rsidRPr="00FE48E2" w:rsidRDefault="00516D21" w:rsidP="00516D21">
      <w:pPr>
        <w:numPr>
          <w:ilvl w:val="0"/>
          <w:numId w:val="158"/>
        </w:numPr>
        <w:pBdr>
          <w:top w:val="nil"/>
          <w:left w:val="nil"/>
          <w:bottom w:val="nil"/>
          <w:right w:val="nil"/>
          <w:between w:val="nil"/>
        </w:pBdr>
        <w:spacing w:line="240" w:lineRule="auto"/>
        <w:jc w:val="both"/>
        <w:rPr>
          <w:noProof/>
          <w:szCs w:val="24"/>
          <w:lang w:val="en-IE"/>
        </w:rPr>
      </w:pPr>
      <w:r w:rsidRPr="00FE48E2">
        <w:rPr>
          <w:noProof/>
          <w:szCs w:val="24"/>
          <w:lang w:val="en-IE"/>
        </w:rPr>
        <w:t>Analysing the feasibility of allowing operators to pay radio spectrum award fees in instalments in order to facilitate investments in 5G infrastructure.</w:t>
      </w:r>
    </w:p>
    <w:p w14:paraId="7ED97ADF" w14:textId="77777777" w:rsidR="00516D21" w:rsidRPr="00FE48E2" w:rsidRDefault="00516D21" w:rsidP="00516D21">
      <w:pPr>
        <w:numPr>
          <w:ilvl w:val="0"/>
          <w:numId w:val="158"/>
        </w:numPr>
        <w:pBdr>
          <w:top w:val="nil"/>
          <w:left w:val="nil"/>
          <w:bottom w:val="nil"/>
          <w:right w:val="nil"/>
          <w:between w:val="nil"/>
        </w:pBdr>
        <w:spacing w:line="240" w:lineRule="auto"/>
        <w:jc w:val="both"/>
        <w:rPr>
          <w:noProof/>
          <w:szCs w:val="24"/>
          <w:lang w:val="en-IE"/>
        </w:rPr>
      </w:pPr>
      <w:r w:rsidRPr="00FE48E2">
        <w:rPr>
          <w:noProof/>
          <w:szCs w:val="24"/>
          <w:lang w:val="en-IE"/>
        </w:rPr>
        <w:t>Identifying and formulating challenges arising from cybersecurity, the construction of electronic communications netw</w:t>
      </w:r>
      <w:r w:rsidRPr="00FE48E2">
        <w:rPr>
          <w:noProof/>
          <w:color w:val="000000"/>
          <w:szCs w:val="24"/>
          <w:lang w:val="en-IE"/>
        </w:rPr>
        <w:t>orks within municipalities and cities, and the development of towns and cities.</w:t>
      </w:r>
    </w:p>
    <w:p w14:paraId="784BB618"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Based on these studies, proposals shall be developed by the 5G Alliance on possibilities to further develop the 5G ecosystem. These proposals shall form the basis for guidelines on sharing passive and active electronic communication infrastructure to facilitate the deployment of 5G networks, in line with the Common Union Toolbox for Connectivity and taking into account Directive 2014/61/EU on measures to reduce the cost of deploying high-speed electronic communications networks, the RSPG21-016 FINAL report on spectrum sharing and Act No 143/2001 on the protection of competition. The measure also foresees the completion of a pilot project on 5G/26 GHz, aimed at developing guidelines and algorithms on radio spectrum coordination procedures of 5G and spectrum sharing with other services within the 26 GHz band.</w:t>
      </w:r>
    </w:p>
    <w:p w14:paraId="6F0591B8" w14:textId="6BF89C76" w:rsidR="005479C6" w:rsidRPr="00FE48E2" w:rsidRDefault="00516D21" w:rsidP="005479C6">
      <w:pPr>
        <w:pBdr>
          <w:top w:val="nil"/>
          <w:left w:val="nil"/>
          <w:bottom w:val="nil"/>
          <w:right w:val="nil"/>
          <w:between w:val="nil"/>
        </w:pBdr>
        <w:spacing w:line="240" w:lineRule="auto"/>
        <w:jc w:val="both"/>
        <w:rPr>
          <w:rFonts w:ascii="Calibri" w:hAnsi="Calibri"/>
          <w:noProof/>
          <w:sz w:val="22"/>
          <w:lang w:val="en-IE"/>
        </w:rPr>
      </w:pPr>
      <w:r w:rsidRPr="00FE48E2">
        <w:rPr>
          <w:noProof/>
          <w:color w:val="000000" w:themeColor="text1"/>
          <w:lang w:val="en-IE"/>
        </w:rPr>
        <w:t xml:space="preserve">The reform shall be completed by 31 December 2025. </w:t>
      </w:r>
    </w:p>
    <w:p w14:paraId="06E56C86" w14:textId="0944C3CD" w:rsidR="00516D21" w:rsidRPr="00FE48E2" w:rsidRDefault="00516D21" w:rsidP="00275E81">
      <w:pPr>
        <w:keepNext/>
        <w:pBdr>
          <w:top w:val="nil"/>
          <w:left w:val="nil"/>
          <w:bottom w:val="nil"/>
          <w:right w:val="nil"/>
          <w:between w:val="nil"/>
        </w:pBdr>
        <w:spacing w:line="240" w:lineRule="auto"/>
        <w:jc w:val="both"/>
        <w:rPr>
          <w:rFonts w:ascii="Calibri" w:hAnsi="Calibri"/>
          <w:noProof/>
          <w:sz w:val="22"/>
          <w:lang w:val="en-IE"/>
        </w:rPr>
      </w:pPr>
      <w:r w:rsidRPr="00FE48E2">
        <w:rPr>
          <w:b/>
          <w:noProof/>
          <w:color w:val="000000"/>
          <w:szCs w:val="24"/>
          <w:lang w:val="en-IE"/>
        </w:rPr>
        <w:t>Investment 1: Building high-capacity connec</w:t>
      </w:r>
      <w:r w:rsidRPr="00BA4A15">
        <w:rPr>
          <w:b/>
          <w:noProof/>
          <w:color w:val="000000"/>
          <w:szCs w:val="24"/>
          <w:lang w:val="en-IE"/>
        </w:rPr>
        <w:t>ti</w:t>
      </w:r>
      <w:r w:rsidR="00A66F8F" w:rsidRPr="00BA4A15">
        <w:rPr>
          <w:b/>
          <w:noProof/>
          <w:color w:val="000000"/>
          <w:szCs w:val="24"/>
          <w:lang w:val="en-IE"/>
        </w:rPr>
        <w:t>on</w:t>
      </w:r>
      <w:r w:rsidRPr="00FE48E2">
        <w:rPr>
          <w:b/>
          <w:noProof/>
          <w:color w:val="000000"/>
          <w:szCs w:val="24"/>
          <w:lang w:val="en-IE"/>
        </w:rPr>
        <w:t xml:space="preserve"> </w:t>
      </w:r>
    </w:p>
    <w:p w14:paraId="2A810249" w14:textId="3B973E86"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This measure aims at supporting the construction of very </w:t>
      </w:r>
      <w:r w:rsidR="00D224BC" w:rsidRPr="00FE48E2">
        <w:rPr>
          <w:noProof/>
          <w:color w:val="000000"/>
          <w:szCs w:val="24"/>
          <w:lang w:val="en-IE"/>
        </w:rPr>
        <w:t>high-capacity</w:t>
      </w:r>
      <w:r w:rsidRPr="00FE48E2">
        <w:rPr>
          <w:noProof/>
          <w:color w:val="000000"/>
          <w:szCs w:val="24"/>
          <w:lang w:val="en-IE"/>
        </w:rPr>
        <w:t xml:space="preserve"> connectivity networks (VHCN) with a particular focus on rural areas, where market-based solutions are not profitable and there exists little commercial incentive to deploy such networks. These areas of intervention shall be determined in accordance with the State aid rules in force and shall be subject to public consultation.</w:t>
      </w:r>
    </w:p>
    <w:p w14:paraId="32416770" w14:textId="344664A3"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At least one call for tenders for the construction of very high-capacity connectivity shall be launched for this measure, whose outcome shall be published by 31 December 2024. Through the implementation of the selected projects, the number of address points connected with the VHCN network as defined in the BEREC Guidelines on Very </w:t>
      </w:r>
      <w:r w:rsidR="00CF7675" w:rsidRPr="00FE48E2">
        <w:rPr>
          <w:noProof/>
          <w:color w:val="000000"/>
          <w:szCs w:val="24"/>
          <w:lang w:val="en-IE"/>
        </w:rPr>
        <w:t>High-Capacity</w:t>
      </w:r>
      <w:r w:rsidRPr="00FE48E2">
        <w:rPr>
          <w:noProof/>
          <w:color w:val="000000"/>
          <w:szCs w:val="24"/>
          <w:lang w:val="en-IE"/>
        </w:rPr>
        <w:t xml:space="preserve"> Networks  (connectivity of at least 1 Gb/s) shall increase by at least 23 000 units.</w:t>
      </w:r>
    </w:p>
    <w:p w14:paraId="122A0104"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The investment shall be completed by 31 March 2026. </w:t>
      </w:r>
    </w:p>
    <w:p w14:paraId="7075BB4F" w14:textId="77777777" w:rsidR="00516D21" w:rsidRPr="00FE48E2" w:rsidRDefault="00516D21" w:rsidP="00516D21">
      <w:pPr>
        <w:spacing w:line="240" w:lineRule="auto"/>
        <w:jc w:val="both"/>
        <w:rPr>
          <w:b/>
          <w:noProof/>
          <w:szCs w:val="24"/>
          <w:lang w:val="en-IE"/>
        </w:rPr>
      </w:pPr>
      <w:r w:rsidRPr="00FE48E2">
        <w:rPr>
          <w:b/>
          <w:noProof/>
          <w:szCs w:val="24"/>
          <w:lang w:val="en-IE"/>
        </w:rPr>
        <w:t xml:space="preserve">Investment 2: Covering 5G corridors and promoting the development of 5G </w:t>
      </w:r>
    </w:p>
    <w:p w14:paraId="6F9FC320" w14:textId="77777777" w:rsidR="00516D21" w:rsidRPr="00FE48E2" w:rsidRDefault="00516D21" w:rsidP="00516D21">
      <w:pPr>
        <w:spacing w:line="240" w:lineRule="auto"/>
        <w:jc w:val="both"/>
        <w:rPr>
          <w:noProof/>
          <w:szCs w:val="24"/>
          <w:lang w:val="en-IE"/>
        </w:rPr>
      </w:pPr>
      <w:r w:rsidRPr="00FE48E2">
        <w:rPr>
          <w:noProof/>
          <w:szCs w:val="24"/>
          <w:lang w:val="en-IE"/>
        </w:rPr>
        <w:t>This measure aims at enhancing the 5G coverage of transport corridors via investments in equipment, as well as on research and development.</w:t>
      </w:r>
    </w:p>
    <w:p w14:paraId="5F0DA586" w14:textId="77777777" w:rsidR="00516D21" w:rsidRPr="00FE48E2" w:rsidRDefault="00516D21" w:rsidP="00516D21">
      <w:pPr>
        <w:spacing w:line="240" w:lineRule="auto"/>
        <w:jc w:val="both"/>
        <w:rPr>
          <w:noProof/>
          <w:szCs w:val="24"/>
          <w:lang w:val="en-IE"/>
        </w:rPr>
      </w:pPr>
      <w:r w:rsidRPr="00FE48E2">
        <w:rPr>
          <w:noProof/>
          <w:szCs w:val="24"/>
          <w:lang w:val="en-IE"/>
        </w:rPr>
        <w:t xml:space="preserve">In pursuit of this objective, the following measures shall be completed: </w:t>
      </w:r>
    </w:p>
    <w:p w14:paraId="02AA8BF6" w14:textId="1D4D3870" w:rsidR="006230C3" w:rsidRPr="00FE48E2" w:rsidRDefault="006230C3" w:rsidP="006230C3">
      <w:pPr>
        <w:numPr>
          <w:ilvl w:val="0"/>
          <w:numId w:val="157"/>
        </w:numPr>
        <w:pBdr>
          <w:top w:val="nil"/>
          <w:left w:val="nil"/>
          <w:bottom w:val="nil"/>
          <w:right w:val="nil"/>
          <w:between w:val="nil"/>
        </w:pBdr>
        <w:spacing w:line="240" w:lineRule="auto"/>
        <w:jc w:val="both"/>
        <w:rPr>
          <w:rFonts w:ascii="Calibri" w:hAnsi="Calibri" w:cs="Calibri"/>
          <w:i/>
          <w:noProof/>
          <w:sz w:val="20"/>
          <w:szCs w:val="20"/>
          <w:lang w:val="en-IE"/>
        </w:rPr>
      </w:pPr>
      <w:r w:rsidRPr="00FE48E2">
        <w:rPr>
          <w:rFonts w:eastAsia="Times New Roman"/>
          <w:noProof/>
          <w:lang w:val="en-IE"/>
        </w:rPr>
        <w:t>ensuring comprehensive coverage of the railway corridors with the 5G signal of the following</w:t>
      </w:r>
      <w:r w:rsidR="00373210" w:rsidRPr="00FE48E2">
        <w:rPr>
          <w:rFonts w:eastAsia="Times New Roman"/>
          <w:noProof/>
          <w:lang w:val="en-IE"/>
        </w:rPr>
        <w:t xml:space="preserve"> two</w:t>
      </w:r>
      <w:r w:rsidRPr="00FE48E2">
        <w:rPr>
          <w:rFonts w:eastAsia="Times New Roman"/>
          <w:noProof/>
          <w:lang w:val="en-IE"/>
        </w:rPr>
        <w:t xml:space="preserve"> railway corridors: </w:t>
      </w:r>
      <w:r w:rsidR="00373210" w:rsidRPr="00FE48E2">
        <w:rPr>
          <w:rFonts w:eastAsia="Times New Roman"/>
          <w:noProof/>
          <w:lang w:val="en-IE"/>
        </w:rPr>
        <w:t xml:space="preserve">(i) </w:t>
      </w:r>
      <w:r w:rsidRPr="00FE48E2">
        <w:rPr>
          <w:rFonts w:eastAsia="Times New Roman"/>
          <w:noProof/>
          <w:lang w:val="en-IE"/>
        </w:rPr>
        <w:t>Prague - Česká Třebová - Ostrava</w:t>
      </w:r>
      <w:r w:rsidR="00A71A6A" w:rsidRPr="00FE48E2">
        <w:rPr>
          <w:rFonts w:eastAsia="Times New Roman"/>
          <w:noProof/>
          <w:lang w:val="en-IE"/>
        </w:rPr>
        <w:t xml:space="preserve"> and (ii)</w:t>
      </w:r>
      <w:r w:rsidRPr="00FE48E2">
        <w:rPr>
          <w:rFonts w:eastAsia="Times New Roman"/>
          <w:noProof/>
          <w:lang w:val="en-IE"/>
        </w:rPr>
        <w:t xml:space="preserve"> Česká Třebová </w:t>
      </w:r>
      <w:r w:rsidR="008F665D" w:rsidRPr="00FE48E2">
        <w:rPr>
          <w:rFonts w:eastAsia="Times New Roman"/>
          <w:noProof/>
          <w:lang w:val="en-IE"/>
        </w:rPr>
        <w:t>–</w:t>
      </w:r>
      <w:r w:rsidRPr="00FE48E2">
        <w:rPr>
          <w:rFonts w:eastAsia="Times New Roman"/>
          <w:noProof/>
          <w:lang w:val="en-IE"/>
        </w:rPr>
        <w:t xml:space="preserve"> Brno</w:t>
      </w:r>
      <w:r w:rsidR="008F665D" w:rsidRPr="00FE48E2">
        <w:rPr>
          <w:rFonts w:eastAsia="Times New Roman"/>
          <w:noProof/>
          <w:lang w:val="en-IE"/>
        </w:rPr>
        <w:t xml:space="preserve"> by increasing the density of Base Transceiver Stations</w:t>
      </w:r>
      <w:r w:rsidR="00DD6E30" w:rsidRPr="00FE48E2">
        <w:rPr>
          <w:rFonts w:eastAsia="Times New Roman"/>
          <w:noProof/>
          <w:lang w:val="en-IE"/>
        </w:rPr>
        <w:t xml:space="preserve"> (BTSs)</w:t>
      </w:r>
      <w:r w:rsidR="00D410AE" w:rsidRPr="00FE48E2">
        <w:rPr>
          <w:rFonts w:eastAsia="Times New Roman"/>
          <w:noProof/>
          <w:lang w:val="en-IE"/>
        </w:rPr>
        <w:t xml:space="preserve"> on these two corridors</w:t>
      </w:r>
      <w:r w:rsidR="008F665D" w:rsidRPr="00FE48E2">
        <w:rPr>
          <w:rFonts w:eastAsia="Times New Roman"/>
          <w:noProof/>
          <w:lang w:val="en-IE"/>
        </w:rPr>
        <w:t xml:space="preserve">, through the construction of new BTS in </w:t>
      </w:r>
      <w:r w:rsidR="005765B6" w:rsidRPr="00FE48E2">
        <w:rPr>
          <w:rFonts w:eastAsia="Times New Roman"/>
          <w:noProof/>
          <w:lang w:val="en-IE"/>
        </w:rPr>
        <w:t>addition</w:t>
      </w:r>
      <w:r w:rsidR="008F665D" w:rsidRPr="00FE48E2">
        <w:rPr>
          <w:rFonts w:eastAsia="Times New Roman"/>
          <w:noProof/>
          <w:lang w:val="en-IE"/>
        </w:rPr>
        <w:t xml:space="preserve"> to those that mobile operators must build in accordance with the terms of the 5G frequency auction,</w:t>
      </w:r>
    </w:p>
    <w:p w14:paraId="6264BAEE" w14:textId="71A06F9F" w:rsidR="00516D21" w:rsidRPr="00FE48E2" w:rsidRDefault="671F723F" w:rsidP="00516D21">
      <w:pPr>
        <w:numPr>
          <w:ilvl w:val="0"/>
          <w:numId w:val="157"/>
        </w:numPr>
        <w:pBdr>
          <w:top w:val="nil"/>
          <w:left w:val="nil"/>
          <w:bottom w:val="nil"/>
          <w:right w:val="nil"/>
          <w:between w:val="nil"/>
        </w:pBdr>
        <w:spacing w:line="240" w:lineRule="auto"/>
        <w:jc w:val="both"/>
        <w:rPr>
          <w:noProof/>
          <w:color w:val="000000"/>
          <w:szCs w:val="24"/>
          <w:lang w:val="en-IE"/>
        </w:rPr>
      </w:pPr>
      <w:r w:rsidRPr="57DC4355">
        <w:rPr>
          <w:rFonts w:eastAsia="Times New Roman"/>
          <w:noProof/>
          <w:lang w:val="en-IE"/>
        </w:rPr>
        <w:t>Ensuring coverage of 350 railway wagons with a high-quality mobile signal repeaters</w:t>
      </w:r>
      <w:r w:rsidR="0FFEC40D" w:rsidRPr="57DC4355">
        <w:rPr>
          <w:rFonts w:eastAsia="Times New Roman"/>
          <w:noProof/>
          <w:lang w:val="en-IE"/>
        </w:rPr>
        <w:t xml:space="preserve"> or passive walls for 5G signal</w:t>
      </w:r>
      <w:r w:rsidRPr="57DC4355">
        <w:rPr>
          <w:rFonts w:eastAsia="Times New Roman"/>
          <w:noProof/>
          <w:lang w:val="en-IE"/>
        </w:rPr>
        <w:t xml:space="preserve">. </w:t>
      </w:r>
      <w:r w:rsidR="2770D2E0" w:rsidRPr="57DC4355">
        <w:rPr>
          <w:noProof/>
          <w:color w:val="000000" w:themeColor="text1"/>
          <w:lang w:val="en-IE"/>
        </w:rPr>
        <w:t>Building and testing a Cooperative Intelligent Transport System for rail corridors (C-ITS) in 5G networks. Quarterly reports on the tests and experience gained shall be made available to other carriers operating in the above-mentioned rail corridors.</w:t>
      </w:r>
    </w:p>
    <w:p w14:paraId="4D642343" w14:textId="32E70FD0"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This investment shall be completed by </w:t>
      </w:r>
      <w:r w:rsidR="006230C3" w:rsidRPr="00FE48E2">
        <w:rPr>
          <w:noProof/>
          <w:color w:val="000000"/>
          <w:szCs w:val="24"/>
          <w:lang w:val="en-IE"/>
        </w:rPr>
        <w:t>30 June 2026</w:t>
      </w:r>
      <w:r w:rsidRPr="00FE48E2">
        <w:rPr>
          <w:noProof/>
          <w:color w:val="000000"/>
          <w:szCs w:val="24"/>
          <w:lang w:val="en-IE"/>
        </w:rPr>
        <w:t xml:space="preserve">. </w:t>
      </w:r>
    </w:p>
    <w:p w14:paraId="15A9A346"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b/>
          <w:noProof/>
          <w:color w:val="000000"/>
          <w:szCs w:val="24"/>
          <w:lang w:val="en-IE"/>
        </w:rPr>
        <w:t>Investment 3: Supporting the development of 5G mobile infrastructure in rural investment-intensive white areas</w:t>
      </w:r>
      <w:r w:rsidRPr="00FE48E2">
        <w:rPr>
          <w:noProof/>
          <w:color w:val="000000"/>
          <w:szCs w:val="24"/>
          <w:lang w:val="en-IE"/>
        </w:rPr>
        <w:t xml:space="preserve"> </w:t>
      </w:r>
    </w:p>
    <w:p w14:paraId="27E9776B"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This measure aims at enhancing the coverage of the 5G network in ‘white areas’, i.e. areas that have never been covered by any mobile signal higher than 3G and that can be assumed not to be covered by 5G base networks in the future due to the low expected profitability of the investment. This definition follows the </w:t>
      </w:r>
      <w:r w:rsidRPr="00FE48E2">
        <w:rPr>
          <w:rFonts w:eastAsia="Times New Roman"/>
          <w:noProof/>
          <w:szCs w:val="24"/>
          <w:lang w:val="en-IE"/>
        </w:rPr>
        <w:t xml:space="preserve">State aid rules in force and the National plan for VHCN development. </w:t>
      </w:r>
      <w:r w:rsidRPr="00FE48E2">
        <w:rPr>
          <w:noProof/>
          <w:color w:val="000000"/>
          <w:szCs w:val="24"/>
          <w:lang w:val="en-IE"/>
        </w:rPr>
        <w:t xml:space="preserve">These areas shall be established based on an assessment of white basic settlement units to be carried out by the Czech Telecommunications Office and shall be subject to public consultation. </w:t>
      </w:r>
    </w:p>
    <w:p w14:paraId="4297062F" w14:textId="641B7753"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To achieve this objective, calls for tenders for the construction and operationalisation of base transceiver stations (BTS) for 5G signals shall be launched. The intervention areas shall be proposed by the Ministry of Industry and Trade by 30 September 2021, ensuring that the proposed intervention areas shall not be covered by market-based telecoms operators within the following three years. The outcome of the calls for tenders shall be published by 31 December 2024.</w:t>
      </w:r>
    </w:p>
    <w:p w14:paraId="36D50966" w14:textId="1A99B7C4"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Through the implementation of the selected projects, the number of BTS shall be increased by </w:t>
      </w:r>
      <w:r w:rsidR="00586277">
        <w:rPr>
          <w:noProof/>
          <w:color w:val="000000"/>
          <w:szCs w:val="24"/>
          <w:lang w:val="en-IE"/>
        </w:rPr>
        <w:t>55</w:t>
      </w:r>
      <w:r w:rsidRPr="00FE48E2">
        <w:rPr>
          <w:noProof/>
          <w:color w:val="000000"/>
          <w:szCs w:val="24"/>
          <w:lang w:val="en-IE"/>
        </w:rPr>
        <w:t xml:space="preserve">. </w:t>
      </w:r>
    </w:p>
    <w:p w14:paraId="25D65D1B"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The investment shall be completed by 31 March 2026. </w:t>
      </w:r>
    </w:p>
    <w:p w14:paraId="2BBEA07D" w14:textId="77777777" w:rsidR="00516D21" w:rsidRPr="00FE48E2" w:rsidRDefault="00516D21" w:rsidP="00516D21">
      <w:pPr>
        <w:spacing w:line="240" w:lineRule="auto"/>
        <w:jc w:val="both"/>
        <w:rPr>
          <w:b/>
          <w:noProof/>
          <w:szCs w:val="24"/>
          <w:lang w:val="en-IE"/>
        </w:rPr>
      </w:pPr>
      <w:r w:rsidRPr="00FE48E2">
        <w:rPr>
          <w:b/>
          <w:noProof/>
          <w:szCs w:val="24"/>
          <w:lang w:val="en-IE"/>
        </w:rPr>
        <w:t>Investment 4: Scientific research activities related to the development of 5G networks and services</w:t>
      </w:r>
    </w:p>
    <w:p w14:paraId="4B1FA06B" w14:textId="77777777" w:rsidR="00516D21" w:rsidRPr="00FE48E2" w:rsidRDefault="00516D21" w:rsidP="00516D21">
      <w:pPr>
        <w:spacing w:line="240" w:lineRule="auto"/>
        <w:jc w:val="both"/>
        <w:rPr>
          <w:noProof/>
          <w:szCs w:val="24"/>
          <w:lang w:val="en-IE"/>
        </w:rPr>
      </w:pPr>
      <w:r w:rsidRPr="00FE48E2">
        <w:rPr>
          <w:noProof/>
          <w:szCs w:val="24"/>
          <w:lang w:val="en-IE"/>
        </w:rPr>
        <w:t xml:space="preserve">This measure is aimed at supporting public and private entities in </w:t>
      </w:r>
      <w:r w:rsidRPr="00FE48E2">
        <w:rPr>
          <w:rFonts w:eastAsia="Times New Roman"/>
          <w:noProof/>
          <w:szCs w:val="24"/>
          <w:lang w:val="en-IE"/>
        </w:rPr>
        <w:t xml:space="preserve">research, development and innovation </w:t>
      </w:r>
      <w:r w:rsidRPr="00FE48E2">
        <w:rPr>
          <w:noProof/>
          <w:szCs w:val="24"/>
          <w:lang w:val="en-IE"/>
        </w:rPr>
        <w:t>related to 5G networks and services.</w:t>
      </w:r>
    </w:p>
    <w:p w14:paraId="175A0DE1" w14:textId="75BB7C1A" w:rsidR="00516D21" w:rsidRPr="00FE48E2" w:rsidRDefault="00516D21" w:rsidP="00516D21">
      <w:pPr>
        <w:spacing w:line="240" w:lineRule="auto"/>
        <w:jc w:val="both"/>
        <w:rPr>
          <w:noProof/>
          <w:color w:val="000000"/>
          <w:sz w:val="22"/>
          <w:lang w:val="en-IE"/>
        </w:rPr>
      </w:pPr>
      <w:r w:rsidRPr="4F299758">
        <w:rPr>
          <w:noProof/>
          <w:lang w:val="en-IE"/>
        </w:rPr>
        <w:t xml:space="preserve">In pursuit of this objective, a call for tender for scientific research projects relating to the technological development of 5G networks and applications for the 5G ecosystem shall be launched. The projects shall focus on the use of 5G applications in industry and services, in particular the exploitation of new technologies in the production processes of the automotive and other key sectors. Support shall also be targeted at projects fostering the development and dissemination of automation, robotisation, artificial intelligence and virtual or augmented reality. Potential beneficiaries include businesses or public research organisations. </w:t>
      </w:r>
      <w:r w:rsidR="004C6E2A" w:rsidRPr="4F299758">
        <w:rPr>
          <w:noProof/>
          <w:lang w:val="en-IE"/>
        </w:rPr>
        <w:t>P</w:t>
      </w:r>
      <w:r w:rsidRPr="4F299758">
        <w:rPr>
          <w:noProof/>
          <w:lang w:val="en-IE"/>
        </w:rPr>
        <w:t xml:space="preserve">rojects shall be selected by 31 December 2024. </w:t>
      </w:r>
      <w:r w:rsidRPr="4F299758">
        <w:rPr>
          <w:noProof/>
          <w:color w:val="000000" w:themeColor="text1"/>
          <w:lang w:val="en-IE"/>
        </w:rPr>
        <w:t xml:space="preserve">During the subsequent implementation phase, at least </w:t>
      </w:r>
      <w:r w:rsidR="004C6E2A" w:rsidRPr="4F299758">
        <w:rPr>
          <w:noProof/>
          <w:color w:val="000000" w:themeColor="text1"/>
          <w:lang w:val="en-IE"/>
        </w:rPr>
        <w:t xml:space="preserve">22 </w:t>
      </w:r>
      <w:r w:rsidRPr="4F299758">
        <w:rPr>
          <w:noProof/>
          <w:color w:val="000000" w:themeColor="text1"/>
          <w:lang w:val="en-IE"/>
        </w:rPr>
        <w:t>of the selected projects shall be completed.</w:t>
      </w:r>
    </w:p>
    <w:p w14:paraId="74D31E84"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The investment shall be completed by 31 December 2025. </w:t>
      </w:r>
    </w:p>
    <w:p w14:paraId="6246AD7B" w14:textId="77777777" w:rsidR="00516D21" w:rsidRPr="00FE48E2" w:rsidRDefault="00516D21" w:rsidP="00516D21">
      <w:pPr>
        <w:pBdr>
          <w:top w:val="nil"/>
          <w:left w:val="nil"/>
          <w:bottom w:val="nil"/>
          <w:right w:val="nil"/>
          <w:between w:val="nil"/>
        </w:pBdr>
        <w:spacing w:line="240" w:lineRule="auto"/>
        <w:rPr>
          <w:b/>
          <w:noProof/>
          <w:u w:val="single"/>
          <w:lang w:val="en-IE"/>
        </w:rPr>
        <w:sectPr w:rsidR="00516D21" w:rsidRPr="00FE48E2" w:rsidSect="00B67106">
          <w:headerReference w:type="even" r:id="rId66"/>
          <w:headerReference w:type="default" r:id="rId67"/>
          <w:footerReference w:type="even" r:id="rId68"/>
          <w:footerReference w:type="default" r:id="rId69"/>
          <w:headerReference w:type="first" r:id="rId70"/>
          <w:footerReference w:type="first" r:id="rId71"/>
          <w:pgSz w:w="11907" w:h="16839"/>
          <w:pgMar w:top="1134" w:right="1134" w:bottom="1134" w:left="1134" w:header="567" w:footer="567" w:gutter="0"/>
          <w:cols w:space="720"/>
          <w:docGrid w:linePitch="360"/>
        </w:sectPr>
      </w:pPr>
    </w:p>
    <w:p w14:paraId="054AD902" w14:textId="7E26FB8C" w:rsidR="00516D21" w:rsidRPr="00FE48E2" w:rsidRDefault="00516D21" w:rsidP="00516D21">
      <w:pPr>
        <w:pBdr>
          <w:top w:val="nil"/>
          <w:left w:val="nil"/>
          <w:bottom w:val="nil"/>
          <w:right w:val="nil"/>
          <w:between w:val="nil"/>
        </w:pBdr>
        <w:spacing w:line="240" w:lineRule="auto"/>
        <w:rPr>
          <w:b/>
          <w:noProof/>
          <w:u w:val="single"/>
          <w:lang w:val="en-IE"/>
        </w:rPr>
      </w:pPr>
      <w:r w:rsidRPr="00FE48E2">
        <w:rPr>
          <w:b/>
          <w:noProof/>
          <w:u w:val="single"/>
          <w:lang w:val="en-IE"/>
        </w:rPr>
        <w:t xml:space="preserve">C.2. Milestones, targets, indicators, and timetable for monitoring and implementation for non-repayable financial support </w:t>
      </w:r>
    </w:p>
    <w:tbl>
      <w:tblPr>
        <w:tblW w:w="15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2132"/>
        <w:gridCol w:w="987"/>
        <w:gridCol w:w="1984"/>
        <w:gridCol w:w="1276"/>
        <w:gridCol w:w="992"/>
        <w:gridCol w:w="992"/>
        <w:gridCol w:w="873"/>
        <w:gridCol w:w="860"/>
        <w:gridCol w:w="847"/>
        <w:gridCol w:w="3952"/>
      </w:tblGrid>
      <w:tr w:rsidR="00CA17B6" w:rsidRPr="00FE48E2" w14:paraId="1A2BED2A" w14:textId="77777777" w:rsidTr="00CA17B6">
        <w:trPr>
          <w:trHeight w:val="615"/>
          <w:tblHeader/>
          <w:jc w:val="center"/>
        </w:trPr>
        <w:tc>
          <w:tcPr>
            <w:tcW w:w="704" w:type="dxa"/>
            <w:vMerge w:val="restart"/>
            <w:shd w:val="clear" w:color="auto" w:fill="BDD7EE"/>
            <w:vAlign w:val="center"/>
          </w:tcPr>
          <w:p w14:paraId="2373E457"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Seq. Num. </w:t>
            </w:r>
          </w:p>
        </w:tc>
        <w:tc>
          <w:tcPr>
            <w:tcW w:w="2132" w:type="dxa"/>
            <w:vMerge w:val="restart"/>
            <w:shd w:val="clear" w:color="auto" w:fill="BDD7EE"/>
            <w:vAlign w:val="center"/>
          </w:tcPr>
          <w:p w14:paraId="300BA371"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Related measure (Reform or Investment) </w:t>
            </w:r>
          </w:p>
        </w:tc>
        <w:tc>
          <w:tcPr>
            <w:tcW w:w="987" w:type="dxa"/>
            <w:vMerge w:val="restart"/>
            <w:shd w:val="clear" w:color="auto" w:fill="BDD7EE"/>
            <w:vAlign w:val="center"/>
          </w:tcPr>
          <w:p w14:paraId="4989E49E"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Milestone / Target </w:t>
            </w:r>
          </w:p>
        </w:tc>
        <w:tc>
          <w:tcPr>
            <w:tcW w:w="1984" w:type="dxa"/>
            <w:vMerge w:val="restart"/>
            <w:shd w:val="clear" w:color="auto" w:fill="BDD7EE"/>
            <w:vAlign w:val="center"/>
          </w:tcPr>
          <w:p w14:paraId="4A144E93"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Name</w:t>
            </w:r>
          </w:p>
        </w:tc>
        <w:tc>
          <w:tcPr>
            <w:tcW w:w="1276" w:type="dxa"/>
            <w:vMerge w:val="restart"/>
            <w:shd w:val="clear" w:color="auto" w:fill="BDD7EE"/>
            <w:vAlign w:val="center"/>
          </w:tcPr>
          <w:p w14:paraId="08173AB1"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Qualitative indicators</w:t>
            </w:r>
            <w:r w:rsidRPr="00FE48E2">
              <w:rPr>
                <w:noProof/>
                <w:sz w:val="18"/>
                <w:szCs w:val="18"/>
                <w:lang w:val="en-IE"/>
              </w:rPr>
              <w:br/>
            </w:r>
            <w:r w:rsidRPr="00FE48E2">
              <w:rPr>
                <w:rFonts w:eastAsia="Times New Roman"/>
                <w:b/>
                <w:noProof/>
                <w:sz w:val="18"/>
                <w:szCs w:val="18"/>
                <w:lang w:val="en-IE"/>
              </w:rPr>
              <w:t xml:space="preserve"> (for milestones) </w:t>
            </w:r>
          </w:p>
        </w:tc>
        <w:tc>
          <w:tcPr>
            <w:tcW w:w="2857" w:type="dxa"/>
            <w:gridSpan w:val="3"/>
            <w:shd w:val="clear" w:color="auto" w:fill="BDD7EE"/>
            <w:vAlign w:val="center"/>
          </w:tcPr>
          <w:p w14:paraId="7E33513E"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Quantitative indicators</w:t>
            </w:r>
            <w:r w:rsidRPr="00FE48E2">
              <w:rPr>
                <w:noProof/>
                <w:sz w:val="18"/>
                <w:szCs w:val="18"/>
                <w:lang w:val="en-IE"/>
              </w:rPr>
              <w:br/>
            </w:r>
            <w:r w:rsidRPr="00FE48E2">
              <w:rPr>
                <w:rFonts w:eastAsia="Times New Roman"/>
                <w:b/>
                <w:noProof/>
                <w:sz w:val="18"/>
                <w:szCs w:val="18"/>
                <w:lang w:val="en-IE"/>
              </w:rPr>
              <w:t xml:space="preserve"> (for targets)</w:t>
            </w:r>
          </w:p>
        </w:tc>
        <w:tc>
          <w:tcPr>
            <w:tcW w:w="1707" w:type="dxa"/>
            <w:gridSpan w:val="2"/>
            <w:shd w:val="clear" w:color="auto" w:fill="BDD7EE"/>
            <w:vAlign w:val="center"/>
          </w:tcPr>
          <w:p w14:paraId="11C0B987"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Indicative timeline for completion</w:t>
            </w:r>
          </w:p>
        </w:tc>
        <w:tc>
          <w:tcPr>
            <w:tcW w:w="3952" w:type="dxa"/>
            <w:vMerge w:val="restart"/>
            <w:shd w:val="clear" w:color="auto" w:fill="BDD7EE"/>
            <w:vAlign w:val="center"/>
          </w:tcPr>
          <w:p w14:paraId="299A2937"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Description and clear definition of each milestone and target</w:t>
            </w:r>
          </w:p>
        </w:tc>
      </w:tr>
      <w:tr w:rsidR="00CA17B6" w:rsidRPr="00FE48E2" w14:paraId="19E721C6" w14:textId="77777777" w:rsidTr="00CA17B6">
        <w:trPr>
          <w:trHeight w:val="159"/>
          <w:tblHeader/>
          <w:jc w:val="center"/>
        </w:trPr>
        <w:tc>
          <w:tcPr>
            <w:tcW w:w="704" w:type="dxa"/>
            <w:vMerge/>
            <w:vAlign w:val="center"/>
          </w:tcPr>
          <w:p w14:paraId="223610FE"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2132" w:type="dxa"/>
            <w:vMerge/>
            <w:vAlign w:val="center"/>
          </w:tcPr>
          <w:p w14:paraId="0F36A49D"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987" w:type="dxa"/>
            <w:vMerge/>
            <w:vAlign w:val="center"/>
          </w:tcPr>
          <w:p w14:paraId="3E55C153"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984" w:type="dxa"/>
            <w:vMerge/>
            <w:vAlign w:val="center"/>
          </w:tcPr>
          <w:p w14:paraId="7AE66005"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276" w:type="dxa"/>
            <w:vMerge/>
            <w:vAlign w:val="center"/>
          </w:tcPr>
          <w:p w14:paraId="72FE9BF8"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992" w:type="dxa"/>
            <w:shd w:val="clear" w:color="auto" w:fill="BDD7EE"/>
            <w:vAlign w:val="center"/>
          </w:tcPr>
          <w:p w14:paraId="2CB2788C"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Unit of measure</w:t>
            </w:r>
          </w:p>
        </w:tc>
        <w:tc>
          <w:tcPr>
            <w:tcW w:w="992" w:type="dxa"/>
            <w:shd w:val="clear" w:color="auto" w:fill="BDD7EE"/>
            <w:vAlign w:val="center"/>
          </w:tcPr>
          <w:p w14:paraId="55C76BA6"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Baseline</w:t>
            </w:r>
          </w:p>
        </w:tc>
        <w:tc>
          <w:tcPr>
            <w:tcW w:w="873" w:type="dxa"/>
            <w:shd w:val="clear" w:color="auto" w:fill="BDD7EE"/>
            <w:vAlign w:val="center"/>
          </w:tcPr>
          <w:p w14:paraId="5E79A282"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Goal</w:t>
            </w:r>
          </w:p>
        </w:tc>
        <w:tc>
          <w:tcPr>
            <w:tcW w:w="860" w:type="dxa"/>
            <w:shd w:val="clear" w:color="auto" w:fill="BDD7EE"/>
            <w:vAlign w:val="center"/>
          </w:tcPr>
          <w:p w14:paraId="7B5C41F2"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Quarter</w:t>
            </w:r>
          </w:p>
        </w:tc>
        <w:tc>
          <w:tcPr>
            <w:tcW w:w="847" w:type="dxa"/>
            <w:shd w:val="clear" w:color="auto" w:fill="BDD7EE"/>
            <w:vAlign w:val="center"/>
          </w:tcPr>
          <w:p w14:paraId="1D5AD043"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Year</w:t>
            </w:r>
          </w:p>
        </w:tc>
        <w:tc>
          <w:tcPr>
            <w:tcW w:w="3952" w:type="dxa"/>
            <w:vMerge/>
            <w:vAlign w:val="center"/>
          </w:tcPr>
          <w:p w14:paraId="3FF44AD2"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r>
      <w:tr w:rsidR="00CA17B6" w:rsidRPr="00FE48E2" w14:paraId="3C4D46C7" w14:textId="77777777" w:rsidTr="00CA17B6">
        <w:trPr>
          <w:trHeight w:val="945"/>
          <w:jc w:val="center"/>
        </w:trPr>
        <w:tc>
          <w:tcPr>
            <w:tcW w:w="704" w:type="dxa"/>
            <w:shd w:val="clear" w:color="auto" w:fill="C6EFCE"/>
            <w:vAlign w:val="center"/>
          </w:tcPr>
          <w:p w14:paraId="53076758" w14:textId="77777777" w:rsidR="00516D21" w:rsidRPr="00FE48E2" w:rsidRDefault="00516D21" w:rsidP="00516D21">
            <w:pPr>
              <w:spacing w:line="240" w:lineRule="auto"/>
              <w:jc w:val="center"/>
              <w:rPr>
                <w:rFonts w:eastAsia="Times New Roman"/>
                <w:noProof/>
                <w:color w:val="004300"/>
                <w:sz w:val="18"/>
                <w:szCs w:val="18"/>
                <w:lang w:val="en-IE" w:eastAsia="en-IE"/>
              </w:rPr>
            </w:pPr>
            <w:r w:rsidRPr="00FE48E2">
              <w:rPr>
                <w:rFonts w:eastAsia="Times New Roman"/>
                <w:noProof/>
                <w:color w:val="004300"/>
                <w:sz w:val="18"/>
                <w:szCs w:val="18"/>
                <w:lang w:val="en-IE" w:eastAsia="en-IE"/>
              </w:rPr>
              <w:t>32</w:t>
            </w:r>
          </w:p>
        </w:tc>
        <w:tc>
          <w:tcPr>
            <w:tcW w:w="2132" w:type="dxa"/>
            <w:shd w:val="clear" w:color="auto" w:fill="C6EFCE"/>
            <w:vAlign w:val="center"/>
          </w:tcPr>
          <w:p w14:paraId="5E148092" w14:textId="638BB5A1"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Reform 1: Improving the environment for the deployment of electronic communications networks </w:t>
            </w:r>
          </w:p>
        </w:tc>
        <w:tc>
          <w:tcPr>
            <w:tcW w:w="987" w:type="dxa"/>
            <w:shd w:val="clear" w:color="auto" w:fill="C6EFCE"/>
            <w:vAlign w:val="center"/>
          </w:tcPr>
          <w:p w14:paraId="53954691"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Milestone </w:t>
            </w:r>
          </w:p>
        </w:tc>
        <w:tc>
          <w:tcPr>
            <w:tcW w:w="1984" w:type="dxa"/>
            <w:shd w:val="clear" w:color="auto" w:fill="C6EFCE"/>
            <w:vAlign w:val="center"/>
          </w:tcPr>
          <w:p w14:paraId="20C1073D"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Entry into force of measures prepared by the Ministry of Industry and Trade aimed at establishing a database of investment project plans and increasing the number of network quality measurements </w:t>
            </w:r>
          </w:p>
        </w:tc>
        <w:tc>
          <w:tcPr>
            <w:tcW w:w="1276" w:type="dxa"/>
            <w:shd w:val="clear" w:color="auto" w:fill="C6EFCE"/>
            <w:vAlign w:val="center"/>
          </w:tcPr>
          <w:p w14:paraId="283F6B7B"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Provision in the acts indicating the entry into force </w:t>
            </w:r>
          </w:p>
        </w:tc>
        <w:tc>
          <w:tcPr>
            <w:tcW w:w="992" w:type="dxa"/>
            <w:shd w:val="clear" w:color="auto" w:fill="C6EFCE"/>
            <w:vAlign w:val="center"/>
          </w:tcPr>
          <w:p w14:paraId="240B09A1" w14:textId="77777777" w:rsidR="00516D21" w:rsidRPr="00FE48E2" w:rsidRDefault="00516D21" w:rsidP="00516D21">
            <w:pPr>
              <w:spacing w:line="240" w:lineRule="auto"/>
              <w:rPr>
                <w:rFonts w:eastAsia="Times New Roman"/>
                <w:noProof/>
                <w:color w:val="006100"/>
                <w:sz w:val="18"/>
                <w:szCs w:val="18"/>
                <w:lang w:val="en-IE"/>
              </w:rPr>
            </w:pPr>
          </w:p>
        </w:tc>
        <w:tc>
          <w:tcPr>
            <w:tcW w:w="992" w:type="dxa"/>
            <w:shd w:val="clear" w:color="auto" w:fill="C6EFCE"/>
            <w:vAlign w:val="center"/>
          </w:tcPr>
          <w:p w14:paraId="567D24F4" w14:textId="77777777" w:rsidR="00516D21" w:rsidRPr="00FE48E2" w:rsidRDefault="00516D21" w:rsidP="00516D21">
            <w:pPr>
              <w:spacing w:line="240" w:lineRule="auto"/>
              <w:rPr>
                <w:rFonts w:eastAsia="Times New Roman"/>
                <w:noProof/>
                <w:color w:val="006100"/>
                <w:sz w:val="18"/>
                <w:szCs w:val="18"/>
                <w:lang w:val="en-IE"/>
              </w:rPr>
            </w:pPr>
          </w:p>
        </w:tc>
        <w:tc>
          <w:tcPr>
            <w:tcW w:w="873" w:type="dxa"/>
            <w:shd w:val="clear" w:color="auto" w:fill="C6EFCE"/>
            <w:vAlign w:val="center"/>
          </w:tcPr>
          <w:p w14:paraId="19FF78B6" w14:textId="77777777" w:rsidR="00516D21" w:rsidRPr="00FE48E2" w:rsidRDefault="00516D21" w:rsidP="00516D21">
            <w:pPr>
              <w:spacing w:line="240" w:lineRule="auto"/>
              <w:rPr>
                <w:rFonts w:eastAsia="Times New Roman"/>
                <w:noProof/>
                <w:color w:val="006100"/>
                <w:sz w:val="18"/>
                <w:szCs w:val="18"/>
                <w:lang w:val="en-IE"/>
              </w:rPr>
            </w:pPr>
          </w:p>
        </w:tc>
        <w:tc>
          <w:tcPr>
            <w:tcW w:w="860" w:type="dxa"/>
            <w:shd w:val="clear" w:color="auto" w:fill="C6EFCE"/>
            <w:vAlign w:val="center"/>
          </w:tcPr>
          <w:p w14:paraId="78C6B04F"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Q2 </w:t>
            </w:r>
          </w:p>
        </w:tc>
        <w:tc>
          <w:tcPr>
            <w:tcW w:w="847" w:type="dxa"/>
            <w:shd w:val="clear" w:color="auto" w:fill="C6EFCE"/>
            <w:vAlign w:val="center"/>
          </w:tcPr>
          <w:p w14:paraId="7966D0DD" w14:textId="2BDE4505"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2023 </w:t>
            </w:r>
          </w:p>
        </w:tc>
        <w:tc>
          <w:tcPr>
            <w:tcW w:w="3952" w:type="dxa"/>
            <w:shd w:val="clear" w:color="auto" w:fill="C6EFCE"/>
            <w:vAlign w:val="center"/>
          </w:tcPr>
          <w:p w14:paraId="7867AC63" w14:textId="1803640C" w:rsidR="00516D21" w:rsidRPr="00FE48E2" w:rsidRDefault="00516D21" w:rsidP="00516D21">
            <w:pPr>
              <w:spacing w:line="240" w:lineRule="auto"/>
              <w:rPr>
                <w:rFonts w:eastAsia="Times New Roman"/>
                <w:noProof/>
                <w:color w:val="004300"/>
                <w:sz w:val="18"/>
                <w:szCs w:val="18"/>
                <w:lang w:val="en-IE" w:eastAsia="en-IE"/>
              </w:rPr>
            </w:pPr>
            <w:r w:rsidRPr="00FE48E2">
              <w:rPr>
                <w:rFonts w:eastAsia="Times New Roman"/>
                <w:noProof/>
                <w:color w:val="004300"/>
                <w:sz w:val="18"/>
                <w:szCs w:val="18"/>
                <w:lang w:val="en-IE" w:eastAsia="en-IE"/>
              </w:rPr>
              <w:t>Necessary legislative adaptations shall enter into force and technical specifications shall be completed, both aimed at establishing databases of investment project intentions in the meaning of Act No 194/2017 Coll., paragraph 11, 2 and increasing the number of quality measurements of electronic communications networks. The national regulator shall conduct tendering procedures and acquire the necessary equipment. Quality and usability of the provided information shall be in line with binding technical parameters.</w:t>
            </w:r>
          </w:p>
        </w:tc>
      </w:tr>
      <w:tr w:rsidR="00CA17B6" w:rsidRPr="00FE48E2" w14:paraId="3BD5E740" w14:textId="77777777" w:rsidTr="00CA17B6">
        <w:trPr>
          <w:trHeight w:val="945"/>
          <w:jc w:val="center"/>
        </w:trPr>
        <w:tc>
          <w:tcPr>
            <w:tcW w:w="704" w:type="dxa"/>
            <w:shd w:val="clear" w:color="auto" w:fill="C6EFCE"/>
            <w:vAlign w:val="center"/>
          </w:tcPr>
          <w:p w14:paraId="7BA12106" w14:textId="77777777" w:rsidR="00516D21" w:rsidRPr="00FE48E2" w:rsidRDefault="00516D21" w:rsidP="00516D21">
            <w:pPr>
              <w:spacing w:line="240" w:lineRule="auto"/>
              <w:jc w:val="center"/>
              <w:rPr>
                <w:rFonts w:eastAsia="Times New Roman"/>
                <w:noProof/>
                <w:color w:val="004300"/>
                <w:sz w:val="18"/>
                <w:szCs w:val="18"/>
                <w:lang w:val="en-IE" w:eastAsia="en-IE"/>
              </w:rPr>
            </w:pPr>
            <w:r w:rsidRPr="00FE48E2">
              <w:rPr>
                <w:rFonts w:eastAsia="Times New Roman"/>
                <w:noProof/>
                <w:color w:val="004300"/>
                <w:sz w:val="18"/>
                <w:szCs w:val="18"/>
                <w:lang w:val="en-IE" w:eastAsia="en-IE"/>
              </w:rPr>
              <w:t>33</w:t>
            </w:r>
          </w:p>
        </w:tc>
        <w:tc>
          <w:tcPr>
            <w:tcW w:w="2132" w:type="dxa"/>
            <w:shd w:val="clear" w:color="auto" w:fill="C6EFCE"/>
            <w:vAlign w:val="center"/>
          </w:tcPr>
          <w:p w14:paraId="6F7CD01F"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Reform 1: Improving the environment for the deployment of electronic communications networks </w:t>
            </w:r>
          </w:p>
        </w:tc>
        <w:tc>
          <w:tcPr>
            <w:tcW w:w="987" w:type="dxa"/>
            <w:shd w:val="clear" w:color="auto" w:fill="C6EFCE"/>
            <w:vAlign w:val="center"/>
          </w:tcPr>
          <w:p w14:paraId="224939AA"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Target </w:t>
            </w:r>
          </w:p>
        </w:tc>
        <w:tc>
          <w:tcPr>
            <w:tcW w:w="1984" w:type="dxa"/>
            <w:shd w:val="clear" w:color="auto" w:fill="C6EFCE"/>
            <w:vAlign w:val="center"/>
          </w:tcPr>
          <w:p w14:paraId="6E35E0BC"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 xml:space="preserve">Completion of digital technical maps (DTM) objects for basic spatial situation </w:t>
            </w:r>
          </w:p>
        </w:tc>
        <w:tc>
          <w:tcPr>
            <w:tcW w:w="1276" w:type="dxa"/>
            <w:shd w:val="clear" w:color="auto" w:fill="C6EFCE"/>
            <w:vAlign w:val="center"/>
          </w:tcPr>
          <w:p w14:paraId="23FB6C0F" w14:textId="77777777" w:rsidR="00516D21" w:rsidRPr="00FE48E2" w:rsidRDefault="00516D21" w:rsidP="00516D21">
            <w:pPr>
              <w:spacing w:line="240" w:lineRule="auto"/>
              <w:rPr>
                <w:rFonts w:eastAsia="Times New Roman"/>
                <w:noProof/>
                <w:color w:val="006100"/>
                <w:sz w:val="18"/>
                <w:szCs w:val="18"/>
                <w:lang w:val="en-IE"/>
              </w:rPr>
            </w:pPr>
          </w:p>
        </w:tc>
        <w:tc>
          <w:tcPr>
            <w:tcW w:w="992" w:type="dxa"/>
            <w:shd w:val="clear" w:color="auto" w:fill="C6EFCE"/>
            <w:vAlign w:val="center"/>
          </w:tcPr>
          <w:p w14:paraId="7F6D3451"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Hectares </w:t>
            </w:r>
          </w:p>
        </w:tc>
        <w:tc>
          <w:tcPr>
            <w:tcW w:w="992" w:type="dxa"/>
            <w:shd w:val="clear" w:color="auto" w:fill="C6EFCE"/>
            <w:vAlign w:val="center"/>
          </w:tcPr>
          <w:p w14:paraId="1B7D0276"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0</w:t>
            </w:r>
          </w:p>
        </w:tc>
        <w:tc>
          <w:tcPr>
            <w:tcW w:w="873" w:type="dxa"/>
            <w:shd w:val="clear" w:color="auto" w:fill="C6EFCE"/>
            <w:vAlign w:val="center"/>
          </w:tcPr>
          <w:p w14:paraId="25D4263C" w14:textId="0E9ED3AF"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161</w:t>
            </w:r>
            <w:r w:rsidR="00081F13">
              <w:rPr>
                <w:rFonts w:eastAsia="Times New Roman"/>
                <w:noProof/>
                <w:color w:val="006100"/>
                <w:sz w:val="20"/>
                <w:szCs w:val="20"/>
                <w:lang w:val="en-IE" w:eastAsia="en-GB"/>
              </w:rPr>
              <w:t> </w:t>
            </w:r>
            <w:r w:rsidRPr="00FE48E2">
              <w:rPr>
                <w:rFonts w:eastAsia="Times New Roman"/>
                <w:noProof/>
                <w:color w:val="004300"/>
                <w:sz w:val="18"/>
                <w:szCs w:val="18"/>
                <w:lang w:val="en-IE" w:eastAsia="en-IE"/>
              </w:rPr>
              <w:t>000</w:t>
            </w:r>
          </w:p>
        </w:tc>
        <w:tc>
          <w:tcPr>
            <w:tcW w:w="860" w:type="dxa"/>
            <w:shd w:val="clear" w:color="auto" w:fill="C6EFCE"/>
            <w:vAlign w:val="center"/>
          </w:tcPr>
          <w:p w14:paraId="56CB9C92"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Q4 </w:t>
            </w:r>
          </w:p>
        </w:tc>
        <w:tc>
          <w:tcPr>
            <w:tcW w:w="847" w:type="dxa"/>
            <w:shd w:val="clear" w:color="auto" w:fill="C6EFCE"/>
            <w:vAlign w:val="center"/>
          </w:tcPr>
          <w:p w14:paraId="5C425F8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2025 </w:t>
            </w:r>
          </w:p>
        </w:tc>
        <w:tc>
          <w:tcPr>
            <w:tcW w:w="3952" w:type="dxa"/>
            <w:shd w:val="clear" w:color="auto" w:fill="C6EFCE"/>
            <w:vAlign w:val="center"/>
          </w:tcPr>
          <w:p w14:paraId="7957E415" w14:textId="19A2B3C7" w:rsidR="00516D21" w:rsidRPr="00FE48E2" w:rsidRDefault="00516D21" w:rsidP="00516D21">
            <w:pPr>
              <w:spacing w:line="240" w:lineRule="auto"/>
              <w:rPr>
                <w:rFonts w:eastAsia="Times New Roman"/>
                <w:noProof/>
                <w:color w:val="004300"/>
                <w:sz w:val="18"/>
                <w:szCs w:val="18"/>
                <w:lang w:val="en-IE" w:eastAsia="en-IE"/>
              </w:rPr>
            </w:pPr>
            <w:r w:rsidRPr="00FE48E2">
              <w:rPr>
                <w:rFonts w:eastAsia="Times New Roman"/>
                <w:noProof/>
                <w:color w:val="004300"/>
                <w:sz w:val="18"/>
                <w:szCs w:val="18"/>
                <w:lang w:val="en-IE" w:eastAsia="en-IE"/>
              </w:rPr>
              <w:t>Digital technical maps (DTM) objects shall be completed, allowing access to precise location information about the basic spatial situation objects owned by public and private bodies. 161</w:t>
            </w:r>
            <w:r w:rsidR="00081F13">
              <w:rPr>
                <w:rFonts w:eastAsia="Times New Roman"/>
                <w:noProof/>
                <w:color w:val="006100"/>
                <w:sz w:val="20"/>
                <w:szCs w:val="20"/>
                <w:lang w:val="en-IE" w:eastAsia="en-GB"/>
              </w:rPr>
              <w:t> </w:t>
            </w:r>
            <w:r w:rsidRPr="00FE48E2">
              <w:rPr>
                <w:rFonts w:eastAsia="Times New Roman"/>
                <w:noProof/>
                <w:color w:val="004300"/>
                <w:sz w:val="18"/>
                <w:szCs w:val="18"/>
                <w:lang w:val="en-IE" w:eastAsia="en-IE"/>
              </w:rPr>
              <w:t xml:space="preserve">000 ha of basic spatial situation objects shall be digitised. The resulting DTM objects shall be publicly accessible. </w:t>
            </w:r>
          </w:p>
        </w:tc>
      </w:tr>
      <w:tr w:rsidR="00CA17B6" w:rsidRPr="00FE48E2" w14:paraId="1105512B" w14:textId="77777777" w:rsidTr="00CA17B6">
        <w:trPr>
          <w:trHeight w:val="945"/>
          <w:jc w:val="center"/>
        </w:trPr>
        <w:tc>
          <w:tcPr>
            <w:tcW w:w="704" w:type="dxa"/>
            <w:shd w:val="clear" w:color="auto" w:fill="C6EFCE"/>
            <w:vAlign w:val="center"/>
          </w:tcPr>
          <w:p w14:paraId="18155234"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34 </w:t>
            </w:r>
          </w:p>
        </w:tc>
        <w:tc>
          <w:tcPr>
            <w:tcW w:w="2132" w:type="dxa"/>
            <w:shd w:val="clear" w:color="auto" w:fill="C6EFCE"/>
            <w:vAlign w:val="center"/>
          </w:tcPr>
          <w:p w14:paraId="04FF411A"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Reform 1: Improving the environment for the deployment of electronic communications networks </w:t>
            </w:r>
          </w:p>
        </w:tc>
        <w:tc>
          <w:tcPr>
            <w:tcW w:w="987" w:type="dxa"/>
            <w:shd w:val="clear" w:color="auto" w:fill="C6EFCE"/>
            <w:vAlign w:val="center"/>
          </w:tcPr>
          <w:p w14:paraId="4F713C5D"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Target </w:t>
            </w:r>
          </w:p>
        </w:tc>
        <w:tc>
          <w:tcPr>
            <w:tcW w:w="1984" w:type="dxa"/>
            <w:shd w:val="clear" w:color="auto" w:fill="C6EFCE"/>
            <w:vAlign w:val="center"/>
          </w:tcPr>
          <w:p w14:paraId="4625A549"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Completion of digital technical maps (DTM) objects for transportation and technical infrastructure networks</w:t>
            </w:r>
          </w:p>
        </w:tc>
        <w:tc>
          <w:tcPr>
            <w:tcW w:w="1276" w:type="dxa"/>
            <w:shd w:val="clear" w:color="auto" w:fill="C6EFCE"/>
            <w:vAlign w:val="center"/>
          </w:tcPr>
          <w:p w14:paraId="2D42B1C5" w14:textId="77777777" w:rsidR="00516D21" w:rsidRPr="00FE48E2" w:rsidRDefault="00516D21" w:rsidP="00516D21">
            <w:pPr>
              <w:spacing w:line="240" w:lineRule="auto"/>
              <w:rPr>
                <w:rFonts w:eastAsia="Times New Roman"/>
                <w:noProof/>
                <w:color w:val="006100"/>
                <w:sz w:val="18"/>
                <w:szCs w:val="18"/>
                <w:lang w:val="en-IE"/>
              </w:rPr>
            </w:pPr>
          </w:p>
        </w:tc>
        <w:tc>
          <w:tcPr>
            <w:tcW w:w="992" w:type="dxa"/>
            <w:shd w:val="clear" w:color="auto" w:fill="C6EFCE"/>
            <w:vAlign w:val="center"/>
          </w:tcPr>
          <w:p w14:paraId="72AA9AA5"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Km </w:t>
            </w:r>
          </w:p>
        </w:tc>
        <w:tc>
          <w:tcPr>
            <w:tcW w:w="992" w:type="dxa"/>
            <w:shd w:val="clear" w:color="auto" w:fill="C6EFCE"/>
            <w:vAlign w:val="center"/>
          </w:tcPr>
          <w:p w14:paraId="15FBA21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0</w:t>
            </w:r>
          </w:p>
        </w:tc>
        <w:tc>
          <w:tcPr>
            <w:tcW w:w="873" w:type="dxa"/>
            <w:shd w:val="clear" w:color="auto" w:fill="C6EFCE"/>
            <w:vAlign w:val="center"/>
          </w:tcPr>
          <w:p w14:paraId="7186AA84" w14:textId="0777977B"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55</w:t>
            </w:r>
            <w:r w:rsidR="00081F13">
              <w:rPr>
                <w:rFonts w:eastAsia="Times New Roman"/>
                <w:noProof/>
                <w:color w:val="006100"/>
                <w:sz w:val="20"/>
                <w:szCs w:val="20"/>
                <w:lang w:val="en-IE" w:eastAsia="en-GB"/>
              </w:rPr>
              <w:t> </w:t>
            </w:r>
            <w:r w:rsidRPr="00FE48E2">
              <w:rPr>
                <w:rFonts w:eastAsia="Times New Roman"/>
                <w:noProof/>
                <w:color w:val="004300"/>
                <w:sz w:val="18"/>
                <w:szCs w:val="18"/>
                <w:lang w:val="en-IE" w:eastAsia="en-IE"/>
              </w:rPr>
              <w:t>000 </w:t>
            </w:r>
          </w:p>
        </w:tc>
        <w:tc>
          <w:tcPr>
            <w:tcW w:w="860" w:type="dxa"/>
            <w:shd w:val="clear" w:color="auto" w:fill="C6EFCE"/>
            <w:vAlign w:val="center"/>
          </w:tcPr>
          <w:p w14:paraId="56487972"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Q4 </w:t>
            </w:r>
          </w:p>
        </w:tc>
        <w:tc>
          <w:tcPr>
            <w:tcW w:w="847" w:type="dxa"/>
            <w:shd w:val="clear" w:color="auto" w:fill="C6EFCE"/>
            <w:vAlign w:val="center"/>
          </w:tcPr>
          <w:p w14:paraId="3567EF0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2025 </w:t>
            </w:r>
          </w:p>
        </w:tc>
        <w:tc>
          <w:tcPr>
            <w:tcW w:w="3952" w:type="dxa"/>
            <w:shd w:val="clear" w:color="auto" w:fill="C6EFCE"/>
            <w:vAlign w:val="center"/>
          </w:tcPr>
          <w:p w14:paraId="6F4A50A9" w14:textId="3B85C007" w:rsidR="00516D21" w:rsidRPr="00FE48E2" w:rsidRDefault="00516D21" w:rsidP="00516D21">
            <w:pPr>
              <w:spacing w:line="240" w:lineRule="auto"/>
              <w:rPr>
                <w:rFonts w:eastAsia="Times New Roman"/>
                <w:noProof/>
                <w:color w:val="004300"/>
                <w:sz w:val="18"/>
                <w:szCs w:val="18"/>
                <w:lang w:val="en-IE" w:eastAsia="en-IE"/>
              </w:rPr>
            </w:pPr>
            <w:r w:rsidRPr="00FE48E2">
              <w:rPr>
                <w:rFonts w:eastAsia="Times New Roman"/>
                <w:noProof/>
                <w:color w:val="004300"/>
                <w:sz w:val="18"/>
                <w:szCs w:val="18"/>
                <w:lang w:val="en-IE" w:eastAsia="en-IE"/>
              </w:rPr>
              <w:t>Digital technical maps (DTM) objects shall be completed, allowing access to precise information about the location and technical specifications of physical infrastructure networks owned by public and private bodies. 55</w:t>
            </w:r>
            <w:r w:rsidR="00081F13">
              <w:rPr>
                <w:rFonts w:eastAsia="Times New Roman"/>
                <w:noProof/>
                <w:color w:val="006100"/>
                <w:sz w:val="20"/>
                <w:szCs w:val="20"/>
                <w:lang w:val="en-IE" w:eastAsia="en-GB"/>
              </w:rPr>
              <w:t> </w:t>
            </w:r>
            <w:r w:rsidRPr="00FE48E2">
              <w:rPr>
                <w:rFonts w:eastAsia="Times New Roman"/>
                <w:noProof/>
                <w:color w:val="004300"/>
                <w:sz w:val="18"/>
                <w:szCs w:val="18"/>
                <w:lang w:val="en-IE" w:eastAsia="en-IE"/>
              </w:rPr>
              <w:t>000 km of transportation and technical infrastructure networks shall be digitised. The resulting DTM objects shall be publicly accessible.</w:t>
            </w:r>
          </w:p>
        </w:tc>
      </w:tr>
      <w:tr w:rsidR="00CA17B6" w:rsidRPr="00FE48E2" w14:paraId="2134427E" w14:textId="77777777" w:rsidTr="00CA17B6">
        <w:trPr>
          <w:trHeight w:val="945"/>
          <w:jc w:val="center"/>
        </w:trPr>
        <w:tc>
          <w:tcPr>
            <w:tcW w:w="704" w:type="dxa"/>
            <w:shd w:val="clear" w:color="auto" w:fill="C6EFCE"/>
            <w:vAlign w:val="center"/>
          </w:tcPr>
          <w:p w14:paraId="14079625"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35 </w:t>
            </w:r>
          </w:p>
        </w:tc>
        <w:tc>
          <w:tcPr>
            <w:tcW w:w="2132" w:type="dxa"/>
            <w:shd w:val="clear" w:color="auto" w:fill="C6EFCE"/>
            <w:vAlign w:val="center"/>
          </w:tcPr>
          <w:p w14:paraId="0217D3C6"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Reform 1: Improving the environment for the deployment of electronic communications networks</w:t>
            </w:r>
          </w:p>
        </w:tc>
        <w:tc>
          <w:tcPr>
            <w:tcW w:w="987" w:type="dxa"/>
            <w:shd w:val="clear" w:color="auto" w:fill="C6EFCE"/>
            <w:vAlign w:val="center"/>
          </w:tcPr>
          <w:p w14:paraId="67240D99"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Target </w:t>
            </w:r>
          </w:p>
        </w:tc>
        <w:tc>
          <w:tcPr>
            <w:tcW w:w="1984" w:type="dxa"/>
            <w:shd w:val="clear" w:color="auto" w:fill="C6EFCE"/>
            <w:vAlign w:val="center"/>
          </w:tcPr>
          <w:p w14:paraId="6D2A890A"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Completion of electronic communication quality measurements </w:t>
            </w:r>
          </w:p>
        </w:tc>
        <w:tc>
          <w:tcPr>
            <w:tcW w:w="1276" w:type="dxa"/>
            <w:shd w:val="clear" w:color="auto" w:fill="C6EFCE"/>
            <w:vAlign w:val="center"/>
          </w:tcPr>
          <w:p w14:paraId="13D8290A" w14:textId="77777777" w:rsidR="00516D21" w:rsidRPr="00FE48E2" w:rsidRDefault="00516D21" w:rsidP="00516D21">
            <w:pPr>
              <w:spacing w:line="240" w:lineRule="auto"/>
              <w:rPr>
                <w:rFonts w:eastAsia="Times New Roman"/>
                <w:noProof/>
                <w:color w:val="006100"/>
                <w:sz w:val="18"/>
                <w:szCs w:val="18"/>
                <w:lang w:val="en-IE"/>
              </w:rPr>
            </w:pPr>
          </w:p>
        </w:tc>
        <w:tc>
          <w:tcPr>
            <w:tcW w:w="992" w:type="dxa"/>
            <w:shd w:val="clear" w:color="auto" w:fill="C6EFCE"/>
            <w:vAlign w:val="center"/>
          </w:tcPr>
          <w:p w14:paraId="66AB2764"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Number </w:t>
            </w:r>
          </w:p>
        </w:tc>
        <w:tc>
          <w:tcPr>
            <w:tcW w:w="992" w:type="dxa"/>
            <w:shd w:val="clear" w:color="auto" w:fill="C6EFCE"/>
            <w:vAlign w:val="center"/>
          </w:tcPr>
          <w:p w14:paraId="4F132176"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873" w:type="dxa"/>
            <w:shd w:val="clear" w:color="auto" w:fill="C6EFCE"/>
            <w:vAlign w:val="center"/>
          </w:tcPr>
          <w:p w14:paraId="2BF7888E" w14:textId="77777777" w:rsidR="00516D21" w:rsidRPr="00FE48E2" w:rsidRDefault="00516D21" w:rsidP="00516D21">
            <w:pPr>
              <w:spacing w:line="259" w:lineRule="auto"/>
              <w:jc w:val="center"/>
              <w:rPr>
                <w:rFonts w:eastAsia="Times New Roman"/>
                <w:noProof/>
                <w:sz w:val="18"/>
                <w:szCs w:val="18"/>
                <w:lang w:val="en-IE"/>
              </w:rPr>
            </w:pPr>
            <w:r w:rsidRPr="00FE48E2">
              <w:rPr>
                <w:rFonts w:eastAsia="Times New Roman"/>
                <w:noProof/>
                <w:color w:val="006100"/>
                <w:sz w:val="18"/>
                <w:szCs w:val="18"/>
                <w:lang w:val="en-IE"/>
              </w:rPr>
              <w:t>77</w:t>
            </w:r>
          </w:p>
        </w:tc>
        <w:tc>
          <w:tcPr>
            <w:tcW w:w="860" w:type="dxa"/>
            <w:shd w:val="clear" w:color="auto" w:fill="C6EFCE"/>
            <w:vAlign w:val="center"/>
          </w:tcPr>
          <w:p w14:paraId="523E7D83"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Q4 </w:t>
            </w:r>
          </w:p>
        </w:tc>
        <w:tc>
          <w:tcPr>
            <w:tcW w:w="847" w:type="dxa"/>
            <w:shd w:val="clear" w:color="auto" w:fill="C6EFCE"/>
            <w:vAlign w:val="center"/>
          </w:tcPr>
          <w:p w14:paraId="4261E0D5"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2025 </w:t>
            </w:r>
          </w:p>
        </w:tc>
        <w:tc>
          <w:tcPr>
            <w:tcW w:w="3952" w:type="dxa"/>
            <w:shd w:val="clear" w:color="auto" w:fill="C6EFCE"/>
            <w:vAlign w:val="center"/>
          </w:tcPr>
          <w:p w14:paraId="3FFB27D7"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Measurement of the network quality shall be completed for all 76 districts of Czechia and the capital city.</w:t>
            </w:r>
          </w:p>
        </w:tc>
      </w:tr>
      <w:tr w:rsidR="00CA17B6" w:rsidRPr="00FE48E2" w14:paraId="12F272C5" w14:textId="77777777" w:rsidTr="00CA17B6">
        <w:trPr>
          <w:trHeight w:val="945"/>
          <w:jc w:val="center"/>
        </w:trPr>
        <w:tc>
          <w:tcPr>
            <w:tcW w:w="704" w:type="dxa"/>
            <w:shd w:val="clear" w:color="auto" w:fill="C6EFCE"/>
            <w:vAlign w:val="center"/>
          </w:tcPr>
          <w:p w14:paraId="6CE79803"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36 </w:t>
            </w:r>
          </w:p>
        </w:tc>
        <w:tc>
          <w:tcPr>
            <w:tcW w:w="2132" w:type="dxa"/>
            <w:shd w:val="clear" w:color="auto" w:fill="C6EFCE"/>
            <w:vAlign w:val="center"/>
          </w:tcPr>
          <w:p w14:paraId="0BBFACCB"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Reform 2: Supporting the development of the 5G ecosystem</w:t>
            </w:r>
          </w:p>
        </w:tc>
        <w:tc>
          <w:tcPr>
            <w:tcW w:w="987" w:type="dxa"/>
            <w:shd w:val="clear" w:color="auto" w:fill="C6EFCE"/>
            <w:vAlign w:val="center"/>
          </w:tcPr>
          <w:p w14:paraId="5354AB68"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Target </w:t>
            </w:r>
          </w:p>
        </w:tc>
        <w:tc>
          <w:tcPr>
            <w:tcW w:w="1984" w:type="dxa"/>
            <w:shd w:val="clear" w:color="auto" w:fill="C6EFCE"/>
            <w:vAlign w:val="center"/>
          </w:tcPr>
          <w:p w14:paraId="72408F71"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Publication of studies aimed at improving the deployment of 5G networks by the Ministry of Industry and Trade </w:t>
            </w:r>
          </w:p>
        </w:tc>
        <w:tc>
          <w:tcPr>
            <w:tcW w:w="1276" w:type="dxa"/>
            <w:shd w:val="clear" w:color="auto" w:fill="C6EFCE"/>
            <w:vAlign w:val="center"/>
          </w:tcPr>
          <w:p w14:paraId="31CBDA03" w14:textId="77777777" w:rsidR="00516D21" w:rsidRPr="00FE48E2" w:rsidRDefault="00516D21" w:rsidP="00516D21">
            <w:pPr>
              <w:spacing w:line="240" w:lineRule="auto"/>
              <w:rPr>
                <w:rFonts w:eastAsia="Times New Roman"/>
                <w:noProof/>
                <w:color w:val="006100"/>
                <w:sz w:val="18"/>
                <w:szCs w:val="18"/>
                <w:lang w:val="en-IE"/>
              </w:rPr>
            </w:pPr>
          </w:p>
        </w:tc>
        <w:tc>
          <w:tcPr>
            <w:tcW w:w="992" w:type="dxa"/>
            <w:shd w:val="clear" w:color="auto" w:fill="C6EFCE"/>
            <w:vAlign w:val="center"/>
          </w:tcPr>
          <w:p w14:paraId="74777795"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Number </w:t>
            </w:r>
          </w:p>
        </w:tc>
        <w:tc>
          <w:tcPr>
            <w:tcW w:w="992" w:type="dxa"/>
            <w:shd w:val="clear" w:color="auto" w:fill="C6EFCE"/>
            <w:vAlign w:val="center"/>
          </w:tcPr>
          <w:p w14:paraId="26338ECF"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873" w:type="dxa"/>
            <w:shd w:val="clear" w:color="auto" w:fill="C6EFCE"/>
            <w:vAlign w:val="center"/>
          </w:tcPr>
          <w:p w14:paraId="22FA6275"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25</w:t>
            </w:r>
          </w:p>
        </w:tc>
        <w:tc>
          <w:tcPr>
            <w:tcW w:w="860" w:type="dxa"/>
            <w:shd w:val="clear" w:color="auto" w:fill="C6EFCE"/>
            <w:vAlign w:val="center"/>
          </w:tcPr>
          <w:p w14:paraId="7A9FF260"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Q4 </w:t>
            </w:r>
          </w:p>
        </w:tc>
        <w:tc>
          <w:tcPr>
            <w:tcW w:w="847" w:type="dxa"/>
            <w:shd w:val="clear" w:color="auto" w:fill="C6EFCE"/>
            <w:vAlign w:val="center"/>
          </w:tcPr>
          <w:p w14:paraId="65223ED7"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2024 </w:t>
            </w:r>
          </w:p>
        </w:tc>
        <w:tc>
          <w:tcPr>
            <w:tcW w:w="3952" w:type="dxa"/>
            <w:shd w:val="clear" w:color="auto" w:fill="C6EFCE"/>
            <w:vAlign w:val="center"/>
          </w:tcPr>
          <w:p w14:paraId="6DD1A295" w14:textId="77777777" w:rsidR="00516D21" w:rsidRPr="00FE48E2" w:rsidRDefault="00516D21" w:rsidP="00516D21">
            <w:pPr>
              <w:spacing w:before="0" w:after="0" w:line="240" w:lineRule="auto"/>
              <w:textAlignment w:val="baseline"/>
              <w:rPr>
                <w:rFonts w:eastAsia="Times New Roman"/>
                <w:noProof/>
                <w:color w:val="004300"/>
                <w:sz w:val="18"/>
                <w:szCs w:val="18"/>
                <w:lang w:val="en-IE" w:eastAsia="en-IE"/>
              </w:rPr>
            </w:pPr>
            <w:r w:rsidRPr="00FE48E2">
              <w:rPr>
                <w:rFonts w:eastAsia="Times New Roman"/>
                <w:noProof/>
                <w:color w:val="004300"/>
                <w:sz w:val="18"/>
                <w:szCs w:val="18"/>
                <w:lang w:val="en-IE" w:eastAsia="en-IE"/>
              </w:rPr>
              <w:t>The studies shall have the following objectives:</w:t>
            </w:r>
          </w:p>
          <w:p w14:paraId="1E571E39" w14:textId="77777777" w:rsidR="00516D21" w:rsidRPr="00FE48E2" w:rsidRDefault="00516D21" w:rsidP="00516D21">
            <w:pPr>
              <w:numPr>
                <w:ilvl w:val="0"/>
                <w:numId w:val="176"/>
              </w:numPr>
              <w:spacing w:before="0" w:after="0" w:line="240" w:lineRule="auto"/>
              <w:textAlignment w:val="baseline"/>
              <w:rPr>
                <w:rFonts w:eastAsia="Times New Roman"/>
                <w:noProof/>
                <w:color w:val="004300"/>
                <w:sz w:val="18"/>
                <w:szCs w:val="18"/>
                <w:lang w:val="en-IE" w:eastAsia="en-IE"/>
              </w:rPr>
            </w:pPr>
            <w:r w:rsidRPr="00FE48E2">
              <w:rPr>
                <w:rFonts w:eastAsia="Times New Roman"/>
                <w:noProof/>
                <w:color w:val="004300"/>
                <w:sz w:val="18"/>
                <w:szCs w:val="18"/>
                <w:lang w:val="en-IE" w:eastAsia="en-IE"/>
              </w:rPr>
              <w:t xml:space="preserve">Reviewing the national radio spectrum plan and evaluating the existing processes of spectrum rights granting and award strategy plans, with the objective of exploiting the harmonised bands for commercial use as early as possible. </w:t>
            </w:r>
          </w:p>
          <w:p w14:paraId="0F2F405C" w14:textId="77777777" w:rsidR="00516D21" w:rsidRPr="00FE48E2" w:rsidRDefault="00516D21" w:rsidP="00516D21">
            <w:pPr>
              <w:numPr>
                <w:ilvl w:val="0"/>
                <w:numId w:val="176"/>
              </w:numPr>
              <w:spacing w:before="0" w:after="0" w:line="240" w:lineRule="auto"/>
              <w:textAlignment w:val="baseline"/>
              <w:rPr>
                <w:rFonts w:eastAsia="Times New Roman"/>
                <w:noProof/>
                <w:color w:val="006100"/>
                <w:sz w:val="18"/>
                <w:szCs w:val="18"/>
                <w:lang w:val="en-IE"/>
              </w:rPr>
            </w:pPr>
            <w:r w:rsidRPr="00FE48E2">
              <w:rPr>
                <w:rFonts w:eastAsia="Times New Roman"/>
                <w:noProof/>
                <w:color w:val="004300"/>
                <w:sz w:val="18"/>
                <w:szCs w:val="18"/>
                <w:lang w:val="en-IE" w:eastAsia="en-IE"/>
              </w:rPr>
              <w:t>Analysing the feasibility of allowing operators to pay radio spectrum award fees in instalments to facilitate investments in 5G infrastructure.</w:t>
            </w:r>
          </w:p>
          <w:p w14:paraId="22C4C01F" w14:textId="77777777" w:rsidR="00516D21" w:rsidRPr="00FE48E2" w:rsidRDefault="00516D21" w:rsidP="00516D21">
            <w:pPr>
              <w:numPr>
                <w:ilvl w:val="0"/>
                <w:numId w:val="176"/>
              </w:numPr>
              <w:spacing w:before="0" w:after="0" w:line="240" w:lineRule="auto"/>
              <w:textAlignment w:val="baseline"/>
              <w:rPr>
                <w:rFonts w:eastAsia="Times New Roman"/>
                <w:noProof/>
                <w:color w:val="006100"/>
                <w:sz w:val="18"/>
                <w:szCs w:val="18"/>
                <w:lang w:val="en-IE"/>
              </w:rPr>
            </w:pPr>
            <w:r w:rsidRPr="00FE48E2">
              <w:rPr>
                <w:rFonts w:eastAsia="Times New Roman"/>
                <w:noProof/>
                <w:color w:val="004300"/>
                <w:sz w:val="18"/>
                <w:szCs w:val="18"/>
                <w:lang w:val="en-IE" w:eastAsia="en-IE"/>
              </w:rPr>
              <w:t xml:space="preserve">Identifying challenges arising from cybersecurity. </w:t>
            </w:r>
          </w:p>
          <w:p w14:paraId="710B2FAA" w14:textId="77777777" w:rsidR="00516D21" w:rsidRPr="00FE48E2" w:rsidRDefault="00516D21" w:rsidP="00516D21">
            <w:pPr>
              <w:numPr>
                <w:ilvl w:val="0"/>
                <w:numId w:val="176"/>
              </w:numPr>
              <w:spacing w:before="0" w:after="0" w:line="240" w:lineRule="auto"/>
              <w:textAlignment w:val="baseline"/>
              <w:rPr>
                <w:rFonts w:eastAsia="Times New Roman"/>
                <w:noProof/>
                <w:color w:val="006100"/>
                <w:sz w:val="18"/>
                <w:szCs w:val="18"/>
                <w:lang w:val="en-IE"/>
              </w:rPr>
            </w:pPr>
            <w:r w:rsidRPr="00FE48E2">
              <w:rPr>
                <w:rFonts w:eastAsia="Times New Roman"/>
                <w:noProof/>
                <w:color w:val="004300"/>
                <w:sz w:val="18"/>
                <w:szCs w:val="18"/>
                <w:lang w:val="en-IE" w:eastAsia="en-IE"/>
              </w:rPr>
              <w:t>Construction of electronic communications networks within municipalities and cities, and the development of towns and cities.</w:t>
            </w:r>
          </w:p>
          <w:p w14:paraId="553074C2" w14:textId="77777777" w:rsidR="00516D21" w:rsidRPr="00FE48E2" w:rsidRDefault="00516D21" w:rsidP="00516D21">
            <w:pPr>
              <w:spacing w:before="0" w:after="0" w:line="240" w:lineRule="auto"/>
              <w:textAlignment w:val="baseline"/>
              <w:rPr>
                <w:rFonts w:eastAsia="Times New Roman"/>
                <w:noProof/>
                <w:color w:val="004300"/>
                <w:sz w:val="18"/>
                <w:szCs w:val="18"/>
                <w:lang w:val="en-IE" w:eastAsia="en-IE"/>
              </w:rPr>
            </w:pPr>
          </w:p>
          <w:p w14:paraId="3EFC14D0" w14:textId="77777777" w:rsidR="00516D21" w:rsidRPr="00FE48E2" w:rsidRDefault="00516D21" w:rsidP="00516D21">
            <w:pPr>
              <w:spacing w:before="0" w:after="0" w:line="240" w:lineRule="auto"/>
              <w:textAlignment w:val="baseline"/>
              <w:rPr>
                <w:rFonts w:eastAsia="Times New Roman"/>
                <w:noProof/>
                <w:color w:val="004300"/>
                <w:sz w:val="18"/>
                <w:szCs w:val="18"/>
                <w:lang w:val="en-IE" w:eastAsia="en-IE"/>
              </w:rPr>
            </w:pPr>
            <w:r w:rsidRPr="00FE48E2">
              <w:rPr>
                <w:rFonts w:eastAsia="Times New Roman"/>
                <w:noProof/>
                <w:color w:val="004300"/>
                <w:sz w:val="18"/>
                <w:szCs w:val="18"/>
                <w:lang w:val="en-IE" w:eastAsia="en-IE"/>
              </w:rPr>
              <w:t xml:space="preserve">In particular, the studies shall focus on the following issues: </w:t>
            </w:r>
          </w:p>
          <w:p w14:paraId="67B73D56"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applicability of 5G features and standards in individual sectors and proposals for their technical implementation and regulatory measures.</w:t>
            </w:r>
          </w:p>
          <w:p w14:paraId="7BB8FAE8"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concept and usage of the digital twin of 5G network infrastructure.</w:t>
            </w:r>
          </w:p>
          <w:p w14:paraId="027EA15A"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use of satellite communications for 5G coexistence and cooperation of terrestrial and satellite 5G networks.</w:t>
            </w:r>
          </w:p>
          <w:p w14:paraId="4F00B1F7"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applicability of FeMBMS (Further evolved Multimedia Broadcast Multicast Service) in 5G networks for television broadcasting and audiovisual media services, including a strategy for the future use of the 600 MHz frequency band for television broadcasting.</w:t>
            </w:r>
          </w:p>
          <w:p w14:paraId="68B83A61"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use of FRMCS (Future Railway Mobile Communication Systems) for railways with dedicated channels in the 900 MHz and 1900 MHz bands.</w:t>
            </w:r>
          </w:p>
          <w:p w14:paraId="7EA4906C"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use of quantum technology to increase the security of 5G networks and services.</w:t>
            </w:r>
          </w:p>
          <w:p w14:paraId="0A4582BD"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possibility of sharing spectrum usable for 5G networks.</w:t>
            </w:r>
          </w:p>
          <w:p w14:paraId="27B537BF"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use of the 26 GHz frequency band for the 5G network.</w:t>
            </w:r>
          </w:p>
          <w:p w14:paraId="6E285EDE"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use of modern information systems, including sharing software through open sources or other forms of sharing, such as cloud servers, in 5G networks.</w:t>
            </w:r>
          </w:p>
          <w:p w14:paraId="1DCC6B9A"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use of a 5G network slicing system for public and private 5G networks.</w:t>
            </w:r>
          </w:p>
          <w:p w14:paraId="4648BDA6"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linking Internet of things (IoT) communications with 5G networks.</w:t>
            </w:r>
          </w:p>
          <w:p w14:paraId="6FA066D0"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use of 5G networks for Fixed Wireless Access</w:t>
            </w:r>
          </w:p>
          <w:p w14:paraId="77952DC6"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impact of Open RAN (Radio Access Network) and Open Core access on the security of 5G networks.</w:t>
            </w:r>
          </w:p>
          <w:p w14:paraId="3109FAA5"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flying communication platforms (drones, UAVs, balloons) and their impact on the regulation of electronic communications.</w:t>
            </w:r>
          </w:p>
          <w:p w14:paraId="66E14D34"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smart radio environments with application of online measurements of electromagnetic radiation and intelligent reflecting surfaces.</w:t>
            </w:r>
          </w:p>
          <w:p w14:paraId="6C5BA5BF" w14:textId="77777777" w:rsidR="00516D21" w:rsidRPr="00FE48E2" w:rsidRDefault="00516D21" w:rsidP="00516D21">
            <w:pPr>
              <w:numPr>
                <w:ilvl w:val="0"/>
                <w:numId w:val="175"/>
              </w:numPr>
              <w:autoSpaceDE w:val="0"/>
              <w:autoSpaceDN w:val="0"/>
              <w:adjustRightInd w:val="0"/>
              <w:spacing w:before="0" w:after="0" w:line="240" w:lineRule="auto"/>
              <w:jc w:val="both"/>
              <w:rPr>
                <w:rFonts w:eastAsia="Times New Roman"/>
                <w:b/>
                <w:i/>
                <w:noProof/>
                <w:color w:val="006100"/>
                <w:sz w:val="18"/>
                <w:szCs w:val="18"/>
                <w:lang w:val="en-IE"/>
              </w:rPr>
            </w:pPr>
            <w:r w:rsidRPr="00FE48E2">
              <w:rPr>
                <w:rFonts w:eastAsia="Times New Roman"/>
                <w:noProof/>
                <w:color w:val="004300"/>
                <w:sz w:val="18"/>
                <w:szCs w:val="18"/>
                <w:lang w:val="en-IE"/>
              </w:rPr>
              <w:t>development of 6G networks in the bands above 100 GHz.</w:t>
            </w:r>
          </w:p>
        </w:tc>
      </w:tr>
      <w:tr w:rsidR="00CA17B6" w:rsidRPr="00FE48E2" w14:paraId="02F973AF" w14:textId="77777777" w:rsidTr="00CA17B6">
        <w:trPr>
          <w:trHeight w:val="945"/>
          <w:jc w:val="center"/>
        </w:trPr>
        <w:tc>
          <w:tcPr>
            <w:tcW w:w="704" w:type="dxa"/>
            <w:shd w:val="clear" w:color="auto" w:fill="C6EFCE"/>
            <w:vAlign w:val="center"/>
          </w:tcPr>
          <w:p w14:paraId="7A29B612"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37 </w:t>
            </w:r>
          </w:p>
        </w:tc>
        <w:tc>
          <w:tcPr>
            <w:tcW w:w="2132" w:type="dxa"/>
            <w:shd w:val="clear" w:color="auto" w:fill="C6EFCE"/>
            <w:vAlign w:val="center"/>
          </w:tcPr>
          <w:p w14:paraId="2D3ACDD2"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Reform 2: Supporting the development of the 5G ecosystem </w:t>
            </w:r>
          </w:p>
        </w:tc>
        <w:tc>
          <w:tcPr>
            <w:tcW w:w="987" w:type="dxa"/>
            <w:shd w:val="clear" w:color="auto" w:fill="C6EFCE"/>
            <w:vAlign w:val="center"/>
          </w:tcPr>
          <w:p w14:paraId="43F6BFBD"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Milestone </w:t>
            </w:r>
          </w:p>
        </w:tc>
        <w:tc>
          <w:tcPr>
            <w:tcW w:w="1984" w:type="dxa"/>
            <w:shd w:val="clear" w:color="auto" w:fill="C6EFCE"/>
            <w:vAlign w:val="center"/>
          </w:tcPr>
          <w:p w14:paraId="6C269651"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Publication of guidelines on the deployment of 5G networks by the Ministry of Industry and Trade </w:t>
            </w:r>
          </w:p>
        </w:tc>
        <w:tc>
          <w:tcPr>
            <w:tcW w:w="1276" w:type="dxa"/>
            <w:shd w:val="clear" w:color="auto" w:fill="C6EFCE"/>
            <w:vAlign w:val="center"/>
          </w:tcPr>
          <w:p w14:paraId="1F618768"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Publication of the guidelines by the Ministry of Industry and Trade</w:t>
            </w:r>
          </w:p>
        </w:tc>
        <w:tc>
          <w:tcPr>
            <w:tcW w:w="992" w:type="dxa"/>
            <w:shd w:val="clear" w:color="auto" w:fill="C6EFCE"/>
            <w:vAlign w:val="center"/>
          </w:tcPr>
          <w:p w14:paraId="7B945C7F" w14:textId="77777777" w:rsidR="00516D21" w:rsidRPr="00FE48E2" w:rsidRDefault="00516D21" w:rsidP="00516D21">
            <w:pPr>
              <w:spacing w:line="240" w:lineRule="auto"/>
              <w:rPr>
                <w:rFonts w:eastAsia="Times New Roman"/>
                <w:noProof/>
                <w:color w:val="006100"/>
                <w:sz w:val="18"/>
                <w:szCs w:val="18"/>
                <w:lang w:val="en-IE"/>
              </w:rPr>
            </w:pPr>
          </w:p>
        </w:tc>
        <w:tc>
          <w:tcPr>
            <w:tcW w:w="992" w:type="dxa"/>
            <w:shd w:val="clear" w:color="auto" w:fill="C6EFCE"/>
            <w:vAlign w:val="center"/>
          </w:tcPr>
          <w:p w14:paraId="05AD6B6D" w14:textId="77777777" w:rsidR="00516D21" w:rsidRPr="00FE48E2" w:rsidRDefault="00516D21" w:rsidP="00516D21">
            <w:pPr>
              <w:spacing w:line="240" w:lineRule="auto"/>
              <w:rPr>
                <w:rFonts w:eastAsia="Times New Roman"/>
                <w:noProof/>
                <w:color w:val="006100"/>
                <w:sz w:val="18"/>
                <w:szCs w:val="18"/>
                <w:lang w:val="en-IE"/>
              </w:rPr>
            </w:pPr>
          </w:p>
        </w:tc>
        <w:tc>
          <w:tcPr>
            <w:tcW w:w="873" w:type="dxa"/>
            <w:shd w:val="clear" w:color="auto" w:fill="C6EFCE"/>
            <w:vAlign w:val="center"/>
          </w:tcPr>
          <w:p w14:paraId="68FEEEAA" w14:textId="77777777" w:rsidR="00516D21" w:rsidRPr="00FE48E2" w:rsidRDefault="00516D21" w:rsidP="00516D21">
            <w:pPr>
              <w:spacing w:line="240" w:lineRule="auto"/>
              <w:rPr>
                <w:rFonts w:eastAsia="Times New Roman"/>
                <w:noProof/>
                <w:color w:val="006100"/>
                <w:sz w:val="18"/>
                <w:szCs w:val="18"/>
                <w:lang w:val="en-IE"/>
              </w:rPr>
            </w:pPr>
          </w:p>
        </w:tc>
        <w:tc>
          <w:tcPr>
            <w:tcW w:w="860" w:type="dxa"/>
            <w:shd w:val="clear" w:color="auto" w:fill="C6EFCE"/>
            <w:vAlign w:val="center"/>
          </w:tcPr>
          <w:p w14:paraId="1716E732"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Q4 </w:t>
            </w:r>
          </w:p>
        </w:tc>
        <w:tc>
          <w:tcPr>
            <w:tcW w:w="847" w:type="dxa"/>
            <w:shd w:val="clear" w:color="auto" w:fill="C6EFCE"/>
            <w:vAlign w:val="center"/>
          </w:tcPr>
          <w:p w14:paraId="64B0312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2025 </w:t>
            </w:r>
          </w:p>
        </w:tc>
        <w:tc>
          <w:tcPr>
            <w:tcW w:w="3952" w:type="dxa"/>
            <w:shd w:val="clear" w:color="auto" w:fill="C6EFCE"/>
            <w:vAlign w:val="center"/>
          </w:tcPr>
          <w:p w14:paraId="565B2DD0"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 xml:space="preserve">Guidelines shall be published on sharing passive and active infrastructure to facilitate deployment of 5G networks, corresponding to the Common Union Toolbox for Connectivity and taking into account Directive 2014/61/EU on measures to reduce the cost of deploying high-speed electronic communications networks, the RSPG21-016 FINAL report on spectrum sharing and Act No 143/2001 on the protection of competition. The guidelines shall be based on the studies published within the same measure. In particular, the measure foresees the development of guidelines and algorithms on radio spectrum coordination procedures of 5G, and spectrum sharing with other services within the 26 GHz band. </w:t>
            </w:r>
          </w:p>
        </w:tc>
      </w:tr>
      <w:tr w:rsidR="00CA17B6" w:rsidRPr="00FE48E2" w14:paraId="39E2617A" w14:textId="77777777" w:rsidTr="00CA17B6">
        <w:trPr>
          <w:trHeight w:val="945"/>
          <w:jc w:val="center"/>
        </w:trPr>
        <w:tc>
          <w:tcPr>
            <w:tcW w:w="704" w:type="dxa"/>
            <w:shd w:val="clear" w:color="auto" w:fill="C6EFCE"/>
            <w:vAlign w:val="center"/>
          </w:tcPr>
          <w:p w14:paraId="36D7C25D"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38 </w:t>
            </w:r>
          </w:p>
        </w:tc>
        <w:tc>
          <w:tcPr>
            <w:tcW w:w="2132" w:type="dxa"/>
            <w:shd w:val="clear" w:color="auto" w:fill="C6EFCE"/>
            <w:vAlign w:val="center"/>
          </w:tcPr>
          <w:p w14:paraId="0E482FB3" w14:textId="79061B7F"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Investment 1: Building high-capacity connection </w:t>
            </w:r>
          </w:p>
        </w:tc>
        <w:tc>
          <w:tcPr>
            <w:tcW w:w="987" w:type="dxa"/>
            <w:shd w:val="clear" w:color="auto" w:fill="C6EFCE"/>
            <w:vAlign w:val="center"/>
          </w:tcPr>
          <w:p w14:paraId="025A9C34"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Milestone </w:t>
            </w:r>
          </w:p>
        </w:tc>
        <w:tc>
          <w:tcPr>
            <w:tcW w:w="1984" w:type="dxa"/>
            <w:shd w:val="clear" w:color="auto" w:fill="C6EFCE"/>
            <w:vAlign w:val="center"/>
          </w:tcPr>
          <w:p w14:paraId="692736E1" w14:textId="388D2ABD"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 xml:space="preserve">Award of all grant decisions for connecting address points with the very </w:t>
            </w:r>
            <w:r w:rsidR="00CF7675" w:rsidRPr="00FE48E2">
              <w:rPr>
                <w:rFonts w:eastAsia="Times New Roman"/>
                <w:noProof/>
                <w:color w:val="004300"/>
                <w:sz w:val="18"/>
                <w:szCs w:val="18"/>
                <w:lang w:val="en-IE" w:eastAsia="en-IE"/>
              </w:rPr>
              <w:t>high-capacity</w:t>
            </w:r>
            <w:r w:rsidRPr="00FE48E2">
              <w:rPr>
                <w:rFonts w:eastAsia="Times New Roman"/>
                <w:noProof/>
                <w:color w:val="004300"/>
                <w:sz w:val="18"/>
                <w:szCs w:val="18"/>
                <w:lang w:val="en-IE" w:eastAsia="en-IE"/>
              </w:rPr>
              <w:t xml:space="preserve"> network (VHCN) by the Ministry of Industry and Trade </w:t>
            </w:r>
          </w:p>
        </w:tc>
        <w:tc>
          <w:tcPr>
            <w:tcW w:w="1276" w:type="dxa"/>
            <w:shd w:val="clear" w:color="auto" w:fill="C6EFCE"/>
            <w:vAlign w:val="center"/>
          </w:tcPr>
          <w:p w14:paraId="2071343A" w14:textId="1AAD5853"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 xml:space="preserve">Notification of the award of all grant decisions for connecting address points with the very </w:t>
            </w:r>
            <w:r w:rsidR="00CF7675" w:rsidRPr="00FE48E2">
              <w:rPr>
                <w:rFonts w:eastAsia="Times New Roman"/>
                <w:noProof/>
                <w:color w:val="004300"/>
                <w:sz w:val="18"/>
                <w:szCs w:val="18"/>
                <w:lang w:val="en-IE" w:eastAsia="en-IE"/>
              </w:rPr>
              <w:t>high-capacity</w:t>
            </w:r>
            <w:r w:rsidRPr="00FE48E2">
              <w:rPr>
                <w:rFonts w:eastAsia="Times New Roman"/>
                <w:noProof/>
                <w:color w:val="004300"/>
                <w:sz w:val="18"/>
                <w:szCs w:val="18"/>
                <w:lang w:val="en-IE" w:eastAsia="en-IE"/>
              </w:rPr>
              <w:t xml:space="preserve"> network (VHCN) by the Ministry of Industry and Trade </w:t>
            </w:r>
          </w:p>
        </w:tc>
        <w:tc>
          <w:tcPr>
            <w:tcW w:w="992" w:type="dxa"/>
            <w:shd w:val="clear" w:color="auto" w:fill="C6EFCE"/>
            <w:vAlign w:val="center"/>
          </w:tcPr>
          <w:p w14:paraId="31ED616C" w14:textId="77777777" w:rsidR="00516D21" w:rsidRPr="00FE48E2" w:rsidRDefault="00516D21" w:rsidP="00516D21">
            <w:pPr>
              <w:spacing w:line="240" w:lineRule="auto"/>
              <w:rPr>
                <w:rFonts w:eastAsia="Times New Roman"/>
                <w:noProof/>
                <w:color w:val="006100"/>
                <w:sz w:val="18"/>
                <w:szCs w:val="18"/>
                <w:lang w:val="en-IE"/>
              </w:rPr>
            </w:pPr>
          </w:p>
        </w:tc>
        <w:tc>
          <w:tcPr>
            <w:tcW w:w="992" w:type="dxa"/>
            <w:shd w:val="clear" w:color="auto" w:fill="C6EFCE"/>
            <w:vAlign w:val="center"/>
          </w:tcPr>
          <w:p w14:paraId="7ABF4997" w14:textId="77777777" w:rsidR="00516D21" w:rsidRPr="00FE48E2" w:rsidRDefault="00516D21" w:rsidP="00516D21">
            <w:pPr>
              <w:spacing w:line="240" w:lineRule="auto"/>
              <w:rPr>
                <w:rFonts w:eastAsia="Times New Roman"/>
                <w:noProof/>
                <w:color w:val="006100"/>
                <w:sz w:val="18"/>
                <w:szCs w:val="18"/>
                <w:lang w:val="en-IE"/>
              </w:rPr>
            </w:pPr>
          </w:p>
        </w:tc>
        <w:tc>
          <w:tcPr>
            <w:tcW w:w="873" w:type="dxa"/>
            <w:shd w:val="clear" w:color="auto" w:fill="C6EFCE"/>
            <w:vAlign w:val="center"/>
          </w:tcPr>
          <w:p w14:paraId="17773280" w14:textId="77777777" w:rsidR="00516D21" w:rsidRPr="00FE48E2" w:rsidRDefault="00516D21" w:rsidP="00516D21">
            <w:pPr>
              <w:spacing w:line="240" w:lineRule="auto"/>
              <w:rPr>
                <w:rFonts w:eastAsia="Times New Roman"/>
                <w:noProof/>
                <w:color w:val="006100"/>
                <w:sz w:val="18"/>
                <w:szCs w:val="18"/>
                <w:lang w:val="en-IE"/>
              </w:rPr>
            </w:pPr>
          </w:p>
        </w:tc>
        <w:tc>
          <w:tcPr>
            <w:tcW w:w="860" w:type="dxa"/>
            <w:shd w:val="clear" w:color="auto" w:fill="C6EFCE"/>
            <w:vAlign w:val="center"/>
          </w:tcPr>
          <w:p w14:paraId="52D909BA"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Q4 </w:t>
            </w:r>
          </w:p>
        </w:tc>
        <w:tc>
          <w:tcPr>
            <w:tcW w:w="847" w:type="dxa"/>
            <w:shd w:val="clear" w:color="auto" w:fill="C6EFCE"/>
            <w:vAlign w:val="center"/>
          </w:tcPr>
          <w:p w14:paraId="6B570B5F"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2024 </w:t>
            </w:r>
          </w:p>
        </w:tc>
        <w:tc>
          <w:tcPr>
            <w:tcW w:w="3952" w:type="dxa"/>
            <w:shd w:val="clear" w:color="auto" w:fill="C6EFCE"/>
            <w:vAlign w:val="center"/>
          </w:tcPr>
          <w:p w14:paraId="055C1D72" w14:textId="07221C75" w:rsidR="00516D21" w:rsidRPr="00FE48E2" w:rsidRDefault="00516D21" w:rsidP="00516D21">
            <w:pPr>
              <w:spacing w:line="240" w:lineRule="auto"/>
              <w:rPr>
                <w:rFonts w:eastAsia="Times New Roman"/>
                <w:noProof/>
                <w:color w:val="004300"/>
                <w:sz w:val="18"/>
                <w:szCs w:val="18"/>
                <w:lang w:val="en-IE" w:eastAsia="en-IE"/>
              </w:rPr>
            </w:pPr>
            <w:r w:rsidRPr="00FE48E2">
              <w:rPr>
                <w:rFonts w:eastAsia="Times New Roman"/>
                <w:noProof/>
                <w:color w:val="004300"/>
                <w:sz w:val="18"/>
                <w:szCs w:val="18"/>
                <w:lang w:val="en-IE" w:eastAsia="en-IE"/>
              </w:rPr>
              <w:t xml:space="preserve">Notification of the award of all grant decisions for connecting address points with the very </w:t>
            </w:r>
            <w:r w:rsidR="00CF7675" w:rsidRPr="00FE48E2">
              <w:rPr>
                <w:rFonts w:eastAsia="Times New Roman"/>
                <w:noProof/>
                <w:color w:val="004300"/>
                <w:sz w:val="18"/>
                <w:szCs w:val="18"/>
                <w:lang w:val="en-IE" w:eastAsia="en-IE"/>
              </w:rPr>
              <w:t>high-capacity</w:t>
            </w:r>
            <w:r w:rsidRPr="00FE48E2">
              <w:rPr>
                <w:rFonts w:eastAsia="Times New Roman"/>
                <w:noProof/>
                <w:color w:val="004300"/>
                <w:sz w:val="18"/>
                <w:szCs w:val="18"/>
                <w:lang w:val="en-IE" w:eastAsia="en-IE"/>
              </w:rPr>
              <w:t xml:space="preserve"> network (VHCN) by the Ministry of Industry and Trade. Calls for tender shall include a definition of eligible expenditure, evaluation models and criteria for the selection and evaluation of projects, rules for applicants and beneficiaries, and guidelines on wholesale offers. </w:t>
            </w:r>
          </w:p>
        </w:tc>
      </w:tr>
      <w:tr w:rsidR="00CA17B6" w:rsidRPr="00FE48E2" w14:paraId="63EB9C29" w14:textId="77777777" w:rsidTr="00CA17B6">
        <w:trPr>
          <w:trHeight w:val="945"/>
          <w:jc w:val="center"/>
        </w:trPr>
        <w:tc>
          <w:tcPr>
            <w:tcW w:w="704" w:type="dxa"/>
            <w:shd w:val="clear" w:color="auto" w:fill="C6EFCE"/>
            <w:vAlign w:val="center"/>
          </w:tcPr>
          <w:p w14:paraId="3CC24E9A"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39 </w:t>
            </w:r>
          </w:p>
        </w:tc>
        <w:tc>
          <w:tcPr>
            <w:tcW w:w="2132" w:type="dxa"/>
            <w:shd w:val="clear" w:color="auto" w:fill="C6EFCE"/>
            <w:vAlign w:val="center"/>
          </w:tcPr>
          <w:p w14:paraId="054E3627" w14:textId="2C4AF770"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Investment 1: Building high-capacity connection </w:t>
            </w:r>
          </w:p>
        </w:tc>
        <w:tc>
          <w:tcPr>
            <w:tcW w:w="987" w:type="dxa"/>
            <w:shd w:val="clear" w:color="auto" w:fill="C6EFCE"/>
            <w:vAlign w:val="center"/>
          </w:tcPr>
          <w:p w14:paraId="24801F3B"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Target </w:t>
            </w:r>
          </w:p>
        </w:tc>
        <w:tc>
          <w:tcPr>
            <w:tcW w:w="1984" w:type="dxa"/>
            <w:shd w:val="clear" w:color="auto" w:fill="C6EFCE"/>
            <w:vAlign w:val="center"/>
          </w:tcPr>
          <w:p w14:paraId="623AE296" w14:textId="42AA5FBD" w:rsidR="00516D21" w:rsidRPr="00FE48E2" w:rsidRDefault="00516D21" w:rsidP="00516D21">
            <w:pPr>
              <w:spacing w:line="240" w:lineRule="auto"/>
              <w:rPr>
                <w:rFonts w:eastAsia="Times New Roman"/>
                <w:noProof/>
                <w:color w:val="004300"/>
                <w:sz w:val="18"/>
                <w:szCs w:val="18"/>
                <w:lang w:val="en-IE" w:eastAsia="en-IE"/>
              </w:rPr>
            </w:pPr>
            <w:r w:rsidRPr="00FE48E2">
              <w:rPr>
                <w:rFonts w:eastAsia="Times New Roman"/>
                <w:noProof/>
                <w:color w:val="004300"/>
                <w:sz w:val="18"/>
                <w:szCs w:val="18"/>
                <w:lang w:val="en-IE" w:eastAsia="en-IE"/>
              </w:rPr>
              <w:t xml:space="preserve">Completion of address points connected with the very </w:t>
            </w:r>
            <w:r w:rsidR="00CF7675" w:rsidRPr="00FE48E2">
              <w:rPr>
                <w:rFonts w:eastAsia="Times New Roman"/>
                <w:noProof/>
                <w:color w:val="004300"/>
                <w:sz w:val="18"/>
                <w:szCs w:val="18"/>
                <w:lang w:val="en-IE" w:eastAsia="en-IE"/>
              </w:rPr>
              <w:t>high-capacity</w:t>
            </w:r>
            <w:r w:rsidRPr="00FE48E2">
              <w:rPr>
                <w:rFonts w:eastAsia="Times New Roman"/>
                <w:noProof/>
                <w:color w:val="004300"/>
                <w:sz w:val="18"/>
                <w:szCs w:val="18"/>
                <w:lang w:val="en-IE" w:eastAsia="en-IE"/>
              </w:rPr>
              <w:t xml:space="preserve"> network (VHCN) </w:t>
            </w:r>
          </w:p>
        </w:tc>
        <w:tc>
          <w:tcPr>
            <w:tcW w:w="1276" w:type="dxa"/>
            <w:shd w:val="clear" w:color="auto" w:fill="C6EFCE"/>
            <w:vAlign w:val="center"/>
          </w:tcPr>
          <w:p w14:paraId="081391A0" w14:textId="77777777" w:rsidR="00516D21" w:rsidRPr="00FE48E2" w:rsidRDefault="00516D21" w:rsidP="00516D21">
            <w:pPr>
              <w:spacing w:line="240" w:lineRule="auto"/>
              <w:rPr>
                <w:rFonts w:eastAsia="Times New Roman"/>
                <w:noProof/>
                <w:color w:val="006100"/>
                <w:sz w:val="18"/>
                <w:szCs w:val="18"/>
                <w:lang w:val="en-IE"/>
              </w:rPr>
            </w:pPr>
          </w:p>
        </w:tc>
        <w:tc>
          <w:tcPr>
            <w:tcW w:w="992" w:type="dxa"/>
            <w:shd w:val="clear" w:color="auto" w:fill="C6EFCE"/>
            <w:vAlign w:val="center"/>
          </w:tcPr>
          <w:p w14:paraId="71C667A3"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Number </w:t>
            </w:r>
          </w:p>
        </w:tc>
        <w:tc>
          <w:tcPr>
            <w:tcW w:w="992" w:type="dxa"/>
            <w:shd w:val="clear" w:color="auto" w:fill="C6EFCE"/>
            <w:vAlign w:val="center"/>
          </w:tcPr>
          <w:p w14:paraId="6382C11D"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873" w:type="dxa"/>
            <w:shd w:val="clear" w:color="auto" w:fill="C6EFCE"/>
            <w:vAlign w:val="center"/>
          </w:tcPr>
          <w:p w14:paraId="2A375AC4" w14:textId="10082BD6"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23</w:t>
            </w:r>
            <w:r w:rsidR="00081F13">
              <w:rPr>
                <w:rFonts w:eastAsia="Times New Roman"/>
                <w:noProof/>
                <w:color w:val="006100"/>
                <w:sz w:val="20"/>
                <w:szCs w:val="20"/>
                <w:lang w:val="en-IE" w:eastAsia="en-GB"/>
              </w:rPr>
              <w:t> </w:t>
            </w:r>
            <w:r w:rsidRPr="00FE48E2">
              <w:rPr>
                <w:rFonts w:eastAsia="Times New Roman"/>
                <w:noProof/>
                <w:color w:val="006100"/>
                <w:sz w:val="18"/>
                <w:szCs w:val="18"/>
                <w:lang w:val="en-IE"/>
              </w:rPr>
              <w:t>000</w:t>
            </w:r>
          </w:p>
        </w:tc>
        <w:tc>
          <w:tcPr>
            <w:tcW w:w="860" w:type="dxa"/>
            <w:shd w:val="clear" w:color="auto" w:fill="C6EFCE"/>
            <w:vAlign w:val="center"/>
          </w:tcPr>
          <w:p w14:paraId="28A1D3E4"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Q1 </w:t>
            </w:r>
          </w:p>
        </w:tc>
        <w:tc>
          <w:tcPr>
            <w:tcW w:w="847" w:type="dxa"/>
            <w:shd w:val="clear" w:color="auto" w:fill="C6EFCE"/>
            <w:vAlign w:val="center"/>
          </w:tcPr>
          <w:p w14:paraId="634A9EA1"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2026 </w:t>
            </w:r>
          </w:p>
        </w:tc>
        <w:tc>
          <w:tcPr>
            <w:tcW w:w="3952" w:type="dxa"/>
            <w:shd w:val="clear" w:color="auto" w:fill="C6EFCE"/>
            <w:vAlign w:val="center"/>
          </w:tcPr>
          <w:p w14:paraId="40B4674C" w14:textId="2E204B86"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 xml:space="preserve">The infrastructure to increase the number of address points connected with the very </w:t>
            </w:r>
            <w:r w:rsidR="00CF7675" w:rsidRPr="00FE48E2">
              <w:rPr>
                <w:rFonts w:eastAsia="Times New Roman"/>
                <w:noProof/>
                <w:color w:val="004300"/>
                <w:sz w:val="18"/>
                <w:szCs w:val="18"/>
                <w:lang w:val="en-IE" w:eastAsia="en-IE"/>
              </w:rPr>
              <w:t>high-capacity</w:t>
            </w:r>
            <w:r w:rsidRPr="00FE48E2">
              <w:rPr>
                <w:rFonts w:eastAsia="Times New Roman"/>
                <w:noProof/>
                <w:color w:val="004300"/>
                <w:sz w:val="18"/>
                <w:szCs w:val="18"/>
                <w:lang w:val="en-IE" w:eastAsia="en-IE"/>
              </w:rPr>
              <w:t xml:space="preserve"> network (VHCN) shall be constructed, increasing the number of address points connected by 23</w:t>
            </w:r>
            <w:r w:rsidR="00081F13">
              <w:rPr>
                <w:rFonts w:eastAsia="Times New Roman"/>
                <w:noProof/>
                <w:color w:val="006100"/>
                <w:sz w:val="20"/>
                <w:szCs w:val="20"/>
                <w:lang w:val="en-IE" w:eastAsia="en-GB"/>
              </w:rPr>
              <w:t> </w:t>
            </w:r>
            <w:r w:rsidRPr="00FE48E2">
              <w:rPr>
                <w:rFonts w:eastAsia="Times New Roman"/>
                <w:noProof/>
                <w:color w:val="004300"/>
                <w:sz w:val="18"/>
                <w:szCs w:val="18"/>
                <w:lang w:val="en-IE" w:eastAsia="en-IE"/>
              </w:rPr>
              <w:t xml:space="preserve">000. The very </w:t>
            </w:r>
            <w:r w:rsidR="00CF7675" w:rsidRPr="00FE48E2">
              <w:rPr>
                <w:rFonts w:eastAsia="Times New Roman"/>
                <w:noProof/>
                <w:color w:val="004300"/>
                <w:sz w:val="18"/>
                <w:szCs w:val="18"/>
                <w:lang w:val="en-IE" w:eastAsia="en-IE"/>
              </w:rPr>
              <w:t>high-capacity</w:t>
            </w:r>
            <w:r w:rsidRPr="00FE48E2">
              <w:rPr>
                <w:rFonts w:eastAsia="Times New Roman"/>
                <w:noProof/>
                <w:color w:val="004300"/>
                <w:sz w:val="18"/>
                <w:szCs w:val="18"/>
                <w:lang w:val="en-IE" w:eastAsia="en-IE"/>
              </w:rPr>
              <w:t xml:space="preserve"> network shall be in line with the BEREC Guidelines on Very </w:t>
            </w:r>
            <w:r w:rsidR="0027671D" w:rsidRPr="00FE48E2">
              <w:rPr>
                <w:rFonts w:eastAsia="Times New Roman"/>
                <w:noProof/>
                <w:color w:val="004300"/>
                <w:sz w:val="18"/>
                <w:szCs w:val="18"/>
                <w:lang w:val="en-IE" w:eastAsia="en-IE"/>
              </w:rPr>
              <w:t>High-Capacity</w:t>
            </w:r>
            <w:r w:rsidRPr="00FE48E2">
              <w:rPr>
                <w:rFonts w:eastAsia="Times New Roman"/>
                <w:noProof/>
                <w:color w:val="004300"/>
                <w:sz w:val="18"/>
                <w:szCs w:val="18"/>
                <w:lang w:val="en-IE" w:eastAsia="en-IE"/>
              </w:rPr>
              <w:t xml:space="preserve"> Networks.</w:t>
            </w:r>
          </w:p>
        </w:tc>
      </w:tr>
      <w:tr w:rsidR="00CA17B6" w:rsidRPr="00FE48E2" w14:paraId="51AA929F" w14:textId="77777777" w:rsidTr="00CA17B6">
        <w:trPr>
          <w:trHeight w:val="945"/>
          <w:jc w:val="center"/>
        </w:trPr>
        <w:tc>
          <w:tcPr>
            <w:tcW w:w="704" w:type="dxa"/>
            <w:shd w:val="clear" w:color="auto" w:fill="C6EFCE"/>
            <w:vAlign w:val="center"/>
          </w:tcPr>
          <w:p w14:paraId="60D2AAA8" w14:textId="77777777" w:rsidR="00516D21" w:rsidRPr="00FE48E2" w:rsidRDefault="00516D21" w:rsidP="00516D21">
            <w:pPr>
              <w:spacing w:line="240" w:lineRule="auto"/>
              <w:jc w:val="center"/>
              <w:rPr>
                <w:rFonts w:eastAsia="Times New Roman"/>
                <w:noProof/>
                <w:color w:val="004300"/>
                <w:sz w:val="18"/>
                <w:szCs w:val="18"/>
                <w:lang w:val="en-IE" w:eastAsia="en-IE"/>
              </w:rPr>
            </w:pPr>
            <w:r w:rsidRPr="00FE48E2">
              <w:rPr>
                <w:rFonts w:eastAsia="Times New Roman"/>
                <w:noProof/>
                <w:color w:val="004300"/>
                <w:sz w:val="18"/>
                <w:szCs w:val="18"/>
                <w:lang w:val="en-IE" w:eastAsia="en-IE"/>
              </w:rPr>
              <w:t>40</w:t>
            </w:r>
          </w:p>
        </w:tc>
        <w:tc>
          <w:tcPr>
            <w:tcW w:w="2132" w:type="dxa"/>
            <w:shd w:val="clear" w:color="auto" w:fill="C6EFCE"/>
            <w:vAlign w:val="center"/>
          </w:tcPr>
          <w:p w14:paraId="0CE9E01A"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Investment 2: Covering 5G corridors and promoting the development of 5G </w:t>
            </w:r>
          </w:p>
        </w:tc>
        <w:tc>
          <w:tcPr>
            <w:tcW w:w="987" w:type="dxa"/>
            <w:shd w:val="clear" w:color="auto" w:fill="C6EFCE"/>
            <w:vAlign w:val="center"/>
          </w:tcPr>
          <w:p w14:paraId="0346FC99"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Target </w:t>
            </w:r>
          </w:p>
        </w:tc>
        <w:tc>
          <w:tcPr>
            <w:tcW w:w="1984" w:type="dxa"/>
            <w:shd w:val="clear" w:color="auto" w:fill="C6EFCE"/>
            <w:vAlign w:val="center"/>
          </w:tcPr>
          <w:p w14:paraId="55552111"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Completion of enhanced 5G signal coverage of selected rail corridors</w:t>
            </w:r>
          </w:p>
        </w:tc>
        <w:tc>
          <w:tcPr>
            <w:tcW w:w="1276" w:type="dxa"/>
            <w:shd w:val="clear" w:color="auto" w:fill="C6EFCE"/>
            <w:vAlign w:val="center"/>
          </w:tcPr>
          <w:p w14:paraId="3DE27ED1" w14:textId="77777777" w:rsidR="00516D21" w:rsidRPr="00FE48E2" w:rsidRDefault="00516D21" w:rsidP="00516D21">
            <w:pPr>
              <w:spacing w:line="240" w:lineRule="auto"/>
              <w:rPr>
                <w:rFonts w:eastAsia="Times New Roman"/>
                <w:noProof/>
                <w:color w:val="006100"/>
                <w:sz w:val="18"/>
                <w:szCs w:val="18"/>
                <w:lang w:val="en-IE"/>
              </w:rPr>
            </w:pPr>
          </w:p>
        </w:tc>
        <w:tc>
          <w:tcPr>
            <w:tcW w:w="992" w:type="dxa"/>
            <w:shd w:val="clear" w:color="auto" w:fill="C6EFCE"/>
            <w:vAlign w:val="center"/>
          </w:tcPr>
          <w:p w14:paraId="3527E926"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Km </w:t>
            </w:r>
          </w:p>
        </w:tc>
        <w:tc>
          <w:tcPr>
            <w:tcW w:w="992" w:type="dxa"/>
            <w:shd w:val="clear" w:color="auto" w:fill="C6EFCE"/>
            <w:vAlign w:val="center"/>
          </w:tcPr>
          <w:p w14:paraId="57282CBF"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873" w:type="dxa"/>
            <w:shd w:val="clear" w:color="auto" w:fill="C6EFCE"/>
            <w:vAlign w:val="center"/>
          </w:tcPr>
          <w:p w14:paraId="3B498257" w14:textId="0523CCAC" w:rsidR="00516D21" w:rsidRPr="00FE48E2" w:rsidRDefault="007A5DED"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86</w:t>
            </w:r>
          </w:p>
        </w:tc>
        <w:tc>
          <w:tcPr>
            <w:tcW w:w="860" w:type="dxa"/>
            <w:shd w:val="clear" w:color="auto" w:fill="C6EFCE"/>
            <w:vAlign w:val="center"/>
          </w:tcPr>
          <w:p w14:paraId="0E1A0D1D" w14:textId="496F8EC4" w:rsidR="00516D21" w:rsidRPr="00FE48E2" w:rsidRDefault="006230C3"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Q2 </w:t>
            </w:r>
          </w:p>
        </w:tc>
        <w:tc>
          <w:tcPr>
            <w:tcW w:w="847" w:type="dxa"/>
            <w:shd w:val="clear" w:color="auto" w:fill="C6EFCE"/>
            <w:vAlign w:val="center"/>
          </w:tcPr>
          <w:p w14:paraId="1875CC48" w14:textId="57C4DC74" w:rsidR="00516D21" w:rsidRPr="00FE48E2" w:rsidRDefault="059248C7"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2026 </w:t>
            </w:r>
          </w:p>
        </w:tc>
        <w:tc>
          <w:tcPr>
            <w:tcW w:w="3952" w:type="dxa"/>
            <w:shd w:val="clear" w:color="auto" w:fill="C6EFCE"/>
            <w:vAlign w:val="center"/>
          </w:tcPr>
          <w:p w14:paraId="6F777E03" w14:textId="4732F31C" w:rsidR="006230C3" w:rsidRPr="00FE48E2" w:rsidRDefault="006230C3" w:rsidP="006230C3">
            <w:pPr>
              <w:spacing w:line="240" w:lineRule="auto"/>
              <w:rPr>
                <w:rFonts w:eastAsia="Times New Roman"/>
                <w:noProof/>
                <w:color w:val="004300"/>
                <w:sz w:val="18"/>
                <w:szCs w:val="18"/>
                <w:lang w:val="en-IE" w:eastAsia="en-IE"/>
              </w:rPr>
            </w:pPr>
            <w:r w:rsidRPr="00FE48E2">
              <w:rPr>
                <w:rFonts w:eastAsia="Times New Roman"/>
                <w:noProof/>
                <w:color w:val="004300"/>
                <w:sz w:val="18"/>
                <w:szCs w:val="18"/>
                <w:lang w:val="en-IE" w:eastAsia="en-IE"/>
              </w:rPr>
              <w:t xml:space="preserve">The </w:t>
            </w:r>
            <w:r w:rsidR="611299D2" w:rsidRPr="00FE48E2">
              <w:rPr>
                <w:rFonts w:eastAsia="Times New Roman"/>
                <w:noProof/>
                <w:color w:val="004300"/>
                <w:sz w:val="18"/>
                <w:szCs w:val="18"/>
                <w:lang w:val="en-IE" w:eastAsia="en-IE"/>
              </w:rPr>
              <w:t>investment</w:t>
            </w:r>
            <w:r w:rsidRPr="00FE48E2">
              <w:rPr>
                <w:rFonts w:eastAsia="Times New Roman"/>
                <w:noProof/>
                <w:color w:val="004300"/>
                <w:sz w:val="18"/>
                <w:szCs w:val="18"/>
                <w:lang w:val="en-IE" w:eastAsia="en-IE"/>
              </w:rPr>
              <w:t xml:space="preserve"> shall enhance 5G coverage quality (beyond already imposed coverage criteria raised from the terms of the 5G frequency auction) over at distance of at least </w:t>
            </w:r>
            <w:r w:rsidR="00142239" w:rsidRPr="00FE48E2">
              <w:rPr>
                <w:rFonts w:eastAsia="Times New Roman"/>
                <w:noProof/>
                <w:color w:val="004300"/>
                <w:sz w:val="18"/>
                <w:szCs w:val="18"/>
                <w:lang w:val="en-IE" w:eastAsia="en-IE"/>
              </w:rPr>
              <w:t>86</w:t>
            </w:r>
            <w:r w:rsidRPr="00FE48E2">
              <w:rPr>
                <w:rFonts w:eastAsia="Times New Roman"/>
                <w:noProof/>
                <w:color w:val="004300"/>
                <w:sz w:val="18"/>
                <w:szCs w:val="18"/>
                <w:lang w:val="en-IE" w:eastAsia="en-IE"/>
              </w:rPr>
              <w:t xml:space="preserve"> km in the following rail  corridors: - Prague – Česká Třebová –Ostrava, - Česká Třebová – Brno</w:t>
            </w:r>
          </w:p>
          <w:p w14:paraId="7A2AA937" w14:textId="4A967E71"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 </w:t>
            </w:r>
          </w:p>
        </w:tc>
      </w:tr>
      <w:tr w:rsidR="00CA17B6" w:rsidRPr="00FE48E2" w14:paraId="3AF15FAF" w14:textId="77777777" w:rsidTr="00CA17B6">
        <w:trPr>
          <w:trHeight w:val="945"/>
          <w:jc w:val="center"/>
        </w:trPr>
        <w:tc>
          <w:tcPr>
            <w:tcW w:w="704" w:type="dxa"/>
            <w:shd w:val="clear" w:color="auto" w:fill="C6EFCE"/>
            <w:vAlign w:val="center"/>
          </w:tcPr>
          <w:p w14:paraId="17C7D07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41 </w:t>
            </w:r>
          </w:p>
        </w:tc>
        <w:tc>
          <w:tcPr>
            <w:tcW w:w="2132" w:type="dxa"/>
            <w:shd w:val="clear" w:color="auto" w:fill="C6EFCE"/>
            <w:vAlign w:val="center"/>
          </w:tcPr>
          <w:p w14:paraId="6795B5AE"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Investment 2: Covering 5G corridors and promoting the development of 5G </w:t>
            </w:r>
          </w:p>
        </w:tc>
        <w:tc>
          <w:tcPr>
            <w:tcW w:w="987" w:type="dxa"/>
            <w:shd w:val="clear" w:color="auto" w:fill="C6EFCE"/>
            <w:vAlign w:val="center"/>
          </w:tcPr>
          <w:p w14:paraId="7567BA7C"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Target </w:t>
            </w:r>
          </w:p>
        </w:tc>
        <w:tc>
          <w:tcPr>
            <w:tcW w:w="1984" w:type="dxa"/>
            <w:shd w:val="clear" w:color="auto" w:fill="C6EFCE"/>
            <w:vAlign w:val="center"/>
          </w:tcPr>
          <w:p w14:paraId="276A24EE" w14:textId="080C07B9"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 xml:space="preserve">Completion of </w:t>
            </w:r>
            <w:r w:rsidR="00DC2A50">
              <w:rPr>
                <w:rFonts w:eastAsia="Times New Roman"/>
                <w:noProof/>
                <w:color w:val="004300"/>
                <w:sz w:val="18"/>
                <w:szCs w:val="18"/>
                <w:lang w:val="en-IE" w:eastAsia="en-IE"/>
              </w:rPr>
              <w:t xml:space="preserve">ensuring </w:t>
            </w:r>
            <w:r w:rsidR="00706A74">
              <w:rPr>
                <w:rFonts w:eastAsia="Times New Roman"/>
                <w:noProof/>
                <w:color w:val="004300"/>
                <w:sz w:val="18"/>
                <w:szCs w:val="18"/>
                <w:lang w:val="en-IE" w:eastAsia="en-IE"/>
              </w:rPr>
              <w:t>mobile signal coverage</w:t>
            </w:r>
            <w:r w:rsidR="004B12E3">
              <w:rPr>
                <w:rFonts w:eastAsia="Times New Roman"/>
                <w:noProof/>
                <w:color w:val="004300"/>
                <w:sz w:val="18"/>
                <w:szCs w:val="18"/>
                <w:lang w:val="en-IE" w:eastAsia="en-IE"/>
              </w:rPr>
              <w:t xml:space="preserve"> of</w:t>
            </w:r>
            <w:r w:rsidR="00706A74">
              <w:rPr>
                <w:rFonts w:eastAsia="Times New Roman"/>
                <w:noProof/>
                <w:color w:val="004300"/>
                <w:sz w:val="18"/>
                <w:szCs w:val="18"/>
                <w:lang w:val="en-IE" w:eastAsia="en-IE"/>
              </w:rPr>
              <w:t xml:space="preserve"> </w:t>
            </w:r>
            <w:r w:rsidR="00B307B1">
              <w:rPr>
                <w:rFonts w:eastAsia="Times New Roman"/>
                <w:noProof/>
                <w:color w:val="004300"/>
                <w:sz w:val="18"/>
                <w:szCs w:val="18"/>
                <w:lang w:val="en-IE" w:eastAsia="en-IE"/>
              </w:rPr>
              <w:t>railway</w:t>
            </w:r>
            <w:r w:rsidRPr="00FE48E2">
              <w:rPr>
                <w:rFonts w:eastAsia="Times New Roman"/>
                <w:noProof/>
                <w:color w:val="004300"/>
                <w:sz w:val="18"/>
                <w:szCs w:val="18"/>
                <w:lang w:val="en-IE" w:eastAsia="en-IE"/>
              </w:rPr>
              <w:t xml:space="preserve"> </w:t>
            </w:r>
            <w:r w:rsidR="00644073">
              <w:rPr>
                <w:rFonts w:eastAsia="Times New Roman"/>
                <w:noProof/>
                <w:color w:val="004300"/>
                <w:sz w:val="18"/>
                <w:szCs w:val="18"/>
                <w:lang w:val="en-IE" w:eastAsia="en-IE"/>
              </w:rPr>
              <w:t>wagons</w:t>
            </w:r>
          </w:p>
        </w:tc>
        <w:tc>
          <w:tcPr>
            <w:tcW w:w="1276" w:type="dxa"/>
            <w:shd w:val="clear" w:color="auto" w:fill="C6EFCE"/>
            <w:vAlign w:val="center"/>
          </w:tcPr>
          <w:p w14:paraId="2E1777EF" w14:textId="77777777" w:rsidR="00516D21" w:rsidRPr="00FE48E2" w:rsidRDefault="00516D21" w:rsidP="00516D21">
            <w:pPr>
              <w:spacing w:line="240" w:lineRule="auto"/>
              <w:rPr>
                <w:rFonts w:eastAsia="Times New Roman"/>
                <w:noProof/>
                <w:color w:val="006100"/>
                <w:sz w:val="18"/>
                <w:szCs w:val="18"/>
                <w:lang w:val="en-IE"/>
              </w:rPr>
            </w:pPr>
          </w:p>
        </w:tc>
        <w:tc>
          <w:tcPr>
            <w:tcW w:w="992" w:type="dxa"/>
            <w:shd w:val="clear" w:color="auto" w:fill="C6EFCE"/>
            <w:vAlign w:val="center"/>
          </w:tcPr>
          <w:p w14:paraId="5560CB83"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Number </w:t>
            </w:r>
          </w:p>
        </w:tc>
        <w:tc>
          <w:tcPr>
            <w:tcW w:w="992" w:type="dxa"/>
            <w:shd w:val="clear" w:color="auto" w:fill="C6EFCE"/>
            <w:vAlign w:val="center"/>
          </w:tcPr>
          <w:p w14:paraId="7D6C4990"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873" w:type="dxa"/>
            <w:shd w:val="clear" w:color="auto" w:fill="C6EFCE"/>
            <w:vAlign w:val="center"/>
          </w:tcPr>
          <w:p w14:paraId="3E4F0582"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350</w:t>
            </w:r>
          </w:p>
        </w:tc>
        <w:tc>
          <w:tcPr>
            <w:tcW w:w="860" w:type="dxa"/>
            <w:shd w:val="clear" w:color="auto" w:fill="C6EFCE"/>
            <w:vAlign w:val="center"/>
          </w:tcPr>
          <w:p w14:paraId="78933127"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Q4 </w:t>
            </w:r>
          </w:p>
        </w:tc>
        <w:tc>
          <w:tcPr>
            <w:tcW w:w="847" w:type="dxa"/>
            <w:shd w:val="clear" w:color="auto" w:fill="C6EFCE"/>
            <w:vAlign w:val="center"/>
          </w:tcPr>
          <w:p w14:paraId="41D198B5"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2025 </w:t>
            </w:r>
          </w:p>
        </w:tc>
        <w:tc>
          <w:tcPr>
            <w:tcW w:w="3952" w:type="dxa"/>
            <w:shd w:val="clear" w:color="auto" w:fill="C6EFCE"/>
            <w:vAlign w:val="center"/>
          </w:tcPr>
          <w:p w14:paraId="20DC3531" w14:textId="0D6F778C" w:rsidR="00516D21" w:rsidRPr="00FE48E2" w:rsidRDefault="779B98FC"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 xml:space="preserve">The coverage of railway wagons </w:t>
            </w:r>
            <w:r w:rsidR="5F9F0196" w:rsidRPr="00FE48E2">
              <w:rPr>
                <w:rFonts w:eastAsia="Times New Roman"/>
                <w:noProof/>
                <w:color w:val="004300"/>
                <w:sz w:val="18"/>
                <w:szCs w:val="18"/>
                <w:lang w:val="en-IE" w:eastAsia="en-IE"/>
              </w:rPr>
              <w:t>shall be ensured</w:t>
            </w:r>
            <w:r w:rsidRPr="00FE48E2">
              <w:rPr>
                <w:rFonts w:eastAsia="Times New Roman"/>
                <w:noProof/>
                <w:color w:val="004300"/>
                <w:sz w:val="18"/>
                <w:szCs w:val="18"/>
                <w:lang w:val="en-IE" w:eastAsia="en-IE"/>
              </w:rPr>
              <w:t xml:space="preserve"> with high-quality mobile signal repeaters or passive walls for 5G signals</w:t>
            </w:r>
            <w:r w:rsidR="00516D21" w:rsidRPr="00FE48E2">
              <w:rPr>
                <w:rFonts w:eastAsia="Times New Roman"/>
                <w:noProof/>
                <w:color w:val="004300"/>
                <w:sz w:val="18"/>
                <w:szCs w:val="18"/>
                <w:lang w:val="en-IE" w:eastAsia="en-IE"/>
              </w:rPr>
              <w:t>.</w:t>
            </w:r>
          </w:p>
        </w:tc>
      </w:tr>
      <w:tr w:rsidR="00CA17B6" w:rsidRPr="00FE48E2" w14:paraId="4B48FD63" w14:textId="77777777" w:rsidTr="00CA17B6">
        <w:trPr>
          <w:trHeight w:val="945"/>
          <w:jc w:val="center"/>
        </w:trPr>
        <w:tc>
          <w:tcPr>
            <w:tcW w:w="704" w:type="dxa"/>
            <w:shd w:val="clear" w:color="auto" w:fill="C6EFCE"/>
            <w:vAlign w:val="center"/>
          </w:tcPr>
          <w:p w14:paraId="58F08FF8"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42 </w:t>
            </w:r>
          </w:p>
        </w:tc>
        <w:tc>
          <w:tcPr>
            <w:tcW w:w="2132" w:type="dxa"/>
            <w:shd w:val="clear" w:color="auto" w:fill="C6EFCE"/>
            <w:vAlign w:val="center"/>
          </w:tcPr>
          <w:p w14:paraId="1FCFFD4E"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Investment 2: Covering 5G corridors and promoting the development of 5G </w:t>
            </w:r>
          </w:p>
        </w:tc>
        <w:tc>
          <w:tcPr>
            <w:tcW w:w="987" w:type="dxa"/>
            <w:shd w:val="clear" w:color="auto" w:fill="C6EFCE"/>
            <w:vAlign w:val="center"/>
          </w:tcPr>
          <w:p w14:paraId="09355582"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Milestone </w:t>
            </w:r>
          </w:p>
        </w:tc>
        <w:tc>
          <w:tcPr>
            <w:tcW w:w="1984" w:type="dxa"/>
            <w:shd w:val="clear" w:color="auto" w:fill="C6EFCE"/>
            <w:vAlign w:val="center"/>
          </w:tcPr>
          <w:p w14:paraId="5E1E0A3B" w14:textId="77777777" w:rsidR="00516D21" w:rsidRPr="00FE48E2" w:rsidRDefault="00516D21" w:rsidP="00516D21">
            <w:pPr>
              <w:spacing w:after="0"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Installation and testing of the deployment of an intelligent transport system (C-ITS). </w:t>
            </w:r>
          </w:p>
        </w:tc>
        <w:tc>
          <w:tcPr>
            <w:tcW w:w="1276" w:type="dxa"/>
            <w:shd w:val="clear" w:color="auto" w:fill="C6EFCE"/>
            <w:vAlign w:val="center"/>
          </w:tcPr>
          <w:p w14:paraId="417B6781" w14:textId="77777777" w:rsidR="00516D21" w:rsidRPr="00FE48E2" w:rsidRDefault="00516D21" w:rsidP="00516D21">
            <w:pPr>
              <w:spacing w:line="240" w:lineRule="auto"/>
              <w:rPr>
                <w:rFonts w:eastAsia="Times New Roman"/>
                <w:noProof/>
                <w:color w:val="004300"/>
                <w:sz w:val="18"/>
                <w:szCs w:val="18"/>
                <w:lang w:val="en-IE" w:eastAsia="en-IE"/>
              </w:rPr>
            </w:pPr>
            <w:r w:rsidRPr="00FE48E2">
              <w:rPr>
                <w:rFonts w:eastAsia="Times New Roman"/>
                <w:noProof/>
                <w:color w:val="004300"/>
                <w:sz w:val="18"/>
                <w:szCs w:val="18"/>
                <w:lang w:val="en-IE" w:eastAsia="en-IE"/>
              </w:rPr>
              <w:t xml:space="preserve">Completion of the installation and testing of a C-ITS system </w:t>
            </w:r>
          </w:p>
        </w:tc>
        <w:tc>
          <w:tcPr>
            <w:tcW w:w="992" w:type="dxa"/>
            <w:shd w:val="clear" w:color="auto" w:fill="C6EFCE"/>
            <w:vAlign w:val="center"/>
          </w:tcPr>
          <w:p w14:paraId="363E932F" w14:textId="77777777" w:rsidR="00516D21" w:rsidRPr="00FE48E2" w:rsidRDefault="00516D21" w:rsidP="00516D21">
            <w:pPr>
              <w:spacing w:line="240" w:lineRule="auto"/>
              <w:rPr>
                <w:rFonts w:eastAsia="Times New Roman"/>
                <w:noProof/>
                <w:color w:val="006100"/>
                <w:sz w:val="18"/>
                <w:szCs w:val="18"/>
                <w:lang w:val="en-IE"/>
              </w:rPr>
            </w:pPr>
          </w:p>
        </w:tc>
        <w:tc>
          <w:tcPr>
            <w:tcW w:w="992" w:type="dxa"/>
            <w:shd w:val="clear" w:color="auto" w:fill="C6EFCE"/>
            <w:vAlign w:val="center"/>
          </w:tcPr>
          <w:p w14:paraId="19A14B51" w14:textId="77777777" w:rsidR="00516D21" w:rsidRPr="00FE48E2" w:rsidRDefault="00516D21" w:rsidP="00516D21">
            <w:pPr>
              <w:spacing w:line="240" w:lineRule="auto"/>
              <w:rPr>
                <w:rFonts w:eastAsia="Times New Roman"/>
                <w:noProof/>
                <w:color w:val="006100"/>
                <w:sz w:val="18"/>
                <w:szCs w:val="18"/>
                <w:lang w:val="en-IE"/>
              </w:rPr>
            </w:pPr>
          </w:p>
        </w:tc>
        <w:tc>
          <w:tcPr>
            <w:tcW w:w="873" w:type="dxa"/>
            <w:shd w:val="clear" w:color="auto" w:fill="C6EFCE"/>
            <w:vAlign w:val="center"/>
          </w:tcPr>
          <w:p w14:paraId="5BD322B6" w14:textId="77777777" w:rsidR="00516D21" w:rsidRPr="00FE48E2" w:rsidRDefault="00516D21" w:rsidP="00516D21">
            <w:pPr>
              <w:spacing w:line="240" w:lineRule="auto"/>
              <w:jc w:val="center"/>
              <w:rPr>
                <w:rFonts w:eastAsia="Times New Roman"/>
                <w:noProof/>
                <w:color w:val="006100"/>
                <w:sz w:val="18"/>
                <w:szCs w:val="18"/>
                <w:lang w:val="en-IE"/>
              </w:rPr>
            </w:pPr>
          </w:p>
        </w:tc>
        <w:tc>
          <w:tcPr>
            <w:tcW w:w="860" w:type="dxa"/>
            <w:shd w:val="clear" w:color="auto" w:fill="C6EFCE"/>
            <w:vAlign w:val="center"/>
          </w:tcPr>
          <w:p w14:paraId="4DE79A7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Q4 </w:t>
            </w:r>
          </w:p>
        </w:tc>
        <w:tc>
          <w:tcPr>
            <w:tcW w:w="847" w:type="dxa"/>
            <w:shd w:val="clear" w:color="auto" w:fill="C6EFCE"/>
            <w:vAlign w:val="center"/>
          </w:tcPr>
          <w:p w14:paraId="491E058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2025 </w:t>
            </w:r>
          </w:p>
        </w:tc>
        <w:tc>
          <w:tcPr>
            <w:tcW w:w="3952" w:type="dxa"/>
            <w:shd w:val="clear" w:color="auto" w:fill="C6EFCE"/>
            <w:vAlign w:val="center"/>
          </w:tcPr>
          <w:p w14:paraId="1FC7B3CA" w14:textId="77777777" w:rsidR="00516D21" w:rsidRPr="00FE48E2" w:rsidRDefault="00516D21" w:rsidP="00516D21">
            <w:pPr>
              <w:spacing w:line="240" w:lineRule="auto"/>
              <w:rPr>
                <w:rFonts w:eastAsia="Times New Roman"/>
                <w:noProof/>
                <w:color w:val="004300"/>
                <w:sz w:val="18"/>
                <w:szCs w:val="18"/>
                <w:lang w:val="en-IE" w:eastAsia="en-IE"/>
              </w:rPr>
            </w:pPr>
            <w:r w:rsidRPr="00FE48E2">
              <w:rPr>
                <w:rFonts w:eastAsia="Times New Roman"/>
                <w:noProof/>
                <w:color w:val="004300"/>
                <w:sz w:val="18"/>
                <w:szCs w:val="18"/>
                <w:lang w:val="en-IE" w:eastAsia="en-IE"/>
              </w:rPr>
              <w:t>Support of 5G ecosystem applications in corridors shall entail building and testing of an intelligent transport system for rail corridors (C-ITS). A report on the results of this project shall be published by the Ministry of Industry and Trade together with the Ministry of Transport</w:t>
            </w:r>
          </w:p>
        </w:tc>
      </w:tr>
      <w:tr w:rsidR="00CA17B6" w:rsidRPr="00FE48E2" w14:paraId="3DA9F526" w14:textId="77777777" w:rsidTr="00CA17B6">
        <w:trPr>
          <w:trHeight w:val="486"/>
          <w:jc w:val="center"/>
        </w:trPr>
        <w:tc>
          <w:tcPr>
            <w:tcW w:w="704" w:type="dxa"/>
            <w:shd w:val="clear" w:color="auto" w:fill="C6EFCE"/>
            <w:vAlign w:val="center"/>
          </w:tcPr>
          <w:p w14:paraId="4A2D90D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43 </w:t>
            </w:r>
          </w:p>
        </w:tc>
        <w:tc>
          <w:tcPr>
            <w:tcW w:w="2132" w:type="dxa"/>
            <w:shd w:val="clear" w:color="auto" w:fill="C6EFCE"/>
            <w:vAlign w:val="center"/>
          </w:tcPr>
          <w:p w14:paraId="511B3637"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Investment 3: Supporting the development of 5G mobile infrastructure in rural investment-intensive white areas </w:t>
            </w:r>
          </w:p>
        </w:tc>
        <w:tc>
          <w:tcPr>
            <w:tcW w:w="987" w:type="dxa"/>
            <w:shd w:val="clear" w:color="auto" w:fill="C6EFCE"/>
            <w:vAlign w:val="center"/>
          </w:tcPr>
          <w:p w14:paraId="1BFBC435"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Milestone </w:t>
            </w:r>
          </w:p>
        </w:tc>
        <w:tc>
          <w:tcPr>
            <w:tcW w:w="1984" w:type="dxa"/>
            <w:shd w:val="clear" w:color="auto" w:fill="C6EFCE"/>
            <w:vAlign w:val="center"/>
          </w:tcPr>
          <w:p w14:paraId="24A2F222"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Award of all grant decisions for connecting municipalities with high-capacity connection </w:t>
            </w:r>
          </w:p>
        </w:tc>
        <w:tc>
          <w:tcPr>
            <w:tcW w:w="1276" w:type="dxa"/>
            <w:shd w:val="clear" w:color="auto" w:fill="C6EFCE"/>
            <w:vAlign w:val="center"/>
          </w:tcPr>
          <w:p w14:paraId="1A2FC3C4"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Notification of the award of all grant decisions for connecting municipalities with high-capacity connection by the Ministry of Industry and Trade </w:t>
            </w:r>
          </w:p>
        </w:tc>
        <w:tc>
          <w:tcPr>
            <w:tcW w:w="992" w:type="dxa"/>
            <w:shd w:val="clear" w:color="auto" w:fill="C6EFCE"/>
            <w:vAlign w:val="center"/>
          </w:tcPr>
          <w:p w14:paraId="3575FFA2" w14:textId="77777777" w:rsidR="00516D21" w:rsidRPr="00FE48E2" w:rsidRDefault="00516D21" w:rsidP="00516D21">
            <w:pPr>
              <w:spacing w:line="240" w:lineRule="auto"/>
              <w:rPr>
                <w:rFonts w:eastAsia="Times New Roman"/>
                <w:noProof/>
                <w:color w:val="006100"/>
                <w:sz w:val="18"/>
                <w:szCs w:val="18"/>
                <w:lang w:val="en-IE"/>
              </w:rPr>
            </w:pPr>
          </w:p>
        </w:tc>
        <w:tc>
          <w:tcPr>
            <w:tcW w:w="992" w:type="dxa"/>
            <w:shd w:val="clear" w:color="auto" w:fill="C6EFCE"/>
            <w:vAlign w:val="center"/>
          </w:tcPr>
          <w:p w14:paraId="0ADCC3FE"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4300"/>
                <w:sz w:val="18"/>
                <w:szCs w:val="18"/>
                <w:lang w:val="en-IE" w:eastAsia="en-IE"/>
              </w:rPr>
              <w:t> </w:t>
            </w:r>
          </w:p>
        </w:tc>
        <w:tc>
          <w:tcPr>
            <w:tcW w:w="873" w:type="dxa"/>
            <w:shd w:val="clear" w:color="auto" w:fill="C6EFCE"/>
            <w:vAlign w:val="center"/>
          </w:tcPr>
          <w:p w14:paraId="5257AE74" w14:textId="77777777" w:rsidR="00516D21" w:rsidRPr="00FE48E2" w:rsidRDefault="00516D21" w:rsidP="00516D21">
            <w:pPr>
              <w:spacing w:line="240" w:lineRule="auto"/>
              <w:rPr>
                <w:rFonts w:eastAsia="Times New Roman"/>
                <w:noProof/>
                <w:color w:val="006100"/>
                <w:sz w:val="18"/>
                <w:szCs w:val="18"/>
                <w:lang w:val="en-IE"/>
              </w:rPr>
            </w:pPr>
          </w:p>
        </w:tc>
        <w:tc>
          <w:tcPr>
            <w:tcW w:w="860" w:type="dxa"/>
            <w:shd w:val="clear" w:color="auto" w:fill="C6EFCE"/>
            <w:vAlign w:val="center"/>
          </w:tcPr>
          <w:p w14:paraId="08CC876A"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Q4 </w:t>
            </w:r>
          </w:p>
        </w:tc>
        <w:tc>
          <w:tcPr>
            <w:tcW w:w="847" w:type="dxa"/>
            <w:shd w:val="clear" w:color="auto" w:fill="C6EFCE"/>
            <w:vAlign w:val="center"/>
          </w:tcPr>
          <w:p w14:paraId="297396DF"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4300"/>
                <w:sz w:val="18"/>
                <w:szCs w:val="18"/>
                <w:lang w:val="en-IE" w:eastAsia="en-IE"/>
              </w:rPr>
              <w:t>2024 </w:t>
            </w:r>
          </w:p>
        </w:tc>
        <w:tc>
          <w:tcPr>
            <w:tcW w:w="3952" w:type="dxa"/>
            <w:shd w:val="clear" w:color="auto" w:fill="C6EFCE"/>
            <w:vAlign w:val="center"/>
          </w:tcPr>
          <w:p w14:paraId="526FA6AD" w14:textId="0849F028"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eastAsia="en-IE"/>
              </w:rPr>
              <w:t xml:space="preserve">Notification of the award of all grant decisions for connecting municipalities with high-capacity connection by the Ministry of Industry and Trade. Calls for tender shall include a definition of eligible expenditure, evaluation models and criteria for the selection and evaluation of projects, rules for applicants and beneficiaries, and guidelines on wholesale offers. Inter alia, the selection criteria shall be in line with the BEREC Guidelines on Very </w:t>
            </w:r>
            <w:r w:rsidR="00CF7675" w:rsidRPr="00FE48E2">
              <w:rPr>
                <w:rFonts w:eastAsia="Times New Roman"/>
                <w:noProof/>
                <w:color w:val="004300"/>
                <w:sz w:val="18"/>
                <w:szCs w:val="18"/>
                <w:lang w:val="en-IE" w:eastAsia="en-IE"/>
              </w:rPr>
              <w:t>High-Capacity</w:t>
            </w:r>
            <w:r w:rsidRPr="00FE48E2">
              <w:rPr>
                <w:rFonts w:eastAsia="Times New Roman"/>
                <w:noProof/>
                <w:color w:val="004300"/>
                <w:sz w:val="18"/>
                <w:szCs w:val="18"/>
                <w:lang w:val="en-IE" w:eastAsia="en-IE"/>
              </w:rPr>
              <w:t xml:space="preserve"> Networks. </w:t>
            </w:r>
          </w:p>
          <w:p w14:paraId="205A277F"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The municipalities shall be exclusively located in areas that have never been covered by any mobile signal higher than 3G and that can be assumed not to be covered by 5G base networks in the future due to the low expected profitability of the investment. These areas shall be defined in accordance with the State aid rules in force and the National plan for VHCN development.</w:t>
            </w:r>
          </w:p>
        </w:tc>
      </w:tr>
      <w:tr w:rsidR="00CA17B6" w:rsidRPr="00FE48E2" w14:paraId="0B172610" w14:textId="77777777" w:rsidTr="00CA17B6">
        <w:trPr>
          <w:trHeight w:val="945"/>
          <w:jc w:val="center"/>
        </w:trPr>
        <w:tc>
          <w:tcPr>
            <w:tcW w:w="704" w:type="dxa"/>
            <w:shd w:val="clear" w:color="auto" w:fill="C6EFCE"/>
            <w:vAlign w:val="center"/>
          </w:tcPr>
          <w:p w14:paraId="3C2E8D9E"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eastAsia="en-IE"/>
              </w:rPr>
              <w:t>44 </w:t>
            </w:r>
          </w:p>
        </w:tc>
        <w:tc>
          <w:tcPr>
            <w:tcW w:w="2132" w:type="dxa"/>
            <w:shd w:val="clear" w:color="auto" w:fill="C6EFCE"/>
            <w:vAlign w:val="center"/>
          </w:tcPr>
          <w:p w14:paraId="60FBC5EE"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eastAsia="en-IE"/>
              </w:rPr>
              <w:t>Investment 3: Supporting the development of 5G mobile infrastructure in rural investment-intensive white areas </w:t>
            </w:r>
          </w:p>
        </w:tc>
        <w:tc>
          <w:tcPr>
            <w:tcW w:w="987" w:type="dxa"/>
            <w:shd w:val="clear" w:color="auto" w:fill="C6EFCE"/>
            <w:vAlign w:val="center"/>
          </w:tcPr>
          <w:p w14:paraId="35E52C01"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eastAsia="en-IE"/>
              </w:rPr>
              <w:t>Target </w:t>
            </w:r>
          </w:p>
        </w:tc>
        <w:tc>
          <w:tcPr>
            <w:tcW w:w="1984" w:type="dxa"/>
            <w:shd w:val="clear" w:color="auto" w:fill="C6EFCE"/>
            <w:vAlign w:val="center"/>
          </w:tcPr>
          <w:p w14:paraId="33D5F576" w14:textId="50EC25FF" w:rsidR="00516D21" w:rsidRPr="00FE48E2" w:rsidRDefault="00516D21" w:rsidP="00516D21">
            <w:pPr>
              <w:spacing w:line="240" w:lineRule="auto"/>
              <w:rPr>
                <w:rFonts w:eastAsia="Times New Roman"/>
                <w:noProof/>
                <w:color w:val="004300"/>
                <w:sz w:val="18"/>
                <w:szCs w:val="18"/>
                <w:lang w:val="en-IE" w:eastAsia="en-IE"/>
              </w:rPr>
            </w:pPr>
            <w:r w:rsidRPr="00FE48E2">
              <w:rPr>
                <w:rFonts w:eastAsia="Times New Roman"/>
                <w:noProof/>
                <w:color w:val="004300"/>
                <w:sz w:val="18"/>
                <w:szCs w:val="18"/>
                <w:lang w:val="en-IE" w:eastAsia="en-IE"/>
              </w:rPr>
              <w:t xml:space="preserve">Completion of base stations for 5G signals </w:t>
            </w:r>
          </w:p>
        </w:tc>
        <w:tc>
          <w:tcPr>
            <w:tcW w:w="1276" w:type="dxa"/>
            <w:shd w:val="clear" w:color="auto" w:fill="C6EFCE"/>
            <w:vAlign w:val="center"/>
          </w:tcPr>
          <w:p w14:paraId="32367434" w14:textId="77777777" w:rsidR="00516D21" w:rsidRPr="00FE48E2" w:rsidRDefault="00516D21" w:rsidP="00516D21">
            <w:pPr>
              <w:spacing w:line="240" w:lineRule="auto"/>
              <w:rPr>
                <w:rFonts w:eastAsia="Times New Roman"/>
                <w:noProof/>
                <w:color w:val="004300"/>
                <w:sz w:val="18"/>
                <w:szCs w:val="18"/>
                <w:lang w:val="en-IE"/>
              </w:rPr>
            </w:pPr>
          </w:p>
        </w:tc>
        <w:tc>
          <w:tcPr>
            <w:tcW w:w="992" w:type="dxa"/>
            <w:shd w:val="clear" w:color="auto" w:fill="C6EFCE"/>
            <w:vAlign w:val="center"/>
          </w:tcPr>
          <w:p w14:paraId="6E14BB8A"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eastAsia="en-IE"/>
              </w:rPr>
              <w:t>Number </w:t>
            </w:r>
          </w:p>
        </w:tc>
        <w:tc>
          <w:tcPr>
            <w:tcW w:w="992" w:type="dxa"/>
            <w:shd w:val="clear" w:color="auto" w:fill="C6EFCE"/>
            <w:vAlign w:val="center"/>
          </w:tcPr>
          <w:p w14:paraId="2C6B965E"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873" w:type="dxa"/>
            <w:shd w:val="clear" w:color="auto" w:fill="C6EFCE"/>
            <w:vAlign w:val="center"/>
          </w:tcPr>
          <w:p w14:paraId="36746A18" w14:textId="5A367EC9" w:rsidR="00516D21" w:rsidRPr="00FE48E2" w:rsidRDefault="006230C3"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55</w:t>
            </w:r>
          </w:p>
        </w:tc>
        <w:tc>
          <w:tcPr>
            <w:tcW w:w="860" w:type="dxa"/>
            <w:shd w:val="clear" w:color="auto" w:fill="C6EFCE"/>
            <w:vAlign w:val="center"/>
          </w:tcPr>
          <w:p w14:paraId="2B16DB4F"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eastAsia="en-IE"/>
              </w:rPr>
              <w:t>Q1 </w:t>
            </w:r>
          </w:p>
        </w:tc>
        <w:tc>
          <w:tcPr>
            <w:tcW w:w="847" w:type="dxa"/>
            <w:shd w:val="clear" w:color="auto" w:fill="C6EFCE"/>
            <w:vAlign w:val="center"/>
          </w:tcPr>
          <w:p w14:paraId="26E82F35"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eastAsia="en-IE"/>
              </w:rPr>
              <w:t>2026 </w:t>
            </w:r>
          </w:p>
        </w:tc>
        <w:tc>
          <w:tcPr>
            <w:tcW w:w="3952" w:type="dxa"/>
            <w:shd w:val="clear" w:color="auto" w:fill="C6EFCE"/>
            <w:vAlign w:val="center"/>
          </w:tcPr>
          <w:p w14:paraId="3467BF00" w14:textId="5F40AAAA"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eastAsia="en-IE"/>
              </w:rPr>
              <w:t xml:space="preserve">The infrastructure, including </w:t>
            </w:r>
            <w:r w:rsidR="006230C3" w:rsidRPr="00FE48E2">
              <w:rPr>
                <w:rFonts w:eastAsia="Times New Roman"/>
                <w:noProof/>
                <w:color w:val="004300"/>
                <w:sz w:val="18"/>
                <w:szCs w:val="18"/>
                <w:lang w:val="en-IE" w:eastAsia="en-IE"/>
              </w:rPr>
              <w:t xml:space="preserve">55 </w:t>
            </w:r>
            <w:r w:rsidRPr="00FE48E2">
              <w:rPr>
                <w:rFonts w:eastAsia="Times New Roman"/>
                <w:noProof/>
                <w:color w:val="004300"/>
                <w:sz w:val="18"/>
                <w:szCs w:val="18"/>
                <w:lang w:val="en-IE" w:eastAsia="en-IE"/>
              </w:rPr>
              <w:t xml:space="preserve">base stations, shall be constructed and operational to cover by 5G signals the municipalities in investment-intensive rural areas identified in investment 3.  </w:t>
            </w:r>
          </w:p>
        </w:tc>
      </w:tr>
      <w:tr w:rsidR="00CA17B6" w:rsidRPr="00FE48E2" w14:paraId="4E8C2E3E" w14:textId="77777777" w:rsidTr="00CA17B6">
        <w:trPr>
          <w:trHeight w:val="945"/>
          <w:jc w:val="center"/>
        </w:trPr>
        <w:tc>
          <w:tcPr>
            <w:tcW w:w="704" w:type="dxa"/>
            <w:shd w:val="clear" w:color="auto" w:fill="C6EFCE"/>
            <w:vAlign w:val="center"/>
          </w:tcPr>
          <w:p w14:paraId="121BFD18" w14:textId="77777777" w:rsidR="00516D21" w:rsidRPr="00FE48E2" w:rsidRDefault="00516D21" w:rsidP="00516D21">
            <w:pPr>
              <w:spacing w:line="240" w:lineRule="auto"/>
              <w:jc w:val="center"/>
              <w:rPr>
                <w:rFonts w:eastAsia="Times New Roman"/>
                <w:noProof/>
                <w:color w:val="004300"/>
                <w:sz w:val="18"/>
                <w:szCs w:val="18"/>
                <w:lang w:val="en-IE" w:eastAsia="en-IE"/>
              </w:rPr>
            </w:pPr>
            <w:r w:rsidRPr="00FE48E2">
              <w:rPr>
                <w:rFonts w:eastAsia="Times New Roman"/>
                <w:noProof/>
                <w:color w:val="004300"/>
                <w:sz w:val="18"/>
                <w:szCs w:val="18"/>
                <w:lang w:val="en-IE" w:eastAsia="en-IE"/>
              </w:rPr>
              <w:t>45</w:t>
            </w:r>
          </w:p>
        </w:tc>
        <w:tc>
          <w:tcPr>
            <w:tcW w:w="2132" w:type="dxa"/>
            <w:shd w:val="clear" w:color="auto" w:fill="C6EFCE"/>
            <w:vAlign w:val="center"/>
          </w:tcPr>
          <w:p w14:paraId="56C94DEB"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eastAsia="en-IE"/>
              </w:rPr>
              <w:t>Investment 4: Scientific research activities related to the development of 5G networks and services </w:t>
            </w:r>
          </w:p>
        </w:tc>
        <w:tc>
          <w:tcPr>
            <w:tcW w:w="987" w:type="dxa"/>
            <w:shd w:val="clear" w:color="auto" w:fill="C6EFCE"/>
            <w:vAlign w:val="center"/>
          </w:tcPr>
          <w:p w14:paraId="03BF262A"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eastAsia="en-IE"/>
              </w:rPr>
              <w:t>Milestone </w:t>
            </w:r>
          </w:p>
        </w:tc>
        <w:tc>
          <w:tcPr>
            <w:tcW w:w="1984" w:type="dxa"/>
            <w:shd w:val="clear" w:color="auto" w:fill="C6EFCE"/>
            <w:vAlign w:val="center"/>
          </w:tcPr>
          <w:p w14:paraId="5727BB0D"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eastAsia="en-IE"/>
              </w:rPr>
              <w:t>Award of all grant decisions for scientific research projects related to 5G networks </w:t>
            </w:r>
          </w:p>
        </w:tc>
        <w:tc>
          <w:tcPr>
            <w:tcW w:w="1276" w:type="dxa"/>
            <w:shd w:val="clear" w:color="auto" w:fill="C6EFCE"/>
            <w:vAlign w:val="center"/>
          </w:tcPr>
          <w:p w14:paraId="2A3FB87E"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eastAsia="en-IE"/>
              </w:rPr>
              <w:t>Notification of the award of all grant decisions for scientific research projects related to 5G networks by the Ministry of Industry and Trade </w:t>
            </w:r>
          </w:p>
        </w:tc>
        <w:tc>
          <w:tcPr>
            <w:tcW w:w="992" w:type="dxa"/>
            <w:shd w:val="clear" w:color="auto" w:fill="C6EFCE"/>
            <w:vAlign w:val="center"/>
          </w:tcPr>
          <w:p w14:paraId="69957A49" w14:textId="77777777" w:rsidR="00516D21" w:rsidRPr="00FE48E2" w:rsidRDefault="00516D21" w:rsidP="00516D21">
            <w:pPr>
              <w:spacing w:line="240" w:lineRule="auto"/>
              <w:rPr>
                <w:rFonts w:eastAsia="Times New Roman"/>
                <w:noProof/>
                <w:color w:val="004300"/>
                <w:sz w:val="18"/>
                <w:szCs w:val="18"/>
                <w:lang w:val="en-IE"/>
              </w:rPr>
            </w:pPr>
          </w:p>
        </w:tc>
        <w:tc>
          <w:tcPr>
            <w:tcW w:w="992" w:type="dxa"/>
            <w:shd w:val="clear" w:color="auto" w:fill="C6EFCE"/>
            <w:vAlign w:val="center"/>
          </w:tcPr>
          <w:p w14:paraId="26812B6C" w14:textId="77777777" w:rsidR="00516D21" w:rsidRPr="00FE48E2" w:rsidRDefault="00516D21" w:rsidP="00516D21">
            <w:pPr>
              <w:spacing w:line="240" w:lineRule="auto"/>
              <w:rPr>
                <w:rFonts w:eastAsia="Times New Roman"/>
                <w:noProof/>
                <w:color w:val="004300"/>
                <w:sz w:val="18"/>
                <w:szCs w:val="18"/>
                <w:lang w:val="en-IE"/>
              </w:rPr>
            </w:pPr>
          </w:p>
        </w:tc>
        <w:tc>
          <w:tcPr>
            <w:tcW w:w="873" w:type="dxa"/>
            <w:shd w:val="clear" w:color="auto" w:fill="C6EFCE"/>
            <w:vAlign w:val="center"/>
          </w:tcPr>
          <w:p w14:paraId="446B8D19" w14:textId="77777777" w:rsidR="00516D21" w:rsidRPr="00FE48E2" w:rsidRDefault="00516D21" w:rsidP="00516D21">
            <w:pPr>
              <w:spacing w:line="240" w:lineRule="auto"/>
              <w:rPr>
                <w:rFonts w:eastAsia="Times New Roman"/>
                <w:noProof/>
                <w:color w:val="004300"/>
                <w:sz w:val="18"/>
                <w:szCs w:val="18"/>
                <w:lang w:val="en-IE" w:eastAsia="en-IE"/>
              </w:rPr>
            </w:pPr>
          </w:p>
        </w:tc>
        <w:tc>
          <w:tcPr>
            <w:tcW w:w="860" w:type="dxa"/>
            <w:shd w:val="clear" w:color="auto" w:fill="C6EFCE"/>
            <w:vAlign w:val="center"/>
          </w:tcPr>
          <w:p w14:paraId="6D10E121"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eastAsia="en-IE"/>
              </w:rPr>
              <w:t>Q4 </w:t>
            </w:r>
          </w:p>
        </w:tc>
        <w:tc>
          <w:tcPr>
            <w:tcW w:w="847" w:type="dxa"/>
            <w:shd w:val="clear" w:color="auto" w:fill="C6EFCE"/>
            <w:vAlign w:val="center"/>
          </w:tcPr>
          <w:p w14:paraId="3B99A227"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eastAsia="en-IE"/>
              </w:rPr>
              <w:t>2024 </w:t>
            </w:r>
          </w:p>
        </w:tc>
        <w:tc>
          <w:tcPr>
            <w:tcW w:w="3952" w:type="dxa"/>
            <w:shd w:val="clear" w:color="auto" w:fill="C6EFCE"/>
            <w:vAlign w:val="center"/>
          </w:tcPr>
          <w:p w14:paraId="0FEE930E" w14:textId="55E0AA9E"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eastAsia="en-IE"/>
              </w:rPr>
              <w:t>Notification of the award of all grant decisions for scientific research projects related to 5G networks by the Ministry of Industry and Trade. </w:t>
            </w:r>
            <w:r w:rsidRPr="00FE48E2">
              <w:rPr>
                <w:rFonts w:eastAsia="Times New Roman"/>
                <w:noProof/>
                <w:color w:val="004300"/>
                <w:sz w:val="18"/>
                <w:szCs w:val="18"/>
                <w:lang w:val="en-IE"/>
              </w:rPr>
              <w:t xml:space="preserve">The projects shall focus on the use of 5G applications in industry and services, in particular the exploitation of new technologies in the production processes of the automotive and other key sectors. Support shall also be targeted at projects fostering the development and dissemination of automation, robotisation, artificial intelligence and virtual or augmented reality. Potential beneficiaries include businesses or public research organisations. </w:t>
            </w:r>
          </w:p>
        </w:tc>
      </w:tr>
      <w:tr w:rsidR="00CA17B6" w:rsidRPr="00FE48E2" w14:paraId="7701490C" w14:textId="77777777" w:rsidTr="00CA17B6">
        <w:trPr>
          <w:trHeight w:val="345"/>
          <w:jc w:val="center"/>
        </w:trPr>
        <w:tc>
          <w:tcPr>
            <w:tcW w:w="704" w:type="dxa"/>
            <w:shd w:val="clear" w:color="auto" w:fill="C6EFCE"/>
            <w:vAlign w:val="center"/>
          </w:tcPr>
          <w:p w14:paraId="72D6D62A" w14:textId="77777777" w:rsidR="00516D21" w:rsidRPr="00FE48E2" w:rsidRDefault="00516D21" w:rsidP="00516D21">
            <w:pPr>
              <w:spacing w:line="240" w:lineRule="auto"/>
              <w:jc w:val="center"/>
              <w:rPr>
                <w:rFonts w:eastAsia="Times New Roman"/>
                <w:noProof/>
                <w:color w:val="004300"/>
                <w:sz w:val="18"/>
                <w:szCs w:val="18"/>
                <w:lang w:val="en-IE" w:eastAsia="en-IE"/>
              </w:rPr>
            </w:pPr>
            <w:r w:rsidRPr="00FE48E2">
              <w:rPr>
                <w:rFonts w:eastAsia="Times New Roman"/>
                <w:noProof/>
                <w:color w:val="004300"/>
                <w:sz w:val="18"/>
                <w:szCs w:val="18"/>
                <w:lang w:val="en-IE" w:eastAsia="en-IE"/>
              </w:rPr>
              <w:t>46</w:t>
            </w:r>
          </w:p>
        </w:tc>
        <w:tc>
          <w:tcPr>
            <w:tcW w:w="2132" w:type="dxa"/>
            <w:shd w:val="clear" w:color="auto" w:fill="C6EFCE"/>
            <w:vAlign w:val="center"/>
          </w:tcPr>
          <w:p w14:paraId="36E2FAB3"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eastAsia="en-IE"/>
              </w:rPr>
              <w:t>Investment 4: Scientific research activities related to the development of 5G networks and services </w:t>
            </w:r>
          </w:p>
        </w:tc>
        <w:tc>
          <w:tcPr>
            <w:tcW w:w="987" w:type="dxa"/>
            <w:shd w:val="clear" w:color="auto" w:fill="C6EFCE"/>
            <w:vAlign w:val="center"/>
          </w:tcPr>
          <w:p w14:paraId="3CB87F2B" w14:textId="77777777" w:rsidR="00516D21" w:rsidRPr="00FE48E2" w:rsidRDefault="00516D21" w:rsidP="00516D21">
            <w:pPr>
              <w:spacing w:line="240" w:lineRule="auto"/>
              <w:rPr>
                <w:rFonts w:eastAsia="Times New Roman"/>
                <w:noProof/>
                <w:color w:val="004300"/>
                <w:sz w:val="18"/>
                <w:szCs w:val="18"/>
                <w:lang w:val="en-IE" w:eastAsia="en-IE"/>
              </w:rPr>
            </w:pPr>
            <w:r w:rsidRPr="00FE48E2">
              <w:rPr>
                <w:rFonts w:eastAsia="Times New Roman"/>
                <w:noProof/>
                <w:color w:val="004300"/>
                <w:sz w:val="18"/>
                <w:szCs w:val="18"/>
                <w:lang w:val="en-IE" w:eastAsia="en-IE"/>
              </w:rPr>
              <w:t>Target</w:t>
            </w:r>
          </w:p>
        </w:tc>
        <w:tc>
          <w:tcPr>
            <w:tcW w:w="1984" w:type="dxa"/>
            <w:shd w:val="clear" w:color="auto" w:fill="C6EFCE"/>
            <w:vAlign w:val="center"/>
          </w:tcPr>
          <w:p w14:paraId="0CF35BCE" w14:textId="77777777" w:rsidR="00516D21" w:rsidRPr="00FE48E2" w:rsidRDefault="00516D21" w:rsidP="00516D21">
            <w:pPr>
              <w:spacing w:line="240" w:lineRule="auto"/>
              <w:rPr>
                <w:rFonts w:eastAsia="Times New Roman"/>
                <w:noProof/>
                <w:color w:val="004300"/>
                <w:sz w:val="18"/>
                <w:szCs w:val="18"/>
                <w:lang w:val="en-IE" w:eastAsia="en-IE"/>
              </w:rPr>
            </w:pPr>
            <w:r w:rsidRPr="00FE48E2">
              <w:rPr>
                <w:rFonts w:eastAsia="Times New Roman"/>
                <w:noProof/>
                <w:color w:val="004300"/>
                <w:sz w:val="18"/>
                <w:szCs w:val="18"/>
                <w:lang w:val="en-IE" w:eastAsia="en-IE"/>
              </w:rPr>
              <w:t>Completion of scientific research projects related to 5G networks</w:t>
            </w:r>
          </w:p>
        </w:tc>
        <w:tc>
          <w:tcPr>
            <w:tcW w:w="1276" w:type="dxa"/>
            <w:shd w:val="clear" w:color="auto" w:fill="C6EFCE"/>
            <w:vAlign w:val="center"/>
          </w:tcPr>
          <w:p w14:paraId="6F15B6BD" w14:textId="77777777" w:rsidR="00516D21" w:rsidRPr="00FE48E2" w:rsidRDefault="00516D21" w:rsidP="00516D21">
            <w:pPr>
              <w:spacing w:line="240" w:lineRule="auto"/>
              <w:rPr>
                <w:rFonts w:eastAsia="Times New Roman"/>
                <w:noProof/>
                <w:color w:val="004300"/>
                <w:sz w:val="18"/>
                <w:szCs w:val="18"/>
                <w:lang w:val="en-IE" w:eastAsia="en-IE"/>
              </w:rPr>
            </w:pPr>
          </w:p>
        </w:tc>
        <w:tc>
          <w:tcPr>
            <w:tcW w:w="992" w:type="dxa"/>
            <w:shd w:val="clear" w:color="auto" w:fill="C6EFCE"/>
            <w:vAlign w:val="center"/>
          </w:tcPr>
          <w:p w14:paraId="2F1066C0"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Number of projects supported</w:t>
            </w:r>
          </w:p>
        </w:tc>
        <w:tc>
          <w:tcPr>
            <w:tcW w:w="992" w:type="dxa"/>
            <w:shd w:val="clear" w:color="auto" w:fill="C6EFCE"/>
            <w:vAlign w:val="center"/>
          </w:tcPr>
          <w:p w14:paraId="2342916B" w14:textId="77777777" w:rsidR="00516D21" w:rsidRPr="00FE48E2" w:rsidRDefault="00516D21" w:rsidP="00A822A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873" w:type="dxa"/>
            <w:shd w:val="clear" w:color="auto" w:fill="C6EFCE"/>
            <w:vAlign w:val="center"/>
          </w:tcPr>
          <w:p w14:paraId="4BD17C27" w14:textId="43EC7CBB" w:rsidR="00516D21" w:rsidRPr="00FE48E2" w:rsidRDefault="000C163F" w:rsidP="00A822A1">
            <w:pPr>
              <w:spacing w:line="240" w:lineRule="auto"/>
              <w:jc w:val="center"/>
              <w:rPr>
                <w:rFonts w:eastAsia="Times New Roman"/>
                <w:noProof/>
                <w:color w:val="004300"/>
                <w:sz w:val="18"/>
                <w:szCs w:val="18"/>
                <w:lang w:val="en-IE" w:eastAsia="en-IE"/>
              </w:rPr>
            </w:pPr>
            <w:r w:rsidRPr="00FE48E2">
              <w:rPr>
                <w:rFonts w:eastAsia="Times New Roman"/>
                <w:noProof/>
                <w:color w:val="004300"/>
                <w:sz w:val="18"/>
                <w:szCs w:val="18"/>
                <w:lang w:val="en-IE" w:eastAsia="en-IE"/>
              </w:rPr>
              <w:t>22</w:t>
            </w:r>
          </w:p>
        </w:tc>
        <w:tc>
          <w:tcPr>
            <w:tcW w:w="860" w:type="dxa"/>
            <w:shd w:val="clear" w:color="auto" w:fill="C6EFCE"/>
            <w:vAlign w:val="center"/>
          </w:tcPr>
          <w:p w14:paraId="3E94CC8B" w14:textId="77777777" w:rsidR="00516D21" w:rsidRPr="00FE48E2" w:rsidRDefault="00516D21" w:rsidP="00516D21">
            <w:pPr>
              <w:spacing w:line="240" w:lineRule="auto"/>
              <w:jc w:val="center"/>
              <w:rPr>
                <w:rFonts w:eastAsia="Times New Roman"/>
                <w:noProof/>
                <w:color w:val="004300"/>
                <w:sz w:val="18"/>
                <w:szCs w:val="18"/>
                <w:lang w:val="en-IE" w:eastAsia="en-IE"/>
              </w:rPr>
            </w:pPr>
            <w:r w:rsidRPr="00FE48E2">
              <w:rPr>
                <w:rFonts w:eastAsia="Times New Roman"/>
                <w:noProof/>
                <w:color w:val="004300"/>
                <w:sz w:val="18"/>
                <w:szCs w:val="18"/>
                <w:lang w:val="en-IE" w:eastAsia="en-IE"/>
              </w:rPr>
              <w:t>Q4</w:t>
            </w:r>
          </w:p>
        </w:tc>
        <w:tc>
          <w:tcPr>
            <w:tcW w:w="847" w:type="dxa"/>
            <w:shd w:val="clear" w:color="auto" w:fill="C6EFCE"/>
            <w:vAlign w:val="center"/>
          </w:tcPr>
          <w:p w14:paraId="6D77CB4F" w14:textId="77777777" w:rsidR="00516D21" w:rsidRPr="00FE48E2" w:rsidRDefault="00516D21" w:rsidP="00516D21">
            <w:pPr>
              <w:spacing w:line="240" w:lineRule="auto"/>
              <w:jc w:val="center"/>
              <w:rPr>
                <w:rFonts w:eastAsia="Times New Roman"/>
                <w:noProof/>
                <w:color w:val="004300"/>
                <w:sz w:val="18"/>
                <w:szCs w:val="18"/>
                <w:lang w:val="en-IE" w:eastAsia="en-IE"/>
              </w:rPr>
            </w:pPr>
            <w:r w:rsidRPr="00FE48E2">
              <w:rPr>
                <w:rFonts w:eastAsia="Times New Roman"/>
                <w:noProof/>
                <w:color w:val="004300"/>
                <w:sz w:val="18"/>
                <w:szCs w:val="18"/>
                <w:lang w:val="en-IE" w:eastAsia="en-IE"/>
              </w:rPr>
              <w:t>2025</w:t>
            </w:r>
          </w:p>
        </w:tc>
        <w:tc>
          <w:tcPr>
            <w:tcW w:w="3952" w:type="dxa"/>
            <w:shd w:val="clear" w:color="auto" w:fill="C6EFCE"/>
            <w:vAlign w:val="center"/>
          </w:tcPr>
          <w:p w14:paraId="27BF753C" w14:textId="30FA6D56" w:rsidR="00516D21" w:rsidRPr="00FE48E2" w:rsidRDefault="00516D21" w:rsidP="00516D21">
            <w:pPr>
              <w:spacing w:line="240" w:lineRule="auto"/>
              <w:rPr>
                <w:rFonts w:eastAsia="Times New Roman"/>
                <w:noProof/>
                <w:color w:val="004300"/>
                <w:sz w:val="18"/>
                <w:szCs w:val="18"/>
                <w:lang w:val="en-IE" w:eastAsia="en-IE"/>
              </w:rPr>
            </w:pPr>
            <w:r w:rsidRPr="00FE48E2">
              <w:rPr>
                <w:rFonts w:eastAsia="Times New Roman"/>
                <w:noProof/>
                <w:color w:val="004300"/>
                <w:sz w:val="18"/>
                <w:szCs w:val="18"/>
                <w:lang w:val="en-IE" w:eastAsia="en-IE"/>
              </w:rPr>
              <w:t xml:space="preserve">At least </w:t>
            </w:r>
            <w:r w:rsidR="000C163F" w:rsidRPr="00FE48E2">
              <w:rPr>
                <w:rFonts w:eastAsia="Times New Roman"/>
                <w:noProof/>
                <w:color w:val="004300"/>
                <w:sz w:val="18"/>
                <w:szCs w:val="18"/>
                <w:lang w:val="en-IE" w:eastAsia="en-IE"/>
              </w:rPr>
              <w:t xml:space="preserve">22 </w:t>
            </w:r>
            <w:r w:rsidRPr="00FE48E2">
              <w:rPr>
                <w:rFonts w:eastAsia="Times New Roman"/>
                <w:noProof/>
                <w:color w:val="004300"/>
                <w:sz w:val="18"/>
                <w:szCs w:val="18"/>
                <w:lang w:val="en-IE" w:eastAsia="en-IE"/>
              </w:rPr>
              <w:t>among the previously selected scientific research projects on potential further developments of 5G networks and services</w:t>
            </w:r>
            <w:r w:rsidR="00B54C7B" w:rsidRPr="00FE48E2">
              <w:rPr>
                <w:rFonts w:eastAsia="Times New Roman"/>
                <w:noProof/>
                <w:color w:val="004300"/>
                <w:sz w:val="18"/>
                <w:szCs w:val="18"/>
                <w:lang w:val="en-IE" w:eastAsia="en-IE"/>
              </w:rPr>
              <w:t xml:space="preserve"> </w:t>
            </w:r>
            <w:r w:rsidRPr="00FE48E2">
              <w:rPr>
                <w:rFonts w:eastAsia="Times New Roman"/>
                <w:noProof/>
                <w:color w:val="004300"/>
                <w:sz w:val="18"/>
                <w:szCs w:val="18"/>
                <w:lang w:val="en-IE" w:eastAsia="en-IE"/>
              </w:rPr>
              <w:t xml:space="preserve">shall be completed. </w:t>
            </w:r>
            <w:r w:rsidR="00576971">
              <w:rPr>
                <w:rFonts w:eastAsia="Times New Roman"/>
                <w:noProof/>
                <w:color w:val="004300"/>
                <w:sz w:val="18"/>
                <w:szCs w:val="18"/>
                <w:lang w:val="en-IE" w:eastAsia="en-IE"/>
              </w:rPr>
              <w:t>Basic statistics of the projects’ results shall be published on the web pages of the Technology Agency of the Czech Republic.</w:t>
            </w:r>
            <w:r w:rsidRPr="00FE48E2">
              <w:rPr>
                <w:rFonts w:eastAsia="Times New Roman"/>
                <w:noProof/>
                <w:color w:val="004300"/>
                <w:sz w:val="18"/>
                <w:szCs w:val="18"/>
                <w:lang w:val="en-IE" w:eastAsia="en-IE"/>
              </w:rPr>
              <w:t xml:space="preserve"> </w:t>
            </w:r>
          </w:p>
        </w:tc>
      </w:tr>
    </w:tbl>
    <w:p w14:paraId="075C51CA" w14:textId="77777777" w:rsidR="00516D21" w:rsidRPr="00FE48E2" w:rsidRDefault="00516D21" w:rsidP="00516D21">
      <w:pPr>
        <w:spacing w:line="240" w:lineRule="auto"/>
        <w:rPr>
          <w:b/>
          <w:smallCaps/>
          <w:noProof/>
          <w:lang w:val="en-IE"/>
        </w:rPr>
        <w:sectPr w:rsidR="00516D21" w:rsidRPr="00FE48E2" w:rsidSect="00B67106">
          <w:headerReference w:type="even" r:id="rId72"/>
          <w:headerReference w:type="default" r:id="rId73"/>
          <w:footerReference w:type="even" r:id="rId74"/>
          <w:footerReference w:type="default" r:id="rId75"/>
          <w:headerReference w:type="first" r:id="rId76"/>
          <w:footerReference w:type="first" r:id="rId77"/>
          <w:pgSz w:w="16839" w:h="11907" w:orient="landscape"/>
          <w:pgMar w:top="1134" w:right="1134" w:bottom="1134" w:left="1134" w:header="567" w:footer="567" w:gutter="0"/>
          <w:cols w:space="720"/>
          <w:docGrid w:linePitch="360"/>
        </w:sectPr>
      </w:pPr>
    </w:p>
    <w:p w14:paraId="7BBA72BE" w14:textId="77777777" w:rsidR="00516D21" w:rsidRPr="00FE48E2" w:rsidRDefault="00516D21" w:rsidP="00516D21">
      <w:pPr>
        <w:keepNext/>
        <w:tabs>
          <w:tab w:val="left" w:pos="850"/>
        </w:tabs>
        <w:spacing w:line="240" w:lineRule="auto"/>
        <w:jc w:val="both"/>
        <w:outlineLvl w:val="0"/>
        <w:rPr>
          <w:b/>
          <w:smallCaps/>
          <w:noProof/>
          <w:lang w:val="en-IE"/>
        </w:rPr>
      </w:pPr>
      <w:r w:rsidRPr="00FE48E2">
        <w:rPr>
          <w:b/>
          <w:smallCaps/>
          <w:noProof/>
          <w:lang w:val="en-IE"/>
        </w:rPr>
        <w:t>D. COMPONENT 1.4: Digital Economy and Society, Innovative Start-Ups and New Technology</w:t>
      </w:r>
    </w:p>
    <w:p w14:paraId="3AD0E45A" w14:textId="77777777" w:rsidR="00516D21" w:rsidRPr="00FE48E2" w:rsidRDefault="00516D21" w:rsidP="00516D21">
      <w:pPr>
        <w:spacing w:line="240" w:lineRule="auto"/>
        <w:jc w:val="both"/>
        <w:rPr>
          <w:noProof/>
          <w:szCs w:val="24"/>
          <w:lang w:val="en-IE"/>
        </w:rPr>
      </w:pPr>
      <w:r w:rsidRPr="00FE48E2">
        <w:rPr>
          <w:noProof/>
          <w:szCs w:val="24"/>
          <w:lang w:val="en-IE"/>
        </w:rPr>
        <w:t>This component of the Czech recovery and resilience plan contributes to addressing the challenge of facilitating the digitalisation and adoption of new technologies by companies, including SMEs. It also aims at setting up a body coordinating the projects focusing on the economy’s digital transformation, supporting the development and uptake of selected strategic technologies, including artificial intelligence, and improving the innovation ecosystem in particular for start-ups, including through enhanced academia-business linkages. The planned investments are expected to foster access to finance for innovative start-ups and SMEs, inter alia through fintech and early-stage financing solutions, as well as access to training and to testing facilities in order to contribute to the uptake of new digital technologies. The component has synergies with components 1.3 [High-capacity digital networks] and 1.5 [Digital transformation of enterprises] of the Czech plan, which contribute to addressing the access to high-capacity networks and the digitalisation of business.</w:t>
      </w:r>
    </w:p>
    <w:p w14:paraId="7AD517F3" w14:textId="77777777" w:rsidR="00516D21" w:rsidRPr="00FE48E2" w:rsidRDefault="00516D21" w:rsidP="00516D21">
      <w:pPr>
        <w:spacing w:line="240" w:lineRule="auto"/>
        <w:jc w:val="both"/>
        <w:rPr>
          <w:rFonts w:eastAsia="Times New Roman"/>
          <w:noProof/>
          <w:lang w:val="en-IE" w:eastAsia="en-GB"/>
        </w:rPr>
      </w:pPr>
      <w:r w:rsidRPr="00FE48E2">
        <w:rPr>
          <w:rFonts w:eastAsia="Times New Roman"/>
          <w:noProof/>
          <w:color w:val="000000"/>
          <w:lang w:val="en-IE" w:eastAsia="en-IE"/>
        </w:rPr>
        <w:t xml:space="preserve">The component </w:t>
      </w:r>
      <w:r w:rsidRPr="00FE48E2">
        <w:rPr>
          <w:rFonts w:eastAsia="Times New Roman"/>
          <w:noProof/>
          <w:lang w:val="en-IE" w:eastAsia="en-GB"/>
        </w:rPr>
        <w:t xml:space="preserve">supports addressing </w:t>
      </w:r>
      <w:r w:rsidRPr="00FE48E2">
        <w:rPr>
          <w:noProof/>
          <w:lang w:val="en-IE"/>
        </w:rPr>
        <w:t xml:space="preserve">Country Specific Recommendation 3 </w:t>
      </w:r>
      <w:r w:rsidRPr="00FE48E2">
        <w:rPr>
          <w:rFonts w:eastAsia="Times New Roman"/>
          <w:noProof/>
          <w:lang w:val="en-IE" w:eastAsia="en-GB"/>
        </w:rPr>
        <w:t xml:space="preserve">2019, according to which Czechia shall </w:t>
      </w:r>
      <w:r w:rsidRPr="00FE48E2">
        <w:rPr>
          <w:noProof/>
          <w:lang w:val="en-IE"/>
        </w:rPr>
        <w:t>focus investment-related economic policy on digital infrastructure and remove the barriers hampering the development of a fully functioning innovation ecosystem,</w:t>
      </w:r>
      <w:r w:rsidRPr="00FE48E2">
        <w:rPr>
          <w:rFonts w:eastAsia="Times New Roman"/>
          <w:noProof/>
          <w:color w:val="000000"/>
          <w:lang w:val="en-IE" w:eastAsia="en-IE"/>
        </w:rPr>
        <w:t xml:space="preserve"> and </w:t>
      </w:r>
      <w:r w:rsidRPr="00FE48E2">
        <w:rPr>
          <w:noProof/>
          <w:lang w:val="en-IE"/>
        </w:rPr>
        <w:t xml:space="preserve">Country Specific Recommendation 3 </w:t>
      </w:r>
      <w:r w:rsidRPr="00FE48E2">
        <w:rPr>
          <w:rFonts w:eastAsia="Times New Roman"/>
          <w:noProof/>
          <w:lang w:val="en-IE" w:eastAsia="en-GB"/>
        </w:rPr>
        <w:t>2020</w:t>
      </w:r>
      <w:r w:rsidRPr="00FE48E2">
        <w:rPr>
          <w:rFonts w:eastAsia="Times New Roman"/>
          <w:noProof/>
          <w:color w:val="000000"/>
          <w:lang w:val="en-IE" w:eastAsia="en-IE"/>
        </w:rPr>
        <w:t>, according to which Czechia shall</w:t>
      </w:r>
      <w:r w:rsidRPr="00FE48E2">
        <w:rPr>
          <w:i/>
          <w:noProof/>
          <w:color w:val="000000"/>
          <w:lang w:val="en-IE"/>
        </w:rPr>
        <w:t xml:space="preserve"> </w:t>
      </w:r>
      <w:r w:rsidRPr="00FE48E2">
        <w:rPr>
          <w:noProof/>
          <w:lang w:val="en-IE"/>
        </w:rPr>
        <w:t>support small and medium-sized</w:t>
      </w:r>
      <w:r w:rsidRPr="00FE48E2">
        <w:rPr>
          <w:rFonts w:eastAsia="Times New Roman"/>
          <w:noProof/>
          <w:szCs w:val="24"/>
          <w:lang w:val="en-IE" w:eastAsia="en-GB"/>
        </w:rPr>
        <w:t xml:space="preserve"> enterprises by making greater use of financial instruments to ensure liquidity support, to focus investment on digital transition, in particular on high-capacity digital infrastructure and technology, and to ensure access to finance for innovative firms and improve public-private R&amp;D cooperation.</w:t>
      </w:r>
    </w:p>
    <w:p w14:paraId="5C04BB83" w14:textId="78415B2A" w:rsidR="00516D21" w:rsidRPr="00FE48E2" w:rsidRDefault="00516D21" w:rsidP="00516D21">
      <w:pPr>
        <w:spacing w:line="240" w:lineRule="auto"/>
        <w:jc w:val="both"/>
        <w:rPr>
          <w:rFonts w:eastAsia="Times New Roman"/>
          <w:noProof/>
          <w:szCs w:val="24"/>
          <w:lang w:val="en-IE"/>
        </w:rPr>
      </w:pPr>
      <w:r w:rsidRPr="00FE48E2">
        <w:rPr>
          <w:rFonts w:eastAsia="Times New Roman"/>
          <w:noProof/>
          <w:szCs w:val="24"/>
          <w:lang w:val="en-IE"/>
        </w:rPr>
        <w:t>It is expected that no measure in this component does significant harm to environmental objectives within the meaning of Article 17 of Regulation (EU) 2020/852, taking into account the description of the measures and the mitigating steps set out in the plan in accordance with the DNSH Technical Guidance (2021/C58/01). In particular, the results of the R&amp;I process shall be technologically neutral at the level of their application (i.e. they shall be applied across all available technologies, including low-impact technologies), and the measure shall ex ante exclude R&amp;I dedicated to the ‘brown R&amp;I’ elements (i.e. coal, lignite, oil/petroleum, natural gas not covered by Annex III of the DNSH Technical Guidance, blue and grey hydrogen, incinerators and landfills).</w:t>
      </w:r>
    </w:p>
    <w:p w14:paraId="3C9A82B5" w14:textId="77777777" w:rsidR="00516D21" w:rsidRPr="00FE48E2" w:rsidRDefault="00516D21" w:rsidP="00516D21">
      <w:pPr>
        <w:spacing w:line="240" w:lineRule="auto"/>
        <w:jc w:val="both"/>
        <w:rPr>
          <w:noProof/>
          <w:lang w:val="en-IE" w:eastAsia="en-IE"/>
        </w:rPr>
      </w:pPr>
    </w:p>
    <w:p w14:paraId="0E9525BC" w14:textId="77777777" w:rsidR="00516D21" w:rsidRPr="00FE48E2" w:rsidRDefault="00516D21" w:rsidP="00516D21">
      <w:pPr>
        <w:spacing w:line="240" w:lineRule="auto"/>
        <w:jc w:val="both"/>
        <w:rPr>
          <w:b/>
          <w:noProof/>
          <w:u w:val="single"/>
          <w:lang w:val="en-IE"/>
        </w:rPr>
      </w:pPr>
      <w:r w:rsidRPr="00FE48E2">
        <w:rPr>
          <w:b/>
          <w:noProof/>
          <w:u w:val="single"/>
          <w:lang w:val="en-IE"/>
        </w:rPr>
        <w:t xml:space="preserve">D.1. </w:t>
      </w:r>
      <w:r w:rsidRPr="00FE48E2">
        <w:rPr>
          <w:b/>
          <w:noProof/>
          <w:u w:val="single"/>
          <w:lang w:val="en-IE"/>
        </w:rPr>
        <w:tab/>
        <w:t>Description of the reforms and investments for non-repayable financial support</w:t>
      </w:r>
    </w:p>
    <w:p w14:paraId="0AD557D2" w14:textId="77777777" w:rsidR="00516D21" w:rsidRPr="00FE48E2" w:rsidRDefault="00516D21" w:rsidP="00516D21">
      <w:pPr>
        <w:spacing w:line="240" w:lineRule="auto"/>
        <w:jc w:val="both"/>
        <w:rPr>
          <w:rFonts w:eastAsia="Times New Roman"/>
          <w:b/>
          <w:noProof/>
          <w:szCs w:val="24"/>
          <w:lang w:val="en-IE"/>
        </w:rPr>
      </w:pPr>
      <w:r w:rsidRPr="00FE48E2">
        <w:rPr>
          <w:b/>
          <w:noProof/>
          <w:lang w:val="en-IE"/>
        </w:rPr>
        <w:t xml:space="preserve">Reform 1: </w:t>
      </w:r>
      <w:r w:rsidRPr="00FE48E2">
        <w:rPr>
          <w:rFonts w:eastAsia="Times New Roman"/>
          <w:b/>
          <w:noProof/>
          <w:szCs w:val="24"/>
          <w:lang w:val="en-IE"/>
        </w:rPr>
        <w:t>Institutional reform of the system of management for digital transformation including RIS 3 strategy</w:t>
      </w:r>
    </w:p>
    <w:p w14:paraId="3596C172" w14:textId="3352C31D" w:rsidR="00516D21" w:rsidRPr="00FE48E2" w:rsidRDefault="00516D21" w:rsidP="00516D21">
      <w:pPr>
        <w:spacing w:line="240" w:lineRule="auto"/>
        <w:jc w:val="both"/>
        <w:rPr>
          <w:rFonts w:eastAsia="Times New Roman"/>
          <w:noProof/>
          <w:lang w:val="en-IE"/>
        </w:rPr>
      </w:pPr>
      <w:r w:rsidRPr="00FE48E2">
        <w:rPr>
          <w:noProof/>
          <w:lang w:val="en-IE"/>
        </w:rPr>
        <w:t xml:space="preserve">The institutional reform aims to simplify the organisation structure overseeing the digital transformation. The newly established Digital Transformation Committee (DTC) shall closely cooperate with </w:t>
      </w:r>
      <w:r w:rsidRPr="00FE48E2">
        <w:rPr>
          <w:rFonts w:eastAsia="Times New Roman"/>
          <w:noProof/>
          <w:lang w:val="en-IE"/>
        </w:rPr>
        <w:t xml:space="preserve">National Innovation Strategy for Smart Specialisation governing entities that identify and disseminate key technologies and relevant fields of research and innovation. It shall ensure connectivity and coordination amongst actors across the entire digital ecosystem and shall include the representation of private and public stakeholders. </w:t>
      </w:r>
      <w:r w:rsidR="00D20A55" w:rsidRPr="00FE48E2">
        <w:rPr>
          <w:rFonts w:eastAsia="Times New Roman"/>
          <w:noProof/>
          <w:lang w:val="en-IE"/>
        </w:rPr>
        <w:t>I</w:t>
      </w:r>
      <w:r w:rsidRPr="00FE48E2">
        <w:rPr>
          <w:rFonts w:eastAsia="Times New Roman"/>
          <w:noProof/>
          <w:lang w:val="en-IE"/>
        </w:rPr>
        <w:t xml:space="preserve">t shall also raise awareness among businesses and citizens on the opportunities to apply new digital technologies. </w:t>
      </w:r>
    </w:p>
    <w:p w14:paraId="7388080E" w14:textId="4FFA1971" w:rsidR="00516D21" w:rsidRPr="00FE48E2" w:rsidRDefault="00516D21" w:rsidP="00516D21">
      <w:pPr>
        <w:spacing w:line="240" w:lineRule="auto"/>
        <w:jc w:val="both"/>
        <w:rPr>
          <w:rFonts w:eastAsia="Times New Roman"/>
          <w:noProof/>
          <w:lang w:val="en-IE"/>
        </w:rPr>
      </w:pPr>
      <w:r w:rsidRPr="00FE48E2">
        <w:rPr>
          <w:rFonts w:eastAsia="Times New Roman"/>
          <w:noProof/>
          <w:lang w:val="en-IE"/>
        </w:rPr>
        <w:t xml:space="preserve">The further improvement of the digital and innovation ecosystem (including start-ups, spin-offs and strategic technologies) shall include the establishment of a coordinating body, under the Digital Transformation Committee, responsible for the implementation of support programmes for business under this component in line with EU Start-up Nations Standard </w:t>
      </w:r>
      <w:r w:rsidR="008C43D9">
        <w:rPr>
          <w:rFonts w:eastAsia="Times New Roman"/>
          <w:noProof/>
          <w:lang w:val="en-IE"/>
        </w:rPr>
        <w:t>with the aim</w:t>
      </w:r>
      <w:r w:rsidRPr="00FE48E2">
        <w:rPr>
          <w:rFonts w:eastAsia="Times New Roman"/>
          <w:noProof/>
          <w:lang w:val="en-IE"/>
        </w:rPr>
        <w:t xml:space="preserve"> to provide recommendations and advice on the implementation of the reform and the related investments. The reform shall lead to setting up </w:t>
      </w:r>
      <w:r w:rsidRPr="00FE48E2">
        <w:rPr>
          <w:rFonts w:eastAsia="Times New Roman"/>
          <w:noProof/>
          <w:szCs w:val="24"/>
          <w:lang w:val="en-IE"/>
        </w:rPr>
        <w:t xml:space="preserve">cooperation between the public and private sectors and to supporting the three pilot co-investment funds, </w:t>
      </w:r>
      <w:r w:rsidR="00B54C7B" w:rsidRPr="00FE48E2">
        <w:rPr>
          <w:rFonts w:eastAsia="Times New Roman"/>
          <w:noProof/>
          <w:szCs w:val="24"/>
          <w:lang w:val="en-IE"/>
        </w:rPr>
        <w:t>entrepreneurship</w:t>
      </w:r>
      <w:r w:rsidRPr="00FE48E2">
        <w:rPr>
          <w:rFonts w:eastAsia="Times New Roman"/>
          <w:noProof/>
          <w:szCs w:val="24"/>
          <w:lang w:val="en-IE"/>
        </w:rPr>
        <w:t xml:space="preserve"> and business support schemes, activities to enhance internationalisation of start-ups and regulatory sandboxes testing innovative solutions in practice, as proposed under this component.</w:t>
      </w:r>
    </w:p>
    <w:p w14:paraId="44A9F287" w14:textId="59812BB3" w:rsidR="00516D21" w:rsidRPr="00FE48E2" w:rsidRDefault="00516D21" w:rsidP="00516D21">
      <w:pPr>
        <w:spacing w:line="240" w:lineRule="auto"/>
        <w:jc w:val="both"/>
        <w:rPr>
          <w:rFonts w:eastAsia="Times New Roman"/>
          <w:noProof/>
          <w:lang w:val="en-IE"/>
        </w:rPr>
      </w:pPr>
      <w:r w:rsidRPr="00FE48E2">
        <w:rPr>
          <w:rFonts w:eastAsia="Times New Roman"/>
          <w:noProof/>
          <w:lang w:val="en-IE"/>
        </w:rPr>
        <w:t xml:space="preserve">The reform shall be implemented by 31 </w:t>
      </w:r>
      <w:r w:rsidR="00077C5C">
        <w:rPr>
          <w:rFonts w:eastAsia="Times New Roman"/>
          <w:noProof/>
          <w:lang w:val="en-IE"/>
        </w:rPr>
        <w:t>March</w:t>
      </w:r>
      <w:r w:rsidR="00077C5C" w:rsidRPr="00FE48E2">
        <w:rPr>
          <w:rFonts w:eastAsia="Times New Roman"/>
          <w:noProof/>
          <w:lang w:val="en-IE"/>
        </w:rPr>
        <w:t xml:space="preserve"> </w:t>
      </w:r>
      <w:r w:rsidRPr="00FE48E2">
        <w:rPr>
          <w:rFonts w:eastAsia="Times New Roman"/>
          <w:noProof/>
          <w:lang w:val="en-IE"/>
        </w:rPr>
        <w:t>2025.</w:t>
      </w:r>
    </w:p>
    <w:p w14:paraId="46C9FF2E" w14:textId="77777777" w:rsidR="00516D21" w:rsidRPr="00FE48E2" w:rsidRDefault="00516D21" w:rsidP="00516D21">
      <w:pPr>
        <w:spacing w:line="240" w:lineRule="auto"/>
        <w:jc w:val="both"/>
        <w:rPr>
          <w:rFonts w:eastAsia="Times New Roman"/>
          <w:b/>
          <w:noProof/>
          <w:color w:val="000000"/>
          <w:szCs w:val="24"/>
          <w:lang w:val="en-IE"/>
        </w:rPr>
      </w:pPr>
      <w:r w:rsidRPr="00FE48E2">
        <w:rPr>
          <w:b/>
          <w:noProof/>
          <w:szCs w:val="24"/>
          <w:lang w:val="en-IE"/>
        </w:rPr>
        <w:t xml:space="preserve">Reform 2: </w:t>
      </w:r>
      <w:r w:rsidRPr="00FE48E2">
        <w:rPr>
          <w:rFonts w:eastAsia="Times New Roman"/>
          <w:b/>
          <w:noProof/>
          <w:color w:val="000000"/>
          <w:szCs w:val="24"/>
          <w:lang w:val="en-IE"/>
        </w:rPr>
        <w:t>Joint Strategic Technologies Support and Certification Group with the Strategic Technologies Board</w:t>
      </w:r>
    </w:p>
    <w:p w14:paraId="4E4F7541" w14:textId="60C9F280" w:rsidR="00516D21" w:rsidRPr="00FE48E2" w:rsidRDefault="00516D21" w:rsidP="00516D21">
      <w:pPr>
        <w:spacing w:line="240" w:lineRule="auto"/>
        <w:jc w:val="both"/>
        <w:rPr>
          <w:rFonts w:eastAsia="Times New Roman"/>
          <w:noProof/>
          <w:color w:val="000000"/>
          <w:lang w:val="en-IE"/>
        </w:rPr>
      </w:pPr>
      <w:r w:rsidRPr="00FE48E2">
        <w:rPr>
          <w:rFonts w:eastAsia="Times New Roman"/>
          <w:noProof/>
          <w:color w:val="000000"/>
          <w:lang w:val="en-IE"/>
        </w:rPr>
        <w:t xml:space="preserve">The reform aims </w:t>
      </w:r>
      <w:r w:rsidR="003A6A4C" w:rsidRPr="00FE48E2">
        <w:rPr>
          <w:rFonts w:eastAsia="Times New Roman"/>
          <w:noProof/>
          <w:color w:val="000000"/>
          <w:lang w:val="en-IE"/>
        </w:rPr>
        <w:t xml:space="preserve">to </w:t>
      </w:r>
      <w:r w:rsidR="00CA2A03">
        <w:rPr>
          <w:rFonts w:eastAsia="Times New Roman"/>
          <w:noProof/>
          <w:color w:val="000000"/>
          <w:lang w:val="en-IE"/>
        </w:rPr>
        <w:t>develop</w:t>
      </w:r>
      <w:r w:rsidR="00D20A55" w:rsidRPr="00FE48E2">
        <w:rPr>
          <w:rFonts w:eastAsia="Times New Roman"/>
          <w:noProof/>
          <w:color w:val="000000"/>
          <w:lang w:val="en-IE"/>
        </w:rPr>
        <w:t xml:space="preserve"> </w:t>
      </w:r>
      <w:r w:rsidRPr="00FE48E2">
        <w:rPr>
          <w:rFonts w:eastAsia="Times New Roman"/>
          <w:noProof/>
          <w:color w:val="000000"/>
          <w:lang w:val="en-IE"/>
        </w:rPr>
        <w:t xml:space="preserve">accredited quality management and product certification authorities and </w:t>
      </w:r>
      <w:r w:rsidR="00FC2217">
        <w:rPr>
          <w:rFonts w:eastAsia="Times New Roman"/>
          <w:noProof/>
          <w:color w:val="000000"/>
          <w:lang w:val="en-IE"/>
        </w:rPr>
        <w:t xml:space="preserve">provide a network </w:t>
      </w:r>
      <w:r w:rsidRPr="00FE48E2">
        <w:rPr>
          <w:rFonts w:eastAsia="Times New Roman"/>
          <w:noProof/>
          <w:color w:val="000000"/>
          <w:lang w:val="en-IE"/>
        </w:rPr>
        <w:t>of accredited laboratories with sufficient testing and certification capacities</w:t>
      </w:r>
      <w:r w:rsidR="00D20A55" w:rsidRPr="00FE48E2">
        <w:rPr>
          <w:rFonts w:eastAsia="Times New Roman"/>
          <w:noProof/>
          <w:color w:val="000000"/>
          <w:lang w:val="en-IE"/>
        </w:rPr>
        <w:t xml:space="preserve"> as well as sharing the best practices particularly in strategic sectors such as aerospace and medical devices industry</w:t>
      </w:r>
      <w:r w:rsidRPr="00FE48E2">
        <w:rPr>
          <w:rFonts w:eastAsia="Times New Roman"/>
          <w:noProof/>
          <w:color w:val="000000"/>
          <w:lang w:val="en-IE"/>
        </w:rPr>
        <w:t>, which shall improve the quality of products and competitiveness of Czech companies. The reform shall support activities such as</w:t>
      </w:r>
      <w:r w:rsidR="00D20A55" w:rsidRPr="00FE48E2">
        <w:rPr>
          <w:rFonts w:eastAsia="Times New Roman"/>
          <w:noProof/>
          <w:color w:val="000000"/>
          <w:lang w:val="en-IE"/>
        </w:rPr>
        <w:t>:</w:t>
      </w:r>
      <w:r w:rsidRPr="00FE48E2">
        <w:rPr>
          <w:rFonts w:eastAsia="Times New Roman"/>
          <w:noProof/>
          <w:color w:val="000000"/>
          <w:lang w:val="en-IE"/>
        </w:rPr>
        <w:t xml:space="preserve"> facilitating accreditation processes and purchasing equipment with a focus on: advanced materials and technologies (composites, additive manufacturing, laser applications); green technologies (hybrid/electric propulsion, decarbonisation, noise reduction, biofuel, sustainability of air transport); automation and digitisation; Unmanned Aerial Vehicle (UAV)/Unmanned Aircraft Systems (UAS); Urban Air Mobility (UAM); software applications; Industry 4.0 in Aerospace (AI, IoT, Big Data). The component shall also include consultancy and advisory services to firms in preparation for obtaining certification and in dissemination of manufacturing practices.</w:t>
      </w:r>
      <w:r w:rsidR="00D20A55" w:rsidRPr="00FE48E2">
        <w:rPr>
          <w:rFonts w:eastAsia="Times New Roman"/>
          <w:noProof/>
          <w:color w:val="000000"/>
          <w:lang w:val="en-IE"/>
        </w:rPr>
        <w:t xml:space="preserve"> </w:t>
      </w:r>
      <w:r w:rsidR="00B479CD" w:rsidRPr="00FE48E2">
        <w:rPr>
          <w:rFonts w:eastAsia="Times New Roman"/>
          <w:noProof/>
          <w:color w:val="000000"/>
          <w:lang w:val="en-IE"/>
        </w:rPr>
        <w:t xml:space="preserve">The reform </w:t>
      </w:r>
      <w:r w:rsidR="000C5004" w:rsidRPr="00FE48E2">
        <w:rPr>
          <w:rFonts w:eastAsia="Times New Roman"/>
          <w:noProof/>
          <w:color w:val="000000"/>
          <w:lang w:val="en-IE"/>
        </w:rPr>
        <w:t>shall also include</w:t>
      </w:r>
      <w:r w:rsidR="00B479CD" w:rsidRPr="00FE48E2">
        <w:rPr>
          <w:rFonts w:eastAsia="Times New Roman"/>
          <w:noProof/>
          <w:color w:val="000000"/>
          <w:lang w:val="en-IE"/>
        </w:rPr>
        <w:t xml:space="preserve"> the creation of educational courses available to stakeholders on certification process</w:t>
      </w:r>
      <w:r w:rsidR="00E13BC1" w:rsidRPr="00FE48E2">
        <w:rPr>
          <w:rFonts w:eastAsia="Times New Roman"/>
          <w:noProof/>
          <w:color w:val="000000"/>
          <w:lang w:val="en-IE"/>
        </w:rPr>
        <w:t>.</w:t>
      </w:r>
    </w:p>
    <w:p w14:paraId="59522DE1" w14:textId="77777777" w:rsidR="00516D21" w:rsidRPr="00FE48E2" w:rsidRDefault="00516D21" w:rsidP="00516D21">
      <w:pPr>
        <w:spacing w:line="240" w:lineRule="auto"/>
        <w:jc w:val="both"/>
        <w:rPr>
          <w:rFonts w:eastAsia="Times New Roman"/>
          <w:noProof/>
          <w:color w:val="000000"/>
          <w:lang w:val="en-IE"/>
        </w:rPr>
      </w:pPr>
      <w:r w:rsidRPr="00FE48E2">
        <w:rPr>
          <w:rFonts w:eastAsia="Times New Roman"/>
          <w:noProof/>
          <w:color w:val="000000"/>
          <w:lang w:val="en-IE"/>
        </w:rPr>
        <w:t>The reform shall be implemented by 31 December 2024.</w:t>
      </w:r>
    </w:p>
    <w:p w14:paraId="4D6887B6" w14:textId="77777777" w:rsidR="00516D21" w:rsidRPr="00FE48E2" w:rsidRDefault="00516D21" w:rsidP="00516D21">
      <w:pPr>
        <w:spacing w:line="240" w:lineRule="auto"/>
        <w:jc w:val="both"/>
        <w:rPr>
          <w:b/>
          <w:noProof/>
          <w:szCs w:val="24"/>
          <w:lang w:val="en-IE"/>
        </w:rPr>
      </w:pPr>
      <w:r w:rsidRPr="00FE48E2">
        <w:rPr>
          <w:b/>
          <w:noProof/>
          <w:szCs w:val="24"/>
          <w:lang w:val="en-IE"/>
        </w:rPr>
        <w:t>Investment 2: European Digital Media Observatory Hub (EDMO)</w:t>
      </w:r>
    </w:p>
    <w:p w14:paraId="3E2B379F" w14:textId="332B2EC0" w:rsidR="00516D21" w:rsidRPr="00FE48E2" w:rsidRDefault="00516D21" w:rsidP="00516D21">
      <w:pPr>
        <w:spacing w:line="240" w:lineRule="auto"/>
        <w:jc w:val="both"/>
        <w:rPr>
          <w:noProof/>
          <w:lang w:val="en-IE"/>
        </w:rPr>
      </w:pPr>
      <w:r w:rsidRPr="00FE48E2">
        <w:rPr>
          <w:noProof/>
          <w:lang w:val="en-IE"/>
        </w:rPr>
        <w:t xml:space="preserve">This investment shall establish the Central European Digital Media Observatory (CEDMO), a regional institution led by the Charles University in partnership with the Czech Technical University of Prague (ČVUT) and the fact-checking website demagog.cz. CEDMO shall be linked with the European Digital Media Observatory and follow the Action Plan against Disinformation issued by the European Commission and High Representative of the Union for Foreign Affairs and Security Policy. It shall provide AI tools and methodology to </w:t>
      </w:r>
      <w:r w:rsidR="00523292">
        <w:rPr>
          <w:noProof/>
          <w:lang w:val="en-IE"/>
        </w:rPr>
        <w:t>tackle</w:t>
      </w:r>
      <w:r w:rsidR="004B6683">
        <w:rPr>
          <w:noProof/>
          <w:lang w:val="en-IE"/>
        </w:rPr>
        <w:t xml:space="preserve"> information manipulation including disinformation</w:t>
      </w:r>
      <w:r w:rsidRPr="00FE48E2">
        <w:rPr>
          <w:noProof/>
          <w:lang w:val="en-IE"/>
        </w:rPr>
        <w:t xml:space="preserve"> in the digital space in an impartial manner, and it shall provide methodology to detect, analyse and publicise disinformation campaigns at national, transnational and European level and analyse the impact of disinformation campaigns on society and democracy; support media literacy and monitor the rules of online platforms and the digital media ecosystem in cooperation with national authorities. The investment shall also</w:t>
      </w:r>
      <w:r w:rsidR="00B2499E" w:rsidRPr="00FE48E2">
        <w:rPr>
          <w:noProof/>
          <w:lang w:val="en-IE"/>
        </w:rPr>
        <w:t xml:space="preserve"> </w:t>
      </w:r>
      <w:r w:rsidRPr="00FE48E2">
        <w:rPr>
          <w:noProof/>
          <w:lang w:val="en-IE"/>
        </w:rPr>
        <w:t xml:space="preserve">include long-term research </w:t>
      </w:r>
      <w:r w:rsidR="000D749E" w:rsidRPr="00FE48E2">
        <w:rPr>
          <w:noProof/>
          <w:lang w:val="en-IE"/>
        </w:rPr>
        <w:t>projects publishing output</w:t>
      </w:r>
      <w:r w:rsidR="00B2499E" w:rsidRPr="00FE48E2">
        <w:rPr>
          <w:noProof/>
          <w:lang w:val="en-IE"/>
        </w:rPr>
        <w:t xml:space="preserve">s </w:t>
      </w:r>
      <w:r w:rsidR="00EC7905" w:rsidRPr="00FE48E2">
        <w:rPr>
          <w:noProof/>
          <w:lang w:val="en-IE"/>
        </w:rPr>
        <w:t>such as</w:t>
      </w:r>
      <w:r w:rsidR="00B00C25" w:rsidRPr="00FE48E2">
        <w:rPr>
          <w:noProof/>
          <w:lang w:val="en-IE"/>
        </w:rPr>
        <w:t xml:space="preserve"> </w:t>
      </w:r>
      <w:r w:rsidR="00B2499E" w:rsidRPr="00FE48E2">
        <w:rPr>
          <w:noProof/>
          <w:lang w:val="en-IE"/>
        </w:rPr>
        <w:t xml:space="preserve">on </w:t>
      </w:r>
      <w:r w:rsidRPr="00FE48E2">
        <w:rPr>
          <w:noProof/>
          <w:lang w:val="en-IE"/>
        </w:rPr>
        <w:t xml:space="preserve">digital and media literacy, </w:t>
      </w:r>
      <w:r w:rsidR="00441B10" w:rsidRPr="00FE48E2">
        <w:rPr>
          <w:noProof/>
          <w:lang w:val="en-IE"/>
        </w:rPr>
        <w:t xml:space="preserve">on </w:t>
      </w:r>
      <w:r w:rsidRPr="00FE48E2">
        <w:rPr>
          <w:noProof/>
          <w:lang w:val="en-IE"/>
        </w:rPr>
        <w:t>disinformation and misinformation in Czechia</w:t>
      </w:r>
      <w:r w:rsidR="00441B10" w:rsidRPr="00FE48E2">
        <w:rPr>
          <w:noProof/>
          <w:lang w:val="en-IE"/>
        </w:rPr>
        <w:t xml:space="preserve">, </w:t>
      </w:r>
      <w:r w:rsidR="002A5908" w:rsidRPr="00FE48E2">
        <w:rPr>
          <w:noProof/>
          <w:lang w:val="en-IE"/>
        </w:rPr>
        <w:t xml:space="preserve">on the impact of AI </w:t>
      </w:r>
      <w:r w:rsidR="00146DCB" w:rsidRPr="00FE48E2">
        <w:rPr>
          <w:noProof/>
          <w:lang w:val="en-IE"/>
        </w:rPr>
        <w:t>on</w:t>
      </w:r>
      <w:r w:rsidR="00893911" w:rsidRPr="00FE48E2">
        <w:rPr>
          <w:noProof/>
          <w:lang w:val="en-IE"/>
        </w:rPr>
        <w:t xml:space="preserve"> media</w:t>
      </w:r>
      <w:r w:rsidRPr="00FE48E2">
        <w:rPr>
          <w:noProof/>
          <w:lang w:val="en-IE"/>
        </w:rPr>
        <w:t>.</w:t>
      </w:r>
    </w:p>
    <w:p w14:paraId="1B0194D2" w14:textId="77777777" w:rsidR="00516D21" w:rsidRPr="00FE48E2" w:rsidRDefault="00516D21" w:rsidP="00516D21">
      <w:pPr>
        <w:spacing w:line="240" w:lineRule="auto"/>
        <w:jc w:val="both"/>
        <w:rPr>
          <w:rFonts w:eastAsia="Times New Roman"/>
          <w:noProof/>
          <w:szCs w:val="24"/>
          <w:lang w:val="en-IE"/>
        </w:rPr>
      </w:pPr>
      <w:r w:rsidRPr="00FE48E2">
        <w:rPr>
          <w:rFonts w:eastAsia="Times New Roman"/>
          <w:noProof/>
          <w:szCs w:val="24"/>
          <w:lang w:val="en-IE"/>
        </w:rPr>
        <w:t>The investment shall be implemented by the 31 of December 2025.</w:t>
      </w:r>
    </w:p>
    <w:p w14:paraId="11369E3C" w14:textId="0A13E7DF" w:rsidR="00516D21" w:rsidRPr="003F4FED" w:rsidRDefault="00516D21" w:rsidP="00516D21">
      <w:pPr>
        <w:spacing w:line="240" w:lineRule="auto"/>
        <w:jc w:val="both"/>
        <w:rPr>
          <w:b/>
          <w:noProof/>
          <w:lang w:val="en-IE"/>
        </w:rPr>
      </w:pPr>
      <w:r w:rsidRPr="698045E7">
        <w:rPr>
          <w:b/>
          <w:noProof/>
          <w:lang w:val="en-IE"/>
        </w:rPr>
        <w:t>Investment 5: European Blockchain Services Infrastructure (</w:t>
      </w:r>
      <w:r w:rsidR="00281799">
        <w:rPr>
          <w:b/>
          <w:noProof/>
          <w:lang w:val="en-IE"/>
        </w:rPr>
        <w:t xml:space="preserve">compatible with </w:t>
      </w:r>
      <w:r w:rsidRPr="698045E7">
        <w:rPr>
          <w:b/>
          <w:noProof/>
          <w:lang w:val="en-IE"/>
        </w:rPr>
        <w:t>EBSI</w:t>
      </w:r>
      <w:r w:rsidRPr="00024BC5">
        <w:rPr>
          <w:b/>
          <w:noProof/>
          <w:lang w:val="en-IE"/>
        </w:rPr>
        <w:t>)</w:t>
      </w:r>
      <w:r w:rsidR="003262A2" w:rsidRPr="00024BC5">
        <w:rPr>
          <w:b/>
          <w:noProof/>
          <w:lang w:val="en-IE"/>
        </w:rPr>
        <w:t xml:space="preserve">  DLT bonds for SME financing</w:t>
      </w:r>
    </w:p>
    <w:p w14:paraId="776112D9" w14:textId="723A1D15" w:rsidR="00516D21" w:rsidRPr="00FE48E2" w:rsidRDefault="00516D21" w:rsidP="00516D21">
      <w:pPr>
        <w:spacing w:line="240" w:lineRule="auto"/>
        <w:jc w:val="both"/>
        <w:rPr>
          <w:rFonts w:ascii="Calibri" w:eastAsia="Times New Roman" w:hAnsi="Calibri"/>
          <w:noProof/>
          <w:sz w:val="22"/>
          <w:lang w:val="en-IE"/>
        </w:rPr>
      </w:pPr>
      <w:r w:rsidRPr="00FE48E2">
        <w:rPr>
          <w:rFonts w:eastAsia="Times New Roman"/>
          <w:noProof/>
          <w:szCs w:val="24"/>
          <w:lang w:val="en-IE"/>
        </w:rPr>
        <w:t xml:space="preserve">The measure shall support the implementation of </w:t>
      </w:r>
      <w:r w:rsidR="00925383">
        <w:rPr>
          <w:rFonts w:eastAsia="Times New Roman"/>
          <w:noProof/>
          <w:szCs w:val="24"/>
          <w:lang w:val="en-IE"/>
        </w:rPr>
        <w:t>a</w:t>
      </w:r>
      <w:r w:rsidRPr="00FE48E2">
        <w:rPr>
          <w:rFonts w:eastAsia="Times New Roman"/>
          <w:noProof/>
          <w:szCs w:val="24"/>
          <w:lang w:val="en-IE"/>
        </w:rPr>
        <w:t xml:space="preserve"> use case focused on creation of pan-European (Distributed Ledger Technology) DLT bond platform for SME debt financing. The project shall contribute to enabling SMEs easier access to finance, to reducing costs and increasing transparency</w:t>
      </w:r>
      <w:r w:rsidR="00925383">
        <w:rPr>
          <w:rFonts w:eastAsia="Times New Roman"/>
          <w:noProof/>
          <w:szCs w:val="24"/>
          <w:lang w:val="en-IE"/>
        </w:rPr>
        <w:t xml:space="preserve"> and shall be compatible with EBSI</w:t>
      </w:r>
      <w:r w:rsidRPr="00FE48E2">
        <w:rPr>
          <w:rFonts w:eastAsia="Times New Roman"/>
          <w:noProof/>
          <w:szCs w:val="24"/>
          <w:lang w:val="en-IE"/>
        </w:rPr>
        <w:t xml:space="preserve">. </w:t>
      </w:r>
    </w:p>
    <w:p w14:paraId="103E195D" w14:textId="266D7558" w:rsidR="00516D21" w:rsidRPr="00FE48E2" w:rsidRDefault="00516D21" w:rsidP="00516D21">
      <w:pPr>
        <w:spacing w:line="240" w:lineRule="auto"/>
        <w:jc w:val="both"/>
        <w:rPr>
          <w:noProof/>
          <w:color w:val="000000"/>
          <w:szCs w:val="24"/>
          <w:lang w:val="en-IE"/>
        </w:rPr>
      </w:pPr>
      <w:r w:rsidRPr="00FE48E2">
        <w:rPr>
          <w:noProof/>
          <w:color w:val="000000"/>
          <w:szCs w:val="24"/>
          <w:lang w:val="en-IE"/>
        </w:rPr>
        <w:t xml:space="preserve">The investment shall be completed by </w:t>
      </w:r>
      <w:r w:rsidR="005B2365" w:rsidRPr="00FE48E2">
        <w:rPr>
          <w:noProof/>
          <w:color w:val="000000"/>
          <w:szCs w:val="24"/>
          <w:lang w:val="en-IE"/>
        </w:rPr>
        <w:t>3</w:t>
      </w:r>
      <w:r w:rsidR="005B2365">
        <w:rPr>
          <w:noProof/>
          <w:color w:val="000000"/>
          <w:szCs w:val="24"/>
          <w:lang w:val="en-IE"/>
        </w:rPr>
        <w:t>0</w:t>
      </w:r>
      <w:r w:rsidR="005B2365" w:rsidRPr="00FE48E2">
        <w:rPr>
          <w:noProof/>
          <w:color w:val="000000"/>
          <w:szCs w:val="24"/>
          <w:lang w:val="en-IE"/>
        </w:rPr>
        <w:t xml:space="preserve"> </w:t>
      </w:r>
      <w:r w:rsidR="005B2365">
        <w:rPr>
          <w:noProof/>
          <w:color w:val="000000"/>
          <w:szCs w:val="24"/>
          <w:lang w:val="en-IE"/>
        </w:rPr>
        <w:t>June</w:t>
      </w:r>
      <w:r w:rsidR="005B2365" w:rsidRPr="00FE48E2">
        <w:rPr>
          <w:noProof/>
          <w:color w:val="000000"/>
          <w:szCs w:val="24"/>
          <w:lang w:val="en-IE"/>
        </w:rPr>
        <w:t xml:space="preserve"> </w:t>
      </w:r>
      <w:r w:rsidRPr="00FE48E2">
        <w:rPr>
          <w:noProof/>
          <w:color w:val="000000"/>
          <w:szCs w:val="24"/>
          <w:lang w:val="en-IE"/>
        </w:rPr>
        <w:t>202</w:t>
      </w:r>
      <w:r w:rsidR="005B2365">
        <w:rPr>
          <w:noProof/>
          <w:color w:val="000000"/>
          <w:szCs w:val="24"/>
          <w:lang w:val="en-IE"/>
        </w:rPr>
        <w:t>4</w:t>
      </w:r>
      <w:r w:rsidRPr="00FE48E2">
        <w:rPr>
          <w:noProof/>
          <w:color w:val="000000"/>
          <w:szCs w:val="24"/>
          <w:lang w:val="en-IE"/>
        </w:rPr>
        <w:t xml:space="preserve">. </w:t>
      </w:r>
    </w:p>
    <w:p w14:paraId="395FC3E0" w14:textId="77777777" w:rsidR="00516D21" w:rsidRPr="00FE48E2" w:rsidRDefault="00516D21" w:rsidP="00516D21">
      <w:pPr>
        <w:spacing w:line="240" w:lineRule="auto"/>
        <w:jc w:val="both"/>
        <w:rPr>
          <w:b/>
          <w:noProof/>
          <w:szCs w:val="24"/>
          <w:lang w:val="en-IE"/>
        </w:rPr>
      </w:pPr>
      <w:r w:rsidRPr="00FE48E2">
        <w:rPr>
          <w:b/>
          <w:noProof/>
          <w:szCs w:val="24"/>
          <w:lang w:val="en-IE"/>
        </w:rPr>
        <w:t>Investment 6: 5G Demonstrative application projects for cities and industrial areas</w:t>
      </w:r>
    </w:p>
    <w:p w14:paraId="29EA3FF8" w14:textId="77777777" w:rsidR="00516D21" w:rsidRPr="00FE48E2" w:rsidRDefault="00516D21" w:rsidP="00516D21">
      <w:pPr>
        <w:spacing w:line="240" w:lineRule="auto"/>
        <w:jc w:val="both"/>
        <w:rPr>
          <w:rFonts w:ascii="Calibri" w:eastAsia="Times New Roman" w:hAnsi="Calibri"/>
          <w:noProof/>
          <w:sz w:val="22"/>
          <w:lang w:val="en-IE"/>
        </w:rPr>
      </w:pPr>
      <w:r w:rsidRPr="00FE48E2">
        <w:rPr>
          <w:rFonts w:eastAsia="Times New Roman"/>
          <w:noProof/>
          <w:szCs w:val="24"/>
          <w:lang w:val="en-IE"/>
        </w:rPr>
        <w:t xml:space="preserve">This measure shall finance the development of at least 52 projects demonstrating the application of digital infrastructure and 5G. The projects shall fall under two different initiatives, namely: </w:t>
      </w:r>
    </w:p>
    <w:p w14:paraId="1AA4CD89" w14:textId="77777777" w:rsidR="00516D21" w:rsidRPr="00FE48E2" w:rsidRDefault="00516D21" w:rsidP="00516D21">
      <w:pPr>
        <w:numPr>
          <w:ilvl w:val="0"/>
          <w:numId w:val="195"/>
        </w:numPr>
        <w:spacing w:line="240" w:lineRule="auto"/>
        <w:ind w:left="360"/>
        <w:jc w:val="both"/>
        <w:rPr>
          <w:rFonts w:ascii="Calibri" w:eastAsia="Times New Roman" w:hAnsi="Calibri"/>
          <w:noProof/>
          <w:sz w:val="22"/>
          <w:lang w:val="en-IE"/>
        </w:rPr>
      </w:pPr>
      <w:r w:rsidRPr="00FE48E2">
        <w:rPr>
          <w:rFonts w:eastAsia="Times New Roman"/>
          <w:noProof/>
          <w:szCs w:val="24"/>
          <w:lang w:val="en-IE"/>
        </w:rPr>
        <w:t xml:space="preserve">Smart Cities, which aims to demonstrate the use of 5G in city networks including, among others, intelligent transport systems, street lighting, waste/circular management, public transport, parking space management, urban crime reduction concepts; and </w:t>
      </w:r>
    </w:p>
    <w:p w14:paraId="3F6DBC56" w14:textId="77777777" w:rsidR="00516D21" w:rsidRPr="00FE48E2" w:rsidRDefault="00516D21" w:rsidP="00516D21">
      <w:pPr>
        <w:numPr>
          <w:ilvl w:val="0"/>
          <w:numId w:val="195"/>
        </w:numPr>
        <w:spacing w:line="240" w:lineRule="auto"/>
        <w:ind w:left="360"/>
        <w:jc w:val="both"/>
        <w:rPr>
          <w:rFonts w:ascii="Calibri" w:eastAsia="Times New Roman" w:hAnsi="Calibri"/>
          <w:noProof/>
          <w:sz w:val="22"/>
          <w:lang w:val="en-IE"/>
        </w:rPr>
      </w:pPr>
      <w:r w:rsidRPr="00FE48E2">
        <w:rPr>
          <w:rFonts w:eastAsia="Times New Roman"/>
          <w:noProof/>
          <w:szCs w:val="24"/>
          <w:lang w:val="en-IE"/>
        </w:rPr>
        <w:t xml:space="preserve">Industry 4.0 demonstration projects presenting the application of digitised production lines or robotised systems (built on the routine use of artificial intelligence) and direct communication of mobile equipment users with each other (Device-to-Device communication, D2D). </w:t>
      </w:r>
    </w:p>
    <w:p w14:paraId="6FDF1897" w14:textId="77777777" w:rsidR="00516D21" w:rsidRPr="00FE48E2" w:rsidRDefault="00516D21" w:rsidP="00516D21">
      <w:pPr>
        <w:spacing w:line="240" w:lineRule="auto"/>
        <w:jc w:val="both"/>
        <w:rPr>
          <w:noProof/>
          <w:color w:val="000000"/>
          <w:szCs w:val="24"/>
          <w:lang w:val="en-IE"/>
        </w:rPr>
      </w:pPr>
      <w:r w:rsidRPr="00FE48E2">
        <w:rPr>
          <w:noProof/>
          <w:color w:val="000000"/>
          <w:szCs w:val="24"/>
          <w:lang w:val="en-IE"/>
        </w:rPr>
        <w:t xml:space="preserve">The investment shall be completed by 31 December 2025. </w:t>
      </w:r>
    </w:p>
    <w:p w14:paraId="5CBF4187" w14:textId="6D454269" w:rsidR="00516D21" w:rsidRPr="00FE48E2" w:rsidRDefault="00516D21" w:rsidP="00516D21">
      <w:pPr>
        <w:spacing w:line="240" w:lineRule="auto"/>
        <w:jc w:val="both"/>
        <w:rPr>
          <w:b/>
          <w:noProof/>
          <w:lang w:val="en-IE"/>
        </w:rPr>
      </w:pPr>
      <w:r w:rsidRPr="00FE48E2">
        <w:rPr>
          <w:b/>
          <w:noProof/>
          <w:lang w:val="en-IE"/>
        </w:rPr>
        <w:t>Investment 7: Czech Rise-Up Programm</w:t>
      </w:r>
      <w:r w:rsidRPr="00024BC5">
        <w:rPr>
          <w:b/>
          <w:noProof/>
          <w:lang w:val="en-IE"/>
        </w:rPr>
        <w:t>e</w:t>
      </w:r>
    </w:p>
    <w:p w14:paraId="3041CECE" w14:textId="126F30BE" w:rsidR="00516D21" w:rsidRPr="00FE48E2" w:rsidRDefault="00516D21" w:rsidP="00516D21">
      <w:pPr>
        <w:spacing w:line="240" w:lineRule="auto"/>
        <w:jc w:val="both"/>
        <w:rPr>
          <w:rFonts w:ascii="Calibri" w:eastAsia="Times New Roman" w:hAnsi="Calibri"/>
          <w:noProof/>
          <w:sz w:val="22"/>
          <w:lang w:val="en-IE"/>
        </w:rPr>
      </w:pPr>
      <w:r w:rsidRPr="00FE48E2">
        <w:rPr>
          <w:rFonts w:eastAsia="Times New Roman"/>
          <w:noProof/>
          <w:szCs w:val="24"/>
          <w:lang w:val="en-IE"/>
        </w:rPr>
        <w:t xml:space="preserve">The Czech ‘Rise-Up’ programme shall tackle the economic and social impact of the pandemic and it shall include two separate calls for projects: the first call shall be open to project proposals aiming at COVID-related medical research and development projects, which have reached the maturity of near-completion, certification or legal protection. The second call shall be open to projects aiming at </w:t>
      </w:r>
      <w:r w:rsidR="00D20A55" w:rsidRPr="00FE48E2">
        <w:rPr>
          <w:rFonts w:eastAsia="Times New Roman"/>
          <w:noProof/>
          <w:szCs w:val="24"/>
          <w:lang w:val="en-IE"/>
        </w:rPr>
        <w:t>digital</w:t>
      </w:r>
      <w:r w:rsidRPr="00FE48E2">
        <w:rPr>
          <w:rFonts w:eastAsia="Times New Roman"/>
          <w:noProof/>
          <w:szCs w:val="24"/>
          <w:lang w:val="en-IE"/>
        </w:rPr>
        <w:t xml:space="preserve"> technological solutions to cope with the economic and social consequences of the COVID crisis, in particular in the fields of health, education, audio-visual sector, digital transformation of traditional businesses and sectors.</w:t>
      </w:r>
    </w:p>
    <w:p w14:paraId="67A78ADA" w14:textId="77777777" w:rsidR="00516D21" w:rsidRPr="00FE48E2" w:rsidRDefault="00516D21" w:rsidP="00516D21">
      <w:pPr>
        <w:spacing w:line="240" w:lineRule="auto"/>
        <w:jc w:val="both"/>
        <w:rPr>
          <w:noProof/>
          <w:color w:val="000000"/>
          <w:szCs w:val="24"/>
          <w:lang w:val="en-IE"/>
        </w:rPr>
      </w:pPr>
      <w:r w:rsidRPr="00FE48E2">
        <w:rPr>
          <w:noProof/>
          <w:color w:val="000000"/>
          <w:szCs w:val="24"/>
          <w:lang w:val="en-IE"/>
        </w:rPr>
        <w:t xml:space="preserve">The investment shall be completed by 31 December 2023. </w:t>
      </w:r>
    </w:p>
    <w:p w14:paraId="2186BB1E" w14:textId="77777777" w:rsidR="00516D21" w:rsidRPr="00FE48E2" w:rsidRDefault="00516D21" w:rsidP="00516D21">
      <w:pPr>
        <w:spacing w:line="240" w:lineRule="auto"/>
        <w:jc w:val="both"/>
        <w:rPr>
          <w:rFonts w:eastAsia="Times New Roman"/>
          <w:b/>
          <w:noProof/>
          <w:color w:val="000000"/>
          <w:lang w:val="en-IE"/>
        </w:rPr>
      </w:pPr>
      <w:r w:rsidRPr="00FE48E2">
        <w:rPr>
          <w:b/>
          <w:noProof/>
          <w:lang w:val="en-IE"/>
        </w:rPr>
        <w:t xml:space="preserve">Investment 8: </w:t>
      </w:r>
      <w:r w:rsidRPr="00FE48E2">
        <w:rPr>
          <w:rFonts w:eastAsia="Times New Roman"/>
          <w:b/>
          <w:noProof/>
          <w:color w:val="000000"/>
          <w:lang w:val="en-IE"/>
        </w:rPr>
        <w:t>Fostering entrepreneurship and innovative firms</w:t>
      </w:r>
    </w:p>
    <w:p w14:paraId="48C53348" w14:textId="77777777" w:rsidR="00516D21" w:rsidRPr="00FE48E2" w:rsidRDefault="00516D21" w:rsidP="00516D21">
      <w:pPr>
        <w:spacing w:line="240" w:lineRule="auto"/>
        <w:jc w:val="both"/>
        <w:rPr>
          <w:rFonts w:ascii="Calibri" w:eastAsia="Times New Roman" w:hAnsi="Calibri"/>
          <w:noProof/>
          <w:color w:val="000000"/>
          <w:sz w:val="22"/>
          <w:lang w:val="en-IE"/>
        </w:rPr>
      </w:pPr>
      <w:r w:rsidRPr="00FE48E2">
        <w:rPr>
          <w:rFonts w:eastAsia="Times New Roman"/>
          <w:noProof/>
          <w:szCs w:val="24"/>
          <w:lang w:val="en-IE"/>
        </w:rPr>
        <w:t xml:space="preserve">This measure aims at fostering entrepreneurship and at supporting the successful launch of new enterprises across Czechia. The measure shall include advisory, consultancy and mentoring services provided via regional innovation and business hubs to newly established business initiatives and start-ups. The measure shall also include-awareness raising campaigns to promote entrepreneurship. </w:t>
      </w:r>
    </w:p>
    <w:p w14:paraId="504D32A3" w14:textId="77777777" w:rsidR="00516D21" w:rsidRPr="00FE48E2" w:rsidRDefault="00516D21" w:rsidP="00516D21">
      <w:pPr>
        <w:spacing w:line="240" w:lineRule="auto"/>
        <w:jc w:val="both"/>
        <w:rPr>
          <w:noProof/>
          <w:color w:val="000000"/>
          <w:szCs w:val="24"/>
          <w:lang w:val="en-IE"/>
        </w:rPr>
      </w:pPr>
      <w:r w:rsidRPr="00FE48E2">
        <w:rPr>
          <w:noProof/>
          <w:color w:val="000000"/>
          <w:szCs w:val="24"/>
          <w:lang w:val="en-IE"/>
        </w:rPr>
        <w:t xml:space="preserve">The investment shall be completed by 31 December 2024. </w:t>
      </w:r>
    </w:p>
    <w:p w14:paraId="3C9C7D1E" w14:textId="779E520C" w:rsidR="00516D21" w:rsidRPr="00FE48E2" w:rsidRDefault="00516D21" w:rsidP="00516D21">
      <w:pPr>
        <w:spacing w:line="240" w:lineRule="auto"/>
        <w:jc w:val="both"/>
        <w:rPr>
          <w:b/>
          <w:noProof/>
          <w:lang w:val="en-IE"/>
        </w:rPr>
      </w:pPr>
      <w:r w:rsidRPr="00A853F6">
        <w:rPr>
          <w:b/>
          <w:noProof/>
          <w:lang w:val="en-IE"/>
        </w:rPr>
        <w:t xml:space="preserve">Investment 9: </w:t>
      </w:r>
      <w:r w:rsidR="00E1109D" w:rsidRPr="00A853F6">
        <w:rPr>
          <w:b/>
          <w:noProof/>
          <w:lang w:val="en-IE"/>
        </w:rPr>
        <w:t xml:space="preserve">Funds </w:t>
      </w:r>
      <w:r w:rsidRPr="00A853F6">
        <w:rPr>
          <w:b/>
          <w:noProof/>
          <w:lang w:val="en-IE"/>
        </w:rPr>
        <w:t xml:space="preserve">for the development of pre-seed investments, strategic </w:t>
      </w:r>
      <w:r w:rsidR="00416754" w:rsidRPr="00A853F6">
        <w:rPr>
          <w:b/>
          <w:noProof/>
          <w:lang w:val="en-IE"/>
        </w:rPr>
        <w:t xml:space="preserve">digital </w:t>
      </w:r>
      <w:r w:rsidRPr="00A853F6">
        <w:rPr>
          <w:b/>
          <w:noProof/>
          <w:lang w:val="en-IE"/>
        </w:rPr>
        <w:t xml:space="preserve">technologies and university spin-offs </w:t>
      </w:r>
    </w:p>
    <w:p w14:paraId="4FF83F5A" w14:textId="7F17C584" w:rsidR="00AF702D" w:rsidRPr="00A853F6" w:rsidRDefault="00AF702D" w:rsidP="00AF702D">
      <w:pPr>
        <w:spacing w:line="240" w:lineRule="auto"/>
        <w:jc w:val="both"/>
        <w:rPr>
          <w:rFonts w:eastAsia="Times New Roman"/>
          <w:noProof/>
          <w:szCs w:val="24"/>
          <w:lang w:val="en-IE"/>
        </w:rPr>
      </w:pPr>
      <w:r w:rsidRPr="00A853F6">
        <w:rPr>
          <w:rFonts w:eastAsia="Times New Roman"/>
          <w:noProof/>
          <w:szCs w:val="24"/>
          <w:lang w:val="en-IE"/>
        </w:rPr>
        <w:t xml:space="preserve">The measure aims to support the development of venture capital and the digital transformation of the economy by investing in innovative start-ups. It shall consist of three pilot funds: i) a pre-seed co-investment fund; ii) a strategic digital technologies fund; and iii) a spinoff AI fund. The three funds </w:t>
      </w:r>
      <w:r w:rsidR="003F5664">
        <w:rPr>
          <w:rFonts w:eastAsia="Times New Roman"/>
          <w:noProof/>
          <w:szCs w:val="24"/>
          <w:lang w:val="en-IE"/>
        </w:rPr>
        <w:t>aim</w:t>
      </w:r>
      <w:r w:rsidRPr="00A853F6">
        <w:rPr>
          <w:rFonts w:eastAsia="Times New Roman"/>
          <w:noProof/>
          <w:szCs w:val="24"/>
          <w:lang w:val="en-IE"/>
        </w:rPr>
        <w:t xml:space="preserve"> to invest, respectively, for example in early-stage projects and technology start-up companies; in strategic digital technologies such as AI, blockchain, FinTech, 5G applications; and in projects of research organisations and universities to transfer and commercialise their research results in business practice. The support </w:t>
      </w:r>
      <w:r w:rsidR="00F27CB2">
        <w:rPr>
          <w:rFonts w:eastAsia="Times New Roman"/>
          <w:noProof/>
          <w:szCs w:val="24"/>
          <w:lang w:val="en-IE"/>
        </w:rPr>
        <w:t>shall</w:t>
      </w:r>
      <w:r w:rsidRPr="00A853F6">
        <w:rPr>
          <w:rFonts w:eastAsia="Times New Roman"/>
          <w:noProof/>
          <w:szCs w:val="24"/>
          <w:lang w:val="en-IE"/>
        </w:rPr>
        <w:t xml:space="preserve"> be delivered through funds, as part of a fund of funds managed by the European Investment Fund (EIF). </w:t>
      </w:r>
    </w:p>
    <w:p w14:paraId="01A3502B" w14:textId="77777777" w:rsidR="00AF702D" w:rsidRPr="00A853F6" w:rsidRDefault="00AF702D" w:rsidP="00A853F6">
      <w:pPr>
        <w:spacing w:line="240" w:lineRule="auto"/>
        <w:jc w:val="both"/>
        <w:rPr>
          <w:rFonts w:eastAsia="Times New Roman"/>
          <w:noProof/>
          <w:szCs w:val="24"/>
          <w:lang w:val="en-IE"/>
        </w:rPr>
      </w:pPr>
      <w:r w:rsidRPr="00A853F6">
        <w:rPr>
          <w:rFonts w:eastAsia="Times New Roman"/>
          <w:noProof/>
          <w:szCs w:val="24"/>
          <w:lang w:val="en-IE"/>
        </w:rPr>
        <w:t>In order to ensure that the measure complies with the ‘Do no significant harm’ Technical Guidance (2021/C58/01), the legal agreement between Czechia and the EIF and the subsequent investment policy of the financial instrument shall require the application of the Commission’s technical guidance on sustainability proofing for the InvestEU Fund; and exclude the following list of activities and assets from eligibility: (i) activities and assets related to fossil fuels, including downstream use</w:t>
      </w:r>
      <w:r w:rsidRPr="00A853F6">
        <w:rPr>
          <w:rFonts w:eastAsia="Times New Roman"/>
          <w:noProof/>
          <w:szCs w:val="24"/>
          <w:vertAlign w:val="superscript"/>
          <w:lang w:val="en-IE"/>
        </w:rPr>
        <w:footnoteReference w:id="4"/>
      </w:r>
      <w:r w:rsidRPr="00A853F6">
        <w:rPr>
          <w:rFonts w:eastAsia="Times New Roman"/>
          <w:noProof/>
          <w:szCs w:val="24"/>
          <w:lang w:val="en-IE"/>
        </w:rPr>
        <w:t>; (ii) activities and assets under the EU Emission Trading System (ETS) achieving projected greenhouse gas emissions that are not lower than the relevant benchmarks</w:t>
      </w:r>
      <w:r w:rsidRPr="00A853F6">
        <w:rPr>
          <w:rFonts w:eastAsia="Times New Roman"/>
          <w:noProof/>
          <w:szCs w:val="24"/>
          <w:vertAlign w:val="superscript"/>
          <w:lang w:val="en-IE"/>
        </w:rPr>
        <w:footnoteReference w:id="5"/>
      </w:r>
      <w:r w:rsidRPr="00A853F6">
        <w:rPr>
          <w:rFonts w:eastAsia="Times New Roman"/>
          <w:noProof/>
          <w:szCs w:val="24"/>
          <w:lang w:val="en-IE"/>
        </w:rPr>
        <w:t>; (iii) activities and assets related to waste landfills, incinerators</w:t>
      </w:r>
      <w:r w:rsidRPr="00A853F6">
        <w:rPr>
          <w:rFonts w:eastAsia="Times New Roman"/>
          <w:noProof/>
          <w:szCs w:val="24"/>
          <w:vertAlign w:val="superscript"/>
          <w:lang w:val="en-IE"/>
        </w:rPr>
        <w:footnoteReference w:id="6"/>
      </w:r>
      <w:r w:rsidRPr="00A853F6">
        <w:rPr>
          <w:rFonts w:eastAsia="Times New Roman"/>
          <w:noProof/>
          <w:szCs w:val="24"/>
          <w:lang w:val="en-IE"/>
        </w:rPr>
        <w:t xml:space="preserve"> and mechanical biological treatment plants</w:t>
      </w:r>
      <w:r w:rsidRPr="00A853F6">
        <w:rPr>
          <w:rFonts w:eastAsia="Times New Roman"/>
          <w:noProof/>
          <w:szCs w:val="24"/>
          <w:vertAlign w:val="superscript"/>
          <w:lang w:val="en-IE"/>
        </w:rPr>
        <w:footnoteReference w:id="7"/>
      </w:r>
      <w:r w:rsidRPr="00A853F6">
        <w:rPr>
          <w:rFonts w:eastAsia="Times New Roman"/>
          <w:noProof/>
          <w:szCs w:val="24"/>
          <w:lang w:val="en-IE"/>
        </w:rPr>
        <w:t xml:space="preserve">; and (iv) activities and assets where the long-term disposal of waste may cause harm to the environment; and require the verification of legal compliance with the relevant EU and national environmental legislation of the projects by the entrusted entity or financial intermediary for all transactions, including those exempted from sustainability proofing </w:t>
      </w:r>
    </w:p>
    <w:p w14:paraId="2716D185" w14:textId="170D13D7" w:rsidR="00516D21" w:rsidRPr="00A853F6" w:rsidRDefault="00516D21" w:rsidP="006D1C2E">
      <w:pPr>
        <w:spacing w:line="240" w:lineRule="auto"/>
        <w:jc w:val="both"/>
        <w:rPr>
          <w:rFonts w:eastAsia="Times New Roman"/>
          <w:noProof/>
          <w:szCs w:val="24"/>
          <w:lang w:val="en-IE"/>
        </w:rPr>
      </w:pPr>
      <w:r w:rsidRPr="00A853F6">
        <w:rPr>
          <w:rFonts w:eastAsia="Times New Roman"/>
          <w:noProof/>
          <w:szCs w:val="24"/>
          <w:lang w:val="en-IE"/>
        </w:rPr>
        <w:t>The investment shall be completed by 3</w:t>
      </w:r>
      <w:r w:rsidR="003F2F11" w:rsidRPr="00A853F6">
        <w:rPr>
          <w:rFonts w:eastAsia="Times New Roman"/>
          <w:noProof/>
          <w:szCs w:val="24"/>
          <w:lang w:val="en-IE"/>
        </w:rPr>
        <w:t>0</w:t>
      </w:r>
      <w:r w:rsidRPr="00A853F6">
        <w:rPr>
          <w:rFonts w:eastAsia="Times New Roman"/>
          <w:noProof/>
          <w:szCs w:val="24"/>
          <w:lang w:val="en-IE"/>
        </w:rPr>
        <w:t xml:space="preserve"> </w:t>
      </w:r>
      <w:r w:rsidR="003F2F11" w:rsidRPr="00A853F6">
        <w:rPr>
          <w:rFonts w:eastAsia="Times New Roman"/>
          <w:noProof/>
          <w:szCs w:val="24"/>
          <w:lang w:val="en-IE"/>
        </w:rPr>
        <w:t>June</w:t>
      </w:r>
      <w:r w:rsidRPr="00A853F6">
        <w:rPr>
          <w:rFonts w:eastAsia="Times New Roman"/>
          <w:noProof/>
          <w:szCs w:val="24"/>
          <w:lang w:val="en-IE"/>
        </w:rPr>
        <w:t xml:space="preserve"> 202</w:t>
      </w:r>
      <w:r w:rsidR="003F2F11" w:rsidRPr="00A853F6">
        <w:rPr>
          <w:rFonts w:eastAsia="Times New Roman"/>
          <w:noProof/>
          <w:szCs w:val="24"/>
          <w:lang w:val="en-IE"/>
        </w:rPr>
        <w:t>6</w:t>
      </w:r>
      <w:r w:rsidRPr="00A853F6">
        <w:rPr>
          <w:rFonts w:eastAsia="Times New Roman"/>
          <w:noProof/>
          <w:szCs w:val="24"/>
          <w:lang w:val="en-IE"/>
        </w:rPr>
        <w:t>.</w:t>
      </w:r>
    </w:p>
    <w:p w14:paraId="3170AF89" w14:textId="77777777" w:rsidR="00516D21" w:rsidRPr="00FE48E2" w:rsidRDefault="00516D21" w:rsidP="00516D21">
      <w:pPr>
        <w:spacing w:line="240" w:lineRule="auto"/>
        <w:jc w:val="both"/>
        <w:rPr>
          <w:rFonts w:eastAsia="Times New Roman"/>
          <w:b/>
          <w:noProof/>
          <w:color w:val="000000"/>
          <w:szCs w:val="24"/>
          <w:lang w:val="en-IE" w:eastAsia="cs-CZ"/>
        </w:rPr>
      </w:pPr>
      <w:r w:rsidRPr="00FE48E2">
        <w:rPr>
          <w:b/>
          <w:noProof/>
          <w:szCs w:val="24"/>
          <w:lang w:val="en-IE"/>
        </w:rPr>
        <w:t xml:space="preserve">Investment 10: </w:t>
      </w:r>
      <w:r w:rsidRPr="00FE48E2">
        <w:rPr>
          <w:rFonts w:eastAsia="Times New Roman"/>
          <w:b/>
          <w:noProof/>
          <w:color w:val="000000"/>
          <w:szCs w:val="24"/>
          <w:lang w:val="en-IE" w:eastAsia="cs-CZ"/>
        </w:rPr>
        <w:t>Internationalisation of start-ups</w:t>
      </w:r>
    </w:p>
    <w:p w14:paraId="4B0AFAE7" w14:textId="77777777" w:rsidR="00516D21" w:rsidRPr="00FE48E2" w:rsidRDefault="00516D21" w:rsidP="00516D21">
      <w:pPr>
        <w:spacing w:line="240" w:lineRule="auto"/>
        <w:jc w:val="both"/>
        <w:rPr>
          <w:rFonts w:ascii="Calibri" w:eastAsia="Times New Roman" w:hAnsi="Calibri"/>
          <w:noProof/>
          <w:sz w:val="22"/>
          <w:lang w:val="en-IE"/>
        </w:rPr>
      </w:pPr>
      <w:r w:rsidRPr="00FE48E2">
        <w:rPr>
          <w:rFonts w:eastAsia="Times New Roman"/>
          <w:noProof/>
          <w:szCs w:val="24"/>
          <w:lang w:val="en-IE"/>
        </w:rPr>
        <w:t>The objective of this measure is to provide Czech SMEs and start-ups with training, advisory and consulting services by experts in management skills and transfer of best business practices, such as: negotiations; know-how of foreign markets; using new digital tools and adaptation to new digital trends; product validation for foreign markets; access to venture capital; accelerator programmes and mentoring. The programme shall be implemented by CzechInvest under the Innovation Strategy of the Czech Republic 2030 and the Country for the Future programme.</w:t>
      </w:r>
    </w:p>
    <w:p w14:paraId="7F484B7A" w14:textId="14EE78BE" w:rsidR="00516D21" w:rsidRPr="00FE48E2" w:rsidRDefault="00516D21" w:rsidP="001F0CDB">
      <w:pPr>
        <w:spacing w:line="240" w:lineRule="auto"/>
        <w:jc w:val="both"/>
        <w:rPr>
          <w:noProof/>
          <w:color w:val="000000"/>
          <w:szCs w:val="24"/>
          <w:lang w:val="en-IE"/>
        </w:rPr>
      </w:pPr>
      <w:r w:rsidRPr="00FE48E2">
        <w:rPr>
          <w:noProof/>
          <w:color w:val="000000"/>
          <w:szCs w:val="24"/>
          <w:lang w:val="en-IE"/>
        </w:rPr>
        <w:t xml:space="preserve">The investment shall be completed </w:t>
      </w:r>
      <w:r w:rsidRPr="00FE48E2">
        <w:rPr>
          <w:rFonts w:eastAsia="Times New Roman"/>
          <w:noProof/>
          <w:szCs w:val="24"/>
          <w:lang w:val="en-IE"/>
        </w:rPr>
        <w:t xml:space="preserve">by </w:t>
      </w:r>
      <w:r w:rsidR="001F0CDB" w:rsidRPr="00FE48E2">
        <w:rPr>
          <w:rFonts w:eastAsia="Times New Roman"/>
          <w:noProof/>
          <w:szCs w:val="24"/>
          <w:lang w:val="en-IE"/>
        </w:rPr>
        <w:t>31 December 2025.</w:t>
      </w:r>
    </w:p>
    <w:p w14:paraId="1384862D" w14:textId="0A251C98" w:rsidR="00516D21" w:rsidRPr="00FE48E2" w:rsidRDefault="00516D21" w:rsidP="00EB7D27">
      <w:pPr>
        <w:pageBreakBefore/>
        <w:spacing w:line="240" w:lineRule="auto"/>
        <w:jc w:val="both"/>
        <w:rPr>
          <w:b/>
          <w:noProof/>
          <w:szCs w:val="24"/>
          <w:lang w:val="en-IE"/>
        </w:rPr>
      </w:pPr>
      <w:r w:rsidRPr="00FE48E2">
        <w:rPr>
          <w:b/>
          <w:noProof/>
          <w:szCs w:val="24"/>
          <w:lang w:val="en-IE"/>
        </w:rPr>
        <w:t>Investment 11:</w:t>
      </w:r>
      <w:r w:rsidR="008D1968" w:rsidRPr="00FE48E2">
        <w:rPr>
          <w:b/>
          <w:noProof/>
          <w:szCs w:val="24"/>
          <w:lang w:val="en-IE"/>
        </w:rPr>
        <w:t xml:space="preserve"> Digital</w:t>
      </w:r>
      <w:r w:rsidRPr="00FE48E2">
        <w:rPr>
          <w:b/>
          <w:noProof/>
          <w:szCs w:val="24"/>
          <w:lang w:val="en-IE"/>
        </w:rPr>
        <w:t xml:space="preserve"> Regulatory sandbox in line with EU priorities</w:t>
      </w:r>
    </w:p>
    <w:p w14:paraId="5E1C33C1" w14:textId="77ADE51A" w:rsidR="00516D21" w:rsidRPr="00FE48E2" w:rsidRDefault="00516D21" w:rsidP="42A62D64">
      <w:pPr>
        <w:spacing w:line="240" w:lineRule="auto"/>
        <w:jc w:val="both"/>
        <w:rPr>
          <w:rFonts w:ascii="Calibri" w:hAnsi="Calibri"/>
          <w:noProof/>
          <w:sz w:val="22"/>
          <w:lang w:val="en-IE"/>
        </w:rPr>
      </w:pPr>
      <w:r w:rsidRPr="00FE48E2">
        <w:rPr>
          <w:rFonts w:eastAsia="Times New Roman"/>
          <w:noProof/>
          <w:lang w:val="en-IE"/>
        </w:rPr>
        <w:t xml:space="preserve">This measure shall consist of the launch and initial operation of </w:t>
      </w:r>
      <w:r w:rsidR="008D1968" w:rsidRPr="00FE48E2">
        <w:rPr>
          <w:rFonts w:eastAsia="Times New Roman"/>
          <w:noProof/>
          <w:lang w:val="en-IE"/>
        </w:rPr>
        <w:t xml:space="preserve">the umbrella digital </w:t>
      </w:r>
      <w:r w:rsidRPr="00FE48E2">
        <w:rPr>
          <w:rFonts w:eastAsia="Times New Roman"/>
          <w:noProof/>
          <w:lang w:val="en-IE"/>
        </w:rPr>
        <w:t xml:space="preserve">regulatory sandbox. The sandbox shall be established in cooperation with the relevant authorities, regulators and partners of the respective sector and shall aim at providing an adequate technical and </w:t>
      </w:r>
      <w:r w:rsidR="00F73A95">
        <w:rPr>
          <w:rFonts w:eastAsia="Times New Roman"/>
          <w:noProof/>
          <w:lang w:val="en-IE"/>
        </w:rPr>
        <w:t>regulatory</w:t>
      </w:r>
      <w:r w:rsidR="00F73A95" w:rsidRPr="00FE48E2">
        <w:rPr>
          <w:rFonts w:eastAsia="Times New Roman"/>
          <w:noProof/>
          <w:lang w:val="en-IE"/>
        </w:rPr>
        <w:t xml:space="preserve"> </w:t>
      </w:r>
      <w:r w:rsidRPr="00FE48E2">
        <w:rPr>
          <w:rFonts w:eastAsia="Times New Roman"/>
          <w:noProof/>
          <w:lang w:val="en-IE"/>
        </w:rPr>
        <w:t>environment for testing new technologies</w:t>
      </w:r>
      <w:r w:rsidR="00153114" w:rsidRPr="00FE48E2">
        <w:rPr>
          <w:rFonts w:eastAsia="Times New Roman"/>
          <w:noProof/>
          <w:lang w:val="en-IE"/>
        </w:rPr>
        <w:t xml:space="preserve"> such as fintech</w:t>
      </w:r>
      <w:r w:rsidR="002A42D3" w:rsidRPr="00FE48E2">
        <w:rPr>
          <w:rFonts w:eastAsia="Times New Roman"/>
          <w:noProof/>
          <w:lang w:val="en-IE"/>
        </w:rPr>
        <w:t xml:space="preserve"> solutions</w:t>
      </w:r>
      <w:r w:rsidRPr="00FE48E2">
        <w:rPr>
          <w:rFonts w:eastAsia="Times New Roman"/>
          <w:noProof/>
          <w:lang w:val="en-IE"/>
        </w:rPr>
        <w:t>. They shall be accessible for SMEs and start-ups as well as for other companies</w:t>
      </w:r>
      <w:r w:rsidR="00BB1E8F" w:rsidRPr="00FE48E2">
        <w:rPr>
          <w:rFonts w:eastAsia="Times New Roman"/>
          <w:noProof/>
          <w:lang w:val="en-IE"/>
        </w:rPr>
        <w:t>.</w:t>
      </w:r>
      <w:r w:rsidRPr="00FE48E2">
        <w:rPr>
          <w:rFonts w:eastAsia="Times New Roman"/>
          <w:noProof/>
          <w:lang w:val="en-IE"/>
        </w:rPr>
        <w:t xml:space="preserve"> </w:t>
      </w:r>
    </w:p>
    <w:p w14:paraId="7AFA50EC" w14:textId="730068B9" w:rsidR="00516D21" w:rsidRPr="00FE48E2" w:rsidRDefault="00516D21" w:rsidP="00516D21">
      <w:pPr>
        <w:spacing w:line="240" w:lineRule="auto"/>
        <w:jc w:val="both"/>
        <w:rPr>
          <w:noProof/>
          <w:color w:val="000000"/>
          <w:szCs w:val="24"/>
          <w:lang w:val="en-IE"/>
        </w:rPr>
      </w:pPr>
      <w:r w:rsidRPr="00FE48E2">
        <w:rPr>
          <w:noProof/>
          <w:color w:val="000000"/>
          <w:szCs w:val="24"/>
          <w:lang w:val="en-IE"/>
        </w:rPr>
        <w:t xml:space="preserve">The investment shall be completed </w:t>
      </w:r>
      <w:r w:rsidRPr="00FE48E2">
        <w:rPr>
          <w:noProof/>
          <w:szCs w:val="24"/>
          <w:lang w:val="en-IE"/>
        </w:rPr>
        <w:t xml:space="preserve">by </w:t>
      </w:r>
      <w:r w:rsidR="00AD2BB3" w:rsidRPr="00FE48E2">
        <w:rPr>
          <w:noProof/>
          <w:szCs w:val="24"/>
          <w:lang w:val="en-IE"/>
        </w:rPr>
        <w:t xml:space="preserve">30 June </w:t>
      </w:r>
      <w:r w:rsidR="008D1968" w:rsidRPr="00FE48E2">
        <w:rPr>
          <w:noProof/>
          <w:szCs w:val="24"/>
          <w:lang w:val="en-IE"/>
        </w:rPr>
        <w:t>202</w:t>
      </w:r>
      <w:r w:rsidR="00CF042E" w:rsidRPr="00FE48E2">
        <w:rPr>
          <w:noProof/>
          <w:szCs w:val="24"/>
          <w:lang w:val="en-IE"/>
        </w:rPr>
        <w:t>5</w:t>
      </w:r>
      <w:r w:rsidRPr="00FE48E2">
        <w:rPr>
          <w:noProof/>
          <w:szCs w:val="24"/>
          <w:lang w:val="en-IE"/>
        </w:rPr>
        <w:t>.</w:t>
      </w:r>
    </w:p>
    <w:p w14:paraId="6FFF5775" w14:textId="77777777" w:rsidR="00516D21" w:rsidRPr="00FE48E2" w:rsidRDefault="00516D21" w:rsidP="00516D21">
      <w:pPr>
        <w:spacing w:line="240" w:lineRule="auto"/>
        <w:jc w:val="both"/>
        <w:rPr>
          <w:b/>
          <w:noProof/>
          <w:szCs w:val="24"/>
          <w:lang w:val="en-IE"/>
        </w:rPr>
      </w:pPr>
      <w:r w:rsidRPr="00FE48E2">
        <w:rPr>
          <w:b/>
          <w:noProof/>
          <w:szCs w:val="24"/>
          <w:lang w:val="en-IE"/>
        </w:rPr>
        <w:t>Investment 12: Building quantum communication infrastructure</w:t>
      </w:r>
    </w:p>
    <w:p w14:paraId="31CB08BC" w14:textId="77777777" w:rsidR="00516D21" w:rsidRPr="00FE48E2" w:rsidRDefault="00516D21" w:rsidP="00516D21">
      <w:pPr>
        <w:spacing w:line="240" w:lineRule="auto"/>
        <w:jc w:val="both"/>
        <w:rPr>
          <w:rFonts w:ascii="Calibri" w:eastAsia="Times New Roman" w:hAnsi="Calibri"/>
          <w:noProof/>
          <w:sz w:val="22"/>
          <w:lang w:val="en-IE"/>
        </w:rPr>
      </w:pPr>
      <w:r w:rsidRPr="00FE48E2">
        <w:rPr>
          <w:rFonts w:eastAsia="Times New Roman"/>
          <w:noProof/>
          <w:szCs w:val="24"/>
          <w:lang w:val="en-IE"/>
        </w:rPr>
        <w:t>The investment aims at building an optical quantum communication network in Czechia in line with the priorities of the Digital Europe Programme. This shall include the creation of a backbone network and connected secondary branches, the connection of critical and security infrastructure, as well as testing and training of experts. The network shall be capable of fast data transmission and processing, which shall connect the most relevant stakeholders identified in the planning phase and be able to connect to similar infrastructure in neighbouring countries.</w:t>
      </w:r>
    </w:p>
    <w:p w14:paraId="551AD70F" w14:textId="77777777" w:rsidR="00516D21" w:rsidRPr="00FE48E2" w:rsidRDefault="00516D21" w:rsidP="00516D21">
      <w:pPr>
        <w:spacing w:line="240" w:lineRule="auto"/>
        <w:jc w:val="both"/>
        <w:rPr>
          <w:rFonts w:eastAsia="Times New Roman"/>
          <w:noProof/>
          <w:szCs w:val="24"/>
          <w:lang w:val="en-IE"/>
        </w:rPr>
      </w:pPr>
      <w:r w:rsidRPr="00FE48E2">
        <w:rPr>
          <w:rFonts w:eastAsia="Times New Roman"/>
          <w:noProof/>
          <w:szCs w:val="24"/>
          <w:lang w:val="en-IE"/>
        </w:rPr>
        <w:t>The investment shall be concluded with completed testing and a pilot operational phase by the 31 December 2025 and shall include at least connections between Prague, Brno and Ostrava, with a total optical length of 400 km, 6 Quantum Key Distribution (QKD) segments; implementation of two secondary metropolitan branches based on commercial QKD equipment and two additional ones based on experimental QKD and testing of their application.</w:t>
      </w:r>
    </w:p>
    <w:p w14:paraId="01B92E39" w14:textId="77777777" w:rsidR="00516D21" w:rsidRPr="00FE48E2" w:rsidRDefault="00516D21" w:rsidP="00516D21">
      <w:pPr>
        <w:spacing w:line="240" w:lineRule="auto"/>
        <w:jc w:val="both"/>
        <w:rPr>
          <w:rFonts w:eastAsia="Times New Roman"/>
          <w:noProof/>
          <w:szCs w:val="24"/>
          <w:lang w:val="en-IE"/>
        </w:rPr>
      </w:pPr>
      <w:r w:rsidRPr="00FE48E2">
        <w:rPr>
          <w:rFonts w:eastAsia="Times New Roman"/>
          <w:noProof/>
          <w:szCs w:val="24"/>
          <w:lang w:val="en-IE"/>
        </w:rPr>
        <w:t>The investment shall be completed by 31 December 2025.</w:t>
      </w:r>
    </w:p>
    <w:p w14:paraId="5B395FDB" w14:textId="77777777" w:rsidR="00365702" w:rsidRPr="00FE48E2" w:rsidRDefault="00365702" w:rsidP="00516D21">
      <w:pPr>
        <w:spacing w:line="240" w:lineRule="auto"/>
        <w:jc w:val="both"/>
        <w:rPr>
          <w:b/>
          <w:noProof/>
          <w:szCs w:val="24"/>
          <w:lang w:val="en-IE"/>
        </w:rPr>
      </w:pPr>
    </w:p>
    <w:p w14:paraId="229F4645" w14:textId="77777777" w:rsidR="00516D21" w:rsidRPr="00FE48E2" w:rsidRDefault="00516D21" w:rsidP="00516D21">
      <w:pPr>
        <w:spacing w:line="240" w:lineRule="auto"/>
        <w:jc w:val="both"/>
        <w:rPr>
          <w:noProof/>
          <w:u w:val="single"/>
          <w:lang w:val="en-IE"/>
        </w:rPr>
        <w:sectPr w:rsidR="00516D21" w:rsidRPr="00FE48E2" w:rsidSect="00B67106">
          <w:headerReference w:type="even" r:id="rId78"/>
          <w:headerReference w:type="default" r:id="rId79"/>
          <w:footerReference w:type="even" r:id="rId80"/>
          <w:footerReference w:type="default" r:id="rId81"/>
          <w:headerReference w:type="first" r:id="rId82"/>
          <w:footerReference w:type="first" r:id="rId83"/>
          <w:pgSz w:w="11907" w:h="16839"/>
          <w:pgMar w:top="1134" w:right="1134" w:bottom="1134" w:left="1134" w:header="567" w:footer="567" w:gutter="0"/>
          <w:cols w:space="720"/>
          <w:docGrid w:linePitch="360"/>
        </w:sectPr>
      </w:pPr>
    </w:p>
    <w:p w14:paraId="5DC97D64" w14:textId="5D69AA38" w:rsidR="00516D21" w:rsidRPr="00FE48E2" w:rsidRDefault="00516D21" w:rsidP="00516D21">
      <w:pPr>
        <w:spacing w:line="240" w:lineRule="auto"/>
        <w:jc w:val="both"/>
        <w:rPr>
          <w:b/>
          <w:noProof/>
          <w:u w:val="single"/>
          <w:lang w:val="en-IE"/>
        </w:rPr>
      </w:pPr>
      <w:r w:rsidRPr="00FE48E2">
        <w:rPr>
          <w:b/>
          <w:noProof/>
          <w:u w:val="single"/>
          <w:lang w:val="en-IE"/>
        </w:rPr>
        <w:t>D.2. Milestones, targets, indicators, and timetable for monitoring and implementation for non-repayable financial support</w:t>
      </w:r>
    </w:p>
    <w:tbl>
      <w:tblPr>
        <w:tblW w:w="15593" w:type="dxa"/>
        <w:jc w:val="center"/>
        <w:tblLayout w:type="fixed"/>
        <w:tblLook w:val="0400" w:firstRow="0" w:lastRow="0" w:firstColumn="0" w:lastColumn="0" w:noHBand="0" w:noVBand="1"/>
      </w:tblPr>
      <w:tblGrid>
        <w:gridCol w:w="704"/>
        <w:gridCol w:w="2054"/>
        <w:gridCol w:w="1093"/>
        <w:gridCol w:w="1479"/>
        <w:gridCol w:w="1719"/>
        <w:gridCol w:w="998"/>
        <w:gridCol w:w="998"/>
        <w:gridCol w:w="998"/>
        <w:gridCol w:w="985"/>
        <w:gridCol w:w="636"/>
        <w:gridCol w:w="3929"/>
      </w:tblGrid>
      <w:tr w:rsidR="00EB7D27" w:rsidRPr="00FE48E2" w14:paraId="6DAEA2D4" w14:textId="77777777" w:rsidTr="00CA17B6">
        <w:trPr>
          <w:trHeight w:val="672"/>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5DC4C5C" w14:textId="77777777" w:rsidR="00516D21" w:rsidRPr="00FE48E2" w:rsidRDefault="00516D21" w:rsidP="00516D21">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205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6A0F88" w14:textId="77777777" w:rsidR="00516D21" w:rsidRPr="00FE48E2" w:rsidRDefault="00516D21" w:rsidP="00516D21">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E2B164" w14:textId="77777777" w:rsidR="00516D21" w:rsidRPr="00FE48E2" w:rsidRDefault="00516D21" w:rsidP="00516D21">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47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BC3321" w14:textId="77777777" w:rsidR="00516D21" w:rsidRPr="00FE48E2" w:rsidRDefault="00516D21" w:rsidP="00516D21">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023EC0" w14:textId="77777777" w:rsidR="00516D21" w:rsidRPr="00FE48E2" w:rsidRDefault="00516D21" w:rsidP="00516D21">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sidRPr="00FE48E2">
              <w:rPr>
                <w:rFonts w:eastAsia="Times New Roman"/>
                <w:b/>
                <w:noProof/>
                <w:sz w:val="18"/>
                <w:szCs w:val="18"/>
                <w:lang w:val="en-IE"/>
              </w:rPr>
              <w:br/>
              <w:t>(for milestones)</w:t>
            </w:r>
          </w:p>
        </w:tc>
        <w:tc>
          <w:tcPr>
            <w:tcW w:w="2994"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BDD7EE"/>
            <w:vAlign w:val="center"/>
            <w:hideMark/>
          </w:tcPr>
          <w:p w14:paraId="792E0358" w14:textId="77777777" w:rsidR="00516D21" w:rsidRPr="00FE48E2" w:rsidRDefault="00516D21" w:rsidP="00516D21">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sidRPr="00FE48E2">
              <w:rPr>
                <w:rFonts w:eastAsia="Times New Roman"/>
                <w:b/>
                <w:noProof/>
                <w:sz w:val="18"/>
                <w:szCs w:val="18"/>
                <w:lang w:val="en-IE"/>
              </w:rPr>
              <w:br/>
              <w:t>(for targets)</w:t>
            </w:r>
          </w:p>
        </w:tc>
        <w:tc>
          <w:tcPr>
            <w:tcW w:w="1621" w:type="dxa"/>
            <w:gridSpan w:val="2"/>
            <w:tcBorders>
              <w:top w:val="single" w:sz="4" w:space="0" w:color="000000" w:themeColor="text1"/>
              <w:left w:val="nil"/>
              <w:bottom w:val="single" w:sz="4" w:space="0" w:color="000000" w:themeColor="text1"/>
              <w:right w:val="single" w:sz="4" w:space="0" w:color="auto"/>
            </w:tcBorders>
            <w:shd w:val="clear" w:color="auto" w:fill="BDD7EE"/>
            <w:vAlign w:val="center"/>
            <w:hideMark/>
          </w:tcPr>
          <w:p w14:paraId="75433EA0" w14:textId="77777777" w:rsidR="00516D21" w:rsidRPr="00FE48E2" w:rsidRDefault="00516D21" w:rsidP="00516D21">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39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FC6837A" w14:textId="77777777" w:rsidR="00516D21" w:rsidRPr="00FE48E2" w:rsidRDefault="00516D21" w:rsidP="00516D21">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EB7D27" w:rsidRPr="00FE48E2" w14:paraId="6697D6A9" w14:textId="77777777" w:rsidTr="00CA17B6">
        <w:trPr>
          <w:trHeight w:val="45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FA9921B" w14:textId="77777777" w:rsidR="00516D21" w:rsidRPr="00FE48E2" w:rsidRDefault="00516D21" w:rsidP="00516D21">
            <w:pPr>
              <w:spacing w:before="0" w:after="0" w:line="240" w:lineRule="auto"/>
              <w:rPr>
                <w:rFonts w:eastAsia="Times New Roman"/>
                <w:b/>
                <w:noProof/>
                <w:sz w:val="18"/>
                <w:szCs w:val="18"/>
                <w:lang w:val="en-IE"/>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756EFA7" w14:textId="77777777" w:rsidR="00516D21" w:rsidRPr="00FE48E2" w:rsidRDefault="00516D21" w:rsidP="00516D21">
            <w:pPr>
              <w:spacing w:before="0" w:after="0" w:line="240" w:lineRule="auto"/>
              <w:rPr>
                <w:rFonts w:eastAsia="Times New Roman"/>
                <w:b/>
                <w:noProof/>
                <w:sz w:val="18"/>
                <w:szCs w:val="18"/>
                <w:lang w:val="en-IE"/>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2D3484FA" w14:textId="77777777" w:rsidR="00516D21" w:rsidRPr="00FE48E2" w:rsidRDefault="00516D21" w:rsidP="00516D21">
            <w:pPr>
              <w:spacing w:before="0" w:after="0" w:line="240" w:lineRule="auto"/>
              <w:rPr>
                <w:rFonts w:eastAsia="Times New Roman"/>
                <w:b/>
                <w:noProof/>
                <w:sz w:val="18"/>
                <w:szCs w:val="18"/>
                <w:lang w:val="en-IE"/>
              </w:rPr>
            </w:pPr>
          </w:p>
        </w:tc>
        <w:tc>
          <w:tcPr>
            <w:tcW w:w="1479" w:type="dxa"/>
            <w:vMerge/>
            <w:tcBorders>
              <w:top w:val="single" w:sz="4" w:space="0" w:color="auto"/>
              <w:left w:val="single" w:sz="4" w:space="0" w:color="auto"/>
              <w:bottom w:val="single" w:sz="4" w:space="0" w:color="auto"/>
              <w:right w:val="single" w:sz="4" w:space="0" w:color="auto"/>
            </w:tcBorders>
            <w:vAlign w:val="center"/>
            <w:hideMark/>
          </w:tcPr>
          <w:p w14:paraId="52DE4435" w14:textId="77777777" w:rsidR="00516D21" w:rsidRPr="00FE48E2" w:rsidRDefault="00516D21" w:rsidP="00516D21">
            <w:pPr>
              <w:spacing w:before="0" w:after="0" w:line="240" w:lineRule="auto"/>
              <w:rPr>
                <w:rFonts w:eastAsia="Times New Roman"/>
                <w:b/>
                <w:noProof/>
                <w:sz w:val="18"/>
                <w:szCs w:val="18"/>
                <w:lang w:val="en-IE"/>
              </w:rPr>
            </w:pPr>
          </w:p>
        </w:tc>
        <w:tc>
          <w:tcPr>
            <w:tcW w:w="1719" w:type="dxa"/>
            <w:vMerge/>
            <w:tcBorders>
              <w:left w:val="single" w:sz="4" w:space="0" w:color="auto"/>
            </w:tcBorders>
            <w:vAlign w:val="center"/>
            <w:hideMark/>
          </w:tcPr>
          <w:p w14:paraId="33EB99D8" w14:textId="77777777" w:rsidR="00516D21" w:rsidRPr="00FE48E2" w:rsidRDefault="00516D21" w:rsidP="00516D21">
            <w:pPr>
              <w:spacing w:before="0" w:after="0" w:line="240" w:lineRule="auto"/>
              <w:rPr>
                <w:rFonts w:eastAsia="Times New Roman"/>
                <w:b/>
                <w:noProof/>
                <w:sz w:val="18"/>
                <w:szCs w:val="18"/>
                <w:lang w:val="en-IE"/>
              </w:rPr>
            </w:pPr>
          </w:p>
        </w:tc>
        <w:tc>
          <w:tcPr>
            <w:tcW w:w="998" w:type="dxa"/>
            <w:tcBorders>
              <w:top w:val="nil"/>
              <w:left w:val="single" w:sz="4" w:space="0" w:color="auto"/>
              <w:bottom w:val="single" w:sz="4" w:space="0" w:color="000000" w:themeColor="text1"/>
              <w:right w:val="single" w:sz="4" w:space="0" w:color="000000" w:themeColor="text1"/>
            </w:tcBorders>
            <w:shd w:val="clear" w:color="auto" w:fill="BDD7EE"/>
            <w:vAlign w:val="center"/>
            <w:hideMark/>
          </w:tcPr>
          <w:p w14:paraId="7079BF38" w14:textId="77777777" w:rsidR="00516D21" w:rsidRPr="00275E81" w:rsidRDefault="00516D21" w:rsidP="00516D21">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Unit of measure</w:t>
            </w:r>
          </w:p>
        </w:tc>
        <w:tc>
          <w:tcPr>
            <w:tcW w:w="998" w:type="dxa"/>
            <w:tcBorders>
              <w:top w:val="nil"/>
              <w:left w:val="nil"/>
              <w:bottom w:val="single" w:sz="4" w:space="0" w:color="000000" w:themeColor="text1"/>
              <w:right w:val="single" w:sz="4" w:space="0" w:color="000000" w:themeColor="text1"/>
            </w:tcBorders>
            <w:shd w:val="clear" w:color="auto" w:fill="BDD7EE"/>
            <w:vAlign w:val="center"/>
            <w:hideMark/>
          </w:tcPr>
          <w:p w14:paraId="09A9B9B0" w14:textId="77777777" w:rsidR="00516D21" w:rsidRPr="00275E81" w:rsidRDefault="00516D21" w:rsidP="00516D21">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 xml:space="preserve">Baseline </w:t>
            </w:r>
          </w:p>
        </w:tc>
        <w:tc>
          <w:tcPr>
            <w:tcW w:w="998" w:type="dxa"/>
            <w:tcBorders>
              <w:top w:val="nil"/>
              <w:left w:val="nil"/>
              <w:bottom w:val="single" w:sz="4" w:space="0" w:color="000000" w:themeColor="text1"/>
              <w:right w:val="single" w:sz="4" w:space="0" w:color="000000" w:themeColor="text1"/>
            </w:tcBorders>
            <w:shd w:val="clear" w:color="auto" w:fill="BDD7EE"/>
            <w:vAlign w:val="center"/>
            <w:hideMark/>
          </w:tcPr>
          <w:p w14:paraId="4F454F9B" w14:textId="77777777" w:rsidR="00516D21" w:rsidRPr="00275E81" w:rsidRDefault="00516D21" w:rsidP="00516D21">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 xml:space="preserve">Goal </w:t>
            </w:r>
          </w:p>
        </w:tc>
        <w:tc>
          <w:tcPr>
            <w:tcW w:w="985" w:type="dxa"/>
            <w:tcBorders>
              <w:top w:val="nil"/>
              <w:left w:val="nil"/>
              <w:bottom w:val="single" w:sz="4" w:space="0" w:color="000000" w:themeColor="text1"/>
              <w:right w:val="single" w:sz="4" w:space="0" w:color="000000" w:themeColor="text1"/>
            </w:tcBorders>
            <w:shd w:val="clear" w:color="auto" w:fill="BDD7EE"/>
            <w:vAlign w:val="center"/>
            <w:hideMark/>
          </w:tcPr>
          <w:p w14:paraId="310BCFC4" w14:textId="77777777" w:rsidR="00516D21" w:rsidRPr="00275E81" w:rsidRDefault="00516D21" w:rsidP="00516D21">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Quarter</w:t>
            </w:r>
          </w:p>
        </w:tc>
        <w:tc>
          <w:tcPr>
            <w:tcW w:w="636" w:type="dxa"/>
            <w:tcBorders>
              <w:top w:val="nil"/>
              <w:left w:val="nil"/>
              <w:bottom w:val="single" w:sz="4" w:space="0" w:color="000000" w:themeColor="text1"/>
              <w:right w:val="single" w:sz="4" w:space="0" w:color="auto"/>
            </w:tcBorders>
            <w:shd w:val="clear" w:color="auto" w:fill="BDD7EE"/>
            <w:vAlign w:val="center"/>
            <w:hideMark/>
          </w:tcPr>
          <w:p w14:paraId="2D2E5F9B" w14:textId="77777777" w:rsidR="00516D21" w:rsidRPr="00275E81" w:rsidRDefault="00516D21" w:rsidP="00516D21">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Year</w:t>
            </w:r>
          </w:p>
        </w:tc>
        <w:tc>
          <w:tcPr>
            <w:tcW w:w="3929" w:type="dxa"/>
            <w:vMerge/>
            <w:tcBorders>
              <w:top w:val="single" w:sz="4" w:space="0" w:color="auto"/>
              <w:left w:val="single" w:sz="4" w:space="0" w:color="auto"/>
              <w:bottom w:val="single" w:sz="4" w:space="0" w:color="auto"/>
              <w:right w:val="single" w:sz="4" w:space="0" w:color="auto"/>
            </w:tcBorders>
            <w:vAlign w:val="center"/>
            <w:hideMark/>
          </w:tcPr>
          <w:p w14:paraId="67168922" w14:textId="77777777" w:rsidR="00516D21" w:rsidRPr="00FE48E2" w:rsidRDefault="00516D21" w:rsidP="00516D21">
            <w:pPr>
              <w:spacing w:before="0" w:after="0" w:line="240" w:lineRule="auto"/>
              <w:rPr>
                <w:rFonts w:eastAsia="Times New Roman"/>
                <w:b/>
                <w:noProof/>
                <w:sz w:val="18"/>
                <w:szCs w:val="18"/>
                <w:lang w:val="en-IE"/>
              </w:rPr>
            </w:pPr>
          </w:p>
        </w:tc>
      </w:tr>
      <w:tr w:rsidR="00EB7D27" w:rsidRPr="00FE48E2" w14:paraId="72D7ED4D" w14:textId="77777777" w:rsidTr="00CA17B6">
        <w:trPr>
          <w:trHeight w:val="309"/>
          <w:jc w:val="center"/>
        </w:trPr>
        <w:tc>
          <w:tcPr>
            <w:tcW w:w="70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A12EE27"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47</w:t>
            </w:r>
          </w:p>
        </w:tc>
        <w:tc>
          <w:tcPr>
            <w:tcW w:w="2054"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7347496C"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Reform 1: Institutional reform of the coordination and support system for digital transformation of economy (incl. RIS 3)</w:t>
            </w:r>
          </w:p>
        </w:tc>
        <w:tc>
          <w:tcPr>
            <w:tcW w:w="1093"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10D8ACB9"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Milestone</w:t>
            </w:r>
          </w:p>
        </w:tc>
        <w:tc>
          <w:tcPr>
            <w:tcW w:w="147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6366EBAE" w14:textId="77777777" w:rsidR="00516D21" w:rsidRPr="00FE48E2" w:rsidRDefault="00516D21" w:rsidP="00516D21">
            <w:pPr>
              <w:spacing w:before="0" w:after="0" w:line="240" w:lineRule="auto"/>
              <w:rPr>
                <w:rFonts w:eastAsia="Times New Roman"/>
                <w:noProof/>
                <w:sz w:val="18"/>
                <w:szCs w:val="18"/>
                <w:lang w:val="en-IE"/>
              </w:rPr>
            </w:pPr>
            <w:r w:rsidRPr="00FE48E2">
              <w:rPr>
                <w:rFonts w:eastAsia="Times New Roman"/>
                <w:noProof/>
                <w:color w:val="004300"/>
                <w:sz w:val="18"/>
                <w:szCs w:val="18"/>
                <w:lang w:val="en-IE"/>
              </w:rPr>
              <w:t>Implementation of organisational changes to reform the structure of public bodies overseeing digital transformation of the economy</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7E6C4E12"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xml:space="preserve">Setting up of the Committee (and of the related working group) responsible for the coordination of national stakeholders to prepare projects for digital transformation of Czech economy </w:t>
            </w: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1BFBFCE8" w14:textId="77777777"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2D220735" w14:textId="77777777" w:rsidR="00516D21" w:rsidRPr="00FE48E2" w:rsidRDefault="00516D21" w:rsidP="00516D21">
            <w:pPr>
              <w:spacing w:before="0" w:after="0" w:line="240" w:lineRule="auto"/>
              <w:jc w:val="center"/>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D7B3534" w14:textId="77777777" w:rsidR="00516D21" w:rsidRPr="00FE48E2" w:rsidRDefault="00516D21" w:rsidP="00516D21">
            <w:pPr>
              <w:spacing w:before="0" w:after="0" w:line="240" w:lineRule="auto"/>
              <w:jc w:val="center"/>
              <w:rPr>
                <w:rFonts w:eastAsia="Times New Roman"/>
                <w:noProof/>
                <w:color w:val="004300"/>
                <w:sz w:val="18"/>
                <w:szCs w:val="18"/>
                <w:lang w:val="en-IE"/>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4AB4C12A"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Q1</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136347B8"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92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62C3210D" w14:textId="39B401D5"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The Digital Transformation Committee, including the representation of public and private stakeholders, shall coordinate the implementation of the reforms and investments under component 1.4 and 1.5. This shall also include a special consultative/expert working group overseeing the implementation of the EU Start-up Nations Standards under this component and it shall provide expert opinion on the selection of methods of implementation. This milestone shall be considered fulfilled once the Committee and the working group start to work. </w:t>
            </w:r>
          </w:p>
        </w:tc>
      </w:tr>
      <w:tr w:rsidR="00EB7D27" w:rsidRPr="00FE48E2" w14:paraId="6598B3FE"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0B78D4B"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48</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7CB46CDB"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Reform 2: Joint Strategic Technologies Support and Certification Group with the Strategic Technologies Board</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0C0FC01"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Milestone</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7690824F" w14:textId="49B719E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xml:space="preserve">Establishment and appointment of certification </w:t>
            </w:r>
            <w:r w:rsidR="008D1968" w:rsidRPr="00FE48E2">
              <w:rPr>
                <w:rFonts w:eastAsia="Times New Roman"/>
                <w:noProof/>
                <w:color w:val="004300"/>
                <w:sz w:val="18"/>
                <w:szCs w:val="18"/>
                <w:lang w:val="en-IE" w:eastAsia="en-GB"/>
              </w:rPr>
              <w:t xml:space="preserve">network </w:t>
            </w:r>
          </w:p>
        </w:tc>
        <w:tc>
          <w:tcPr>
            <w:tcW w:w="1719" w:type="dxa"/>
            <w:tcBorders>
              <w:top w:val="nil"/>
              <w:left w:val="nil"/>
              <w:bottom w:val="single" w:sz="4" w:space="0" w:color="000000" w:themeColor="text1"/>
              <w:right w:val="single" w:sz="4" w:space="0" w:color="000000" w:themeColor="text1"/>
            </w:tcBorders>
            <w:shd w:val="clear" w:color="auto" w:fill="C6EFCE"/>
            <w:vAlign w:val="center"/>
            <w:hideMark/>
          </w:tcPr>
          <w:p w14:paraId="20E409A3" w14:textId="45C00811"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Creation of a network of certification authorities</w:t>
            </w:r>
            <w:r w:rsidR="008D1968" w:rsidRPr="00FE48E2">
              <w:rPr>
                <w:rFonts w:eastAsia="Times New Roman"/>
                <w:noProof/>
                <w:color w:val="004300"/>
                <w:sz w:val="18"/>
                <w:szCs w:val="18"/>
                <w:lang w:val="en-IE" w:eastAsia="en-GB"/>
              </w:rPr>
              <w:t>, technical experts and involved companies</w:t>
            </w:r>
            <w:r w:rsidRPr="00FE48E2">
              <w:rPr>
                <w:rFonts w:eastAsia="Times New Roman"/>
                <w:noProof/>
                <w:color w:val="004300"/>
                <w:sz w:val="18"/>
                <w:szCs w:val="18"/>
                <w:lang w:val="en-IE" w:eastAsia="en-GB"/>
              </w:rPr>
              <w:t xml:space="preserve"> for strategic sectors.</w:t>
            </w: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67526C48" w14:textId="77777777"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6010FD97" w14:textId="77777777" w:rsidR="00516D21" w:rsidRPr="00FE48E2" w:rsidRDefault="00516D21" w:rsidP="00516D21">
            <w:pPr>
              <w:spacing w:before="0" w:after="0" w:line="240" w:lineRule="auto"/>
              <w:jc w:val="center"/>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6DD783B" w14:textId="77777777" w:rsidR="00516D21" w:rsidRPr="00FE48E2" w:rsidRDefault="00516D21" w:rsidP="00516D21">
            <w:pPr>
              <w:spacing w:before="0" w:after="0" w:line="240" w:lineRule="auto"/>
              <w:jc w:val="center"/>
              <w:rPr>
                <w:rFonts w:eastAsia="Times New Roman"/>
                <w:noProof/>
                <w:color w:val="004300"/>
                <w:sz w:val="18"/>
                <w:szCs w:val="18"/>
                <w:lang w:val="en-IE"/>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795A11E6" w14:textId="10697E60" w:rsidR="00516D21" w:rsidRPr="00FE48E2" w:rsidRDefault="008D1968"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Q2</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0F6D93AD" w14:textId="3350EA72" w:rsidR="00516D21" w:rsidRPr="00FE48E2" w:rsidRDefault="001F0CDB"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2023</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79C715B5" w14:textId="3F8DE030" w:rsidR="00516D21" w:rsidRPr="00FE48E2" w:rsidRDefault="008D1968"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Creation of a one stop shop for sharing best practices, finding actual information on certification such as quality and availability of accredited laboratories or notified bodies, offers for technical support.</w:t>
            </w:r>
          </w:p>
        </w:tc>
      </w:tr>
      <w:tr w:rsidR="00EB7D27" w:rsidRPr="00FE48E2" w14:paraId="4F22C6AF"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2E3DFF33"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49</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1B741EE5"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Reform 2: Joint Strategic Technologies Support and Certification Group with the Strategic Technologies Board</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50D20916"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Target</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24B37F4A"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xml:space="preserve">Number of companies provided with certification </w:t>
            </w:r>
          </w:p>
        </w:tc>
        <w:tc>
          <w:tcPr>
            <w:tcW w:w="1719" w:type="dxa"/>
            <w:tcBorders>
              <w:top w:val="nil"/>
              <w:left w:val="nil"/>
              <w:bottom w:val="single" w:sz="4" w:space="0" w:color="auto"/>
              <w:right w:val="single" w:sz="4" w:space="0" w:color="000000" w:themeColor="text1"/>
            </w:tcBorders>
            <w:shd w:val="clear" w:color="auto" w:fill="C6EFCE"/>
            <w:vAlign w:val="center"/>
            <w:hideMark/>
          </w:tcPr>
          <w:p w14:paraId="1526FBBF" w14:textId="77777777"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3949B44"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Number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4715411E"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56FE555"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50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00BDA1A9" w14:textId="40DE6475" w:rsidR="00516D21" w:rsidRPr="00FE48E2" w:rsidRDefault="008D1968"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05EF7138" w14:textId="03A03D74" w:rsidR="00516D21" w:rsidRPr="00FE48E2" w:rsidRDefault="001F0CDB"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6E4E6687" w14:textId="339B8E92" w:rsidR="00B422FF" w:rsidRDefault="00516D21" w:rsidP="00516D21">
            <w:pPr>
              <w:spacing w:before="0" w:after="0" w:line="240" w:lineRule="auto"/>
              <w:rPr>
                <w:rFonts w:eastAsia="Times New Roman"/>
                <w:noProof/>
                <w:color w:val="004300"/>
                <w:sz w:val="18"/>
                <w:szCs w:val="18"/>
                <w:lang w:val="en-IE" w:eastAsia="en-GB"/>
              </w:rPr>
            </w:pPr>
            <w:r w:rsidRPr="00FE48E2">
              <w:rPr>
                <w:rFonts w:eastAsia="Times New Roman"/>
                <w:noProof/>
                <w:color w:val="004300"/>
                <w:sz w:val="18"/>
                <w:szCs w:val="18"/>
                <w:lang w:val="en-IE" w:eastAsia="en-GB"/>
              </w:rPr>
              <w:t>50 companies</w:t>
            </w:r>
            <w:r w:rsidR="009F61E8" w:rsidRPr="00FE48E2">
              <w:rPr>
                <w:rFonts w:eastAsia="Times New Roman"/>
                <w:noProof/>
                <w:color w:val="004300"/>
                <w:sz w:val="18"/>
                <w:szCs w:val="18"/>
                <w:lang w:val="en-IE" w:eastAsia="en-GB"/>
              </w:rPr>
              <w:t xml:space="preserve"> shall be supported</w:t>
            </w:r>
            <w:r w:rsidR="00F94043">
              <w:rPr>
                <w:rFonts w:eastAsia="Times New Roman"/>
                <w:noProof/>
                <w:color w:val="004300"/>
                <w:sz w:val="18"/>
                <w:szCs w:val="18"/>
                <w:lang w:val="en-IE" w:eastAsia="en-GB"/>
              </w:rPr>
              <w:t xml:space="preserve"> to obtain</w:t>
            </w:r>
            <w:r w:rsidR="00C92925">
              <w:rPr>
                <w:rFonts w:eastAsia="Times New Roman"/>
                <w:noProof/>
                <w:color w:val="004300"/>
                <w:sz w:val="18"/>
                <w:szCs w:val="18"/>
                <w:lang w:val="en-IE" w:eastAsia="en-GB"/>
              </w:rPr>
              <w:t xml:space="preserve"> certification through accredited certification authorities</w:t>
            </w:r>
            <w:r w:rsidR="00CF3A27">
              <w:rPr>
                <w:rFonts w:eastAsia="Times New Roman"/>
                <w:noProof/>
                <w:color w:val="004300"/>
                <w:sz w:val="18"/>
                <w:szCs w:val="18"/>
                <w:lang w:val="en-IE" w:eastAsia="en-GB"/>
              </w:rPr>
              <w:t>.</w:t>
            </w:r>
            <w:r w:rsidR="009F61E8" w:rsidRPr="00FE48E2">
              <w:rPr>
                <w:rFonts w:eastAsia="Times New Roman"/>
                <w:noProof/>
                <w:color w:val="004300"/>
                <w:sz w:val="18"/>
                <w:szCs w:val="18"/>
                <w:lang w:val="en-IE" w:eastAsia="en-GB"/>
              </w:rPr>
              <w:t xml:space="preserve"> </w:t>
            </w:r>
          </w:p>
          <w:p w14:paraId="0501B364" w14:textId="77777777" w:rsidR="00236708" w:rsidRDefault="00236708" w:rsidP="00516D21">
            <w:pPr>
              <w:spacing w:before="0" w:after="0" w:line="240" w:lineRule="auto"/>
              <w:rPr>
                <w:rFonts w:eastAsia="Times New Roman"/>
                <w:noProof/>
                <w:color w:val="004300"/>
                <w:sz w:val="18"/>
                <w:szCs w:val="18"/>
                <w:lang w:val="en-IE" w:eastAsia="en-GB"/>
              </w:rPr>
            </w:pPr>
          </w:p>
          <w:p w14:paraId="4DD713E3" w14:textId="4837E433" w:rsidR="00516D21" w:rsidRPr="00FE48E2" w:rsidRDefault="00CF3A27" w:rsidP="00516D21">
            <w:pPr>
              <w:spacing w:before="0" w:after="0" w:line="240" w:lineRule="auto"/>
              <w:rPr>
                <w:rFonts w:eastAsia="Times New Roman"/>
                <w:noProof/>
                <w:color w:val="004300"/>
                <w:sz w:val="18"/>
                <w:szCs w:val="18"/>
                <w:lang w:val="en-IE"/>
              </w:rPr>
            </w:pPr>
            <w:r>
              <w:rPr>
                <w:rFonts w:eastAsia="Times New Roman"/>
                <w:noProof/>
                <w:color w:val="004300"/>
                <w:sz w:val="18"/>
                <w:szCs w:val="18"/>
                <w:lang w:val="en-IE" w:eastAsia="en-GB"/>
              </w:rPr>
              <w:t>E</w:t>
            </w:r>
            <w:r w:rsidR="00DB606D" w:rsidRPr="00FE48E2">
              <w:rPr>
                <w:rFonts w:eastAsia="Times New Roman"/>
                <w:noProof/>
                <w:color w:val="004300"/>
                <w:sz w:val="18"/>
                <w:szCs w:val="18"/>
                <w:lang w:val="en-IE" w:eastAsia="en-GB"/>
              </w:rPr>
              <w:t>ducation</w:t>
            </w:r>
            <w:r w:rsidR="00BC1CF8" w:rsidRPr="00FE48E2">
              <w:rPr>
                <w:rFonts w:eastAsia="Times New Roman"/>
                <w:noProof/>
                <w:color w:val="004300"/>
                <w:sz w:val="18"/>
                <w:szCs w:val="18"/>
                <w:lang w:val="en-IE" w:eastAsia="en-GB"/>
              </w:rPr>
              <w:t xml:space="preserve">al courses on </w:t>
            </w:r>
            <w:r w:rsidR="00B85E4F" w:rsidRPr="00FE48E2">
              <w:rPr>
                <w:rFonts w:eastAsia="Times New Roman"/>
                <w:noProof/>
                <w:color w:val="004300"/>
                <w:sz w:val="18"/>
                <w:szCs w:val="18"/>
                <w:lang w:val="en-IE" w:eastAsia="en-GB"/>
              </w:rPr>
              <w:t>certification</w:t>
            </w:r>
            <w:r>
              <w:rPr>
                <w:rFonts w:eastAsia="Times New Roman"/>
                <w:noProof/>
                <w:color w:val="004300"/>
                <w:sz w:val="18"/>
                <w:szCs w:val="18"/>
                <w:lang w:val="en-IE" w:eastAsia="en-GB"/>
              </w:rPr>
              <w:t xml:space="preserve"> shall </w:t>
            </w:r>
            <w:r w:rsidR="00236708">
              <w:rPr>
                <w:rFonts w:eastAsia="Times New Roman"/>
                <w:noProof/>
                <w:color w:val="004300"/>
                <w:sz w:val="18"/>
                <w:szCs w:val="18"/>
                <w:lang w:val="en-IE" w:eastAsia="en-GB"/>
              </w:rPr>
              <w:t>be created and made available.</w:t>
            </w:r>
            <w:r w:rsidR="008D1968" w:rsidRPr="00FE48E2">
              <w:rPr>
                <w:rFonts w:eastAsia="Times New Roman"/>
                <w:noProof/>
                <w:color w:val="004300"/>
                <w:sz w:val="18"/>
                <w:szCs w:val="18"/>
                <w:lang w:val="en-IE" w:eastAsia="en-GB"/>
              </w:rPr>
              <w:t xml:space="preserve"> </w:t>
            </w:r>
          </w:p>
        </w:tc>
      </w:tr>
      <w:tr w:rsidR="00EB7D27" w:rsidRPr="00FE48E2" w14:paraId="2F91057D"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726034AF"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51</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6FD209EB"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2: European Digital Media Observatory Hub (EDMO)</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67D36F62"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479" w:type="dxa"/>
            <w:tcBorders>
              <w:top w:val="nil"/>
              <w:left w:val="nil"/>
              <w:bottom w:val="single" w:sz="4" w:space="0" w:color="000000" w:themeColor="text1"/>
              <w:right w:val="single" w:sz="4" w:space="0" w:color="auto"/>
            </w:tcBorders>
            <w:shd w:val="clear" w:color="auto" w:fill="C6EFCE"/>
            <w:vAlign w:val="center"/>
            <w:hideMark/>
          </w:tcPr>
          <w:p w14:paraId="3564FBE9"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Launch of the European Digital Media Observatory hub for CEE in the Czech Republic (CEDMO)</w:t>
            </w:r>
          </w:p>
        </w:tc>
        <w:tc>
          <w:tcPr>
            <w:tcW w:w="171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E20F667"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Launch of the CEDMO hub built by the academic consortium with the Charles University in Prague as a leading partner</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vAlign w:val="center"/>
          </w:tcPr>
          <w:p w14:paraId="5199C8AD" w14:textId="77777777"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13B4670C" w14:textId="77777777" w:rsidR="00516D21" w:rsidRPr="00FE48E2" w:rsidRDefault="00516D21" w:rsidP="00516D21">
            <w:pPr>
              <w:spacing w:before="0" w:after="0" w:line="240" w:lineRule="auto"/>
              <w:jc w:val="center"/>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AE1F4CE" w14:textId="77777777" w:rsidR="00516D21" w:rsidRPr="00FE48E2" w:rsidRDefault="00516D21" w:rsidP="00516D21">
            <w:pPr>
              <w:spacing w:before="0" w:after="0" w:line="240" w:lineRule="auto"/>
              <w:jc w:val="center"/>
              <w:rPr>
                <w:rFonts w:eastAsia="Times New Roman"/>
                <w:noProof/>
                <w:color w:val="004300"/>
                <w:sz w:val="18"/>
                <w:szCs w:val="18"/>
                <w:lang w:val="en-IE"/>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19793437"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59D4F05B"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2021</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5915ACBF"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The Digital Media Hub as part of the EDMO network shall focus on analysing and combating the spread of fake information such as misinformation related to COVID or 5G networks.</w:t>
            </w:r>
          </w:p>
        </w:tc>
      </w:tr>
      <w:tr w:rsidR="00EB7D27" w:rsidRPr="00FE48E2" w14:paraId="5EB01D1D"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tcPr>
          <w:p w14:paraId="34ACAE52" w14:textId="1AAD5AB0" w:rsidR="002400FF" w:rsidRPr="00FE48E2" w:rsidRDefault="40BBDBCE">
            <w:pPr>
              <w:spacing w:before="0" w:after="0" w:line="240" w:lineRule="auto"/>
              <w:jc w:val="center"/>
              <w:rPr>
                <w:rFonts w:eastAsia="Times New Roman"/>
                <w:noProof/>
                <w:sz w:val="18"/>
                <w:szCs w:val="18"/>
                <w:lang w:val="en-IE"/>
              </w:rPr>
            </w:pPr>
            <w:r w:rsidRPr="1BF2BC24">
              <w:rPr>
                <w:rFonts w:eastAsia="Times New Roman"/>
                <w:noProof/>
                <w:color w:val="004300"/>
                <w:sz w:val="18"/>
                <w:szCs w:val="18"/>
                <w:lang w:val="en-IE"/>
              </w:rPr>
              <w:t>250</w:t>
            </w:r>
          </w:p>
        </w:tc>
        <w:tc>
          <w:tcPr>
            <w:tcW w:w="2054" w:type="dxa"/>
            <w:tcBorders>
              <w:top w:val="nil"/>
              <w:left w:val="nil"/>
              <w:bottom w:val="single" w:sz="4" w:space="0" w:color="000000" w:themeColor="text1"/>
              <w:right w:val="single" w:sz="4" w:space="0" w:color="000000" w:themeColor="text1"/>
            </w:tcBorders>
            <w:shd w:val="clear" w:color="auto" w:fill="C6EFCE"/>
            <w:vAlign w:val="center"/>
          </w:tcPr>
          <w:p w14:paraId="5FA85069" w14:textId="77777777" w:rsidR="002400FF" w:rsidRPr="00FE48E2" w:rsidRDefault="002400FF">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2: European Digital Media Observatory Hub (EDMO)</w:t>
            </w:r>
          </w:p>
        </w:tc>
        <w:tc>
          <w:tcPr>
            <w:tcW w:w="1093" w:type="dxa"/>
            <w:tcBorders>
              <w:top w:val="nil"/>
              <w:left w:val="nil"/>
              <w:bottom w:val="single" w:sz="4" w:space="0" w:color="000000" w:themeColor="text1"/>
              <w:right w:val="single" w:sz="4" w:space="0" w:color="000000" w:themeColor="text1"/>
            </w:tcBorders>
            <w:shd w:val="clear" w:color="auto" w:fill="C6EFCE"/>
            <w:vAlign w:val="center"/>
          </w:tcPr>
          <w:p w14:paraId="5721B711" w14:textId="77777777" w:rsidR="002400FF" w:rsidRPr="00FE48E2" w:rsidRDefault="002400FF">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479" w:type="dxa"/>
            <w:tcBorders>
              <w:top w:val="nil"/>
              <w:left w:val="nil"/>
              <w:bottom w:val="single" w:sz="4" w:space="0" w:color="000000" w:themeColor="text1"/>
              <w:right w:val="single" w:sz="4" w:space="0" w:color="000000" w:themeColor="text1"/>
            </w:tcBorders>
            <w:shd w:val="clear" w:color="auto" w:fill="C6EFCE"/>
            <w:vAlign w:val="center"/>
          </w:tcPr>
          <w:p w14:paraId="4378E8BC" w14:textId="7D28E92C" w:rsidR="002400FF" w:rsidRPr="00FE48E2" w:rsidRDefault="002400FF">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Launch of the extended CEDMO hub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tcPr>
          <w:p w14:paraId="10853ACF" w14:textId="02622704" w:rsidR="002400FF" w:rsidRPr="00FE48E2" w:rsidRDefault="00B54C7B">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Signature</w:t>
            </w:r>
            <w:r w:rsidR="002400FF" w:rsidRPr="00FE48E2">
              <w:rPr>
                <w:rFonts w:eastAsia="Times New Roman"/>
                <w:noProof/>
                <w:color w:val="004300"/>
                <w:sz w:val="18"/>
                <w:szCs w:val="18"/>
                <w:lang w:val="en-IE"/>
              </w:rPr>
              <w:t xml:space="preserve"> of grant agreement</w:t>
            </w: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622DC7C0" w14:textId="77777777" w:rsidR="002400FF" w:rsidRPr="00FE48E2" w:rsidRDefault="002400FF">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11550591" w14:textId="77777777" w:rsidR="002400FF" w:rsidRPr="00FE48E2" w:rsidRDefault="002400FF">
            <w:pPr>
              <w:spacing w:before="0" w:after="0" w:line="240" w:lineRule="auto"/>
              <w:jc w:val="center"/>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5C345F9" w14:textId="77777777" w:rsidR="002400FF" w:rsidRPr="00FE48E2" w:rsidRDefault="002400FF">
            <w:pPr>
              <w:spacing w:before="0" w:after="0" w:line="240" w:lineRule="auto"/>
              <w:jc w:val="center"/>
              <w:rPr>
                <w:rFonts w:eastAsia="Times New Roman"/>
                <w:noProof/>
                <w:color w:val="004300"/>
                <w:sz w:val="18"/>
                <w:szCs w:val="18"/>
                <w:lang w:val="en-IE"/>
              </w:rPr>
            </w:pPr>
          </w:p>
        </w:tc>
        <w:tc>
          <w:tcPr>
            <w:tcW w:w="985" w:type="dxa"/>
            <w:tcBorders>
              <w:top w:val="nil"/>
              <w:left w:val="nil"/>
              <w:bottom w:val="single" w:sz="4" w:space="0" w:color="000000" w:themeColor="text1"/>
              <w:right w:val="single" w:sz="4" w:space="0" w:color="000000" w:themeColor="text1"/>
            </w:tcBorders>
            <w:shd w:val="clear" w:color="auto" w:fill="C6EFCE"/>
            <w:vAlign w:val="center"/>
          </w:tcPr>
          <w:p w14:paraId="2F602113" w14:textId="77777777" w:rsidR="002400FF" w:rsidRPr="00FE48E2" w:rsidRDefault="002400FF">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Q2</w:t>
            </w:r>
          </w:p>
        </w:tc>
        <w:tc>
          <w:tcPr>
            <w:tcW w:w="636" w:type="dxa"/>
            <w:tcBorders>
              <w:top w:val="nil"/>
              <w:left w:val="nil"/>
              <w:bottom w:val="single" w:sz="4" w:space="0" w:color="000000" w:themeColor="text1"/>
              <w:right w:val="single" w:sz="4" w:space="0" w:color="000000" w:themeColor="text1"/>
            </w:tcBorders>
            <w:shd w:val="clear" w:color="auto" w:fill="C6EFCE"/>
            <w:vAlign w:val="center"/>
          </w:tcPr>
          <w:p w14:paraId="15E1918C" w14:textId="2D7AF3FB" w:rsidR="002400FF" w:rsidRPr="00FE48E2" w:rsidRDefault="002400FF">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w:t>
            </w:r>
            <w:r w:rsidR="00170EA6" w:rsidRPr="00FE48E2">
              <w:rPr>
                <w:rFonts w:eastAsia="Times New Roman"/>
                <w:noProof/>
                <w:color w:val="004300"/>
                <w:sz w:val="18"/>
                <w:szCs w:val="18"/>
                <w:lang w:val="en-IE"/>
              </w:rPr>
              <w:t>4</w:t>
            </w:r>
          </w:p>
        </w:tc>
        <w:tc>
          <w:tcPr>
            <w:tcW w:w="3929" w:type="dxa"/>
            <w:tcBorders>
              <w:top w:val="nil"/>
              <w:left w:val="nil"/>
              <w:bottom w:val="single" w:sz="4" w:space="0" w:color="000000" w:themeColor="text1"/>
              <w:right w:val="single" w:sz="4" w:space="0" w:color="000000" w:themeColor="text1"/>
            </w:tcBorders>
            <w:shd w:val="clear" w:color="auto" w:fill="C6EFCE"/>
            <w:vAlign w:val="center"/>
          </w:tcPr>
          <w:p w14:paraId="099971D1" w14:textId="34FB1935" w:rsidR="002400FF" w:rsidRPr="00FE48E2" w:rsidRDefault="00C37EA0">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Grant agreement for the</w:t>
            </w:r>
            <w:r w:rsidR="002400FF" w:rsidRPr="00FE48E2">
              <w:rPr>
                <w:rFonts w:eastAsia="Times New Roman"/>
                <w:noProof/>
                <w:color w:val="004300"/>
                <w:sz w:val="18"/>
                <w:szCs w:val="18"/>
                <w:lang w:val="en-IE"/>
              </w:rPr>
              <w:t xml:space="preserve"> expanded Digital Media Hub as part of the EDMO network shall</w:t>
            </w:r>
            <w:r w:rsidRPr="00FE48E2">
              <w:rPr>
                <w:rFonts w:eastAsia="Times New Roman"/>
                <w:noProof/>
                <w:color w:val="004300"/>
                <w:sz w:val="18"/>
                <w:szCs w:val="18"/>
                <w:lang w:val="en-IE"/>
              </w:rPr>
              <w:t xml:space="preserve"> be signed</w:t>
            </w:r>
            <w:r w:rsidR="002400FF" w:rsidRPr="00FE48E2">
              <w:rPr>
                <w:rFonts w:eastAsia="Times New Roman"/>
                <w:noProof/>
                <w:color w:val="004300"/>
                <w:sz w:val="18"/>
                <w:szCs w:val="18"/>
                <w:lang w:val="en-IE"/>
              </w:rPr>
              <w:t xml:space="preserve"> </w:t>
            </w:r>
            <w:r w:rsidR="00C635DB">
              <w:rPr>
                <w:rFonts w:eastAsia="Times New Roman"/>
                <w:noProof/>
                <w:color w:val="004300"/>
                <w:sz w:val="18"/>
                <w:szCs w:val="18"/>
                <w:lang w:val="en-IE"/>
              </w:rPr>
              <w:t>for the</w:t>
            </w:r>
            <w:r w:rsidR="002400FF" w:rsidRPr="00FE48E2">
              <w:rPr>
                <w:rFonts w:eastAsia="Times New Roman"/>
                <w:noProof/>
                <w:color w:val="004300"/>
                <w:sz w:val="18"/>
                <w:szCs w:val="18"/>
                <w:lang w:val="en-IE"/>
              </w:rPr>
              <w:t xml:space="preserve"> three </w:t>
            </w:r>
            <w:r w:rsidR="002400FF" w:rsidRPr="00FE48E2" w:rsidDel="00462107">
              <w:rPr>
                <w:rFonts w:eastAsia="Times New Roman"/>
                <w:noProof/>
                <w:color w:val="004300"/>
                <w:sz w:val="18"/>
                <w:szCs w:val="18"/>
                <w:lang w:val="en-IE"/>
              </w:rPr>
              <w:t xml:space="preserve">new </w:t>
            </w:r>
            <w:r w:rsidR="00C635DB">
              <w:rPr>
                <w:rFonts w:eastAsia="Times New Roman"/>
                <w:noProof/>
                <w:color w:val="004300"/>
                <w:sz w:val="18"/>
                <w:szCs w:val="18"/>
                <w:lang w:val="en-IE"/>
              </w:rPr>
              <w:t xml:space="preserve">supported </w:t>
            </w:r>
            <w:r w:rsidR="002400FF" w:rsidRPr="00FE48E2">
              <w:rPr>
                <w:rFonts w:eastAsia="Times New Roman"/>
                <w:noProof/>
                <w:color w:val="004300"/>
                <w:sz w:val="18"/>
                <w:szCs w:val="18"/>
                <w:lang w:val="en-IE"/>
              </w:rPr>
              <w:t xml:space="preserve">activities </w:t>
            </w:r>
          </w:p>
        </w:tc>
      </w:tr>
      <w:tr w:rsidR="00EB7D27" w:rsidRPr="00FE48E2" w14:paraId="2F291861" w14:textId="77777777" w:rsidTr="00C77855">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1D67F244" w14:textId="77777777" w:rsidR="007555EB" w:rsidRPr="00FE48E2" w:rsidRDefault="007555EB">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52</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37C5CA35" w14:textId="77777777" w:rsidR="007555EB" w:rsidRPr="00FE48E2" w:rsidRDefault="007555EB">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Investment 2: European Digital Media Observatory Hub (EDMO)</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9EB333D" w14:textId="77777777" w:rsidR="007555EB" w:rsidRPr="00FE48E2" w:rsidRDefault="007555EB">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Target</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0F1978CA" w14:textId="02B452EC" w:rsidR="007555EB" w:rsidRPr="00FE48E2" w:rsidRDefault="007555EB">
            <w:pPr>
              <w:spacing w:before="0" w:after="0" w:line="240" w:lineRule="auto"/>
              <w:rPr>
                <w:rFonts w:eastAsia="Times New Roman"/>
                <w:noProof/>
                <w:color w:val="004300"/>
                <w:sz w:val="18"/>
                <w:szCs w:val="18"/>
                <w:lang w:val="en-IE" w:eastAsia="en-GB"/>
              </w:rPr>
            </w:pPr>
            <w:r w:rsidRPr="00FE48E2">
              <w:rPr>
                <w:rFonts w:eastAsia="Times New Roman"/>
                <w:noProof/>
                <w:color w:val="004300"/>
                <w:sz w:val="18"/>
                <w:szCs w:val="18"/>
                <w:lang w:val="en-IE" w:eastAsia="en-GB"/>
              </w:rPr>
              <w:t xml:space="preserve">Publication of research results by CEDMO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5F3B97C0" w14:textId="5ADDE792" w:rsidR="007555EB" w:rsidRPr="00FE48E2" w:rsidRDefault="007555EB">
            <w:pPr>
              <w:spacing w:before="0" w:after="0" w:line="240" w:lineRule="auto"/>
              <w:jc w:val="center"/>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C398DB3" w14:textId="48E8DD68" w:rsidR="007555EB" w:rsidRPr="00FE48E2" w:rsidRDefault="01182ADC">
            <w:pPr>
              <w:spacing w:before="0" w:after="0" w:line="240" w:lineRule="auto"/>
              <w:rPr>
                <w:rFonts w:eastAsia="Times New Roman"/>
                <w:noProof/>
                <w:color w:val="004300"/>
                <w:sz w:val="18"/>
                <w:szCs w:val="18"/>
                <w:lang w:val="en-IE"/>
              </w:rPr>
            </w:pPr>
            <w:r w:rsidRPr="4AD920F6">
              <w:rPr>
                <w:rFonts w:eastAsia="Times New Roman"/>
                <w:noProof/>
                <w:color w:val="004300"/>
                <w:sz w:val="18"/>
                <w:szCs w:val="18"/>
                <w:lang w:val="en-IE" w:eastAsia="en-GB"/>
              </w:rPr>
              <w:t>N</w:t>
            </w:r>
            <w:r w:rsidR="0029291F" w:rsidRPr="4AD920F6">
              <w:rPr>
                <w:rFonts w:eastAsia="Times New Roman"/>
                <w:noProof/>
                <w:color w:val="004300"/>
                <w:sz w:val="18"/>
                <w:szCs w:val="18"/>
                <w:lang w:val="en-IE" w:eastAsia="en-GB"/>
              </w:rPr>
              <w:t>umber</w:t>
            </w:r>
            <w:r w:rsidR="0029291F" w:rsidRPr="00FE48E2">
              <w:rPr>
                <w:rFonts w:eastAsia="Times New Roman"/>
                <w:noProof/>
                <w:color w:val="004300"/>
                <w:sz w:val="18"/>
                <w:szCs w:val="18"/>
                <w:lang w:val="en-IE" w:eastAsia="en-GB"/>
              </w:rPr>
              <w:t xml:space="preserve"> of studies</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6FDC38D" w14:textId="2882CC1A" w:rsidR="007555EB" w:rsidRPr="00FE48E2" w:rsidRDefault="007555EB">
            <w:pPr>
              <w:spacing w:before="0" w:after="0" w:line="240" w:lineRule="auto"/>
              <w:jc w:val="center"/>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043C28E" w14:textId="3CDCDBCF" w:rsidR="007555EB" w:rsidRPr="00FE48E2" w:rsidRDefault="0029291F">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5</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628B7C41" w14:textId="77777777" w:rsidR="007555EB" w:rsidRPr="00FE48E2" w:rsidRDefault="007555EB">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1C2AAC12" w14:textId="77777777" w:rsidR="007555EB" w:rsidRPr="00FE48E2" w:rsidRDefault="007555EB">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A59C45E" w14:textId="764667EE" w:rsidR="00C635DB" w:rsidRDefault="007555EB">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CEDMO shall publish results of its research activities</w:t>
            </w:r>
            <w:r w:rsidR="006338E7" w:rsidRPr="00FE48E2">
              <w:rPr>
                <w:rFonts w:eastAsia="Times New Roman"/>
                <w:noProof/>
                <w:color w:val="004300"/>
                <w:sz w:val="18"/>
                <w:szCs w:val="18"/>
                <w:lang w:val="en-IE" w:eastAsia="en-GB"/>
              </w:rPr>
              <w:t xml:space="preserve"> </w:t>
            </w:r>
            <w:r w:rsidR="006338E7" w:rsidRPr="00FE48E2">
              <w:rPr>
                <w:rFonts w:eastAsia="Times New Roman"/>
                <w:noProof/>
                <w:color w:val="004300"/>
                <w:sz w:val="18"/>
                <w:szCs w:val="18"/>
                <w:lang w:val="en-IE"/>
              </w:rPr>
              <w:t>focusing on</w:t>
            </w:r>
            <w:r w:rsidR="00C635DB">
              <w:rPr>
                <w:rFonts w:eastAsia="Times New Roman"/>
                <w:noProof/>
                <w:color w:val="004300"/>
                <w:sz w:val="18"/>
                <w:szCs w:val="18"/>
                <w:lang w:val="en-IE"/>
              </w:rPr>
              <w:t>:</w:t>
            </w:r>
          </w:p>
          <w:p w14:paraId="42EFB1C0" w14:textId="060E0376" w:rsidR="00C635DB" w:rsidRDefault="00C635DB">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w:t>
            </w:r>
            <w:r w:rsidR="00067EFE">
              <w:rPr>
                <w:rFonts w:eastAsia="Times New Roman"/>
                <w:noProof/>
                <w:color w:val="004300"/>
                <w:sz w:val="18"/>
                <w:szCs w:val="18"/>
                <w:lang w:val="en-IE"/>
              </w:rPr>
              <w:t xml:space="preserve"> disinformation in </w:t>
            </w:r>
            <w:r w:rsidR="00751465">
              <w:rPr>
                <w:rFonts w:eastAsia="Times New Roman"/>
                <w:noProof/>
                <w:color w:val="004300"/>
                <w:sz w:val="18"/>
                <w:szCs w:val="18"/>
                <w:lang w:val="en-IE"/>
              </w:rPr>
              <w:t>Central and Eastern-Europe</w:t>
            </w:r>
            <w:r w:rsidR="00067EFE">
              <w:rPr>
                <w:rFonts w:eastAsia="Times New Roman"/>
                <w:noProof/>
                <w:color w:val="004300"/>
                <w:sz w:val="18"/>
                <w:szCs w:val="18"/>
                <w:lang w:val="en-IE"/>
              </w:rPr>
              <w:t>, based on statistically relevant sample</w:t>
            </w:r>
          </w:p>
          <w:p w14:paraId="39A0BB53" w14:textId="438FCD29" w:rsidR="00C635DB" w:rsidRDefault="00C635DB">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w:t>
            </w:r>
            <w:r w:rsidR="00E15E49">
              <w:rPr>
                <w:rFonts w:eastAsia="Times New Roman"/>
                <w:noProof/>
                <w:color w:val="004300"/>
                <w:sz w:val="18"/>
                <w:szCs w:val="18"/>
                <w:lang w:val="en-IE"/>
              </w:rPr>
              <w:t xml:space="preserve"> applied research for developing AI tools</w:t>
            </w:r>
            <w:r w:rsidR="001F0440">
              <w:rPr>
                <w:rFonts w:eastAsia="Times New Roman"/>
                <w:noProof/>
                <w:color w:val="004300"/>
                <w:sz w:val="18"/>
                <w:szCs w:val="18"/>
                <w:lang w:val="en-IE"/>
              </w:rPr>
              <w:t xml:space="preserve"> </w:t>
            </w:r>
          </w:p>
          <w:p w14:paraId="38DCB2F7" w14:textId="3F05021D" w:rsidR="00C635DB" w:rsidRDefault="00C635DB">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 xml:space="preserve">- </w:t>
            </w:r>
            <w:r w:rsidRPr="00FE48E2">
              <w:rPr>
                <w:rFonts w:eastAsia="Times New Roman"/>
                <w:noProof/>
                <w:color w:val="004300"/>
                <w:sz w:val="18"/>
                <w:szCs w:val="18"/>
                <w:lang w:val="en-IE"/>
              </w:rPr>
              <w:t>generative AI</w:t>
            </w:r>
          </w:p>
          <w:p w14:paraId="07C166D1" w14:textId="6E34BFBF" w:rsidR="00C635DB" w:rsidRDefault="00C635DB">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w:t>
            </w:r>
            <w:r w:rsidR="00751465">
              <w:rPr>
                <w:rFonts w:eastAsia="Times New Roman"/>
                <w:noProof/>
                <w:color w:val="004300"/>
                <w:sz w:val="18"/>
                <w:szCs w:val="18"/>
                <w:lang w:val="en-IE"/>
              </w:rPr>
              <w:t xml:space="preserve"> AI supporting the transformation of </w:t>
            </w:r>
            <w:r w:rsidR="001F0440">
              <w:rPr>
                <w:rFonts w:eastAsia="Times New Roman"/>
                <w:noProof/>
                <w:color w:val="004300"/>
                <w:sz w:val="18"/>
                <w:szCs w:val="18"/>
                <w:lang w:val="en-IE"/>
              </w:rPr>
              <w:t>media</w:t>
            </w:r>
          </w:p>
          <w:p w14:paraId="7B295E40" w14:textId="21DB06D6" w:rsidR="00C635DB" w:rsidRDefault="00C635DB">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w:t>
            </w:r>
            <w:r w:rsidR="00751465">
              <w:rPr>
                <w:rFonts w:eastAsia="Times New Roman"/>
                <w:noProof/>
                <w:color w:val="004300"/>
                <w:sz w:val="18"/>
                <w:szCs w:val="18"/>
                <w:lang w:val="en-IE"/>
              </w:rPr>
              <w:t xml:space="preserve"> regulation of AI </w:t>
            </w:r>
            <w:r w:rsidR="00FA12A4">
              <w:rPr>
                <w:rFonts w:eastAsia="Times New Roman"/>
                <w:noProof/>
                <w:color w:val="004300"/>
                <w:sz w:val="18"/>
                <w:szCs w:val="18"/>
                <w:lang w:val="en-IE"/>
              </w:rPr>
              <w:t>use in media</w:t>
            </w:r>
          </w:p>
          <w:p w14:paraId="2C17FBF1" w14:textId="00E925FD" w:rsidR="007555EB" w:rsidRPr="00FE48E2" w:rsidRDefault="006338E7">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 </w:t>
            </w:r>
          </w:p>
        </w:tc>
      </w:tr>
      <w:tr w:rsidR="00EB7D27" w:rsidRPr="00FE48E2" w14:paraId="59C718D3"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70844975"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55</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1E0301DF" w14:textId="23A462AF"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Investment 5: European Blockchain Services Infrastructure (</w:t>
            </w:r>
            <w:r w:rsidR="00A957D6" w:rsidRPr="698045E7">
              <w:rPr>
                <w:rFonts w:eastAsia="Times New Roman"/>
                <w:noProof/>
                <w:color w:val="004300"/>
                <w:sz w:val="18"/>
                <w:szCs w:val="18"/>
                <w:lang w:val="en-IE" w:eastAsia="en-GB"/>
              </w:rPr>
              <w:t xml:space="preserve">compatible </w:t>
            </w:r>
            <w:r w:rsidR="00A957D6">
              <w:rPr>
                <w:rFonts w:eastAsia="Times New Roman"/>
                <w:noProof/>
                <w:color w:val="004300"/>
                <w:sz w:val="18"/>
                <w:szCs w:val="18"/>
                <w:lang w:val="en-IE" w:eastAsia="en-GB"/>
              </w:rPr>
              <w:t xml:space="preserve">with </w:t>
            </w:r>
            <w:r w:rsidRPr="00FE48E2">
              <w:rPr>
                <w:rFonts w:eastAsia="Times New Roman"/>
                <w:noProof/>
                <w:color w:val="004300"/>
                <w:sz w:val="18"/>
                <w:szCs w:val="18"/>
                <w:lang w:val="en-IE" w:eastAsia="en-GB"/>
              </w:rPr>
              <w:t>EBSI)</w:t>
            </w:r>
            <w:r w:rsidR="00024BC5">
              <w:rPr>
                <w:rFonts w:eastAsia="Times New Roman"/>
                <w:noProof/>
                <w:color w:val="004300"/>
                <w:sz w:val="18"/>
                <w:szCs w:val="18"/>
                <w:lang w:val="en-IE" w:eastAsia="en-GB"/>
              </w:rPr>
              <w:t xml:space="preserve"> -</w:t>
            </w:r>
            <w:r w:rsidRPr="00FE48E2">
              <w:rPr>
                <w:rFonts w:eastAsia="Times New Roman"/>
                <w:noProof/>
                <w:color w:val="004300"/>
                <w:sz w:val="18"/>
                <w:szCs w:val="18"/>
                <w:lang w:val="en-IE" w:eastAsia="en-GB"/>
              </w:rPr>
              <w:t xml:space="preserve"> DLT bonds for SME financing</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746B7EEE"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Milestone</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5AF17622" w14:textId="0068594A" w:rsidR="00516D21" w:rsidRPr="00FE48E2" w:rsidRDefault="005648F4"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xml:space="preserve">Grant </w:t>
            </w:r>
            <w:r w:rsidR="006D7C5E" w:rsidRPr="00FE48E2">
              <w:rPr>
                <w:rFonts w:eastAsia="Times New Roman"/>
                <w:noProof/>
                <w:color w:val="004300"/>
                <w:sz w:val="18"/>
                <w:szCs w:val="18"/>
                <w:lang w:val="en-IE" w:eastAsia="en-GB"/>
              </w:rPr>
              <w:t>agreement</w:t>
            </w:r>
            <w:r w:rsidRPr="00FE48E2">
              <w:rPr>
                <w:rFonts w:eastAsia="Times New Roman"/>
                <w:noProof/>
                <w:color w:val="004300"/>
                <w:sz w:val="18"/>
                <w:szCs w:val="18"/>
                <w:lang w:val="en-IE" w:eastAsia="en-GB"/>
              </w:rPr>
              <w:t xml:space="preserve"> signed with the</w:t>
            </w:r>
            <w:r w:rsidR="0048622A" w:rsidRPr="00FE48E2">
              <w:rPr>
                <w:rFonts w:eastAsia="Times New Roman"/>
                <w:noProof/>
                <w:color w:val="004300"/>
                <w:sz w:val="18"/>
                <w:szCs w:val="18"/>
                <w:lang w:val="en-IE" w:eastAsia="en-GB"/>
              </w:rPr>
              <w:t xml:space="preserve"> </w:t>
            </w:r>
            <w:r w:rsidR="00B54C7B" w:rsidRPr="00FE48E2">
              <w:rPr>
                <w:rFonts w:eastAsia="Times New Roman"/>
                <w:noProof/>
                <w:color w:val="004300"/>
                <w:sz w:val="18"/>
                <w:szCs w:val="18"/>
                <w:lang w:val="en-IE" w:eastAsia="en-GB"/>
              </w:rPr>
              <w:t>recipient</w:t>
            </w:r>
            <w:r w:rsidRPr="00FE48E2">
              <w:rPr>
                <w:rFonts w:eastAsia="Times New Roman"/>
                <w:noProof/>
                <w:color w:val="004300"/>
                <w:sz w:val="18"/>
                <w:szCs w:val="18"/>
                <w:lang w:val="en-IE" w:eastAsia="en-GB"/>
              </w:rPr>
              <w:t xml:space="preserve"> for implementing the use-case for SMEs</w:t>
            </w:r>
          </w:p>
        </w:tc>
        <w:tc>
          <w:tcPr>
            <w:tcW w:w="1719" w:type="dxa"/>
            <w:tcBorders>
              <w:top w:val="nil"/>
              <w:left w:val="nil"/>
              <w:bottom w:val="single" w:sz="4" w:space="0" w:color="000000" w:themeColor="text1"/>
              <w:right w:val="single" w:sz="4" w:space="0" w:color="000000" w:themeColor="text1"/>
            </w:tcBorders>
            <w:shd w:val="clear" w:color="auto" w:fill="C6EFCE"/>
            <w:vAlign w:val="center"/>
            <w:hideMark/>
          </w:tcPr>
          <w:p w14:paraId="7C4DD1FC" w14:textId="3E362940" w:rsidR="00516D21" w:rsidRPr="00FE48E2" w:rsidRDefault="005648F4"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Signature of grant agreement</w:t>
            </w:r>
            <w:r w:rsidR="00516D21" w:rsidRPr="00FE48E2">
              <w:rPr>
                <w:rFonts w:eastAsia="Times New Roman"/>
                <w:noProof/>
                <w:color w:val="004300"/>
                <w:sz w:val="18"/>
                <w:szCs w:val="18"/>
                <w:lang w:val="en-IE" w:eastAsia="en-GB"/>
              </w:rPr>
              <w:t xml:space="preserve"> </w:t>
            </w: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507DB65E" w14:textId="77777777"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1CA1DE0" w14:textId="77777777" w:rsidR="00516D21" w:rsidRPr="00FE48E2" w:rsidRDefault="00516D21" w:rsidP="00516D21">
            <w:pPr>
              <w:spacing w:before="0" w:after="0" w:line="240" w:lineRule="auto"/>
              <w:jc w:val="center"/>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41E8D92A" w14:textId="77777777" w:rsidR="00516D21" w:rsidRPr="00FE48E2" w:rsidRDefault="00516D21" w:rsidP="00516D21">
            <w:pPr>
              <w:spacing w:before="0" w:after="0" w:line="240" w:lineRule="auto"/>
              <w:jc w:val="center"/>
              <w:rPr>
                <w:rFonts w:eastAsia="Times New Roman"/>
                <w:noProof/>
                <w:color w:val="004300"/>
                <w:sz w:val="18"/>
                <w:szCs w:val="18"/>
                <w:lang w:val="en-IE"/>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1CE00258"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58C6AB88" w14:textId="3ED94D06"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w:t>
            </w:r>
            <w:r w:rsidR="00DC601C">
              <w:rPr>
                <w:rFonts w:eastAsia="Times New Roman"/>
                <w:noProof/>
                <w:color w:val="004300"/>
                <w:sz w:val="18"/>
                <w:szCs w:val="18"/>
                <w:lang w:val="en-IE"/>
              </w:rPr>
              <w:t>3</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58AF57C5" w14:textId="3410FA55" w:rsidR="00516D21" w:rsidRPr="00FE48E2" w:rsidRDefault="004052DB"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xml:space="preserve">Grant agreement </w:t>
            </w:r>
            <w:r w:rsidR="000C33F8" w:rsidRPr="00FE48E2">
              <w:rPr>
                <w:rFonts w:eastAsia="Times New Roman"/>
                <w:noProof/>
                <w:color w:val="004300"/>
                <w:sz w:val="18"/>
                <w:szCs w:val="18"/>
                <w:lang w:val="en-IE" w:eastAsia="en-GB"/>
              </w:rPr>
              <w:t>shall</w:t>
            </w:r>
            <w:r w:rsidRPr="00FE48E2">
              <w:rPr>
                <w:rFonts w:eastAsia="Times New Roman"/>
                <w:noProof/>
                <w:color w:val="004300"/>
                <w:sz w:val="18"/>
                <w:szCs w:val="18"/>
                <w:lang w:val="en-IE" w:eastAsia="en-GB"/>
              </w:rPr>
              <w:t xml:space="preserve"> be signed for</w:t>
            </w:r>
            <w:r w:rsidR="00561F06" w:rsidRPr="00FE48E2">
              <w:rPr>
                <w:rFonts w:eastAsia="Times New Roman"/>
                <w:noProof/>
                <w:color w:val="004300"/>
                <w:sz w:val="18"/>
                <w:szCs w:val="18"/>
                <w:lang w:val="en-IE" w:eastAsia="en-GB"/>
              </w:rPr>
              <w:t xml:space="preserve"> </w:t>
            </w:r>
            <w:r w:rsidR="00985152" w:rsidRPr="00FE48E2">
              <w:rPr>
                <w:rFonts w:eastAsia="Times New Roman"/>
                <w:noProof/>
                <w:color w:val="004300"/>
                <w:sz w:val="18"/>
                <w:szCs w:val="18"/>
                <w:lang w:val="en-IE" w:eastAsia="en-GB"/>
              </w:rPr>
              <w:t>the implementation of the SME use case</w:t>
            </w:r>
            <w:r w:rsidR="008937B0" w:rsidRPr="00FE48E2">
              <w:rPr>
                <w:rFonts w:eastAsia="Times New Roman"/>
                <w:noProof/>
                <w:color w:val="004300"/>
                <w:sz w:val="18"/>
                <w:szCs w:val="18"/>
                <w:lang w:val="en-IE" w:eastAsia="en-GB"/>
              </w:rPr>
              <w:t>.</w:t>
            </w:r>
            <w:r w:rsidR="00516D21" w:rsidRPr="00FE48E2">
              <w:rPr>
                <w:rFonts w:eastAsia="Times New Roman"/>
                <w:noProof/>
                <w:color w:val="004300"/>
                <w:sz w:val="18"/>
                <w:szCs w:val="18"/>
                <w:lang w:val="en-IE" w:eastAsia="en-GB"/>
              </w:rPr>
              <w:t xml:space="preserve"> </w:t>
            </w:r>
          </w:p>
        </w:tc>
      </w:tr>
      <w:tr w:rsidR="00EB7D27" w:rsidRPr="00FE48E2" w14:paraId="750112C5"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461044F2"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56</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7931E023" w14:textId="28F468B5"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Investment 5: European Blockchain Services Infrastructure (</w:t>
            </w:r>
            <w:r w:rsidR="00A957D6" w:rsidRPr="698045E7">
              <w:rPr>
                <w:rFonts w:eastAsia="Times New Roman"/>
                <w:noProof/>
                <w:color w:val="004300"/>
                <w:sz w:val="18"/>
                <w:szCs w:val="18"/>
                <w:lang w:val="en-IE" w:eastAsia="en-GB"/>
              </w:rPr>
              <w:t xml:space="preserve">compatible </w:t>
            </w:r>
            <w:r w:rsidR="00A957D6">
              <w:rPr>
                <w:rFonts w:eastAsia="Times New Roman"/>
                <w:noProof/>
                <w:color w:val="004300"/>
                <w:sz w:val="18"/>
                <w:szCs w:val="18"/>
                <w:lang w:val="en-IE" w:eastAsia="en-GB"/>
              </w:rPr>
              <w:t xml:space="preserve">with </w:t>
            </w:r>
            <w:r w:rsidRPr="00FE48E2">
              <w:rPr>
                <w:rFonts w:eastAsia="Times New Roman"/>
                <w:noProof/>
                <w:color w:val="004300"/>
                <w:sz w:val="18"/>
                <w:szCs w:val="18"/>
                <w:lang w:val="en-IE" w:eastAsia="en-GB"/>
              </w:rPr>
              <w:t xml:space="preserve">EBSI) </w:t>
            </w:r>
            <w:r w:rsidR="00024BC5">
              <w:rPr>
                <w:rFonts w:eastAsia="Times New Roman"/>
                <w:noProof/>
                <w:color w:val="004300"/>
                <w:sz w:val="18"/>
                <w:szCs w:val="18"/>
                <w:lang w:val="en-IE" w:eastAsia="en-GB"/>
              </w:rPr>
              <w:t xml:space="preserve">- </w:t>
            </w:r>
            <w:r w:rsidRPr="00FE48E2">
              <w:rPr>
                <w:rFonts w:eastAsia="Times New Roman"/>
                <w:noProof/>
                <w:color w:val="004300"/>
                <w:sz w:val="18"/>
                <w:szCs w:val="18"/>
                <w:lang w:val="en-IE" w:eastAsia="en-GB"/>
              </w:rPr>
              <w:t>DLT bonds for SME financing</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097091F5"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Target</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3E9C2591" w14:textId="0F1266A6"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xml:space="preserve">Number of SMEs </w:t>
            </w:r>
            <w:r w:rsidR="008D1968" w:rsidRPr="00FE48E2">
              <w:rPr>
                <w:rFonts w:eastAsia="Times New Roman"/>
                <w:noProof/>
                <w:color w:val="004300"/>
                <w:sz w:val="18"/>
                <w:szCs w:val="18"/>
                <w:lang w:val="en-IE" w:eastAsia="en-GB"/>
              </w:rPr>
              <w:t>enabled to offer digital bonds</w:t>
            </w:r>
            <w:r w:rsidR="003D5360">
              <w:rPr>
                <w:rFonts w:eastAsia="Times New Roman"/>
                <w:noProof/>
                <w:color w:val="004300"/>
                <w:sz w:val="18"/>
                <w:szCs w:val="18"/>
                <w:lang w:val="en-IE" w:eastAsia="en-GB"/>
              </w:rPr>
              <w:t xml:space="preserve"> via EBSI</w:t>
            </w:r>
            <w:r w:rsidR="008D1968" w:rsidRPr="00FE48E2">
              <w:rPr>
                <w:rFonts w:eastAsia="Times New Roman"/>
                <w:noProof/>
                <w:color w:val="004300"/>
                <w:sz w:val="18"/>
                <w:szCs w:val="18"/>
                <w:lang w:val="en-IE" w:eastAsia="en-GB"/>
              </w:rPr>
              <w:t xml:space="preserve">. </w:t>
            </w:r>
          </w:p>
        </w:tc>
        <w:tc>
          <w:tcPr>
            <w:tcW w:w="1719" w:type="dxa"/>
            <w:tcBorders>
              <w:top w:val="nil"/>
              <w:left w:val="nil"/>
              <w:bottom w:val="single" w:sz="4" w:space="0" w:color="000000" w:themeColor="text1"/>
              <w:right w:val="single" w:sz="4" w:space="0" w:color="000000" w:themeColor="text1"/>
            </w:tcBorders>
            <w:shd w:val="clear" w:color="auto" w:fill="C6EFCE"/>
            <w:vAlign w:val="center"/>
            <w:hideMark/>
          </w:tcPr>
          <w:p w14:paraId="075A030C" w14:textId="77777777"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3338EE5"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xml:space="preserve">Number </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BFDAF20"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E34207D" w14:textId="1F60B991" w:rsidR="00516D21" w:rsidRPr="00FE48E2" w:rsidRDefault="008D1968"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w:t>
            </w:r>
            <w:r w:rsidR="00743C7C">
              <w:rPr>
                <w:rFonts w:eastAsia="Times New Roman"/>
                <w:noProof/>
                <w:color w:val="004300"/>
                <w:sz w:val="18"/>
                <w:szCs w:val="18"/>
                <w:lang w:val="en-IE"/>
              </w:rPr>
              <w:t>90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50CF2849" w14:textId="5CBBB8CE"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w:t>
            </w:r>
            <w:r w:rsidR="00DC601C">
              <w:rPr>
                <w:rFonts w:eastAsia="Times New Roman"/>
                <w:noProof/>
                <w:color w:val="004300"/>
                <w:sz w:val="18"/>
                <w:szCs w:val="18"/>
                <w:lang w:val="en-IE"/>
              </w:rPr>
              <w:t>2</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3649604C" w14:textId="28AD9B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w:t>
            </w:r>
            <w:r w:rsidR="00DC601C">
              <w:rPr>
                <w:rFonts w:eastAsia="Times New Roman"/>
                <w:noProof/>
                <w:color w:val="004300"/>
                <w:sz w:val="18"/>
                <w:szCs w:val="18"/>
                <w:lang w:val="en-IE"/>
              </w:rPr>
              <w:t>4</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8000D0A" w14:textId="701C542D" w:rsidR="00516D21" w:rsidRPr="00FE48E2" w:rsidRDefault="00E92B13"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xml:space="preserve">The support shall </w:t>
            </w:r>
            <w:r w:rsidR="003E720F" w:rsidRPr="00FE48E2">
              <w:rPr>
                <w:rFonts w:eastAsia="Times New Roman"/>
                <w:noProof/>
                <w:color w:val="004300"/>
                <w:sz w:val="18"/>
                <w:szCs w:val="18"/>
                <w:lang w:val="en-IE" w:eastAsia="en-GB"/>
              </w:rPr>
              <w:t>enable</w:t>
            </w:r>
            <w:r w:rsidRPr="00FE48E2">
              <w:rPr>
                <w:rFonts w:eastAsia="Times New Roman"/>
                <w:noProof/>
                <w:color w:val="004300"/>
                <w:sz w:val="18"/>
                <w:szCs w:val="18"/>
                <w:lang w:val="en-IE" w:eastAsia="en-GB"/>
              </w:rPr>
              <w:t xml:space="preserve"> SMEs to offer bonds based on Distributed Ledger Technology, without prejudice to the participating companies’ decision on bond issuance</w:t>
            </w:r>
          </w:p>
        </w:tc>
      </w:tr>
      <w:tr w:rsidR="00EB7D27" w:rsidRPr="00FE48E2" w14:paraId="2C2E7293"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4539FD1D"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57</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5CB00A97"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Investment 6: 5G Demonstrative application projects for cities and industrial areas</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68932084"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Target</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6F5343BD"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Development and operation of reference applications for Smart Cities</w:t>
            </w:r>
          </w:p>
        </w:tc>
        <w:tc>
          <w:tcPr>
            <w:tcW w:w="1719" w:type="dxa"/>
            <w:tcBorders>
              <w:top w:val="nil"/>
              <w:left w:val="nil"/>
              <w:bottom w:val="single" w:sz="4" w:space="0" w:color="auto"/>
              <w:right w:val="single" w:sz="4" w:space="0" w:color="000000" w:themeColor="text1"/>
            </w:tcBorders>
            <w:shd w:val="clear" w:color="auto" w:fill="C6EFCE"/>
            <w:vAlign w:val="center"/>
            <w:hideMark/>
          </w:tcPr>
          <w:p w14:paraId="685A970E" w14:textId="77777777"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7661D56A"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Number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24541D7"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55FB922C"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5</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2F237D40"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7F88BCDD"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2022</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BC26877" w14:textId="77777777" w:rsidR="00516D21" w:rsidRPr="00FE48E2" w:rsidRDefault="00516D21" w:rsidP="00516D21">
            <w:pPr>
              <w:spacing w:before="0" w:after="0" w:line="259" w:lineRule="auto"/>
              <w:rPr>
                <w:rFonts w:eastAsia="Times New Roman"/>
                <w:noProof/>
                <w:color w:val="004300"/>
                <w:sz w:val="18"/>
                <w:szCs w:val="18"/>
                <w:lang w:val="en-IE" w:eastAsia="en-GB"/>
              </w:rPr>
            </w:pPr>
            <w:r w:rsidRPr="00FE48E2">
              <w:rPr>
                <w:rFonts w:eastAsia="Times New Roman"/>
                <w:noProof/>
                <w:color w:val="004300"/>
                <w:sz w:val="18"/>
                <w:szCs w:val="18"/>
                <w:lang w:val="en-IE" w:eastAsia="en-GB"/>
              </w:rPr>
              <w:t>Five reference application as part of the Smart Cities programme to be completed</w:t>
            </w:r>
          </w:p>
        </w:tc>
      </w:tr>
      <w:tr w:rsidR="00EB7D27" w:rsidRPr="00FE48E2" w14:paraId="3F23D571"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0CEE46F9"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58</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2C258292"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Investment 6: 5G Demonstrative application projects for cities and industrial areas</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60ED2C9"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Target</w:t>
            </w:r>
          </w:p>
        </w:tc>
        <w:tc>
          <w:tcPr>
            <w:tcW w:w="1479" w:type="dxa"/>
            <w:tcBorders>
              <w:top w:val="nil"/>
              <w:left w:val="nil"/>
              <w:bottom w:val="single" w:sz="4" w:space="0" w:color="000000" w:themeColor="text1"/>
              <w:right w:val="single" w:sz="4" w:space="0" w:color="auto"/>
            </w:tcBorders>
            <w:shd w:val="clear" w:color="auto" w:fill="C6EFCE"/>
            <w:vAlign w:val="center"/>
            <w:hideMark/>
          </w:tcPr>
          <w:p w14:paraId="71B94840" w14:textId="6BE2AF40" w:rsidR="00516D21" w:rsidRPr="00FE48E2" w:rsidRDefault="00167EDD"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Completion</w:t>
            </w:r>
            <w:r w:rsidR="00516D21" w:rsidRPr="00FE48E2">
              <w:rPr>
                <w:rFonts w:eastAsia="Times New Roman"/>
                <w:noProof/>
                <w:color w:val="004300"/>
                <w:sz w:val="18"/>
                <w:szCs w:val="18"/>
                <w:lang w:val="en-IE" w:eastAsia="en-GB"/>
              </w:rPr>
              <w:t xml:space="preserve"> of use cases for Smart Cities and for Industry 4.0</w:t>
            </w:r>
          </w:p>
        </w:tc>
        <w:tc>
          <w:tcPr>
            <w:tcW w:w="171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C15BA48" w14:textId="77777777"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single" w:sz="4" w:space="0" w:color="auto"/>
              <w:bottom w:val="single" w:sz="4" w:space="0" w:color="000000" w:themeColor="text1"/>
              <w:right w:val="single" w:sz="4" w:space="0" w:color="000000" w:themeColor="text1"/>
            </w:tcBorders>
            <w:shd w:val="clear" w:color="auto" w:fill="C6EFCE"/>
            <w:vAlign w:val="center"/>
            <w:hideMark/>
          </w:tcPr>
          <w:p w14:paraId="18983FE3"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Number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3D7B851"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5C6AE87" w14:textId="68C90CA3" w:rsidR="00516D21" w:rsidRPr="00FE48E2" w:rsidRDefault="00A13444" w:rsidP="00516D21">
            <w:pPr>
              <w:spacing w:before="0" w:after="0" w:line="240" w:lineRule="auto"/>
              <w:jc w:val="center"/>
              <w:rPr>
                <w:rFonts w:eastAsia="Times New Roman"/>
                <w:noProof/>
                <w:color w:val="004300"/>
                <w:sz w:val="18"/>
                <w:szCs w:val="18"/>
                <w:lang w:val="en-IE"/>
              </w:rPr>
            </w:pPr>
            <w:r>
              <w:rPr>
                <w:rFonts w:eastAsia="Times New Roman"/>
                <w:noProof/>
                <w:color w:val="004300"/>
                <w:sz w:val="18"/>
                <w:szCs w:val="18"/>
                <w:lang w:val="en-IE"/>
              </w:rPr>
              <w:t>4</w:t>
            </w:r>
            <w:r w:rsidR="00C106E6" w:rsidRPr="00FE48E2">
              <w:rPr>
                <w:rFonts w:eastAsia="Times New Roman"/>
                <w:noProof/>
                <w:color w:val="004300"/>
                <w:sz w:val="18"/>
                <w:szCs w:val="18"/>
                <w:lang w:val="en-IE"/>
              </w:rPr>
              <w:t xml:space="preserve">7 </w:t>
            </w:r>
            <w:r w:rsidR="00516D21" w:rsidRPr="00FE48E2">
              <w:rPr>
                <w:rFonts w:eastAsia="Times New Roman"/>
                <w:noProof/>
                <w:color w:val="004300"/>
                <w:sz w:val="18"/>
                <w:szCs w:val="18"/>
                <w:lang w:val="en-IE"/>
              </w:rPr>
              <w:t>for Smart Cities</w:t>
            </w:r>
            <w:r>
              <w:rPr>
                <w:rFonts w:eastAsia="Times New Roman"/>
                <w:noProof/>
                <w:color w:val="004300"/>
                <w:sz w:val="18"/>
                <w:szCs w:val="18"/>
                <w:lang w:val="en-IE"/>
              </w:rPr>
              <w:t xml:space="preserve"> and</w:t>
            </w:r>
            <w:r w:rsidRPr="00FE48E2">
              <w:rPr>
                <w:rFonts w:eastAsia="Times New Roman"/>
                <w:noProof/>
                <w:color w:val="004300"/>
                <w:sz w:val="18"/>
                <w:szCs w:val="18"/>
                <w:lang w:val="en-IE"/>
              </w:rPr>
              <w:t xml:space="preserve"> </w:t>
            </w:r>
            <w:r w:rsidR="00516D21" w:rsidRPr="00FE48E2">
              <w:rPr>
                <w:rFonts w:eastAsia="Times New Roman"/>
                <w:noProof/>
                <w:color w:val="004300"/>
                <w:sz w:val="18"/>
                <w:szCs w:val="18"/>
                <w:lang w:val="en-IE"/>
              </w:rPr>
              <w:t>Industry 4.0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5222463C"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07ED59CC"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79A8D19" w14:textId="280A16D4" w:rsidR="00516D21" w:rsidRPr="00FE48E2" w:rsidRDefault="00167EDD"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Completion</w:t>
            </w:r>
            <w:r w:rsidR="555C8821" w:rsidRPr="00FE48E2">
              <w:rPr>
                <w:rFonts w:eastAsia="Times New Roman"/>
                <w:noProof/>
                <w:color w:val="004300"/>
                <w:sz w:val="18"/>
                <w:szCs w:val="18"/>
                <w:lang w:val="en-IE" w:eastAsia="en-GB"/>
              </w:rPr>
              <w:t xml:space="preserve"> </w:t>
            </w:r>
            <w:r w:rsidR="00C106E6" w:rsidRPr="00FE48E2">
              <w:rPr>
                <w:rFonts w:eastAsia="Times New Roman"/>
                <w:noProof/>
                <w:color w:val="004300"/>
                <w:sz w:val="18"/>
                <w:szCs w:val="18"/>
                <w:lang w:val="en-IE" w:eastAsia="en-GB"/>
              </w:rPr>
              <w:t>of</w:t>
            </w:r>
            <w:r w:rsidR="00516D21" w:rsidRPr="00FE48E2">
              <w:rPr>
                <w:rFonts w:eastAsia="Times New Roman"/>
                <w:noProof/>
                <w:color w:val="004300"/>
                <w:sz w:val="18"/>
                <w:szCs w:val="18"/>
                <w:lang w:val="en-IE" w:eastAsia="en-GB"/>
              </w:rPr>
              <w:t xml:space="preserve"> demonstrative 5G use-</w:t>
            </w:r>
            <w:r w:rsidR="7372355C" w:rsidRPr="00FE48E2">
              <w:rPr>
                <w:rFonts w:eastAsia="Times New Roman"/>
                <w:noProof/>
                <w:color w:val="004300"/>
                <w:sz w:val="18"/>
                <w:szCs w:val="18"/>
                <w:lang w:val="en-IE" w:eastAsia="en-GB"/>
              </w:rPr>
              <w:t>case</w:t>
            </w:r>
            <w:r w:rsidR="07EEABE9" w:rsidRPr="00FE48E2">
              <w:rPr>
                <w:rFonts w:eastAsia="Times New Roman"/>
                <w:noProof/>
                <w:color w:val="004300"/>
                <w:sz w:val="18"/>
                <w:szCs w:val="18"/>
                <w:lang w:val="en-IE" w:eastAsia="en-GB"/>
              </w:rPr>
              <w:t>s</w:t>
            </w:r>
            <w:r w:rsidR="00516D21" w:rsidRPr="00FE48E2">
              <w:rPr>
                <w:rFonts w:eastAsia="Times New Roman"/>
                <w:noProof/>
                <w:color w:val="004300"/>
                <w:sz w:val="18"/>
                <w:szCs w:val="18"/>
                <w:lang w:val="en-IE" w:eastAsia="en-GB"/>
              </w:rPr>
              <w:t xml:space="preserve"> applications to other location including regions and local municipalities within the frames of Smart Cities and Industry 4.0 programmes </w:t>
            </w:r>
          </w:p>
        </w:tc>
      </w:tr>
      <w:tr w:rsidR="00EB7D27" w:rsidRPr="00FE48E2" w14:paraId="57F2C7F8"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5CC03654"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59</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54F10C08"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Investment 7: Czech Rise-Up programme</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E676EBD"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Target</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21102EB7" w14:textId="71BB6820"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Support of projects aiming at innovation in medical and</w:t>
            </w:r>
            <w:r w:rsidR="00EA212B" w:rsidRPr="00FE48E2">
              <w:rPr>
                <w:rFonts w:eastAsia="Times New Roman"/>
                <w:noProof/>
                <w:color w:val="004300"/>
                <w:sz w:val="18"/>
                <w:szCs w:val="18"/>
                <w:lang w:val="en-IE" w:eastAsia="en-GB"/>
              </w:rPr>
              <w:t xml:space="preserve"> </w:t>
            </w:r>
            <w:r w:rsidR="17E245B3" w:rsidRPr="00FE48E2">
              <w:rPr>
                <w:rFonts w:eastAsia="Times New Roman"/>
                <w:noProof/>
                <w:color w:val="004300"/>
                <w:sz w:val="18"/>
                <w:szCs w:val="18"/>
                <w:lang w:val="en-IE" w:eastAsia="en-GB"/>
              </w:rPr>
              <w:t xml:space="preserve">digital </w:t>
            </w:r>
            <w:r w:rsidRPr="00FE48E2">
              <w:rPr>
                <w:rFonts w:eastAsia="Times New Roman"/>
                <w:noProof/>
                <w:color w:val="004300"/>
                <w:sz w:val="18"/>
                <w:szCs w:val="18"/>
                <w:lang w:val="en-IE" w:eastAsia="en-GB"/>
              </w:rPr>
              <w:t xml:space="preserve">solutions to cope </w:t>
            </w:r>
            <w:r w:rsidR="00DA62A9">
              <w:rPr>
                <w:rFonts w:eastAsia="Times New Roman"/>
                <w:noProof/>
                <w:color w:val="004300"/>
                <w:sz w:val="18"/>
                <w:szCs w:val="18"/>
                <w:lang w:val="en-IE" w:eastAsia="en-GB"/>
              </w:rPr>
              <w:t xml:space="preserve">with </w:t>
            </w:r>
            <w:r w:rsidRPr="00FE48E2">
              <w:rPr>
                <w:rFonts w:eastAsia="Times New Roman"/>
                <w:noProof/>
                <w:color w:val="004300"/>
                <w:sz w:val="18"/>
                <w:szCs w:val="18"/>
                <w:lang w:val="en-IE" w:eastAsia="en-GB"/>
              </w:rPr>
              <w:t xml:space="preserve">the effects of COVID-19 and with its economic and social consequences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04DCE518" w14:textId="77777777"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94D8F8E"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Number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F88F927" w14:textId="63290FF3" w:rsidR="00516D21" w:rsidRPr="00FE48E2" w:rsidRDefault="00C106E6"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64CB1A58" w14:textId="3955BD7C" w:rsidR="00516D21" w:rsidRPr="00FE48E2" w:rsidRDefault="00C106E6"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30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5EBE7F41"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4D24BFEC"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2023</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15E39C60" w14:textId="05693E2E"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xml:space="preserve">Support </w:t>
            </w:r>
            <w:r w:rsidR="00AF2B45">
              <w:rPr>
                <w:rFonts w:eastAsia="Times New Roman"/>
                <w:noProof/>
                <w:color w:val="004300"/>
                <w:sz w:val="18"/>
                <w:szCs w:val="18"/>
                <w:lang w:val="en-IE" w:eastAsia="en-GB"/>
              </w:rPr>
              <w:t>to</w:t>
            </w:r>
            <w:r w:rsidRPr="00FE48E2">
              <w:rPr>
                <w:rFonts w:eastAsia="Times New Roman"/>
                <w:noProof/>
                <w:color w:val="004300"/>
                <w:sz w:val="18"/>
                <w:szCs w:val="18"/>
                <w:lang w:val="en-IE" w:eastAsia="en-GB"/>
              </w:rPr>
              <w:t xml:space="preserve"> COVID related medical research </w:t>
            </w:r>
            <w:r w:rsidR="00A626A6">
              <w:rPr>
                <w:rFonts w:eastAsia="Times New Roman"/>
                <w:noProof/>
                <w:color w:val="004300"/>
                <w:sz w:val="18"/>
                <w:szCs w:val="18"/>
                <w:lang w:val="en-IE" w:eastAsia="en-GB"/>
              </w:rPr>
              <w:t xml:space="preserve">projects </w:t>
            </w:r>
            <w:r w:rsidRPr="00FE48E2">
              <w:rPr>
                <w:rFonts w:eastAsia="Times New Roman"/>
                <w:noProof/>
                <w:color w:val="004300"/>
                <w:sz w:val="18"/>
                <w:szCs w:val="18"/>
                <w:lang w:val="en-IE" w:eastAsia="en-GB"/>
              </w:rPr>
              <w:t xml:space="preserve">and in developing projects, and projects aiming at </w:t>
            </w:r>
            <w:r w:rsidR="005D5C73" w:rsidRPr="00FE48E2">
              <w:rPr>
                <w:rFonts w:eastAsia="Times New Roman"/>
                <w:noProof/>
                <w:color w:val="004300"/>
                <w:sz w:val="18"/>
                <w:szCs w:val="18"/>
                <w:lang w:val="en-IE" w:eastAsia="en-GB"/>
              </w:rPr>
              <w:t>digital</w:t>
            </w:r>
            <w:r w:rsidRPr="00FE48E2">
              <w:rPr>
                <w:rFonts w:eastAsia="Times New Roman"/>
                <w:noProof/>
                <w:color w:val="004300"/>
                <w:sz w:val="18"/>
                <w:szCs w:val="18"/>
                <w:lang w:val="en-IE" w:eastAsia="en-GB"/>
              </w:rPr>
              <w:t xml:space="preserve"> solutions to cope with the economic and social consequences of the crisis in a form of de minimis grant support. Award of the contracts to the projects selected under the competitive calls for proposals mentioned in this </w:t>
            </w:r>
            <w:r w:rsidR="00D55688">
              <w:rPr>
                <w:rFonts w:eastAsia="Times New Roman"/>
                <w:noProof/>
                <w:color w:val="004300"/>
                <w:sz w:val="18"/>
                <w:szCs w:val="18"/>
                <w:lang w:val="en-IE" w:eastAsia="en-GB"/>
              </w:rPr>
              <w:t>target</w:t>
            </w:r>
            <w:r w:rsidR="00D55688" w:rsidRPr="00FE48E2">
              <w:rPr>
                <w:rFonts w:eastAsia="Times New Roman"/>
                <w:noProof/>
                <w:color w:val="004300"/>
                <w:sz w:val="18"/>
                <w:szCs w:val="18"/>
                <w:lang w:val="en-IE" w:eastAsia="en-GB"/>
              </w:rPr>
              <w:t xml:space="preserve"> </w:t>
            </w:r>
            <w:r w:rsidRPr="00FE48E2">
              <w:rPr>
                <w:rFonts w:eastAsia="Times New Roman"/>
                <w:noProof/>
                <w:color w:val="004300"/>
                <w:sz w:val="18"/>
                <w:szCs w:val="18"/>
                <w:lang w:val="en-IE" w:eastAsia="en-GB"/>
              </w:rPr>
              <w:t>shall be, in compliance with the ’Do no significant harm’ Technical Guidance (2021/C58/01) through the use of an exclusion list and the requirement of compliance with the relevant EU and national environmental legislation.</w:t>
            </w:r>
          </w:p>
        </w:tc>
      </w:tr>
      <w:tr w:rsidR="00EB7D27" w:rsidRPr="00FE48E2" w14:paraId="04DFDD8D"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17EE5EAC"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60</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2EB29D57"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Investment 8: Fostering entrepreneurship and innovative firms</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154AD692"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Target</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731648D9"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Number of start-ups supported via innovation hubs and partner organisations of the programme</w:t>
            </w:r>
          </w:p>
        </w:tc>
        <w:tc>
          <w:tcPr>
            <w:tcW w:w="1719" w:type="dxa"/>
            <w:tcBorders>
              <w:top w:val="nil"/>
              <w:left w:val="nil"/>
              <w:bottom w:val="single" w:sz="4" w:space="0" w:color="auto"/>
              <w:right w:val="single" w:sz="4" w:space="0" w:color="000000" w:themeColor="text1"/>
            </w:tcBorders>
            <w:shd w:val="clear" w:color="auto" w:fill="C6EFCE"/>
            <w:vAlign w:val="center"/>
            <w:hideMark/>
          </w:tcPr>
          <w:p w14:paraId="38F5944F" w14:textId="77777777"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40476EB2"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Number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F6E6DE5"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A7AABC2"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450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6F1BE27A"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1BCC5A95"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09BBCE23"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Start-ups and other eligible entities to be provided with mentoring, consultant and advisory services or training to foster entrepreneurship and validation of business plans.</w:t>
            </w:r>
          </w:p>
        </w:tc>
      </w:tr>
      <w:tr w:rsidR="00EB7D27" w:rsidRPr="00FE48E2" w14:paraId="7ED33333"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1B430C9E"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61</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7647CB2F" w14:textId="238F591A"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xml:space="preserve">Investment 9: </w:t>
            </w:r>
            <w:r w:rsidR="00E270F0">
              <w:rPr>
                <w:rFonts w:eastAsia="Times New Roman"/>
                <w:noProof/>
                <w:color w:val="004300"/>
                <w:sz w:val="18"/>
                <w:szCs w:val="18"/>
                <w:lang w:val="en-IE" w:eastAsia="en-GB"/>
              </w:rPr>
              <w:t>Funds</w:t>
            </w:r>
            <w:r w:rsidRPr="00FE48E2">
              <w:rPr>
                <w:rFonts w:eastAsia="Times New Roman"/>
                <w:noProof/>
                <w:color w:val="004300"/>
                <w:sz w:val="18"/>
                <w:szCs w:val="18"/>
                <w:lang w:val="en-IE" w:eastAsia="en-GB"/>
              </w:rPr>
              <w:t xml:space="preserve"> for the development of </w:t>
            </w:r>
            <w:r w:rsidRPr="00024BC5">
              <w:rPr>
                <w:rFonts w:eastAsia="Times New Roman"/>
                <w:noProof/>
                <w:color w:val="004300"/>
                <w:sz w:val="18"/>
                <w:szCs w:val="18"/>
                <w:lang w:val="en-IE" w:eastAsia="en-GB"/>
              </w:rPr>
              <w:t>pre</w:t>
            </w:r>
            <w:r w:rsidR="004E2BEA" w:rsidRPr="00024BC5">
              <w:rPr>
                <w:rFonts w:eastAsia="Times New Roman"/>
                <w:noProof/>
                <w:color w:val="004300"/>
                <w:sz w:val="18"/>
                <w:szCs w:val="18"/>
                <w:lang w:val="en-IE" w:eastAsia="en-GB"/>
              </w:rPr>
              <w:t>-</w:t>
            </w:r>
            <w:r w:rsidRPr="00024BC5">
              <w:rPr>
                <w:rFonts w:eastAsia="Times New Roman"/>
                <w:noProof/>
                <w:color w:val="004300"/>
                <w:sz w:val="18"/>
                <w:szCs w:val="18"/>
                <w:lang w:val="en-IE" w:eastAsia="en-GB"/>
              </w:rPr>
              <w:t>seed</w:t>
            </w:r>
            <w:r w:rsidRPr="00FE48E2">
              <w:rPr>
                <w:rFonts w:eastAsia="Times New Roman"/>
                <w:noProof/>
                <w:color w:val="004300"/>
                <w:sz w:val="18"/>
                <w:szCs w:val="18"/>
                <w:lang w:val="en-IE" w:eastAsia="en-GB"/>
              </w:rPr>
              <w:t xml:space="preserve"> investments, strategic</w:t>
            </w:r>
            <w:r w:rsidR="002E28B8">
              <w:rPr>
                <w:rFonts w:eastAsia="Times New Roman"/>
                <w:noProof/>
                <w:color w:val="004300"/>
                <w:sz w:val="18"/>
                <w:szCs w:val="18"/>
                <w:lang w:val="en-IE" w:eastAsia="en-GB"/>
              </w:rPr>
              <w:t xml:space="preserve"> digital</w:t>
            </w:r>
            <w:r w:rsidRPr="00FE48E2">
              <w:rPr>
                <w:rFonts w:eastAsia="Times New Roman"/>
                <w:noProof/>
                <w:color w:val="004300"/>
                <w:sz w:val="18"/>
                <w:szCs w:val="18"/>
                <w:lang w:val="en-IE" w:eastAsia="en-GB"/>
              </w:rPr>
              <w:t xml:space="preserve"> technologies and university spin-offs </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B4AB659"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Milestone</w:t>
            </w:r>
          </w:p>
        </w:tc>
        <w:tc>
          <w:tcPr>
            <w:tcW w:w="1479" w:type="dxa"/>
            <w:tcBorders>
              <w:top w:val="nil"/>
              <w:left w:val="nil"/>
              <w:bottom w:val="single" w:sz="4" w:space="0" w:color="000000" w:themeColor="text1"/>
              <w:right w:val="single" w:sz="4" w:space="0" w:color="auto"/>
            </w:tcBorders>
            <w:shd w:val="clear" w:color="auto" w:fill="C6EFCE"/>
            <w:vAlign w:val="center"/>
            <w:hideMark/>
          </w:tcPr>
          <w:p w14:paraId="3C4239F1" w14:textId="56EF5CCE" w:rsidR="00516D21" w:rsidRPr="00FE48E2" w:rsidRDefault="00E02111" w:rsidP="00516D21">
            <w:pPr>
              <w:spacing w:before="0" w:after="0" w:line="240" w:lineRule="auto"/>
              <w:rPr>
                <w:rFonts w:eastAsia="Times New Roman"/>
                <w:noProof/>
                <w:color w:val="004300"/>
                <w:sz w:val="18"/>
                <w:szCs w:val="18"/>
                <w:lang w:val="en-IE"/>
              </w:rPr>
            </w:pPr>
            <w:r>
              <w:rPr>
                <w:rFonts w:eastAsia="Times New Roman"/>
                <w:noProof/>
                <w:color w:val="004300"/>
                <w:sz w:val="18"/>
                <w:szCs w:val="18"/>
                <w:lang w:val="en-US" w:eastAsia="en-GB"/>
              </w:rPr>
              <w:t xml:space="preserve">Launch of </w:t>
            </w:r>
            <w:r w:rsidR="002A5BAD">
              <w:rPr>
                <w:rFonts w:eastAsia="Times New Roman"/>
                <w:noProof/>
                <w:color w:val="004300"/>
                <w:sz w:val="18"/>
                <w:szCs w:val="18"/>
                <w:lang w:val="en-US" w:eastAsia="en-GB"/>
              </w:rPr>
              <w:t>the</w:t>
            </w:r>
            <w:r w:rsidR="00231696">
              <w:rPr>
                <w:rFonts w:eastAsia="Times New Roman"/>
                <w:noProof/>
                <w:color w:val="004300"/>
                <w:sz w:val="18"/>
                <w:szCs w:val="18"/>
                <w:lang w:val="en-US" w:eastAsia="en-GB"/>
              </w:rPr>
              <w:t xml:space="preserve"> </w:t>
            </w:r>
            <w:r>
              <w:rPr>
                <w:rFonts w:eastAsia="Times New Roman"/>
                <w:noProof/>
                <w:color w:val="004300"/>
                <w:sz w:val="18"/>
                <w:szCs w:val="18"/>
                <w:lang w:val="en-US" w:eastAsia="en-GB"/>
              </w:rPr>
              <w:t>Fund of funds and the investment of the three designated funds (pre-seed, strategic technologies and spin-off funds)</w:t>
            </w:r>
          </w:p>
        </w:tc>
        <w:tc>
          <w:tcPr>
            <w:tcW w:w="171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3B5A293" w14:textId="37C83F0D" w:rsidR="00516D21" w:rsidRPr="00FE48E2" w:rsidRDefault="004A1004" w:rsidP="00516D21">
            <w:pPr>
              <w:spacing w:before="0" w:after="0" w:line="240" w:lineRule="auto"/>
              <w:rPr>
                <w:rFonts w:eastAsia="Times New Roman"/>
                <w:noProof/>
                <w:color w:val="004300"/>
                <w:sz w:val="18"/>
                <w:szCs w:val="18"/>
                <w:lang w:val="en-IE"/>
              </w:rPr>
            </w:pPr>
            <w:r>
              <w:rPr>
                <w:rFonts w:eastAsia="Times New Roman"/>
                <w:noProof/>
                <w:color w:val="004300"/>
                <w:sz w:val="18"/>
                <w:szCs w:val="18"/>
                <w:lang w:eastAsia="en-GB"/>
              </w:rPr>
              <w:t>exhaustion of investment capacity from funds provided by the RRF</w:t>
            </w:r>
            <w:r>
              <w:rPr>
                <w:rFonts w:eastAsia="Times New Roman"/>
                <w:noProof/>
                <w:color w:val="004300"/>
                <w:sz w:val="18"/>
                <w:szCs w:val="18"/>
                <w:lang w:val="en-IE" w:eastAsia="en-GB"/>
              </w:rPr>
              <w:t xml:space="preserve"> </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vAlign w:val="center"/>
          </w:tcPr>
          <w:p w14:paraId="7A2ABAF0" w14:textId="77777777"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54528BB6" w14:textId="77777777" w:rsidR="00516D21" w:rsidRPr="00FE48E2" w:rsidRDefault="00516D21" w:rsidP="00516D21">
            <w:pPr>
              <w:spacing w:before="0" w:after="0" w:line="240" w:lineRule="auto"/>
              <w:jc w:val="center"/>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7DC6AF23" w14:textId="77777777" w:rsidR="00516D21" w:rsidRPr="00FE48E2" w:rsidRDefault="00516D21" w:rsidP="00516D21">
            <w:pPr>
              <w:spacing w:before="0" w:after="0" w:line="240" w:lineRule="auto"/>
              <w:jc w:val="center"/>
              <w:rPr>
                <w:rFonts w:eastAsia="Times New Roman"/>
                <w:noProof/>
                <w:color w:val="004300"/>
                <w:sz w:val="18"/>
                <w:szCs w:val="18"/>
                <w:lang w:val="en-IE"/>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4A39D2BE" w14:textId="1827A500" w:rsidR="00516D21" w:rsidRPr="00FE48E2" w:rsidRDefault="00B904D3"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w:t>
            </w:r>
            <w:r w:rsidR="00062F38">
              <w:rPr>
                <w:rFonts w:eastAsia="Times New Roman"/>
                <w:noProof/>
                <w:color w:val="004300"/>
                <w:sz w:val="18"/>
                <w:szCs w:val="18"/>
                <w:lang w:val="en-IE"/>
              </w:rPr>
              <w:t>2</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275694C6" w14:textId="43F1AB38" w:rsidR="00516D21" w:rsidRPr="00FE48E2" w:rsidRDefault="00B904D3"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w:t>
            </w:r>
            <w:r w:rsidR="00062F38">
              <w:rPr>
                <w:rFonts w:eastAsia="Times New Roman"/>
                <w:noProof/>
                <w:color w:val="004300"/>
                <w:sz w:val="18"/>
                <w:szCs w:val="18"/>
                <w:lang w:val="en-IE"/>
              </w:rPr>
              <w:t>6</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F9629ED" w14:textId="714999D7" w:rsidR="00516D21" w:rsidRPr="00FE48E2" w:rsidRDefault="00082F6D" w:rsidP="00710072">
            <w:pPr>
              <w:spacing w:before="0" w:after="0" w:line="240" w:lineRule="auto"/>
              <w:rPr>
                <w:rFonts w:eastAsia="Times New Roman"/>
                <w:noProof/>
                <w:color w:val="004300"/>
                <w:sz w:val="18"/>
                <w:szCs w:val="18"/>
                <w:lang w:val="en-IE" w:eastAsia="en-GB"/>
              </w:rPr>
            </w:pPr>
            <w:r>
              <w:rPr>
                <w:rFonts w:eastAsia="Times New Roman"/>
                <w:noProof/>
                <w:color w:val="004300"/>
                <w:sz w:val="18"/>
                <w:szCs w:val="18"/>
                <w:lang w:eastAsia="en-GB"/>
              </w:rPr>
              <w:t xml:space="preserve">Three investment funds for existing and new venture-capital are to be launched to support innovative start-ups, strategic technologies and companies with seed/pre-seed investment. The pilot phase should verify the level of demand, targeted risk, absorption and areas of investment, not least the complementarity with other aid instruments. On the basis of the results of the pilot phase, further continuous investment rounds are to be set. The value of investment shall reach </w:t>
            </w:r>
            <w:r>
              <w:rPr>
                <w:rFonts w:eastAsia="Times New Roman"/>
                <w:noProof/>
                <w:color w:val="004300"/>
                <w:sz w:val="18"/>
                <w:szCs w:val="18"/>
                <w:lang w:val="en-US" w:eastAsia="en-GB"/>
              </w:rPr>
              <w:t xml:space="preserve">minimum amount of EUR 54 983 897,57. </w:t>
            </w:r>
            <w:r>
              <w:rPr>
                <w:rFonts w:eastAsia="Times New Roman"/>
                <w:noProof/>
                <w:color w:val="004300"/>
                <w:sz w:val="18"/>
                <w:szCs w:val="18"/>
                <w:lang w:eastAsia="en-GB"/>
              </w:rPr>
              <w:t>Investment policy for the financial instrument shall include selection criteria to ensure compliance with the ‘Do no significant harm’ Technical Guidance (2021/C58/01) of supported transactions under this measure through the use of sustainability proofing, an exclusion list, and the requirement of compliance with the relevant EU and national environmental legislation.</w:t>
            </w:r>
          </w:p>
        </w:tc>
      </w:tr>
      <w:tr w:rsidR="00EB7D27" w:rsidRPr="00FE48E2" w14:paraId="615DB3A9"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3AC14D2E"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63</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24BABBD3"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Investment 10: Internationalisation of start-ups</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2AC451FD"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Target</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488A2390" w14:textId="77777777" w:rsidR="00516D21" w:rsidRPr="00FE48E2" w:rsidRDefault="00516D21" w:rsidP="00516D21">
            <w:pPr>
              <w:spacing w:before="0" w:after="0" w:line="240" w:lineRule="auto"/>
              <w:rPr>
                <w:rFonts w:eastAsia="Times New Roman"/>
                <w:noProof/>
                <w:sz w:val="18"/>
                <w:szCs w:val="18"/>
                <w:lang w:val="en-IE"/>
              </w:rPr>
            </w:pPr>
            <w:r w:rsidRPr="00FE48E2">
              <w:rPr>
                <w:rFonts w:eastAsia="Times New Roman"/>
                <w:noProof/>
                <w:color w:val="004300"/>
                <w:sz w:val="18"/>
                <w:szCs w:val="18"/>
                <w:lang w:val="en-IE"/>
              </w:rPr>
              <w:t>Support of start-ups international expansion via consulting, mentoring business advisory services, accelerator programmes</w:t>
            </w:r>
          </w:p>
        </w:tc>
        <w:tc>
          <w:tcPr>
            <w:tcW w:w="1719" w:type="dxa"/>
            <w:tcBorders>
              <w:top w:val="single" w:sz="4" w:space="0" w:color="auto"/>
              <w:left w:val="nil"/>
              <w:bottom w:val="single" w:sz="4" w:space="0" w:color="auto"/>
              <w:right w:val="single" w:sz="4" w:space="0" w:color="000000" w:themeColor="text1"/>
            </w:tcBorders>
            <w:shd w:val="clear" w:color="auto" w:fill="C6EFCE"/>
            <w:vAlign w:val="center"/>
            <w:hideMark/>
          </w:tcPr>
          <w:p w14:paraId="76831E2E" w14:textId="77777777"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F29C6DF"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Number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0BF0BBE"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5C322A60"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100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0B90811E"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41B60004"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tcPr>
          <w:p w14:paraId="7E2B620E" w14:textId="5F6A09F1"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Start-ups to be supported via support programmes focusing on international expansion and adaptation to foreign markets. These programmes shall include mentoring and consulting services, product validation acceleration programmes services related to foreign, best practice sharing, expansion, product / service adaptation.</w:t>
            </w:r>
          </w:p>
        </w:tc>
      </w:tr>
      <w:tr w:rsidR="00EB7D27" w:rsidRPr="00FE48E2" w14:paraId="6513E91F"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2C24EE8" w14:textId="2932380A"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64</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535A056E" w14:textId="2B80EDF9"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xml:space="preserve">Investment 11: </w:t>
            </w:r>
            <w:r w:rsidR="00C106E6" w:rsidRPr="00FE48E2">
              <w:rPr>
                <w:rFonts w:eastAsia="Times New Roman"/>
                <w:noProof/>
                <w:color w:val="004300"/>
                <w:sz w:val="18"/>
                <w:szCs w:val="18"/>
                <w:lang w:val="en-IE" w:eastAsia="en-GB"/>
              </w:rPr>
              <w:t xml:space="preserve">Digital regulatory </w:t>
            </w:r>
            <w:r w:rsidRPr="00FE48E2">
              <w:rPr>
                <w:rFonts w:eastAsia="Times New Roman"/>
                <w:noProof/>
                <w:color w:val="004300"/>
                <w:sz w:val="18"/>
                <w:szCs w:val="18"/>
                <w:lang w:val="en-IE" w:eastAsia="en-GB"/>
              </w:rPr>
              <w:t>sandbox in line with EU priorities</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F8F1D0F" w14:textId="50628292"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Milestone</w:t>
            </w:r>
          </w:p>
        </w:tc>
        <w:tc>
          <w:tcPr>
            <w:tcW w:w="1479" w:type="dxa"/>
            <w:tcBorders>
              <w:top w:val="nil"/>
              <w:left w:val="nil"/>
              <w:bottom w:val="single" w:sz="4" w:space="0" w:color="000000" w:themeColor="text1"/>
              <w:right w:val="single" w:sz="4" w:space="0" w:color="auto"/>
            </w:tcBorders>
            <w:shd w:val="clear" w:color="auto" w:fill="C6EFCE"/>
            <w:vAlign w:val="center"/>
            <w:hideMark/>
          </w:tcPr>
          <w:p w14:paraId="705AA8F4" w14:textId="3A989851"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xml:space="preserve">Launch of </w:t>
            </w:r>
            <w:r w:rsidR="00C106E6" w:rsidRPr="00FE48E2">
              <w:rPr>
                <w:rFonts w:eastAsia="Times New Roman"/>
                <w:noProof/>
                <w:color w:val="004300"/>
                <w:sz w:val="18"/>
                <w:szCs w:val="18"/>
                <w:lang w:val="en-IE" w:eastAsia="en-GB"/>
              </w:rPr>
              <w:t>the digital</w:t>
            </w:r>
            <w:r w:rsidRPr="00FE48E2">
              <w:rPr>
                <w:rFonts w:eastAsia="Times New Roman"/>
                <w:noProof/>
                <w:color w:val="004300"/>
                <w:sz w:val="18"/>
                <w:szCs w:val="18"/>
                <w:lang w:val="en-IE" w:eastAsia="en-GB"/>
              </w:rPr>
              <w:t xml:space="preserve"> regulatory sandbox</w:t>
            </w:r>
            <w:r w:rsidR="00774E7D" w:rsidRPr="00FE48E2">
              <w:rPr>
                <w:rFonts w:eastAsia="Times New Roman"/>
                <w:noProof/>
                <w:color w:val="004300"/>
                <w:sz w:val="18"/>
                <w:szCs w:val="18"/>
                <w:lang w:val="en-IE" w:eastAsia="en-GB"/>
              </w:rPr>
              <w:t xml:space="preserve"> </w:t>
            </w:r>
          </w:p>
        </w:tc>
        <w:tc>
          <w:tcPr>
            <w:tcW w:w="171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110970B" w14:textId="39FAE923"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Set-up of the sandbox in the priority regulated areas, such as fin</w:t>
            </w:r>
            <w:r w:rsidR="003A250F" w:rsidRPr="00FE48E2">
              <w:rPr>
                <w:rFonts w:eastAsia="Times New Roman"/>
                <w:noProof/>
                <w:color w:val="004300"/>
                <w:sz w:val="18"/>
                <w:szCs w:val="18"/>
                <w:lang w:val="en-IE" w:eastAsia="en-GB"/>
              </w:rPr>
              <w:t>tech</w:t>
            </w:r>
            <w:r w:rsidRPr="00FE48E2">
              <w:rPr>
                <w:rFonts w:eastAsia="Times New Roman"/>
                <w:noProof/>
                <w:color w:val="004300"/>
                <w:sz w:val="18"/>
                <w:szCs w:val="18"/>
                <w:lang w:val="en-IE" w:eastAsia="en-GB"/>
              </w:rPr>
              <w:t xml:space="preserve"> (based on Digital Finance Package) </w:t>
            </w:r>
            <w:r w:rsidR="00DE507C">
              <w:rPr>
                <w:rFonts w:eastAsia="Times New Roman"/>
                <w:noProof/>
                <w:color w:val="004300"/>
                <w:sz w:val="18"/>
                <w:szCs w:val="18"/>
                <w:lang w:val="en-IE" w:eastAsia="en-GB"/>
              </w:rPr>
              <w:t>Distributed</w:t>
            </w:r>
            <w:r w:rsidR="008003C0" w:rsidRPr="00FE48E2">
              <w:rPr>
                <w:rFonts w:eastAsia="Times New Roman"/>
                <w:noProof/>
                <w:color w:val="004300"/>
                <w:sz w:val="18"/>
                <w:szCs w:val="18"/>
                <w:lang w:val="en-IE" w:eastAsia="en-GB"/>
              </w:rPr>
              <w:t xml:space="preserve"> </w:t>
            </w:r>
            <w:r w:rsidR="00C106E6" w:rsidRPr="00FE48E2">
              <w:rPr>
                <w:rFonts w:eastAsia="Times New Roman"/>
                <w:noProof/>
                <w:color w:val="004300"/>
                <w:sz w:val="18"/>
                <w:szCs w:val="18"/>
                <w:lang w:val="en-IE" w:eastAsia="en-GB"/>
              </w:rPr>
              <w:t>L</w:t>
            </w:r>
            <w:r w:rsidR="008003C0" w:rsidRPr="00FE48E2">
              <w:rPr>
                <w:rFonts w:eastAsia="Times New Roman"/>
                <w:noProof/>
                <w:color w:val="004300"/>
                <w:sz w:val="18"/>
                <w:szCs w:val="18"/>
                <w:lang w:val="en-IE" w:eastAsia="en-GB"/>
              </w:rPr>
              <w:t xml:space="preserve">edger </w:t>
            </w:r>
            <w:r w:rsidR="00C106E6" w:rsidRPr="00FE48E2">
              <w:rPr>
                <w:rFonts w:eastAsia="Times New Roman"/>
                <w:noProof/>
                <w:color w:val="004300"/>
                <w:sz w:val="18"/>
                <w:szCs w:val="18"/>
                <w:lang w:val="en-IE" w:eastAsia="en-GB"/>
              </w:rPr>
              <w:t>T</w:t>
            </w:r>
            <w:r w:rsidR="008003C0" w:rsidRPr="00FE48E2">
              <w:rPr>
                <w:rFonts w:eastAsia="Times New Roman"/>
                <w:noProof/>
                <w:color w:val="004300"/>
                <w:sz w:val="18"/>
                <w:szCs w:val="18"/>
                <w:lang w:val="en-IE" w:eastAsia="en-GB"/>
              </w:rPr>
              <w:t>echnology</w:t>
            </w:r>
            <w:r w:rsidR="00070692">
              <w:rPr>
                <w:rFonts w:eastAsia="Times New Roman"/>
                <w:noProof/>
                <w:color w:val="004300"/>
                <w:sz w:val="18"/>
                <w:szCs w:val="18"/>
                <w:lang w:val="en-IE" w:eastAsia="en-GB"/>
              </w:rPr>
              <w:t xml:space="preserve"> (DLT)</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vAlign w:val="center"/>
          </w:tcPr>
          <w:p w14:paraId="547F6B52" w14:textId="32387BEE"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3744F8F7" w14:textId="3BF730E7" w:rsidR="00516D21" w:rsidRPr="00FE48E2" w:rsidRDefault="00516D21" w:rsidP="00516D21">
            <w:pPr>
              <w:spacing w:before="0" w:after="0" w:line="240" w:lineRule="auto"/>
              <w:jc w:val="center"/>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6C0FDCD7" w14:textId="151BE6C9" w:rsidR="00516D21" w:rsidRPr="00FE48E2" w:rsidRDefault="00516D21" w:rsidP="00516D21">
            <w:pPr>
              <w:spacing w:before="0" w:after="0" w:line="240" w:lineRule="auto"/>
              <w:jc w:val="center"/>
              <w:rPr>
                <w:rFonts w:eastAsia="Times New Roman"/>
                <w:noProof/>
                <w:color w:val="004300"/>
                <w:sz w:val="18"/>
                <w:szCs w:val="18"/>
                <w:lang w:val="en-IE"/>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37981E64" w14:textId="69CEB0D0"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w:t>
            </w:r>
            <w:r w:rsidR="00C112BA" w:rsidRPr="00FE48E2">
              <w:rPr>
                <w:rFonts w:eastAsia="Times New Roman"/>
                <w:noProof/>
                <w:color w:val="004300"/>
                <w:sz w:val="18"/>
                <w:szCs w:val="18"/>
                <w:lang w:val="en-IE"/>
              </w:rPr>
              <w:t>2</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61D2A696" w14:textId="3962183E"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w:t>
            </w:r>
            <w:r w:rsidR="00C112BA" w:rsidRPr="00FE48E2">
              <w:rPr>
                <w:rFonts w:eastAsia="Times New Roman"/>
                <w:noProof/>
                <w:color w:val="004300"/>
                <w:sz w:val="18"/>
                <w:szCs w:val="18"/>
                <w:lang w:val="en-IE"/>
              </w:rPr>
              <w:t>4</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694DB489" w14:textId="6577C926" w:rsidR="00516D21" w:rsidRPr="00FE48E2" w:rsidRDefault="00C106E6"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Digital regulator s</w:t>
            </w:r>
            <w:r w:rsidR="00516D21" w:rsidRPr="00FE48E2">
              <w:rPr>
                <w:rFonts w:eastAsia="Times New Roman"/>
                <w:noProof/>
                <w:color w:val="004300"/>
                <w:sz w:val="18"/>
                <w:szCs w:val="18"/>
                <w:lang w:val="en-IE" w:eastAsia="en-GB"/>
              </w:rPr>
              <w:t xml:space="preserve">andbox </w:t>
            </w:r>
            <w:r w:rsidRPr="00FE48E2">
              <w:rPr>
                <w:rFonts w:eastAsia="Times New Roman"/>
                <w:noProof/>
                <w:color w:val="004300"/>
                <w:sz w:val="18"/>
                <w:szCs w:val="18"/>
                <w:lang w:val="en-IE" w:eastAsia="en-GB"/>
              </w:rPr>
              <w:t xml:space="preserve">with pilot focus </w:t>
            </w:r>
            <w:r w:rsidR="00516D21" w:rsidRPr="00FE48E2">
              <w:rPr>
                <w:rFonts w:eastAsia="Times New Roman"/>
                <w:noProof/>
                <w:color w:val="004300"/>
                <w:sz w:val="18"/>
                <w:szCs w:val="18"/>
                <w:lang w:val="en-IE" w:eastAsia="en-GB"/>
              </w:rPr>
              <w:t>in the field of fintech</w:t>
            </w:r>
            <w:r w:rsidR="00644761">
              <w:rPr>
                <w:rFonts w:eastAsia="Times New Roman"/>
                <w:noProof/>
                <w:color w:val="004300"/>
                <w:sz w:val="18"/>
                <w:szCs w:val="18"/>
                <w:lang w:val="en-IE" w:eastAsia="en-GB"/>
              </w:rPr>
              <w:t xml:space="preserve"> and DLT</w:t>
            </w:r>
            <w:r w:rsidR="00516D21" w:rsidRPr="00FE48E2">
              <w:rPr>
                <w:rFonts w:eastAsia="Times New Roman"/>
                <w:noProof/>
                <w:color w:val="004300"/>
                <w:sz w:val="18"/>
                <w:szCs w:val="18"/>
                <w:lang w:val="en-IE" w:eastAsia="en-GB"/>
              </w:rPr>
              <w:t xml:space="preserve"> shall be considered to be active and operating when innovative companies are able to submit their applications for testing </w:t>
            </w:r>
            <w:r w:rsidR="00D644C0" w:rsidRPr="00FE48E2">
              <w:rPr>
                <w:rFonts w:eastAsia="Times New Roman"/>
                <w:noProof/>
                <w:color w:val="004300"/>
                <w:sz w:val="18"/>
                <w:szCs w:val="18"/>
                <w:lang w:val="en-IE" w:eastAsia="en-GB"/>
              </w:rPr>
              <w:t xml:space="preserve">projects and </w:t>
            </w:r>
            <w:r w:rsidR="00122753" w:rsidRPr="00FE48E2">
              <w:rPr>
                <w:rFonts w:eastAsia="Times New Roman"/>
                <w:noProof/>
                <w:color w:val="004300"/>
                <w:sz w:val="18"/>
                <w:szCs w:val="18"/>
                <w:lang w:val="en-IE" w:eastAsia="en-GB"/>
              </w:rPr>
              <w:t>products</w:t>
            </w:r>
            <w:r w:rsidR="00516D21" w:rsidRPr="00FE48E2">
              <w:rPr>
                <w:rFonts w:eastAsia="Times New Roman"/>
                <w:noProof/>
                <w:color w:val="004300"/>
                <w:sz w:val="18"/>
                <w:szCs w:val="18"/>
                <w:lang w:val="en-IE" w:eastAsia="en-GB"/>
              </w:rPr>
              <w:t>..</w:t>
            </w:r>
          </w:p>
        </w:tc>
      </w:tr>
      <w:tr w:rsidR="00EB7D27" w:rsidRPr="00FE48E2" w14:paraId="4BCF15C3" w14:textId="1BD38DF8"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47E3460B" w14:textId="0F57AC9E"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65</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7502F088" w14:textId="618D2106"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 xml:space="preserve">Investment 11: </w:t>
            </w:r>
            <w:r w:rsidR="00C106E6" w:rsidRPr="00FE48E2">
              <w:rPr>
                <w:rFonts w:eastAsia="Times New Roman"/>
                <w:noProof/>
                <w:color w:val="004300"/>
                <w:sz w:val="18"/>
                <w:szCs w:val="18"/>
                <w:lang w:val="en-IE" w:eastAsia="en-GB"/>
              </w:rPr>
              <w:t xml:space="preserve">Digital regulatory </w:t>
            </w:r>
            <w:r w:rsidRPr="00FE48E2">
              <w:rPr>
                <w:rFonts w:eastAsia="Times New Roman"/>
                <w:noProof/>
                <w:color w:val="004300"/>
                <w:sz w:val="18"/>
                <w:szCs w:val="18"/>
                <w:lang w:val="en-IE" w:eastAsia="en-GB"/>
              </w:rPr>
              <w:t>sandbox in line with EU priorities</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0CD277C3" w14:textId="3D57DC7F"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Target</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01492C1D" w14:textId="05B08442"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Sandbox participants supported by the sandbox</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6F2E17D1" w14:textId="7F80277D" w:rsidR="00516D21" w:rsidRPr="00FE48E2" w:rsidRDefault="00516D21" w:rsidP="00516D21">
            <w:pPr>
              <w:spacing w:before="0" w:after="0" w:line="240" w:lineRule="auto"/>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5654B179" w14:textId="7CC88780"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Number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A2960C7" w14:textId="7A288760"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70726265" w14:textId="5FCE95B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w:t>
            </w:r>
            <w:r w:rsidR="5B95BD1D" w:rsidRPr="00FE48E2">
              <w:rPr>
                <w:rFonts w:eastAsia="Times New Roman"/>
                <w:noProof/>
                <w:color w:val="004300"/>
                <w:sz w:val="18"/>
                <w:szCs w:val="18"/>
                <w:lang w:val="en-IE"/>
              </w:rPr>
              <w:t xml:space="preserve"> </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6F35AE0E" w14:textId="13528119"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w:t>
            </w:r>
            <w:r w:rsidR="00C112BA" w:rsidRPr="00FE48E2">
              <w:rPr>
                <w:rFonts w:eastAsia="Times New Roman"/>
                <w:noProof/>
                <w:color w:val="004300"/>
                <w:sz w:val="18"/>
                <w:szCs w:val="18"/>
                <w:lang w:val="en-IE"/>
              </w:rPr>
              <w:t>2</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7963488B" w14:textId="369B80A5" w:rsidR="00516D21" w:rsidRPr="00FE48E2" w:rsidRDefault="00C106E6"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w:t>
            </w:r>
            <w:r w:rsidR="000F786F" w:rsidRPr="00FE48E2">
              <w:rPr>
                <w:rFonts w:eastAsia="Times New Roman"/>
                <w:noProof/>
                <w:color w:val="004300"/>
                <w:sz w:val="18"/>
                <w:szCs w:val="18"/>
                <w:lang w:val="en-IE"/>
              </w:rPr>
              <w:t>5</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70E2E744" w14:textId="3261B973" w:rsidR="00516D21" w:rsidRPr="00FE48E2" w:rsidRDefault="00516D21" w:rsidP="00516D21">
            <w:pPr>
              <w:spacing w:before="0" w:after="0" w:line="240" w:lineRule="auto"/>
              <w:rPr>
                <w:rFonts w:eastAsia="Times New Roman"/>
                <w:noProof/>
                <w:sz w:val="18"/>
                <w:szCs w:val="18"/>
                <w:lang w:val="en-IE"/>
              </w:rPr>
            </w:pPr>
            <w:r w:rsidRPr="00FE48E2">
              <w:rPr>
                <w:rFonts w:eastAsia="Times New Roman"/>
                <w:noProof/>
                <w:color w:val="004300"/>
                <w:sz w:val="18"/>
                <w:szCs w:val="18"/>
                <w:lang w:val="en-IE" w:eastAsia="en-GB"/>
              </w:rPr>
              <w:t>Number of companies</w:t>
            </w:r>
            <w:r w:rsidR="00165FE5" w:rsidRPr="00FE48E2">
              <w:rPr>
                <w:rFonts w:eastAsia="Times New Roman"/>
                <w:noProof/>
                <w:color w:val="004300"/>
                <w:sz w:val="18"/>
                <w:szCs w:val="18"/>
                <w:lang w:val="en-IE" w:eastAsia="en-GB"/>
              </w:rPr>
              <w:t>,</w:t>
            </w:r>
            <w:r w:rsidRPr="00FE48E2">
              <w:rPr>
                <w:rFonts w:eastAsia="Times New Roman"/>
                <w:noProof/>
                <w:color w:val="004300"/>
                <w:sz w:val="18"/>
                <w:szCs w:val="18"/>
                <w:lang w:val="en-IE" w:eastAsia="en-GB"/>
              </w:rPr>
              <w:t xml:space="preserve"> within regulated sectors</w:t>
            </w:r>
            <w:r w:rsidR="00165FE5" w:rsidRPr="00FE48E2">
              <w:rPr>
                <w:rFonts w:eastAsia="Times New Roman"/>
                <w:noProof/>
                <w:color w:val="004300"/>
                <w:sz w:val="18"/>
                <w:szCs w:val="18"/>
                <w:lang w:val="en-IE" w:eastAsia="en-GB"/>
              </w:rPr>
              <w:t xml:space="preserve"> such as fintech,</w:t>
            </w:r>
            <w:r w:rsidRPr="00FE48E2">
              <w:rPr>
                <w:rFonts w:eastAsia="Times New Roman"/>
                <w:noProof/>
                <w:color w:val="004300"/>
                <w:sz w:val="18"/>
                <w:szCs w:val="18"/>
                <w:lang w:val="en-IE" w:eastAsia="en-GB"/>
              </w:rPr>
              <w:t xml:space="preserve"> whose project</w:t>
            </w:r>
            <w:r w:rsidR="0042698D" w:rsidRPr="00FE48E2">
              <w:rPr>
                <w:rFonts w:eastAsia="Times New Roman"/>
                <w:noProof/>
                <w:color w:val="004300"/>
                <w:sz w:val="18"/>
                <w:szCs w:val="18"/>
                <w:lang w:val="en-IE" w:eastAsia="en-GB"/>
              </w:rPr>
              <w:t>s</w:t>
            </w:r>
            <w:r w:rsidRPr="00FE48E2">
              <w:rPr>
                <w:rFonts w:eastAsia="Times New Roman"/>
                <w:noProof/>
                <w:color w:val="004300"/>
                <w:sz w:val="18"/>
                <w:szCs w:val="18"/>
                <w:lang w:val="en-IE" w:eastAsia="en-GB"/>
              </w:rPr>
              <w:t xml:space="preserve"> and product</w:t>
            </w:r>
            <w:r w:rsidR="0042698D" w:rsidRPr="00FE48E2">
              <w:rPr>
                <w:rFonts w:eastAsia="Times New Roman"/>
                <w:noProof/>
                <w:color w:val="004300"/>
                <w:sz w:val="18"/>
                <w:szCs w:val="18"/>
                <w:lang w:val="en-IE" w:eastAsia="en-GB"/>
              </w:rPr>
              <w:t>s</w:t>
            </w:r>
            <w:r w:rsidRPr="00FE48E2">
              <w:rPr>
                <w:rFonts w:eastAsia="Times New Roman"/>
                <w:noProof/>
                <w:color w:val="004300"/>
                <w:sz w:val="18"/>
                <w:szCs w:val="18"/>
                <w:lang w:val="en-IE" w:eastAsia="en-GB"/>
              </w:rPr>
              <w:t xml:space="preserve"> </w:t>
            </w:r>
            <w:r w:rsidR="00122753" w:rsidRPr="00FE48E2">
              <w:rPr>
                <w:rFonts w:eastAsia="Times New Roman"/>
                <w:noProof/>
                <w:color w:val="004300"/>
                <w:sz w:val="18"/>
                <w:szCs w:val="18"/>
                <w:lang w:val="en-IE" w:eastAsia="en-GB"/>
              </w:rPr>
              <w:t xml:space="preserve">have </w:t>
            </w:r>
            <w:r w:rsidRPr="00FE48E2">
              <w:rPr>
                <w:rFonts w:eastAsia="Times New Roman"/>
                <w:noProof/>
                <w:color w:val="004300"/>
                <w:sz w:val="18"/>
                <w:szCs w:val="18"/>
                <w:lang w:val="en-IE" w:eastAsia="en-GB"/>
              </w:rPr>
              <w:t xml:space="preserve">been tested through the </w:t>
            </w:r>
            <w:r w:rsidR="00C106E6" w:rsidRPr="00FE48E2">
              <w:rPr>
                <w:rFonts w:eastAsia="Times New Roman"/>
                <w:noProof/>
                <w:color w:val="004300"/>
                <w:sz w:val="18"/>
                <w:szCs w:val="18"/>
                <w:lang w:val="en-IE" w:eastAsia="en-GB"/>
              </w:rPr>
              <w:t xml:space="preserve">digital regulatory </w:t>
            </w:r>
            <w:r w:rsidRPr="00FE48E2">
              <w:rPr>
                <w:rFonts w:eastAsia="Times New Roman"/>
                <w:noProof/>
                <w:color w:val="004300"/>
                <w:sz w:val="18"/>
                <w:szCs w:val="18"/>
                <w:lang w:val="en-IE" w:eastAsia="en-GB"/>
              </w:rPr>
              <w:t xml:space="preserve">sandboxes. </w:t>
            </w:r>
          </w:p>
        </w:tc>
      </w:tr>
      <w:tr w:rsidR="00EB7D27" w:rsidRPr="00FE48E2" w14:paraId="6BCDEE85" w14:textId="77777777" w:rsidTr="00CA17B6">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282AFA2"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66</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4A98B2DE"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Investment 12: Building quantum communication infrastructure</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5F12C065" w14:textId="77777777"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Milestone</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6D6BC30C" w14:textId="77777777" w:rsidR="00516D21" w:rsidRPr="00FE48E2" w:rsidRDefault="00516D21" w:rsidP="00516D21">
            <w:pPr>
              <w:spacing w:before="0" w:after="0" w:line="240" w:lineRule="auto"/>
              <w:rPr>
                <w:rFonts w:eastAsia="Times New Roman"/>
                <w:noProof/>
                <w:color w:val="004300"/>
                <w:sz w:val="18"/>
                <w:szCs w:val="18"/>
                <w:lang w:val="en-IE" w:eastAsia="en-GB"/>
              </w:rPr>
            </w:pPr>
            <w:r w:rsidRPr="00FE48E2">
              <w:rPr>
                <w:rFonts w:eastAsia="Times New Roman"/>
                <w:noProof/>
                <w:color w:val="004300"/>
                <w:sz w:val="18"/>
                <w:szCs w:val="18"/>
                <w:lang w:val="en-IE" w:eastAsia="en-GB"/>
              </w:rPr>
              <w:t>Completion of construction and pilot operation phase of an optical quantum network</w:t>
            </w:r>
          </w:p>
        </w:tc>
        <w:tc>
          <w:tcPr>
            <w:tcW w:w="1719" w:type="dxa"/>
            <w:tcBorders>
              <w:top w:val="nil"/>
              <w:left w:val="nil"/>
              <w:bottom w:val="single" w:sz="4" w:space="0" w:color="000000" w:themeColor="text1"/>
              <w:right w:val="single" w:sz="4" w:space="0" w:color="000000" w:themeColor="text1"/>
            </w:tcBorders>
            <w:shd w:val="clear" w:color="auto" w:fill="C6EFCE"/>
            <w:vAlign w:val="center"/>
          </w:tcPr>
          <w:p w14:paraId="5A2693D3" w14:textId="77777777" w:rsidR="00516D21" w:rsidRPr="00FE48E2" w:rsidRDefault="00516D21" w:rsidP="00516D21">
            <w:pPr>
              <w:spacing w:before="0" w:after="0" w:line="240" w:lineRule="auto"/>
              <w:rPr>
                <w:noProof/>
                <w:color w:val="004300"/>
                <w:sz w:val="18"/>
                <w:szCs w:val="18"/>
                <w:lang w:val="en-IE"/>
              </w:rPr>
            </w:pPr>
            <w:r w:rsidRPr="00FE48E2">
              <w:rPr>
                <w:rFonts w:eastAsia="Times New Roman"/>
                <w:noProof/>
                <w:color w:val="004300"/>
                <w:sz w:val="18"/>
                <w:szCs w:val="18"/>
                <w:lang w:val="en-IE"/>
              </w:rPr>
              <w:t xml:space="preserve">Infrastructure is operational and testing has been documented and approved by the relevant authorities (Ministry of Industry and Trade, Ministry of Defence, </w:t>
            </w:r>
            <w:r w:rsidRPr="00FE48E2">
              <w:rPr>
                <w:noProof/>
                <w:color w:val="004300"/>
                <w:sz w:val="18"/>
                <w:szCs w:val="18"/>
                <w:lang w:val="en-IE"/>
              </w:rPr>
              <w:t>National Cyber and Information Security Office (NÚKIB))</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501F838" w14:textId="77777777" w:rsidR="00516D21" w:rsidRPr="00FE48E2" w:rsidRDefault="00516D21" w:rsidP="00516D21">
            <w:pPr>
              <w:spacing w:before="0" w:after="0" w:line="240" w:lineRule="auto"/>
              <w:rPr>
                <w:rFonts w:eastAsia="Times New Roman"/>
                <w:noProof/>
                <w:color w:val="004300"/>
                <w:sz w:val="18"/>
                <w:szCs w:val="18"/>
                <w:lang w:val="en-IE" w:eastAsia="en-GB"/>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79C4BC6" w14:textId="77777777" w:rsidR="00516D21" w:rsidRPr="00FE48E2" w:rsidRDefault="00516D21" w:rsidP="00516D21">
            <w:pPr>
              <w:spacing w:before="0" w:after="0" w:line="240" w:lineRule="auto"/>
              <w:jc w:val="center"/>
              <w:rPr>
                <w:rFonts w:eastAsia="Times New Roman"/>
                <w:noProof/>
                <w:color w:val="004300"/>
                <w:sz w:val="18"/>
                <w:szCs w:val="18"/>
                <w:lang w:val="en-IE"/>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2138CBA" w14:textId="77777777" w:rsidR="00516D21" w:rsidRPr="00FE48E2" w:rsidRDefault="00516D21" w:rsidP="00516D21">
            <w:pPr>
              <w:spacing w:before="0" w:after="0" w:line="240" w:lineRule="auto"/>
              <w:jc w:val="center"/>
              <w:rPr>
                <w:rFonts w:eastAsia="Times New Roman"/>
                <w:noProof/>
                <w:color w:val="004300"/>
                <w:sz w:val="18"/>
                <w:szCs w:val="18"/>
                <w:lang w:val="en-IE"/>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130A6BFA"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11DD1656" w14:textId="77777777" w:rsidR="00516D21" w:rsidRPr="00FE48E2" w:rsidRDefault="00516D21" w:rsidP="00516D21">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tcPr>
          <w:p w14:paraId="69AEA3C7" w14:textId="64BD0D2B" w:rsidR="00516D21" w:rsidRPr="00FE48E2" w:rsidRDefault="00516D21" w:rsidP="00516D21">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The milestone shall include: the creation of optical connections between Prague, Brno and Ostrava, total optical length of 400 km, 6 Quantum Key Distribution (QKD) segments; implementation of two secondary metropolitan branches based on commercial QKD equipment and two secondary metropolitan branches based on experimental QKD Toolkit; purchase and planning of mobile secondary branches; testing the integration of quantum communications existing telecommunications technologies; and testing of 3 use-cases specific to the military areas.</w:t>
            </w:r>
          </w:p>
        </w:tc>
      </w:tr>
    </w:tbl>
    <w:p w14:paraId="178C32FD" w14:textId="77777777" w:rsidR="00FA6AD2" w:rsidRPr="00FE48E2" w:rsidRDefault="00FA6AD2" w:rsidP="00516D21">
      <w:pPr>
        <w:keepNext/>
        <w:tabs>
          <w:tab w:val="left" w:pos="850"/>
        </w:tabs>
        <w:spacing w:before="360" w:line="240" w:lineRule="auto"/>
        <w:jc w:val="both"/>
        <w:outlineLvl w:val="0"/>
        <w:rPr>
          <w:b/>
          <w:smallCaps/>
          <w:noProof/>
          <w:lang w:val="en-IE"/>
        </w:rPr>
        <w:sectPr w:rsidR="00FA6AD2" w:rsidRPr="00FE48E2" w:rsidSect="00B67106">
          <w:headerReference w:type="even" r:id="rId84"/>
          <w:headerReference w:type="default" r:id="rId85"/>
          <w:footerReference w:type="even" r:id="rId86"/>
          <w:footerReference w:type="default" r:id="rId87"/>
          <w:headerReference w:type="first" r:id="rId88"/>
          <w:footerReference w:type="first" r:id="rId89"/>
          <w:pgSz w:w="16839" w:h="11907" w:orient="landscape" w:code="9"/>
          <w:pgMar w:top="1134" w:right="1134" w:bottom="1134" w:left="1134" w:header="567" w:footer="567" w:gutter="0"/>
          <w:cols w:space="720"/>
          <w:docGrid w:linePitch="360"/>
        </w:sectPr>
      </w:pPr>
    </w:p>
    <w:p w14:paraId="27D63FE3" w14:textId="0E58FD59" w:rsidR="00FA6AD2" w:rsidRPr="00FE48E2" w:rsidRDefault="00FA6AD2" w:rsidP="00FA6AD2">
      <w:pPr>
        <w:spacing w:line="240" w:lineRule="auto"/>
        <w:jc w:val="both"/>
        <w:rPr>
          <w:b/>
          <w:noProof/>
          <w:u w:val="single"/>
          <w:lang w:val="en-IE"/>
        </w:rPr>
      </w:pPr>
      <w:r w:rsidRPr="00FE48E2">
        <w:rPr>
          <w:b/>
          <w:noProof/>
          <w:u w:val="single"/>
          <w:lang w:val="en-IE"/>
        </w:rPr>
        <w:t xml:space="preserve">D.3. Description of the reforms and investments for </w:t>
      </w:r>
      <w:r w:rsidR="00CD7156" w:rsidRPr="00FE48E2">
        <w:rPr>
          <w:b/>
          <w:noProof/>
          <w:u w:val="single"/>
          <w:lang w:val="en-IE"/>
        </w:rPr>
        <w:t xml:space="preserve">the </w:t>
      </w:r>
      <w:r w:rsidRPr="00FE48E2">
        <w:rPr>
          <w:b/>
          <w:noProof/>
          <w:u w:val="single"/>
          <w:lang w:val="en-IE"/>
        </w:rPr>
        <w:t xml:space="preserve">loan </w:t>
      </w:r>
    </w:p>
    <w:p w14:paraId="615DBEAE" w14:textId="47FB780F" w:rsidR="00FA6AD2" w:rsidRPr="009C5461" w:rsidRDefault="00FA6AD2" w:rsidP="00A822A1">
      <w:pPr>
        <w:spacing w:line="240" w:lineRule="auto"/>
        <w:jc w:val="both"/>
        <w:rPr>
          <w:b/>
          <w:noProof/>
          <w:szCs w:val="24"/>
          <w:lang w:val="en-IE"/>
        </w:rPr>
      </w:pPr>
      <w:r w:rsidRPr="00A853F6">
        <w:rPr>
          <w:b/>
          <w:noProof/>
          <w:szCs w:val="24"/>
          <w:lang w:val="en-IE"/>
        </w:rPr>
        <w:t xml:space="preserve">Investment </w:t>
      </w:r>
      <w:r w:rsidR="002B2B1C" w:rsidRPr="00A853F6">
        <w:rPr>
          <w:b/>
          <w:noProof/>
          <w:szCs w:val="24"/>
          <w:lang w:val="en-IE"/>
        </w:rPr>
        <w:t>13</w:t>
      </w:r>
      <w:r w:rsidRPr="00A853F6">
        <w:rPr>
          <w:b/>
          <w:noProof/>
          <w:szCs w:val="24"/>
          <w:lang w:val="en-IE"/>
        </w:rPr>
        <w:t xml:space="preserve"> </w:t>
      </w:r>
      <w:r w:rsidR="002D5964" w:rsidRPr="00A853F6">
        <w:rPr>
          <w:b/>
          <w:noProof/>
          <w:szCs w:val="24"/>
          <w:lang w:val="en-IE"/>
        </w:rPr>
        <w:t>–</w:t>
      </w:r>
      <w:r w:rsidR="000723F8" w:rsidRPr="00A853F6">
        <w:rPr>
          <w:b/>
          <w:noProof/>
          <w:szCs w:val="24"/>
          <w:lang w:val="en-IE"/>
        </w:rPr>
        <w:t xml:space="preserve"> Fund </w:t>
      </w:r>
      <w:r w:rsidRPr="00A853F6">
        <w:rPr>
          <w:b/>
          <w:noProof/>
          <w:szCs w:val="24"/>
          <w:lang w:val="en-IE"/>
        </w:rPr>
        <w:t>for the development of strategic technologies</w:t>
      </w:r>
    </w:p>
    <w:p w14:paraId="73E2A1FE" w14:textId="7F2C2273" w:rsidR="00413848" w:rsidRPr="00E6515D" w:rsidRDefault="00C457D1" w:rsidP="00413848">
      <w:pPr>
        <w:spacing w:line="240" w:lineRule="auto"/>
        <w:jc w:val="both"/>
        <w:rPr>
          <w:noProof/>
        </w:rPr>
      </w:pPr>
      <w:r w:rsidRPr="00737A78">
        <w:rPr>
          <w:noProof/>
          <w:szCs w:val="24"/>
        </w:rPr>
        <w:t xml:space="preserve">This measure shall consist of a </w:t>
      </w:r>
      <w:r w:rsidRPr="00737A78">
        <w:rPr>
          <w:rFonts w:eastAsia="@MS Mincho"/>
          <w:noProof/>
          <w:szCs w:val="24"/>
        </w:rPr>
        <w:t>public investment</w:t>
      </w:r>
      <w:r w:rsidRPr="00737A78">
        <w:rPr>
          <w:noProof/>
          <w:szCs w:val="24"/>
        </w:rPr>
        <w:t xml:space="preserve"> in a Facility</w:t>
      </w:r>
      <w:r w:rsidDel="00C457D1">
        <w:rPr>
          <w:noProof/>
          <w:szCs w:val="24"/>
        </w:rPr>
        <w:t xml:space="preserve"> </w:t>
      </w:r>
      <w:r w:rsidR="000307CF" w:rsidRPr="00737A78">
        <w:rPr>
          <w:rFonts w:eastAsia="@MS Mincho"/>
          <w:noProof/>
          <w:szCs w:val="24"/>
        </w:rPr>
        <w:t>in order to incentivise private investment and improve access to finance in</w:t>
      </w:r>
      <w:r w:rsidR="000307CF" w:rsidDel="00C457D1">
        <w:rPr>
          <w:noProof/>
          <w:szCs w:val="24"/>
        </w:rPr>
        <w:t xml:space="preserve"> </w:t>
      </w:r>
      <w:r w:rsidR="00FA6AD2" w:rsidRPr="00902223">
        <w:rPr>
          <w:noProof/>
          <w:szCs w:val="24"/>
        </w:rPr>
        <w:t>Czechia</w:t>
      </w:r>
      <w:r w:rsidR="000307CF">
        <w:rPr>
          <w:noProof/>
          <w:szCs w:val="24"/>
        </w:rPr>
        <w:t xml:space="preserve">’s </w:t>
      </w:r>
      <w:r w:rsidR="00FA6AD2" w:rsidRPr="00902223">
        <w:rPr>
          <w:noProof/>
          <w:szCs w:val="24"/>
        </w:rPr>
        <w:t>strategic technologies</w:t>
      </w:r>
      <w:r w:rsidR="000307CF">
        <w:rPr>
          <w:noProof/>
          <w:szCs w:val="24"/>
        </w:rPr>
        <w:t xml:space="preserve"> sector to develop capital markets in this area</w:t>
      </w:r>
      <w:r w:rsidR="00902223" w:rsidRPr="00902223">
        <w:rPr>
          <w:noProof/>
          <w:szCs w:val="24"/>
        </w:rPr>
        <w:t>.</w:t>
      </w:r>
      <w:r w:rsidR="00AF5DDF" w:rsidRPr="00902223">
        <w:rPr>
          <w:noProof/>
          <w:szCs w:val="24"/>
        </w:rPr>
        <w:t xml:space="preserve"> </w:t>
      </w:r>
      <w:r w:rsidR="00D97CBE">
        <w:rPr>
          <w:noProof/>
        </w:rPr>
        <w:t>The</w:t>
      </w:r>
      <w:r w:rsidR="00413848">
        <w:rPr>
          <w:noProof/>
        </w:rPr>
        <w:t xml:space="preserve"> </w:t>
      </w:r>
      <w:r w:rsidR="00D97CBE">
        <w:rPr>
          <w:noProof/>
        </w:rPr>
        <w:t>Facility</w:t>
      </w:r>
      <w:r w:rsidR="00413848">
        <w:rPr>
          <w:noProof/>
        </w:rPr>
        <w:t xml:space="preserve"> shall operate by providing </w:t>
      </w:r>
      <w:r w:rsidR="0087689A">
        <w:rPr>
          <w:noProof/>
        </w:rPr>
        <w:t xml:space="preserve"> financing</w:t>
      </w:r>
      <w:r w:rsidR="00413848">
        <w:rPr>
          <w:noProof/>
        </w:rPr>
        <w:t xml:space="preserve"> through intermediaries to the private sector. </w:t>
      </w:r>
      <w:r w:rsidR="001F1C11">
        <w:rPr>
          <w:noProof/>
        </w:rPr>
        <w:t>On the basis of the RRF investment, the Facility aims at initially providing at least EUR</w:t>
      </w:r>
      <w:r w:rsidR="006B765B">
        <w:rPr>
          <w:noProof/>
        </w:rPr>
        <w:t xml:space="preserve"> 80 000 000</w:t>
      </w:r>
      <w:r w:rsidR="003C6CAA">
        <w:rPr>
          <w:noProof/>
        </w:rPr>
        <w:t xml:space="preserve"> </w:t>
      </w:r>
      <w:r w:rsidR="009C5461">
        <w:rPr>
          <w:noProof/>
        </w:rPr>
        <w:t>financing</w:t>
      </w:r>
      <w:r w:rsidR="006B765B">
        <w:rPr>
          <w:noProof/>
        </w:rPr>
        <w:t>.</w:t>
      </w:r>
    </w:p>
    <w:p w14:paraId="586D8276" w14:textId="40349E8C" w:rsidR="00413848" w:rsidRPr="00E6515D" w:rsidRDefault="00413848" w:rsidP="00413848">
      <w:pPr>
        <w:spacing w:line="240" w:lineRule="auto"/>
        <w:jc w:val="both"/>
        <w:rPr>
          <w:noProof/>
          <w:szCs w:val="24"/>
        </w:rPr>
      </w:pPr>
      <w:r w:rsidRPr="00E6515D">
        <w:rPr>
          <w:noProof/>
          <w:szCs w:val="24"/>
        </w:rPr>
        <w:t xml:space="preserve">The </w:t>
      </w:r>
      <w:r w:rsidR="00881ABE" w:rsidRPr="00737A78">
        <w:rPr>
          <w:noProof/>
          <w:szCs w:val="24"/>
        </w:rPr>
        <w:t>Facility</w:t>
      </w:r>
      <w:r w:rsidRPr="00E6515D">
        <w:rPr>
          <w:noProof/>
          <w:szCs w:val="24"/>
        </w:rPr>
        <w:t xml:space="preserve"> shall be managed by European Investment Fund (EIF) as the implementing partner. </w:t>
      </w:r>
      <w:r w:rsidR="00881ABE" w:rsidRPr="00737A78">
        <w:rPr>
          <w:noProof/>
          <w:szCs w:val="24"/>
        </w:rPr>
        <w:t>The Facility shall include the following product line</w:t>
      </w:r>
      <w:r w:rsidR="00881ABE" w:rsidRPr="00E6515D" w:rsidDel="00881ABE">
        <w:rPr>
          <w:noProof/>
          <w:szCs w:val="24"/>
        </w:rPr>
        <w:t xml:space="preserve"> </w:t>
      </w:r>
      <w:r w:rsidR="00783498" w:rsidRPr="00E6515D">
        <w:rPr>
          <w:noProof/>
          <w:szCs w:val="24"/>
        </w:rPr>
        <w:t>:</w:t>
      </w:r>
    </w:p>
    <w:p w14:paraId="15944154" w14:textId="1F0260A9" w:rsidR="00413848" w:rsidRPr="00E6515D" w:rsidRDefault="002E1F6C" w:rsidP="00413848">
      <w:pPr>
        <w:pStyle w:val="ListParagraph"/>
        <w:numPr>
          <w:ilvl w:val="0"/>
          <w:numId w:val="350"/>
        </w:numPr>
        <w:spacing w:line="240" w:lineRule="auto"/>
        <w:jc w:val="both"/>
        <w:rPr>
          <w:rFonts w:ascii="Times New Roman" w:hAnsi="Times New Roman"/>
          <w:noProof/>
          <w:sz w:val="24"/>
          <w:szCs w:val="24"/>
          <w:lang w:val="en-GB"/>
        </w:rPr>
      </w:pPr>
      <w:r>
        <w:rPr>
          <w:rFonts w:ascii="Times New Roman" w:hAnsi="Times New Roman"/>
          <w:noProof/>
          <w:sz w:val="24"/>
          <w:szCs w:val="24"/>
          <w:lang w:val="en-GB"/>
        </w:rPr>
        <w:t>F</w:t>
      </w:r>
      <w:r w:rsidR="00D1326E">
        <w:rPr>
          <w:rFonts w:ascii="Times New Roman" w:hAnsi="Times New Roman"/>
          <w:noProof/>
          <w:sz w:val="24"/>
          <w:szCs w:val="24"/>
          <w:lang w:val="en-GB"/>
        </w:rPr>
        <w:t xml:space="preserve">inancing </w:t>
      </w:r>
      <w:r w:rsidR="00D1326E" w:rsidRPr="00D1326E">
        <w:rPr>
          <w:rFonts w:ascii="Times New Roman" w:hAnsi="Times New Roman"/>
          <w:noProof/>
          <w:sz w:val="24"/>
          <w:szCs w:val="24"/>
          <w:lang w:val="en-GB"/>
        </w:rPr>
        <w:t>t</w:t>
      </w:r>
      <w:r>
        <w:rPr>
          <w:rFonts w:ascii="Times New Roman" w:hAnsi="Times New Roman"/>
          <w:noProof/>
          <w:sz w:val="24"/>
          <w:szCs w:val="24"/>
          <w:lang w:val="en-GB"/>
        </w:rPr>
        <w:t>hrough</w:t>
      </w:r>
      <w:r w:rsidR="00D1326E" w:rsidRPr="00D1326E">
        <w:rPr>
          <w:rFonts w:ascii="Times New Roman" w:hAnsi="Times New Roman"/>
          <w:noProof/>
          <w:sz w:val="24"/>
          <w:szCs w:val="24"/>
          <w:lang w:val="en-GB"/>
        </w:rPr>
        <w:t xml:space="preserve"> funds investing in companies </w:t>
      </w:r>
      <w:r w:rsidR="006625D7" w:rsidRPr="006625D7">
        <w:rPr>
          <w:rFonts w:ascii="Times New Roman" w:hAnsi="Times New Roman"/>
          <w:noProof/>
          <w:sz w:val="24"/>
          <w:szCs w:val="24"/>
          <w:lang w:val="en-GB"/>
        </w:rPr>
        <w:t>active in various areas considered to be of strategic importance to Czechia</w:t>
      </w:r>
      <w:r w:rsidR="00FD43F3">
        <w:rPr>
          <w:rFonts w:ascii="Times New Roman" w:hAnsi="Times New Roman"/>
          <w:noProof/>
          <w:sz w:val="24"/>
          <w:szCs w:val="24"/>
          <w:lang w:val="en-GB"/>
        </w:rPr>
        <w:t xml:space="preserve"> </w:t>
      </w:r>
      <w:r w:rsidR="00FD43F3" w:rsidRPr="00FD43F3">
        <w:rPr>
          <w:rFonts w:ascii="Times New Roman" w:hAnsi="Times New Roman"/>
          <w:noProof/>
          <w:sz w:val="24"/>
          <w:szCs w:val="24"/>
          <w:lang w:val="en-GB"/>
        </w:rPr>
        <w:t>in addition to digital technologies foreseen under Investment 9</w:t>
      </w:r>
      <w:r w:rsidR="00D1326E" w:rsidRPr="00D1326E">
        <w:rPr>
          <w:rFonts w:ascii="Times New Roman" w:hAnsi="Times New Roman"/>
          <w:noProof/>
          <w:sz w:val="24"/>
          <w:szCs w:val="24"/>
          <w:lang w:val="en-GB"/>
        </w:rPr>
        <w:t>. These may include but not be limited to sectors such as energy, sustainability</w:t>
      </w:r>
      <w:r w:rsidR="00493638">
        <w:rPr>
          <w:rFonts w:ascii="Times New Roman" w:hAnsi="Times New Roman"/>
          <w:noProof/>
          <w:sz w:val="24"/>
          <w:szCs w:val="24"/>
          <w:lang w:val="en-GB"/>
        </w:rPr>
        <w:t>,</w:t>
      </w:r>
      <w:r w:rsidR="00D1326E" w:rsidRPr="00D1326E">
        <w:rPr>
          <w:rFonts w:ascii="Times New Roman" w:hAnsi="Times New Roman"/>
          <w:noProof/>
          <w:sz w:val="24"/>
          <w:szCs w:val="24"/>
          <w:lang w:val="en-GB"/>
        </w:rPr>
        <w:t xml:space="preserve"> cleantech, industrial technologies such as robotics, automation or advanced materials, semiconductors, life sciences</w:t>
      </w:r>
      <w:r w:rsidR="00493638">
        <w:rPr>
          <w:rFonts w:ascii="Times New Roman" w:hAnsi="Times New Roman"/>
          <w:noProof/>
          <w:sz w:val="24"/>
          <w:szCs w:val="24"/>
          <w:lang w:val="en-GB"/>
        </w:rPr>
        <w:t>,</w:t>
      </w:r>
      <w:r w:rsidR="00D1326E" w:rsidRPr="00D1326E">
        <w:rPr>
          <w:rFonts w:ascii="Times New Roman" w:hAnsi="Times New Roman"/>
          <w:noProof/>
          <w:sz w:val="24"/>
          <w:szCs w:val="24"/>
          <w:lang w:val="en-GB"/>
        </w:rPr>
        <w:t xml:space="preserve"> biotechnologies, and space or dual use technologies.</w:t>
      </w:r>
    </w:p>
    <w:p w14:paraId="1E6F7C84" w14:textId="77777777" w:rsidR="00843C15" w:rsidRPr="00E6515D" w:rsidRDefault="00843C15" w:rsidP="00843C15">
      <w:pPr>
        <w:spacing w:line="240" w:lineRule="auto"/>
        <w:jc w:val="both"/>
        <w:rPr>
          <w:noProof/>
          <w:lang w:val="en-US"/>
        </w:rPr>
      </w:pPr>
      <w:r w:rsidRPr="00E6515D">
        <w:rPr>
          <w:noProof/>
          <w:lang w:val="en-IE"/>
        </w:rPr>
        <w:t xml:space="preserve">In order to implement the investment into the </w:t>
      </w:r>
      <w:r>
        <w:rPr>
          <w:noProof/>
          <w:lang w:val="en-IE"/>
        </w:rPr>
        <w:t>Facility</w:t>
      </w:r>
      <w:r w:rsidRPr="00E6515D">
        <w:rPr>
          <w:noProof/>
          <w:lang w:val="en-IE"/>
        </w:rPr>
        <w:t xml:space="preserve">, </w:t>
      </w:r>
      <w:r>
        <w:rPr>
          <w:noProof/>
          <w:lang w:val="en-US"/>
        </w:rPr>
        <w:t>Czechia</w:t>
      </w:r>
      <w:r w:rsidRPr="00E6515D">
        <w:rPr>
          <w:noProof/>
          <w:lang w:val="en-US"/>
        </w:rPr>
        <w:t xml:space="preserve"> and </w:t>
      </w:r>
      <w:r>
        <w:rPr>
          <w:noProof/>
          <w:lang w:val="en-US"/>
        </w:rPr>
        <w:t>the EIF</w:t>
      </w:r>
      <w:r w:rsidRPr="00E6515D">
        <w:rPr>
          <w:noProof/>
          <w:lang w:val="en-US"/>
        </w:rPr>
        <w:t xml:space="preserve"> shall sign an Implementing Agreement that shall include the following content:</w:t>
      </w:r>
    </w:p>
    <w:p w14:paraId="36089152" w14:textId="77777777" w:rsidR="00843C15" w:rsidRPr="00737A78" w:rsidRDefault="00843C15" w:rsidP="00A853F6">
      <w:pPr>
        <w:pStyle w:val="LegalNumPar"/>
        <w:numPr>
          <w:ilvl w:val="0"/>
          <w:numId w:val="369"/>
        </w:numPr>
        <w:jc w:val="both"/>
        <w:rPr>
          <w:rFonts w:ascii="Times New Roman" w:eastAsia="Times New Roman" w:hAnsi="Times New Roman" w:cs="Times New Roman"/>
          <w:noProof/>
          <w:sz w:val="24"/>
          <w:szCs w:val="24"/>
          <w:lang w:val="en-IE"/>
        </w:rPr>
      </w:pPr>
      <w:r w:rsidRPr="00737A78">
        <w:rPr>
          <w:rFonts w:ascii="Times New Roman" w:hAnsi="Times New Roman" w:cs="Times New Roman"/>
          <w:noProof/>
          <w:sz w:val="24"/>
          <w:szCs w:val="24"/>
        </w:rPr>
        <w:t xml:space="preserve">Description of the decision-making process of the </w:t>
      </w:r>
      <w:r w:rsidRPr="00737A78">
        <w:rPr>
          <w:rFonts w:ascii="Times New Roman" w:hAnsi="Times New Roman" w:cs="Times New Roman"/>
          <w:bCs/>
          <w:noProof/>
          <w:sz w:val="24"/>
          <w:szCs w:val="24"/>
        </w:rPr>
        <w:t>Facility</w:t>
      </w:r>
      <w:r w:rsidRPr="00737A78">
        <w:rPr>
          <w:rFonts w:ascii="Times New Roman" w:hAnsi="Times New Roman" w:cs="Times New Roman"/>
          <w:noProof/>
          <w:sz w:val="24"/>
          <w:szCs w:val="24"/>
        </w:rPr>
        <w:t xml:space="preserve">: </w:t>
      </w:r>
      <w:r w:rsidRPr="00737A78">
        <w:rPr>
          <w:rFonts w:ascii="Times New Roman" w:hAnsi="Times New Roman" w:cs="Times New Roman"/>
          <w:noProof/>
          <w:sz w:val="24"/>
          <w:szCs w:val="24"/>
          <w:lang w:val="en-IE"/>
        </w:rPr>
        <w:t>The final investment decision of the Facility shall be taken by an investment committee or other relevant equivalent governing body and approved by a majority of votes from member</w:t>
      </w:r>
      <w:r>
        <w:rPr>
          <w:rFonts w:ascii="Times New Roman" w:hAnsi="Times New Roman" w:cs="Times New Roman"/>
          <w:noProof/>
          <w:sz w:val="24"/>
          <w:szCs w:val="24"/>
          <w:lang w:val="en-IE"/>
        </w:rPr>
        <w:t>s who are independent from the g</w:t>
      </w:r>
      <w:r w:rsidRPr="00737A78">
        <w:rPr>
          <w:rFonts w:ascii="Times New Roman" w:hAnsi="Times New Roman" w:cs="Times New Roman"/>
          <w:noProof/>
          <w:sz w:val="24"/>
          <w:szCs w:val="24"/>
          <w:lang w:val="en-IE"/>
        </w:rPr>
        <w:t>overnment</w:t>
      </w:r>
      <w:r>
        <w:rPr>
          <w:rFonts w:cs="Times New Roman"/>
          <w:noProof/>
          <w:szCs w:val="24"/>
          <w:lang w:val="en-IE"/>
        </w:rPr>
        <w:t>.</w:t>
      </w:r>
    </w:p>
    <w:p w14:paraId="01BBC791" w14:textId="77777777" w:rsidR="00843C15" w:rsidRPr="00737A78" w:rsidRDefault="00843C15" w:rsidP="00A853F6">
      <w:pPr>
        <w:pStyle w:val="LegalNumPar"/>
        <w:numPr>
          <w:ilvl w:val="0"/>
          <w:numId w:val="369"/>
        </w:numPr>
        <w:jc w:val="both"/>
        <w:rPr>
          <w:rFonts w:ascii="Times New Roman" w:hAnsi="Times New Roman" w:cs="Times New Roman"/>
          <w:noProof/>
          <w:sz w:val="24"/>
          <w:szCs w:val="24"/>
        </w:rPr>
      </w:pPr>
      <w:r w:rsidRPr="00737A78">
        <w:rPr>
          <w:rFonts w:ascii="Times New Roman" w:hAnsi="Times New Roman" w:cs="Times New Roman"/>
          <w:noProof/>
          <w:sz w:val="24"/>
          <w:szCs w:val="24"/>
        </w:rPr>
        <w:t>Key requirements of the associated investment policy,</w:t>
      </w:r>
      <w:r w:rsidRPr="00737A78">
        <w:rPr>
          <w:rFonts w:ascii="Times New Roman" w:hAnsi="Times New Roman" w:cs="Times New Roman"/>
          <w:b/>
          <w:noProof/>
          <w:sz w:val="24"/>
          <w:szCs w:val="24"/>
        </w:rPr>
        <w:t xml:space="preserve"> </w:t>
      </w:r>
      <w:r w:rsidRPr="00737A78">
        <w:rPr>
          <w:rFonts w:ascii="Times New Roman" w:hAnsi="Times New Roman" w:cs="Times New Roman"/>
          <w:noProof/>
          <w:sz w:val="24"/>
          <w:szCs w:val="24"/>
        </w:rPr>
        <w:t>which shall include:</w:t>
      </w:r>
    </w:p>
    <w:p w14:paraId="1BE3B1D0" w14:textId="723ACEE0" w:rsidR="00843C15" w:rsidRPr="00737A78" w:rsidRDefault="00843C15" w:rsidP="00A853F6">
      <w:pPr>
        <w:pStyle w:val="LegalNumPar2"/>
        <w:numPr>
          <w:ilvl w:val="0"/>
          <w:numId w:val="370"/>
        </w:numPr>
        <w:jc w:val="both"/>
        <w:rPr>
          <w:rFonts w:ascii="Times New Roman" w:hAnsi="Times New Roman" w:cs="Times New Roman"/>
          <w:noProof/>
          <w:sz w:val="24"/>
          <w:szCs w:val="24"/>
        </w:rPr>
      </w:pPr>
      <w:r w:rsidRPr="00737A78">
        <w:rPr>
          <w:rFonts w:ascii="Times New Roman" w:hAnsi="Times New Roman" w:cs="Times New Roman"/>
          <w:noProof/>
          <w:sz w:val="24"/>
          <w:szCs w:val="24"/>
        </w:rPr>
        <w:t xml:space="preserve">The description of the financial product and eligible final </w:t>
      </w:r>
      <w:r w:rsidR="00D80B8B" w:rsidRPr="00737A78">
        <w:rPr>
          <w:rFonts w:ascii="Times New Roman" w:hAnsi="Times New Roman" w:cs="Times New Roman"/>
          <w:noProof/>
          <w:sz w:val="24"/>
          <w:szCs w:val="24"/>
        </w:rPr>
        <w:t>beneficiaries.</w:t>
      </w:r>
      <w:r w:rsidR="00D80B8B" w:rsidRPr="00737A78">
        <w:rPr>
          <w:rStyle w:val="FootnoteReference"/>
          <w:rFonts w:cs="Times New Roman"/>
          <w:noProof/>
          <w:szCs w:val="24"/>
        </w:rPr>
        <w:footnoteReference w:id="8"/>
      </w:r>
      <w:r w:rsidRPr="00737A78">
        <w:rPr>
          <w:rFonts w:ascii="Times New Roman" w:hAnsi="Times New Roman" w:cs="Times New Roman"/>
          <w:noProof/>
          <w:sz w:val="24"/>
          <w:szCs w:val="24"/>
        </w:rPr>
        <w:t>.</w:t>
      </w:r>
    </w:p>
    <w:p w14:paraId="09292B85" w14:textId="77777777" w:rsidR="00843C15" w:rsidRDefault="00843C15" w:rsidP="00A853F6">
      <w:pPr>
        <w:pStyle w:val="LegalNumPar2"/>
        <w:numPr>
          <w:ilvl w:val="0"/>
          <w:numId w:val="370"/>
        </w:numPr>
        <w:jc w:val="both"/>
        <w:rPr>
          <w:rFonts w:ascii="Times New Roman" w:hAnsi="Times New Roman" w:cs="Times New Roman"/>
          <w:noProof/>
          <w:sz w:val="24"/>
          <w:szCs w:val="24"/>
        </w:rPr>
      </w:pPr>
      <w:r w:rsidRPr="00737A78">
        <w:rPr>
          <w:rFonts w:ascii="Times New Roman" w:hAnsi="Times New Roman" w:cs="Times New Roman"/>
          <w:noProof/>
          <w:sz w:val="24"/>
          <w:szCs w:val="24"/>
        </w:rPr>
        <w:t>The requirement that all investments supported are economically viable</w:t>
      </w:r>
      <w:r w:rsidRPr="00CB0367">
        <w:rPr>
          <w:rFonts w:ascii="Times New Roman" w:hAnsi="Times New Roman" w:cs="Times New Roman"/>
          <w:noProof/>
          <w:sz w:val="24"/>
          <w:szCs w:val="24"/>
        </w:rPr>
        <w:t>.</w:t>
      </w:r>
    </w:p>
    <w:p w14:paraId="0B774537" w14:textId="7834D243" w:rsidR="00843C15" w:rsidRPr="00CB0367" w:rsidRDefault="00843C15" w:rsidP="00A853F6">
      <w:pPr>
        <w:pStyle w:val="LegalNumPar2"/>
        <w:numPr>
          <w:ilvl w:val="0"/>
          <w:numId w:val="370"/>
        </w:numPr>
        <w:jc w:val="both"/>
        <w:rPr>
          <w:rFonts w:ascii="Times New Roman" w:hAnsi="Times New Roman" w:cs="Times New Roman"/>
          <w:noProof/>
          <w:sz w:val="24"/>
          <w:szCs w:val="24"/>
        </w:rPr>
      </w:pPr>
      <w:r w:rsidRPr="00CB0367">
        <w:rPr>
          <w:rFonts w:ascii="Times New Roman" w:hAnsi="Times New Roman" w:cs="Times New Roman"/>
          <w:noProof/>
          <w:sz w:val="24"/>
          <w:szCs w:val="24"/>
        </w:rPr>
        <w:t>The requirement to comply with the ‘Do no significant harm’ (DNSH) principle as set out in the DNSH Technical Guidance (2021/C58/01)</w:t>
      </w:r>
      <w:r>
        <w:rPr>
          <w:rFonts w:ascii="Times New Roman" w:hAnsi="Times New Roman" w:cs="Times New Roman"/>
          <w:noProof/>
          <w:sz w:val="24"/>
          <w:szCs w:val="24"/>
        </w:rPr>
        <w:t>.</w:t>
      </w:r>
      <w:r w:rsidRPr="008C7BFC">
        <w:rPr>
          <w:rFonts w:ascii="Times New Roman" w:hAnsi="Times New Roman" w:cs="Times New Roman"/>
          <w:noProof/>
          <w:sz w:val="24"/>
          <w:szCs w:val="24"/>
          <w:lang w:val="en-IE"/>
        </w:rPr>
        <w:t xml:space="preserve"> </w:t>
      </w:r>
      <w:r w:rsidRPr="00737A78">
        <w:rPr>
          <w:rFonts w:ascii="Times New Roman" w:hAnsi="Times New Roman" w:cs="Times New Roman"/>
          <w:noProof/>
          <w:sz w:val="24"/>
          <w:szCs w:val="24"/>
          <w:lang w:val="en-IE"/>
        </w:rPr>
        <w:t>In particular,</w:t>
      </w:r>
      <w:r w:rsidR="00E44847">
        <w:rPr>
          <w:rFonts w:ascii="Times New Roman" w:hAnsi="Times New Roman" w:cs="Times New Roman"/>
          <w:noProof/>
          <w:sz w:val="24"/>
          <w:szCs w:val="24"/>
          <w:lang w:val="en-IE"/>
        </w:rPr>
        <w:t xml:space="preserve"> </w:t>
      </w:r>
      <w:r w:rsidR="00E44847" w:rsidRPr="00E44847">
        <w:rPr>
          <w:rFonts w:ascii="Times New Roman" w:hAnsi="Times New Roman" w:cs="Times New Roman"/>
          <w:noProof/>
          <w:sz w:val="24"/>
          <w:szCs w:val="24"/>
          <w:lang w:val="en-IE"/>
        </w:rPr>
        <w:t>in the case of general support to corporates,</w:t>
      </w:r>
      <w:r w:rsidRPr="00737A78">
        <w:rPr>
          <w:rFonts w:ascii="Times New Roman" w:hAnsi="Times New Roman" w:cs="Times New Roman"/>
          <w:noProof/>
          <w:sz w:val="24"/>
          <w:szCs w:val="24"/>
          <w:lang w:val="en-IE"/>
        </w:rPr>
        <w:t xml:space="preserve"> the investment policy shall exclude companies with a substantial focus</w:t>
      </w:r>
      <w:r w:rsidRPr="00737A78">
        <w:rPr>
          <w:rFonts w:ascii="Times New Roman" w:hAnsi="Times New Roman" w:cs="Times New Roman"/>
          <w:noProof/>
          <w:sz w:val="24"/>
          <w:szCs w:val="24"/>
          <w:vertAlign w:val="superscript"/>
          <w:lang w:val="en-IE"/>
        </w:rPr>
        <w:footnoteReference w:id="9"/>
      </w:r>
      <w:r w:rsidRPr="00737A78">
        <w:rPr>
          <w:rFonts w:ascii="Times New Roman" w:hAnsi="Times New Roman" w:cs="Times New Roman"/>
          <w:noProof/>
          <w:sz w:val="24"/>
          <w:szCs w:val="24"/>
          <w:lang w:val="en-IE"/>
        </w:rPr>
        <w:t xml:space="preserve"> in the following sectors: (i) fossil fuel-based energy production and related activities</w:t>
      </w:r>
      <w:r w:rsidRPr="00737A78">
        <w:rPr>
          <w:rFonts w:ascii="Times New Roman" w:hAnsi="Times New Roman" w:cs="Times New Roman"/>
          <w:noProof/>
          <w:sz w:val="24"/>
          <w:szCs w:val="24"/>
          <w:vertAlign w:val="superscript"/>
          <w:lang w:val="en-IE"/>
        </w:rPr>
        <w:footnoteReference w:id="10"/>
      </w:r>
      <w:r w:rsidRPr="00737A78">
        <w:rPr>
          <w:rFonts w:ascii="Times New Roman" w:hAnsi="Times New Roman" w:cs="Times New Roman"/>
          <w:noProof/>
          <w:sz w:val="24"/>
          <w:szCs w:val="24"/>
          <w:lang w:val="en-IE"/>
        </w:rPr>
        <w:t>; (ii) energy-intensive and/or high CO2-emitting industries</w:t>
      </w:r>
      <w:r w:rsidRPr="00737A78">
        <w:rPr>
          <w:rFonts w:ascii="Times New Roman" w:hAnsi="Times New Roman" w:cs="Times New Roman"/>
          <w:noProof/>
          <w:sz w:val="24"/>
          <w:szCs w:val="24"/>
          <w:vertAlign w:val="superscript"/>
          <w:lang w:val="en-IE"/>
        </w:rPr>
        <w:footnoteReference w:id="11"/>
      </w:r>
      <w:r w:rsidRPr="00737A78">
        <w:rPr>
          <w:rFonts w:ascii="Times New Roman" w:hAnsi="Times New Roman" w:cs="Times New Roman"/>
          <w:noProof/>
          <w:sz w:val="24"/>
          <w:szCs w:val="24"/>
          <w:lang w:val="en-IE"/>
        </w:rPr>
        <w:t>; (iii) production, rental, or sale of polluting vehicles</w:t>
      </w:r>
      <w:r w:rsidRPr="00737A78">
        <w:rPr>
          <w:rFonts w:ascii="Times New Roman" w:hAnsi="Times New Roman" w:cs="Times New Roman"/>
          <w:noProof/>
          <w:sz w:val="24"/>
          <w:szCs w:val="24"/>
          <w:vertAlign w:val="superscript"/>
          <w:lang w:val="en-IE"/>
        </w:rPr>
        <w:footnoteReference w:id="12"/>
      </w:r>
      <w:r w:rsidRPr="00737A78">
        <w:rPr>
          <w:rFonts w:ascii="Times New Roman" w:hAnsi="Times New Roman" w:cs="Times New Roman"/>
          <w:noProof/>
          <w:sz w:val="24"/>
          <w:szCs w:val="24"/>
          <w:lang w:val="en-IE"/>
        </w:rPr>
        <w:t>; (iv) waste collection, waste treatment and disposal</w:t>
      </w:r>
      <w:r w:rsidRPr="00737A78">
        <w:rPr>
          <w:rFonts w:ascii="Times New Roman" w:hAnsi="Times New Roman" w:cs="Times New Roman"/>
          <w:noProof/>
          <w:sz w:val="24"/>
          <w:szCs w:val="24"/>
          <w:vertAlign w:val="superscript"/>
          <w:lang w:val="en-IE"/>
        </w:rPr>
        <w:footnoteReference w:id="13"/>
      </w:r>
      <w:r w:rsidRPr="00737A78">
        <w:rPr>
          <w:rFonts w:ascii="Times New Roman" w:hAnsi="Times New Roman" w:cs="Times New Roman"/>
          <w:noProof/>
          <w:sz w:val="24"/>
          <w:szCs w:val="24"/>
          <w:lang w:val="en-IE"/>
        </w:rPr>
        <w:t>, (v) processing of nuclear fuel, production of nuclear energy.</w:t>
      </w:r>
      <w:r w:rsidRPr="00737A78">
        <w:rPr>
          <w:rFonts w:ascii="Times New Roman" w:hAnsi="Times New Roman" w:cs="Times New Roman"/>
          <w:bCs/>
          <w:noProof/>
          <w:sz w:val="24"/>
          <w:szCs w:val="24"/>
          <w:lang w:val="en-IE"/>
        </w:rPr>
        <w:t xml:space="preserve"> Furthermore, the investment policy shall </w:t>
      </w:r>
      <w:r w:rsidRPr="00737A78">
        <w:rPr>
          <w:rFonts w:ascii="Times New Roman" w:hAnsi="Times New Roman" w:cs="Times New Roman"/>
          <w:noProof/>
          <w:sz w:val="24"/>
          <w:szCs w:val="24"/>
          <w:lang w:val="en-IE"/>
        </w:rPr>
        <w:t>require compliance</w:t>
      </w:r>
      <w:r w:rsidRPr="00737A78">
        <w:rPr>
          <w:rFonts w:ascii="Times New Roman" w:hAnsi="Times New Roman" w:cs="Times New Roman"/>
          <w:b/>
          <w:bCs/>
          <w:noProof/>
          <w:sz w:val="24"/>
          <w:szCs w:val="24"/>
          <w:lang w:val="en-IE"/>
        </w:rPr>
        <w:t xml:space="preserve"> </w:t>
      </w:r>
      <w:r w:rsidRPr="00737A78">
        <w:rPr>
          <w:rFonts w:ascii="Times New Roman" w:hAnsi="Times New Roman" w:cs="Times New Roman"/>
          <w:bCs/>
          <w:noProof/>
          <w:sz w:val="24"/>
          <w:szCs w:val="24"/>
          <w:lang w:val="en-IE"/>
        </w:rPr>
        <w:t>with the relevant</w:t>
      </w:r>
      <w:r w:rsidRPr="00737A78">
        <w:rPr>
          <w:rFonts w:ascii="Times New Roman" w:hAnsi="Times New Roman" w:cs="Times New Roman"/>
          <w:noProof/>
          <w:sz w:val="24"/>
          <w:szCs w:val="24"/>
          <w:lang w:val="en-IE"/>
        </w:rPr>
        <w:t xml:space="preserve"> </w:t>
      </w:r>
      <w:r w:rsidRPr="00737A78">
        <w:rPr>
          <w:rFonts w:ascii="Times New Roman" w:hAnsi="Times New Roman" w:cs="Times New Roman"/>
          <w:bCs/>
          <w:noProof/>
          <w:sz w:val="24"/>
          <w:szCs w:val="24"/>
          <w:lang w:val="en-IE"/>
        </w:rPr>
        <w:t xml:space="preserve">EU and national environmental legislation </w:t>
      </w:r>
      <w:r w:rsidRPr="00737A78">
        <w:rPr>
          <w:rFonts w:ascii="Times New Roman" w:hAnsi="Times New Roman" w:cs="Times New Roman"/>
          <w:noProof/>
          <w:sz w:val="24"/>
          <w:szCs w:val="24"/>
          <w:lang w:val="en-IE"/>
        </w:rPr>
        <w:t>of the final beneficiaries of the Facility.</w:t>
      </w:r>
    </w:p>
    <w:p w14:paraId="79A715C9" w14:textId="77777777" w:rsidR="00843C15" w:rsidRDefault="00843C15" w:rsidP="00A853F6">
      <w:pPr>
        <w:pStyle w:val="LegalNumPar2"/>
        <w:numPr>
          <w:ilvl w:val="0"/>
          <w:numId w:val="370"/>
        </w:numPr>
        <w:jc w:val="both"/>
        <w:rPr>
          <w:rFonts w:ascii="Times New Roman" w:hAnsi="Times New Roman" w:cs="Times New Roman"/>
          <w:bCs/>
          <w:noProof/>
          <w:sz w:val="24"/>
          <w:szCs w:val="24"/>
          <w:lang w:val="en-IE"/>
        </w:rPr>
      </w:pPr>
      <w:r w:rsidRPr="00737A78">
        <w:rPr>
          <w:rFonts w:ascii="Times New Roman" w:hAnsi="Times New Roman" w:cs="Times New Roman"/>
          <w:bCs/>
          <w:noProof/>
          <w:sz w:val="24"/>
          <w:szCs w:val="24"/>
          <w:lang w:val="en-IE"/>
        </w:rPr>
        <w:t>The requirement</w:t>
      </w:r>
      <w:r w:rsidRPr="00737A78" w:rsidDel="00E46B3C">
        <w:rPr>
          <w:rFonts w:ascii="Times New Roman" w:hAnsi="Times New Roman" w:cs="Times New Roman"/>
          <w:bCs/>
          <w:noProof/>
          <w:sz w:val="24"/>
          <w:szCs w:val="24"/>
          <w:lang w:val="en-IE"/>
        </w:rPr>
        <w:t xml:space="preserve"> </w:t>
      </w:r>
      <w:r w:rsidRPr="00737A78">
        <w:rPr>
          <w:rFonts w:ascii="Times New Roman" w:hAnsi="Times New Roman" w:cs="Times New Roman"/>
          <w:bCs/>
          <w:noProof/>
          <w:sz w:val="24"/>
          <w:szCs w:val="24"/>
          <w:lang w:val="en-IE"/>
        </w:rPr>
        <w:t>that final beneficiaries of the Facility shall not receive support from other Union instruments to cover the same cost.</w:t>
      </w:r>
    </w:p>
    <w:p w14:paraId="19FBB2D0" w14:textId="77777777" w:rsidR="00843C15" w:rsidRPr="00CB0367" w:rsidRDefault="00843C15" w:rsidP="00A853F6">
      <w:pPr>
        <w:pStyle w:val="LegalNumPar"/>
        <w:numPr>
          <w:ilvl w:val="0"/>
          <w:numId w:val="369"/>
        </w:numPr>
        <w:jc w:val="both"/>
        <w:rPr>
          <w:rFonts w:ascii="Times New Roman" w:hAnsi="Times New Roman" w:cs="Times New Roman"/>
          <w:noProof/>
          <w:sz w:val="24"/>
          <w:szCs w:val="24"/>
        </w:rPr>
      </w:pPr>
      <w:r w:rsidRPr="00737A78">
        <w:rPr>
          <w:rFonts w:ascii="Times New Roman" w:hAnsi="Times New Roman" w:cs="Times New Roman"/>
          <w:noProof/>
          <w:sz w:val="24"/>
          <w:szCs w:val="24"/>
        </w:rPr>
        <w:t>The amount covered by the Implementing Agreement, the fee structure for the Implementing Partner and the requirement to reinvest any reflows according to the investment policy of the Facility</w:t>
      </w:r>
      <w:r>
        <w:rPr>
          <w:rFonts w:ascii="Times New Roman" w:hAnsi="Times New Roman" w:cs="Times New Roman"/>
          <w:noProof/>
          <w:sz w:val="24"/>
          <w:szCs w:val="24"/>
        </w:rPr>
        <w:t>.</w:t>
      </w:r>
    </w:p>
    <w:p w14:paraId="68079387" w14:textId="77777777" w:rsidR="00843C15" w:rsidRDefault="00843C15" w:rsidP="00A853F6">
      <w:pPr>
        <w:pStyle w:val="LegalNumPar"/>
        <w:numPr>
          <w:ilvl w:val="0"/>
          <w:numId w:val="369"/>
        </w:numPr>
        <w:jc w:val="both"/>
        <w:rPr>
          <w:rFonts w:ascii="Times New Roman" w:hAnsi="Times New Roman" w:cs="Times New Roman"/>
          <w:noProof/>
          <w:sz w:val="24"/>
          <w:szCs w:val="24"/>
        </w:rPr>
      </w:pPr>
      <w:r w:rsidRPr="00737A78">
        <w:rPr>
          <w:rFonts w:ascii="Times New Roman" w:hAnsi="Times New Roman" w:cs="Times New Roman"/>
          <w:bCs/>
          <w:noProof/>
          <w:sz w:val="24"/>
          <w:szCs w:val="24"/>
        </w:rPr>
        <w:t>Monitoring</w:t>
      </w:r>
      <w:r w:rsidRPr="00737A78">
        <w:rPr>
          <w:rFonts w:ascii="Times New Roman" w:hAnsi="Times New Roman" w:cs="Times New Roman"/>
          <w:noProof/>
          <w:sz w:val="24"/>
          <w:szCs w:val="24"/>
        </w:rPr>
        <w:t>, audit, and control requirements, including:</w:t>
      </w:r>
    </w:p>
    <w:p w14:paraId="05B38434" w14:textId="77777777" w:rsidR="00843C15" w:rsidRDefault="00843C15" w:rsidP="00A853F6">
      <w:pPr>
        <w:pStyle w:val="LegalNumPar2"/>
        <w:numPr>
          <w:ilvl w:val="0"/>
          <w:numId w:val="371"/>
        </w:numPr>
        <w:ind w:left="1560"/>
        <w:jc w:val="both"/>
        <w:rPr>
          <w:rFonts w:ascii="Times New Roman" w:hAnsi="Times New Roman" w:cs="Times New Roman"/>
          <w:noProof/>
          <w:sz w:val="24"/>
          <w:szCs w:val="24"/>
        </w:rPr>
      </w:pPr>
      <w:r w:rsidRPr="00737A78">
        <w:rPr>
          <w:rFonts w:ascii="Times New Roman" w:hAnsi="Times New Roman" w:cs="Times New Roman"/>
          <w:noProof/>
          <w:sz w:val="24"/>
          <w:szCs w:val="24"/>
        </w:rPr>
        <w:t>The obligation to verify the eligibility of every operation in accordance with the requirements laid out in the Implementing Agreement before committing to finance an operation.</w:t>
      </w:r>
    </w:p>
    <w:p w14:paraId="52E3706B" w14:textId="51B12903" w:rsidR="00843C15" w:rsidRDefault="00843C15" w:rsidP="00A853F6">
      <w:pPr>
        <w:pStyle w:val="LegalNumPar2"/>
        <w:numPr>
          <w:ilvl w:val="0"/>
          <w:numId w:val="371"/>
        </w:numPr>
        <w:ind w:left="1560"/>
        <w:jc w:val="both"/>
        <w:rPr>
          <w:rFonts w:ascii="Times New Roman" w:hAnsi="Times New Roman" w:cs="Times New Roman"/>
          <w:noProof/>
          <w:sz w:val="24"/>
          <w:szCs w:val="24"/>
        </w:rPr>
      </w:pPr>
      <w:r w:rsidRPr="00737A78">
        <w:rPr>
          <w:rFonts w:ascii="Times New Roman" w:hAnsi="Times New Roman" w:cs="Times New Roman"/>
          <w:noProof/>
          <w:sz w:val="24"/>
          <w:szCs w:val="24"/>
        </w:rPr>
        <w:t xml:space="preserve">The obligation of carrying out risk-based ex-post audits in accordance with an audit plan of the </w:t>
      </w:r>
      <w:r>
        <w:rPr>
          <w:rFonts w:ascii="Times New Roman" w:hAnsi="Times New Roman" w:cs="Times New Roman"/>
          <w:noProof/>
          <w:sz w:val="24"/>
          <w:szCs w:val="24"/>
        </w:rPr>
        <w:t>EIF</w:t>
      </w:r>
      <w:r w:rsidRPr="00737A78">
        <w:rPr>
          <w:rFonts w:ascii="Times New Roman" w:hAnsi="Times New Roman" w:cs="Times New Roman"/>
          <w:noProof/>
          <w:sz w:val="24"/>
          <w:szCs w:val="24"/>
        </w:rPr>
        <w:t>. These audits shall verify i) that the control systems are effective, including the detection of fraud, corruption, and conflict of interests; ii) compliance with the DNSH principle</w:t>
      </w:r>
      <w:r w:rsidR="004E5CB3">
        <w:rPr>
          <w:rFonts w:ascii="Times New Roman" w:hAnsi="Times New Roman" w:cs="Times New Roman"/>
          <w:noProof/>
          <w:sz w:val="24"/>
          <w:szCs w:val="24"/>
        </w:rPr>
        <w:t xml:space="preserve"> and</w:t>
      </w:r>
      <w:r w:rsidRPr="00737A78">
        <w:rPr>
          <w:rFonts w:ascii="Times New Roman" w:hAnsi="Times New Roman" w:cs="Times New Roman"/>
          <w:noProof/>
          <w:sz w:val="24"/>
          <w:szCs w:val="24"/>
        </w:rPr>
        <w:t xml:space="preserve"> the State Aid rules; and iii) that the requirement that final beneficiaries of the Facility have not received support from other Union instruments to cover the same cost is respected. The audits shall also verify the legality of the transactions and that the conditions of the applicable Implementing Agreement </w:t>
      </w:r>
      <w:r w:rsidRPr="00CB0367">
        <w:rPr>
          <w:rFonts w:ascii="Times New Roman" w:hAnsi="Times New Roman" w:cs="Times New Roman"/>
          <w:noProof/>
          <w:sz w:val="24"/>
          <w:szCs w:val="24"/>
        </w:rPr>
        <w:t>and Funding Agreements</w:t>
      </w:r>
      <w:r w:rsidRPr="00737A78">
        <w:rPr>
          <w:rFonts w:ascii="Times New Roman" w:hAnsi="Times New Roman" w:cs="Times New Roman"/>
          <w:noProof/>
          <w:sz w:val="24"/>
          <w:szCs w:val="24"/>
        </w:rPr>
        <w:t xml:space="preserve"> are being respected.</w:t>
      </w:r>
    </w:p>
    <w:p w14:paraId="7A5C952E" w14:textId="77777777" w:rsidR="00843C15" w:rsidRPr="00CB0367" w:rsidRDefault="00843C15" w:rsidP="00A853F6">
      <w:pPr>
        <w:pStyle w:val="LegalNumPar2"/>
        <w:numPr>
          <w:ilvl w:val="0"/>
          <w:numId w:val="371"/>
        </w:numPr>
        <w:ind w:left="1560"/>
        <w:jc w:val="both"/>
        <w:rPr>
          <w:rFonts w:ascii="Times New Roman" w:hAnsi="Times New Roman" w:cs="Times New Roman"/>
          <w:noProof/>
          <w:sz w:val="24"/>
          <w:szCs w:val="24"/>
        </w:rPr>
      </w:pPr>
      <w:r w:rsidRPr="00737A78">
        <w:rPr>
          <w:rFonts w:ascii="Times New Roman" w:hAnsi="Times New Roman" w:cs="Times New Roman"/>
          <w:noProof/>
          <w:sz w:val="24"/>
          <w:szCs w:val="24"/>
        </w:rPr>
        <w:t xml:space="preserve">The obligation of the </w:t>
      </w:r>
      <w:r>
        <w:rPr>
          <w:rFonts w:ascii="Times New Roman" w:hAnsi="Times New Roman" w:cs="Times New Roman"/>
          <w:noProof/>
          <w:sz w:val="24"/>
          <w:szCs w:val="24"/>
        </w:rPr>
        <w:t>EIF</w:t>
      </w:r>
      <w:r w:rsidRPr="00737A78">
        <w:rPr>
          <w:rFonts w:ascii="Times New Roman" w:hAnsi="Times New Roman" w:cs="Times New Roman"/>
          <w:noProof/>
          <w:sz w:val="24"/>
          <w:szCs w:val="24"/>
        </w:rPr>
        <w:t xml:space="preserve"> to provide to the </w:t>
      </w:r>
      <w:r>
        <w:rPr>
          <w:rFonts w:ascii="Times New Roman" w:hAnsi="Times New Roman" w:cs="Times New Roman"/>
          <w:noProof/>
          <w:sz w:val="24"/>
          <w:szCs w:val="24"/>
        </w:rPr>
        <w:t>Ministry of Finance of Czechia</w:t>
      </w:r>
      <w:r w:rsidRPr="00737A78">
        <w:rPr>
          <w:rFonts w:ascii="Times New Roman" w:hAnsi="Times New Roman" w:cs="Times New Roman"/>
          <w:noProof/>
          <w:sz w:val="24"/>
          <w:szCs w:val="24"/>
        </w:rPr>
        <w:t xml:space="preserve"> an annual audit report drawn up by their external auditors</w:t>
      </w:r>
      <w:r>
        <w:rPr>
          <w:rFonts w:ascii="Times New Roman" w:hAnsi="Times New Roman" w:cs="Times New Roman"/>
          <w:noProof/>
          <w:sz w:val="24"/>
          <w:szCs w:val="24"/>
        </w:rPr>
        <w:t>.</w:t>
      </w:r>
    </w:p>
    <w:p w14:paraId="4CD3FD85" w14:textId="77777777" w:rsidR="00843C15" w:rsidRPr="00CB0367" w:rsidRDefault="00843C15" w:rsidP="00EB7D27">
      <w:pPr>
        <w:pStyle w:val="LegalNumPar"/>
        <w:pageBreakBefore/>
        <w:numPr>
          <w:ilvl w:val="0"/>
          <w:numId w:val="369"/>
        </w:numPr>
        <w:ind w:left="714" w:hanging="357"/>
        <w:jc w:val="both"/>
        <w:rPr>
          <w:rFonts w:ascii="Times New Roman" w:hAnsi="Times New Roman" w:cs="Times New Roman"/>
          <w:bCs/>
          <w:noProof/>
          <w:sz w:val="24"/>
          <w:szCs w:val="24"/>
        </w:rPr>
      </w:pPr>
      <w:r w:rsidRPr="00CB0367">
        <w:rPr>
          <w:rFonts w:ascii="Times New Roman" w:hAnsi="Times New Roman" w:cs="Times New Roman"/>
          <w:b/>
          <w:noProof/>
          <w:sz w:val="24"/>
          <w:szCs w:val="24"/>
        </w:rPr>
        <w:t>Requirements for selecting financial intermediaries</w:t>
      </w:r>
      <w:r w:rsidRPr="00CB0367">
        <w:rPr>
          <w:rFonts w:ascii="Times New Roman" w:hAnsi="Times New Roman" w:cs="Times New Roman"/>
          <w:bCs/>
          <w:noProof/>
          <w:sz w:val="24"/>
          <w:szCs w:val="24"/>
        </w:rPr>
        <w:t xml:space="preserve">: </w:t>
      </w:r>
      <w:r>
        <w:rPr>
          <w:rFonts w:ascii="Times New Roman" w:hAnsi="Times New Roman" w:cs="Times New Roman"/>
          <w:bCs/>
          <w:noProof/>
          <w:sz w:val="24"/>
          <w:szCs w:val="24"/>
        </w:rPr>
        <w:t xml:space="preserve">EIF </w:t>
      </w:r>
      <w:r w:rsidRPr="00737A78">
        <w:rPr>
          <w:rFonts w:ascii="Times New Roman" w:hAnsi="Times New Roman" w:cs="Times New Roman"/>
          <w:noProof/>
          <w:sz w:val="24"/>
          <w:szCs w:val="24"/>
          <w:lang w:val="en-IE"/>
        </w:rPr>
        <w:t>shall select financial intermediaries in an open, transparent, and non-discriminatory manner. Controls for the absence of conflict of interests on financial intermediaries shall take place and be conducted ex-ante for all financial actors involved</w:t>
      </w:r>
      <w:r w:rsidRPr="00CB0367">
        <w:rPr>
          <w:rFonts w:ascii="Times New Roman" w:hAnsi="Times New Roman" w:cs="Times New Roman"/>
          <w:bCs/>
          <w:noProof/>
          <w:sz w:val="24"/>
          <w:szCs w:val="24"/>
        </w:rPr>
        <w:t xml:space="preserve">. </w:t>
      </w:r>
    </w:p>
    <w:p w14:paraId="7BB1C23C" w14:textId="3E2CF1B7" w:rsidR="00843C15" w:rsidRPr="00CB0367" w:rsidRDefault="00843C15" w:rsidP="00A853F6">
      <w:pPr>
        <w:pStyle w:val="LegalNumPar"/>
        <w:numPr>
          <w:ilvl w:val="0"/>
          <w:numId w:val="369"/>
        </w:numPr>
        <w:jc w:val="both"/>
        <w:rPr>
          <w:rFonts w:ascii="Times New Roman" w:hAnsi="Times New Roman" w:cs="Times New Roman"/>
          <w:bCs/>
          <w:noProof/>
          <w:sz w:val="24"/>
          <w:szCs w:val="24"/>
        </w:rPr>
      </w:pPr>
      <w:r w:rsidRPr="00CB0367">
        <w:rPr>
          <w:rFonts w:ascii="Times New Roman" w:hAnsi="Times New Roman" w:cs="Times New Roman"/>
          <w:b/>
          <w:noProof/>
          <w:sz w:val="24"/>
          <w:szCs w:val="24"/>
        </w:rPr>
        <w:t>Requirement to sign Funding Agreements</w:t>
      </w:r>
      <w:r w:rsidRPr="00CB0367">
        <w:rPr>
          <w:rFonts w:ascii="Times New Roman" w:hAnsi="Times New Roman" w:cs="Times New Roman"/>
          <w:bCs/>
          <w:noProof/>
          <w:sz w:val="24"/>
          <w:szCs w:val="24"/>
        </w:rPr>
        <w:t xml:space="preserve">: EIF shall sign Funding Agreements with the financial intermediaries in line with key requirements that shall be provided </w:t>
      </w:r>
      <w:r w:rsidR="0066172E">
        <w:rPr>
          <w:rFonts w:ascii="Times New Roman" w:hAnsi="Times New Roman" w:cs="Times New Roman"/>
          <w:bCs/>
          <w:noProof/>
          <w:sz w:val="24"/>
          <w:szCs w:val="24"/>
        </w:rPr>
        <w:t>in</w:t>
      </w:r>
      <w:r w:rsidRPr="00CB0367">
        <w:rPr>
          <w:rFonts w:ascii="Times New Roman" w:hAnsi="Times New Roman" w:cs="Times New Roman"/>
          <w:bCs/>
          <w:noProof/>
          <w:sz w:val="24"/>
          <w:szCs w:val="24"/>
        </w:rPr>
        <w:t xml:space="preserve"> the Implementing Agreement. The key requirements of the Funding Agreement shall include all the requirements under which the Facility operates, including:</w:t>
      </w:r>
    </w:p>
    <w:p w14:paraId="6D757FB7" w14:textId="77777777" w:rsidR="00843C15" w:rsidRPr="00CB0367" w:rsidRDefault="00843C15" w:rsidP="00A853F6">
      <w:pPr>
        <w:pStyle w:val="LegalNumPar2"/>
        <w:numPr>
          <w:ilvl w:val="0"/>
          <w:numId w:val="372"/>
        </w:numPr>
        <w:jc w:val="both"/>
        <w:rPr>
          <w:rFonts w:ascii="Times New Roman" w:hAnsi="Times New Roman" w:cs="Times New Roman"/>
          <w:noProof/>
          <w:sz w:val="24"/>
          <w:szCs w:val="24"/>
        </w:rPr>
      </w:pPr>
      <w:r w:rsidRPr="00CB0367">
        <w:rPr>
          <w:rFonts w:ascii="Times New Roman" w:hAnsi="Times New Roman" w:cs="Times New Roman"/>
          <w:noProof/>
          <w:sz w:val="24"/>
          <w:szCs w:val="24"/>
        </w:rPr>
        <w:t xml:space="preserve">The obligation of the financial intermediary to take its decisions in compliance </w:t>
      </w:r>
      <w:r w:rsidRPr="00CB0367">
        <w:rPr>
          <w:rFonts w:ascii="Times New Roman" w:hAnsi="Times New Roman" w:cs="Times New Roman"/>
          <w:i/>
          <w:iCs/>
          <w:noProof/>
          <w:sz w:val="24"/>
          <w:szCs w:val="24"/>
        </w:rPr>
        <w:t>mutatis mutandis</w:t>
      </w:r>
      <w:r w:rsidRPr="00CB0367">
        <w:rPr>
          <w:rFonts w:ascii="Times New Roman" w:hAnsi="Times New Roman" w:cs="Times New Roman"/>
          <w:noProof/>
          <w:sz w:val="24"/>
          <w:szCs w:val="24"/>
        </w:rPr>
        <w:t xml:space="preserve"> with the decision making and investment policy requirements specified above, including related to respect of the DNSH principle.</w:t>
      </w:r>
    </w:p>
    <w:p w14:paraId="4FB17C80" w14:textId="77777777" w:rsidR="00843C15" w:rsidRPr="00CB0367" w:rsidRDefault="00843C15" w:rsidP="00A853F6">
      <w:pPr>
        <w:pStyle w:val="LegalNumPar2"/>
        <w:numPr>
          <w:ilvl w:val="0"/>
          <w:numId w:val="372"/>
        </w:numPr>
        <w:jc w:val="both"/>
        <w:rPr>
          <w:rFonts w:ascii="Times New Roman" w:hAnsi="Times New Roman" w:cs="Times New Roman"/>
          <w:noProof/>
          <w:sz w:val="24"/>
          <w:szCs w:val="24"/>
        </w:rPr>
      </w:pPr>
      <w:r w:rsidRPr="00CB0367">
        <w:rPr>
          <w:rFonts w:ascii="Times New Roman" w:hAnsi="Times New Roman" w:cs="Times New Roman"/>
          <w:noProof/>
          <w:sz w:val="24"/>
          <w:szCs w:val="24"/>
        </w:rPr>
        <w:t xml:space="preserve">The description of the monitoring and audit and control framework that the financial intermediary shall put in place, which </w:t>
      </w:r>
      <w:r w:rsidRPr="00CB0367">
        <w:rPr>
          <w:rFonts w:ascii="Times New Roman" w:hAnsi="Times New Roman" w:cs="Times New Roman"/>
          <w:i/>
          <w:iCs/>
          <w:noProof/>
          <w:sz w:val="24"/>
          <w:szCs w:val="24"/>
        </w:rPr>
        <w:t>mutatis mutandis</w:t>
      </w:r>
      <w:r w:rsidRPr="00CB0367">
        <w:rPr>
          <w:rFonts w:ascii="Times New Roman" w:hAnsi="Times New Roman" w:cs="Times New Roman"/>
          <w:noProof/>
          <w:sz w:val="24"/>
          <w:szCs w:val="24"/>
        </w:rPr>
        <w:t xml:space="preserve"> shall be subject to all the monitoring, audit and control requirements specified above. </w:t>
      </w:r>
    </w:p>
    <w:p w14:paraId="67021F6D" w14:textId="77777777" w:rsidR="00843C15" w:rsidRPr="00F63FB0" w:rsidRDefault="00843C15" w:rsidP="00843C15">
      <w:pPr>
        <w:spacing w:before="0" w:after="160" w:line="240" w:lineRule="auto"/>
        <w:jc w:val="both"/>
        <w:rPr>
          <w:noProof/>
          <w:color w:val="000000"/>
          <w:szCs w:val="24"/>
          <w:lang w:val="en-IE"/>
        </w:rPr>
      </w:pPr>
      <w:r w:rsidRPr="0E1C017C">
        <w:rPr>
          <w:noProof/>
          <w:color w:val="000000" w:themeColor="text1"/>
          <w:lang w:val="en-IE"/>
        </w:rPr>
        <w:t>The investment shall be completed by 30 June 2026.</w:t>
      </w:r>
    </w:p>
    <w:p w14:paraId="1CBA0376" w14:textId="4E04EB28" w:rsidR="00FA6AD2" w:rsidRPr="00FE48E2" w:rsidRDefault="00FA6AD2" w:rsidP="5E358327">
      <w:pPr>
        <w:spacing w:before="0" w:after="0" w:line="240" w:lineRule="auto"/>
        <w:rPr>
          <w:b/>
          <w:smallCaps/>
          <w:noProof/>
          <w:lang w:val="en-IE"/>
        </w:rPr>
        <w:sectPr w:rsidR="00FA6AD2" w:rsidRPr="00FE48E2" w:rsidSect="00B67106">
          <w:headerReference w:type="even" r:id="rId90"/>
          <w:headerReference w:type="default" r:id="rId91"/>
          <w:footerReference w:type="even" r:id="rId92"/>
          <w:footerReference w:type="default" r:id="rId93"/>
          <w:headerReference w:type="first" r:id="rId94"/>
          <w:footerReference w:type="first" r:id="rId95"/>
          <w:pgSz w:w="11907" w:h="16839"/>
          <w:pgMar w:top="1134" w:right="1134" w:bottom="1134" w:left="1134" w:header="567" w:footer="567" w:gutter="0"/>
          <w:cols w:space="720"/>
          <w:docGrid w:linePitch="360"/>
        </w:sectPr>
      </w:pPr>
    </w:p>
    <w:p w14:paraId="785CAFFE" w14:textId="33B84096" w:rsidR="00573B3F" w:rsidRPr="00FE48E2" w:rsidRDefault="00FA6AD2" w:rsidP="00A822A1">
      <w:pPr>
        <w:spacing w:line="240" w:lineRule="auto"/>
        <w:jc w:val="both"/>
        <w:rPr>
          <w:b/>
          <w:noProof/>
          <w:u w:val="single"/>
          <w:lang w:val="en-IE"/>
        </w:rPr>
      </w:pPr>
      <w:r w:rsidRPr="00FE48E2">
        <w:rPr>
          <w:b/>
          <w:noProof/>
          <w:u w:val="single"/>
          <w:lang w:val="en-IE"/>
        </w:rPr>
        <w:t xml:space="preserve">D.4. Milestones, targets, indicators, and timetable for monitoring and implementation for </w:t>
      </w:r>
      <w:r w:rsidR="00573B3F" w:rsidRPr="00FE48E2">
        <w:rPr>
          <w:b/>
          <w:noProof/>
          <w:u w:val="single"/>
          <w:lang w:val="en-IE"/>
        </w:rPr>
        <w:t xml:space="preserve">the loan </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1"/>
        <w:gridCol w:w="1540"/>
        <w:gridCol w:w="1117"/>
        <w:gridCol w:w="1466"/>
        <w:gridCol w:w="1702"/>
        <w:gridCol w:w="1047"/>
        <w:gridCol w:w="931"/>
        <w:gridCol w:w="989"/>
        <w:gridCol w:w="1084"/>
        <w:gridCol w:w="763"/>
        <w:gridCol w:w="4035"/>
      </w:tblGrid>
      <w:tr w:rsidR="00FA6AD2" w:rsidRPr="00FE48E2" w14:paraId="6291A226" w14:textId="77777777" w:rsidTr="00014431">
        <w:trPr>
          <w:trHeight w:val="672"/>
          <w:tblHeader/>
          <w:jc w:val="center"/>
        </w:trPr>
        <w:tc>
          <w:tcPr>
            <w:tcW w:w="1061" w:type="dxa"/>
            <w:vMerge w:val="restart"/>
            <w:shd w:val="clear" w:color="auto" w:fill="BDD7EE"/>
            <w:vAlign w:val="center"/>
            <w:hideMark/>
          </w:tcPr>
          <w:p w14:paraId="1685BB8F" w14:textId="77777777" w:rsidR="00FA6AD2" w:rsidRPr="00FE48E2" w:rsidRDefault="00FA6AD2">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1540" w:type="dxa"/>
            <w:vMerge w:val="restart"/>
            <w:shd w:val="clear" w:color="auto" w:fill="BDD7EE"/>
            <w:vAlign w:val="center"/>
            <w:hideMark/>
          </w:tcPr>
          <w:p w14:paraId="23791320" w14:textId="77777777" w:rsidR="00FA6AD2" w:rsidRPr="00FE48E2" w:rsidRDefault="00FA6AD2">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1117" w:type="dxa"/>
            <w:vMerge w:val="restart"/>
            <w:shd w:val="clear" w:color="auto" w:fill="BDD7EE"/>
            <w:vAlign w:val="center"/>
            <w:hideMark/>
          </w:tcPr>
          <w:p w14:paraId="76DF729C" w14:textId="77777777" w:rsidR="00FA6AD2" w:rsidRPr="00FE48E2" w:rsidRDefault="00FA6AD2">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466" w:type="dxa"/>
            <w:vMerge w:val="restart"/>
            <w:shd w:val="clear" w:color="auto" w:fill="BDD7EE"/>
            <w:vAlign w:val="center"/>
            <w:hideMark/>
          </w:tcPr>
          <w:p w14:paraId="753CCF84" w14:textId="77777777" w:rsidR="00FA6AD2" w:rsidRPr="00FE48E2" w:rsidRDefault="00FA6AD2">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702" w:type="dxa"/>
            <w:vMerge w:val="restart"/>
            <w:shd w:val="clear" w:color="auto" w:fill="BDD7EE"/>
            <w:vAlign w:val="center"/>
            <w:hideMark/>
          </w:tcPr>
          <w:p w14:paraId="38F1FD1B" w14:textId="77777777" w:rsidR="00FA6AD2" w:rsidRPr="00FE48E2" w:rsidRDefault="00FA6AD2">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sidRPr="00FE48E2">
              <w:rPr>
                <w:rFonts w:eastAsia="Times New Roman"/>
                <w:b/>
                <w:noProof/>
                <w:sz w:val="18"/>
                <w:szCs w:val="18"/>
                <w:lang w:val="en-IE"/>
              </w:rPr>
              <w:br/>
              <w:t>(for milestones)</w:t>
            </w:r>
          </w:p>
        </w:tc>
        <w:tc>
          <w:tcPr>
            <w:tcW w:w="2967" w:type="dxa"/>
            <w:gridSpan w:val="3"/>
            <w:shd w:val="clear" w:color="auto" w:fill="BDD7EE"/>
            <w:vAlign w:val="center"/>
            <w:hideMark/>
          </w:tcPr>
          <w:p w14:paraId="3687BBEB" w14:textId="77777777" w:rsidR="00FA6AD2" w:rsidRPr="00FE48E2" w:rsidRDefault="00FA6AD2">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sidRPr="00FE48E2">
              <w:rPr>
                <w:rFonts w:eastAsia="Times New Roman"/>
                <w:b/>
                <w:noProof/>
                <w:sz w:val="18"/>
                <w:szCs w:val="18"/>
                <w:lang w:val="en-IE"/>
              </w:rPr>
              <w:br/>
              <w:t>(for targets)</w:t>
            </w:r>
          </w:p>
        </w:tc>
        <w:tc>
          <w:tcPr>
            <w:tcW w:w="1847" w:type="dxa"/>
            <w:gridSpan w:val="2"/>
            <w:shd w:val="clear" w:color="auto" w:fill="BDD7EE"/>
            <w:vAlign w:val="center"/>
            <w:hideMark/>
          </w:tcPr>
          <w:p w14:paraId="1040E850" w14:textId="77777777" w:rsidR="00FA6AD2" w:rsidRPr="00FE48E2" w:rsidRDefault="00FA6AD2">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4035" w:type="dxa"/>
            <w:vMerge w:val="restart"/>
            <w:shd w:val="clear" w:color="auto" w:fill="BDD7EE"/>
            <w:vAlign w:val="center"/>
            <w:hideMark/>
          </w:tcPr>
          <w:p w14:paraId="251CF28C" w14:textId="77777777" w:rsidR="00FA6AD2" w:rsidRPr="00FE48E2" w:rsidRDefault="00FA6AD2">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EB7D27" w:rsidRPr="00FE48E2" w14:paraId="2100C487" w14:textId="77777777" w:rsidTr="00014431">
        <w:trPr>
          <w:trHeight w:val="458"/>
          <w:tblHeader/>
          <w:jc w:val="center"/>
        </w:trPr>
        <w:tc>
          <w:tcPr>
            <w:tcW w:w="1061" w:type="dxa"/>
            <w:vMerge/>
            <w:vAlign w:val="center"/>
            <w:hideMark/>
          </w:tcPr>
          <w:p w14:paraId="08067BFA" w14:textId="77777777" w:rsidR="00FA6AD2" w:rsidRPr="00FE48E2" w:rsidRDefault="00FA6AD2">
            <w:pPr>
              <w:spacing w:before="0" w:after="0" w:line="240" w:lineRule="auto"/>
              <w:rPr>
                <w:rFonts w:eastAsia="Times New Roman"/>
                <w:b/>
                <w:noProof/>
                <w:sz w:val="18"/>
                <w:szCs w:val="18"/>
                <w:lang w:val="en-IE"/>
              </w:rPr>
            </w:pPr>
          </w:p>
        </w:tc>
        <w:tc>
          <w:tcPr>
            <w:tcW w:w="1540" w:type="dxa"/>
            <w:vMerge/>
            <w:vAlign w:val="center"/>
            <w:hideMark/>
          </w:tcPr>
          <w:p w14:paraId="7BCED612" w14:textId="77777777" w:rsidR="00FA6AD2" w:rsidRPr="00FE48E2" w:rsidRDefault="00FA6AD2">
            <w:pPr>
              <w:spacing w:before="0" w:after="0" w:line="240" w:lineRule="auto"/>
              <w:rPr>
                <w:rFonts w:eastAsia="Times New Roman"/>
                <w:b/>
                <w:noProof/>
                <w:sz w:val="18"/>
                <w:szCs w:val="18"/>
                <w:lang w:val="en-IE"/>
              </w:rPr>
            </w:pPr>
          </w:p>
        </w:tc>
        <w:tc>
          <w:tcPr>
            <w:tcW w:w="1117" w:type="dxa"/>
            <w:vMerge/>
            <w:vAlign w:val="center"/>
            <w:hideMark/>
          </w:tcPr>
          <w:p w14:paraId="48F76FD8" w14:textId="77777777" w:rsidR="00FA6AD2" w:rsidRPr="00FE48E2" w:rsidRDefault="00FA6AD2">
            <w:pPr>
              <w:spacing w:before="0" w:after="0" w:line="240" w:lineRule="auto"/>
              <w:rPr>
                <w:rFonts w:eastAsia="Times New Roman"/>
                <w:b/>
                <w:noProof/>
                <w:sz w:val="18"/>
                <w:szCs w:val="18"/>
                <w:lang w:val="en-IE"/>
              </w:rPr>
            </w:pPr>
          </w:p>
        </w:tc>
        <w:tc>
          <w:tcPr>
            <w:tcW w:w="1466" w:type="dxa"/>
            <w:vMerge/>
            <w:vAlign w:val="center"/>
            <w:hideMark/>
          </w:tcPr>
          <w:p w14:paraId="578A7C52" w14:textId="77777777" w:rsidR="00FA6AD2" w:rsidRPr="00FE48E2" w:rsidRDefault="00FA6AD2">
            <w:pPr>
              <w:spacing w:before="0" w:after="0" w:line="240" w:lineRule="auto"/>
              <w:rPr>
                <w:rFonts w:eastAsia="Times New Roman"/>
                <w:b/>
                <w:noProof/>
                <w:sz w:val="18"/>
                <w:szCs w:val="18"/>
                <w:lang w:val="en-IE"/>
              </w:rPr>
            </w:pPr>
          </w:p>
        </w:tc>
        <w:tc>
          <w:tcPr>
            <w:tcW w:w="1702" w:type="dxa"/>
            <w:vMerge/>
            <w:vAlign w:val="center"/>
            <w:hideMark/>
          </w:tcPr>
          <w:p w14:paraId="76D0413C" w14:textId="77777777" w:rsidR="00FA6AD2" w:rsidRPr="00FE48E2" w:rsidRDefault="00FA6AD2">
            <w:pPr>
              <w:spacing w:before="0" w:after="0" w:line="240" w:lineRule="auto"/>
              <w:rPr>
                <w:rFonts w:eastAsia="Times New Roman"/>
                <w:b/>
                <w:noProof/>
                <w:sz w:val="18"/>
                <w:szCs w:val="18"/>
                <w:lang w:val="en-IE"/>
              </w:rPr>
            </w:pPr>
          </w:p>
        </w:tc>
        <w:tc>
          <w:tcPr>
            <w:tcW w:w="1047" w:type="dxa"/>
            <w:shd w:val="clear" w:color="auto" w:fill="BDD7EE"/>
            <w:vAlign w:val="center"/>
            <w:hideMark/>
          </w:tcPr>
          <w:p w14:paraId="2E6386C5" w14:textId="77777777" w:rsidR="00FA6AD2" w:rsidRPr="00275E81" w:rsidRDefault="00FA6AD2">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Unit of measure</w:t>
            </w:r>
          </w:p>
        </w:tc>
        <w:tc>
          <w:tcPr>
            <w:tcW w:w="931" w:type="dxa"/>
            <w:shd w:val="clear" w:color="auto" w:fill="BDD7EE"/>
            <w:vAlign w:val="center"/>
            <w:hideMark/>
          </w:tcPr>
          <w:p w14:paraId="3B3603AA" w14:textId="77777777" w:rsidR="00FA6AD2" w:rsidRPr="00275E81" w:rsidRDefault="00FA6AD2">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 xml:space="preserve">Baseline </w:t>
            </w:r>
          </w:p>
        </w:tc>
        <w:tc>
          <w:tcPr>
            <w:tcW w:w="989" w:type="dxa"/>
            <w:shd w:val="clear" w:color="auto" w:fill="BDD7EE"/>
            <w:vAlign w:val="center"/>
            <w:hideMark/>
          </w:tcPr>
          <w:p w14:paraId="22377145" w14:textId="77777777" w:rsidR="00FA6AD2" w:rsidRPr="00275E81" w:rsidRDefault="00FA6AD2">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 xml:space="preserve">Goal </w:t>
            </w:r>
          </w:p>
        </w:tc>
        <w:tc>
          <w:tcPr>
            <w:tcW w:w="1084" w:type="dxa"/>
            <w:shd w:val="clear" w:color="auto" w:fill="BDD7EE"/>
            <w:vAlign w:val="center"/>
            <w:hideMark/>
          </w:tcPr>
          <w:p w14:paraId="440115BE" w14:textId="77777777" w:rsidR="00FA6AD2" w:rsidRPr="00275E81" w:rsidRDefault="00FA6AD2">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Quarter</w:t>
            </w:r>
          </w:p>
        </w:tc>
        <w:tc>
          <w:tcPr>
            <w:tcW w:w="763" w:type="dxa"/>
            <w:shd w:val="clear" w:color="auto" w:fill="BDD7EE"/>
            <w:vAlign w:val="center"/>
            <w:hideMark/>
          </w:tcPr>
          <w:p w14:paraId="78AC0445" w14:textId="77777777" w:rsidR="00FA6AD2" w:rsidRPr="00275E81" w:rsidRDefault="00FA6AD2">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Year</w:t>
            </w:r>
          </w:p>
        </w:tc>
        <w:tc>
          <w:tcPr>
            <w:tcW w:w="4035" w:type="dxa"/>
            <w:vMerge/>
            <w:vAlign w:val="center"/>
            <w:hideMark/>
          </w:tcPr>
          <w:p w14:paraId="7A2CBAA2" w14:textId="77777777" w:rsidR="00FA6AD2" w:rsidRPr="00FE48E2" w:rsidRDefault="00FA6AD2">
            <w:pPr>
              <w:spacing w:before="0" w:after="0" w:line="240" w:lineRule="auto"/>
              <w:rPr>
                <w:rFonts w:eastAsia="Times New Roman"/>
                <w:b/>
                <w:noProof/>
                <w:sz w:val="18"/>
                <w:szCs w:val="18"/>
                <w:lang w:val="en-IE"/>
              </w:rPr>
            </w:pPr>
          </w:p>
        </w:tc>
      </w:tr>
      <w:tr w:rsidR="00EB7D27" w:rsidRPr="00FE48E2" w14:paraId="76150E1B" w14:textId="77777777" w:rsidTr="00014431">
        <w:trPr>
          <w:trHeight w:val="309"/>
          <w:jc w:val="center"/>
        </w:trPr>
        <w:tc>
          <w:tcPr>
            <w:tcW w:w="1061" w:type="dxa"/>
            <w:shd w:val="clear" w:color="auto" w:fill="C6EFCE"/>
            <w:vAlign w:val="center"/>
          </w:tcPr>
          <w:p w14:paraId="4C397E68" w14:textId="49BA395B" w:rsidR="007B4BC9" w:rsidRPr="58CA5D7D" w:rsidRDefault="007B4BC9" w:rsidP="007B4BC9">
            <w:pPr>
              <w:spacing w:before="0" w:after="0" w:line="240" w:lineRule="auto"/>
              <w:jc w:val="center"/>
              <w:rPr>
                <w:rFonts w:eastAsia="Times New Roman"/>
                <w:noProof/>
                <w:color w:val="004300"/>
                <w:sz w:val="18"/>
                <w:szCs w:val="18"/>
                <w:lang w:val="en-IE"/>
              </w:rPr>
            </w:pPr>
            <w:r>
              <w:rPr>
                <w:rFonts w:eastAsia="Times New Roman"/>
                <w:noProof/>
                <w:color w:val="004300"/>
                <w:sz w:val="18"/>
                <w:szCs w:val="18"/>
                <w:lang w:val="en-IE"/>
              </w:rPr>
              <w:t>251</w:t>
            </w:r>
          </w:p>
        </w:tc>
        <w:tc>
          <w:tcPr>
            <w:tcW w:w="1540" w:type="dxa"/>
            <w:shd w:val="clear" w:color="auto" w:fill="C6EFCE"/>
            <w:vAlign w:val="center"/>
          </w:tcPr>
          <w:p w14:paraId="54B34461" w14:textId="64A0184D" w:rsidR="007B4BC9" w:rsidRPr="00FE48E2" w:rsidRDefault="007B4BC9" w:rsidP="007B4BC9">
            <w:pPr>
              <w:spacing w:before="0" w:after="0" w:line="240" w:lineRule="auto"/>
              <w:rPr>
                <w:rFonts w:eastAsia="Times New Roman"/>
                <w:noProof/>
                <w:color w:val="004300"/>
                <w:sz w:val="18"/>
                <w:szCs w:val="18"/>
                <w:lang w:val="en-IE" w:eastAsia="en-GB"/>
              </w:rPr>
            </w:pPr>
            <w:r w:rsidRPr="00FE48E2">
              <w:rPr>
                <w:rFonts w:eastAsia="Times New Roman"/>
                <w:noProof/>
                <w:color w:val="004300"/>
                <w:sz w:val="18"/>
                <w:szCs w:val="18"/>
                <w:lang w:val="en-IE" w:eastAsia="en-GB"/>
              </w:rPr>
              <w:t xml:space="preserve">Investment </w:t>
            </w:r>
            <w:r>
              <w:rPr>
                <w:rFonts w:eastAsia="Times New Roman"/>
                <w:noProof/>
                <w:color w:val="004300"/>
                <w:sz w:val="18"/>
                <w:szCs w:val="18"/>
                <w:lang w:val="en-IE" w:eastAsia="en-GB"/>
              </w:rPr>
              <w:t>13</w:t>
            </w:r>
            <w:r w:rsidRPr="00FE48E2">
              <w:rPr>
                <w:rFonts w:eastAsia="Times New Roman"/>
                <w:noProof/>
                <w:color w:val="004300"/>
                <w:sz w:val="18"/>
                <w:szCs w:val="18"/>
                <w:lang w:val="en-IE" w:eastAsia="en-GB"/>
              </w:rPr>
              <w:t xml:space="preserve">: </w:t>
            </w:r>
            <w:r>
              <w:rPr>
                <w:rFonts w:eastAsia="Times New Roman"/>
                <w:noProof/>
                <w:color w:val="004300"/>
                <w:sz w:val="18"/>
                <w:szCs w:val="18"/>
                <w:lang w:val="en-IE" w:eastAsia="en-GB"/>
              </w:rPr>
              <w:t>Funds</w:t>
            </w:r>
            <w:r w:rsidRPr="00FE48E2">
              <w:rPr>
                <w:rFonts w:eastAsia="Times New Roman"/>
                <w:noProof/>
                <w:color w:val="004300"/>
                <w:sz w:val="18"/>
                <w:szCs w:val="18"/>
                <w:lang w:val="en-IE" w:eastAsia="en-GB"/>
              </w:rPr>
              <w:t xml:space="preserve"> for the development of strategic technologies</w:t>
            </w:r>
          </w:p>
        </w:tc>
        <w:tc>
          <w:tcPr>
            <w:tcW w:w="1117" w:type="dxa"/>
            <w:shd w:val="clear" w:color="auto" w:fill="C6EFCE"/>
            <w:vAlign w:val="center"/>
          </w:tcPr>
          <w:p w14:paraId="7C532CF4" w14:textId="6E13B94A" w:rsidR="007B4BC9" w:rsidRDefault="007B4BC9" w:rsidP="007B4BC9">
            <w:pPr>
              <w:spacing w:before="0" w:after="0" w:line="240" w:lineRule="auto"/>
              <w:rPr>
                <w:rFonts w:eastAsia="Times New Roman"/>
                <w:noProof/>
                <w:color w:val="004300"/>
                <w:sz w:val="18"/>
                <w:szCs w:val="18"/>
                <w:lang w:val="en-IE" w:eastAsia="en-GB"/>
              </w:rPr>
            </w:pPr>
            <w:r w:rsidRPr="00FE48E2">
              <w:rPr>
                <w:rFonts w:eastAsia="Times New Roman"/>
                <w:noProof/>
                <w:color w:val="004300"/>
                <w:sz w:val="18"/>
                <w:szCs w:val="18"/>
                <w:lang w:val="en-IE" w:eastAsia="en-GB"/>
              </w:rPr>
              <w:t>Milestone</w:t>
            </w:r>
          </w:p>
        </w:tc>
        <w:tc>
          <w:tcPr>
            <w:tcW w:w="1466" w:type="dxa"/>
            <w:shd w:val="clear" w:color="auto" w:fill="C6EFCE"/>
            <w:vAlign w:val="center"/>
          </w:tcPr>
          <w:p w14:paraId="1DF0862D" w14:textId="05B83802" w:rsidR="007B4BC9" w:rsidRPr="00E6515D" w:rsidRDefault="007B4BC9" w:rsidP="007B4BC9">
            <w:pPr>
              <w:spacing w:before="0" w:after="0" w:line="240" w:lineRule="auto"/>
              <w:rPr>
                <w:rFonts w:eastAsia="Times New Roman"/>
                <w:noProof/>
                <w:color w:val="004300"/>
                <w:sz w:val="18"/>
                <w:szCs w:val="18"/>
              </w:rPr>
            </w:pPr>
            <w:r>
              <w:rPr>
                <w:rFonts w:eastAsia="Times New Roman"/>
                <w:noProof/>
                <w:color w:val="004300"/>
                <w:sz w:val="18"/>
                <w:szCs w:val="18"/>
                <w:lang w:val="en-IE" w:eastAsia="en-GB"/>
              </w:rPr>
              <w:t xml:space="preserve">Implementing agreement </w:t>
            </w:r>
          </w:p>
        </w:tc>
        <w:tc>
          <w:tcPr>
            <w:tcW w:w="1702" w:type="dxa"/>
            <w:shd w:val="clear" w:color="auto" w:fill="C6EFCE"/>
            <w:vAlign w:val="center"/>
          </w:tcPr>
          <w:p w14:paraId="2F5837CD" w14:textId="07495C67" w:rsidR="007B4BC9" w:rsidRPr="00E6515D" w:rsidRDefault="007B4BC9" w:rsidP="007B4BC9">
            <w:pPr>
              <w:spacing w:before="0" w:after="0" w:line="240" w:lineRule="auto"/>
              <w:rPr>
                <w:rFonts w:eastAsia="Times New Roman"/>
                <w:noProof/>
                <w:color w:val="004300"/>
                <w:sz w:val="18"/>
                <w:szCs w:val="18"/>
              </w:rPr>
            </w:pPr>
            <w:r w:rsidRPr="0012351B">
              <w:rPr>
                <w:rFonts w:eastAsia="Times New Roman"/>
                <w:noProof/>
                <w:color w:val="004300"/>
                <w:sz w:val="18"/>
                <w:szCs w:val="18"/>
                <w:lang w:val="en-IE" w:eastAsia="en-GB"/>
              </w:rPr>
              <w:t>Entry into force of the Implementing Agreement</w:t>
            </w:r>
          </w:p>
        </w:tc>
        <w:tc>
          <w:tcPr>
            <w:tcW w:w="1047" w:type="dxa"/>
            <w:shd w:val="clear" w:color="auto" w:fill="C6EFCE"/>
            <w:vAlign w:val="center"/>
          </w:tcPr>
          <w:p w14:paraId="666189F0" w14:textId="77777777" w:rsidR="007B4BC9" w:rsidRDefault="007B4BC9" w:rsidP="007B4BC9">
            <w:pPr>
              <w:spacing w:before="0" w:after="0" w:line="240" w:lineRule="auto"/>
              <w:rPr>
                <w:rFonts w:eastAsia="Times New Roman"/>
                <w:noProof/>
                <w:color w:val="004300"/>
                <w:sz w:val="18"/>
                <w:szCs w:val="18"/>
                <w:lang w:val="en-IE"/>
              </w:rPr>
            </w:pPr>
          </w:p>
        </w:tc>
        <w:tc>
          <w:tcPr>
            <w:tcW w:w="931" w:type="dxa"/>
            <w:shd w:val="clear" w:color="auto" w:fill="C6EFCE"/>
            <w:vAlign w:val="center"/>
          </w:tcPr>
          <w:p w14:paraId="46F5AD8E" w14:textId="77777777" w:rsidR="007B4BC9" w:rsidRPr="00314F12" w:rsidRDefault="007B4BC9" w:rsidP="007B4BC9">
            <w:pPr>
              <w:spacing w:before="0" w:after="0" w:line="240" w:lineRule="auto"/>
              <w:jc w:val="center"/>
              <w:rPr>
                <w:rFonts w:eastAsia="Times New Roman"/>
                <w:noProof/>
                <w:color w:val="004300"/>
                <w:sz w:val="18"/>
                <w:szCs w:val="18"/>
                <w:lang w:val="en-IE"/>
              </w:rPr>
            </w:pPr>
          </w:p>
        </w:tc>
        <w:tc>
          <w:tcPr>
            <w:tcW w:w="989" w:type="dxa"/>
            <w:shd w:val="clear" w:color="auto" w:fill="C6EFCE"/>
            <w:vAlign w:val="center"/>
          </w:tcPr>
          <w:p w14:paraId="5A0FF39B" w14:textId="77777777" w:rsidR="007B4BC9" w:rsidRPr="00314F12" w:rsidRDefault="007B4BC9" w:rsidP="007B4BC9">
            <w:pPr>
              <w:spacing w:before="0" w:after="0" w:line="240" w:lineRule="auto"/>
              <w:jc w:val="center"/>
              <w:rPr>
                <w:rFonts w:eastAsia="Times New Roman"/>
                <w:noProof/>
                <w:color w:val="004300"/>
                <w:sz w:val="18"/>
                <w:szCs w:val="18"/>
                <w:lang w:val="en-IE"/>
              </w:rPr>
            </w:pPr>
          </w:p>
        </w:tc>
        <w:tc>
          <w:tcPr>
            <w:tcW w:w="1084" w:type="dxa"/>
            <w:shd w:val="clear" w:color="auto" w:fill="C6EFCE"/>
            <w:vAlign w:val="center"/>
          </w:tcPr>
          <w:p w14:paraId="3101650A" w14:textId="246A8D52" w:rsidR="007B4BC9" w:rsidRPr="00314F12" w:rsidRDefault="007B4BC9" w:rsidP="007B4BC9">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763" w:type="dxa"/>
            <w:shd w:val="clear" w:color="auto" w:fill="C6EFCE"/>
            <w:vAlign w:val="center"/>
          </w:tcPr>
          <w:p w14:paraId="1D8E0168" w14:textId="26BC5B95" w:rsidR="007B4BC9" w:rsidRPr="00314F12" w:rsidRDefault="007B4BC9" w:rsidP="007B4BC9">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4035" w:type="dxa"/>
            <w:shd w:val="clear" w:color="auto" w:fill="C6EFCE"/>
            <w:vAlign w:val="center"/>
          </w:tcPr>
          <w:p w14:paraId="6BD8C546" w14:textId="7CEF648D" w:rsidR="007B4BC9" w:rsidRPr="003345E7" w:rsidRDefault="007B4BC9" w:rsidP="007B4BC9">
            <w:pPr>
              <w:spacing w:before="0" w:after="0" w:line="240" w:lineRule="auto"/>
              <w:rPr>
                <w:rFonts w:eastAsia="Times New Roman"/>
                <w:noProof/>
                <w:color w:val="004300"/>
                <w:sz w:val="18"/>
                <w:szCs w:val="18"/>
                <w:lang w:val="en-IE"/>
              </w:rPr>
            </w:pPr>
            <w:r w:rsidRPr="00F71221">
              <w:rPr>
                <w:rFonts w:eastAsia="Times New Roman"/>
                <w:noProof/>
                <w:color w:val="004300"/>
                <w:sz w:val="18"/>
                <w:szCs w:val="18"/>
                <w:lang w:val="en-IE"/>
              </w:rPr>
              <w:t>Entry into force of the Implementing Agreement in line with the requirements specified in the description of the measure</w:t>
            </w:r>
            <w:r>
              <w:rPr>
                <w:rFonts w:eastAsia="Times New Roman"/>
                <w:noProof/>
                <w:color w:val="004300"/>
                <w:sz w:val="18"/>
                <w:szCs w:val="18"/>
                <w:lang w:val="en-IE"/>
              </w:rPr>
              <w:t>.</w:t>
            </w:r>
          </w:p>
        </w:tc>
      </w:tr>
      <w:tr w:rsidR="00EB7D27" w:rsidRPr="00FE48E2" w14:paraId="5A890CBF" w14:textId="77777777" w:rsidTr="00014431">
        <w:trPr>
          <w:trHeight w:val="309"/>
          <w:jc w:val="center"/>
        </w:trPr>
        <w:tc>
          <w:tcPr>
            <w:tcW w:w="1061" w:type="dxa"/>
            <w:shd w:val="clear" w:color="auto" w:fill="C6EFCE"/>
            <w:vAlign w:val="center"/>
            <w:hideMark/>
          </w:tcPr>
          <w:p w14:paraId="35802345" w14:textId="30322A3F" w:rsidR="007B4BC9" w:rsidRPr="00FE48E2" w:rsidRDefault="007B4BC9" w:rsidP="007B4BC9">
            <w:pPr>
              <w:spacing w:before="0" w:after="0" w:line="240" w:lineRule="auto"/>
              <w:jc w:val="center"/>
              <w:rPr>
                <w:noProof/>
              </w:rPr>
            </w:pPr>
            <w:r w:rsidRPr="58CA5D7D">
              <w:rPr>
                <w:rFonts w:eastAsia="Times New Roman"/>
                <w:noProof/>
                <w:color w:val="004300"/>
                <w:sz w:val="18"/>
                <w:szCs w:val="18"/>
                <w:lang w:val="en-IE"/>
              </w:rPr>
              <w:t>252</w:t>
            </w:r>
          </w:p>
        </w:tc>
        <w:tc>
          <w:tcPr>
            <w:tcW w:w="1540" w:type="dxa"/>
            <w:shd w:val="clear" w:color="auto" w:fill="C6EFCE"/>
            <w:vAlign w:val="center"/>
            <w:hideMark/>
          </w:tcPr>
          <w:p w14:paraId="0FD5D8B3" w14:textId="1070EDB0" w:rsidR="007B4BC9" w:rsidRPr="00FE48E2" w:rsidRDefault="007B4BC9" w:rsidP="007B4BC9">
            <w:pPr>
              <w:spacing w:before="0" w:after="0" w:line="240" w:lineRule="auto"/>
              <w:rPr>
                <w:rFonts w:eastAsia="Times New Roman"/>
                <w:noProof/>
                <w:color w:val="004300"/>
                <w:sz w:val="18"/>
                <w:szCs w:val="18"/>
                <w:lang w:val="en-IE" w:eastAsia="en-GB"/>
              </w:rPr>
            </w:pPr>
            <w:r w:rsidRPr="00FE48E2">
              <w:rPr>
                <w:rFonts w:eastAsia="Times New Roman"/>
                <w:noProof/>
                <w:color w:val="004300"/>
                <w:sz w:val="18"/>
                <w:szCs w:val="18"/>
                <w:lang w:val="en-IE" w:eastAsia="en-GB"/>
              </w:rPr>
              <w:t xml:space="preserve">Investment </w:t>
            </w:r>
            <w:r>
              <w:rPr>
                <w:rFonts w:eastAsia="Times New Roman"/>
                <w:noProof/>
                <w:color w:val="004300"/>
                <w:sz w:val="18"/>
                <w:szCs w:val="18"/>
                <w:lang w:val="en-IE" w:eastAsia="en-GB"/>
              </w:rPr>
              <w:t>13</w:t>
            </w:r>
            <w:r w:rsidRPr="00FE48E2">
              <w:rPr>
                <w:rFonts w:eastAsia="Times New Roman"/>
                <w:noProof/>
                <w:color w:val="004300"/>
                <w:sz w:val="18"/>
                <w:szCs w:val="18"/>
                <w:lang w:val="en-IE" w:eastAsia="en-GB"/>
              </w:rPr>
              <w:t xml:space="preserve">: </w:t>
            </w:r>
            <w:r>
              <w:rPr>
                <w:rFonts w:eastAsia="Times New Roman"/>
                <w:noProof/>
                <w:color w:val="004300"/>
                <w:sz w:val="18"/>
                <w:szCs w:val="18"/>
                <w:lang w:val="en-IE" w:eastAsia="en-GB"/>
              </w:rPr>
              <w:t>Funds</w:t>
            </w:r>
            <w:r w:rsidRPr="00FE48E2">
              <w:rPr>
                <w:rFonts w:eastAsia="Times New Roman"/>
                <w:noProof/>
                <w:color w:val="004300"/>
                <w:sz w:val="18"/>
                <w:szCs w:val="18"/>
                <w:lang w:val="en-IE" w:eastAsia="en-GB"/>
              </w:rPr>
              <w:t xml:space="preserve"> for the development of strategic technologies</w:t>
            </w:r>
          </w:p>
        </w:tc>
        <w:tc>
          <w:tcPr>
            <w:tcW w:w="1117" w:type="dxa"/>
            <w:shd w:val="clear" w:color="auto" w:fill="C6EFCE"/>
            <w:vAlign w:val="center"/>
            <w:hideMark/>
          </w:tcPr>
          <w:p w14:paraId="19E6FB35" w14:textId="575B30E8" w:rsidR="007B4BC9" w:rsidRPr="00FE48E2" w:rsidRDefault="007B4BC9" w:rsidP="007B4BC9">
            <w:pPr>
              <w:spacing w:before="0" w:after="0" w:line="240" w:lineRule="auto"/>
              <w:rPr>
                <w:rFonts w:eastAsia="Times New Roman"/>
                <w:noProof/>
                <w:color w:val="004300"/>
                <w:sz w:val="18"/>
                <w:szCs w:val="18"/>
                <w:lang w:val="en-IE"/>
              </w:rPr>
            </w:pPr>
            <w:r>
              <w:rPr>
                <w:rFonts w:eastAsia="Times New Roman"/>
                <w:noProof/>
                <w:color w:val="004300"/>
                <w:sz w:val="18"/>
                <w:szCs w:val="18"/>
                <w:lang w:val="en-IE" w:eastAsia="en-GB"/>
              </w:rPr>
              <w:t xml:space="preserve"> Target</w:t>
            </w:r>
          </w:p>
        </w:tc>
        <w:tc>
          <w:tcPr>
            <w:tcW w:w="1466" w:type="dxa"/>
            <w:shd w:val="clear" w:color="auto" w:fill="C6EFCE"/>
            <w:vAlign w:val="center"/>
            <w:hideMark/>
          </w:tcPr>
          <w:p w14:paraId="4D3FF23A" w14:textId="6B99D90D" w:rsidR="007B4BC9" w:rsidRPr="00E6515D" w:rsidRDefault="007B4BC9" w:rsidP="007B4BC9">
            <w:pPr>
              <w:spacing w:before="0" w:after="0" w:line="240" w:lineRule="auto"/>
              <w:rPr>
                <w:rFonts w:eastAsia="Times New Roman"/>
                <w:noProof/>
                <w:color w:val="004300"/>
                <w:sz w:val="18"/>
                <w:szCs w:val="18"/>
                <w:lang w:val="en-IE"/>
              </w:rPr>
            </w:pPr>
            <w:r w:rsidRPr="00E6515D">
              <w:rPr>
                <w:rFonts w:eastAsia="Times New Roman"/>
                <w:noProof/>
                <w:color w:val="004300"/>
                <w:sz w:val="18"/>
                <w:szCs w:val="18"/>
              </w:rPr>
              <w:t>Legal agreements signed with funds</w:t>
            </w:r>
          </w:p>
        </w:tc>
        <w:tc>
          <w:tcPr>
            <w:tcW w:w="1702" w:type="dxa"/>
            <w:shd w:val="clear" w:color="auto" w:fill="C6EFCE"/>
            <w:vAlign w:val="center"/>
            <w:hideMark/>
          </w:tcPr>
          <w:p w14:paraId="293C69F9" w14:textId="1F59C31F" w:rsidR="007B4BC9" w:rsidRPr="00314F12" w:rsidRDefault="007B4BC9" w:rsidP="007B4BC9">
            <w:pPr>
              <w:spacing w:before="0" w:after="0" w:line="240" w:lineRule="auto"/>
              <w:rPr>
                <w:rFonts w:eastAsia="Times New Roman"/>
                <w:noProof/>
                <w:color w:val="004300"/>
                <w:sz w:val="18"/>
                <w:szCs w:val="18"/>
                <w:lang w:val="en-IE"/>
              </w:rPr>
            </w:pPr>
          </w:p>
        </w:tc>
        <w:tc>
          <w:tcPr>
            <w:tcW w:w="1047" w:type="dxa"/>
            <w:shd w:val="clear" w:color="auto" w:fill="C6EFCE"/>
            <w:vAlign w:val="center"/>
          </w:tcPr>
          <w:p w14:paraId="0DBA3334" w14:textId="1E8EC22A" w:rsidR="007B4BC9" w:rsidRPr="00314F12" w:rsidRDefault="00D77F7B" w:rsidP="007B4BC9">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Percentage (</w:t>
            </w:r>
            <w:r w:rsidR="007B4BC9">
              <w:rPr>
                <w:rFonts w:eastAsia="Times New Roman"/>
                <w:noProof/>
                <w:color w:val="004300"/>
                <w:sz w:val="18"/>
                <w:szCs w:val="18"/>
                <w:lang w:val="en-IE"/>
              </w:rPr>
              <w:t>%</w:t>
            </w:r>
            <w:r>
              <w:rPr>
                <w:rFonts w:eastAsia="Times New Roman"/>
                <w:noProof/>
                <w:color w:val="004300"/>
                <w:sz w:val="18"/>
                <w:szCs w:val="18"/>
                <w:lang w:val="en-IE"/>
              </w:rPr>
              <w:t>)</w:t>
            </w:r>
          </w:p>
        </w:tc>
        <w:tc>
          <w:tcPr>
            <w:tcW w:w="931" w:type="dxa"/>
            <w:shd w:val="clear" w:color="auto" w:fill="C6EFCE"/>
            <w:vAlign w:val="center"/>
          </w:tcPr>
          <w:p w14:paraId="3B4AF8C7" w14:textId="1F41BE9E" w:rsidR="007B4BC9" w:rsidRPr="00314F12" w:rsidRDefault="007B4BC9" w:rsidP="007B4BC9">
            <w:pPr>
              <w:spacing w:before="0" w:after="0" w:line="240" w:lineRule="auto"/>
              <w:jc w:val="center"/>
              <w:rPr>
                <w:rFonts w:eastAsia="Times New Roman"/>
                <w:noProof/>
                <w:color w:val="004300"/>
                <w:sz w:val="18"/>
                <w:szCs w:val="18"/>
                <w:lang w:val="en-IE"/>
              </w:rPr>
            </w:pPr>
            <w:r w:rsidRPr="00314F12">
              <w:rPr>
                <w:rFonts w:eastAsia="Times New Roman"/>
                <w:noProof/>
                <w:color w:val="004300"/>
                <w:sz w:val="18"/>
                <w:szCs w:val="18"/>
                <w:lang w:val="en-IE"/>
              </w:rPr>
              <w:t>0</w:t>
            </w:r>
          </w:p>
        </w:tc>
        <w:tc>
          <w:tcPr>
            <w:tcW w:w="989" w:type="dxa"/>
            <w:shd w:val="clear" w:color="auto" w:fill="C6EFCE"/>
            <w:vAlign w:val="center"/>
          </w:tcPr>
          <w:p w14:paraId="4636CE8C" w14:textId="71CB5514" w:rsidR="007B4BC9" w:rsidRPr="00314F12" w:rsidRDefault="007B4BC9" w:rsidP="007B4BC9">
            <w:pPr>
              <w:spacing w:before="0" w:after="0" w:line="240" w:lineRule="auto"/>
              <w:jc w:val="center"/>
              <w:rPr>
                <w:rFonts w:eastAsia="Times New Roman"/>
                <w:noProof/>
                <w:color w:val="004300"/>
                <w:sz w:val="18"/>
                <w:szCs w:val="18"/>
                <w:lang w:val="en-IE"/>
              </w:rPr>
            </w:pPr>
            <w:r w:rsidRPr="00314F12">
              <w:rPr>
                <w:rFonts w:eastAsia="Times New Roman"/>
                <w:noProof/>
                <w:color w:val="004300"/>
                <w:sz w:val="18"/>
                <w:szCs w:val="18"/>
                <w:lang w:val="en-IE"/>
              </w:rPr>
              <w:t>100</w:t>
            </w:r>
          </w:p>
        </w:tc>
        <w:tc>
          <w:tcPr>
            <w:tcW w:w="1084" w:type="dxa"/>
            <w:shd w:val="clear" w:color="auto" w:fill="C6EFCE"/>
            <w:vAlign w:val="center"/>
            <w:hideMark/>
          </w:tcPr>
          <w:p w14:paraId="3F9EAC0C" w14:textId="2BBF87DE" w:rsidR="007B4BC9" w:rsidRPr="00314F12" w:rsidRDefault="007B4BC9" w:rsidP="007B4BC9">
            <w:pPr>
              <w:spacing w:before="0" w:after="0" w:line="240" w:lineRule="auto"/>
              <w:jc w:val="center"/>
              <w:rPr>
                <w:rFonts w:eastAsia="Times New Roman"/>
                <w:noProof/>
                <w:color w:val="004300"/>
                <w:sz w:val="18"/>
                <w:szCs w:val="18"/>
                <w:lang w:val="en-IE"/>
              </w:rPr>
            </w:pPr>
            <w:r w:rsidRPr="00314F12">
              <w:rPr>
                <w:rFonts w:eastAsia="Times New Roman"/>
                <w:noProof/>
                <w:color w:val="004300"/>
                <w:sz w:val="18"/>
                <w:szCs w:val="18"/>
                <w:lang w:val="en-IE"/>
              </w:rPr>
              <w:t>Q2</w:t>
            </w:r>
          </w:p>
        </w:tc>
        <w:tc>
          <w:tcPr>
            <w:tcW w:w="763" w:type="dxa"/>
            <w:shd w:val="clear" w:color="auto" w:fill="C6EFCE"/>
            <w:vAlign w:val="center"/>
            <w:hideMark/>
          </w:tcPr>
          <w:p w14:paraId="453B245F" w14:textId="6DCC0F7C" w:rsidR="007B4BC9" w:rsidRPr="00314F12" w:rsidRDefault="007B4BC9" w:rsidP="007B4BC9">
            <w:pPr>
              <w:spacing w:before="0" w:after="0" w:line="240" w:lineRule="auto"/>
              <w:jc w:val="center"/>
              <w:rPr>
                <w:rFonts w:eastAsia="Times New Roman"/>
                <w:noProof/>
                <w:color w:val="004300"/>
                <w:sz w:val="18"/>
                <w:szCs w:val="18"/>
                <w:lang w:val="en-IE"/>
              </w:rPr>
            </w:pPr>
            <w:r w:rsidRPr="00314F12">
              <w:rPr>
                <w:rFonts w:eastAsia="Times New Roman"/>
                <w:noProof/>
                <w:color w:val="004300"/>
                <w:sz w:val="18"/>
                <w:szCs w:val="18"/>
                <w:lang w:val="en-IE"/>
              </w:rPr>
              <w:t>2026</w:t>
            </w:r>
          </w:p>
        </w:tc>
        <w:tc>
          <w:tcPr>
            <w:tcW w:w="4035" w:type="dxa"/>
            <w:shd w:val="clear" w:color="auto" w:fill="C6EFCE"/>
            <w:vAlign w:val="center"/>
            <w:hideMark/>
          </w:tcPr>
          <w:p w14:paraId="67830C81" w14:textId="3EE7EAEC" w:rsidR="007B4BC9" w:rsidRPr="003345E7" w:rsidRDefault="007B4BC9" w:rsidP="007B4BC9">
            <w:pPr>
              <w:spacing w:before="0" w:after="0" w:line="240" w:lineRule="auto"/>
              <w:rPr>
                <w:rFonts w:eastAsia="Times New Roman"/>
                <w:noProof/>
                <w:color w:val="004300"/>
                <w:sz w:val="18"/>
                <w:szCs w:val="18"/>
                <w:lang w:val="en-IE"/>
              </w:rPr>
            </w:pPr>
            <w:r w:rsidRPr="003345E7">
              <w:rPr>
                <w:rFonts w:eastAsia="Times New Roman"/>
                <w:noProof/>
                <w:color w:val="004300"/>
                <w:sz w:val="18"/>
                <w:szCs w:val="18"/>
                <w:lang w:val="en-IE"/>
              </w:rPr>
              <w:t xml:space="preserve">The </w:t>
            </w:r>
            <w:r>
              <w:rPr>
                <w:rFonts w:eastAsia="Times New Roman"/>
                <w:noProof/>
                <w:color w:val="004300"/>
                <w:sz w:val="18"/>
                <w:szCs w:val="18"/>
                <w:lang w:val="en-IE"/>
              </w:rPr>
              <w:t>EIF</w:t>
            </w:r>
            <w:r w:rsidRPr="003345E7">
              <w:rPr>
                <w:rFonts w:eastAsia="Times New Roman"/>
                <w:noProof/>
                <w:color w:val="004300"/>
                <w:sz w:val="18"/>
                <w:szCs w:val="18"/>
                <w:lang w:val="en-IE"/>
              </w:rPr>
              <w:t xml:space="preserve"> shall have entered into legal financing agreements with funds for an amount necessary to use 100% of the RRF investment into the Facility</w:t>
            </w:r>
            <w:r w:rsidRPr="003345E7" w:rsidDel="00DC12C9">
              <w:rPr>
                <w:rFonts w:eastAsia="Times New Roman"/>
                <w:noProof/>
                <w:color w:val="004300"/>
                <w:sz w:val="18"/>
                <w:szCs w:val="18"/>
                <w:lang w:val="en-IE"/>
              </w:rPr>
              <w:t xml:space="preserve"> </w:t>
            </w:r>
            <w:r w:rsidRPr="003345E7">
              <w:rPr>
                <w:rFonts w:eastAsia="Times New Roman"/>
                <w:noProof/>
                <w:color w:val="004300"/>
                <w:sz w:val="18"/>
                <w:szCs w:val="18"/>
                <w:lang w:val="en-IE"/>
              </w:rPr>
              <w:t>(taking into account management fees).</w:t>
            </w:r>
          </w:p>
          <w:p w14:paraId="08EF2C74" w14:textId="21EA073A" w:rsidR="007B4BC9" w:rsidRPr="00CA44A0" w:rsidRDefault="007B4BC9" w:rsidP="007B4BC9">
            <w:pPr>
              <w:spacing w:before="0" w:after="0" w:line="240" w:lineRule="auto"/>
              <w:rPr>
                <w:rFonts w:eastAsia="Times New Roman"/>
                <w:noProof/>
                <w:color w:val="004300"/>
                <w:sz w:val="18"/>
                <w:szCs w:val="18"/>
                <w:lang w:val="en-IE"/>
              </w:rPr>
            </w:pPr>
          </w:p>
        </w:tc>
      </w:tr>
      <w:tr w:rsidR="00EB7D27" w:rsidRPr="00FE48E2" w14:paraId="61226CC6" w14:textId="77777777" w:rsidTr="00014431">
        <w:trPr>
          <w:trHeight w:val="309"/>
          <w:jc w:val="center"/>
        </w:trPr>
        <w:tc>
          <w:tcPr>
            <w:tcW w:w="1061" w:type="dxa"/>
            <w:tcBorders>
              <w:top w:val="single" w:sz="4" w:space="0" w:color="auto"/>
              <w:left w:val="single" w:sz="4" w:space="0" w:color="auto"/>
              <w:bottom w:val="single" w:sz="4" w:space="0" w:color="auto"/>
              <w:right w:val="single" w:sz="4" w:space="0" w:color="auto"/>
            </w:tcBorders>
            <w:shd w:val="clear" w:color="auto" w:fill="C6EFCE"/>
            <w:vAlign w:val="center"/>
          </w:tcPr>
          <w:p w14:paraId="27BFDC3A" w14:textId="52F57763" w:rsidR="007B4BC9" w:rsidRPr="00FE48E2" w:rsidRDefault="007B4BC9" w:rsidP="007B4BC9">
            <w:pPr>
              <w:spacing w:before="0" w:after="0" w:line="240" w:lineRule="auto"/>
              <w:jc w:val="center"/>
              <w:rPr>
                <w:noProof/>
              </w:rPr>
            </w:pPr>
            <w:r w:rsidRPr="58CA5D7D">
              <w:rPr>
                <w:rFonts w:eastAsia="Times New Roman"/>
                <w:noProof/>
                <w:color w:val="004300"/>
                <w:sz w:val="18"/>
                <w:szCs w:val="18"/>
                <w:lang w:val="en-IE"/>
              </w:rPr>
              <w:t>253</w:t>
            </w:r>
          </w:p>
        </w:tc>
        <w:tc>
          <w:tcPr>
            <w:tcW w:w="1540" w:type="dxa"/>
            <w:tcBorders>
              <w:top w:val="single" w:sz="4" w:space="0" w:color="auto"/>
              <w:left w:val="single" w:sz="4" w:space="0" w:color="auto"/>
              <w:bottom w:val="single" w:sz="4" w:space="0" w:color="auto"/>
              <w:right w:val="single" w:sz="4" w:space="0" w:color="auto"/>
            </w:tcBorders>
            <w:shd w:val="clear" w:color="auto" w:fill="C6EFCE"/>
            <w:vAlign w:val="center"/>
          </w:tcPr>
          <w:p w14:paraId="067056D8" w14:textId="2A2411B7" w:rsidR="007B4BC9" w:rsidRPr="00FE48E2" w:rsidRDefault="007B4BC9" w:rsidP="007B4BC9">
            <w:pPr>
              <w:spacing w:before="0" w:after="0" w:line="240" w:lineRule="auto"/>
              <w:rPr>
                <w:rFonts w:eastAsia="Times New Roman"/>
                <w:noProof/>
                <w:color w:val="004300"/>
                <w:sz w:val="18"/>
                <w:szCs w:val="18"/>
                <w:lang w:val="en-IE" w:eastAsia="en-GB"/>
              </w:rPr>
            </w:pPr>
            <w:r w:rsidRPr="00FE48E2">
              <w:rPr>
                <w:rFonts w:eastAsia="Times New Roman"/>
                <w:noProof/>
                <w:color w:val="004300"/>
                <w:sz w:val="18"/>
                <w:szCs w:val="18"/>
                <w:lang w:val="en-IE" w:eastAsia="en-GB"/>
              </w:rPr>
              <w:t xml:space="preserve">Investment </w:t>
            </w:r>
            <w:r>
              <w:rPr>
                <w:rFonts w:eastAsia="Times New Roman"/>
                <w:noProof/>
                <w:color w:val="004300"/>
                <w:sz w:val="18"/>
                <w:szCs w:val="18"/>
                <w:lang w:val="en-IE" w:eastAsia="en-GB"/>
              </w:rPr>
              <w:t>13</w:t>
            </w:r>
            <w:r w:rsidRPr="00FE48E2">
              <w:rPr>
                <w:rFonts w:eastAsia="Times New Roman"/>
                <w:noProof/>
                <w:color w:val="004300"/>
                <w:sz w:val="18"/>
                <w:szCs w:val="18"/>
                <w:lang w:val="en-IE" w:eastAsia="en-GB"/>
              </w:rPr>
              <w:t xml:space="preserve">: </w:t>
            </w:r>
            <w:r>
              <w:rPr>
                <w:rFonts w:eastAsia="Times New Roman"/>
                <w:noProof/>
                <w:color w:val="004300"/>
                <w:sz w:val="18"/>
                <w:szCs w:val="18"/>
                <w:lang w:val="en-IE" w:eastAsia="en-GB"/>
              </w:rPr>
              <w:t>Funds</w:t>
            </w:r>
            <w:r w:rsidRPr="00FE48E2">
              <w:rPr>
                <w:rFonts w:eastAsia="Times New Roman"/>
                <w:noProof/>
                <w:color w:val="004300"/>
                <w:sz w:val="18"/>
                <w:szCs w:val="18"/>
                <w:lang w:val="en-IE" w:eastAsia="en-GB"/>
              </w:rPr>
              <w:t xml:space="preserve"> for the development of strategic technologies</w:t>
            </w:r>
          </w:p>
        </w:tc>
        <w:tc>
          <w:tcPr>
            <w:tcW w:w="1117" w:type="dxa"/>
            <w:tcBorders>
              <w:top w:val="single" w:sz="4" w:space="0" w:color="auto"/>
              <w:left w:val="single" w:sz="4" w:space="0" w:color="auto"/>
              <w:bottom w:val="single" w:sz="4" w:space="0" w:color="auto"/>
              <w:right w:val="single" w:sz="4" w:space="0" w:color="auto"/>
            </w:tcBorders>
            <w:shd w:val="clear" w:color="auto" w:fill="C6EFCE"/>
            <w:vAlign w:val="center"/>
          </w:tcPr>
          <w:p w14:paraId="1EC051AC" w14:textId="402EE7B5" w:rsidR="007B4BC9" w:rsidRPr="00FE48E2" w:rsidDel="00A13056" w:rsidRDefault="007B4BC9" w:rsidP="007B4BC9">
            <w:pPr>
              <w:spacing w:before="0" w:after="0" w:line="240" w:lineRule="auto"/>
              <w:rPr>
                <w:rFonts w:eastAsia="Times New Roman"/>
                <w:noProof/>
                <w:color w:val="004300"/>
                <w:sz w:val="18"/>
                <w:szCs w:val="18"/>
                <w:lang w:val="en-IE" w:eastAsia="en-GB"/>
              </w:rPr>
            </w:pPr>
            <w:r>
              <w:rPr>
                <w:rFonts w:eastAsia="Times New Roman"/>
                <w:noProof/>
                <w:color w:val="004300"/>
                <w:sz w:val="18"/>
                <w:szCs w:val="18"/>
                <w:lang w:val="en-IE" w:eastAsia="en-GB"/>
              </w:rPr>
              <w:t>Milestone</w:t>
            </w:r>
          </w:p>
        </w:tc>
        <w:tc>
          <w:tcPr>
            <w:tcW w:w="1466" w:type="dxa"/>
            <w:tcBorders>
              <w:top w:val="single" w:sz="4" w:space="0" w:color="auto"/>
              <w:left w:val="single" w:sz="4" w:space="0" w:color="auto"/>
              <w:bottom w:val="single" w:sz="4" w:space="0" w:color="auto"/>
              <w:right w:val="single" w:sz="4" w:space="0" w:color="auto"/>
            </w:tcBorders>
            <w:shd w:val="clear" w:color="auto" w:fill="C6EFCE"/>
            <w:vAlign w:val="center"/>
          </w:tcPr>
          <w:p w14:paraId="5309E59C" w14:textId="38CBE1A7" w:rsidR="007B4BC9" w:rsidRPr="00E6515D" w:rsidRDefault="007B4BC9" w:rsidP="007B4BC9">
            <w:pPr>
              <w:spacing w:before="0" w:after="0" w:line="240" w:lineRule="auto"/>
              <w:rPr>
                <w:rFonts w:eastAsia="Times New Roman"/>
                <w:noProof/>
                <w:color w:val="004300"/>
                <w:sz w:val="18"/>
                <w:szCs w:val="18"/>
              </w:rPr>
            </w:pPr>
            <w:r>
              <w:rPr>
                <w:rFonts w:eastAsia="Times New Roman"/>
                <w:noProof/>
                <w:color w:val="004300"/>
                <w:sz w:val="18"/>
                <w:szCs w:val="18"/>
              </w:rPr>
              <w:t>Ministry has completed the investment</w:t>
            </w:r>
          </w:p>
        </w:tc>
        <w:tc>
          <w:tcPr>
            <w:tcW w:w="1702" w:type="dxa"/>
            <w:tcBorders>
              <w:top w:val="single" w:sz="4" w:space="0" w:color="auto"/>
              <w:left w:val="single" w:sz="4" w:space="0" w:color="auto"/>
              <w:bottom w:val="single" w:sz="4" w:space="0" w:color="auto"/>
              <w:right w:val="single" w:sz="4" w:space="0" w:color="auto"/>
            </w:tcBorders>
            <w:shd w:val="clear" w:color="auto" w:fill="C6EFCE"/>
            <w:vAlign w:val="center"/>
          </w:tcPr>
          <w:p w14:paraId="3DBA7F5E" w14:textId="009C9B57" w:rsidR="007B4BC9" w:rsidRPr="00E6515D" w:rsidRDefault="007B4BC9" w:rsidP="007B4BC9">
            <w:pPr>
              <w:spacing w:before="0" w:after="0" w:line="240" w:lineRule="auto"/>
              <w:rPr>
                <w:rFonts w:eastAsia="Times New Roman"/>
                <w:noProof/>
                <w:color w:val="004300"/>
                <w:sz w:val="18"/>
                <w:szCs w:val="18"/>
              </w:rPr>
            </w:pPr>
            <w:r w:rsidRPr="00E6515D">
              <w:rPr>
                <w:rFonts w:eastAsia="Times New Roman"/>
                <w:noProof/>
                <w:color w:val="004300"/>
                <w:sz w:val="18"/>
                <w:szCs w:val="18"/>
              </w:rPr>
              <w:t xml:space="preserve">Certificate of </w:t>
            </w:r>
            <w:r>
              <w:rPr>
                <w:rFonts w:eastAsia="Times New Roman"/>
                <w:noProof/>
                <w:color w:val="004300"/>
                <w:sz w:val="18"/>
                <w:szCs w:val="18"/>
              </w:rPr>
              <w:t>transfer</w:t>
            </w:r>
          </w:p>
        </w:tc>
        <w:tc>
          <w:tcPr>
            <w:tcW w:w="1047" w:type="dxa"/>
            <w:tcBorders>
              <w:top w:val="single" w:sz="4" w:space="0" w:color="auto"/>
              <w:left w:val="single" w:sz="4" w:space="0" w:color="auto"/>
              <w:bottom w:val="single" w:sz="4" w:space="0" w:color="auto"/>
              <w:right w:val="single" w:sz="4" w:space="0" w:color="auto"/>
            </w:tcBorders>
            <w:shd w:val="clear" w:color="auto" w:fill="C6EFCE"/>
          </w:tcPr>
          <w:p w14:paraId="36B50FFE" w14:textId="77777777" w:rsidR="007B4BC9" w:rsidRPr="00314F12" w:rsidRDefault="007B4BC9" w:rsidP="007B4BC9">
            <w:pPr>
              <w:spacing w:before="0" w:after="0" w:line="240" w:lineRule="auto"/>
              <w:rPr>
                <w:rFonts w:eastAsia="Times New Roman"/>
                <w:noProof/>
                <w:color w:val="004300"/>
                <w:sz w:val="18"/>
                <w:szCs w:val="18"/>
                <w:lang w:val="en-IE"/>
              </w:rPr>
            </w:pPr>
          </w:p>
        </w:tc>
        <w:tc>
          <w:tcPr>
            <w:tcW w:w="931" w:type="dxa"/>
            <w:tcBorders>
              <w:top w:val="single" w:sz="4" w:space="0" w:color="auto"/>
              <w:left w:val="single" w:sz="4" w:space="0" w:color="auto"/>
              <w:bottom w:val="single" w:sz="4" w:space="0" w:color="auto"/>
              <w:right w:val="single" w:sz="4" w:space="0" w:color="auto"/>
            </w:tcBorders>
            <w:shd w:val="clear" w:color="auto" w:fill="C6EFCE"/>
          </w:tcPr>
          <w:p w14:paraId="5B334AC1" w14:textId="77777777" w:rsidR="007B4BC9" w:rsidRPr="00314F12" w:rsidRDefault="007B4BC9" w:rsidP="007B4BC9">
            <w:pPr>
              <w:spacing w:before="0" w:after="0" w:line="240" w:lineRule="auto"/>
              <w:jc w:val="center"/>
              <w:rPr>
                <w:rFonts w:eastAsia="Times New Roman"/>
                <w:noProof/>
                <w:color w:val="004300"/>
                <w:sz w:val="18"/>
                <w:szCs w:val="18"/>
                <w:lang w:val="en-IE"/>
              </w:rPr>
            </w:pPr>
          </w:p>
        </w:tc>
        <w:tc>
          <w:tcPr>
            <w:tcW w:w="989" w:type="dxa"/>
            <w:tcBorders>
              <w:top w:val="single" w:sz="4" w:space="0" w:color="auto"/>
              <w:left w:val="single" w:sz="4" w:space="0" w:color="auto"/>
              <w:bottom w:val="single" w:sz="4" w:space="0" w:color="auto"/>
              <w:right w:val="single" w:sz="4" w:space="0" w:color="auto"/>
            </w:tcBorders>
            <w:shd w:val="clear" w:color="auto" w:fill="C6EFCE"/>
          </w:tcPr>
          <w:p w14:paraId="59C7B2E4" w14:textId="77777777" w:rsidR="007B4BC9" w:rsidRPr="00314F12" w:rsidRDefault="007B4BC9" w:rsidP="007B4BC9">
            <w:pPr>
              <w:spacing w:before="0" w:after="0" w:line="240" w:lineRule="auto"/>
              <w:jc w:val="center"/>
              <w:rPr>
                <w:rFonts w:eastAsia="Times New Roman"/>
                <w:noProof/>
                <w:color w:val="004300"/>
                <w:sz w:val="18"/>
                <w:szCs w:val="18"/>
                <w:lang w:val="en-IE"/>
              </w:rPr>
            </w:pPr>
          </w:p>
        </w:tc>
        <w:tc>
          <w:tcPr>
            <w:tcW w:w="1084" w:type="dxa"/>
            <w:tcBorders>
              <w:top w:val="single" w:sz="4" w:space="0" w:color="auto"/>
              <w:left w:val="single" w:sz="4" w:space="0" w:color="auto"/>
              <w:bottom w:val="single" w:sz="4" w:space="0" w:color="auto"/>
              <w:right w:val="single" w:sz="4" w:space="0" w:color="auto"/>
            </w:tcBorders>
            <w:shd w:val="clear" w:color="auto" w:fill="C6EFCE"/>
            <w:vAlign w:val="center"/>
          </w:tcPr>
          <w:p w14:paraId="5D26BA6E" w14:textId="6C3F1050" w:rsidR="007B4BC9" w:rsidRPr="00314F12" w:rsidRDefault="007B4BC9" w:rsidP="007B4BC9">
            <w:pPr>
              <w:spacing w:before="0" w:after="0" w:line="240" w:lineRule="auto"/>
              <w:jc w:val="center"/>
              <w:rPr>
                <w:rFonts w:eastAsia="Times New Roman"/>
                <w:noProof/>
                <w:color w:val="004300"/>
                <w:sz w:val="18"/>
                <w:szCs w:val="18"/>
                <w:lang w:val="en-IE"/>
              </w:rPr>
            </w:pPr>
            <w:r w:rsidRPr="00E6515D">
              <w:rPr>
                <w:rFonts w:eastAsia="Times New Roman"/>
                <w:noProof/>
                <w:color w:val="004300"/>
                <w:sz w:val="18"/>
                <w:szCs w:val="18"/>
              </w:rPr>
              <w:t>Q2</w:t>
            </w:r>
          </w:p>
        </w:tc>
        <w:tc>
          <w:tcPr>
            <w:tcW w:w="763" w:type="dxa"/>
            <w:tcBorders>
              <w:top w:val="single" w:sz="4" w:space="0" w:color="auto"/>
              <w:left w:val="single" w:sz="4" w:space="0" w:color="auto"/>
              <w:bottom w:val="single" w:sz="4" w:space="0" w:color="auto"/>
              <w:right w:val="single" w:sz="4" w:space="0" w:color="auto"/>
            </w:tcBorders>
            <w:shd w:val="clear" w:color="auto" w:fill="C6EFCE"/>
            <w:vAlign w:val="center"/>
          </w:tcPr>
          <w:p w14:paraId="31CAF37D" w14:textId="4A61C7DF" w:rsidR="007B4BC9" w:rsidRPr="00314F12" w:rsidRDefault="007B4BC9" w:rsidP="007B4BC9">
            <w:pPr>
              <w:spacing w:before="0" w:after="0" w:line="240" w:lineRule="auto"/>
              <w:jc w:val="center"/>
              <w:rPr>
                <w:rFonts w:eastAsia="Times New Roman"/>
                <w:noProof/>
                <w:color w:val="004300"/>
                <w:sz w:val="18"/>
                <w:szCs w:val="18"/>
                <w:lang w:val="en-IE"/>
              </w:rPr>
            </w:pPr>
            <w:r w:rsidRPr="00E6515D">
              <w:rPr>
                <w:rFonts w:eastAsia="Times New Roman"/>
                <w:noProof/>
                <w:color w:val="004300"/>
                <w:sz w:val="18"/>
                <w:szCs w:val="18"/>
              </w:rPr>
              <w:t>2026</w:t>
            </w:r>
          </w:p>
        </w:tc>
        <w:tc>
          <w:tcPr>
            <w:tcW w:w="4035" w:type="dxa"/>
            <w:tcBorders>
              <w:top w:val="single" w:sz="4" w:space="0" w:color="auto"/>
              <w:left w:val="single" w:sz="4" w:space="0" w:color="auto"/>
              <w:bottom w:val="single" w:sz="4" w:space="0" w:color="auto"/>
              <w:right w:val="single" w:sz="4" w:space="0" w:color="auto"/>
            </w:tcBorders>
            <w:shd w:val="clear" w:color="auto" w:fill="C6EFCE"/>
            <w:vAlign w:val="center"/>
          </w:tcPr>
          <w:p w14:paraId="51EBE0F8" w14:textId="400AE334" w:rsidR="007B4BC9" w:rsidRPr="00CA44A0" w:rsidRDefault="007B4BC9" w:rsidP="007B4BC9">
            <w:pPr>
              <w:spacing w:before="0" w:after="0" w:line="240" w:lineRule="auto"/>
              <w:rPr>
                <w:rFonts w:eastAsia="Times New Roman"/>
                <w:noProof/>
                <w:color w:val="004300"/>
                <w:sz w:val="18"/>
                <w:szCs w:val="18"/>
              </w:rPr>
            </w:pPr>
            <w:r>
              <w:rPr>
                <w:rFonts w:eastAsia="Times New Roman"/>
                <w:noProof/>
                <w:color w:val="004300"/>
                <w:sz w:val="18"/>
                <w:szCs w:val="18"/>
                <w:lang w:val="en-IE"/>
              </w:rPr>
              <w:t>Czechia</w:t>
            </w:r>
            <w:r w:rsidRPr="001352AC">
              <w:rPr>
                <w:rFonts w:eastAsia="Times New Roman"/>
                <w:noProof/>
                <w:color w:val="004300"/>
                <w:sz w:val="18"/>
                <w:szCs w:val="18"/>
                <w:lang w:val="en-IE"/>
              </w:rPr>
              <w:t xml:space="preserve"> shall </w:t>
            </w:r>
            <w:r w:rsidR="00A853F6">
              <w:rPr>
                <w:rFonts w:eastAsia="Times New Roman"/>
                <w:noProof/>
                <w:color w:val="004300"/>
                <w:sz w:val="18"/>
                <w:szCs w:val="18"/>
                <w:lang w:val="en-IE"/>
              </w:rPr>
              <w:t>confirm the</w:t>
            </w:r>
            <w:r w:rsidRPr="001352AC">
              <w:rPr>
                <w:rFonts w:eastAsia="Times New Roman"/>
                <w:noProof/>
                <w:color w:val="004300"/>
                <w:sz w:val="18"/>
                <w:szCs w:val="18"/>
                <w:lang w:val="en-IE"/>
              </w:rPr>
              <w:t xml:space="preserve"> transfer </w:t>
            </w:r>
            <w:r w:rsidR="00021A6C">
              <w:rPr>
                <w:rFonts w:eastAsia="Times New Roman"/>
                <w:noProof/>
                <w:color w:val="004300"/>
                <w:sz w:val="18"/>
                <w:szCs w:val="18"/>
                <w:lang w:val="en-IE"/>
              </w:rPr>
              <w:t xml:space="preserve">of </w:t>
            </w:r>
            <w:r w:rsidRPr="001352AC">
              <w:rPr>
                <w:rFonts w:eastAsia="Times New Roman"/>
                <w:noProof/>
                <w:color w:val="004300"/>
                <w:sz w:val="18"/>
                <w:szCs w:val="18"/>
                <w:lang w:val="en-IE"/>
              </w:rPr>
              <w:t xml:space="preserve">EUR </w:t>
            </w:r>
            <w:r>
              <w:rPr>
                <w:rFonts w:eastAsia="Times New Roman"/>
                <w:noProof/>
                <w:color w:val="004300"/>
                <w:sz w:val="18"/>
                <w:szCs w:val="18"/>
                <w:lang w:val="en-IE"/>
              </w:rPr>
              <w:t>80 000 000</w:t>
            </w:r>
            <w:r w:rsidRPr="001352AC">
              <w:rPr>
                <w:rFonts w:eastAsia="Times New Roman"/>
                <w:noProof/>
                <w:color w:val="004300"/>
                <w:sz w:val="18"/>
                <w:szCs w:val="18"/>
                <w:lang w:val="en-IE"/>
              </w:rPr>
              <w:t xml:space="preserve"> to the </w:t>
            </w:r>
            <w:r>
              <w:rPr>
                <w:rFonts w:eastAsia="Times New Roman"/>
                <w:noProof/>
                <w:color w:val="004300"/>
                <w:sz w:val="18"/>
                <w:szCs w:val="18"/>
                <w:lang w:val="en-IE"/>
              </w:rPr>
              <w:t>EIF</w:t>
            </w:r>
            <w:r w:rsidRPr="001352AC">
              <w:rPr>
                <w:rFonts w:eastAsia="Times New Roman"/>
                <w:noProof/>
                <w:color w:val="004300"/>
                <w:sz w:val="18"/>
                <w:szCs w:val="18"/>
                <w:lang w:val="en-IE"/>
              </w:rPr>
              <w:t xml:space="preserve"> for the Facility.</w:t>
            </w:r>
          </w:p>
        </w:tc>
      </w:tr>
    </w:tbl>
    <w:p w14:paraId="56BAD47A" w14:textId="77777777" w:rsidR="00FA6AD2" w:rsidRPr="00FE48E2" w:rsidRDefault="00FA6AD2" w:rsidP="00FA6AD2">
      <w:pPr>
        <w:spacing w:before="0" w:after="0" w:line="240" w:lineRule="auto"/>
        <w:rPr>
          <w:b/>
          <w:smallCaps/>
          <w:noProof/>
          <w:lang w:val="en-IE"/>
        </w:rPr>
        <w:sectPr w:rsidR="00FA6AD2" w:rsidRPr="00FE48E2" w:rsidSect="00B67106">
          <w:headerReference w:type="even" r:id="rId96"/>
          <w:headerReference w:type="default" r:id="rId97"/>
          <w:footerReference w:type="even" r:id="rId98"/>
          <w:footerReference w:type="default" r:id="rId99"/>
          <w:headerReference w:type="first" r:id="rId100"/>
          <w:footerReference w:type="first" r:id="rId101"/>
          <w:pgSz w:w="16839" w:h="11907" w:orient="landscape"/>
          <w:pgMar w:top="1134" w:right="1134" w:bottom="1134" w:left="1134" w:header="567" w:footer="567" w:gutter="0"/>
          <w:cols w:space="720"/>
          <w:docGrid w:linePitch="360"/>
        </w:sectPr>
      </w:pPr>
    </w:p>
    <w:p w14:paraId="34005A13" w14:textId="77777777" w:rsidR="00516D21" w:rsidRPr="00FE48E2" w:rsidRDefault="00516D21" w:rsidP="00516D21">
      <w:pPr>
        <w:keepNext/>
        <w:tabs>
          <w:tab w:val="left" w:pos="850"/>
        </w:tabs>
        <w:spacing w:line="240" w:lineRule="auto"/>
        <w:jc w:val="both"/>
        <w:outlineLvl w:val="0"/>
        <w:rPr>
          <w:b/>
          <w:smallCaps/>
          <w:noProof/>
          <w:lang w:val="en-IE"/>
        </w:rPr>
      </w:pPr>
      <w:r w:rsidRPr="00FE48E2">
        <w:rPr>
          <w:b/>
          <w:smallCaps/>
          <w:noProof/>
          <w:lang w:val="en-IE"/>
        </w:rPr>
        <w:t xml:space="preserve">E. COMPONENT 1.5: Digital Transformation of Enterprises </w:t>
      </w:r>
    </w:p>
    <w:p w14:paraId="0C8C49EC" w14:textId="77777777" w:rsidR="00516D21" w:rsidRPr="00FE48E2" w:rsidRDefault="00516D21" w:rsidP="00516D21">
      <w:pPr>
        <w:spacing w:line="240" w:lineRule="auto"/>
        <w:jc w:val="both"/>
        <w:rPr>
          <w:noProof/>
          <w:szCs w:val="24"/>
          <w:lang w:val="en-IE"/>
        </w:rPr>
      </w:pPr>
      <w:r w:rsidRPr="00FE48E2">
        <w:rPr>
          <w:noProof/>
          <w:szCs w:val="24"/>
          <w:lang w:val="en-IE"/>
        </w:rPr>
        <w:t xml:space="preserve">This component of the Czech recovery and resilience plan contributes to addressing the challenge of supporting the digitalisation of industry, the use of technologies and the emergence of an interconnected and sustainable national layer of the European digital ecosystem through the Digital innovation Hubs. </w:t>
      </w:r>
      <w:r w:rsidRPr="00FE48E2">
        <w:rPr>
          <w:rFonts w:eastAsia="Times New Roman"/>
          <w:noProof/>
          <w:szCs w:val="24"/>
          <w:lang w:val="en-IE"/>
        </w:rPr>
        <w:t xml:space="preserve">It shall also support the creation of a Reference Testing and Experimentation Facility. </w:t>
      </w:r>
      <w:r w:rsidRPr="00FE48E2">
        <w:rPr>
          <w:noProof/>
          <w:szCs w:val="24"/>
          <w:lang w:val="en-IE"/>
        </w:rPr>
        <w:t>Another objective is to enable support for companies participating in potential Important Projects of Common European Interest (IPCEI), especially in the areas of microelectronics, connectivity, and cloud infrastructure and services, including projects in the field of microprocessors linked to European High-Performance Computing. The component is expected to support the green transition, particularly of small and medium-size enterprises, through digital technologies, in line with the objectives of the European Green Deal.</w:t>
      </w:r>
    </w:p>
    <w:p w14:paraId="7CFC8CFE" w14:textId="77777777" w:rsidR="00516D21" w:rsidRPr="00FE48E2" w:rsidRDefault="00516D21" w:rsidP="00516D21">
      <w:pPr>
        <w:spacing w:line="240" w:lineRule="auto"/>
        <w:jc w:val="both"/>
        <w:rPr>
          <w:rFonts w:eastAsia="Times New Roman"/>
          <w:noProof/>
          <w:color w:val="000000"/>
          <w:szCs w:val="24"/>
          <w:lang w:val="en-IE"/>
        </w:rPr>
      </w:pPr>
      <w:r w:rsidRPr="00FE48E2">
        <w:rPr>
          <w:rFonts w:eastAsia="Times New Roman"/>
          <w:noProof/>
          <w:szCs w:val="24"/>
          <w:lang w:val="en-IE"/>
        </w:rPr>
        <w:t>The component supports addressing country-specific recommendation 3 2020, according to which Czechia shall focus investment on the digital transition, in particular on high-capacity digital infrastructure and technologies, including in the coal regions</w:t>
      </w:r>
      <w:r w:rsidRPr="00FE48E2">
        <w:rPr>
          <w:rFonts w:eastAsia="Times New Roman"/>
          <w:noProof/>
          <w:color w:val="000000"/>
          <w:szCs w:val="24"/>
          <w:lang w:val="en-IE"/>
        </w:rPr>
        <w:t>.</w:t>
      </w:r>
    </w:p>
    <w:p w14:paraId="7FB9D731" w14:textId="6D557BDF" w:rsidR="00516D21" w:rsidRPr="00FE48E2" w:rsidRDefault="00516D21" w:rsidP="00516D21">
      <w:pPr>
        <w:spacing w:line="240" w:lineRule="auto"/>
        <w:jc w:val="both"/>
        <w:rPr>
          <w:rFonts w:eastAsia="Times New Roman"/>
          <w:noProof/>
          <w:lang w:val="en-IE"/>
        </w:rPr>
      </w:pPr>
      <w:r w:rsidRPr="00FE48E2">
        <w:rPr>
          <w:rFonts w:eastAsia="Times New Roman"/>
          <w:noProof/>
          <w:lang w:val="en-IE"/>
        </w:rPr>
        <w:t>It is expected that no measure in this component does significant harm to environmental objectives within the meaning of Article 17 of Regulation (EU) 2020/852, taking into account the description of the measures and the mitigating steps set out in the plan in accordance with the DNSH Technical Guidance (2021/C58/01). In particular, procurement of ICT equipment shall ensure compliance with the relevant EU green public procurement criteria as well as the relevant EU energy and material efficiency requirements and recycling requirements set in accordance with Directive 2009/125/EC, Directive 2009/125/EC, Directive 2011/65/EU and Directive 2021/19/EU.</w:t>
      </w:r>
    </w:p>
    <w:p w14:paraId="17817ACC" w14:textId="77777777" w:rsidR="00516D21" w:rsidRPr="00FE48E2" w:rsidRDefault="00516D21" w:rsidP="00516D21">
      <w:pPr>
        <w:spacing w:line="240" w:lineRule="auto"/>
        <w:jc w:val="both"/>
        <w:rPr>
          <w:rFonts w:eastAsia="Times New Roman"/>
          <w:noProof/>
          <w:szCs w:val="24"/>
          <w:lang w:val="en-IE"/>
        </w:rPr>
      </w:pPr>
    </w:p>
    <w:p w14:paraId="5D50B1A9" w14:textId="77777777" w:rsidR="00516D21" w:rsidRPr="00FE48E2" w:rsidRDefault="00516D21" w:rsidP="00516D21">
      <w:pPr>
        <w:spacing w:line="240" w:lineRule="auto"/>
        <w:jc w:val="both"/>
        <w:rPr>
          <w:b/>
          <w:i/>
          <w:noProof/>
          <w:color w:val="4F81BD"/>
          <w:lang w:val="en-IE"/>
        </w:rPr>
      </w:pPr>
      <w:r w:rsidRPr="00FE48E2">
        <w:rPr>
          <w:b/>
          <w:noProof/>
          <w:u w:val="single"/>
          <w:lang w:val="en-IE"/>
        </w:rPr>
        <w:t>E.1. Description of the reforms and investments for non-repayable financial support</w:t>
      </w:r>
    </w:p>
    <w:p w14:paraId="7BBC7A28" w14:textId="77777777" w:rsidR="00516D21" w:rsidRPr="00FE48E2" w:rsidRDefault="00516D21" w:rsidP="00516D21">
      <w:pPr>
        <w:pBdr>
          <w:top w:val="nil"/>
          <w:left w:val="nil"/>
          <w:bottom w:val="nil"/>
          <w:right w:val="nil"/>
          <w:between w:val="nil"/>
        </w:pBdr>
        <w:spacing w:line="240" w:lineRule="auto"/>
        <w:jc w:val="both"/>
        <w:rPr>
          <w:b/>
          <w:noProof/>
          <w:szCs w:val="24"/>
          <w:lang w:val="en-IE"/>
        </w:rPr>
      </w:pPr>
      <w:r w:rsidRPr="00FE48E2">
        <w:rPr>
          <w:b/>
          <w:noProof/>
          <w:szCs w:val="24"/>
          <w:lang w:val="en-IE"/>
        </w:rPr>
        <w:t>Reform 1: Creation of</w:t>
      </w:r>
      <w:r w:rsidRPr="00FE48E2">
        <w:rPr>
          <w:noProof/>
          <w:szCs w:val="24"/>
          <w:lang w:val="en-IE"/>
        </w:rPr>
        <w:t xml:space="preserve"> </w:t>
      </w:r>
      <w:r w:rsidRPr="00FE48E2">
        <w:rPr>
          <w:b/>
          <w:noProof/>
          <w:szCs w:val="24"/>
          <w:lang w:val="en-IE"/>
        </w:rPr>
        <w:t xml:space="preserve">a platform for the digitalisation of the economy </w:t>
      </w:r>
    </w:p>
    <w:p w14:paraId="08A7419A" w14:textId="1C5925CC" w:rsidR="00516D21" w:rsidRPr="00FE48E2" w:rsidRDefault="00516D21" w:rsidP="00516D21">
      <w:pPr>
        <w:pBdr>
          <w:top w:val="nil"/>
          <w:left w:val="nil"/>
          <w:bottom w:val="nil"/>
          <w:right w:val="nil"/>
          <w:between w:val="nil"/>
        </w:pBdr>
        <w:spacing w:line="240" w:lineRule="auto"/>
        <w:jc w:val="both"/>
        <w:rPr>
          <w:noProof/>
          <w:sz w:val="22"/>
          <w:lang w:val="en-IE"/>
        </w:rPr>
      </w:pPr>
      <w:r w:rsidRPr="00FE48E2">
        <w:rPr>
          <w:noProof/>
          <w:szCs w:val="24"/>
          <w:lang w:val="en-IE"/>
        </w:rPr>
        <w:t xml:space="preserve">The measure aims at putting into operation a platform coordinating the interconnection of all actors in the national digital ecosystem such as the European and national Digital Innovation Hubs, the National Competence Centres in High-Performance Computing and Cybersecurity, </w:t>
      </w:r>
      <w:r w:rsidRPr="00FE48E2">
        <w:rPr>
          <w:rFonts w:eastAsia="Times New Roman"/>
          <w:noProof/>
          <w:szCs w:val="24"/>
          <w:lang w:val="en-IE"/>
        </w:rPr>
        <w:t>the European Reference Testing and Experimentation facilities, the innovation centres, and clients of all these centres</w:t>
      </w:r>
      <w:r w:rsidRPr="00FE48E2">
        <w:rPr>
          <w:noProof/>
          <w:szCs w:val="24"/>
          <w:lang w:val="en-IE"/>
        </w:rPr>
        <w:t xml:space="preserve">. It aims to boost the digital transformation, the use of technologies, and the recruitment of experts in digitalisation and new </w:t>
      </w:r>
      <w:r w:rsidR="00CF7675" w:rsidRPr="00FE48E2">
        <w:rPr>
          <w:noProof/>
          <w:szCs w:val="24"/>
          <w:lang w:val="en-IE"/>
        </w:rPr>
        <w:t>technologies and</w:t>
      </w:r>
      <w:r w:rsidRPr="00FE48E2">
        <w:rPr>
          <w:noProof/>
          <w:szCs w:val="24"/>
          <w:lang w:val="en-IE"/>
        </w:rPr>
        <w:t xml:space="preserve"> make industry and services more resilient to potential further crises. </w:t>
      </w:r>
    </w:p>
    <w:p w14:paraId="138C682C" w14:textId="521259D2" w:rsidR="00516D21" w:rsidRPr="00FE48E2" w:rsidRDefault="00516D21" w:rsidP="001F0CDB">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The reform shall be implemented by </w:t>
      </w:r>
      <w:r w:rsidR="001F0CDB" w:rsidRPr="00FE48E2">
        <w:rPr>
          <w:noProof/>
          <w:color w:val="000000" w:themeColor="text1"/>
          <w:szCs w:val="24"/>
          <w:lang w:val="en-IE"/>
        </w:rPr>
        <w:t>31 December 2025.</w:t>
      </w:r>
    </w:p>
    <w:p w14:paraId="0C850E72" w14:textId="0D9C1EDC" w:rsidR="00516D21" w:rsidRPr="00FE48E2" w:rsidRDefault="001F0CDB" w:rsidP="00516D21">
      <w:pPr>
        <w:autoSpaceDE w:val="0"/>
        <w:autoSpaceDN w:val="0"/>
        <w:adjustRightInd w:val="0"/>
        <w:spacing w:line="240" w:lineRule="auto"/>
        <w:jc w:val="both"/>
        <w:rPr>
          <w:rFonts w:eastAsia="Times New Roman"/>
          <w:noProof/>
          <w:szCs w:val="24"/>
          <w:lang w:val="en-IE"/>
        </w:rPr>
      </w:pPr>
      <w:r w:rsidRPr="00FE48E2">
        <w:rPr>
          <w:rFonts w:eastAsia="Times New Roman"/>
          <w:b/>
          <w:noProof/>
          <w:szCs w:val="24"/>
          <w:lang w:val="en-IE"/>
        </w:rPr>
        <w:t>Investment 1: European and national Digital Innovation</w:t>
      </w:r>
      <w:r w:rsidRPr="00FE48E2">
        <w:rPr>
          <w:rFonts w:eastAsia="Times New Roman"/>
          <w:noProof/>
          <w:szCs w:val="24"/>
          <w:lang w:val="en-IE"/>
        </w:rPr>
        <w:t xml:space="preserve"> </w:t>
      </w:r>
      <w:r w:rsidRPr="00FE48E2">
        <w:rPr>
          <w:rFonts w:eastAsia="Times New Roman"/>
          <w:b/>
          <w:noProof/>
          <w:szCs w:val="24"/>
          <w:lang w:val="en-IE"/>
        </w:rPr>
        <w:t>Hubs</w:t>
      </w:r>
      <w:r w:rsidR="00516D21" w:rsidRPr="00FE48E2">
        <w:rPr>
          <w:rFonts w:eastAsia="Times New Roman"/>
          <w:noProof/>
          <w:szCs w:val="24"/>
          <w:lang w:val="en-IE"/>
        </w:rPr>
        <w:t xml:space="preserve"> </w:t>
      </w:r>
    </w:p>
    <w:p w14:paraId="6787D034" w14:textId="77777777" w:rsidR="00516D21" w:rsidRPr="00FE48E2" w:rsidRDefault="00516D21" w:rsidP="00516D21">
      <w:pPr>
        <w:autoSpaceDE w:val="0"/>
        <w:autoSpaceDN w:val="0"/>
        <w:adjustRightInd w:val="0"/>
        <w:spacing w:line="240" w:lineRule="auto"/>
        <w:jc w:val="both"/>
        <w:rPr>
          <w:rFonts w:ascii="Calibri" w:hAnsi="Calibri"/>
          <w:noProof/>
          <w:sz w:val="22"/>
          <w:lang w:val="en-IE"/>
        </w:rPr>
      </w:pPr>
      <w:r w:rsidRPr="00FE48E2">
        <w:rPr>
          <w:rFonts w:eastAsia="Times New Roman"/>
          <w:noProof/>
          <w:szCs w:val="24"/>
          <w:lang w:val="en-IE"/>
        </w:rPr>
        <w:t>The measure aims at supporting the digital transformation mainly of small and medium-sized enterprises and state administration,</w:t>
      </w:r>
      <w:r w:rsidRPr="00FE48E2">
        <w:rPr>
          <w:noProof/>
          <w:szCs w:val="24"/>
          <w:lang w:val="en-IE"/>
        </w:rPr>
        <w:t xml:space="preserve"> introducing new technologies, </w:t>
      </w:r>
      <w:r w:rsidRPr="00FE48E2">
        <w:rPr>
          <w:rFonts w:eastAsia="Times New Roman"/>
          <w:noProof/>
          <w:szCs w:val="24"/>
          <w:lang w:val="en-IE"/>
        </w:rPr>
        <w:t xml:space="preserve">attracting experts in the field, and ensuring greater resilience of industry and services vis-à-vis potential further crises. Co-funding from the Digital Europe Programme is foreseen. </w:t>
      </w:r>
    </w:p>
    <w:p w14:paraId="604B3BD9" w14:textId="77777777" w:rsidR="00516D21" w:rsidRPr="00FE48E2" w:rsidRDefault="00516D21" w:rsidP="00516D21">
      <w:pPr>
        <w:autoSpaceDE w:val="0"/>
        <w:autoSpaceDN w:val="0"/>
        <w:adjustRightInd w:val="0"/>
        <w:spacing w:line="240" w:lineRule="auto"/>
        <w:jc w:val="both"/>
        <w:rPr>
          <w:rFonts w:eastAsia="Times New Roman"/>
          <w:noProof/>
          <w:szCs w:val="24"/>
          <w:lang w:val="en-IE"/>
        </w:rPr>
      </w:pPr>
      <w:r w:rsidRPr="00FE48E2">
        <w:rPr>
          <w:noProof/>
          <w:szCs w:val="24"/>
          <w:lang w:val="en-IE"/>
        </w:rPr>
        <w:t>Six European and national Digital Innovation Hubs shall be set up and put into operation.</w:t>
      </w:r>
      <w:r w:rsidRPr="00FE48E2">
        <w:rPr>
          <w:rFonts w:eastAsia="Times New Roman"/>
          <w:noProof/>
          <w:szCs w:val="24"/>
          <w:lang w:val="en-IE"/>
        </w:rPr>
        <w:t xml:space="preserve"> </w:t>
      </w:r>
    </w:p>
    <w:p w14:paraId="4143CF52" w14:textId="06189426" w:rsidR="00516D21" w:rsidRPr="00FE48E2" w:rsidRDefault="00516D21" w:rsidP="00A06424">
      <w:pPr>
        <w:tabs>
          <w:tab w:val="right" w:pos="9639"/>
        </w:tabs>
        <w:autoSpaceDE w:val="0"/>
        <w:autoSpaceDN w:val="0"/>
        <w:adjustRightInd w:val="0"/>
        <w:spacing w:line="240" w:lineRule="auto"/>
        <w:jc w:val="both"/>
        <w:rPr>
          <w:rFonts w:ascii="Calibri" w:hAnsi="Calibri"/>
          <w:noProof/>
          <w:sz w:val="22"/>
          <w:lang w:val="en-IE"/>
        </w:rPr>
      </w:pPr>
      <w:r w:rsidRPr="00FE48E2">
        <w:rPr>
          <w:rFonts w:eastAsia="Times New Roman"/>
          <w:noProof/>
          <w:szCs w:val="24"/>
          <w:lang w:val="en-IE"/>
        </w:rPr>
        <w:t xml:space="preserve">The investment shall be </w:t>
      </w:r>
      <w:r w:rsidRPr="00FE48E2">
        <w:rPr>
          <w:rFonts w:eastAsia="Times New Roman"/>
          <w:noProof/>
          <w:color w:val="000000"/>
          <w:szCs w:val="24"/>
          <w:lang w:val="en-IE"/>
        </w:rPr>
        <w:t>implemented</w:t>
      </w:r>
      <w:r w:rsidRPr="00FE48E2">
        <w:rPr>
          <w:noProof/>
          <w:szCs w:val="24"/>
          <w:lang w:val="en-IE"/>
        </w:rPr>
        <w:t xml:space="preserve"> by 31 December 2024.</w:t>
      </w:r>
      <w:r w:rsidR="00A06424" w:rsidRPr="00FE48E2">
        <w:rPr>
          <w:noProof/>
          <w:szCs w:val="24"/>
          <w:lang w:val="en-IE"/>
        </w:rPr>
        <w:tab/>
      </w:r>
    </w:p>
    <w:p w14:paraId="61754E4F" w14:textId="751B4B65" w:rsidR="00516D21" w:rsidRPr="00FE48E2" w:rsidRDefault="001F0CDB" w:rsidP="00540685">
      <w:pPr>
        <w:keepNext/>
        <w:autoSpaceDE w:val="0"/>
        <w:autoSpaceDN w:val="0"/>
        <w:adjustRightInd w:val="0"/>
        <w:spacing w:line="240" w:lineRule="auto"/>
        <w:jc w:val="both"/>
        <w:rPr>
          <w:rFonts w:eastAsia="Times New Roman"/>
          <w:noProof/>
          <w:szCs w:val="24"/>
          <w:lang w:val="en-IE"/>
        </w:rPr>
      </w:pPr>
      <w:r w:rsidRPr="00FE48E2">
        <w:rPr>
          <w:rFonts w:eastAsia="Times New Roman"/>
          <w:b/>
          <w:noProof/>
          <w:szCs w:val="24"/>
          <w:lang w:val="en-IE"/>
        </w:rPr>
        <w:t>Investment 2: European Reference Testing and Experimentation facility</w:t>
      </w:r>
    </w:p>
    <w:p w14:paraId="6C4A1E83" w14:textId="563E010E" w:rsidR="00516D21" w:rsidRPr="00FE48E2" w:rsidRDefault="00516D21" w:rsidP="0824AC77">
      <w:pPr>
        <w:autoSpaceDE w:val="0"/>
        <w:autoSpaceDN w:val="0"/>
        <w:adjustRightInd w:val="0"/>
        <w:spacing w:line="240" w:lineRule="auto"/>
        <w:jc w:val="both"/>
        <w:rPr>
          <w:rFonts w:eastAsia="Times New Roman"/>
          <w:noProof/>
          <w:lang w:val="en-IE"/>
        </w:rPr>
      </w:pPr>
      <w:r w:rsidRPr="0824AC77">
        <w:rPr>
          <w:rFonts w:eastAsia="Times New Roman"/>
          <w:noProof/>
          <w:lang w:val="en-IE"/>
        </w:rPr>
        <w:t xml:space="preserve">A European Reference Testing and Experimentation facility shall be set up and put into operation. The measure aims at establishing a connection between research </w:t>
      </w:r>
      <w:r w:rsidR="4D3082E6" w:rsidRPr="0824AC77">
        <w:rPr>
          <w:rFonts w:eastAsia="Times New Roman"/>
          <w:noProof/>
          <w:lang w:val="en-IE"/>
        </w:rPr>
        <w:t>sectors and</w:t>
      </w:r>
      <w:r w:rsidRPr="0824AC77">
        <w:rPr>
          <w:rFonts w:eastAsia="Times New Roman"/>
          <w:noProof/>
          <w:lang w:val="en-IE"/>
        </w:rPr>
        <w:t xml:space="preserve"> the wider economy (such as the European and national Digital Innovation Hubs) by allowing </w:t>
      </w:r>
      <w:r w:rsidR="00DF7A0E" w:rsidRPr="0824AC77">
        <w:rPr>
          <w:rFonts w:eastAsia="Times New Roman"/>
          <w:noProof/>
          <w:lang w:val="en-IE"/>
        </w:rPr>
        <w:t>enterprises (e.g.</w:t>
      </w:r>
      <w:r w:rsidRPr="0824AC77">
        <w:rPr>
          <w:rFonts w:eastAsia="Times New Roman"/>
          <w:noProof/>
          <w:lang w:val="en-IE"/>
        </w:rPr>
        <w:t xml:space="preserve"> small and medium-sized enterprises</w:t>
      </w:r>
      <w:r w:rsidR="00DF7A0E" w:rsidRPr="0824AC77">
        <w:rPr>
          <w:rFonts w:eastAsia="Times New Roman"/>
          <w:noProof/>
          <w:lang w:val="en-IE"/>
        </w:rPr>
        <w:t>)</w:t>
      </w:r>
      <w:r w:rsidRPr="0824AC77">
        <w:rPr>
          <w:rFonts w:eastAsia="Times New Roman"/>
          <w:noProof/>
          <w:lang w:val="en-IE"/>
        </w:rPr>
        <w:t xml:space="preserve"> to test the technologies and applications developed so that they can be used in their operations. Co-funding from the Digital Europe Programme is foreseen. </w:t>
      </w:r>
    </w:p>
    <w:p w14:paraId="7281846B" w14:textId="293E8CC8" w:rsidR="00516D21" w:rsidRPr="00FE48E2" w:rsidRDefault="00516D21" w:rsidP="00516D21">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 xml:space="preserve">The investment shall be </w:t>
      </w:r>
      <w:r w:rsidRPr="00FE48E2">
        <w:rPr>
          <w:rFonts w:eastAsia="Times New Roman"/>
          <w:noProof/>
          <w:color w:val="000000"/>
          <w:szCs w:val="24"/>
          <w:lang w:val="en-IE"/>
        </w:rPr>
        <w:t>implemented</w:t>
      </w:r>
      <w:r w:rsidRPr="00FE48E2">
        <w:rPr>
          <w:rFonts w:eastAsia="Times New Roman"/>
          <w:noProof/>
          <w:szCs w:val="24"/>
          <w:lang w:val="en-IE"/>
        </w:rPr>
        <w:t xml:space="preserve"> by</w:t>
      </w:r>
      <w:r w:rsidR="00DF7A0E" w:rsidRPr="00FE48E2">
        <w:rPr>
          <w:rFonts w:eastAsia="Times New Roman"/>
          <w:noProof/>
          <w:szCs w:val="24"/>
          <w:lang w:val="en-IE"/>
        </w:rPr>
        <w:t xml:space="preserve"> </w:t>
      </w:r>
      <w:r w:rsidRPr="00FE48E2">
        <w:rPr>
          <w:rFonts w:eastAsia="Times New Roman"/>
          <w:noProof/>
          <w:szCs w:val="24"/>
          <w:lang w:val="en-IE"/>
        </w:rPr>
        <w:t>31 December 2024.</w:t>
      </w:r>
    </w:p>
    <w:p w14:paraId="6DC1EE63" w14:textId="60FEFCBE" w:rsidR="00516D21" w:rsidRPr="00FE48E2" w:rsidRDefault="001F0CDB" w:rsidP="00516D21">
      <w:pPr>
        <w:autoSpaceDE w:val="0"/>
        <w:autoSpaceDN w:val="0"/>
        <w:adjustRightInd w:val="0"/>
        <w:spacing w:line="240" w:lineRule="auto"/>
        <w:jc w:val="both"/>
        <w:rPr>
          <w:rFonts w:eastAsia="Times New Roman"/>
          <w:noProof/>
          <w:szCs w:val="24"/>
          <w:lang w:val="en-IE"/>
        </w:rPr>
      </w:pPr>
      <w:r w:rsidRPr="00FE48E2">
        <w:rPr>
          <w:rFonts w:eastAsia="Times New Roman"/>
          <w:b/>
          <w:noProof/>
          <w:szCs w:val="24"/>
          <w:lang w:val="en-IE"/>
        </w:rPr>
        <w:t>Investment 3: Digital transformation of manufacturing and nonproduction companies and increase of their resilience</w:t>
      </w:r>
    </w:p>
    <w:p w14:paraId="43E32CFF" w14:textId="11CAC870" w:rsidR="00516D21" w:rsidRPr="00FE48E2" w:rsidRDefault="00516D21" w:rsidP="00516D21">
      <w:pPr>
        <w:autoSpaceDE w:val="0"/>
        <w:autoSpaceDN w:val="0"/>
        <w:adjustRightInd w:val="0"/>
        <w:spacing w:line="240" w:lineRule="auto"/>
        <w:jc w:val="both"/>
        <w:rPr>
          <w:noProof/>
          <w:szCs w:val="24"/>
          <w:lang w:val="en-IE"/>
        </w:rPr>
      </w:pPr>
      <w:r w:rsidRPr="00FE48E2">
        <w:rPr>
          <w:rFonts w:eastAsia="Times New Roman"/>
          <w:noProof/>
          <w:szCs w:val="24"/>
          <w:lang w:val="en-IE"/>
        </w:rPr>
        <w:t xml:space="preserve">Direct support for the digital transformation (such as artificial intelligence, </w:t>
      </w:r>
      <w:r w:rsidR="00B54C7B" w:rsidRPr="00FE48E2">
        <w:rPr>
          <w:rFonts w:eastAsia="Times New Roman"/>
          <w:noProof/>
          <w:szCs w:val="24"/>
          <w:lang w:val="en-IE"/>
        </w:rPr>
        <w:t>process</w:t>
      </w:r>
      <w:r w:rsidRPr="00FE48E2">
        <w:rPr>
          <w:rFonts w:eastAsia="Times New Roman"/>
          <w:noProof/>
          <w:szCs w:val="24"/>
          <w:lang w:val="en-IE"/>
        </w:rPr>
        <w:t xml:space="preserve"> automation, robotics, high-performance computing and </w:t>
      </w:r>
      <w:r w:rsidRPr="00024BC5">
        <w:rPr>
          <w:rFonts w:eastAsia="Times New Roman"/>
          <w:noProof/>
          <w:szCs w:val="24"/>
          <w:lang w:val="en-IE"/>
        </w:rPr>
        <w:t>cybersecurity</w:t>
      </w:r>
      <w:r w:rsidRPr="00FE48E2">
        <w:rPr>
          <w:rFonts w:eastAsia="Times New Roman"/>
          <w:noProof/>
          <w:szCs w:val="24"/>
          <w:lang w:val="en-IE"/>
        </w:rPr>
        <w:t>) shall be provided to 377 enterprises. Two thirds of the funds shall be provided for small and medium-sized enterprises and mid-caps, and one third shall be provided for large enterprises. The measure aims at increasing digital processes particularly in small and medium-sized enterprises, but also in large enterprises</w:t>
      </w:r>
      <w:r w:rsidR="00EF5861" w:rsidRPr="00FE48E2">
        <w:rPr>
          <w:rFonts w:eastAsia="Times New Roman"/>
          <w:noProof/>
          <w:szCs w:val="24"/>
          <w:lang w:val="en-IE"/>
        </w:rPr>
        <w:t>.</w:t>
      </w:r>
    </w:p>
    <w:p w14:paraId="7D42152A" w14:textId="77777777" w:rsidR="00516D21" w:rsidRPr="00FE48E2" w:rsidRDefault="00516D21" w:rsidP="00516D21">
      <w:pPr>
        <w:autoSpaceDE w:val="0"/>
        <w:autoSpaceDN w:val="0"/>
        <w:adjustRightInd w:val="0"/>
        <w:spacing w:line="240" w:lineRule="auto"/>
        <w:jc w:val="both"/>
        <w:rPr>
          <w:noProof/>
          <w:szCs w:val="24"/>
          <w:lang w:val="en-IE"/>
        </w:rPr>
      </w:pPr>
      <w:r w:rsidRPr="00FE48E2">
        <w:rPr>
          <w:rFonts w:eastAsia="Times New Roman"/>
          <w:noProof/>
          <w:szCs w:val="24"/>
          <w:lang w:val="en-IE"/>
        </w:rPr>
        <w:t xml:space="preserve">The investment shall be </w:t>
      </w:r>
      <w:r w:rsidRPr="00FE48E2">
        <w:rPr>
          <w:rFonts w:eastAsia="Times New Roman"/>
          <w:noProof/>
          <w:color w:val="000000"/>
          <w:szCs w:val="24"/>
          <w:lang w:val="en-IE"/>
        </w:rPr>
        <w:t>implemented</w:t>
      </w:r>
      <w:r w:rsidRPr="00FE48E2">
        <w:rPr>
          <w:rFonts w:eastAsia="Times New Roman"/>
          <w:noProof/>
          <w:szCs w:val="24"/>
          <w:lang w:val="en-IE"/>
        </w:rPr>
        <w:t xml:space="preserve"> by 31 December 2025.</w:t>
      </w:r>
    </w:p>
    <w:p w14:paraId="6B32E6FD" w14:textId="77777777" w:rsidR="00516D21" w:rsidRPr="00FE48E2" w:rsidRDefault="00516D21" w:rsidP="00516D21">
      <w:pPr>
        <w:autoSpaceDE w:val="0"/>
        <w:autoSpaceDN w:val="0"/>
        <w:adjustRightInd w:val="0"/>
        <w:spacing w:line="240" w:lineRule="auto"/>
        <w:jc w:val="both"/>
        <w:rPr>
          <w:noProof/>
          <w:szCs w:val="24"/>
          <w:lang w:val="en-IE"/>
        </w:rPr>
        <w:sectPr w:rsidR="00516D21" w:rsidRPr="00FE48E2" w:rsidSect="00B67106">
          <w:headerReference w:type="even" r:id="rId102"/>
          <w:headerReference w:type="default" r:id="rId103"/>
          <w:footerReference w:type="even" r:id="rId104"/>
          <w:footerReference w:type="default" r:id="rId105"/>
          <w:headerReference w:type="first" r:id="rId106"/>
          <w:footerReference w:type="first" r:id="rId107"/>
          <w:pgSz w:w="11907" w:h="16839"/>
          <w:pgMar w:top="1134" w:right="1134" w:bottom="1134" w:left="1134" w:header="567" w:footer="567" w:gutter="0"/>
          <w:cols w:space="720"/>
          <w:docGrid w:linePitch="360"/>
        </w:sectPr>
      </w:pPr>
    </w:p>
    <w:p w14:paraId="615EE152" w14:textId="1258C2AC" w:rsidR="00516D21" w:rsidRPr="00FE48E2" w:rsidRDefault="00516D21" w:rsidP="00516D21">
      <w:pPr>
        <w:tabs>
          <w:tab w:val="left" w:pos="993"/>
        </w:tabs>
        <w:spacing w:line="240" w:lineRule="auto"/>
        <w:jc w:val="both"/>
        <w:rPr>
          <w:b/>
          <w:noProof/>
          <w:u w:val="single"/>
          <w:lang w:val="en-IE"/>
        </w:rPr>
      </w:pPr>
      <w:r w:rsidRPr="00FE48E2">
        <w:rPr>
          <w:b/>
          <w:noProof/>
          <w:u w:val="single"/>
          <w:lang w:val="en-IE"/>
        </w:rPr>
        <w:t>E.2. Milestones, targets, indicators, and timetable for monitoring and implementation for non-repayable financial support</w:t>
      </w:r>
    </w:p>
    <w:tbl>
      <w:tblPr>
        <w:tblW w:w="153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8"/>
        <w:gridCol w:w="992"/>
        <w:gridCol w:w="1430"/>
        <w:gridCol w:w="1172"/>
        <w:gridCol w:w="1068"/>
        <w:gridCol w:w="1015"/>
        <w:gridCol w:w="1068"/>
        <w:gridCol w:w="1014"/>
        <w:gridCol w:w="990"/>
        <w:gridCol w:w="4347"/>
      </w:tblGrid>
      <w:tr w:rsidR="00D519CD" w:rsidRPr="00FE48E2" w14:paraId="7BBC70BB" w14:textId="77777777" w:rsidTr="00C7000A">
        <w:trPr>
          <w:trHeight w:val="107"/>
          <w:tblHeader/>
        </w:trPr>
        <w:tc>
          <w:tcPr>
            <w:tcW w:w="851" w:type="dxa"/>
            <w:vMerge w:val="restart"/>
            <w:shd w:val="clear" w:color="auto" w:fill="BDD7EE"/>
            <w:vAlign w:val="center"/>
          </w:tcPr>
          <w:p w14:paraId="0FF6DEC2" w14:textId="77777777" w:rsidR="00516D21" w:rsidRPr="00FE48E2" w:rsidRDefault="00516D21" w:rsidP="00516D21">
            <w:pPr>
              <w:spacing w:line="240" w:lineRule="auto"/>
              <w:jc w:val="center"/>
              <w:rPr>
                <w:noProof/>
                <w:sz w:val="18"/>
                <w:szCs w:val="18"/>
                <w:lang w:val="en-IE"/>
              </w:rPr>
            </w:pPr>
            <w:r w:rsidRPr="00FE48E2">
              <w:rPr>
                <w:b/>
                <w:noProof/>
                <w:sz w:val="18"/>
                <w:szCs w:val="18"/>
                <w:lang w:val="en-IE"/>
              </w:rPr>
              <w:t>Seq. Num.</w:t>
            </w:r>
          </w:p>
        </w:tc>
        <w:tc>
          <w:tcPr>
            <w:tcW w:w="1418" w:type="dxa"/>
            <w:vMerge w:val="restart"/>
            <w:shd w:val="clear" w:color="auto" w:fill="BDD7EE"/>
            <w:vAlign w:val="center"/>
          </w:tcPr>
          <w:p w14:paraId="0CCC7566"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Related measure (Reform or Investment) </w:t>
            </w:r>
          </w:p>
        </w:tc>
        <w:tc>
          <w:tcPr>
            <w:tcW w:w="992" w:type="dxa"/>
            <w:vMerge w:val="restart"/>
            <w:shd w:val="clear" w:color="auto" w:fill="BDD7EE"/>
            <w:vAlign w:val="center"/>
          </w:tcPr>
          <w:p w14:paraId="1AC07105"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Milestone / Target </w:t>
            </w:r>
          </w:p>
        </w:tc>
        <w:tc>
          <w:tcPr>
            <w:tcW w:w="1430" w:type="dxa"/>
            <w:vMerge w:val="restart"/>
            <w:shd w:val="clear" w:color="auto" w:fill="BDD7EE"/>
            <w:vAlign w:val="center"/>
          </w:tcPr>
          <w:p w14:paraId="63BC91AC"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Name </w:t>
            </w:r>
          </w:p>
        </w:tc>
        <w:tc>
          <w:tcPr>
            <w:tcW w:w="1172" w:type="dxa"/>
            <w:vMerge w:val="restart"/>
            <w:shd w:val="clear" w:color="auto" w:fill="BDD7EE"/>
            <w:vAlign w:val="center"/>
          </w:tcPr>
          <w:p w14:paraId="542D70EA"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Qualitative indicators</w:t>
            </w:r>
            <w:r w:rsidRPr="00FE48E2">
              <w:rPr>
                <w:noProof/>
                <w:sz w:val="18"/>
                <w:szCs w:val="18"/>
                <w:lang w:val="en-IE"/>
              </w:rPr>
              <w:br/>
            </w:r>
            <w:r w:rsidRPr="00FE48E2">
              <w:rPr>
                <w:rFonts w:eastAsia="Times New Roman"/>
                <w:b/>
                <w:noProof/>
                <w:sz w:val="18"/>
                <w:szCs w:val="18"/>
                <w:lang w:val="en-IE"/>
              </w:rPr>
              <w:t xml:space="preserve"> (for milestones) </w:t>
            </w:r>
          </w:p>
        </w:tc>
        <w:tc>
          <w:tcPr>
            <w:tcW w:w="3151" w:type="dxa"/>
            <w:gridSpan w:val="3"/>
            <w:shd w:val="clear" w:color="auto" w:fill="BDD7EE"/>
            <w:vAlign w:val="center"/>
          </w:tcPr>
          <w:p w14:paraId="6E519D64"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Quantitative indicators</w:t>
            </w:r>
            <w:r w:rsidRPr="00FE48E2">
              <w:rPr>
                <w:noProof/>
                <w:sz w:val="18"/>
                <w:szCs w:val="18"/>
                <w:lang w:val="en-IE"/>
              </w:rPr>
              <w:br/>
            </w:r>
            <w:r w:rsidRPr="00FE48E2">
              <w:rPr>
                <w:rFonts w:eastAsia="Times New Roman"/>
                <w:b/>
                <w:noProof/>
                <w:sz w:val="18"/>
                <w:szCs w:val="18"/>
                <w:lang w:val="en-IE"/>
              </w:rPr>
              <w:t xml:space="preserve"> (for targets)</w:t>
            </w:r>
          </w:p>
        </w:tc>
        <w:tc>
          <w:tcPr>
            <w:tcW w:w="2004" w:type="dxa"/>
            <w:gridSpan w:val="2"/>
            <w:shd w:val="clear" w:color="auto" w:fill="BDD7EE"/>
            <w:vAlign w:val="center"/>
          </w:tcPr>
          <w:p w14:paraId="4C10041B"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Indicative timeline for completion </w:t>
            </w:r>
          </w:p>
        </w:tc>
        <w:tc>
          <w:tcPr>
            <w:tcW w:w="4347" w:type="dxa"/>
            <w:vMerge w:val="restart"/>
            <w:shd w:val="clear" w:color="auto" w:fill="BDD7EE"/>
            <w:vAlign w:val="center"/>
          </w:tcPr>
          <w:p w14:paraId="1D7A668A"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Description and clear definition of each milestone and target</w:t>
            </w:r>
          </w:p>
        </w:tc>
      </w:tr>
      <w:tr w:rsidR="00D519CD" w:rsidRPr="00FE48E2" w14:paraId="1CC1AC19" w14:textId="77777777" w:rsidTr="00C7000A">
        <w:trPr>
          <w:trHeight w:val="173"/>
          <w:tblHeader/>
        </w:trPr>
        <w:tc>
          <w:tcPr>
            <w:tcW w:w="851" w:type="dxa"/>
            <w:vMerge/>
            <w:vAlign w:val="center"/>
          </w:tcPr>
          <w:p w14:paraId="073DA368" w14:textId="77777777" w:rsidR="00516D21" w:rsidRPr="00FE48E2" w:rsidRDefault="00516D21" w:rsidP="00516D21">
            <w:pPr>
              <w:spacing w:line="240" w:lineRule="auto"/>
              <w:jc w:val="center"/>
              <w:rPr>
                <w:noProof/>
                <w:sz w:val="18"/>
                <w:szCs w:val="18"/>
                <w:lang w:val="en-IE"/>
              </w:rPr>
            </w:pPr>
          </w:p>
        </w:tc>
        <w:tc>
          <w:tcPr>
            <w:tcW w:w="1418" w:type="dxa"/>
            <w:vMerge/>
            <w:vAlign w:val="center"/>
          </w:tcPr>
          <w:p w14:paraId="62B28ECB" w14:textId="77777777" w:rsidR="00516D21" w:rsidRPr="00FE48E2" w:rsidRDefault="00516D21" w:rsidP="00516D21">
            <w:pPr>
              <w:spacing w:line="240" w:lineRule="auto"/>
              <w:jc w:val="center"/>
              <w:rPr>
                <w:noProof/>
                <w:sz w:val="18"/>
                <w:szCs w:val="18"/>
                <w:lang w:val="en-IE"/>
              </w:rPr>
            </w:pPr>
          </w:p>
        </w:tc>
        <w:tc>
          <w:tcPr>
            <w:tcW w:w="992" w:type="dxa"/>
            <w:vMerge/>
            <w:vAlign w:val="center"/>
          </w:tcPr>
          <w:p w14:paraId="771CDC8E" w14:textId="77777777" w:rsidR="00516D21" w:rsidRPr="00FE48E2" w:rsidRDefault="00516D21" w:rsidP="00516D21">
            <w:pPr>
              <w:spacing w:line="240" w:lineRule="auto"/>
              <w:jc w:val="center"/>
              <w:rPr>
                <w:noProof/>
                <w:sz w:val="18"/>
                <w:szCs w:val="18"/>
                <w:lang w:val="en-IE"/>
              </w:rPr>
            </w:pPr>
          </w:p>
        </w:tc>
        <w:tc>
          <w:tcPr>
            <w:tcW w:w="1430" w:type="dxa"/>
            <w:vMerge/>
            <w:vAlign w:val="center"/>
          </w:tcPr>
          <w:p w14:paraId="2946397C" w14:textId="77777777" w:rsidR="00516D21" w:rsidRPr="00FE48E2" w:rsidRDefault="00516D21" w:rsidP="00516D21">
            <w:pPr>
              <w:spacing w:line="240" w:lineRule="auto"/>
              <w:jc w:val="center"/>
              <w:rPr>
                <w:noProof/>
                <w:sz w:val="18"/>
                <w:szCs w:val="18"/>
                <w:lang w:val="en-IE"/>
              </w:rPr>
            </w:pPr>
          </w:p>
        </w:tc>
        <w:tc>
          <w:tcPr>
            <w:tcW w:w="1172" w:type="dxa"/>
            <w:vMerge/>
            <w:vAlign w:val="center"/>
          </w:tcPr>
          <w:p w14:paraId="0618144E" w14:textId="77777777" w:rsidR="00516D21" w:rsidRPr="00FE48E2" w:rsidRDefault="00516D21" w:rsidP="00516D21">
            <w:pPr>
              <w:spacing w:line="240" w:lineRule="auto"/>
              <w:jc w:val="center"/>
              <w:rPr>
                <w:noProof/>
                <w:sz w:val="18"/>
                <w:szCs w:val="18"/>
                <w:lang w:val="en-IE"/>
              </w:rPr>
            </w:pPr>
          </w:p>
        </w:tc>
        <w:tc>
          <w:tcPr>
            <w:tcW w:w="1068" w:type="dxa"/>
            <w:shd w:val="clear" w:color="auto" w:fill="BDD7EE"/>
            <w:vAlign w:val="center"/>
          </w:tcPr>
          <w:p w14:paraId="64CFA809" w14:textId="77777777" w:rsidR="00516D21" w:rsidRPr="002F2ABF" w:rsidRDefault="00516D21" w:rsidP="00516D21">
            <w:pPr>
              <w:spacing w:line="240" w:lineRule="auto"/>
              <w:jc w:val="center"/>
              <w:rPr>
                <w:noProof/>
                <w:sz w:val="18"/>
                <w:szCs w:val="18"/>
                <w:lang w:val="en-IE"/>
              </w:rPr>
            </w:pPr>
            <w:r w:rsidRPr="002F2ABF">
              <w:rPr>
                <w:rFonts w:eastAsia="Times New Roman"/>
                <w:b/>
                <w:noProof/>
                <w:sz w:val="18"/>
                <w:szCs w:val="18"/>
                <w:lang w:val="en-IE"/>
              </w:rPr>
              <w:t>Unit of measure</w:t>
            </w:r>
          </w:p>
        </w:tc>
        <w:tc>
          <w:tcPr>
            <w:tcW w:w="1015" w:type="dxa"/>
            <w:shd w:val="clear" w:color="auto" w:fill="BDD7EE"/>
            <w:vAlign w:val="center"/>
          </w:tcPr>
          <w:p w14:paraId="0D6E47DA" w14:textId="77777777" w:rsidR="00516D21" w:rsidRPr="002F2ABF" w:rsidRDefault="00516D21" w:rsidP="00516D21">
            <w:pPr>
              <w:spacing w:line="240" w:lineRule="auto"/>
              <w:jc w:val="center"/>
              <w:rPr>
                <w:noProof/>
                <w:sz w:val="18"/>
                <w:szCs w:val="18"/>
                <w:lang w:val="en-IE"/>
              </w:rPr>
            </w:pPr>
            <w:r w:rsidRPr="002F2ABF">
              <w:rPr>
                <w:rFonts w:eastAsia="Times New Roman"/>
                <w:b/>
                <w:noProof/>
                <w:sz w:val="18"/>
                <w:szCs w:val="18"/>
                <w:lang w:val="en-IE"/>
              </w:rPr>
              <w:t>Baseline</w:t>
            </w:r>
          </w:p>
        </w:tc>
        <w:tc>
          <w:tcPr>
            <w:tcW w:w="1068" w:type="dxa"/>
            <w:shd w:val="clear" w:color="auto" w:fill="BDD7EE"/>
            <w:vAlign w:val="center"/>
          </w:tcPr>
          <w:p w14:paraId="5AC71CDB" w14:textId="77777777" w:rsidR="00516D21" w:rsidRPr="002F2ABF" w:rsidRDefault="00516D21" w:rsidP="00516D21">
            <w:pPr>
              <w:spacing w:line="240" w:lineRule="auto"/>
              <w:jc w:val="center"/>
              <w:rPr>
                <w:noProof/>
                <w:sz w:val="18"/>
                <w:szCs w:val="18"/>
                <w:lang w:val="en-IE"/>
              </w:rPr>
            </w:pPr>
            <w:r w:rsidRPr="002F2ABF">
              <w:rPr>
                <w:rFonts w:eastAsia="Times New Roman"/>
                <w:b/>
                <w:noProof/>
                <w:sz w:val="18"/>
                <w:szCs w:val="18"/>
                <w:lang w:val="en-IE"/>
              </w:rPr>
              <w:t>Goal</w:t>
            </w:r>
          </w:p>
        </w:tc>
        <w:tc>
          <w:tcPr>
            <w:tcW w:w="1014" w:type="dxa"/>
            <w:shd w:val="clear" w:color="auto" w:fill="BDD7EE"/>
            <w:vAlign w:val="center"/>
          </w:tcPr>
          <w:p w14:paraId="23AAF346" w14:textId="77777777" w:rsidR="00516D21" w:rsidRPr="002F2ABF" w:rsidRDefault="00516D21" w:rsidP="00516D21">
            <w:pPr>
              <w:spacing w:line="240" w:lineRule="auto"/>
              <w:jc w:val="center"/>
              <w:rPr>
                <w:noProof/>
                <w:sz w:val="18"/>
                <w:szCs w:val="18"/>
                <w:lang w:val="en-IE"/>
              </w:rPr>
            </w:pPr>
            <w:r w:rsidRPr="002F2ABF">
              <w:rPr>
                <w:rFonts w:eastAsia="Times New Roman"/>
                <w:b/>
                <w:noProof/>
                <w:sz w:val="18"/>
                <w:szCs w:val="18"/>
                <w:lang w:val="en-IE"/>
              </w:rPr>
              <w:t>Quarter</w:t>
            </w:r>
          </w:p>
        </w:tc>
        <w:tc>
          <w:tcPr>
            <w:tcW w:w="990" w:type="dxa"/>
            <w:shd w:val="clear" w:color="auto" w:fill="BDD7EE"/>
            <w:vAlign w:val="center"/>
          </w:tcPr>
          <w:p w14:paraId="7043859D" w14:textId="77777777" w:rsidR="00516D21" w:rsidRPr="002F2ABF" w:rsidRDefault="00516D21" w:rsidP="00516D21">
            <w:pPr>
              <w:spacing w:line="240" w:lineRule="auto"/>
              <w:jc w:val="center"/>
              <w:rPr>
                <w:noProof/>
                <w:sz w:val="18"/>
                <w:szCs w:val="18"/>
                <w:lang w:val="en-IE"/>
              </w:rPr>
            </w:pPr>
            <w:r w:rsidRPr="002F2ABF">
              <w:rPr>
                <w:rFonts w:eastAsia="Times New Roman"/>
                <w:b/>
                <w:noProof/>
                <w:sz w:val="18"/>
                <w:szCs w:val="18"/>
                <w:lang w:val="en-IE"/>
              </w:rPr>
              <w:t>Year</w:t>
            </w:r>
          </w:p>
        </w:tc>
        <w:tc>
          <w:tcPr>
            <w:tcW w:w="4347" w:type="dxa"/>
            <w:vMerge/>
            <w:vAlign w:val="center"/>
          </w:tcPr>
          <w:p w14:paraId="6969D949" w14:textId="77777777" w:rsidR="00516D21" w:rsidRPr="00FE48E2" w:rsidRDefault="00516D21" w:rsidP="00516D21">
            <w:pPr>
              <w:spacing w:line="240" w:lineRule="auto"/>
              <w:jc w:val="center"/>
              <w:rPr>
                <w:noProof/>
                <w:sz w:val="18"/>
                <w:szCs w:val="18"/>
                <w:lang w:val="en-IE"/>
              </w:rPr>
            </w:pPr>
          </w:p>
        </w:tc>
      </w:tr>
      <w:tr w:rsidR="00516D21" w:rsidRPr="00FE48E2" w14:paraId="4F7ECF1D" w14:textId="77777777" w:rsidTr="00C7000A">
        <w:trPr>
          <w:trHeight w:val="945"/>
        </w:trPr>
        <w:tc>
          <w:tcPr>
            <w:tcW w:w="851" w:type="dxa"/>
            <w:shd w:val="clear" w:color="auto" w:fill="C6EFCE"/>
            <w:vAlign w:val="center"/>
          </w:tcPr>
          <w:p w14:paraId="4CF4081C"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68</w:t>
            </w:r>
          </w:p>
        </w:tc>
        <w:tc>
          <w:tcPr>
            <w:tcW w:w="1418" w:type="dxa"/>
            <w:shd w:val="clear" w:color="auto" w:fill="C6EFCE"/>
            <w:vAlign w:val="center"/>
          </w:tcPr>
          <w:p w14:paraId="48E7E985"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Reform 1: Creation of Platform for the digitisation of the economy</w:t>
            </w:r>
          </w:p>
        </w:tc>
        <w:tc>
          <w:tcPr>
            <w:tcW w:w="992" w:type="dxa"/>
            <w:shd w:val="clear" w:color="auto" w:fill="C6EFCE"/>
            <w:vAlign w:val="center"/>
          </w:tcPr>
          <w:p w14:paraId="03F67ADF"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Milestone</w:t>
            </w:r>
          </w:p>
        </w:tc>
        <w:tc>
          <w:tcPr>
            <w:tcW w:w="1430" w:type="dxa"/>
            <w:shd w:val="clear" w:color="auto" w:fill="C6EFCE"/>
            <w:vAlign w:val="center"/>
          </w:tcPr>
          <w:p w14:paraId="21D4718A"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Creation of Platform for the digitisation of the economy</w:t>
            </w:r>
          </w:p>
        </w:tc>
        <w:tc>
          <w:tcPr>
            <w:tcW w:w="1172" w:type="dxa"/>
            <w:shd w:val="clear" w:color="auto" w:fill="C6EFCE"/>
            <w:vAlign w:val="center"/>
          </w:tcPr>
          <w:p w14:paraId="6E147B45"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Launch of operation of the platform</w:t>
            </w:r>
          </w:p>
        </w:tc>
        <w:tc>
          <w:tcPr>
            <w:tcW w:w="1068" w:type="dxa"/>
            <w:shd w:val="clear" w:color="auto" w:fill="C6EFCE"/>
            <w:vAlign w:val="center"/>
          </w:tcPr>
          <w:p w14:paraId="22C9F27D" w14:textId="77777777" w:rsidR="00516D21" w:rsidRPr="00FE48E2" w:rsidRDefault="00516D21" w:rsidP="00516D21">
            <w:pPr>
              <w:spacing w:line="240" w:lineRule="auto"/>
              <w:rPr>
                <w:noProof/>
                <w:color w:val="006100"/>
                <w:sz w:val="18"/>
                <w:szCs w:val="18"/>
                <w:lang w:val="en-IE"/>
              </w:rPr>
            </w:pPr>
          </w:p>
        </w:tc>
        <w:tc>
          <w:tcPr>
            <w:tcW w:w="1015" w:type="dxa"/>
            <w:shd w:val="clear" w:color="auto" w:fill="C6EFCE"/>
            <w:vAlign w:val="center"/>
          </w:tcPr>
          <w:p w14:paraId="386878F5" w14:textId="77777777" w:rsidR="00516D21" w:rsidRPr="00FE48E2" w:rsidRDefault="00516D21" w:rsidP="00516D21">
            <w:pPr>
              <w:spacing w:line="240" w:lineRule="auto"/>
              <w:jc w:val="center"/>
              <w:rPr>
                <w:noProof/>
                <w:color w:val="006100"/>
                <w:sz w:val="18"/>
                <w:szCs w:val="18"/>
                <w:lang w:val="en-IE"/>
              </w:rPr>
            </w:pPr>
          </w:p>
        </w:tc>
        <w:tc>
          <w:tcPr>
            <w:tcW w:w="1068" w:type="dxa"/>
            <w:shd w:val="clear" w:color="auto" w:fill="C6EFCE"/>
            <w:vAlign w:val="center"/>
          </w:tcPr>
          <w:p w14:paraId="1AF516CA" w14:textId="77777777" w:rsidR="00516D21" w:rsidRPr="00FE48E2" w:rsidRDefault="00516D21" w:rsidP="00516D21">
            <w:pPr>
              <w:spacing w:line="240" w:lineRule="auto"/>
              <w:jc w:val="center"/>
              <w:rPr>
                <w:noProof/>
                <w:color w:val="006100"/>
                <w:sz w:val="18"/>
                <w:szCs w:val="18"/>
                <w:lang w:val="en-IE"/>
              </w:rPr>
            </w:pPr>
          </w:p>
        </w:tc>
        <w:tc>
          <w:tcPr>
            <w:tcW w:w="1014" w:type="dxa"/>
            <w:shd w:val="clear" w:color="auto" w:fill="C6EFCE"/>
            <w:vAlign w:val="center"/>
          </w:tcPr>
          <w:p w14:paraId="4777F74F" w14:textId="77777777" w:rsidR="00516D21" w:rsidRPr="00322F4F" w:rsidRDefault="00516D21" w:rsidP="00516D21">
            <w:pPr>
              <w:spacing w:line="240" w:lineRule="auto"/>
              <w:jc w:val="center"/>
              <w:rPr>
                <w:noProof/>
                <w:color w:val="006100"/>
                <w:sz w:val="18"/>
                <w:szCs w:val="18"/>
                <w:lang w:val="en-IE"/>
              </w:rPr>
            </w:pPr>
            <w:r w:rsidRPr="00322F4F">
              <w:rPr>
                <w:noProof/>
                <w:color w:val="006100"/>
                <w:sz w:val="18"/>
                <w:szCs w:val="18"/>
                <w:lang w:val="en-IE"/>
              </w:rPr>
              <w:t>Q1</w:t>
            </w:r>
          </w:p>
        </w:tc>
        <w:tc>
          <w:tcPr>
            <w:tcW w:w="990" w:type="dxa"/>
            <w:shd w:val="clear" w:color="auto" w:fill="C6EFCE"/>
            <w:vAlign w:val="center"/>
          </w:tcPr>
          <w:p w14:paraId="605766D1" w14:textId="77777777" w:rsidR="00516D21" w:rsidRPr="00322F4F" w:rsidRDefault="00516D21" w:rsidP="00516D21">
            <w:pPr>
              <w:spacing w:line="240" w:lineRule="auto"/>
              <w:jc w:val="center"/>
              <w:rPr>
                <w:noProof/>
                <w:color w:val="006100"/>
                <w:sz w:val="18"/>
                <w:szCs w:val="18"/>
                <w:lang w:val="en-IE"/>
              </w:rPr>
            </w:pPr>
            <w:r w:rsidRPr="00322F4F">
              <w:rPr>
                <w:noProof/>
                <w:color w:val="006100"/>
                <w:sz w:val="18"/>
                <w:szCs w:val="18"/>
                <w:lang w:val="en-IE"/>
              </w:rPr>
              <w:t>2022</w:t>
            </w:r>
          </w:p>
        </w:tc>
        <w:tc>
          <w:tcPr>
            <w:tcW w:w="4347" w:type="dxa"/>
            <w:shd w:val="clear" w:color="auto" w:fill="C6EFCE"/>
            <w:vAlign w:val="center"/>
          </w:tcPr>
          <w:p w14:paraId="141046F5" w14:textId="7230FA8D"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A platform for the digitisation of the economy shall be established and its operation launched. The platform shall coordinate the interconnection of all actors in the national digital ecosystem such as the European and national Digital Innovation Hubs, the National Competence Centres in High-Performance Computing and Cybersecurity, the European Reference Testing and Experimentation facilities, the innovation centres, and clients of all these centres.</w:t>
            </w:r>
            <w:r w:rsidRPr="00FE48E2">
              <w:rPr>
                <w:rFonts w:ascii="Calibri" w:hAnsi="Calibri"/>
                <w:noProof/>
                <w:sz w:val="18"/>
                <w:szCs w:val="18"/>
                <w:lang w:val="en-IE"/>
              </w:rPr>
              <w:t xml:space="preserve"> </w:t>
            </w:r>
            <w:r w:rsidRPr="00FE48E2">
              <w:rPr>
                <w:noProof/>
                <w:color w:val="006100"/>
                <w:sz w:val="18"/>
                <w:szCs w:val="18"/>
                <w:lang w:val="en-IE"/>
              </w:rPr>
              <w:t>The platform shall operate as one of the working groups of the Digital Transformation Committee to be established as reform 1 under component 1.4.</w:t>
            </w:r>
          </w:p>
        </w:tc>
      </w:tr>
      <w:tr w:rsidR="00516D21" w:rsidRPr="00FE48E2" w14:paraId="0BFC575A" w14:textId="77777777" w:rsidTr="00C7000A">
        <w:trPr>
          <w:trHeight w:val="945"/>
        </w:trPr>
        <w:tc>
          <w:tcPr>
            <w:tcW w:w="851" w:type="dxa"/>
            <w:shd w:val="clear" w:color="auto" w:fill="C6EFCE"/>
            <w:vAlign w:val="center"/>
          </w:tcPr>
          <w:p w14:paraId="4EDC6885" w14:textId="2B5B67DD"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69</w:t>
            </w:r>
          </w:p>
        </w:tc>
        <w:tc>
          <w:tcPr>
            <w:tcW w:w="1418" w:type="dxa"/>
            <w:shd w:val="clear" w:color="auto" w:fill="C6EFCE"/>
            <w:vAlign w:val="center"/>
          </w:tcPr>
          <w:p w14:paraId="78A2A01D"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1: European and national Digital Innovation Hubs</w:t>
            </w:r>
          </w:p>
        </w:tc>
        <w:tc>
          <w:tcPr>
            <w:tcW w:w="992" w:type="dxa"/>
            <w:shd w:val="clear" w:color="auto" w:fill="C6EFCE"/>
            <w:vAlign w:val="center"/>
          </w:tcPr>
          <w:p w14:paraId="11E564A9"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430" w:type="dxa"/>
            <w:shd w:val="clear" w:color="auto" w:fill="C6EFCE"/>
            <w:vAlign w:val="center"/>
          </w:tcPr>
          <w:p w14:paraId="28535F11" w14:textId="0ED34897" w:rsidR="00516D21" w:rsidRPr="00FE48E2" w:rsidRDefault="001F525A" w:rsidP="00516D21">
            <w:pPr>
              <w:spacing w:line="240" w:lineRule="auto"/>
              <w:rPr>
                <w:noProof/>
                <w:color w:val="006100"/>
                <w:sz w:val="18"/>
                <w:szCs w:val="18"/>
                <w:lang w:val="en-IE"/>
              </w:rPr>
            </w:pPr>
            <w:r>
              <w:rPr>
                <w:noProof/>
                <w:color w:val="006100"/>
                <w:sz w:val="18"/>
                <w:szCs w:val="18"/>
                <w:lang w:val="en-IE"/>
              </w:rPr>
              <w:t xml:space="preserve">Disbursement </w:t>
            </w:r>
            <w:r w:rsidR="003E1469">
              <w:rPr>
                <w:noProof/>
                <w:color w:val="006100"/>
                <w:sz w:val="18"/>
                <w:szCs w:val="18"/>
                <w:lang w:val="en-IE"/>
              </w:rPr>
              <w:t>of funds to</w:t>
            </w:r>
            <w:r>
              <w:rPr>
                <w:noProof/>
                <w:color w:val="006100"/>
                <w:sz w:val="18"/>
                <w:szCs w:val="18"/>
                <w:lang w:val="en-IE"/>
              </w:rPr>
              <w:t xml:space="preserve"> the </w:t>
            </w:r>
            <w:r w:rsidR="00516D21" w:rsidRPr="00FE48E2">
              <w:rPr>
                <w:noProof/>
                <w:color w:val="006100"/>
                <w:sz w:val="18"/>
                <w:szCs w:val="18"/>
                <w:lang w:val="en-IE"/>
              </w:rPr>
              <w:t>European and national Digital Innovation Hubs</w:t>
            </w:r>
          </w:p>
        </w:tc>
        <w:tc>
          <w:tcPr>
            <w:tcW w:w="1172" w:type="dxa"/>
            <w:shd w:val="clear" w:color="auto" w:fill="C6EFCE"/>
            <w:vAlign w:val="center"/>
          </w:tcPr>
          <w:p w14:paraId="2172E772" w14:textId="77777777" w:rsidR="00516D21" w:rsidRPr="00FE48E2" w:rsidRDefault="00516D21" w:rsidP="00516D21">
            <w:pPr>
              <w:spacing w:line="240" w:lineRule="auto"/>
              <w:rPr>
                <w:noProof/>
                <w:color w:val="006100"/>
                <w:sz w:val="18"/>
                <w:szCs w:val="18"/>
                <w:lang w:val="en-IE"/>
              </w:rPr>
            </w:pPr>
          </w:p>
        </w:tc>
        <w:tc>
          <w:tcPr>
            <w:tcW w:w="1068" w:type="dxa"/>
            <w:shd w:val="clear" w:color="auto" w:fill="C6EFCE"/>
            <w:vAlign w:val="center"/>
          </w:tcPr>
          <w:p w14:paraId="5025B2D7" w14:textId="1DE79441" w:rsidR="00516D21" w:rsidRPr="00FE48E2" w:rsidRDefault="003D142C" w:rsidP="00516D21">
            <w:pPr>
              <w:spacing w:line="240" w:lineRule="auto"/>
              <w:rPr>
                <w:noProof/>
                <w:color w:val="006100"/>
                <w:sz w:val="18"/>
                <w:szCs w:val="18"/>
                <w:lang w:val="en-IE"/>
              </w:rPr>
            </w:pPr>
            <w:r>
              <w:rPr>
                <w:noProof/>
                <w:color w:val="006100"/>
                <w:sz w:val="18"/>
                <w:szCs w:val="18"/>
                <w:lang w:val="en-IE"/>
              </w:rPr>
              <w:t>EUR</w:t>
            </w:r>
          </w:p>
        </w:tc>
        <w:tc>
          <w:tcPr>
            <w:tcW w:w="1015" w:type="dxa"/>
            <w:shd w:val="clear" w:color="auto" w:fill="C6EFCE"/>
            <w:vAlign w:val="center"/>
          </w:tcPr>
          <w:p w14:paraId="514AC54F"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1068" w:type="dxa"/>
            <w:shd w:val="clear" w:color="auto" w:fill="C6EFCE"/>
            <w:vAlign w:val="center"/>
          </w:tcPr>
          <w:p w14:paraId="3C80546C" w14:textId="71EB2061" w:rsidR="00516D21" w:rsidRPr="00FE48E2" w:rsidRDefault="00360C9B" w:rsidP="00516D21">
            <w:pPr>
              <w:spacing w:line="240" w:lineRule="auto"/>
              <w:jc w:val="center"/>
              <w:rPr>
                <w:noProof/>
                <w:color w:val="006100"/>
                <w:sz w:val="18"/>
                <w:szCs w:val="18"/>
                <w:lang w:val="en-IE"/>
              </w:rPr>
            </w:pPr>
            <w:r w:rsidRPr="00360C9B">
              <w:rPr>
                <w:noProof/>
                <w:color w:val="006100"/>
                <w:sz w:val="18"/>
                <w:szCs w:val="18"/>
                <w:lang w:val="en-IE"/>
              </w:rPr>
              <w:t>8</w:t>
            </w:r>
            <w:r w:rsidR="005069EC">
              <w:rPr>
                <w:noProof/>
                <w:color w:val="006100"/>
                <w:sz w:val="18"/>
                <w:szCs w:val="18"/>
                <w:lang w:val="en-IE"/>
              </w:rPr>
              <w:t>.</w:t>
            </w:r>
            <w:r w:rsidRPr="00360C9B">
              <w:rPr>
                <w:noProof/>
                <w:color w:val="006100"/>
                <w:sz w:val="18"/>
                <w:szCs w:val="18"/>
                <w:lang w:val="en-IE"/>
              </w:rPr>
              <w:t>4</w:t>
            </w:r>
            <w:r w:rsidR="005069EC">
              <w:rPr>
                <w:noProof/>
                <w:color w:val="006100"/>
                <w:sz w:val="18"/>
                <w:szCs w:val="18"/>
                <w:lang w:val="en-IE"/>
              </w:rPr>
              <w:t xml:space="preserve"> million</w:t>
            </w:r>
            <w:r w:rsidR="00D97C35">
              <w:rPr>
                <w:noProof/>
                <w:color w:val="006100"/>
                <w:sz w:val="18"/>
                <w:szCs w:val="18"/>
                <w:lang w:val="en-IE"/>
              </w:rPr>
              <w:t xml:space="preserve"> </w:t>
            </w:r>
          </w:p>
        </w:tc>
        <w:tc>
          <w:tcPr>
            <w:tcW w:w="1014" w:type="dxa"/>
            <w:shd w:val="clear" w:color="auto" w:fill="C6EFCE"/>
            <w:vAlign w:val="center"/>
          </w:tcPr>
          <w:p w14:paraId="22337C37" w14:textId="213F1801"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w:t>
            </w:r>
            <w:r w:rsidR="00360C9B">
              <w:rPr>
                <w:noProof/>
                <w:color w:val="006100"/>
                <w:sz w:val="18"/>
                <w:szCs w:val="18"/>
                <w:lang w:val="en-IE"/>
              </w:rPr>
              <w:t>3</w:t>
            </w:r>
          </w:p>
        </w:tc>
        <w:tc>
          <w:tcPr>
            <w:tcW w:w="990" w:type="dxa"/>
            <w:shd w:val="clear" w:color="auto" w:fill="C6EFCE"/>
            <w:vAlign w:val="center"/>
          </w:tcPr>
          <w:p w14:paraId="2C3120AD" w14:textId="57BD93F0"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w:t>
            </w:r>
            <w:r w:rsidR="00360C9B">
              <w:rPr>
                <w:noProof/>
                <w:color w:val="006100"/>
                <w:sz w:val="18"/>
                <w:szCs w:val="18"/>
                <w:lang w:val="en-IE"/>
              </w:rPr>
              <w:t>5</w:t>
            </w:r>
          </w:p>
        </w:tc>
        <w:tc>
          <w:tcPr>
            <w:tcW w:w="4347" w:type="dxa"/>
            <w:shd w:val="clear" w:color="auto" w:fill="C6EFCE"/>
            <w:vAlign w:val="center"/>
          </w:tcPr>
          <w:p w14:paraId="53BB63DF" w14:textId="406644D0" w:rsidR="00CE308F" w:rsidRDefault="158C6BD9" w:rsidP="00516D21">
            <w:pPr>
              <w:spacing w:line="240" w:lineRule="auto"/>
              <w:rPr>
                <w:noProof/>
                <w:color w:val="006100"/>
                <w:sz w:val="18"/>
                <w:szCs w:val="18"/>
                <w:lang w:val="en-IE"/>
              </w:rPr>
            </w:pPr>
            <w:r w:rsidRPr="36709050">
              <w:rPr>
                <w:noProof/>
                <w:color w:val="006100"/>
                <w:sz w:val="18"/>
                <w:szCs w:val="18"/>
                <w:lang w:val="en-IE"/>
              </w:rPr>
              <w:t xml:space="preserve">At least EUR  </w:t>
            </w:r>
            <w:r w:rsidR="001C0DE3" w:rsidRPr="001C0DE3">
              <w:rPr>
                <w:noProof/>
                <w:color w:val="006100"/>
                <w:sz w:val="18"/>
                <w:szCs w:val="18"/>
                <w:lang w:val="en-IE"/>
              </w:rPr>
              <w:t>8</w:t>
            </w:r>
            <w:r w:rsidR="00902F9A">
              <w:rPr>
                <w:noProof/>
                <w:color w:val="006100"/>
                <w:sz w:val="18"/>
                <w:szCs w:val="18"/>
                <w:lang w:val="en-IE"/>
              </w:rPr>
              <w:t>.</w:t>
            </w:r>
            <w:r w:rsidR="001C0DE3" w:rsidRPr="001C0DE3">
              <w:rPr>
                <w:noProof/>
                <w:color w:val="006100"/>
                <w:sz w:val="18"/>
                <w:szCs w:val="18"/>
                <w:lang w:val="en-IE"/>
              </w:rPr>
              <w:t>4</w:t>
            </w:r>
            <w:r w:rsidR="005069EC">
              <w:rPr>
                <w:noProof/>
                <w:color w:val="006100"/>
                <w:sz w:val="18"/>
                <w:szCs w:val="18"/>
                <w:lang w:val="en-IE"/>
              </w:rPr>
              <w:t xml:space="preserve"> million</w:t>
            </w:r>
            <w:r w:rsidRPr="36709050">
              <w:rPr>
                <w:noProof/>
                <w:color w:val="006100"/>
                <w:sz w:val="18"/>
                <w:szCs w:val="18"/>
                <w:lang w:val="en-IE"/>
              </w:rPr>
              <w:t xml:space="preserve"> shall be paid to European and national Digital Innovation Hubs </w:t>
            </w:r>
            <w:r w:rsidR="000D48F9">
              <w:rPr>
                <w:noProof/>
                <w:color w:val="006100"/>
                <w:sz w:val="18"/>
                <w:szCs w:val="18"/>
                <w:lang w:val="en-IE"/>
              </w:rPr>
              <w:t>for the accomplished activities and services provided by the hubs aiming at the digitalisation of businesses or of public entities</w:t>
            </w:r>
            <w:r w:rsidR="656B6411" w:rsidRPr="36709050">
              <w:rPr>
                <w:noProof/>
                <w:color w:val="006100"/>
                <w:sz w:val="18"/>
                <w:szCs w:val="18"/>
                <w:lang w:val="en-IE"/>
              </w:rPr>
              <w:t>.</w:t>
            </w:r>
            <w:r w:rsidRPr="36709050">
              <w:rPr>
                <w:noProof/>
                <w:color w:val="006100"/>
                <w:sz w:val="18"/>
                <w:szCs w:val="18"/>
                <w:lang w:val="en-IE"/>
              </w:rPr>
              <w:t xml:space="preserve"> </w:t>
            </w:r>
          </w:p>
          <w:p w14:paraId="73BF4664" w14:textId="775C7A17" w:rsidR="00516D21" w:rsidRPr="00FE48E2" w:rsidRDefault="158C6BD9" w:rsidP="00516D21">
            <w:pPr>
              <w:spacing w:line="240" w:lineRule="auto"/>
              <w:rPr>
                <w:noProof/>
                <w:color w:val="006100"/>
                <w:sz w:val="18"/>
                <w:szCs w:val="18"/>
                <w:lang w:val="en-IE"/>
              </w:rPr>
            </w:pPr>
            <w:r w:rsidRPr="10F5C1EB">
              <w:rPr>
                <w:noProof/>
                <w:color w:val="006100"/>
                <w:sz w:val="18"/>
                <w:szCs w:val="18"/>
                <w:lang w:val="en-IE"/>
              </w:rPr>
              <w:t>Any amounts provided by other Union programmes or instruments shall not be counted towards this amount.</w:t>
            </w:r>
            <w:r w:rsidR="656B6411" w:rsidRPr="10F5C1EB">
              <w:rPr>
                <w:noProof/>
                <w:color w:val="006100"/>
                <w:sz w:val="18"/>
                <w:szCs w:val="18"/>
                <w:lang w:val="en-IE"/>
              </w:rPr>
              <w:t xml:space="preserve"> </w:t>
            </w:r>
            <w:r w:rsidR="39D79012" w:rsidRPr="10F5C1EB">
              <w:rPr>
                <w:noProof/>
                <w:color w:val="006100"/>
                <w:sz w:val="18"/>
                <w:szCs w:val="18"/>
                <w:lang w:val="en-IE"/>
              </w:rPr>
              <w:t>i</w:t>
            </w:r>
          </w:p>
        </w:tc>
      </w:tr>
      <w:tr w:rsidR="00516D21" w:rsidRPr="00FE48E2" w14:paraId="0F519D78" w14:textId="77777777" w:rsidTr="00C7000A">
        <w:trPr>
          <w:trHeight w:val="945"/>
        </w:trPr>
        <w:tc>
          <w:tcPr>
            <w:tcW w:w="851" w:type="dxa"/>
            <w:shd w:val="clear" w:color="auto" w:fill="C6EFCE"/>
            <w:vAlign w:val="center"/>
          </w:tcPr>
          <w:p w14:paraId="6AAFD642" w14:textId="6CAC5F13"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70</w:t>
            </w:r>
          </w:p>
        </w:tc>
        <w:tc>
          <w:tcPr>
            <w:tcW w:w="1418" w:type="dxa"/>
            <w:shd w:val="clear" w:color="auto" w:fill="C6EFCE"/>
            <w:vAlign w:val="center"/>
          </w:tcPr>
          <w:p w14:paraId="76BB9583"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2: European Reference Testing and Experimentation facility</w:t>
            </w:r>
          </w:p>
        </w:tc>
        <w:tc>
          <w:tcPr>
            <w:tcW w:w="992" w:type="dxa"/>
            <w:shd w:val="clear" w:color="auto" w:fill="C6EFCE"/>
            <w:vAlign w:val="center"/>
          </w:tcPr>
          <w:p w14:paraId="1563C63E"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430" w:type="dxa"/>
            <w:shd w:val="clear" w:color="auto" w:fill="C6EFCE"/>
            <w:vAlign w:val="center"/>
          </w:tcPr>
          <w:p w14:paraId="2FB8F18C" w14:textId="2C994EEF" w:rsidR="00516D21" w:rsidRPr="00FE48E2" w:rsidRDefault="006D358B" w:rsidP="00516D21">
            <w:pPr>
              <w:spacing w:line="240" w:lineRule="auto"/>
              <w:rPr>
                <w:noProof/>
                <w:color w:val="006100"/>
                <w:sz w:val="18"/>
                <w:szCs w:val="18"/>
                <w:lang w:val="en-IE"/>
              </w:rPr>
            </w:pPr>
            <w:r>
              <w:rPr>
                <w:noProof/>
                <w:color w:val="006100"/>
                <w:sz w:val="18"/>
                <w:szCs w:val="18"/>
                <w:lang w:val="en-IE"/>
              </w:rPr>
              <w:t xml:space="preserve">Disbursement of </w:t>
            </w:r>
            <w:r w:rsidR="003E1469">
              <w:rPr>
                <w:noProof/>
                <w:color w:val="006100"/>
                <w:sz w:val="18"/>
                <w:szCs w:val="18"/>
                <w:lang w:val="en-IE"/>
              </w:rPr>
              <w:t>funds to</w:t>
            </w:r>
            <w:r>
              <w:rPr>
                <w:noProof/>
                <w:color w:val="006100"/>
                <w:sz w:val="18"/>
                <w:szCs w:val="18"/>
                <w:lang w:val="en-IE"/>
              </w:rPr>
              <w:t xml:space="preserve"> the</w:t>
            </w:r>
            <w:r w:rsidR="00516D21" w:rsidRPr="00FE48E2">
              <w:rPr>
                <w:noProof/>
                <w:color w:val="006100"/>
                <w:sz w:val="18"/>
                <w:szCs w:val="18"/>
                <w:lang w:val="en-IE"/>
              </w:rPr>
              <w:t xml:space="preserve"> European Reference Testing and Experimentation facility</w:t>
            </w:r>
          </w:p>
        </w:tc>
        <w:tc>
          <w:tcPr>
            <w:tcW w:w="1172" w:type="dxa"/>
            <w:shd w:val="clear" w:color="auto" w:fill="C6EFCE"/>
            <w:vAlign w:val="center"/>
          </w:tcPr>
          <w:p w14:paraId="6517441A" w14:textId="77777777" w:rsidR="00516D21" w:rsidRPr="00FE48E2" w:rsidRDefault="00516D21" w:rsidP="00516D21">
            <w:pPr>
              <w:spacing w:line="240" w:lineRule="auto"/>
              <w:rPr>
                <w:noProof/>
                <w:color w:val="006100"/>
                <w:sz w:val="18"/>
                <w:szCs w:val="18"/>
                <w:lang w:val="en-IE"/>
              </w:rPr>
            </w:pPr>
          </w:p>
        </w:tc>
        <w:tc>
          <w:tcPr>
            <w:tcW w:w="1068" w:type="dxa"/>
            <w:shd w:val="clear" w:color="auto" w:fill="C6EFCE"/>
            <w:vAlign w:val="center"/>
          </w:tcPr>
          <w:p w14:paraId="489C74C8" w14:textId="54D88B0F" w:rsidR="00516D21" w:rsidRPr="00FE48E2" w:rsidRDefault="003D142C" w:rsidP="00516D21">
            <w:pPr>
              <w:spacing w:line="240" w:lineRule="auto"/>
              <w:rPr>
                <w:noProof/>
                <w:color w:val="006100"/>
                <w:sz w:val="18"/>
                <w:szCs w:val="18"/>
                <w:lang w:val="en-IE"/>
              </w:rPr>
            </w:pPr>
            <w:r>
              <w:rPr>
                <w:noProof/>
                <w:color w:val="006100"/>
                <w:sz w:val="18"/>
                <w:szCs w:val="18"/>
                <w:lang w:val="en-IE"/>
              </w:rPr>
              <w:t>EUR</w:t>
            </w:r>
          </w:p>
        </w:tc>
        <w:tc>
          <w:tcPr>
            <w:tcW w:w="1015" w:type="dxa"/>
            <w:shd w:val="clear" w:color="auto" w:fill="C6EFCE"/>
            <w:vAlign w:val="center"/>
          </w:tcPr>
          <w:p w14:paraId="3539069B"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1068" w:type="dxa"/>
            <w:shd w:val="clear" w:color="auto" w:fill="C6EFCE"/>
            <w:vAlign w:val="center"/>
          </w:tcPr>
          <w:p w14:paraId="67BF3C00" w14:textId="7EE3E4A3" w:rsidR="00516D21" w:rsidRPr="00FE48E2" w:rsidRDefault="008C0E9A" w:rsidP="00516D21">
            <w:pPr>
              <w:spacing w:line="240" w:lineRule="auto"/>
              <w:jc w:val="center"/>
              <w:rPr>
                <w:noProof/>
                <w:color w:val="006100"/>
                <w:sz w:val="18"/>
                <w:szCs w:val="18"/>
                <w:lang w:val="en-IE"/>
              </w:rPr>
            </w:pPr>
            <w:r>
              <w:rPr>
                <w:noProof/>
                <w:color w:val="006100"/>
                <w:sz w:val="18"/>
                <w:szCs w:val="18"/>
                <w:lang w:val="en-IE"/>
              </w:rPr>
              <w:t>2</w:t>
            </w:r>
            <w:r w:rsidR="00CE7C9E">
              <w:rPr>
                <w:noProof/>
                <w:color w:val="006100"/>
                <w:sz w:val="18"/>
                <w:szCs w:val="18"/>
                <w:lang w:val="en-IE"/>
              </w:rPr>
              <w:t>.3</w:t>
            </w:r>
            <w:r>
              <w:rPr>
                <w:noProof/>
                <w:color w:val="006100"/>
                <w:sz w:val="18"/>
                <w:szCs w:val="18"/>
                <w:lang w:val="en-IE"/>
              </w:rPr>
              <w:t xml:space="preserve"> </w:t>
            </w:r>
            <w:r w:rsidR="00CE7C9E">
              <w:rPr>
                <w:noProof/>
                <w:color w:val="006100"/>
                <w:sz w:val="18"/>
                <w:szCs w:val="18"/>
                <w:lang w:val="en-IE"/>
              </w:rPr>
              <w:t>million</w:t>
            </w:r>
          </w:p>
        </w:tc>
        <w:tc>
          <w:tcPr>
            <w:tcW w:w="1014" w:type="dxa"/>
            <w:shd w:val="clear" w:color="auto" w:fill="C6EFCE"/>
            <w:vAlign w:val="center"/>
          </w:tcPr>
          <w:p w14:paraId="2E6DC815" w14:textId="5C08EAA8" w:rsidR="00516D21" w:rsidRPr="00FE48E2" w:rsidRDefault="00DF7A0E" w:rsidP="00516D21">
            <w:pPr>
              <w:spacing w:line="240" w:lineRule="auto"/>
              <w:jc w:val="center"/>
              <w:rPr>
                <w:noProof/>
                <w:color w:val="006100"/>
                <w:sz w:val="18"/>
                <w:szCs w:val="18"/>
                <w:lang w:val="en-IE"/>
              </w:rPr>
            </w:pPr>
            <w:r w:rsidRPr="00FE48E2">
              <w:rPr>
                <w:noProof/>
                <w:color w:val="006100"/>
                <w:sz w:val="18"/>
                <w:szCs w:val="18"/>
                <w:lang w:val="en-IE"/>
              </w:rPr>
              <w:t>Q4</w:t>
            </w:r>
          </w:p>
        </w:tc>
        <w:tc>
          <w:tcPr>
            <w:tcW w:w="990" w:type="dxa"/>
            <w:shd w:val="clear" w:color="auto" w:fill="C6EFCE"/>
            <w:vAlign w:val="center"/>
          </w:tcPr>
          <w:p w14:paraId="44A19FAD" w14:textId="5D1F1D8D" w:rsidR="00516D21" w:rsidRPr="00FE48E2" w:rsidRDefault="00DF7A0E" w:rsidP="00516D21">
            <w:pPr>
              <w:spacing w:line="240" w:lineRule="auto"/>
              <w:jc w:val="center"/>
              <w:rPr>
                <w:noProof/>
                <w:color w:val="006100"/>
                <w:sz w:val="18"/>
                <w:szCs w:val="18"/>
                <w:lang w:val="en-IE"/>
              </w:rPr>
            </w:pPr>
            <w:r w:rsidRPr="00FE48E2">
              <w:rPr>
                <w:noProof/>
                <w:color w:val="006100"/>
                <w:sz w:val="18"/>
                <w:szCs w:val="18"/>
                <w:lang w:val="en-IE"/>
              </w:rPr>
              <w:t>2024</w:t>
            </w:r>
          </w:p>
        </w:tc>
        <w:tc>
          <w:tcPr>
            <w:tcW w:w="4347" w:type="dxa"/>
            <w:shd w:val="clear" w:color="auto" w:fill="C6EFCE"/>
            <w:vAlign w:val="center"/>
          </w:tcPr>
          <w:p w14:paraId="69C90B19" w14:textId="5FAB436E" w:rsidR="00213AA6" w:rsidRDefault="00B47905" w:rsidP="00516D21">
            <w:pPr>
              <w:spacing w:line="240" w:lineRule="auto"/>
              <w:rPr>
                <w:noProof/>
                <w:color w:val="006100"/>
                <w:sz w:val="18"/>
                <w:szCs w:val="18"/>
                <w:lang w:val="en-IE"/>
              </w:rPr>
            </w:pPr>
            <w:r w:rsidRPr="00BC3A1A">
              <w:rPr>
                <w:noProof/>
                <w:color w:val="006100"/>
                <w:sz w:val="18"/>
                <w:szCs w:val="18"/>
                <w:lang w:val="en-IE"/>
              </w:rPr>
              <w:t xml:space="preserve">At least EUR </w:t>
            </w:r>
            <w:r w:rsidR="0027466A">
              <w:rPr>
                <w:noProof/>
                <w:color w:val="006100"/>
                <w:sz w:val="18"/>
                <w:szCs w:val="18"/>
                <w:lang w:val="en-IE"/>
              </w:rPr>
              <w:t>2</w:t>
            </w:r>
            <w:r w:rsidR="00023DD7">
              <w:rPr>
                <w:noProof/>
                <w:color w:val="006100"/>
                <w:sz w:val="18"/>
                <w:szCs w:val="18"/>
                <w:lang w:val="en-IE"/>
              </w:rPr>
              <w:t>.</w:t>
            </w:r>
            <w:r w:rsidR="0027466A">
              <w:rPr>
                <w:noProof/>
                <w:color w:val="006100"/>
                <w:sz w:val="18"/>
                <w:szCs w:val="18"/>
                <w:lang w:val="en-IE"/>
              </w:rPr>
              <w:t>3</w:t>
            </w:r>
            <w:r w:rsidR="00023DD7">
              <w:rPr>
                <w:noProof/>
                <w:color w:val="006100"/>
                <w:sz w:val="18"/>
                <w:szCs w:val="18"/>
                <w:lang w:val="en-IE"/>
              </w:rPr>
              <w:t xml:space="preserve"> million</w:t>
            </w:r>
            <w:r w:rsidRPr="00BC3A1A">
              <w:rPr>
                <w:noProof/>
                <w:color w:val="006100"/>
                <w:sz w:val="18"/>
                <w:szCs w:val="18"/>
                <w:lang w:val="en-IE"/>
              </w:rPr>
              <w:t xml:space="preserve">  shall be paid to </w:t>
            </w:r>
            <w:r w:rsidR="009C0C2D">
              <w:rPr>
                <w:noProof/>
                <w:color w:val="006100"/>
                <w:sz w:val="18"/>
                <w:szCs w:val="18"/>
                <w:lang w:val="en-IE"/>
              </w:rPr>
              <w:t>European Reference Testing</w:t>
            </w:r>
            <w:r w:rsidR="00DD0F01">
              <w:rPr>
                <w:noProof/>
                <w:color w:val="006100"/>
                <w:sz w:val="18"/>
                <w:szCs w:val="18"/>
                <w:lang w:val="en-IE"/>
              </w:rPr>
              <w:t xml:space="preserve"> and Experimentation facility</w:t>
            </w:r>
            <w:r w:rsidR="00FA4F22">
              <w:rPr>
                <w:noProof/>
                <w:color w:val="006100"/>
                <w:sz w:val="18"/>
                <w:szCs w:val="18"/>
                <w:lang w:val="en-IE"/>
              </w:rPr>
              <w:t xml:space="preserve"> for the accomplished services and activitites aiming at allowing companies to test technologies and applications</w:t>
            </w:r>
            <w:r w:rsidR="00315B75">
              <w:rPr>
                <w:noProof/>
                <w:color w:val="006100"/>
                <w:sz w:val="18"/>
                <w:szCs w:val="18"/>
                <w:lang w:val="en-IE"/>
              </w:rPr>
              <w:t>.</w:t>
            </w:r>
            <w:r w:rsidR="00FA4F22" w:rsidRPr="00BC3A1A">
              <w:rPr>
                <w:noProof/>
                <w:color w:val="006100"/>
                <w:sz w:val="18"/>
                <w:szCs w:val="18"/>
                <w:lang w:val="en-IE"/>
              </w:rPr>
              <w:t xml:space="preserve"> </w:t>
            </w:r>
            <w:r w:rsidR="00DD0F01">
              <w:rPr>
                <w:noProof/>
                <w:color w:val="006100"/>
                <w:sz w:val="18"/>
                <w:szCs w:val="18"/>
                <w:lang w:val="en-IE"/>
              </w:rPr>
              <w:t>.</w:t>
            </w:r>
            <w:r w:rsidRPr="00BC3A1A">
              <w:rPr>
                <w:noProof/>
                <w:color w:val="006100"/>
                <w:sz w:val="18"/>
                <w:szCs w:val="18"/>
                <w:lang w:val="en-IE"/>
              </w:rPr>
              <w:t xml:space="preserve"> </w:t>
            </w:r>
          </w:p>
          <w:p w14:paraId="077785B8" w14:textId="298E31B9" w:rsidR="00516D21" w:rsidRPr="00FE48E2" w:rsidRDefault="00B47905" w:rsidP="00516D21">
            <w:pPr>
              <w:spacing w:line="240" w:lineRule="auto"/>
              <w:rPr>
                <w:noProof/>
                <w:color w:val="006100"/>
                <w:sz w:val="18"/>
                <w:szCs w:val="18"/>
                <w:lang w:val="en-IE"/>
              </w:rPr>
            </w:pPr>
            <w:r w:rsidRPr="00BC3A1A" w:rsidDel="00426560">
              <w:rPr>
                <w:noProof/>
                <w:color w:val="006100"/>
                <w:sz w:val="18"/>
                <w:szCs w:val="18"/>
                <w:lang w:val="en-IE"/>
              </w:rPr>
              <w:t xml:space="preserve">Any amounts provided by other Union programmes or instruments shall not be counted towards this </w:t>
            </w:r>
            <w:r w:rsidRPr="00BC3A1A">
              <w:rPr>
                <w:noProof/>
                <w:color w:val="006100"/>
                <w:sz w:val="18"/>
                <w:szCs w:val="18"/>
                <w:lang w:val="en-IE"/>
              </w:rPr>
              <w:t>amount</w:t>
            </w:r>
            <w:r w:rsidR="003F17C8">
              <w:rPr>
                <w:noProof/>
                <w:color w:val="006100"/>
                <w:sz w:val="18"/>
                <w:szCs w:val="18"/>
                <w:lang w:val="en-IE"/>
              </w:rPr>
              <w:t>.</w:t>
            </w:r>
            <w:r w:rsidR="00516D21" w:rsidRPr="00FE48E2">
              <w:rPr>
                <w:noProof/>
                <w:color w:val="006100"/>
                <w:sz w:val="18"/>
                <w:szCs w:val="18"/>
                <w:lang w:val="en-IE"/>
              </w:rPr>
              <w:t xml:space="preserve"> </w:t>
            </w:r>
          </w:p>
        </w:tc>
      </w:tr>
      <w:tr w:rsidR="00516D21" w:rsidRPr="00FE48E2" w14:paraId="776E5F35" w14:textId="77777777" w:rsidTr="00C7000A">
        <w:trPr>
          <w:trHeight w:val="945"/>
        </w:trPr>
        <w:tc>
          <w:tcPr>
            <w:tcW w:w="851" w:type="dxa"/>
            <w:shd w:val="clear" w:color="auto" w:fill="C6EFCE"/>
            <w:vAlign w:val="center"/>
          </w:tcPr>
          <w:p w14:paraId="4912ABDB"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71</w:t>
            </w:r>
          </w:p>
        </w:tc>
        <w:tc>
          <w:tcPr>
            <w:tcW w:w="1418" w:type="dxa"/>
            <w:shd w:val="clear" w:color="auto" w:fill="C6EFCE"/>
            <w:vAlign w:val="center"/>
          </w:tcPr>
          <w:p w14:paraId="6C57D14A"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3: Digital transformation of manufacturing and non-production companies and increase of their resilience</w:t>
            </w:r>
          </w:p>
        </w:tc>
        <w:tc>
          <w:tcPr>
            <w:tcW w:w="992" w:type="dxa"/>
            <w:shd w:val="clear" w:color="auto" w:fill="C6EFCE"/>
            <w:vAlign w:val="center"/>
          </w:tcPr>
          <w:p w14:paraId="0004F0D5"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430" w:type="dxa"/>
            <w:shd w:val="clear" w:color="auto" w:fill="C6EFCE"/>
            <w:vAlign w:val="center"/>
          </w:tcPr>
          <w:p w14:paraId="5897D30D"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Direct support to enterprises for digital transformation </w:t>
            </w:r>
          </w:p>
        </w:tc>
        <w:tc>
          <w:tcPr>
            <w:tcW w:w="1172" w:type="dxa"/>
            <w:shd w:val="clear" w:color="auto" w:fill="C6EFCE"/>
            <w:vAlign w:val="center"/>
          </w:tcPr>
          <w:p w14:paraId="538871FD" w14:textId="77777777" w:rsidR="00516D21" w:rsidRPr="00FE48E2" w:rsidRDefault="00516D21" w:rsidP="00516D21">
            <w:pPr>
              <w:spacing w:line="240" w:lineRule="auto"/>
              <w:rPr>
                <w:noProof/>
                <w:color w:val="006100"/>
                <w:sz w:val="18"/>
                <w:szCs w:val="18"/>
                <w:lang w:val="en-IE"/>
              </w:rPr>
            </w:pPr>
          </w:p>
        </w:tc>
        <w:tc>
          <w:tcPr>
            <w:tcW w:w="1068" w:type="dxa"/>
            <w:shd w:val="clear" w:color="auto" w:fill="C6EFCE"/>
            <w:vAlign w:val="center"/>
          </w:tcPr>
          <w:p w14:paraId="3489DD90"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Number of enterprises</w:t>
            </w:r>
          </w:p>
        </w:tc>
        <w:tc>
          <w:tcPr>
            <w:tcW w:w="1015" w:type="dxa"/>
            <w:shd w:val="clear" w:color="auto" w:fill="C6EFCE"/>
            <w:vAlign w:val="center"/>
          </w:tcPr>
          <w:p w14:paraId="2805B14F"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1068" w:type="dxa"/>
            <w:shd w:val="clear" w:color="auto" w:fill="C6EFCE"/>
            <w:vAlign w:val="center"/>
          </w:tcPr>
          <w:p w14:paraId="7D6FEEEC"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 xml:space="preserve">377 </w:t>
            </w:r>
          </w:p>
        </w:tc>
        <w:tc>
          <w:tcPr>
            <w:tcW w:w="1014" w:type="dxa"/>
            <w:shd w:val="clear" w:color="auto" w:fill="C6EFCE"/>
            <w:vAlign w:val="center"/>
          </w:tcPr>
          <w:p w14:paraId="4A2DE206"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990" w:type="dxa"/>
            <w:shd w:val="clear" w:color="auto" w:fill="C6EFCE"/>
            <w:vAlign w:val="center"/>
          </w:tcPr>
          <w:p w14:paraId="5D44D79F"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4347" w:type="dxa"/>
            <w:shd w:val="clear" w:color="auto" w:fill="C6EFCE"/>
            <w:vAlign w:val="center"/>
          </w:tcPr>
          <w:p w14:paraId="3510C7A1"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377 enterprises shall be digitally transformed. This digital transformation shall increase digital processes particularly in SMEs. Support shall be given to activities such as the introduction of digitalisation in enterprises, including the necessary process analysis, the introduction of digital solutions in areas related to artificial intelligence, process automation, robotics and cybersecurity of online and cyber-physical systems and the introduction of new technologies, the acquisition of new technological devices and equipment, including the necessary infrastructure, interconnection of acquired or existing technologies using state-of-the-art communication channels and protocols (autonomous two-way communication).</w:t>
            </w:r>
          </w:p>
          <w:p w14:paraId="5FC72F4C" w14:textId="7D4A40A6" w:rsidR="00516D21" w:rsidRPr="00FE48E2" w:rsidRDefault="00DF7A0E" w:rsidP="00516D21">
            <w:pPr>
              <w:spacing w:line="240" w:lineRule="auto"/>
              <w:rPr>
                <w:noProof/>
                <w:color w:val="006100"/>
                <w:sz w:val="18"/>
                <w:szCs w:val="18"/>
                <w:lang w:val="en-IE"/>
              </w:rPr>
            </w:pPr>
            <w:r w:rsidRPr="00FE48E2">
              <w:rPr>
                <w:noProof/>
                <w:color w:val="006100"/>
                <w:sz w:val="18"/>
                <w:szCs w:val="18"/>
                <w:lang w:val="en-IE"/>
              </w:rPr>
              <w:t xml:space="preserve">At least two third of the aid granted </w:t>
            </w:r>
            <w:r w:rsidR="00BC3DFC" w:rsidRPr="00FE48E2">
              <w:rPr>
                <w:noProof/>
                <w:color w:val="006100"/>
                <w:sz w:val="18"/>
                <w:szCs w:val="18"/>
                <w:lang w:val="en-IE"/>
              </w:rPr>
              <w:t>shall</w:t>
            </w:r>
            <w:r w:rsidRPr="00FE48E2">
              <w:rPr>
                <w:noProof/>
                <w:color w:val="006100"/>
                <w:sz w:val="18"/>
                <w:szCs w:val="18"/>
                <w:lang w:val="en-IE"/>
              </w:rPr>
              <w:t xml:space="preserve"> be directed to SMEs and mid-caps.</w:t>
            </w:r>
          </w:p>
        </w:tc>
      </w:tr>
    </w:tbl>
    <w:p w14:paraId="604763F8" w14:textId="77777777" w:rsidR="00516D21" w:rsidRPr="00FE48E2" w:rsidRDefault="00516D21" w:rsidP="00516D21">
      <w:pPr>
        <w:tabs>
          <w:tab w:val="left" w:pos="993"/>
        </w:tabs>
        <w:spacing w:line="240" w:lineRule="auto"/>
        <w:jc w:val="both"/>
        <w:rPr>
          <w:b/>
          <w:noProof/>
          <w:u w:val="single"/>
          <w:lang w:val="en-IE"/>
        </w:rPr>
        <w:sectPr w:rsidR="00516D21" w:rsidRPr="00FE48E2" w:rsidSect="00B67106">
          <w:headerReference w:type="even" r:id="rId108"/>
          <w:headerReference w:type="default" r:id="rId109"/>
          <w:footerReference w:type="even" r:id="rId110"/>
          <w:footerReference w:type="default" r:id="rId111"/>
          <w:headerReference w:type="first" r:id="rId112"/>
          <w:footerReference w:type="first" r:id="rId113"/>
          <w:pgSz w:w="16839" w:h="11907" w:orient="landscape"/>
          <w:pgMar w:top="1134" w:right="1134" w:bottom="1134" w:left="1134" w:header="567" w:footer="567" w:gutter="0"/>
          <w:cols w:space="720"/>
          <w:docGrid w:linePitch="326"/>
        </w:sectPr>
      </w:pPr>
    </w:p>
    <w:p w14:paraId="0B7B7ABC" w14:textId="2EB6FC81" w:rsidR="00666D93" w:rsidRPr="00E6515D" w:rsidRDefault="00666D93" w:rsidP="10F35EE1">
      <w:pPr>
        <w:spacing w:line="240" w:lineRule="auto"/>
        <w:jc w:val="both"/>
        <w:rPr>
          <w:b/>
          <w:bCs/>
          <w:noProof/>
          <w:u w:val="single"/>
          <w:lang w:val="en-IE"/>
        </w:rPr>
      </w:pPr>
      <w:r w:rsidRPr="10F35EE1">
        <w:rPr>
          <w:b/>
          <w:bCs/>
          <w:noProof/>
          <w:u w:val="single"/>
          <w:lang w:val="en-IE"/>
        </w:rPr>
        <w:t>E.3. Description of the reforms and investments for t</w:t>
      </w:r>
      <w:r w:rsidR="1DEF8048" w:rsidRPr="10F35EE1">
        <w:rPr>
          <w:b/>
          <w:bCs/>
          <w:noProof/>
          <w:u w:val="single"/>
          <w:lang w:val="en-IE"/>
        </w:rPr>
        <w:t>he loan</w:t>
      </w:r>
    </w:p>
    <w:p w14:paraId="1B2022B7" w14:textId="77777777" w:rsidR="00666D93" w:rsidRPr="00FE48E2" w:rsidRDefault="00666D93" w:rsidP="00666D93">
      <w:pPr>
        <w:rPr>
          <w:rFonts w:eastAsia="Times New Roman"/>
          <w:b/>
          <w:noProof/>
          <w:szCs w:val="24"/>
          <w:lang w:val="en-IE"/>
        </w:rPr>
      </w:pPr>
      <w:r w:rsidRPr="00FE48E2">
        <w:rPr>
          <w:rFonts w:eastAsia="Times New Roman"/>
          <w:b/>
          <w:noProof/>
          <w:szCs w:val="24"/>
          <w:lang w:val="en-IE"/>
        </w:rPr>
        <w:t>Investment 4 - IPCEI Microelectronics and Communication Technologies</w:t>
      </w:r>
    </w:p>
    <w:p w14:paraId="3AE08499" w14:textId="6C5784C6" w:rsidR="00666D93" w:rsidRPr="00FE48E2" w:rsidRDefault="00666D93" w:rsidP="00666D93">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 xml:space="preserve">The investment </w:t>
      </w:r>
      <w:r w:rsidR="0021741C" w:rsidRPr="00FE48E2">
        <w:rPr>
          <w:rFonts w:eastAsia="Times New Roman"/>
          <w:noProof/>
          <w:szCs w:val="24"/>
          <w:lang w:val="en-IE"/>
        </w:rPr>
        <w:t>aims</w:t>
      </w:r>
      <w:r w:rsidRPr="00FE48E2">
        <w:rPr>
          <w:rFonts w:eastAsia="Times New Roman"/>
          <w:noProof/>
          <w:szCs w:val="24"/>
          <w:lang w:val="en-IE"/>
        </w:rPr>
        <w:t xml:space="preserve"> to provide support </w:t>
      </w:r>
      <w:r w:rsidR="0089143C" w:rsidRPr="00FE48E2">
        <w:rPr>
          <w:rFonts w:eastAsia="Times New Roman"/>
          <w:noProof/>
          <w:szCs w:val="24"/>
          <w:lang w:val="en-IE"/>
        </w:rPr>
        <w:t xml:space="preserve">in the form of </w:t>
      </w:r>
      <w:r w:rsidR="00B4201C" w:rsidRPr="00FE48E2">
        <w:rPr>
          <w:rFonts w:eastAsia="Times New Roman"/>
          <w:noProof/>
          <w:szCs w:val="24"/>
          <w:lang w:val="en-IE"/>
        </w:rPr>
        <w:t xml:space="preserve">direct </w:t>
      </w:r>
      <w:r w:rsidR="0089143C" w:rsidRPr="00FE48E2">
        <w:rPr>
          <w:rFonts w:eastAsia="Times New Roman"/>
          <w:noProof/>
          <w:szCs w:val="24"/>
          <w:lang w:val="en-IE"/>
        </w:rPr>
        <w:t xml:space="preserve">grant </w:t>
      </w:r>
      <w:r w:rsidR="00BE600A" w:rsidRPr="00FE48E2">
        <w:rPr>
          <w:rFonts w:eastAsia="Times New Roman"/>
          <w:noProof/>
          <w:szCs w:val="24"/>
          <w:lang w:val="en-IE"/>
        </w:rPr>
        <w:t xml:space="preserve">financing </w:t>
      </w:r>
      <w:r w:rsidRPr="00FE48E2">
        <w:rPr>
          <w:rFonts w:eastAsia="Times New Roman"/>
          <w:noProof/>
          <w:szCs w:val="24"/>
          <w:lang w:val="en-IE"/>
        </w:rPr>
        <w:t xml:space="preserve">to </w:t>
      </w:r>
      <w:r w:rsidR="00065928" w:rsidRPr="00FE48E2">
        <w:rPr>
          <w:rFonts w:eastAsia="Times New Roman"/>
          <w:noProof/>
          <w:szCs w:val="24"/>
          <w:lang w:val="en-IE"/>
        </w:rPr>
        <w:t xml:space="preserve">selected </w:t>
      </w:r>
      <w:r w:rsidRPr="00FE48E2">
        <w:rPr>
          <w:rFonts w:eastAsia="Times New Roman"/>
          <w:noProof/>
          <w:szCs w:val="24"/>
          <w:lang w:val="en-IE"/>
        </w:rPr>
        <w:t>companies participating in four projects, which are part of IPCEI Microelectronics and Communication Technologies</w:t>
      </w:r>
      <w:r w:rsidR="00A5588F" w:rsidRPr="00FE48E2">
        <w:rPr>
          <w:rFonts w:eastAsia="Times New Roman"/>
          <w:noProof/>
          <w:szCs w:val="24"/>
          <w:lang w:val="en-IE"/>
        </w:rPr>
        <w:t>.</w:t>
      </w:r>
      <w:r w:rsidR="001B060F" w:rsidRPr="00FE48E2">
        <w:rPr>
          <w:rFonts w:eastAsia="Times New Roman"/>
          <w:noProof/>
          <w:szCs w:val="24"/>
          <w:lang w:val="en-IE"/>
        </w:rPr>
        <w:t xml:space="preserve"> </w:t>
      </w:r>
      <w:r w:rsidR="00E249D2" w:rsidRPr="00FE48E2">
        <w:rPr>
          <w:rFonts w:eastAsia="Times New Roman"/>
          <w:noProof/>
          <w:szCs w:val="24"/>
          <w:lang w:val="en-IE"/>
        </w:rPr>
        <w:t xml:space="preserve">The objective </w:t>
      </w:r>
      <w:r w:rsidR="00612327" w:rsidRPr="00FE48E2">
        <w:rPr>
          <w:rFonts w:eastAsia="Times New Roman"/>
          <w:noProof/>
          <w:szCs w:val="24"/>
          <w:lang w:val="en-IE"/>
        </w:rPr>
        <w:t>of the measure is to contribute</w:t>
      </w:r>
      <w:r w:rsidR="00C26D68" w:rsidRPr="00FE48E2">
        <w:rPr>
          <w:rFonts w:eastAsia="Times New Roman"/>
          <w:noProof/>
          <w:szCs w:val="24"/>
          <w:lang w:val="en-IE"/>
        </w:rPr>
        <w:t xml:space="preserve"> to the cross-border initiative</w:t>
      </w:r>
      <w:r w:rsidR="003C49B9" w:rsidRPr="00FE48E2">
        <w:rPr>
          <w:rFonts w:eastAsia="Times New Roman"/>
          <w:noProof/>
          <w:szCs w:val="24"/>
          <w:lang w:val="en-IE"/>
        </w:rPr>
        <w:t xml:space="preserve"> supporting</w:t>
      </w:r>
      <w:r w:rsidR="001B060F" w:rsidRPr="00FE48E2">
        <w:rPr>
          <w:rFonts w:eastAsia="Times New Roman"/>
          <w:noProof/>
          <w:szCs w:val="24"/>
          <w:lang w:val="en-IE"/>
        </w:rPr>
        <w:t xml:space="preserve"> the research and </w:t>
      </w:r>
      <w:r w:rsidR="00F67159" w:rsidRPr="00FE48E2">
        <w:rPr>
          <w:rFonts w:eastAsia="Times New Roman"/>
          <w:noProof/>
          <w:szCs w:val="24"/>
          <w:lang w:val="en-IE"/>
        </w:rPr>
        <w:t>development of and thereby</w:t>
      </w:r>
      <w:r w:rsidRPr="00FE48E2">
        <w:rPr>
          <w:rFonts w:eastAsia="Times New Roman"/>
          <w:noProof/>
          <w:szCs w:val="24"/>
          <w:lang w:val="en-IE"/>
        </w:rPr>
        <w:t xml:space="preserve"> </w:t>
      </w:r>
      <w:r w:rsidR="0021741C" w:rsidRPr="00FE48E2">
        <w:rPr>
          <w:rFonts w:eastAsia="Times New Roman"/>
          <w:noProof/>
          <w:szCs w:val="24"/>
          <w:lang w:val="en-IE"/>
        </w:rPr>
        <w:t>boost</w:t>
      </w:r>
      <w:r w:rsidR="00A5588F" w:rsidRPr="00FE48E2">
        <w:rPr>
          <w:rFonts w:eastAsia="Times New Roman"/>
          <w:noProof/>
          <w:szCs w:val="24"/>
          <w:lang w:val="en-IE"/>
        </w:rPr>
        <w:t>ing</w:t>
      </w:r>
      <w:r w:rsidRPr="00FE48E2">
        <w:rPr>
          <w:rFonts w:eastAsia="Times New Roman"/>
          <w:noProof/>
          <w:szCs w:val="24"/>
          <w:lang w:val="en-IE"/>
        </w:rPr>
        <w:t xml:space="preserve"> the strategic autonomy </w:t>
      </w:r>
      <w:r w:rsidR="003C49B9" w:rsidRPr="00FE48E2">
        <w:rPr>
          <w:rFonts w:eastAsia="Times New Roman"/>
          <w:noProof/>
          <w:szCs w:val="24"/>
          <w:lang w:val="en-IE"/>
        </w:rPr>
        <w:t xml:space="preserve">and the capacities </w:t>
      </w:r>
      <w:r w:rsidRPr="00FE48E2">
        <w:rPr>
          <w:rFonts w:eastAsia="Times New Roman"/>
          <w:noProof/>
          <w:szCs w:val="24"/>
          <w:lang w:val="en-IE"/>
        </w:rPr>
        <w:t>of the EU</w:t>
      </w:r>
      <w:r w:rsidR="00065928" w:rsidRPr="00FE48E2">
        <w:rPr>
          <w:rFonts w:eastAsia="Times New Roman"/>
          <w:noProof/>
          <w:szCs w:val="24"/>
          <w:lang w:val="en-IE"/>
        </w:rPr>
        <w:t xml:space="preserve"> in designing and deploying the next generation of</w:t>
      </w:r>
      <w:r w:rsidRPr="00FE48E2">
        <w:rPr>
          <w:rFonts w:eastAsia="Times New Roman"/>
          <w:noProof/>
          <w:szCs w:val="24"/>
          <w:lang w:val="en-IE"/>
        </w:rPr>
        <w:t xml:space="preserve"> microprocessors, semi-conductors and communication technologies.</w:t>
      </w:r>
    </w:p>
    <w:p w14:paraId="524BAB50" w14:textId="44EE1355" w:rsidR="00666D93" w:rsidRPr="00FE48E2" w:rsidRDefault="00666D93" w:rsidP="00666D93">
      <w:pPr>
        <w:autoSpaceDE w:val="0"/>
        <w:autoSpaceDN w:val="0"/>
        <w:adjustRightInd w:val="0"/>
        <w:spacing w:line="240" w:lineRule="auto"/>
        <w:jc w:val="both"/>
        <w:rPr>
          <w:rFonts w:eastAsia="Times New Roman"/>
          <w:noProof/>
          <w:szCs w:val="24"/>
          <w:lang w:val="en-IE"/>
        </w:rPr>
        <w:sectPr w:rsidR="00666D93" w:rsidRPr="00FE48E2" w:rsidSect="00B67106">
          <w:headerReference w:type="even" r:id="rId114"/>
          <w:headerReference w:type="default" r:id="rId115"/>
          <w:footerReference w:type="even" r:id="rId116"/>
          <w:footerReference w:type="default" r:id="rId117"/>
          <w:headerReference w:type="first" r:id="rId118"/>
          <w:footerReference w:type="first" r:id="rId119"/>
          <w:pgSz w:w="11907" w:h="16839"/>
          <w:pgMar w:top="1134" w:right="1134" w:bottom="1134" w:left="1134" w:header="567" w:footer="567" w:gutter="0"/>
          <w:cols w:space="720"/>
          <w:docGrid w:linePitch="326"/>
        </w:sectPr>
      </w:pPr>
      <w:r w:rsidRPr="00FE48E2">
        <w:rPr>
          <w:rFonts w:eastAsia="Times New Roman"/>
          <w:noProof/>
          <w:szCs w:val="24"/>
          <w:lang w:val="en-IE"/>
        </w:rPr>
        <w:t>The investment shall be implemented by 30 June 202</w:t>
      </w:r>
      <w:r w:rsidR="0091417D" w:rsidRPr="00FE48E2">
        <w:rPr>
          <w:rFonts w:eastAsia="Times New Roman"/>
          <w:noProof/>
          <w:szCs w:val="24"/>
          <w:lang w:val="en-IE"/>
        </w:rPr>
        <w:t>6</w:t>
      </w:r>
    </w:p>
    <w:p w14:paraId="5D7E0D2E" w14:textId="32B4A5CE" w:rsidR="00E23FB6" w:rsidRPr="00FE48E2" w:rsidRDefault="00E23FB6" w:rsidP="10F35EE1">
      <w:pPr>
        <w:tabs>
          <w:tab w:val="left" w:pos="993"/>
        </w:tabs>
        <w:spacing w:line="240" w:lineRule="auto"/>
        <w:jc w:val="both"/>
        <w:rPr>
          <w:b/>
          <w:bCs/>
          <w:noProof/>
          <w:u w:val="single"/>
          <w:lang w:val="en-IE"/>
        </w:rPr>
      </w:pPr>
      <w:r w:rsidRPr="10F35EE1">
        <w:rPr>
          <w:b/>
          <w:bCs/>
          <w:noProof/>
          <w:u w:val="single"/>
          <w:lang w:val="en-IE"/>
        </w:rPr>
        <w:t>E.4. Milestones, targets, indicators, and timetable for monitoring and implementation for t</w:t>
      </w:r>
      <w:r w:rsidR="78D8F14F" w:rsidRPr="10F35EE1">
        <w:rPr>
          <w:b/>
          <w:bCs/>
          <w:noProof/>
          <w:u w:val="single"/>
          <w:lang w:val="en-IE"/>
        </w:rPr>
        <w:t>he loan</w:t>
      </w: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0"/>
        <w:gridCol w:w="1542"/>
        <w:gridCol w:w="1093"/>
        <w:gridCol w:w="1467"/>
        <w:gridCol w:w="1704"/>
        <w:gridCol w:w="990"/>
        <w:gridCol w:w="990"/>
        <w:gridCol w:w="990"/>
        <w:gridCol w:w="1093"/>
        <w:gridCol w:w="632"/>
        <w:gridCol w:w="3891"/>
      </w:tblGrid>
      <w:tr w:rsidR="00E23FB6" w:rsidRPr="00FE48E2" w14:paraId="7D0AB97E" w14:textId="77777777" w:rsidTr="00C7000A">
        <w:trPr>
          <w:trHeight w:val="672"/>
          <w:tblHeader/>
          <w:jc w:val="center"/>
        </w:trPr>
        <w:tc>
          <w:tcPr>
            <w:tcW w:w="1060" w:type="dxa"/>
            <w:vMerge w:val="restart"/>
            <w:shd w:val="clear" w:color="auto" w:fill="BDD7EE"/>
            <w:vAlign w:val="center"/>
            <w:hideMark/>
          </w:tcPr>
          <w:p w14:paraId="47CC8842" w14:textId="77777777" w:rsidR="00E23FB6" w:rsidRPr="00FE48E2" w:rsidRDefault="00E23FB6">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1542" w:type="dxa"/>
            <w:vMerge w:val="restart"/>
            <w:shd w:val="clear" w:color="auto" w:fill="BDD7EE"/>
            <w:vAlign w:val="center"/>
            <w:hideMark/>
          </w:tcPr>
          <w:p w14:paraId="0C94310F" w14:textId="77777777" w:rsidR="00E23FB6" w:rsidRPr="00FE48E2" w:rsidRDefault="00E23FB6">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1093" w:type="dxa"/>
            <w:vMerge w:val="restart"/>
            <w:shd w:val="clear" w:color="auto" w:fill="BDD7EE"/>
            <w:vAlign w:val="center"/>
            <w:hideMark/>
          </w:tcPr>
          <w:p w14:paraId="2C2AC133" w14:textId="77777777" w:rsidR="00E23FB6" w:rsidRPr="00FE48E2" w:rsidRDefault="00E23FB6">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467" w:type="dxa"/>
            <w:vMerge w:val="restart"/>
            <w:shd w:val="clear" w:color="auto" w:fill="BDD7EE"/>
            <w:vAlign w:val="center"/>
            <w:hideMark/>
          </w:tcPr>
          <w:p w14:paraId="7F429691" w14:textId="77777777" w:rsidR="00E23FB6" w:rsidRPr="00FE48E2" w:rsidRDefault="00E23FB6">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704" w:type="dxa"/>
            <w:vMerge w:val="restart"/>
            <w:shd w:val="clear" w:color="auto" w:fill="BDD7EE"/>
            <w:vAlign w:val="center"/>
            <w:hideMark/>
          </w:tcPr>
          <w:p w14:paraId="38973F19" w14:textId="77777777" w:rsidR="00E23FB6" w:rsidRPr="00FE48E2" w:rsidRDefault="00E23FB6">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sidRPr="00FE48E2">
              <w:rPr>
                <w:rFonts w:eastAsia="Times New Roman"/>
                <w:b/>
                <w:noProof/>
                <w:sz w:val="18"/>
                <w:szCs w:val="18"/>
                <w:lang w:val="en-IE"/>
              </w:rPr>
              <w:br/>
              <w:t>(for milestones)</w:t>
            </w:r>
          </w:p>
        </w:tc>
        <w:tc>
          <w:tcPr>
            <w:tcW w:w="2970" w:type="dxa"/>
            <w:gridSpan w:val="3"/>
            <w:shd w:val="clear" w:color="auto" w:fill="BDD7EE"/>
            <w:vAlign w:val="center"/>
            <w:hideMark/>
          </w:tcPr>
          <w:p w14:paraId="1D5C76D4" w14:textId="77777777" w:rsidR="00E23FB6" w:rsidRPr="00FE48E2" w:rsidRDefault="00E23FB6">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sidRPr="00FE48E2">
              <w:rPr>
                <w:rFonts w:eastAsia="Times New Roman"/>
                <w:b/>
                <w:noProof/>
                <w:sz w:val="18"/>
                <w:szCs w:val="18"/>
                <w:lang w:val="en-IE"/>
              </w:rPr>
              <w:br/>
              <w:t>(for targets)</w:t>
            </w:r>
          </w:p>
        </w:tc>
        <w:tc>
          <w:tcPr>
            <w:tcW w:w="1725" w:type="dxa"/>
            <w:gridSpan w:val="2"/>
            <w:shd w:val="clear" w:color="auto" w:fill="BDD7EE"/>
            <w:vAlign w:val="center"/>
            <w:hideMark/>
          </w:tcPr>
          <w:p w14:paraId="7F476732" w14:textId="77777777" w:rsidR="00E23FB6" w:rsidRPr="00FE48E2" w:rsidRDefault="00E23FB6">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3891" w:type="dxa"/>
            <w:vMerge w:val="restart"/>
            <w:shd w:val="clear" w:color="auto" w:fill="BDD7EE"/>
            <w:vAlign w:val="center"/>
            <w:hideMark/>
          </w:tcPr>
          <w:p w14:paraId="714EF49A" w14:textId="77777777" w:rsidR="00E23FB6" w:rsidRPr="00FE48E2" w:rsidRDefault="00E23FB6">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E23FB6" w:rsidRPr="00FE48E2" w14:paraId="5975C508" w14:textId="77777777" w:rsidTr="00C7000A">
        <w:trPr>
          <w:trHeight w:val="458"/>
          <w:tblHeader/>
          <w:jc w:val="center"/>
        </w:trPr>
        <w:tc>
          <w:tcPr>
            <w:tcW w:w="1060" w:type="dxa"/>
            <w:vMerge/>
            <w:vAlign w:val="center"/>
            <w:hideMark/>
          </w:tcPr>
          <w:p w14:paraId="1F7B193A" w14:textId="77777777" w:rsidR="00E23FB6" w:rsidRPr="00FE48E2" w:rsidRDefault="00E23FB6">
            <w:pPr>
              <w:spacing w:before="0" w:after="0" w:line="240" w:lineRule="auto"/>
              <w:rPr>
                <w:rFonts w:eastAsia="Times New Roman"/>
                <w:b/>
                <w:noProof/>
                <w:sz w:val="18"/>
                <w:szCs w:val="18"/>
                <w:lang w:val="en-IE"/>
              </w:rPr>
            </w:pPr>
          </w:p>
        </w:tc>
        <w:tc>
          <w:tcPr>
            <w:tcW w:w="1542" w:type="dxa"/>
            <w:vMerge/>
            <w:vAlign w:val="center"/>
            <w:hideMark/>
          </w:tcPr>
          <w:p w14:paraId="508382B0" w14:textId="77777777" w:rsidR="00E23FB6" w:rsidRPr="00FE48E2" w:rsidRDefault="00E23FB6">
            <w:pPr>
              <w:spacing w:before="0" w:after="0" w:line="240" w:lineRule="auto"/>
              <w:rPr>
                <w:rFonts w:eastAsia="Times New Roman"/>
                <w:b/>
                <w:noProof/>
                <w:sz w:val="18"/>
                <w:szCs w:val="18"/>
                <w:lang w:val="en-IE"/>
              </w:rPr>
            </w:pPr>
          </w:p>
        </w:tc>
        <w:tc>
          <w:tcPr>
            <w:tcW w:w="1093" w:type="dxa"/>
            <w:vMerge/>
            <w:vAlign w:val="center"/>
            <w:hideMark/>
          </w:tcPr>
          <w:p w14:paraId="603971C0" w14:textId="77777777" w:rsidR="00E23FB6" w:rsidRPr="00FE48E2" w:rsidRDefault="00E23FB6">
            <w:pPr>
              <w:spacing w:before="0" w:after="0" w:line="240" w:lineRule="auto"/>
              <w:rPr>
                <w:rFonts w:eastAsia="Times New Roman"/>
                <w:b/>
                <w:noProof/>
                <w:sz w:val="18"/>
                <w:szCs w:val="18"/>
                <w:lang w:val="en-IE"/>
              </w:rPr>
            </w:pPr>
          </w:p>
        </w:tc>
        <w:tc>
          <w:tcPr>
            <w:tcW w:w="1467" w:type="dxa"/>
            <w:vMerge/>
            <w:vAlign w:val="center"/>
            <w:hideMark/>
          </w:tcPr>
          <w:p w14:paraId="16CDCE76" w14:textId="77777777" w:rsidR="00E23FB6" w:rsidRPr="00FE48E2" w:rsidRDefault="00E23FB6">
            <w:pPr>
              <w:spacing w:before="0" w:after="0" w:line="240" w:lineRule="auto"/>
              <w:rPr>
                <w:rFonts w:eastAsia="Times New Roman"/>
                <w:b/>
                <w:noProof/>
                <w:sz w:val="18"/>
                <w:szCs w:val="18"/>
                <w:lang w:val="en-IE"/>
              </w:rPr>
            </w:pPr>
          </w:p>
        </w:tc>
        <w:tc>
          <w:tcPr>
            <w:tcW w:w="1704" w:type="dxa"/>
            <w:vMerge/>
            <w:vAlign w:val="center"/>
            <w:hideMark/>
          </w:tcPr>
          <w:p w14:paraId="70763412" w14:textId="77777777" w:rsidR="00E23FB6" w:rsidRPr="00FE48E2" w:rsidRDefault="00E23FB6">
            <w:pPr>
              <w:spacing w:before="0" w:after="0" w:line="240" w:lineRule="auto"/>
              <w:rPr>
                <w:rFonts w:eastAsia="Times New Roman"/>
                <w:b/>
                <w:noProof/>
                <w:sz w:val="18"/>
                <w:szCs w:val="18"/>
                <w:lang w:val="en-IE"/>
              </w:rPr>
            </w:pPr>
          </w:p>
        </w:tc>
        <w:tc>
          <w:tcPr>
            <w:tcW w:w="990" w:type="dxa"/>
            <w:shd w:val="clear" w:color="auto" w:fill="BDD7EE"/>
            <w:vAlign w:val="center"/>
            <w:hideMark/>
          </w:tcPr>
          <w:p w14:paraId="01B88104" w14:textId="77777777" w:rsidR="00E23FB6" w:rsidRPr="002F2ABF" w:rsidRDefault="00E23FB6">
            <w:pPr>
              <w:spacing w:before="0" w:after="0" w:line="240" w:lineRule="auto"/>
              <w:jc w:val="center"/>
              <w:rPr>
                <w:rFonts w:eastAsia="Times New Roman"/>
                <w:b/>
                <w:noProof/>
                <w:sz w:val="18"/>
                <w:szCs w:val="18"/>
                <w:lang w:val="en-IE"/>
              </w:rPr>
            </w:pPr>
            <w:r w:rsidRPr="002F2ABF">
              <w:rPr>
                <w:rFonts w:eastAsia="Times New Roman"/>
                <w:b/>
                <w:noProof/>
                <w:sz w:val="18"/>
                <w:szCs w:val="18"/>
                <w:lang w:val="en-IE"/>
              </w:rPr>
              <w:t>Unit of measure</w:t>
            </w:r>
          </w:p>
        </w:tc>
        <w:tc>
          <w:tcPr>
            <w:tcW w:w="990" w:type="dxa"/>
            <w:shd w:val="clear" w:color="auto" w:fill="BDD7EE"/>
            <w:vAlign w:val="center"/>
            <w:hideMark/>
          </w:tcPr>
          <w:p w14:paraId="1E3A2E47" w14:textId="77777777" w:rsidR="00E23FB6" w:rsidRPr="002F2ABF" w:rsidRDefault="00E23FB6">
            <w:pPr>
              <w:spacing w:before="0" w:after="0" w:line="240" w:lineRule="auto"/>
              <w:jc w:val="center"/>
              <w:rPr>
                <w:rFonts w:eastAsia="Times New Roman"/>
                <w:b/>
                <w:noProof/>
                <w:sz w:val="18"/>
                <w:szCs w:val="18"/>
                <w:lang w:val="en-IE"/>
              </w:rPr>
            </w:pPr>
            <w:r w:rsidRPr="002F2ABF">
              <w:rPr>
                <w:rFonts w:eastAsia="Times New Roman"/>
                <w:b/>
                <w:noProof/>
                <w:sz w:val="18"/>
                <w:szCs w:val="18"/>
                <w:lang w:val="en-IE"/>
              </w:rPr>
              <w:t xml:space="preserve">Baseline </w:t>
            </w:r>
          </w:p>
        </w:tc>
        <w:tc>
          <w:tcPr>
            <w:tcW w:w="990" w:type="dxa"/>
            <w:shd w:val="clear" w:color="auto" w:fill="BDD7EE"/>
            <w:vAlign w:val="center"/>
            <w:hideMark/>
          </w:tcPr>
          <w:p w14:paraId="390E19A3" w14:textId="77777777" w:rsidR="00E23FB6" w:rsidRPr="002F2ABF" w:rsidRDefault="00E23FB6">
            <w:pPr>
              <w:spacing w:before="0" w:after="0" w:line="240" w:lineRule="auto"/>
              <w:jc w:val="center"/>
              <w:rPr>
                <w:rFonts w:eastAsia="Times New Roman"/>
                <w:b/>
                <w:noProof/>
                <w:sz w:val="18"/>
                <w:szCs w:val="18"/>
                <w:lang w:val="en-IE"/>
              </w:rPr>
            </w:pPr>
            <w:r w:rsidRPr="002F2ABF">
              <w:rPr>
                <w:rFonts w:eastAsia="Times New Roman"/>
                <w:b/>
                <w:noProof/>
                <w:sz w:val="18"/>
                <w:szCs w:val="18"/>
                <w:lang w:val="en-IE"/>
              </w:rPr>
              <w:t xml:space="preserve">Goal </w:t>
            </w:r>
          </w:p>
        </w:tc>
        <w:tc>
          <w:tcPr>
            <w:tcW w:w="1093" w:type="dxa"/>
            <w:shd w:val="clear" w:color="auto" w:fill="BDD7EE"/>
            <w:vAlign w:val="center"/>
            <w:hideMark/>
          </w:tcPr>
          <w:p w14:paraId="6CFA4366" w14:textId="77777777" w:rsidR="00E23FB6" w:rsidRPr="002F2ABF" w:rsidRDefault="00E23FB6">
            <w:pPr>
              <w:spacing w:before="0" w:after="0" w:line="240" w:lineRule="auto"/>
              <w:jc w:val="center"/>
              <w:rPr>
                <w:rFonts w:eastAsia="Times New Roman"/>
                <w:b/>
                <w:noProof/>
                <w:sz w:val="18"/>
                <w:szCs w:val="18"/>
                <w:lang w:val="en-IE"/>
              </w:rPr>
            </w:pPr>
            <w:r w:rsidRPr="002F2ABF">
              <w:rPr>
                <w:rFonts w:eastAsia="Times New Roman"/>
                <w:b/>
                <w:noProof/>
                <w:sz w:val="18"/>
                <w:szCs w:val="18"/>
                <w:lang w:val="en-IE"/>
              </w:rPr>
              <w:t>Quarter</w:t>
            </w:r>
          </w:p>
        </w:tc>
        <w:tc>
          <w:tcPr>
            <w:tcW w:w="632" w:type="dxa"/>
            <w:shd w:val="clear" w:color="auto" w:fill="BDD7EE"/>
            <w:vAlign w:val="center"/>
            <w:hideMark/>
          </w:tcPr>
          <w:p w14:paraId="57F8A14E" w14:textId="77777777" w:rsidR="00E23FB6" w:rsidRPr="002F2ABF" w:rsidRDefault="00E23FB6">
            <w:pPr>
              <w:spacing w:before="0" w:after="0" w:line="240" w:lineRule="auto"/>
              <w:jc w:val="center"/>
              <w:rPr>
                <w:rFonts w:eastAsia="Times New Roman"/>
                <w:b/>
                <w:noProof/>
                <w:sz w:val="18"/>
                <w:szCs w:val="18"/>
                <w:lang w:val="en-IE"/>
              </w:rPr>
            </w:pPr>
            <w:r w:rsidRPr="002F2ABF">
              <w:rPr>
                <w:rFonts w:eastAsia="Times New Roman"/>
                <w:b/>
                <w:noProof/>
                <w:sz w:val="18"/>
                <w:szCs w:val="18"/>
                <w:lang w:val="en-IE"/>
              </w:rPr>
              <w:t>Year</w:t>
            </w:r>
          </w:p>
        </w:tc>
        <w:tc>
          <w:tcPr>
            <w:tcW w:w="3891" w:type="dxa"/>
            <w:vMerge/>
            <w:vAlign w:val="center"/>
            <w:hideMark/>
          </w:tcPr>
          <w:p w14:paraId="785113E9" w14:textId="77777777" w:rsidR="00E23FB6" w:rsidRPr="00FE48E2" w:rsidRDefault="00E23FB6">
            <w:pPr>
              <w:spacing w:before="0" w:after="0" w:line="240" w:lineRule="auto"/>
              <w:rPr>
                <w:rFonts w:eastAsia="Times New Roman"/>
                <w:b/>
                <w:noProof/>
                <w:sz w:val="18"/>
                <w:szCs w:val="18"/>
                <w:lang w:val="en-IE"/>
              </w:rPr>
            </w:pPr>
          </w:p>
        </w:tc>
      </w:tr>
      <w:tr w:rsidR="0055315A" w:rsidRPr="00FE48E2" w14:paraId="37DA5FBF" w14:textId="77777777" w:rsidTr="00C7000A">
        <w:trPr>
          <w:trHeight w:val="309"/>
          <w:jc w:val="center"/>
        </w:trPr>
        <w:tc>
          <w:tcPr>
            <w:tcW w:w="1060" w:type="dxa"/>
            <w:shd w:val="clear" w:color="auto" w:fill="C6EFCE"/>
            <w:vAlign w:val="center"/>
            <w:hideMark/>
          </w:tcPr>
          <w:p w14:paraId="1614B99F" w14:textId="71736C1A" w:rsidR="00E23FB6" w:rsidRPr="00FE48E2" w:rsidRDefault="4377DC45">
            <w:pPr>
              <w:spacing w:before="0" w:after="0" w:line="240" w:lineRule="auto"/>
              <w:jc w:val="center"/>
              <w:rPr>
                <w:noProof/>
              </w:rPr>
            </w:pPr>
            <w:r w:rsidRPr="58CA5D7D">
              <w:rPr>
                <w:rFonts w:eastAsia="Times New Roman"/>
                <w:noProof/>
                <w:color w:val="004300"/>
                <w:sz w:val="18"/>
                <w:szCs w:val="18"/>
                <w:lang w:val="en-IE"/>
              </w:rPr>
              <w:t>25</w:t>
            </w:r>
            <w:r w:rsidR="308E9B7A" w:rsidRPr="58CA5D7D">
              <w:rPr>
                <w:rFonts w:eastAsia="Times New Roman"/>
                <w:noProof/>
                <w:color w:val="004300"/>
                <w:sz w:val="18"/>
                <w:szCs w:val="18"/>
                <w:lang w:val="en-IE"/>
              </w:rPr>
              <w:t>4</w:t>
            </w:r>
          </w:p>
        </w:tc>
        <w:tc>
          <w:tcPr>
            <w:tcW w:w="1542" w:type="dxa"/>
            <w:shd w:val="clear" w:color="auto" w:fill="C6EFCE"/>
            <w:vAlign w:val="center"/>
            <w:hideMark/>
          </w:tcPr>
          <w:p w14:paraId="3421C9F3" w14:textId="77777777" w:rsidR="00E23FB6" w:rsidRPr="00FE48E2" w:rsidRDefault="00E23FB6">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Investment 4: IPCEI Microelectronics and Communication Technologies</w:t>
            </w:r>
          </w:p>
        </w:tc>
        <w:tc>
          <w:tcPr>
            <w:tcW w:w="1093" w:type="dxa"/>
            <w:shd w:val="clear" w:color="auto" w:fill="C6EFCE"/>
            <w:vAlign w:val="center"/>
            <w:hideMark/>
          </w:tcPr>
          <w:p w14:paraId="0F4D4A2B" w14:textId="77777777" w:rsidR="00E23FB6" w:rsidRPr="00FE48E2" w:rsidRDefault="00E23FB6">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Milestone</w:t>
            </w:r>
          </w:p>
        </w:tc>
        <w:tc>
          <w:tcPr>
            <w:tcW w:w="1467" w:type="dxa"/>
            <w:shd w:val="clear" w:color="auto" w:fill="C6EFCE"/>
            <w:vAlign w:val="center"/>
            <w:hideMark/>
          </w:tcPr>
          <w:p w14:paraId="232313C3" w14:textId="0811B39B" w:rsidR="00E23FB6" w:rsidRPr="00FE48E2" w:rsidRDefault="00E23FB6">
            <w:pPr>
              <w:spacing w:before="0" w:after="0" w:line="240" w:lineRule="auto"/>
              <w:rPr>
                <w:rFonts w:eastAsia="Times New Roman"/>
                <w:noProof/>
                <w:sz w:val="18"/>
                <w:szCs w:val="18"/>
                <w:lang w:val="en-IE"/>
              </w:rPr>
            </w:pPr>
            <w:r w:rsidRPr="00FE48E2">
              <w:rPr>
                <w:rFonts w:eastAsia="Times New Roman"/>
                <w:noProof/>
                <w:color w:val="004300"/>
                <w:sz w:val="18"/>
                <w:szCs w:val="18"/>
                <w:lang w:val="en-IE" w:eastAsia="en-GB"/>
              </w:rPr>
              <w:t xml:space="preserve">Signature of </w:t>
            </w:r>
            <w:r w:rsidR="00960F76" w:rsidRPr="00FE48E2">
              <w:rPr>
                <w:rFonts w:eastAsia="Times New Roman"/>
                <w:noProof/>
                <w:color w:val="004300"/>
                <w:sz w:val="18"/>
                <w:szCs w:val="18"/>
                <w:lang w:val="en-IE" w:eastAsia="en-GB"/>
              </w:rPr>
              <w:t xml:space="preserve">grant </w:t>
            </w:r>
            <w:r w:rsidRPr="00FE48E2">
              <w:rPr>
                <w:rFonts w:eastAsia="Times New Roman"/>
                <w:noProof/>
                <w:color w:val="004300"/>
                <w:sz w:val="18"/>
                <w:szCs w:val="18"/>
                <w:lang w:val="en-IE" w:eastAsia="en-GB"/>
              </w:rPr>
              <w:t xml:space="preserve"> agreements</w:t>
            </w:r>
          </w:p>
        </w:tc>
        <w:tc>
          <w:tcPr>
            <w:tcW w:w="1704" w:type="dxa"/>
            <w:shd w:val="clear" w:color="auto" w:fill="C6EFCE"/>
            <w:vAlign w:val="center"/>
            <w:hideMark/>
          </w:tcPr>
          <w:p w14:paraId="13B9E5E7" w14:textId="3F4D61E2" w:rsidR="00E23FB6" w:rsidRPr="00FE48E2" w:rsidRDefault="00960F76">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eastAsia="en-GB"/>
              </w:rPr>
              <w:t>Grant</w:t>
            </w:r>
            <w:r w:rsidR="00E23FB6" w:rsidRPr="00FE48E2">
              <w:rPr>
                <w:rFonts w:eastAsia="Times New Roman"/>
                <w:noProof/>
                <w:color w:val="004300"/>
                <w:sz w:val="18"/>
                <w:szCs w:val="18"/>
                <w:lang w:val="en-IE" w:eastAsia="en-GB"/>
              </w:rPr>
              <w:t xml:space="preserve"> agreements signed</w:t>
            </w:r>
          </w:p>
        </w:tc>
        <w:tc>
          <w:tcPr>
            <w:tcW w:w="990" w:type="dxa"/>
            <w:shd w:val="clear" w:color="auto" w:fill="C6EFCE"/>
            <w:vAlign w:val="center"/>
          </w:tcPr>
          <w:p w14:paraId="5DB57C06" w14:textId="77777777" w:rsidR="00E23FB6" w:rsidRPr="00FE48E2" w:rsidRDefault="00E23FB6">
            <w:pPr>
              <w:spacing w:before="0" w:after="0" w:line="240" w:lineRule="auto"/>
              <w:rPr>
                <w:rFonts w:eastAsia="Times New Roman"/>
                <w:noProof/>
                <w:color w:val="004300"/>
                <w:sz w:val="18"/>
                <w:szCs w:val="18"/>
                <w:lang w:val="en-IE"/>
              </w:rPr>
            </w:pPr>
          </w:p>
        </w:tc>
        <w:tc>
          <w:tcPr>
            <w:tcW w:w="990" w:type="dxa"/>
            <w:shd w:val="clear" w:color="auto" w:fill="C6EFCE"/>
            <w:vAlign w:val="center"/>
          </w:tcPr>
          <w:p w14:paraId="1663D95C" w14:textId="77777777" w:rsidR="00E23FB6" w:rsidRPr="00FE48E2" w:rsidRDefault="00E23FB6">
            <w:pPr>
              <w:spacing w:before="0" w:after="0" w:line="240" w:lineRule="auto"/>
              <w:jc w:val="center"/>
              <w:rPr>
                <w:rFonts w:eastAsia="Times New Roman"/>
                <w:noProof/>
                <w:color w:val="004300"/>
                <w:sz w:val="18"/>
                <w:szCs w:val="18"/>
                <w:lang w:val="en-IE"/>
              </w:rPr>
            </w:pPr>
          </w:p>
        </w:tc>
        <w:tc>
          <w:tcPr>
            <w:tcW w:w="990" w:type="dxa"/>
            <w:shd w:val="clear" w:color="auto" w:fill="C6EFCE"/>
            <w:vAlign w:val="center"/>
          </w:tcPr>
          <w:p w14:paraId="0F965679" w14:textId="77777777" w:rsidR="00E23FB6" w:rsidRPr="00FE48E2" w:rsidRDefault="00E23FB6">
            <w:pPr>
              <w:spacing w:before="0" w:after="0" w:line="240" w:lineRule="auto"/>
              <w:jc w:val="center"/>
              <w:rPr>
                <w:rFonts w:eastAsia="Times New Roman"/>
                <w:noProof/>
                <w:color w:val="004300"/>
                <w:sz w:val="18"/>
                <w:szCs w:val="18"/>
                <w:lang w:val="en-IE"/>
              </w:rPr>
            </w:pPr>
          </w:p>
        </w:tc>
        <w:tc>
          <w:tcPr>
            <w:tcW w:w="1093" w:type="dxa"/>
            <w:shd w:val="clear" w:color="auto" w:fill="C6EFCE"/>
            <w:vAlign w:val="center"/>
            <w:hideMark/>
          </w:tcPr>
          <w:p w14:paraId="15800E57" w14:textId="77777777" w:rsidR="00E23FB6" w:rsidRPr="00FE48E2" w:rsidRDefault="00E23FB6">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Q2</w:t>
            </w:r>
          </w:p>
        </w:tc>
        <w:tc>
          <w:tcPr>
            <w:tcW w:w="632" w:type="dxa"/>
            <w:shd w:val="clear" w:color="auto" w:fill="C6EFCE"/>
            <w:vAlign w:val="center"/>
            <w:hideMark/>
          </w:tcPr>
          <w:p w14:paraId="6CB2E3CA" w14:textId="77777777" w:rsidR="00E23FB6" w:rsidRPr="00FE48E2" w:rsidRDefault="00E23FB6">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3891" w:type="dxa"/>
            <w:shd w:val="clear" w:color="auto" w:fill="C6EFCE"/>
            <w:vAlign w:val="center"/>
            <w:hideMark/>
          </w:tcPr>
          <w:p w14:paraId="25D9A177" w14:textId="16B0F2D8" w:rsidR="00E23FB6" w:rsidRPr="00FE48E2" w:rsidRDefault="004B697B">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Grant</w:t>
            </w:r>
            <w:r w:rsidR="00E23FB6" w:rsidRPr="00FE48E2">
              <w:rPr>
                <w:rFonts w:eastAsia="Times New Roman"/>
                <w:noProof/>
                <w:color w:val="004300"/>
                <w:sz w:val="18"/>
                <w:szCs w:val="18"/>
                <w:lang w:val="en-IE"/>
              </w:rPr>
              <w:t xml:space="preserve"> agreement shall be signed with </w:t>
            </w:r>
            <w:r w:rsidR="00E32EE2" w:rsidRPr="00FE48E2">
              <w:rPr>
                <w:rFonts w:eastAsia="Times New Roman"/>
                <w:noProof/>
                <w:color w:val="004300"/>
                <w:sz w:val="18"/>
                <w:szCs w:val="18"/>
                <w:lang w:val="en-IE"/>
              </w:rPr>
              <w:t xml:space="preserve">selected </w:t>
            </w:r>
            <w:r w:rsidR="00E23FB6" w:rsidRPr="00FE48E2">
              <w:rPr>
                <w:rFonts w:eastAsia="Times New Roman"/>
                <w:noProof/>
                <w:color w:val="004300"/>
                <w:sz w:val="18"/>
                <w:szCs w:val="18"/>
                <w:lang w:val="en-IE"/>
              </w:rPr>
              <w:t>companies participating in IPCEI ME/CT projects.</w:t>
            </w:r>
          </w:p>
        </w:tc>
      </w:tr>
      <w:tr w:rsidR="0055315A" w:rsidRPr="00FE48E2" w14:paraId="67D5CB3C" w14:textId="77777777" w:rsidTr="00C7000A">
        <w:trPr>
          <w:trHeight w:val="309"/>
          <w:jc w:val="center"/>
        </w:trPr>
        <w:tc>
          <w:tcPr>
            <w:tcW w:w="1060" w:type="dxa"/>
            <w:shd w:val="clear" w:color="auto" w:fill="C6EFCE"/>
            <w:vAlign w:val="center"/>
          </w:tcPr>
          <w:p w14:paraId="005F801A" w14:textId="6707F503" w:rsidR="00E23FB6" w:rsidRPr="00FE48E2" w:rsidRDefault="1D2AB66F">
            <w:pPr>
              <w:spacing w:before="0" w:after="0" w:line="240" w:lineRule="auto"/>
              <w:jc w:val="center"/>
              <w:rPr>
                <w:noProof/>
              </w:rPr>
            </w:pPr>
            <w:r w:rsidRPr="4F9F556C">
              <w:rPr>
                <w:rFonts w:eastAsia="Times New Roman"/>
                <w:noProof/>
                <w:color w:val="004300"/>
                <w:sz w:val="18"/>
                <w:szCs w:val="18"/>
                <w:lang w:val="en-IE"/>
              </w:rPr>
              <w:t>25</w:t>
            </w:r>
            <w:r w:rsidR="753B6441" w:rsidRPr="4F9F556C">
              <w:rPr>
                <w:rFonts w:eastAsia="Times New Roman"/>
                <w:noProof/>
                <w:color w:val="004300"/>
                <w:sz w:val="18"/>
                <w:szCs w:val="18"/>
                <w:lang w:val="en-IE"/>
              </w:rPr>
              <w:t>5</w:t>
            </w:r>
          </w:p>
        </w:tc>
        <w:tc>
          <w:tcPr>
            <w:tcW w:w="1542" w:type="dxa"/>
            <w:shd w:val="clear" w:color="auto" w:fill="C6EFCE"/>
            <w:vAlign w:val="center"/>
          </w:tcPr>
          <w:p w14:paraId="6AC21B04" w14:textId="77777777" w:rsidR="00E23FB6" w:rsidRPr="00FE48E2" w:rsidRDefault="00E23FB6">
            <w:pPr>
              <w:spacing w:before="0" w:after="0" w:line="240" w:lineRule="auto"/>
              <w:rPr>
                <w:rFonts w:eastAsia="Times New Roman"/>
                <w:noProof/>
                <w:color w:val="004300"/>
                <w:sz w:val="18"/>
                <w:szCs w:val="18"/>
                <w:lang w:val="en-IE" w:eastAsia="en-GB"/>
              </w:rPr>
            </w:pPr>
            <w:r w:rsidRPr="00FE48E2">
              <w:rPr>
                <w:rFonts w:eastAsia="Times New Roman"/>
                <w:noProof/>
                <w:color w:val="004300"/>
                <w:sz w:val="18"/>
                <w:szCs w:val="18"/>
                <w:lang w:val="en-IE" w:eastAsia="en-GB"/>
              </w:rPr>
              <w:t>Investment 4: IPCEI Microelectronics and Communication Technologies</w:t>
            </w:r>
          </w:p>
        </w:tc>
        <w:tc>
          <w:tcPr>
            <w:tcW w:w="1093" w:type="dxa"/>
            <w:shd w:val="clear" w:color="auto" w:fill="C6EFCE"/>
            <w:vAlign w:val="center"/>
          </w:tcPr>
          <w:p w14:paraId="339363CA" w14:textId="77777777" w:rsidR="00E23FB6" w:rsidRPr="00FE48E2" w:rsidRDefault="00E23FB6">
            <w:pPr>
              <w:spacing w:before="0" w:after="0" w:line="240" w:lineRule="auto"/>
              <w:rPr>
                <w:rFonts w:eastAsia="Times New Roman"/>
                <w:noProof/>
                <w:color w:val="004300"/>
                <w:sz w:val="18"/>
                <w:szCs w:val="18"/>
                <w:lang w:val="en-IE" w:eastAsia="en-GB"/>
              </w:rPr>
            </w:pPr>
            <w:r w:rsidRPr="00FE48E2">
              <w:rPr>
                <w:rFonts w:eastAsia="Times New Roman"/>
                <w:noProof/>
                <w:color w:val="004300"/>
                <w:sz w:val="18"/>
                <w:szCs w:val="18"/>
                <w:lang w:val="en-IE" w:eastAsia="en-GB"/>
              </w:rPr>
              <w:t>Target</w:t>
            </w:r>
          </w:p>
        </w:tc>
        <w:tc>
          <w:tcPr>
            <w:tcW w:w="1467" w:type="dxa"/>
            <w:shd w:val="clear" w:color="auto" w:fill="C6EFCE"/>
            <w:vAlign w:val="center"/>
          </w:tcPr>
          <w:p w14:paraId="3867FD7F" w14:textId="77777777" w:rsidR="00E23FB6" w:rsidRPr="00FE48E2" w:rsidRDefault="00E23FB6">
            <w:pPr>
              <w:spacing w:before="0" w:after="0" w:line="240" w:lineRule="auto"/>
              <w:rPr>
                <w:rFonts w:eastAsia="Times New Roman"/>
                <w:noProof/>
                <w:color w:val="004300"/>
                <w:sz w:val="18"/>
                <w:szCs w:val="18"/>
                <w:lang w:val="en-IE" w:eastAsia="en-GB"/>
              </w:rPr>
            </w:pPr>
            <w:r w:rsidRPr="00FE48E2">
              <w:rPr>
                <w:rFonts w:eastAsia="Times New Roman"/>
                <w:noProof/>
                <w:color w:val="004300"/>
                <w:sz w:val="18"/>
                <w:szCs w:val="18"/>
                <w:lang w:val="en-IE" w:eastAsia="en-GB"/>
              </w:rPr>
              <w:t>Development of pilot solutions</w:t>
            </w:r>
          </w:p>
        </w:tc>
        <w:tc>
          <w:tcPr>
            <w:tcW w:w="1704" w:type="dxa"/>
            <w:shd w:val="clear" w:color="auto" w:fill="C6EFCE"/>
            <w:vAlign w:val="center"/>
          </w:tcPr>
          <w:p w14:paraId="0874C50F" w14:textId="77777777" w:rsidR="00E23FB6" w:rsidRPr="00FE48E2" w:rsidRDefault="00E23FB6">
            <w:pPr>
              <w:spacing w:before="0" w:after="0" w:line="240" w:lineRule="auto"/>
              <w:rPr>
                <w:rFonts w:eastAsia="Times New Roman"/>
                <w:noProof/>
                <w:color w:val="004300"/>
                <w:sz w:val="18"/>
                <w:szCs w:val="18"/>
                <w:lang w:val="en-IE" w:eastAsia="en-GB"/>
              </w:rPr>
            </w:pPr>
          </w:p>
        </w:tc>
        <w:tc>
          <w:tcPr>
            <w:tcW w:w="990" w:type="dxa"/>
            <w:shd w:val="clear" w:color="auto" w:fill="C6EFCE"/>
            <w:vAlign w:val="center"/>
          </w:tcPr>
          <w:p w14:paraId="02B894B7" w14:textId="77777777" w:rsidR="00E23FB6" w:rsidRPr="00FE48E2" w:rsidRDefault="00E23FB6">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Number</w:t>
            </w:r>
          </w:p>
        </w:tc>
        <w:tc>
          <w:tcPr>
            <w:tcW w:w="990" w:type="dxa"/>
            <w:shd w:val="clear" w:color="auto" w:fill="C6EFCE"/>
            <w:vAlign w:val="center"/>
          </w:tcPr>
          <w:p w14:paraId="7E2DCFCC" w14:textId="77777777" w:rsidR="00E23FB6" w:rsidRPr="00FE48E2" w:rsidRDefault="00E23FB6">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990" w:type="dxa"/>
            <w:shd w:val="clear" w:color="auto" w:fill="C6EFCE"/>
            <w:vAlign w:val="center"/>
          </w:tcPr>
          <w:p w14:paraId="3E89C278" w14:textId="77777777" w:rsidR="00E23FB6" w:rsidRPr="00FE48E2" w:rsidRDefault="00E23FB6">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4</w:t>
            </w:r>
          </w:p>
        </w:tc>
        <w:tc>
          <w:tcPr>
            <w:tcW w:w="1093" w:type="dxa"/>
            <w:shd w:val="clear" w:color="auto" w:fill="C6EFCE"/>
            <w:vAlign w:val="center"/>
          </w:tcPr>
          <w:p w14:paraId="45F63BA7" w14:textId="28B2E2F5" w:rsidR="00E23FB6" w:rsidRPr="00FE48E2" w:rsidRDefault="00E23FB6">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w:t>
            </w:r>
            <w:r w:rsidR="00383192">
              <w:rPr>
                <w:rFonts w:eastAsia="Times New Roman"/>
                <w:noProof/>
                <w:color w:val="004300"/>
                <w:sz w:val="18"/>
                <w:szCs w:val="18"/>
                <w:lang w:val="en-IE"/>
              </w:rPr>
              <w:t>2</w:t>
            </w:r>
          </w:p>
        </w:tc>
        <w:tc>
          <w:tcPr>
            <w:tcW w:w="632" w:type="dxa"/>
            <w:shd w:val="clear" w:color="auto" w:fill="C6EFCE"/>
            <w:vAlign w:val="center"/>
          </w:tcPr>
          <w:p w14:paraId="125B4924" w14:textId="77777777" w:rsidR="00E23FB6" w:rsidRPr="00FE48E2" w:rsidRDefault="00E23FB6">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3891" w:type="dxa"/>
            <w:shd w:val="clear" w:color="auto" w:fill="C6EFCE"/>
            <w:vAlign w:val="center"/>
          </w:tcPr>
          <w:p w14:paraId="5311AAE4" w14:textId="1D6116D9" w:rsidR="00E23FB6" w:rsidRPr="00FE48E2" w:rsidRDefault="00E23FB6">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One pilot solution per project shall be developed and </w:t>
            </w:r>
            <w:r w:rsidR="0058412A" w:rsidRPr="00FE48E2">
              <w:rPr>
                <w:rFonts w:eastAsia="Times New Roman"/>
                <w:noProof/>
                <w:color w:val="004300"/>
                <w:sz w:val="18"/>
                <w:szCs w:val="18"/>
                <w:lang w:val="en-IE"/>
              </w:rPr>
              <w:t xml:space="preserve">at least </w:t>
            </w:r>
            <w:r w:rsidRPr="00FE48E2">
              <w:rPr>
                <w:rFonts w:eastAsia="Times New Roman"/>
                <w:noProof/>
                <w:color w:val="004300"/>
                <w:sz w:val="18"/>
                <w:szCs w:val="18"/>
                <w:lang w:val="en-IE"/>
              </w:rPr>
              <w:t>90% of the funding disbursed.</w:t>
            </w:r>
          </w:p>
        </w:tc>
      </w:tr>
    </w:tbl>
    <w:p w14:paraId="12E03C1C" w14:textId="77777777" w:rsidR="00E23FB6" w:rsidRDefault="00E23FB6" w:rsidP="00E23FB6">
      <w:pPr>
        <w:autoSpaceDE w:val="0"/>
        <w:autoSpaceDN w:val="0"/>
        <w:adjustRightInd w:val="0"/>
        <w:spacing w:line="240" w:lineRule="auto"/>
        <w:jc w:val="both"/>
        <w:rPr>
          <w:rFonts w:eastAsia="Times New Roman"/>
          <w:noProof/>
          <w:szCs w:val="24"/>
          <w:lang w:val="en-IE"/>
        </w:rPr>
      </w:pPr>
    </w:p>
    <w:p w14:paraId="1451829A" w14:textId="77777777" w:rsidR="00A5394E" w:rsidRPr="00A5394E" w:rsidRDefault="00A5394E" w:rsidP="00A5394E">
      <w:pPr>
        <w:rPr>
          <w:rFonts w:eastAsia="Times New Roman"/>
          <w:noProof/>
          <w:szCs w:val="24"/>
          <w:lang w:val="en-IE"/>
        </w:rPr>
      </w:pPr>
    </w:p>
    <w:p w14:paraId="6A20102D" w14:textId="77777777" w:rsidR="00A5394E" w:rsidRPr="00A5394E" w:rsidRDefault="00A5394E" w:rsidP="00A5394E">
      <w:pPr>
        <w:rPr>
          <w:rFonts w:eastAsia="Times New Roman"/>
          <w:noProof/>
          <w:szCs w:val="24"/>
          <w:lang w:val="en-IE"/>
        </w:rPr>
      </w:pPr>
    </w:p>
    <w:p w14:paraId="493D456B" w14:textId="77777777" w:rsidR="00A5394E" w:rsidRPr="00A5394E" w:rsidRDefault="00A5394E" w:rsidP="00A5394E">
      <w:pPr>
        <w:rPr>
          <w:rFonts w:eastAsia="Times New Roman"/>
          <w:noProof/>
          <w:szCs w:val="24"/>
          <w:lang w:val="en-IE"/>
        </w:rPr>
      </w:pPr>
    </w:p>
    <w:p w14:paraId="77C54D33" w14:textId="77777777" w:rsidR="00A5394E" w:rsidRPr="00A5394E" w:rsidRDefault="00A5394E" w:rsidP="00A5394E">
      <w:pPr>
        <w:rPr>
          <w:rFonts w:eastAsia="Times New Roman"/>
          <w:noProof/>
          <w:szCs w:val="24"/>
          <w:lang w:val="en-IE"/>
        </w:rPr>
      </w:pPr>
    </w:p>
    <w:p w14:paraId="2530C9CF" w14:textId="77777777" w:rsidR="00A5394E" w:rsidRDefault="00A5394E" w:rsidP="00A5394E">
      <w:pPr>
        <w:rPr>
          <w:rFonts w:eastAsia="Times New Roman"/>
          <w:noProof/>
          <w:szCs w:val="24"/>
          <w:lang w:val="en-IE"/>
        </w:rPr>
      </w:pPr>
    </w:p>
    <w:p w14:paraId="27F131AA" w14:textId="7AFAB7CA" w:rsidR="00A5394E" w:rsidRPr="00A5394E" w:rsidRDefault="00A5394E" w:rsidP="00A5394E">
      <w:pPr>
        <w:tabs>
          <w:tab w:val="left" w:pos="2790"/>
        </w:tabs>
        <w:rPr>
          <w:rFonts w:eastAsia="Times New Roman"/>
          <w:noProof/>
          <w:szCs w:val="24"/>
          <w:lang w:val="en-IE"/>
        </w:rPr>
      </w:pPr>
    </w:p>
    <w:p w14:paraId="23FA0A40" w14:textId="77777777" w:rsidR="00A5394E" w:rsidRDefault="00A5394E" w:rsidP="00A5394E">
      <w:pPr>
        <w:rPr>
          <w:rFonts w:eastAsia="Times New Roman"/>
          <w:noProof/>
          <w:szCs w:val="24"/>
          <w:lang w:val="en-IE"/>
        </w:rPr>
      </w:pPr>
    </w:p>
    <w:p w14:paraId="0FE2B7E8" w14:textId="6B0B1A3A" w:rsidR="00A5394E" w:rsidRPr="00A5394E" w:rsidRDefault="00A5394E" w:rsidP="00A5394E">
      <w:pPr>
        <w:rPr>
          <w:rFonts w:eastAsia="Times New Roman"/>
          <w:noProof/>
          <w:szCs w:val="24"/>
          <w:lang w:val="en-IE"/>
        </w:rPr>
        <w:sectPr w:rsidR="00A5394E" w:rsidRPr="00A5394E" w:rsidSect="00B67106">
          <w:headerReference w:type="even" r:id="rId120"/>
          <w:headerReference w:type="default" r:id="rId121"/>
          <w:footerReference w:type="even" r:id="rId122"/>
          <w:footerReference w:type="default" r:id="rId123"/>
          <w:headerReference w:type="first" r:id="rId124"/>
          <w:footerReference w:type="first" r:id="rId125"/>
          <w:pgSz w:w="16839" w:h="11907" w:orient="landscape"/>
          <w:pgMar w:top="1134" w:right="1134" w:bottom="1134" w:left="1134" w:header="567" w:footer="567" w:gutter="0"/>
          <w:cols w:space="720"/>
          <w:docGrid w:linePitch="326"/>
        </w:sectPr>
      </w:pPr>
    </w:p>
    <w:p w14:paraId="2DD31AB4" w14:textId="37BD4367" w:rsidR="00516D21" w:rsidRPr="00FE48E2" w:rsidRDefault="00516D21" w:rsidP="00516D21">
      <w:pPr>
        <w:keepNext/>
        <w:tabs>
          <w:tab w:val="left" w:pos="850"/>
        </w:tabs>
        <w:spacing w:line="240" w:lineRule="auto"/>
        <w:jc w:val="both"/>
        <w:outlineLvl w:val="0"/>
        <w:rPr>
          <w:b/>
          <w:smallCaps/>
          <w:noProof/>
          <w:szCs w:val="24"/>
          <w:lang w:val="en-IE"/>
        </w:rPr>
      </w:pPr>
      <w:r w:rsidRPr="00FE48E2">
        <w:rPr>
          <w:b/>
          <w:smallCaps/>
          <w:noProof/>
          <w:szCs w:val="24"/>
          <w:lang w:val="en-IE"/>
        </w:rPr>
        <w:t>F. COMPONENT 1.6: Acceleration and Digitalisation of the Building Process</w:t>
      </w:r>
    </w:p>
    <w:p w14:paraId="16B43DAA" w14:textId="77777777" w:rsidR="00516D21" w:rsidRPr="00FE48E2" w:rsidRDefault="00516D21" w:rsidP="00516D21">
      <w:pPr>
        <w:spacing w:line="240" w:lineRule="auto"/>
        <w:jc w:val="both"/>
        <w:rPr>
          <w:noProof/>
          <w:szCs w:val="24"/>
          <w:lang w:val="en-IE"/>
        </w:rPr>
      </w:pPr>
      <w:r w:rsidRPr="00FE48E2">
        <w:rPr>
          <w:noProof/>
          <w:szCs w:val="24"/>
          <w:lang w:val="en-IE"/>
        </w:rPr>
        <w:t xml:space="preserve">This component </w:t>
      </w:r>
      <w:r w:rsidRPr="00FE48E2">
        <w:rPr>
          <w:rFonts w:eastAsia="Times New Roman"/>
          <w:noProof/>
          <w:szCs w:val="24"/>
          <w:lang w:val="en-IE"/>
        </w:rPr>
        <w:t xml:space="preserve">of the Czech recovery and resilience plan contributes to </w:t>
      </w:r>
      <w:r w:rsidRPr="00FE48E2">
        <w:rPr>
          <w:noProof/>
          <w:szCs w:val="24"/>
          <w:lang w:val="en-IE"/>
        </w:rPr>
        <w:t>addressing the challenge of the currently lengthy and administratively heavy procedures for obtaining construction permits.</w:t>
      </w:r>
    </w:p>
    <w:p w14:paraId="1BAE672B"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aim of the component is to simplify and streamline the process of granting construction permits. The significant acceleration of the construction permissions process is expected to considerably improve the business and investment environment in Czechia. The conditions for proper implementation of the digitalisation of building management and spatial planning shall also be addressed. Full streamlining of parallel processes into a single procedure, as well as the institutional reform, as foreseen in the draft Construction Code, may shorten the average issuance time of a permit from the current 5,4 years to an average of 1,25 years. The digitalisation of the process alone is expected to reduce the average time for the obtention of a construction licence by at least 2 years. </w:t>
      </w:r>
    </w:p>
    <w:p w14:paraId="0CB8B03F" w14:textId="77777777" w:rsidR="00516D21" w:rsidRDefault="00516D21" w:rsidP="00516D21">
      <w:pPr>
        <w:spacing w:line="240" w:lineRule="auto"/>
        <w:jc w:val="both"/>
        <w:rPr>
          <w:noProof/>
          <w:szCs w:val="24"/>
          <w:lang w:val="en-IE"/>
        </w:rPr>
      </w:pPr>
      <w:r w:rsidRPr="00FE48E2">
        <w:rPr>
          <w:noProof/>
          <w:szCs w:val="24"/>
          <w:lang w:val="en-IE"/>
        </w:rPr>
        <w:t>The component supports addressing country-specific recommendation 3 2019, according to which Czechia shall reduce the administrative burden on investment and support more quality-based competition in public procurement, and country-specific recommendation 3 2020, according to which Czechia shall support small and medium-sized enterprises by making greater use of financial instruments to ensure liquidity support, reducing the administrative burden and improving eGovernment.</w:t>
      </w:r>
    </w:p>
    <w:p w14:paraId="3F091E59" w14:textId="5F24FE6A" w:rsidR="00D92074" w:rsidRPr="007747A1" w:rsidRDefault="00364F63" w:rsidP="00364F63">
      <w:pPr>
        <w:spacing w:line="276" w:lineRule="auto"/>
        <w:jc w:val="both"/>
        <w:rPr>
          <w:noProof/>
          <w:sz w:val="22"/>
          <w:lang w:val="en-IE"/>
        </w:rPr>
      </w:pPr>
      <w:r w:rsidRPr="007747A1">
        <w:rPr>
          <w:noProof/>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60C69898" w14:textId="4E61B01F" w:rsidR="00516D21" w:rsidRPr="00FE48E2" w:rsidRDefault="00516D21" w:rsidP="00516D21">
      <w:pPr>
        <w:spacing w:line="240" w:lineRule="auto"/>
        <w:jc w:val="both"/>
        <w:rPr>
          <w:noProof/>
          <w:szCs w:val="24"/>
          <w:lang w:val="en-IE"/>
        </w:rPr>
      </w:pPr>
    </w:p>
    <w:p w14:paraId="3DD8FB13" w14:textId="77777777" w:rsidR="00516D21" w:rsidRPr="00FE48E2" w:rsidRDefault="00516D21" w:rsidP="00516D21">
      <w:pPr>
        <w:spacing w:line="240" w:lineRule="auto"/>
        <w:rPr>
          <w:noProof/>
          <w:szCs w:val="24"/>
          <w:lang w:val="en-IE"/>
        </w:rPr>
      </w:pPr>
      <w:r w:rsidRPr="00FE48E2">
        <w:rPr>
          <w:b/>
          <w:noProof/>
          <w:szCs w:val="24"/>
          <w:u w:val="single"/>
          <w:lang w:val="en-IE"/>
        </w:rPr>
        <w:t>F.1. Description of the reforms and investments for non-repayable financial support</w:t>
      </w:r>
    </w:p>
    <w:p w14:paraId="4824EB68" w14:textId="77777777" w:rsidR="00516D21" w:rsidRPr="00FE48E2" w:rsidRDefault="00516D21" w:rsidP="00516D21">
      <w:pPr>
        <w:spacing w:line="240" w:lineRule="auto"/>
        <w:rPr>
          <w:b/>
          <w:noProof/>
          <w:szCs w:val="24"/>
          <w:lang w:val="en-IE"/>
        </w:rPr>
      </w:pPr>
      <w:r w:rsidRPr="00FE48E2">
        <w:rPr>
          <w:b/>
          <w:noProof/>
          <w:szCs w:val="24"/>
          <w:lang w:val="en-IE"/>
        </w:rPr>
        <w:t xml:space="preserve">Reform 1: Implementation of the new construction law and zoning law into practice </w:t>
      </w:r>
    </w:p>
    <w:p w14:paraId="4B67D703" w14:textId="404C0464" w:rsidR="00516D21" w:rsidRPr="00FE48E2" w:rsidRDefault="00516D21" w:rsidP="00516D21">
      <w:pPr>
        <w:spacing w:line="240" w:lineRule="auto"/>
        <w:jc w:val="both"/>
        <w:rPr>
          <w:noProof/>
          <w:lang w:val="en-IE"/>
        </w:rPr>
      </w:pPr>
      <w:r w:rsidRPr="570BD8E9">
        <w:rPr>
          <w:noProof/>
          <w:lang w:val="en-IE"/>
        </w:rPr>
        <w:t xml:space="preserve">The reform consists of institutional and procedural changes and aims to bring a high degree of digitalisation to the construction permissions process. The new Construction Act shall enter into force by 30 September 2021. It shall </w:t>
      </w:r>
      <w:r w:rsidRPr="34F33804">
        <w:rPr>
          <w:noProof/>
          <w:lang w:val="en-IE"/>
        </w:rPr>
        <w:t>bring</w:t>
      </w:r>
      <w:r w:rsidRPr="570BD8E9">
        <w:rPr>
          <w:noProof/>
          <w:lang w:val="en-IE"/>
        </w:rPr>
        <w:t xml:space="preserve"> the decentralised structure of the building authorities and their operating conditions under the responsibility of the State. </w:t>
      </w:r>
    </w:p>
    <w:p w14:paraId="69B06CF2" w14:textId="2EA005A7" w:rsidR="00516D21" w:rsidRPr="00FE48E2" w:rsidRDefault="00516D21" w:rsidP="52807659">
      <w:pPr>
        <w:spacing w:line="240" w:lineRule="auto"/>
        <w:jc w:val="both"/>
        <w:rPr>
          <w:noProof/>
          <w:lang w:val="en-IE"/>
        </w:rPr>
      </w:pPr>
      <w:r w:rsidRPr="00FE48E2">
        <w:rPr>
          <w:noProof/>
          <w:lang w:val="en-IE"/>
        </w:rPr>
        <w:t>The reform shall speed up building procedures</w:t>
      </w:r>
      <w:r w:rsidR="14DE3443" w:rsidRPr="00FE48E2">
        <w:rPr>
          <w:noProof/>
          <w:lang w:val="en-IE"/>
        </w:rPr>
        <w:t xml:space="preserve"> and</w:t>
      </w:r>
      <w:r w:rsidR="253A9788" w:rsidRPr="34F33804">
        <w:rPr>
          <w:noProof/>
          <w:lang w:val="en-IE"/>
        </w:rPr>
        <w:t xml:space="preserve"> aims to</w:t>
      </w:r>
      <w:r w:rsidRPr="00FE48E2">
        <w:rPr>
          <w:noProof/>
          <w:lang w:val="en-IE"/>
        </w:rPr>
        <w:t xml:space="preserve"> make authorisation procedures more efficient. Relevant actors shall receive adequate training to understand the new processes, be able to use the new information systems and work efficiently in the new organisational setting. The existing data shall be migrated to a new platform and the functioning of the existing individual information systems shall be ensured until the central information system (‘AIS’) is built. This includes the provision of the necessary IT equipment for the functioning </w:t>
      </w:r>
      <w:r w:rsidR="00D93C35" w:rsidRPr="00FE48E2">
        <w:rPr>
          <w:noProof/>
          <w:lang w:val="en-IE"/>
        </w:rPr>
        <w:t>of the new structure of building authorities</w:t>
      </w:r>
      <w:r w:rsidRPr="00FE48E2">
        <w:rPr>
          <w:noProof/>
          <w:lang w:val="en-IE"/>
        </w:rPr>
        <w:t>.</w:t>
      </w:r>
    </w:p>
    <w:p w14:paraId="30507E78" w14:textId="4C05B48B" w:rsidR="00516D21" w:rsidRPr="00FE48E2" w:rsidRDefault="00516D21" w:rsidP="00516D21">
      <w:pPr>
        <w:spacing w:line="240" w:lineRule="auto"/>
        <w:jc w:val="both"/>
        <w:rPr>
          <w:noProof/>
          <w:szCs w:val="24"/>
          <w:lang w:val="en-IE"/>
        </w:rPr>
      </w:pPr>
      <w:r w:rsidRPr="00FE48E2">
        <w:rPr>
          <w:noProof/>
          <w:szCs w:val="24"/>
          <w:lang w:val="en-IE"/>
        </w:rPr>
        <w:t xml:space="preserve">This reform shall be implemented by 30 September </w:t>
      </w:r>
      <w:r w:rsidR="00D93C35" w:rsidRPr="00FE48E2">
        <w:rPr>
          <w:noProof/>
          <w:szCs w:val="24"/>
          <w:lang w:val="en-IE"/>
        </w:rPr>
        <w:t xml:space="preserve">2024 </w:t>
      </w:r>
      <w:r w:rsidRPr="00FE48E2">
        <w:rPr>
          <w:rFonts w:eastAsia="Times New Roman"/>
          <w:noProof/>
          <w:szCs w:val="24"/>
          <w:lang w:val="en-IE"/>
        </w:rPr>
        <w:t xml:space="preserve">and its </w:t>
      </w:r>
      <w:r w:rsidR="00182EC1" w:rsidRPr="00FE48E2">
        <w:rPr>
          <w:rFonts w:eastAsia="Times New Roman"/>
          <w:noProof/>
          <w:szCs w:val="24"/>
          <w:lang w:val="en-IE"/>
        </w:rPr>
        <w:t xml:space="preserve">first </w:t>
      </w:r>
      <w:r w:rsidRPr="00FE48E2">
        <w:rPr>
          <w:rFonts w:eastAsia="Times New Roman"/>
          <w:noProof/>
          <w:szCs w:val="24"/>
          <w:lang w:val="en-IE"/>
        </w:rPr>
        <w:t>impact</w:t>
      </w:r>
      <w:r w:rsidR="00182EC1" w:rsidRPr="00FE48E2">
        <w:rPr>
          <w:rFonts w:eastAsia="Times New Roman"/>
          <w:noProof/>
          <w:szCs w:val="24"/>
          <w:lang w:val="en-IE"/>
        </w:rPr>
        <w:t>s</w:t>
      </w:r>
      <w:r w:rsidRPr="00FE48E2">
        <w:rPr>
          <w:rFonts w:eastAsia="Times New Roman"/>
          <w:noProof/>
          <w:szCs w:val="24"/>
          <w:lang w:val="en-IE"/>
        </w:rPr>
        <w:t xml:space="preserve"> shall be measured by 31 December 2025</w:t>
      </w:r>
      <w:r w:rsidRPr="00FE48E2">
        <w:rPr>
          <w:noProof/>
          <w:szCs w:val="24"/>
          <w:lang w:val="en-IE"/>
        </w:rPr>
        <w:t xml:space="preserve">. </w:t>
      </w:r>
    </w:p>
    <w:p w14:paraId="48C3CA96" w14:textId="77777777" w:rsidR="007670AF" w:rsidRDefault="007670AF" w:rsidP="00516D21">
      <w:pPr>
        <w:spacing w:line="240" w:lineRule="auto"/>
        <w:jc w:val="both"/>
        <w:rPr>
          <w:b/>
          <w:noProof/>
          <w:szCs w:val="24"/>
          <w:lang w:val="en-IE"/>
        </w:rPr>
        <w:sectPr w:rsidR="007670AF" w:rsidSect="00B67106">
          <w:headerReference w:type="even" r:id="rId126"/>
          <w:headerReference w:type="default" r:id="rId127"/>
          <w:footerReference w:type="even" r:id="rId128"/>
          <w:footerReference w:type="default" r:id="rId129"/>
          <w:headerReference w:type="first" r:id="rId130"/>
          <w:footerReference w:type="first" r:id="rId131"/>
          <w:pgSz w:w="11907" w:h="16839"/>
          <w:pgMar w:top="1134" w:right="1134" w:bottom="1134" w:left="1134" w:header="567" w:footer="567" w:gutter="0"/>
          <w:cols w:space="720"/>
          <w:docGrid w:linePitch="326"/>
        </w:sectPr>
      </w:pPr>
    </w:p>
    <w:p w14:paraId="1B10936B" w14:textId="77777777" w:rsidR="00516D21" w:rsidRPr="00FE48E2" w:rsidRDefault="00516D21" w:rsidP="00516D21">
      <w:pPr>
        <w:spacing w:line="240" w:lineRule="auto"/>
        <w:jc w:val="both"/>
        <w:rPr>
          <w:b/>
          <w:noProof/>
          <w:szCs w:val="24"/>
          <w:lang w:val="en-IE"/>
        </w:rPr>
      </w:pPr>
      <w:r w:rsidRPr="00FE48E2">
        <w:rPr>
          <w:b/>
          <w:noProof/>
          <w:szCs w:val="24"/>
          <w:lang w:val="en-IE"/>
        </w:rPr>
        <w:t xml:space="preserve">Investment 1: Central information system (‘AIS’) </w:t>
      </w:r>
    </w:p>
    <w:p w14:paraId="65F430D5" w14:textId="77777777" w:rsidR="00516D21" w:rsidRPr="00FE48E2" w:rsidRDefault="00516D21" w:rsidP="00516D21">
      <w:pPr>
        <w:spacing w:line="240" w:lineRule="auto"/>
        <w:jc w:val="both"/>
        <w:rPr>
          <w:noProof/>
          <w:szCs w:val="24"/>
          <w:lang w:val="en-IE"/>
        </w:rPr>
      </w:pPr>
      <w:r w:rsidRPr="00FE48E2">
        <w:rPr>
          <w:noProof/>
          <w:szCs w:val="24"/>
          <w:lang w:val="en-IE"/>
        </w:rPr>
        <w:t>The investment shall create a process management information</w:t>
      </w:r>
      <w:r w:rsidRPr="00FE48E2">
        <w:rPr>
          <w:b/>
          <w:noProof/>
          <w:szCs w:val="24"/>
          <w:lang w:val="en-IE"/>
        </w:rPr>
        <w:t xml:space="preserve"> </w:t>
      </w:r>
      <w:r w:rsidRPr="00FE48E2">
        <w:rPr>
          <w:noProof/>
          <w:szCs w:val="24"/>
          <w:lang w:val="en-IE"/>
        </w:rPr>
        <w:t xml:space="preserve">system to be used by civil servants of the authorities involved in the construction permissions process. The system shall digitalise building management processes in such a way as to ensure the transparency, efficiency and effectiveness of the processes laid down by the legislation implemented through reform 1 of this component. The necessary hardware and software licences shall be purchased, together with technical support, the applications covering the necessary functional and non-functional requirements, proper system testing, servicing, operation and development of the application. </w:t>
      </w:r>
    </w:p>
    <w:p w14:paraId="640247B9" w14:textId="11EC04AA" w:rsidR="00516D21" w:rsidRPr="00FE48E2" w:rsidRDefault="00516D21" w:rsidP="00516D21">
      <w:pPr>
        <w:spacing w:line="240" w:lineRule="auto"/>
        <w:jc w:val="both"/>
        <w:rPr>
          <w:noProof/>
          <w:szCs w:val="24"/>
          <w:lang w:val="en-IE"/>
        </w:rPr>
      </w:pPr>
      <w:r w:rsidRPr="00FE48E2">
        <w:rPr>
          <w:noProof/>
          <w:szCs w:val="24"/>
          <w:lang w:val="en-IE"/>
        </w:rPr>
        <w:t xml:space="preserve">This investment shall be implemented by 30 September </w:t>
      </w:r>
      <w:r w:rsidR="00D93C35" w:rsidRPr="00FE48E2">
        <w:rPr>
          <w:noProof/>
          <w:szCs w:val="24"/>
          <w:lang w:val="en-IE"/>
        </w:rPr>
        <w:t>2024</w:t>
      </w:r>
      <w:r w:rsidRPr="00FE48E2">
        <w:rPr>
          <w:noProof/>
          <w:szCs w:val="24"/>
          <w:lang w:val="en-IE"/>
        </w:rPr>
        <w:t xml:space="preserve">. </w:t>
      </w:r>
    </w:p>
    <w:p w14:paraId="46867712" w14:textId="77777777" w:rsidR="00516D21" w:rsidRPr="00FE48E2" w:rsidRDefault="00516D21" w:rsidP="00516D21">
      <w:pPr>
        <w:spacing w:line="240" w:lineRule="auto"/>
        <w:jc w:val="both"/>
        <w:rPr>
          <w:b/>
          <w:noProof/>
          <w:szCs w:val="24"/>
          <w:lang w:val="en-IE"/>
        </w:rPr>
      </w:pPr>
      <w:r w:rsidRPr="00FE48E2">
        <w:rPr>
          <w:b/>
          <w:noProof/>
          <w:szCs w:val="24"/>
          <w:lang w:val="en-IE"/>
        </w:rPr>
        <w:t>Investment 2: Development and use of the public administration’s data in spatial planning</w:t>
      </w:r>
    </w:p>
    <w:p w14:paraId="2F92D8D6"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objective of the investment is to implement a central database of spatial analytical documentation in the context of the spatial planning information system, which shall be used to provide data and services for town and country planning authorities, other public sector users, and providers of spatial planning documents. Data shall be provided in the form of open data. The centralisation shall enable the efficient sharing of data with other public administration systems (notably the register of territorial identification, addresses and real estate). </w:t>
      </w:r>
    </w:p>
    <w:p w14:paraId="2F9567C7" w14:textId="77777777" w:rsidR="00516D21" w:rsidRPr="00FE48E2" w:rsidRDefault="00516D21" w:rsidP="00516D21">
      <w:pPr>
        <w:spacing w:line="240" w:lineRule="auto"/>
        <w:jc w:val="both"/>
        <w:rPr>
          <w:noProof/>
          <w:szCs w:val="24"/>
          <w:lang w:val="en-IE"/>
        </w:rPr>
      </w:pPr>
      <w:r w:rsidRPr="00FE48E2">
        <w:rPr>
          <w:noProof/>
          <w:szCs w:val="24"/>
          <w:lang w:val="en-IE"/>
        </w:rPr>
        <w:t xml:space="preserve">This investment shall be implemented by 31 December 2024. </w:t>
      </w:r>
    </w:p>
    <w:p w14:paraId="11BB1590" w14:textId="77777777" w:rsidR="00516D21" w:rsidRPr="00FE48E2" w:rsidRDefault="00516D21" w:rsidP="00516D21">
      <w:pPr>
        <w:spacing w:line="240" w:lineRule="auto"/>
        <w:jc w:val="both"/>
        <w:rPr>
          <w:noProof/>
          <w:szCs w:val="24"/>
          <w:lang w:val="en-IE"/>
        </w:rPr>
      </w:pPr>
      <w:r w:rsidRPr="00FE48E2">
        <w:rPr>
          <w:b/>
          <w:noProof/>
          <w:szCs w:val="24"/>
          <w:lang w:val="en-IE"/>
        </w:rPr>
        <w:t>Investment 3: Reaping the full benefits of digitising building control</w:t>
      </w:r>
      <w:r w:rsidRPr="00FE48E2">
        <w:rPr>
          <w:noProof/>
          <w:szCs w:val="24"/>
          <w:lang w:val="en-IE"/>
        </w:rPr>
        <w:t xml:space="preserve"> </w:t>
      </w:r>
    </w:p>
    <w:p w14:paraId="5136E7BD"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investment shall create a series of information systems, standards and methodologies, necessary for the full digitalisation of the construction permissions process and spatial planning. </w:t>
      </w:r>
    </w:p>
    <w:p w14:paraId="426520DE" w14:textId="77777777" w:rsidR="00516D21" w:rsidRPr="00FE48E2" w:rsidRDefault="00516D21" w:rsidP="00516D21">
      <w:pPr>
        <w:spacing w:line="240" w:lineRule="auto"/>
        <w:jc w:val="both"/>
        <w:rPr>
          <w:noProof/>
          <w:szCs w:val="24"/>
          <w:lang w:val="en-IE"/>
        </w:rPr>
      </w:pPr>
      <w:r w:rsidRPr="00FE48E2">
        <w:rPr>
          <w:noProof/>
          <w:szCs w:val="24"/>
          <w:lang w:val="en-IE"/>
        </w:rPr>
        <w:t xml:space="preserve">Three IT systems shall be put in place to allow for interlinking the key databases and facilitate the construction permit process and spatial planning: </w:t>
      </w:r>
    </w:p>
    <w:p w14:paraId="3CAAAB02" w14:textId="77777777" w:rsidR="00516D21" w:rsidRPr="00FE48E2" w:rsidRDefault="00516D21" w:rsidP="00516D21">
      <w:pPr>
        <w:numPr>
          <w:ilvl w:val="0"/>
          <w:numId w:val="165"/>
        </w:numPr>
        <w:pBdr>
          <w:top w:val="nil"/>
          <w:left w:val="nil"/>
          <w:bottom w:val="nil"/>
          <w:right w:val="nil"/>
          <w:between w:val="nil"/>
        </w:pBdr>
        <w:spacing w:line="259" w:lineRule="auto"/>
        <w:ind w:left="357" w:hanging="357"/>
        <w:jc w:val="both"/>
        <w:rPr>
          <w:noProof/>
          <w:szCs w:val="24"/>
          <w:lang w:val="en-IE"/>
        </w:rPr>
      </w:pPr>
      <w:r w:rsidRPr="00FE48E2">
        <w:rPr>
          <w:noProof/>
          <w:color w:val="000000"/>
          <w:szCs w:val="24"/>
          <w:lang w:val="en-IE"/>
        </w:rPr>
        <w:t>A system linking technical norms with implementing regulations, which shall be integrated into the Building Developer Portal and made accessible to the public.</w:t>
      </w:r>
    </w:p>
    <w:p w14:paraId="7A6F34B4" w14:textId="77777777" w:rsidR="00516D21" w:rsidRPr="00FE48E2" w:rsidRDefault="00516D21" w:rsidP="00516D21">
      <w:pPr>
        <w:numPr>
          <w:ilvl w:val="0"/>
          <w:numId w:val="165"/>
        </w:numPr>
        <w:pBdr>
          <w:top w:val="nil"/>
          <w:left w:val="nil"/>
          <w:bottom w:val="nil"/>
          <w:right w:val="nil"/>
          <w:between w:val="nil"/>
        </w:pBdr>
        <w:spacing w:line="259" w:lineRule="auto"/>
        <w:ind w:left="357" w:hanging="357"/>
        <w:jc w:val="both"/>
        <w:rPr>
          <w:noProof/>
          <w:szCs w:val="24"/>
          <w:lang w:val="en-IE"/>
        </w:rPr>
      </w:pPr>
      <w:r w:rsidRPr="00FE48E2">
        <w:rPr>
          <w:noProof/>
          <w:color w:val="000000"/>
          <w:szCs w:val="24"/>
          <w:lang w:val="en-IE"/>
        </w:rPr>
        <w:t>A system for structured requirements about buildings and procedures, validation and control of the permissions process.</w:t>
      </w:r>
    </w:p>
    <w:p w14:paraId="1745DA73" w14:textId="77777777" w:rsidR="00516D21" w:rsidRPr="00FE48E2" w:rsidRDefault="00516D21" w:rsidP="00516D21">
      <w:pPr>
        <w:numPr>
          <w:ilvl w:val="0"/>
          <w:numId w:val="165"/>
        </w:numPr>
        <w:pBdr>
          <w:top w:val="nil"/>
          <w:left w:val="nil"/>
          <w:bottom w:val="nil"/>
          <w:right w:val="nil"/>
          <w:between w:val="nil"/>
        </w:pBdr>
        <w:spacing w:line="259" w:lineRule="auto"/>
        <w:ind w:left="357" w:hanging="357"/>
        <w:jc w:val="both"/>
        <w:rPr>
          <w:noProof/>
          <w:szCs w:val="24"/>
          <w:lang w:val="en-IE"/>
        </w:rPr>
      </w:pPr>
      <w:r w:rsidRPr="00FE48E2">
        <w:rPr>
          <w:noProof/>
          <w:color w:val="000000"/>
          <w:szCs w:val="24"/>
          <w:lang w:val="en-IE"/>
        </w:rPr>
        <w:t>A system for management of data standards of buildings.</w:t>
      </w:r>
    </w:p>
    <w:p w14:paraId="6DDA2765" w14:textId="71606F32" w:rsidR="00516D21" w:rsidRPr="00FE48E2" w:rsidRDefault="00516D21" w:rsidP="00516D21">
      <w:pPr>
        <w:spacing w:line="240" w:lineRule="auto"/>
        <w:rPr>
          <w:noProof/>
          <w:szCs w:val="24"/>
          <w:lang w:val="en-IE"/>
        </w:rPr>
      </w:pPr>
      <w:r w:rsidRPr="00FE48E2">
        <w:rPr>
          <w:noProof/>
          <w:szCs w:val="24"/>
          <w:lang w:val="en-IE"/>
        </w:rPr>
        <w:t xml:space="preserve">This investment shall be implemented by 31 December </w:t>
      </w:r>
      <w:r w:rsidRPr="00024BC5">
        <w:rPr>
          <w:noProof/>
          <w:szCs w:val="24"/>
          <w:lang w:val="en-IE"/>
        </w:rPr>
        <w:t>202</w:t>
      </w:r>
      <w:r w:rsidR="000908EC" w:rsidRPr="00024BC5">
        <w:rPr>
          <w:noProof/>
          <w:szCs w:val="24"/>
          <w:lang w:val="en-IE"/>
        </w:rPr>
        <w:t>5</w:t>
      </w:r>
      <w:r w:rsidRPr="00024BC5">
        <w:rPr>
          <w:noProof/>
          <w:szCs w:val="24"/>
          <w:lang w:val="en-IE"/>
        </w:rPr>
        <w:t>.</w:t>
      </w:r>
    </w:p>
    <w:p w14:paraId="652641AE" w14:textId="77777777" w:rsidR="00516D21" w:rsidRPr="00FE48E2" w:rsidRDefault="00516D21" w:rsidP="00516D21">
      <w:pPr>
        <w:spacing w:line="240" w:lineRule="auto"/>
        <w:rPr>
          <w:noProof/>
          <w:szCs w:val="24"/>
          <w:lang w:val="en-IE"/>
        </w:rPr>
        <w:sectPr w:rsidR="00516D21" w:rsidRPr="00FE48E2" w:rsidSect="00B67106">
          <w:headerReference w:type="even" r:id="rId132"/>
          <w:headerReference w:type="default" r:id="rId133"/>
          <w:footerReference w:type="even" r:id="rId134"/>
          <w:footerReference w:type="default" r:id="rId135"/>
          <w:headerReference w:type="first" r:id="rId136"/>
          <w:footerReference w:type="first" r:id="rId137"/>
          <w:pgSz w:w="11907" w:h="16839"/>
          <w:pgMar w:top="1134" w:right="1134" w:bottom="1134" w:left="1134" w:header="567" w:footer="567" w:gutter="0"/>
          <w:cols w:space="720"/>
          <w:docGrid w:linePitch="326"/>
        </w:sectPr>
      </w:pPr>
    </w:p>
    <w:p w14:paraId="686F5A7F" w14:textId="267BA68E" w:rsidR="00516D21" w:rsidRPr="00FE48E2" w:rsidRDefault="00516D21" w:rsidP="00A822A1">
      <w:pPr>
        <w:pBdr>
          <w:top w:val="nil"/>
          <w:left w:val="nil"/>
          <w:bottom w:val="nil"/>
          <w:right w:val="nil"/>
          <w:between w:val="nil"/>
        </w:pBdr>
        <w:tabs>
          <w:tab w:val="left" w:pos="993"/>
        </w:tabs>
        <w:spacing w:line="240" w:lineRule="auto"/>
        <w:rPr>
          <w:rFonts w:ascii="Calibri" w:hAnsi="Calibri"/>
          <w:noProof/>
          <w:color w:val="000000"/>
          <w:sz w:val="22"/>
          <w:lang w:val="en-IE"/>
        </w:rPr>
      </w:pPr>
      <w:r w:rsidRPr="00FE48E2">
        <w:rPr>
          <w:b/>
          <w:noProof/>
          <w:color w:val="000000"/>
          <w:szCs w:val="24"/>
          <w:u w:val="single"/>
          <w:lang w:val="en-IE"/>
        </w:rPr>
        <w:t xml:space="preserve">F.2. Milestones, targets, indicators, and timetable for monitoring and implementation for non-repayable financial support </w:t>
      </w:r>
    </w:p>
    <w:tbl>
      <w:tblPr>
        <w:tblW w:w="15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
        <w:gridCol w:w="1684"/>
        <w:gridCol w:w="1075"/>
        <w:gridCol w:w="1377"/>
        <w:gridCol w:w="1605"/>
        <w:gridCol w:w="906"/>
        <w:gridCol w:w="1075"/>
        <w:gridCol w:w="678"/>
        <w:gridCol w:w="964"/>
        <w:gridCol w:w="772"/>
        <w:gridCol w:w="4025"/>
      </w:tblGrid>
      <w:tr w:rsidR="00516D21" w:rsidRPr="00FE48E2" w14:paraId="57143DBC" w14:textId="77777777" w:rsidTr="00C7000A">
        <w:trPr>
          <w:trHeight w:val="246"/>
          <w:tblHeader/>
          <w:jc w:val="center"/>
        </w:trPr>
        <w:tc>
          <w:tcPr>
            <w:tcW w:w="84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12EF9806"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Seq. Num. </w:t>
            </w:r>
          </w:p>
        </w:tc>
        <w:tc>
          <w:tcPr>
            <w:tcW w:w="1684"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CA7E883"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Related measure (Reform or Investment) </w:t>
            </w:r>
          </w:p>
        </w:tc>
        <w:tc>
          <w:tcPr>
            <w:tcW w:w="107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08FA443"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Milestone / Target </w:t>
            </w:r>
          </w:p>
        </w:tc>
        <w:tc>
          <w:tcPr>
            <w:tcW w:w="137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19D5A6F"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Name </w:t>
            </w:r>
          </w:p>
        </w:tc>
        <w:tc>
          <w:tcPr>
            <w:tcW w:w="160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CA321BA"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Qualitative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milestones)</w:t>
            </w:r>
          </w:p>
        </w:tc>
        <w:tc>
          <w:tcPr>
            <w:tcW w:w="26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2951A866"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Quantitative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targets)</w:t>
            </w:r>
          </w:p>
        </w:tc>
        <w:tc>
          <w:tcPr>
            <w:tcW w:w="1736"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3CB62400"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Indicative timeline for completion </w:t>
            </w:r>
          </w:p>
        </w:tc>
        <w:tc>
          <w:tcPr>
            <w:tcW w:w="4025" w:type="dxa"/>
            <w:vMerge w:val="restart"/>
            <w:tcBorders>
              <w:top w:val="single" w:sz="8" w:space="0" w:color="000000" w:themeColor="text1"/>
              <w:left w:val="nil"/>
              <w:right w:val="single" w:sz="8" w:space="0" w:color="000000" w:themeColor="text1"/>
            </w:tcBorders>
            <w:shd w:val="clear" w:color="auto" w:fill="BDD7EE"/>
            <w:vAlign w:val="center"/>
          </w:tcPr>
          <w:p w14:paraId="328FF0C3"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Description and clear definition of each milestone and target</w:t>
            </w:r>
          </w:p>
        </w:tc>
      </w:tr>
      <w:tr w:rsidR="002F2ABF" w:rsidRPr="00FE48E2" w14:paraId="193494BC" w14:textId="77777777" w:rsidTr="00C7000A">
        <w:trPr>
          <w:trHeight w:val="326"/>
          <w:tblHeader/>
          <w:jc w:val="center"/>
        </w:trPr>
        <w:tc>
          <w:tcPr>
            <w:tcW w:w="841" w:type="dxa"/>
            <w:vMerge/>
            <w:vAlign w:val="center"/>
          </w:tcPr>
          <w:p w14:paraId="3E91276B"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684" w:type="dxa"/>
            <w:vMerge/>
            <w:vAlign w:val="center"/>
          </w:tcPr>
          <w:p w14:paraId="61A210B5"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075" w:type="dxa"/>
            <w:vMerge/>
            <w:vAlign w:val="center"/>
          </w:tcPr>
          <w:p w14:paraId="2167CB9E"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377" w:type="dxa"/>
            <w:vMerge/>
            <w:vAlign w:val="center"/>
          </w:tcPr>
          <w:p w14:paraId="25FB3A67"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605" w:type="dxa"/>
            <w:vMerge/>
            <w:vAlign w:val="center"/>
          </w:tcPr>
          <w:p w14:paraId="31FC3844"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3407610B"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Unit of measure</w:t>
            </w:r>
          </w:p>
        </w:tc>
        <w:tc>
          <w:tcPr>
            <w:tcW w:w="1075"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1A22C2C2"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Baseline</w:t>
            </w:r>
          </w:p>
        </w:tc>
        <w:tc>
          <w:tcPr>
            <w:tcW w:w="67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2964533"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Goal</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9E97C43"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Quarter</w:t>
            </w:r>
          </w:p>
        </w:tc>
        <w:tc>
          <w:tcPr>
            <w:tcW w:w="77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D50DBCD"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Year</w:t>
            </w:r>
          </w:p>
        </w:tc>
        <w:tc>
          <w:tcPr>
            <w:tcW w:w="4025" w:type="dxa"/>
            <w:vMerge/>
            <w:vAlign w:val="center"/>
          </w:tcPr>
          <w:p w14:paraId="120D0990"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r>
      <w:tr w:rsidR="002F2ABF" w:rsidRPr="00FE48E2" w14:paraId="12050CD6" w14:textId="77777777" w:rsidTr="00C7000A">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3AA55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72</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E611E4"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Reform 1: Implementation of the new construction law and zoning law into practice</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9010A"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B9B2BB"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Entry into force of the new construction law </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0A5818"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Provision in the law indicating the entry into force of the new construction law</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7E27858" w14:textId="77777777" w:rsidR="00516D21" w:rsidRPr="00FE48E2" w:rsidRDefault="00516D21" w:rsidP="00516D21">
            <w:pPr>
              <w:spacing w:line="240" w:lineRule="auto"/>
              <w:rPr>
                <w:rFonts w:eastAsia="Times New Roman"/>
                <w:noProof/>
                <w:color w:val="006100"/>
                <w:sz w:val="18"/>
                <w:szCs w:val="18"/>
                <w:lang w:val="en-IE"/>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2FA9D2" w14:textId="77777777" w:rsidR="00516D21" w:rsidRPr="00FE48E2" w:rsidRDefault="00516D21" w:rsidP="00516D21">
            <w:pPr>
              <w:spacing w:line="240" w:lineRule="auto"/>
              <w:jc w:val="center"/>
              <w:rPr>
                <w:rFonts w:eastAsia="Times New Roman"/>
                <w:noProof/>
                <w:color w:val="006100"/>
                <w:sz w:val="18"/>
                <w:szCs w:val="18"/>
                <w:lang w:val="en-IE"/>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92E609" w14:textId="77777777" w:rsidR="00516D21" w:rsidRPr="00FE48E2" w:rsidRDefault="00516D21" w:rsidP="00516D21">
            <w:pPr>
              <w:spacing w:line="240" w:lineRule="auto"/>
              <w:jc w:val="center"/>
              <w:rPr>
                <w:rFonts w:eastAsia="Times New Roman"/>
                <w:noProof/>
                <w:color w:val="006100"/>
                <w:sz w:val="18"/>
                <w:szCs w:val="18"/>
                <w:lang w:val="en-IE"/>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8FADC7"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Q3</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0A8236"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2021</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32201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The new construction law that brings acceleration of the building permit process, digitalisation of the process, and a decrease in the number of regulatory authorities shall enter into force.</w:t>
            </w:r>
          </w:p>
        </w:tc>
      </w:tr>
      <w:tr w:rsidR="002F2ABF" w:rsidRPr="00FE48E2" w14:paraId="3E2BFED0" w14:textId="77777777" w:rsidTr="00C7000A">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CA2D5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73</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53ADE10"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Reform 1: Implementation of the new construction law and zoning law into practice</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65FC2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986629E" w14:textId="603ACF38"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Start of the activity of the </w:t>
            </w:r>
            <w:r w:rsidR="00D93C35" w:rsidRPr="00FE48E2">
              <w:rPr>
                <w:noProof/>
                <w:color w:val="006100"/>
                <w:sz w:val="18"/>
                <w:szCs w:val="18"/>
                <w:lang w:val="en-IE"/>
              </w:rPr>
              <w:t xml:space="preserve">new structure of building </w:t>
            </w:r>
            <w:r w:rsidR="00B54C7B" w:rsidRPr="00FE48E2">
              <w:rPr>
                <w:noProof/>
                <w:color w:val="006100"/>
                <w:sz w:val="18"/>
                <w:szCs w:val="18"/>
                <w:lang w:val="en-IE"/>
              </w:rPr>
              <w:t>authorities</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821F24" w14:textId="2F5CD7E9" w:rsidR="00516D21" w:rsidRPr="00FE48E2" w:rsidRDefault="00D93C35" w:rsidP="00516D21">
            <w:pPr>
              <w:spacing w:line="240" w:lineRule="auto"/>
              <w:rPr>
                <w:rFonts w:eastAsia="Times New Roman"/>
                <w:noProof/>
                <w:color w:val="006100"/>
                <w:sz w:val="18"/>
                <w:szCs w:val="18"/>
                <w:lang w:val="en-IE"/>
              </w:rPr>
            </w:pPr>
            <w:r w:rsidRPr="00FE48E2">
              <w:rPr>
                <w:noProof/>
                <w:color w:val="006100"/>
                <w:sz w:val="18"/>
                <w:szCs w:val="18"/>
                <w:lang w:val="en-IE"/>
              </w:rPr>
              <w:t>New structure of building authorities</w:t>
            </w:r>
            <w:r w:rsidR="00516D21" w:rsidRPr="00FE48E2">
              <w:rPr>
                <w:noProof/>
                <w:color w:val="006100"/>
                <w:sz w:val="18"/>
                <w:szCs w:val="18"/>
                <w:lang w:val="en-IE"/>
              </w:rPr>
              <w:t xml:space="preserve"> shall begin its functions. </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F17675" w14:textId="77777777" w:rsidR="00516D21" w:rsidRPr="00FE48E2" w:rsidRDefault="00516D21" w:rsidP="00516D21">
            <w:pPr>
              <w:spacing w:line="240" w:lineRule="auto"/>
              <w:rPr>
                <w:rFonts w:eastAsia="Times New Roman"/>
                <w:noProof/>
                <w:color w:val="006100"/>
                <w:sz w:val="18"/>
                <w:szCs w:val="18"/>
                <w:lang w:val="en-IE"/>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5A19D5" w14:textId="77777777" w:rsidR="00516D21" w:rsidRPr="00FE48E2" w:rsidRDefault="00516D21" w:rsidP="00516D21">
            <w:pPr>
              <w:spacing w:line="240" w:lineRule="auto"/>
              <w:jc w:val="center"/>
              <w:rPr>
                <w:rFonts w:eastAsia="Times New Roman"/>
                <w:noProof/>
                <w:color w:val="006100"/>
                <w:sz w:val="18"/>
                <w:szCs w:val="18"/>
                <w:lang w:val="en-IE"/>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9DC41E" w14:textId="77777777" w:rsidR="00516D21" w:rsidRPr="00FE48E2" w:rsidRDefault="00516D21" w:rsidP="00516D21">
            <w:pPr>
              <w:spacing w:line="240" w:lineRule="auto"/>
              <w:jc w:val="center"/>
              <w:rPr>
                <w:rFonts w:eastAsia="Times New Roman"/>
                <w:noProof/>
                <w:color w:val="006100"/>
                <w:sz w:val="18"/>
                <w:szCs w:val="18"/>
                <w:lang w:val="en-IE"/>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79852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Q3</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F6AD65" w14:textId="17D3D213" w:rsidR="00516D21" w:rsidRPr="00FE48E2" w:rsidRDefault="00D93C35"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66CF4F" w14:textId="057586CF"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Creation of new state structure of </w:t>
            </w:r>
            <w:r w:rsidR="00D93C35" w:rsidRPr="00FE48E2">
              <w:rPr>
                <w:noProof/>
                <w:color w:val="006100"/>
                <w:sz w:val="18"/>
                <w:szCs w:val="18"/>
                <w:lang w:val="en-IE"/>
              </w:rPr>
              <w:t>building authorities</w:t>
            </w:r>
            <w:r w:rsidRPr="00FE48E2">
              <w:rPr>
                <w:noProof/>
                <w:color w:val="006100"/>
                <w:sz w:val="18"/>
                <w:szCs w:val="18"/>
                <w:lang w:val="en-IE"/>
              </w:rPr>
              <w:t xml:space="preserve">, including internal units. Securing financial and IT staffing as well as training of personnel, allowing for proper functioning of the new </w:t>
            </w:r>
            <w:r w:rsidR="00F664C3" w:rsidRPr="00FE48E2">
              <w:rPr>
                <w:noProof/>
                <w:color w:val="006100"/>
                <w:sz w:val="18"/>
                <w:szCs w:val="18"/>
                <w:lang w:val="en-IE"/>
              </w:rPr>
              <w:t>structure</w:t>
            </w:r>
            <w:r w:rsidRPr="00FE48E2">
              <w:rPr>
                <w:noProof/>
                <w:color w:val="006100"/>
                <w:sz w:val="18"/>
                <w:szCs w:val="18"/>
                <w:lang w:val="en-IE"/>
              </w:rPr>
              <w:t xml:space="preserve">. </w:t>
            </w:r>
          </w:p>
        </w:tc>
      </w:tr>
      <w:tr w:rsidR="002F2ABF" w:rsidRPr="00FE48E2" w14:paraId="5721AF02" w14:textId="77777777" w:rsidTr="00C7000A">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DB47CE"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74</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5E864C"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Reform 1: Implementation of the new construction law and zoning law into practice</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52F0FD"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F422E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Shortening of the construction permit process by at least two years</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EAED13" w14:textId="77777777" w:rsidR="00516D21" w:rsidRPr="00FE48E2" w:rsidRDefault="00516D21" w:rsidP="00516D21">
            <w:pPr>
              <w:spacing w:line="240" w:lineRule="auto"/>
              <w:rPr>
                <w:rFonts w:eastAsia="Times New Roman"/>
                <w:noProof/>
                <w:color w:val="006100"/>
                <w:sz w:val="18"/>
                <w:szCs w:val="18"/>
                <w:lang w:val="en-IE"/>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95DBD9"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Years</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200DE5"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5,5</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C1B98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3,5</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F801E8"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6DF727"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AF4CC9" w14:textId="7E420FE1"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The average duration of the construction permissions process shall be shortened by at least two years, from 5.5 years to 3.5 years or less, to be confirmed by the </w:t>
            </w:r>
            <w:r w:rsidR="00D93C35" w:rsidRPr="00FE48E2">
              <w:rPr>
                <w:noProof/>
                <w:color w:val="006100"/>
                <w:sz w:val="18"/>
                <w:szCs w:val="18"/>
                <w:lang w:val="en-IE"/>
              </w:rPr>
              <w:t xml:space="preserve">Ministry of Regional </w:t>
            </w:r>
            <w:r w:rsidR="00B54C7B" w:rsidRPr="00FE48E2">
              <w:rPr>
                <w:noProof/>
                <w:color w:val="006100"/>
                <w:sz w:val="18"/>
                <w:szCs w:val="18"/>
                <w:lang w:val="en-IE"/>
              </w:rPr>
              <w:t>Development</w:t>
            </w:r>
            <w:r w:rsidRPr="00FE48E2">
              <w:rPr>
                <w:noProof/>
                <w:color w:val="006100"/>
                <w:sz w:val="18"/>
                <w:szCs w:val="18"/>
                <w:lang w:val="en-IE"/>
              </w:rPr>
              <w:t>, based on a new statistic for the average length of the permissions process in 2024-2025.</w:t>
            </w:r>
          </w:p>
        </w:tc>
      </w:tr>
      <w:tr w:rsidR="002F2ABF" w:rsidRPr="00FE48E2" w14:paraId="4E5E948F" w14:textId="77777777" w:rsidTr="00C7000A">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3C076"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75</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3B3573"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1: Creation of a new central information system (“AIS”)</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7E5AAA"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68F615"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Central Information System fully operational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B58B06" w14:textId="77777777" w:rsidR="00516D21" w:rsidRPr="00FE48E2" w:rsidRDefault="00516D21" w:rsidP="00516D21">
            <w:pPr>
              <w:spacing w:line="240" w:lineRule="auto"/>
              <w:rPr>
                <w:rFonts w:eastAsia="Times New Roman"/>
                <w:noProof/>
                <w:sz w:val="18"/>
                <w:szCs w:val="18"/>
                <w:lang w:val="en-IE"/>
              </w:rPr>
            </w:pPr>
            <w:r w:rsidRPr="00FE48E2">
              <w:rPr>
                <w:noProof/>
                <w:color w:val="006100"/>
                <w:sz w:val="18"/>
                <w:szCs w:val="18"/>
                <w:lang w:val="en-IE"/>
              </w:rPr>
              <w:t>Deployment of the system, start of use by the building offices.</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A347B5" w14:textId="77777777" w:rsidR="00516D21" w:rsidRPr="00FE48E2" w:rsidRDefault="00516D21" w:rsidP="00516D21">
            <w:pPr>
              <w:spacing w:line="240" w:lineRule="auto"/>
              <w:rPr>
                <w:rFonts w:eastAsia="Times New Roman"/>
                <w:noProof/>
                <w:color w:val="006100"/>
                <w:sz w:val="18"/>
                <w:szCs w:val="18"/>
                <w:lang w:val="en-IE"/>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02E58F" w14:textId="77777777" w:rsidR="00516D21" w:rsidRPr="00FE48E2" w:rsidRDefault="00516D21" w:rsidP="00516D21">
            <w:pPr>
              <w:spacing w:line="240" w:lineRule="auto"/>
              <w:jc w:val="center"/>
              <w:rPr>
                <w:rFonts w:eastAsia="Times New Roman"/>
                <w:noProof/>
                <w:color w:val="006100"/>
                <w:sz w:val="18"/>
                <w:szCs w:val="18"/>
                <w:lang w:val="en-IE"/>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2D93FD" w14:textId="77777777" w:rsidR="00516D21" w:rsidRPr="00FE48E2" w:rsidRDefault="00516D21" w:rsidP="00516D21">
            <w:pPr>
              <w:spacing w:line="240" w:lineRule="auto"/>
              <w:jc w:val="center"/>
              <w:rPr>
                <w:rFonts w:eastAsia="Times New Roman"/>
                <w:noProof/>
                <w:color w:val="006100"/>
                <w:sz w:val="18"/>
                <w:szCs w:val="18"/>
                <w:lang w:val="en-IE"/>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93201D"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Q3</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43ABCA" w14:textId="4768228C" w:rsidR="00516D21" w:rsidRPr="00FE48E2" w:rsidRDefault="00D93C35"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222127"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Creation of a new central information system to be used by civil servants of the authorities involved in the construction permissions process. </w:t>
            </w:r>
          </w:p>
        </w:tc>
      </w:tr>
      <w:tr w:rsidR="002F2ABF" w:rsidRPr="00FE48E2" w14:paraId="26FF659D" w14:textId="77777777" w:rsidTr="00C7000A">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75FF0E"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76</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C66C0A"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2: Development and use of public administration data in spatial planning</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2B9F1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820414"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Creation of a standardised database of spatial analytical documentation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E32FE3"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Standardised database of Spatial Analytical documentation fully operational and used by public authorities</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B0C8EC" w14:textId="77777777" w:rsidR="00516D21" w:rsidRPr="00FE48E2" w:rsidRDefault="00516D21" w:rsidP="00516D21">
            <w:pPr>
              <w:spacing w:line="240" w:lineRule="auto"/>
              <w:rPr>
                <w:rFonts w:eastAsia="Times New Roman"/>
                <w:noProof/>
                <w:color w:val="006100"/>
                <w:sz w:val="18"/>
                <w:szCs w:val="18"/>
                <w:lang w:val="en-IE"/>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376F3E" w14:textId="77777777" w:rsidR="00516D21" w:rsidRDefault="00516D21" w:rsidP="00516D21">
            <w:pPr>
              <w:spacing w:line="240" w:lineRule="auto"/>
              <w:jc w:val="center"/>
              <w:rPr>
                <w:rFonts w:eastAsia="Times New Roman"/>
                <w:noProof/>
                <w:color w:val="006100"/>
                <w:sz w:val="18"/>
                <w:szCs w:val="18"/>
                <w:lang w:val="en-IE"/>
              </w:rPr>
            </w:pPr>
          </w:p>
          <w:p w14:paraId="5218B4B7" w14:textId="4FCA6FFF" w:rsidR="00540685" w:rsidRPr="00540685" w:rsidRDefault="00540685" w:rsidP="00540685">
            <w:pPr>
              <w:rPr>
                <w:rFonts w:eastAsia="Times New Roman"/>
                <w:noProof/>
                <w:sz w:val="18"/>
                <w:szCs w:val="18"/>
                <w:lang w:val="en-IE"/>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D9A60D" w14:textId="77777777" w:rsidR="00516D21" w:rsidRPr="00FE48E2" w:rsidRDefault="00516D21" w:rsidP="00516D21">
            <w:pPr>
              <w:spacing w:line="240" w:lineRule="auto"/>
              <w:jc w:val="center"/>
              <w:rPr>
                <w:rFonts w:eastAsia="Times New Roman"/>
                <w:noProof/>
                <w:color w:val="006100"/>
                <w:sz w:val="18"/>
                <w:szCs w:val="18"/>
                <w:lang w:val="en-IE"/>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C404D4"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Q4</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FA3D7E"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15C3A4"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Transfer of database of spatial analytical documentation and validation of the protocol. The validation tool shall be included inside the National Geoportal for Area Planning, where spatial analytical documentation shall be uploaded.</w:t>
            </w:r>
          </w:p>
        </w:tc>
      </w:tr>
      <w:tr w:rsidR="002F2ABF" w:rsidRPr="00FE48E2" w14:paraId="1A50D725" w14:textId="77777777" w:rsidTr="00C7000A">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E9F541"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77</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728173"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3: Reaping the Full Benefits of Digitising Building Control</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DCF384"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76E784"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IT systems supporting digitalisation of the building permit process fully operational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9CA79D" w14:textId="5CD4E480"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IT systems fully operational, </w:t>
            </w:r>
            <w:r w:rsidRPr="00024BC5">
              <w:rPr>
                <w:noProof/>
                <w:color w:val="006100"/>
                <w:sz w:val="18"/>
                <w:szCs w:val="18"/>
                <w:lang w:val="en-IE"/>
              </w:rPr>
              <w:t xml:space="preserve">including </w:t>
            </w:r>
            <w:r w:rsidR="00F31AC1" w:rsidRPr="00024BC5">
              <w:rPr>
                <w:noProof/>
                <w:color w:val="006100"/>
                <w:sz w:val="18"/>
                <w:szCs w:val="18"/>
                <w:lang w:val="en-IE"/>
              </w:rPr>
              <w:t>end user</w:t>
            </w:r>
            <w:r w:rsidRPr="00FE48E2">
              <w:rPr>
                <w:noProof/>
                <w:color w:val="006100"/>
                <w:sz w:val="18"/>
                <w:szCs w:val="18"/>
                <w:lang w:val="en-IE"/>
              </w:rPr>
              <w:t xml:space="preserve"> deployment.</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D72B32" w14:textId="77777777" w:rsidR="00516D21" w:rsidRPr="00FE48E2" w:rsidRDefault="00516D21" w:rsidP="00516D21">
            <w:pPr>
              <w:spacing w:line="240" w:lineRule="auto"/>
              <w:rPr>
                <w:rFonts w:eastAsia="Times New Roman"/>
                <w:noProof/>
                <w:color w:val="006100"/>
                <w:sz w:val="18"/>
                <w:szCs w:val="18"/>
                <w:lang w:val="en-IE"/>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A0EBFE" w14:textId="77777777" w:rsidR="00516D21" w:rsidRPr="00FE48E2" w:rsidRDefault="00516D21" w:rsidP="00516D21">
            <w:pPr>
              <w:spacing w:line="240" w:lineRule="auto"/>
              <w:jc w:val="center"/>
              <w:rPr>
                <w:rFonts w:eastAsia="Times New Roman"/>
                <w:noProof/>
                <w:color w:val="006100"/>
                <w:sz w:val="18"/>
                <w:szCs w:val="18"/>
                <w:lang w:val="en-IE"/>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8A260C" w14:textId="77777777" w:rsidR="00516D21" w:rsidRPr="00FE48E2" w:rsidRDefault="00516D21" w:rsidP="00516D21">
            <w:pPr>
              <w:spacing w:line="240" w:lineRule="auto"/>
              <w:jc w:val="center"/>
              <w:rPr>
                <w:rFonts w:eastAsia="Times New Roman"/>
                <w:noProof/>
                <w:color w:val="006100"/>
                <w:sz w:val="18"/>
                <w:szCs w:val="18"/>
                <w:lang w:val="en-IE"/>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E26BB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Q4</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4BC8D1" w14:textId="6C9C68F8" w:rsidR="00516D21" w:rsidRPr="00FE48E2" w:rsidRDefault="000908EC" w:rsidP="00516D21">
            <w:pPr>
              <w:spacing w:line="240" w:lineRule="auto"/>
              <w:jc w:val="center"/>
              <w:rPr>
                <w:rFonts w:eastAsia="Times New Roman"/>
                <w:noProof/>
                <w:color w:val="006100"/>
                <w:sz w:val="18"/>
                <w:szCs w:val="18"/>
                <w:lang w:val="en-IE"/>
              </w:rPr>
            </w:pPr>
            <w:r w:rsidRPr="00024BC5">
              <w:rPr>
                <w:noProof/>
                <w:color w:val="006100"/>
                <w:sz w:val="18"/>
                <w:szCs w:val="18"/>
                <w:lang w:val="en-IE"/>
              </w:rPr>
              <w:t>2025</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63B259" w14:textId="6566122C"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Three IT systems shall be put in operation</w:t>
            </w:r>
            <w:r w:rsidR="00E04F14" w:rsidRPr="00FE48E2">
              <w:rPr>
                <w:noProof/>
                <w:color w:val="006100"/>
                <w:sz w:val="18"/>
                <w:szCs w:val="18"/>
                <w:lang w:val="en-IE"/>
              </w:rPr>
              <w:t>,</w:t>
            </w:r>
            <w:r w:rsidRPr="00FE48E2">
              <w:rPr>
                <w:noProof/>
                <w:color w:val="006100"/>
                <w:sz w:val="18"/>
                <w:szCs w:val="18"/>
                <w:lang w:val="en-IE"/>
              </w:rPr>
              <w:t xml:space="preserve"> which allow for interlinking all databases used in the construction permissions process: </w:t>
            </w:r>
          </w:p>
          <w:p w14:paraId="1BBDD18F" w14:textId="01023FC9" w:rsidR="00516D21" w:rsidRPr="00FE48E2" w:rsidRDefault="00516D21" w:rsidP="00516D21">
            <w:pPr>
              <w:numPr>
                <w:ilvl w:val="0"/>
                <w:numId w:val="164"/>
              </w:numPr>
              <w:pBdr>
                <w:top w:val="nil"/>
                <w:left w:val="nil"/>
                <w:bottom w:val="nil"/>
                <w:right w:val="nil"/>
                <w:between w:val="nil"/>
              </w:pBdr>
              <w:spacing w:after="0" w:line="259" w:lineRule="auto"/>
              <w:rPr>
                <w:noProof/>
                <w:color w:val="006100"/>
                <w:sz w:val="18"/>
                <w:szCs w:val="18"/>
                <w:lang w:val="en-IE"/>
              </w:rPr>
            </w:pPr>
            <w:r w:rsidRPr="00FE48E2">
              <w:rPr>
                <w:noProof/>
                <w:color w:val="006100"/>
                <w:sz w:val="18"/>
                <w:szCs w:val="18"/>
                <w:lang w:val="en-IE"/>
              </w:rPr>
              <w:t>a system linking technical norms with implementing regulations</w:t>
            </w:r>
            <w:r w:rsidR="00E04F14" w:rsidRPr="00FE48E2">
              <w:rPr>
                <w:noProof/>
                <w:color w:val="006100"/>
                <w:sz w:val="18"/>
                <w:szCs w:val="18"/>
                <w:lang w:val="en-IE"/>
              </w:rPr>
              <w:t>.</w:t>
            </w:r>
            <w:r w:rsidRPr="00FE48E2">
              <w:rPr>
                <w:noProof/>
                <w:color w:val="006100"/>
                <w:sz w:val="18"/>
                <w:szCs w:val="18"/>
                <w:lang w:val="en-IE"/>
              </w:rPr>
              <w:t xml:space="preserve"> It shall be integrated into the Building Developer Portal and made accessible to the public. </w:t>
            </w:r>
          </w:p>
          <w:p w14:paraId="5C1D0A87" w14:textId="77777777" w:rsidR="00516D21" w:rsidRPr="00FE48E2" w:rsidRDefault="00516D21" w:rsidP="00516D21">
            <w:pPr>
              <w:numPr>
                <w:ilvl w:val="0"/>
                <w:numId w:val="164"/>
              </w:numPr>
              <w:pBdr>
                <w:top w:val="nil"/>
                <w:left w:val="nil"/>
                <w:bottom w:val="nil"/>
                <w:right w:val="nil"/>
                <w:between w:val="nil"/>
              </w:pBdr>
              <w:spacing w:after="0" w:line="259" w:lineRule="auto"/>
              <w:rPr>
                <w:noProof/>
                <w:color w:val="006100"/>
                <w:sz w:val="18"/>
                <w:szCs w:val="18"/>
                <w:lang w:val="en-IE"/>
              </w:rPr>
            </w:pPr>
            <w:r w:rsidRPr="00FE48E2">
              <w:rPr>
                <w:noProof/>
                <w:color w:val="006100"/>
                <w:sz w:val="18"/>
                <w:szCs w:val="18"/>
                <w:lang w:val="en-IE"/>
              </w:rPr>
              <w:t>a system for structured requirements about buildings and procedures, validation and control of permit process including ontology</w:t>
            </w:r>
          </w:p>
          <w:p w14:paraId="6129C3FE" w14:textId="77777777" w:rsidR="00516D21" w:rsidRPr="00FE48E2" w:rsidRDefault="00516D21" w:rsidP="00516D21">
            <w:pPr>
              <w:numPr>
                <w:ilvl w:val="0"/>
                <w:numId w:val="164"/>
              </w:numPr>
              <w:pBdr>
                <w:top w:val="nil"/>
                <w:left w:val="nil"/>
                <w:bottom w:val="nil"/>
                <w:right w:val="nil"/>
                <w:between w:val="nil"/>
              </w:pBdr>
              <w:spacing w:after="160" w:line="259" w:lineRule="auto"/>
              <w:rPr>
                <w:rFonts w:eastAsia="Times New Roman"/>
                <w:noProof/>
                <w:color w:val="006100"/>
                <w:sz w:val="18"/>
                <w:szCs w:val="18"/>
                <w:lang w:val="en-IE"/>
              </w:rPr>
            </w:pPr>
            <w:r w:rsidRPr="00FE48E2">
              <w:rPr>
                <w:noProof/>
                <w:color w:val="006100"/>
                <w:sz w:val="18"/>
                <w:szCs w:val="18"/>
                <w:lang w:val="en-IE"/>
              </w:rPr>
              <w:t>a system for management of data standards of buildings.</w:t>
            </w:r>
          </w:p>
        </w:tc>
      </w:tr>
    </w:tbl>
    <w:p w14:paraId="2A5A6130" w14:textId="77777777" w:rsidR="00516D21" w:rsidRPr="00FE48E2" w:rsidRDefault="00516D21" w:rsidP="00516D21">
      <w:pPr>
        <w:pBdr>
          <w:top w:val="nil"/>
          <w:left w:val="nil"/>
          <w:bottom w:val="nil"/>
          <w:right w:val="nil"/>
          <w:between w:val="nil"/>
        </w:pBdr>
        <w:spacing w:line="240" w:lineRule="auto"/>
        <w:rPr>
          <w:rFonts w:ascii="Calibri" w:hAnsi="Calibri"/>
          <w:noProof/>
          <w:color w:val="000000"/>
          <w:sz w:val="22"/>
          <w:lang w:val="en-IE"/>
        </w:rPr>
        <w:sectPr w:rsidR="00516D21" w:rsidRPr="00FE48E2" w:rsidSect="00B67106">
          <w:headerReference w:type="even" r:id="rId138"/>
          <w:headerReference w:type="default" r:id="rId139"/>
          <w:footerReference w:type="even" r:id="rId140"/>
          <w:footerReference w:type="default" r:id="rId141"/>
          <w:headerReference w:type="first" r:id="rId142"/>
          <w:footerReference w:type="first" r:id="rId143"/>
          <w:pgSz w:w="16839" w:h="11907" w:orient="landscape"/>
          <w:pgMar w:top="1134" w:right="1134" w:bottom="1134" w:left="1134" w:header="567" w:footer="567" w:gutter="0"/>
          <w:cols w:space="720"/>
          <w:docGrid w:linePitch="326"/>
        </w:sectPr>
      </w:pPr>
    </w:p>
    <w:p w14:paraId="407BC5C0" w14:textId="5FEE0EE6" w:rsidR="0BF2E73D" w:rsidRPr="00FE48E2" w:rsidRDefault="038EB596" w:rsidP="00A822A1">
      <w:pPr>
        <w:pStyle w:val="Heading1"/>
        <w:numPr>
          <w:ilvl w:val="0"/>
          <w:numId w:val="0"/>
        </w:numPr>
        <w:ind w:left="850" w:hanging="850"/>
        <w:rPr>
          <w:noProof/>
          <w:lang w:val="en-IE"/>
        </w:rPr>
      </w:pPr>
      <w:r w:rsidRPr="2CAEDAF1">
        <w:rPr>
          <w:noProof/>
          <w:lang w:val="en-IE"/>
        </w:rPr>
        <w:t>G</w:t>
      </w:r>
      <w:r w:rsidR="7B8DAD9D" w:rsidRPr="2CAEDAF1">
        <w:rPr>
          <w:noProof/>
          <w:lang w:val="en-IE"/>
        </w:rPr>
        <w:t xml:space="preserve">. COMPONENT 1.7: Digital </w:t>
      </w:r>
      <w:r w:rsidR="5BA60C57" w:rsidRPr="2CAEDAF1">
        <w:rPr>
          <w:noProof/>
          <w:lang w:val="en-IE"/>
        </w:rPr>
        <w:t>Transformation of Public Administration</w:t>
      </w:r>
    </w:p>
    <w:p w14:paraId="699E8762" w14:textId="301BD30A" w:rsidR="00D56501" w:rsidRPr="00FE48E2" w:rsidRDefault="00D56501" w:rsidP="00D56501">
      <w:pPr>
        <w:spacing w:line="240" w:lineRule="auto"/>
        <w:jc w:val="both"/>
        <w:rPr>
          <w:noProof/>
          <w:lang w:val="en-IE"/>
        </w:rPr>
      </w:pPr>
      <w:r w:rsidRPr="00FE48E2">
        <w:rPr>
          <w:noProof/>
          <w:lang w:val="en-IE"/>
        </w:rPr>
        <w:t>This</w:t>
      </w:r>
      <w:r w:rsidR="00F03182" w:rsidRPr="00FE48E2" w:rsidDel="000938AD">
        <w:rPr>
          <w:noProof/>
          <w:lang w:val="en-IE"/>
        </w:rPr>
        <w:t xml:space="preserve"> </w:t>
      </w:r>
      <w:r w:rsidRPr="00FE48E2">
        <w:rPr>
          <w:noProof/>
          <w:lang w:val="en-IE"/>
        </w:rPr>
        <w:t xml:space="preserve">component </w:t>
      </w:r>
      <w:r w:rsidRPr="00FE48E2">
        <w:rPr>
          <w:rFonts w:eastAsia="Times New Roman"/>
          <w:noProof/>
          <w:lang w:val="en-IE"/>
        </w:rPr>
        <w:t xml:space="preserve">of the Czech recovery and resilience plan </w:t>
      </w:r>
      <w:r w:rsidRPr="00FE48E2">
        <w:rPr>
          <w:noProof/>
          <w:lang w:val="en-IE"/>
        </w:rPr>
        <w:t xml:space="preserve">addresses the challenges of digitalising the public administration </w:t>
      </w:r>
      <w:r w:rsidR="001B2C5F" w:rsidRPr="00FE48E2">
        <w:rPr>
          <w:noProof/>
          <w:lang w:val="en-IE"/>
        </w:rPr>
        <w:t>system</w:t>
      </w:r>
      <w:r w:rsidRPr="00FE48E2">
        <w:rPr>
          <w:noProof/>
          <w:lang w:val="en-IE"/>
        </w:rPr>
        <w:t>.</w:t>
      </w:r>
      <w:r w:rsidR="00F03182" w:rsidRPr="00FE48E2">
        <w:rPr>
          <w:noProof/>
          <w:lang w:val="en-IE"/>
        </w:rPr>
        <w:t xml:space="preserve"> It</w:t>
      </w:r>
      <w:r w:rsidR="001F17AE" w:rsidRPr="00FE48E2">
        <w:rPr>
          <w:noProof/>
          <w:lang w:val="en-IE"/>
        </w:rPr>
        <w:t xml:space="preserve"> aims to</w:t>
      </w:r>
      <w:r w:rsidR="00F03182" w:rsidRPr="00FE48E2">
        <w:rPr>
          <w:noProof/>
          <w:lang w:val="en-IE"/>
        </w:rPr>
        <w:t xml:space="preserve"> achieve an increase in the number and level of automation of digital services, an increase in competences and inter-ministerial coordination as well as cooperation in the preparation and creation of new public systems and services. Finally, it</w:t>
      </w:r>
      <w:r w:rsidR="00F03182" w:rsidRPr="00FE48E2" w:rsidDel="001F17AE">
        <w:rPr>
          <w:noProof/>
          <w:lang w:val="en-IE"/>
        </w:rPr>
        <w:t xml:space="preserve"> </w:t>
      </w:r>
      <w:r w:rsidR="001F17AE" w:rsidRPr="00FE48E2">
        <w:rPr>
          <w:noProof/>
          <w:lang w:val="en-IE"/>
        </w:rPr>
        <w:t>aims to</w:t>
      </w:r>
      <w:r w:rsidR="00F03182" w:rsidRPr="00FE48E2">
        <w:rPr>
          <w:noProof/>
          <w:lang w:val="en-IE"/>
        </w:rPr>
        <w:t xml:space="preserve"> improve citizens’ trust and their usage of public services via online applications.</w:t>
      </w:r>
      <w:r w:rsidRPr="00FE48E2" w:rsidDel="00F03182">
        <w:rPr>
          <w:noProof/>
          <w:lang w:val="en-IE"/>
        </w:rPr>
        <w:t xml:space="preserve"> </w:t>
      </w:r>
      <w:r w:rsidRPr="00FE48E2">
        <w:rPr>
          <w:noProof/>
          <w:lang w:val="en-IE"/>
        </w:rPr>
        <w:t>The component benefits from synergies with component 1.1 and 1.2 which also address the issue of</w:t>
      </w:r>
      <w:r w:rsidR="00D33FEC" w:rsidRPr="00FE48E2">
        <w:rPr>
          <w:noProof/>
          <w:lang w:val="en-IE"/>
        </w:rPr>
        <w:t xml:space="preserve"> improved digitalisation of the public sphere</w:t>
      </w:r>
      <w:r w:rsidRPr="00FE48E2">
        <w:rPr>
          <w:noProof/>
          <w:lang w:val="en-IE"/>
        </w:rPr>
        <w:t>.</w:t>
      </w:r>
    </w:p>
    <w:p w14:paraId="7E1232DF" w14:textId="13554BF4" w:rsidR="0BF2E73D" w:rsidRPr="00FE48E2" w:rsidRDefault="00D33FEC" w:rsidP="423AF06F">
      <w:pPr>
        <w:spacing w:line="240" w:lineRule="auto"/>
        <w:jc w:val="both"/>
        <w:rPr>
          <w:noProof/>
          <w:lang w:val="en-IE"/>
        </w:rPr>
      </w:pPr>
      <w:r w:rsidRPr="00FE48E2">
        <w:rPr>
          <w:rFonts w:eastAsia="Times New Roman"/>
          <w:noProof/>
          <w:color w:val="000000" w:themeColor="text1"/>
          <w:lang w:val="en-IE" w:eastAsia="en-IE"/>
        </w:rPr>
        <w:t xml:space="preserve">The component </w:t>
      </w:r>
      <w:r w:rsidRPr="00FE48E2">
        <w:rPr>
          <w:rFonts w:eastAsia="Times New Roman"/>
          <w:noProof/>
          <w:lang w:val="en-IE" w:eastAsia="en-GB"/>
        </w:rPr>
        <w:t xml:space="preserve">supports addressing </w:t>
      </w:r>
      <w:r w:rsidRPr="00FE48E2">
        <w:rPr>
          <w:noProof/>
          <w:lang w:val="en-IE"/>
        </w:rPr>
        <w:t xml:space="preserve">Country Specific Recommendation </w:t>
      </w:r>
      <w:r w:rsidR="19A01972" w:rsidRPr="1D9C87BC">
        <w:rPr>
          <w:noProof/>
          <w:lang w:val="en-IE"/>
        </w:rPr>
        <w:t>1</w:t>
      </w:r>
      <w:r w:rsidR="1B129C3B" w:rsidRPr="1D9C87BC">
        <w:rPr>
          <w:noProof/>
          <w:lang w:val="en-IE"/>
        </w:rPr>
        <w:t xml:space="preserve"> 20</w:t>
      </w:r>
      <w:r w:rsidR="755A5511" w:rsidRPr="1D9C87BC">
        <w:rPr>
          <w:noProof/>
          <w:lang w:val="en-IE"/>
        </w:rPr>
        <w:t>23</w:t>
      </w:r>
      <w:r w:rsidRPr="1D9C87BC">
        <w:rPr>
          <w:rFonts w:eastAsia="Times New Roman"/>
          <w:noProof/>
          <w:lang w:val="en-IE" w:eastAsia="en-GB"/>
        </w:rPr>
        <w:t>,</w:t>
      </w:r>
      <w:r w:rsidRPr="00FE48E2">
        <w:rPr>
          <w:rFonts w:eastAsia="Times New Roman"/>
          <w:noProof/>
          <w:lang w:val="en-IE" w:eastAsia="en-GB"/>
        </w:rPr>
        <w:t xml:space="preserve"> according to which Czechia shall</w:t>
      </w:r>
      <w:r w:rsidRPr="00FE48E2">
        <w:rPr>
          <w:noProof/>
          <w:lang w:val="en-IE"/>
        </w:rPr>
        <w:t xml:space="preserve"> </w:t>
      </w:r>
      <w:r w:rsidR="68985BD7" w:rsidRPr="3F9EFC31">
        <w:rPr>
          <w:noProof/>
          <w:lang w:val="en-IE"/>
        </w:rPr>
        <w:t xml:space="preserve">expand public </w:t>
      </w:r>
      <w:r w:rsidRPr="3F9EFC31">
        <w:rPr>
          <w:noProof/>
          <w:lang w:val="en-IE"/>
        </w:rPr>
        <w:t>investment</w:t>
      </w:r>
      <w:r w:rsidR="093F0A6C" w:rsidRPr="3F9EFC31">
        <w:rPr>
          <w:noProof/>
          <w:lang w:val="en-IE"/>
        </w:rPr>
        <w:t xml:space="preserve"> in the</w:t>
      </w:r>
      <w:r w:rsidRPr="00FE48E2">
        <w:rPr>
          <w:noProof/>
          <w:lang w:val="en-IE"/>
        </w:rPr>
        <w:t xml:space="preserve"> digital </w:t>
      </w:r>
      <w:r w:rsidR="093F0A6C" w:rsidRPr="3F9EFC31">
        <w:rPr>
          <w:noProof/>
          <w:lang w:val="en-IE"/>
        </w:rPr>
        <w:t>transition</w:t>
      </w:r>
      <w:r w:rsidR="00D216B1" w:rsidRPr="00FE48E2">
        <w:rPr>
          <w:noProof/>
          <w:lang w:val="en-IE"/>
        </w:rPr>
        <w:t>.</w:t>
      </w:r>
    </w:p>
    <w:p w14:paraId="15EAEA49" w14:textId="5909FFAA" w:rsidR="009A05A6" w:rsidRDefault="00364F63" w:rsidP="00EF0F90">
      <w:pPr>
        <w:spacing w:line="276" w:lineRule="auto"/>
        <w:jc w:val="both"/>
        <w:rPr>
          <w:noProof/>
        </w:rPr>
      </w:pPr>
      <w:r w:rsidRPr="007747A1">
        <w:rPr>
          <w:noProof/>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6FA20A86" w14:textId="77777777" w:rsidR="008A08C5" w:rsidRPr="00EF0F90" w:rsidRDefault="008A08C5" w:rsidP="00EF0F90">
      <w:pPr>
        <w:spacing w:line="276" w:lineRule="auto"/>
        <w:jc w:val="both"/>
        <w:rPr>
          <w:noProof/>
          <w:sz w:val="22"/>
          <w:lang w:val="en-IE"/>
        </w:rPr>
      </w:pPr>
    </w:p>
    <w:p w14:paraId="14B4FA62" w14:textId="7539DB7F" w:rsidR="1774E3EE" w:rsidRPr="00FE48E2" w:rsidRDefault="3CB3DC95" w:rsidP="423AF06F">
      <w:pPr>
        <w:spacing w:line="240" w:lineRule="auto"/>
        <w:jc w:val="both"/>
        <w:rPr>
          <w:noProof/>
          <w:lang w:val="en-IE"/>
        </w:rPr>
      </w:pPr>
      <w:r w:rsidRPr="2CAEDAF1">
        <w:rPr>
          <w:b/>
          <w:bCs/>
          <w:noProof/>
          <w:u w:val="single"/>
          <w:lang w:val="en-IE"/>
        </w:rPr>
        <w:t>G</w:t>
      </w:r>
      <w:r w:rsidR="06C2C572" w:rsidRPr="2CAEDAF1">
        <w:rPr>
          <w:b/>
          <w:bCs/>
          <w:noProof/>
          <w:u w:val="single"/>
          <w:lang w:val="en-IE"/>
        </w:rPr>
        <w:t>.1. Description of the reforms and investments for non-repayable financial support</w:t>
      </w:r>
    </w:p>
    <w:p w14:paraId="7F37D287" w14:textId="1E8BF384" w:rsidR="39F62697" w:rsidRPr="00FE48E2" w:rsidRDefault="1774E3EE" w:rsidP="423AF06F">
      <w:pPr>
        <w:spacing w:line="240" w:lineRule="auto"/>
        <w:jc w:val="both"/>
        <w:rPr>
          <w:b/>
          <w:noProof/>
          <w:lang w:val="en-IE"/>
        </w:rPr>
      </w:pPr>
      <w:r w:rsidRPr="00FE48E2">
        <w:rPr>
          <w:b/>
          <w:noProof/>
          <w:lang w:val="en-IE"/>
        </w:rPr>
        <w:t>Investment 1: Unification of domains and the creation of a learning platform</w:t>
      </w:r>
    </w:p>
    <w:p w14:paraId="19A2349D" w14:textId="3A9205EB" w:rsidR="1774E3EE" w:rsidRPr="00FE48E2" w:rsidRDefault="1774E3EE" w:rsidP="423AF06F">
      <w:pPr>
        <w:spacing w:line="240" w:lineRule="auto"/>
        <w:jc w:val="both"/>
        <w:rPr>
          <w:rFonts w:eastAsia="Times New Roman"/>
          <w:noProof/>
          <w:color w:val="000000" w:themeColor="text1"/>
          <w:lang w:val="en-IE" w:eastAsia="en-IE"/>
        </w:rPr>
      </w:pPr>
      <w:r w:rsidRPr="00FE48E2">
        <w:rPr>
          <w:rFonts w:eastAsia="Times New Roman"/>
          <w:noProof/>
          <w:color w:val="000000" w:themeColor="text1"/>
          <w:lang w:val="en-IE" w:eastAsia="en-IE"/>
        </w:rPr>
        <w:t>The objective of the investment is to improve the communication with the government and reduce cybersecurity risks by unifying government domains and emails as well as creating a learning platform on eGovernment services</w:t>
      </w:r>
      <w:r w:rsidR="60941CE7" w:rsidRPr="00FE48E2">
        <w:rPr>
          <w:rFonts w:eastAsia="Times New Roman"/>
          <w:noProof/>
          <w:color w:val="000000" w:themeColor="text1"/>
          <w:lang w:val="en-IE" w:eastAsia="en-IE"/>
        </w:rPr>
        <w:t>.</w:t>
      </w:r>
    </w:p>
    <w:p w14:paraId="18C1D142" w14:textId="27904A43" w:rsidR="60941CE7" w:rsidRPr="00FE48E2" w:rsidRDefault="60941CE7" w:rsidP="6FACCACB">
      <w:pPr>
        <w:jc w:val="both"/>
        <w:rPr>
          <w:noProof/>
          <w:lang w:val="en-IE"/>
        </w:rPr>
      </w:pPr>
      <w:r w:rsidRPr="00FE48E2">
        <w:rPr>
          <w:rFonts w:eastAsia="Times New Roman"/>
          <w:noProof/>
          <w:color w:val="000000" w:themeColor="text1"/>
          <w:szCs w:val="24"/>
          <w:lang w:val="en-IE"/>
        </w:rPr>
        <w:t>The investment shall be implemented by 30 June 2026.</w:t>
      </w:r>
    </w:p>
    <w:p w14:paraId="3612F204" w14:textId="4307B174" w:rsidR="1774E3EE" w:rsidRPr="00FE48E2" w:rsidRDefault="1774E3EE" w:rsidP="423AF06F">
      <w:pPr>
        <w:spacing w:line="240" w:lineRule="auto"/>
        <w:rPr>
          <w:rFonts w:eastAsia="Times New Roman"/>
          <w:b/>
          <w:noProof/>
          <w:lang w:val="en-IE" w:eastAsia="en-IE"/>
        </w:rPr>
      </w:pPr>
      <w:r w:rsidRPr="00FE48E2">
        <w:rPr>
          <w:b/>
          <w:noProof/>
          <w:lang w:val="en-IE"/>
        </w:rPr>
        <w:t>Investment 2:</w:t>
      </w:r>
      <w:r w:rsidRPr="00FE48E2">
        <w:rPr>
          <w:rFonts w:eastAsia="Times New Roman"/>
          <w:b/>
          <w:noProof/>
          <w:color w:val="006100"/>
          <w:sz w:val="18"/>
          <w:szCs w:val="18"/>
          <w:lang w:val="en-IE"/>
        </w:rPr>
        <w:t xml:space="preserve"> </w:t>
      </w:r>
      <w:r w:rsidR="5DE09405" w:rsidRPr="55C98589">
        <w:rPr>
          <w:rFonts w:eastAsia="Times New Roman"/>
          <w:b/>
          <w:bCs/>
          <w:noProof/>
          <w:lang w:val="en-IE" w:eastAsia="en-IE"/>
        </w:rPr>
        <w:t>Improvement</w:t>
      </w:r>
      <w:r w:rsidR="00124D1D" w:rsidRPr="00FE48E2">
        <w:rPr>
          <w:rFonts w:eastAsia="Times New Roman"/>
          <w:b/>
          <w:noProof/>
          <w:lang w:val="en-IE" w:eastAsia="en-IE"/>
        </w:rPr>
        <w:t xml:space="preserve"> of the</w:t>
      </w:r>
      <w:r w:rsidRPr="00FE48E2">
        <w:rPr>
          <w:rFonts w:eastAsia="Times New Roman"/>
          <w:b/>
          <w:noProof/>
          <w:lang w:val="en-IE" w:eastAsia="en-IE"/>
        </w:rPr>
        <w:t xml:space="preserve"> management </w:t>
      </w:r>
      <w:r w:rsidR="00364701" w:rsidRPr="00FE48E2">
        <w:rPr>
          <w:rFonts w:eastAsia="Times New Roman"/>
          <w:b/>
          <w:noProof/>
          <w:lang w:val="en-IE" w:eastAsia="en-IE"/>
        </w:rPr>
        <w:t xml:space="preserve">system for </w:t>
      </w:r>
      <w:r w:rsidRPr="00FE48E2">
        <w:rPr>
          <w:rFonts w:eastAsia="Times New Roman"/>
          <w:b/>
          <w:noProof/>
          <w:lang w:val="en-IE" w:eastAsia="en-IE"/>
        </w:rPr>
        <w:t>digitalised services</w:t>
      </w:r>
    </w:p>
    <w:p w14:paraId="05F42B2C" w14:textId="4E5A33B8" w:rsidR="1774E3EE" w:rsidRPr="00FE48E2" w:rsidRDefault="1774E3EE" w:rsidP="0074608C">
      <w:pPr>
        <w:spacing w:line="240" w:lineRule="auto"/>
        <w:jc w:val="both"/>
        <w:rPr>
          <w:rFonts w:eastAsia="Times New Roman"/>
          <w:noProof/>
          <w:lang w:val="en-IE" w:eastAsia="en-IE"/>
        </w:rPr>
      </w:pPr>
      <w:r w:rsidRPr="00FE48E2">
        <w:rPr>
          <w:rFonts w:eastAsia="Times New Roman"/>
          <w:noProof/>
          <w:lang w:val="en-IE" w:eastAsia="en-IE"/>
        </w:rPr>
        <w:t>The objective of the investment is to optimise, reform and better manage the delivery of digitalised services, including their capacity planning and communication of information to public administration clients</w:t>
      </w:r>
      <w:r w:rsidR="7F55921A" w:rsidRPr="00FE48E2">
        <w:rPr>
          <w:rFonts w:eastAsia="Times New Roman"/>
          <w:noProof/>
          <w:lang w:val="en-IE" w:eastAsia="en-IE"/>
        </w:rPr>
        <w:t>.</w:t>
      </w:r>
      <w:r w:rsidR="004C05D6" w:rsidRPr="00FE48E2">
        <w:rPr>
          <w:rFonts w:eastAsia="Times New Roman"/>
          <w:noProof/>
          <w:lang w:val="en-IE" w:eastAsia="en-IE"/>
        </w:rPr>
        <w:t xml:space="preserve"> The investment aims at improv</w:t>
      </w:r>
      <w:r w:rsidR="003E4B59" w:rsidRPr="00FE48E2">
        <w:rPr>
          <w:rFonts w:eastAsia="Times New Roman"/>
          <w:noProof/>
          <w:lang w:val="en-IE" w:eastAsia="en-IE"/>
        </w:rPr>
        <w:t xml:space="preserve">ing the management of digitalised public administration services </w:t>
      </w:r>
      <w:r w:rsidR="00E57D7F" w:rsidRPr="00FE48E2">
        <w:rPr>
          <w:rFonts w:eastAsia="Times New Roman"/>
          <w:noProof/>
          <w:lang w:val="en-IE" w:eastAsia="en-IE"/>
        </w:rPr>
        <w:t xml:space="preserve">and shall be implemented </w:t>
      </w:r>
      <w:r w:rsidR="003E4B59" w:rsidRPr="00FE48E2">
        <w:rPr>
          <w:rFonts w:eastAsia="Times New Roman"/>
          <w:noProof/>
          <w:lang w:val="en-IE" w:eastAsia="en-IE"/>
        </w:rPr>
        <w:t>by:</w:t>
      </w:r>
    </w:p>
    <w:p w14:paraId="758CFEDF" w14:textId="1034F337" w:rsidR="003E4B59" w:rsidRPr="00FE48E2" w:rsidRDefault="006B6A7F" w:rsidP="003E4B59">
      <w:pPr>
        <w:pStyle w:val="ListParagraph"/>
        <w:numPr>
          <w:ilvl w:val="0"/>
          <w:numId w:val="348"/>
        </w:numPr>
        <w:spacing w:line="240" w:lineRule="auto"/>
        <w:jc w:val="both"/>
        <w:rPr>
          <w:rFonts w:ascii="Times New Roman" w:eastAsia="Times New Roman" w:hAnsi="Times New Roman"/>
          <w:noProof/>
          <w:sz w:val="24"/>
          <w:lang w:val="en-IE" w:eastAsia="en-IE"/>
        </w:rPr>
      </w:pPr>
      <w:r w:rsidRPr="00FE48E2">
        <w:rPr>
          <w:rFonts w:ascii="Times New Roman" w:eastAsia="Times New Roman" w:hAnsi="Times New Roman"/>
          <w:noProof/>
          <w:sz w:val="24"/>
          <w:lang w:val="en-IE" w:eastAsia="en-IE"/>
        </w:rPr>
        <w:t>E</w:t>
      </w:r>
      <w:r w:rsidR="00CD163C" w:rsidRPr="00FE48E2">
        <w:rPr>
          <w:rFonts w:ascii="Times New Roman" w:eastAsia="Times New Roman" w:hAnsi="Times New Roman"/>
          <w:noProof/>
          <w:sz w:val="24"/>
          <w:lang w:val="en-IE" w:eastAsia="en-IE"/>
        </w:rPr>
        <w:t xml:space="preserve">stablishing two </w:t>
      </w:r>
      <w:r w:rsidR="00A96017" w:rsidRPr="00FE48E2">
        <w:rPr>
          <w:rFonts w:ascii="Times New Roman" w:eastAsia="Times New Roman" w:hAnsi="Times New Roman"/>
          <w:noProof/>
          <w:sz w:val="24"/>
          <w:lang w:val="en-IE" w:eastAsia="en-IE"/>
        </w:rPr>
        <w:t xml:space="preserve">working groups </w:t>
      </w:r>
      <w:r w:rsidR="006A03FC" w:rsidRPr="00FE48E2">
        <w:rPr>
          <w:rFonts w:ascii="Times New Roman" w:eastAsia="Times New Roman" w:hAnsi="Times New Roman"/>
          <w:noProof/>
          <w:sz w:val="24"/>
          <w:lang w:val="en-IE" w:eastAsia="en-IE"/>
        </w:rPr>
        <w:t>overseeing</w:t>
      </w:r>
      <w:r w:rsidR="00A96017" w:rsidRPr="00FE48E2">
        <w:rPr>
          <w:rFonts w:ascii="Times New Roman" w:eastAsia="Times New Roman" w:hAnsi="Times New Roman"/>
          <w:noProof/>
          <w:sz w:val="24"/>
          <w:lang w:val="en-IE" w:eastAsia="en-IE"/>
        </w:rPr>
        <w:t xml:space="preserve"> the </w:t>
      </w:r>
      <w:r w:rsidR="00AE6712" w:rsidRPr="00FE48E2">
        <w:rPr>
          <w:rFonts w:ascii="Times New Roman" w:eastAsia="Times New Roman" w:hAnsi="Times New Roman"/>
          <w:noProof/>
          <w:sz w:val="24"/>
          <w:lang w:val="en-IE" w:eastAsia="en-IE"/>
        </w:rPr>
        <w:t xml:space="preserve">cloud computing projects and </w:t>
      </w:r>
      <w:r w:rsidR="006A03FC" w:rsidRPr="00FE48E2">
        <w:rPr>
          <w:rFonts w:ascii="Times New Roman" w:eastAsia="Times New Roman" w:hAnsi="Times New Roman"/>
          <w:noProof/>
          <w:sz w:val="24"/>
          <w:lang w:val="en-IE" w:eastAsia="en-IE"/>
        </w:rPr>
        <w:t>public procurement processes for digitalisation</w:t>
      </w:r>
      <w:r w:rsidR="00F33CE0" w:rsidRPr="00FE48E2">
        <w:rPr>
          <w:rFonts w:ascii="Times New Roman" w:eastAsia="Times New Roman" w:hAnsi="Times New Roman"/>
          <w:noProof/>
          <w:sz w:val="24"/>
          <w:lang w:val="en-IE" w:eastAsia="en-IE"/>
        </w:rPr>
        <w:t xml:space="preserve"> in public administration</w:t>
      </w:r>
    </w:p>
    <w:p w14:paraId="5AB17A7A" w14:textId="57F613FA" w:rsidR="00F33CE0" w:rsidRPr="00FE48E2" w:rsidRDefault="00F33CE0" w:rsidP="003E4B59">
      <w:pPr>
        <w:pStyle w:val="ListParagraph"/>
        <w:numPr>
          <w:ilvl w:val="0"/>
          <w:numId w:val="348"/>
        </w:numPr>
        <w:spacing w:line="240" w:lineRule="auto"/>
        <w:jc w:val="both"/>
        <w:rPr>
          <w:rFonts w:ascii="Times New Roman" w:eastAsia="Times New Roman" w:hAnsi="Times New Roman"/>
          <w:noProof/>
          <w:sz w:val="24"/>
          <w:lang w:val="en-IE" w:eastAsia="en-IE"/>
        </w:rPr>
      </w:pPr>
      <w:r w:rsidRPr="00FE48E2">
        <w:rPr>
          <w:rFonts w:ascii="Times New Roman" w:eastAsia="Times New Roman" w:hAnsi="Times New Roman"/>
          <w:noProof/>
          <w:sz w:val="24"/>
          <w:lang w:val="en-IE" w:eastAsia="en-IE"/>
        </w:rPr>
        <w:t>Creating two information systems</w:t>
      </w:r>
      <w:r w:rsidR="00D642B5" w:rsidRPr="00FE48E2">
        <w:rPr>
          <w:rFonts w:ascii="Times New Roman" w:eastAsia="Times New Roman" w:hAnsi="Times New Roman"/>
          <w:noProof/>
          <w:sz w:val="24"/>
          <w:lang w:val="en-IE" w:eastAsia="en-IE"/>
        </w:rPr>
        <w:t xml:space="preserve"> for (1) the coordination and communication on the digit</w:t>
      </w:r>
      <w:r w:rsidR="00B960BA" w:rsidRPr="00FE48E2">
        <w:rPr>
          <w:rFonts w:ascii="Times New Roman" w:eastAsia="Times New Roman" w:hAnsi="Times New Roman"/>
          <w:noProof/>
          <w:sz w:val="24"/>
          <w:lang w:val="en-IE" w:eastAsia="en-IE"/>
        </w:rPr>
        <w:t>alisation of public administration services  and for (2) long-term management system for ICT projects</w:t>
      </w:r>
    </w:p>
    <w:p w14:paraId="5D248497" w14:textId="29FB2001" w:rsidR="00D33BC7" w:rsidRPr="00FE48E2" w:rsidRDefault="006B6A7F" w:rsidP="003E4B59">
      <w:pPr>
        <w:pStyle w:val="ListParagraph"/>
        <w:numPr>
          <w:ilvl w:val="0"/>
          <w:numId w:val="348"/>
        </w:numPr>
        <w:spacing w:line="240" w:lineRule="auto"/>
        <w:jc w:val="both"/>
        <w:rPr>
          <w:rFonts w:ascii="Times New Roman" w:eastAsia="Times New Roman" w:hAnsi="Times New Roman"/>
          <w:noProof/>
          <w:sz w:val="24"/>
          <w:lang w:val="en-IE" w:eastAsia="en-IE"/>
        </w:rPr>
      </w:pPr>
      <w:r w:rsidRPr="00FE48E2">
        <w:rPr>
          <w:rFonts w:ascii="Times New Roman" w:eastAsia="Times New Roman" w:hAnsi="Times New Roman"/>
          <w:noProof/>
          <w:sz w:val="24"/>
          <w:lang w:val="en-IE" w:eastAsia="en-IE"/>
        </w:rPr>
        <w:t>An o</w:t>
      </w:r>
      <w:r w:rsidR="00A25B4C" w:rsidRPr="00FE48E2">
        <w:rPr>
          <w:rFonts w:ascii="Times New Roman" w:eastAsia="Times New Roman" w:hAnsi="Times New Roman"/>
          <w:noProof/>
          <w:sz w:val="24"/>
          <w:lang w:val="en-IE" w:eastAsia="en-IE"/>
        </w:rPr>
        <w:t>ptimisation project identifying</w:t>
      </w:r>
      <w:r w:rsidR="00B667F9" w:rsidRPr="00FE48E2">
        <w:rPr>
          <w:rFonts w:ascii="Times New Roman" w:eastAsia="Times New Roman" w:hAnsi="Times New Roman"/>
          <w:noProof/>
          <w:sz w:val="24"/>
          <w:lang w:val="en-IE" w:eastAsia="en-IE"/>
        </w:rPr>
        <w:t xml:space="preserve"> best practices, points for improvement</w:t>
      </w:r>
      <w:r w:rsidR="001B42DE" w:rsidRPr="00FE48E2">
        <w:rPr>
          <w:rFonts w:ascii="Times New Roman" w:eastAsia="Times New Roman" w:hAnsi="Times New Roman"/>
          <w:noProof/>
          <w:sz w:val="24"/>
          <w:lang w:val="en-IE" w:eastAsia="en-IE"/>
        </w:rPr>
        <w:t xml:space="preserve"> and further actions to take, based on analytical work</w:t>
      </w:r>
      <w:r w:rsidRPr="00FE48E2">
        <w:rPr>
          <w:rFonts w:ascii="Times New Roman" w:eastAsia="Times New Roman" w:hAnsi="Times New Roman"/>
          <w:noProof/>
          <w:sz w:val="24"/>
          <w:lang w:val="en-IE" w:eastAsia="en-IE"/>
        </w:rPr>
        <w:t xml:space="preserve"> and stakeholder consultation.</w:t>
      </w:r>
    </w:p>
    <w:p w14:paraId="15ABA9D4" w14:textId="23ECE7B7" w:rsidR="006B6A7F" w:rsidRPr="00FE48E2" w:rsidRDefault="004E63CD" w:rsidP="00A822A1">
      <w:pPr>
        <w:spacing w:line="240" w:lineRule="auto"/>
        <w:jc w:val="both"/>
        <w:rPr>
          <w:rFonts w:eastAsia="Times New Roman"/>
          <w:noProof/>
          <w:lang w:val="en-IE" w:eastAsia="en-IE"/>
        </w:rPr>
      </w:pPr>
      <w:r w:rsidRPr="00FE48E2">
        <w:rPr>
          <w:rFonts w:eastAsia="Times New Roman"/>
          <w:noProof/>
          <w:lang w:val="en-IE" w:eastAsia="en-IE"/>
        </w:rPr>
        <w:t xml:space="preserve">These activities aim at improving </w:t>
      </w:r>
      <w:r w:rsidR="0053134A" w:rsidRPr="00FE48E2">
        <w:rPr>
          <w:rFonts w:eastAsia="Times New Roman"/>
          <w:noProof/>
          <w:lang w:val="en-IE" w:eastAsia="en-IE"/>
        </w:rPr>
        <w:t xml:space="preserve">the management system of digitalised services, by </w:t>
      </w:r>
      <w:r w:rsidR="008130D2" w:rsidRPr="00FE48E2">
        <w:rPr>
          <w:rFonts w:eastAsia="Times New Roman"/>
          <w:noProof/>
          <w:lang w:val="en-IE" w:eastAsia="en-IE"/>
        </w:rPr>
        <w:t xml:space="preserve">identifying shortcomings of existing practices, putting new solutions in place, </w:t>
      </w:r>
      <w:r w:rsidR="001F5CCF" w:rsidRPr="00FE48E2">
        <w:rPr>
          <w:rFonts w:eastAsia="Times New Roman"/>
          <w:noProof/>
          <w:lang w:val="en-IE" w:eastAsia="en-IE"/>
        </w:rPr>
        <w:t>gathering more data and ensuring greater overview of information and improved coordination.</w:t>
      </w:r>
    </w:p>
    <w:p w14:paraId="18244040" w14:textId="5BC33FBB" w:rsidR="7F55921A" w:rsidRPr="00FE48E2" w:rsidRDefault="7F55921A" w:rsidP="00A822A1">
      <w:pPr>
        <w:jc w:val="both"/>
        <w:rPr>
          <w:rFonts w:eastAsia="Times New Roman"/>
          <w:noProof/>
          <w:color w:val="000000" w:themeColor="text1"/>
          <w:szCs w:val="24"/>
          <w:lang w:val="en-IE"/>
        </w:rPr>
      </w:pPr>
      <w:r w:rsidRPr="00FE48E2">
        <w:rPr>
          <w:rFonts w:eastAsia="Times New Roman"/>
          <w:noProof/>
          <w:color w:val="000000" w:themeColor="text1"/>
          <w:szCs w:val="24"/>
          <w:lang w:val="en-IE"/>
        </w:rPr>
        <w:t>The investment shall be implemented by 30 June 2026.</w:t>
      </w:r>
    </w:p>
    <w:p w14:paraId="767C2FE8" w14:textId="67CF5F31" w:rsidR="1774E3EE" w:rsidRPr="00FE48E2" w:rsidRDefault="1774E3EE" w:rsidP="423AF06F">
      <w:pPr>
        <w:spacing w:line="240" w:lineRule="auto"/>
        <w:jc w:val="both"/>
        <w:rPr>
          <w:b/>
          <w:noProof/>
          <w:lang w:val="en-IE"/>
        </w:rPr>
      </w:pPr>
      <w:r w:rsidRPr="00FE48E2">
        <w:rPr>
          <w:b/>
          <w:noProof/>
          <w:lang w:val="en-IE"/>
        </w:rPr>
        <w:t>Investment 3: Creation of a public administration contact centre</w:t>
      </w:r>
    </w:p>
    <w:p w14:paraId="668F3A6D" w14:textId="0B9053BA" w:rsidR="1774E3EE" w:rsidRPr="00FE48E2" w:rsidRDefault="307CC574" w:rsidP="76F14A10">
      <w:pPr>
        <w:spacing w:line="240" w:lineRule="auto"/>
        <w:jc w:val="both"/>
        <w:rPr>
          <w:noProof/>
          <w:lang w:val="en-IE"/>
        </w:rPr>
      </w:pPr>
      <w:r w:rsidRPr="1FB85195">
        <w:rPr>
          <w:noProof/>
          <w:lang w:val="en-IE"/>
        </w:rPr>
        <w:t>The objective of the investment is to set</w:t>
      </w:r>
      <w:r w:rsidR="0537489B" w:rsidRPr="2F7415B4">
        <w:rPr>
          <w:noProof/>
          <w:lang w:val="en-IE"/>
        </w:rPr>
        <w:t xml:space="preserve"> </w:t>
      </w:r>
      <w:r w:rsidRPr="1FB85195">
        <w:rPr>
          <w:noProof/>
          <w:lang w:val="en-IE"/>
        </w:rPr>
        <w:t xml:space="preserve">up and equip a contact centre </w:t>
      </w:r>
      <w:r w:rsidRPr="00FE48E2">
        <w:rPr>
          <w:rFonts w:eastAsia="Times New Roman"/>
          <w:noProof/>
          <w:lang w:val="en-IE"/>
        </w:rPr>
        <w:t>for providing public administration services to clients including citizens and businesses. The</w:t>
      </w:r>
      <w:r w:rsidR="004C62A8" w:rsidRPr="00FE48E2">
        <w:rPr>
          <w:rFonts w:eastAsia="Times New Roman"/>
          <w:noProof/>
          <w:lang w:val="en-IE"/>
        </w:rPr>
        <w:t xml:space="preserve"> contact centre</w:t>
      </w:r>
      <w:r w:rsidRPr="00FE48E2">
        <w:rPr>
          <w:rFonts w:eastAsia="Times New Roman"/>
          <w:noProof/>
          <w:lang w:val="en-IE"/>
        </w:rPr>
        <w:t xml:space="preserve"> </w:t>
      </w:r>
      <w:r w:rsidR="00933F41" w:rsidRPr="00FE48E2">
        <w:rPr>
          <w:rFonts w:eastAsia="Times New Roman"/>
          <w:noProof/>
          <w:lang w:val="en-IE"/>
        </w:rPr>
        <w:t xml:space="preserve">shall </w:t>
      </w:r>
      <w:r w:rsidR="11FFCB6F" w:rsidRPr="47E68F93">
        <w:rPr>
          <w:rFonts w:eastAsia="Times New Roman"/>
          <w:noProof/>
          <w:lang w:val="en-IE"/>
        </w:rPr>
        <w:t xml:space="preserve">provide information, advice and support with the </w:t>
      </w:r>
      <w:r w:rsidR="11FFCB6F" w:rsidRPr="2CAECE0A">
        <w:rPr>
          <w:rFonts w:eastAsia="Times New Roman"/>
          <w:noProof/>
          <w:lang w:val="en-IE"/>
        </w:rPr>
        <w:t xml:space="preserve">electronic submission of documents for selected government </w:t>
      </w:r>
      <w:r w:rsidRPr="00FE48E2">
        <w:rPr>
          <w:rFonts w:eastAsia="Times New Roman"/>
          <w:noProof/>
          <w:lang w:val="en-IE"/>
        </w:rPr>
        <w:t>services</w:t>
      </w:r>
      <w:r w:rsidR="00C23744" w:rsidRPr="00FE48E2">
        <w:rPr>
          <w:rFonts w:eastAsia="Times New Roman"/>
          <w:noProof/>
          <w:lang w:val="en-IE"/>
        </w:rPr>
        <w:t xml:space="preserve"> </w:t>
      </w:r>
      <w:r w:rsidR="000972EA" w:rsidRPr="00FE48E2">
        <w:rPr>
          <w:rFonts w:eastAsia="Times New Roman"/>
          <w:noProof/>
          <w:lang w:val="en-IE"/>
        </w:rPr>
        <w:t>(“</w:t>
      </w:r>
      <w:r w:rsidR="000972EA" w:rsidRPr="00FE48E2">
        <w:rPr>
          <w:rFonts w:eastAsia="Times New Roman"/>
          <w:i/>
          <w:noProof/>
          <w:lang w:val="en-IE"/>
        </w:rPr>
        <w:t>agendy</w:t>
      </w:r>
      <w:r w:rsidR="000972EA" w:rsidRPr="00FE48E2">
        <w:rPr>
          <w:rFonts w:eastAsia="Times New Roman"/>
          <w:noProof/>
          <w:lang w:val="en-IE"/>
        </w:rPr>
        <w:t>”)</w:t>
      </w:r>
      <w:r w:rsidRPr="00FE48E2">
        <w:rPr>
          <w:rFonts w:eastAsia="Times New Roman"/>
          <w:noProof/>
          <w:lang w:val="en-IE"/>
        </w:rPr>
        <w:t>.</w:t>
      </w:r>
    </w:p>
    <w:p w14:paraId="5FE60F04" w14:textId="40707374" w:rsidR="307CC574" w:rsidRPr="00FE48E2" w:rsidRDefault="307CC574" w:rsidP="76F14A10">
      <w:pPr>
        <w:spacing w:line="240" w:lineRule="auto"/>
        <w:jc w:val="both"/>
        <w:rPr>
          <w:noProof/>
          <w:lang w:val="en-IE"/>
        </w:rPr>
      </w:pPr>
      <w:r w:rsidRPr="00FE48E2">
        <w:rPr>
          <w:noProof/>
          <w:lang w:val="en-IE"/>
        </w:rPr>
        <w:t>The investment shall be implemented by 30 June 2026.</w:t>
      </w:r>
    </w:p>
    <w:p w14:paraId="4110BBFD" w14:textId="648DCF1B" w:rsidR="00B66818" w:rsidRDefault="00131E5C" w:rsidP="423AF06F">
      <w:pPr>
        <w:spacing w:line="240" w:lineRule="auto"/>
        <w:jc w:val="both"/>
        <w:rPr>
          <w:noProof/>
          <w:lang w:val="en-IE"/>
        </w:rPr>
      </w:pPr>
      <w:r w:rsidRPr="00FE48E2">
        <w:rPr>
          <w:b/>
          <w:noProof/>
          <w:lang w:val="en-IE"/>
        </w:rPr>
        <w:t>Investment 4: Creation of a central data infrastructur</w:t>
      </w:r>
      <w:r>
        <w:rPr>
          <w:b/>
          <w:noProof/>
          <w:lang w:val="en-IE"/>
        </w:rPr>
        <w:t>e</w:t>
      </w:r>
    </w:p>
    <w:p w14:paraId="3C173F2B" w14:textId="0A42FBDE" w:rsidR="1774E3EE" w:rsidRPr="00FE48E2" w:rsidRDefault="6D4CA012" w:rsidP="423AF06F">
      <w:pPr>
        <w:spacing w:line="240" w:lineRule="auto"/>
        <w:jc w:val="both"/>
        <w:rPr>
          <w:noProof/>
          <w:lang w:val="en-IE"/>
        </w:rPr>
      </w:pPr>
      <w:r w:rsidRPr="00FE48E2">
        <w:rPr>
          <w:noProof/>
          <w:lang w:val="en-IE"/>
        </w:rPr>
        <w:t xml:space="preserve">The </w:t>
      </w:r>
      <w:r w:rsidR="000150A6" w:rsidRPr="00FE48E2">
        <w:rPr>
          <w:noProof/>
          <w:lang w:val="en-IE"/>
        </w:rPr>
        <w:t xml:space="preserve">objective of the </w:t>
      </w:r>
      <w:r w:rsidRPr="00FE48E2">
        <w:rPr>
          <w:noProof/>
          <w:lang w:val="en-IE"/>
        </w:rPr>
        <w:t xml:space="preserve">investment </w:t>
      </w:r>
      <w:r w:rsidR="000150A6" w:rsidRPr="00FE48E2">
        <w:rPr>
          <w:noProof/>
          <w:lang w:val="en-IE"/>
        </w:rPr>
        <w:t>is to</w:t>
      </w:r>
      <w:r w:rsidRPr="00FE48E2">
        <w:rPr>
          <w:noProof/>
          <w:lang w:val="en-IE"/>
        </w:rPr>
        <w:t xml:space="preserve"> support the efficient use of public administration information systems and the efforts to modernise and digitalise public administration services.</w:t>
      </w:r>
      <w:r w:rsidR="00CB4388" w:rsidRPr="00CB4388">
        <w:rPr>
          <w:noProof/>
          <w:lang w:val="en-IE"/>
        </w:rPr>
        <w:t xml:space="preserve"> </w:t>
      </w:r>
      <w:r w:rsidR="00CB4388" w:rsidRPr="00FE48E2">
        <w:rPr>
          <w:noProof/>
          <w:lang w:val="en-IE"/>
        </w:rPr>
        <w:t xml:space="preserve">The investment shall create a central data warehouse with </w:t>
      </w:r>
      <w:r w:rsidR="00CB4388" w:rsidRPr="5F10238C">
        <w:rPr>
          <w:noProof/>
          <w:lang w:val="en-IE"/>
        </w:rPr>
        <w:t xml:space="preserve">selected </w:t>
      </w:r>
      <w:r w:rsidR="00CB4388" w:rsidRPr="00FE48E2">
        <w:rPr>
          <w:noProof/>
          <w:lang w:val="en-IE"/>
        </w:rPr>
        <w:t xml:space="preserve">information on </w:t>
      </w:r>
      <w:r w:rsidR="00CB4388" w:rsidRPr="5F10238C">
        <w:rPr>
          <w:noProof/>
          <w:lang w:val="en-IE"/>
        </w:rPr>
        <w:t xml:space="preserve">selected </w:t>
      </w:r>
      <w:r w:rsidR="00CB4388" w:rsidRPr="00FE48E2">
        <w:rPr>
          <w:noProof/>
          <w:lang w:val="en-IE"/>
        </w:rPr>
        <w:t>other government systems and services to enable their management and optimisation</w:t>
      </w:r>
      <w:r w:rsidR="00CB4388">
        <w:rPr>
          <w:noProof/>
          <w:lang w:val="en-IE"/>
        </w:rPr>
        <w:t>.</w:t>
      </w:r>
    </w:p>
    <w:p w14:paraId="5A535F92" w14:textId="40707374" w:rsidR="1774E3EE" w:rsidRPr="00FE48E2" w:rsidRDefault="6D4CA012" w:rsidP="76F14A10">
      <w:pPr>
        <w:spacing w:line="240" w:lineRule="auto"/>
        <w:jc w:val="both"/>
        <w:rPr>
          <w:noProof/>
          <w:lang w:val="en-IE"/>
        </w:rPr>
      </w:pPr>
      <w:r w:rsidRPr="00FE48E2">
        <w:rPr>
          <w:noProof/>
          <w:lang w:val="en-IE"/>
        </w:rPr>
        <w:t>The investment shall be implemented by 30 June 2026.</w:t>
      </w:r>
    </w:p>
    <w:p w14:paraId="481D9E6B" w14:textId="4B55FE25" w:rsidR="4DA2813C" w:rsidRPr="00FE48E2" w:rsidRDefault="4DA2813C" w:rsidP="4DA2813C">
      <w:pPr>
        <w:spacing w:line="240" w:lineRule="auto"/>
        <w:jc w:val="both"/>
        <w:rPr>
          <w:noProof/>
          <w:lang w:val="en-IE"/>
        </w:rPr>
        <w:sectPr w:rsidR="4DA2813C" w:rsidRPr="00FE48E2" w:rsidSect="00B67106">
          <w:headerReference w:type="even" r:id="rId144"/>
          <w:headerReference w:type="default" r:id="rId145"/>
          <w:footerReference w:type="even" r:id="rId146"/>
          <w:footerReference w:type="default" r:id="rId147"/>
          <w:headerReference w:type="first" r:id="rId148"/>
          <w:footerReference w:type="first" r:id="rId149"/>
          <w:pgSz w:w="11907" w:h="16839"/>
          <w:pgMar w:top="1134" w:right="1134" w:bottom="1134" w:left="1134" w:header="567" w:footer="567" w:gutter="0"/>
          <w:cols w:space="720"/>
          <w:docGrid w:linePitch="326"/>
        </w:sectPr>
      </w:pPr>
    </w:p>
    <w:p w14:paraId="69034331" w14:textId="3D533F6F" w:rsidR="00853BD1" w:rsidRPr="00FE48E2" w:rsidRDefault="693B87E5" w:rsidP="00A8FC52">
      <w:pPr>
        <w:keepNext/>
        <w:spacing w:before="360" w:line="240" w:lineRule="auto"/>
        <w:jc w:val="both"/>
        <w:rPr>
          <w:b/>
          <w:bCs/>
          <w:noProof/>
          <w:color w:val="000000"/>
          <w:u w:val="single"/>
          <w:lang w:val="en-IE"/>
        </w:rPr>
      </w:pPr>
      <w:r w:rsidRPr="2CAEDAF1">
        <w:rPr>
          <w:b/>
          <w:bCs/>
          <w:noProof/>
          <w:color w:val="000000" w:themeColor="text1"/>
          <w:u w:val="single"/>
          <w:lang w:val="en-IE"/>
        </w:rPr>
        <w:t>G</w:t>
      </w:r>
      <w:r w:rsidR="754B958C" w:rsidRPr="2CAEDAF1">
        <w:rPr>
          <w:b/>
          <w:bCs/>
          <w:noProof/>
          <w:color w:val="000000" w:themeColor="text1"/>
          <w:u w:val="single"/>
          <w:lang w:val="en-IE"/>
        </w:rPr>
        <w:t>.2.</w:t>
      </w:r>
      <w:r w:rsidR="00853BD1" w:rsidRPr="2CAEDAF1">
        <w:rPr>
          <w:b/>
          <w:bCs/>
          <w:noProof/>
          <w:color w:val="000000" w:themeColor="text1"/>
          <w:u w:val="single"/>
          <w:lang w:val="en-IE"/>
        </w:rPr>
        <w:t xml:space="preserve"> Milestones, targets, indicators, and timetable for monitoring and implementation for non-repayable financial support</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50"/>
        <w:gridCol w:w="1371"/>
        <w:gridCol w:w="1058"/>
        <w:gridCol w:w="1280"/>
        <w:gridCol w:w="1594"/>
        <w:gridCol w:w="860"/>
        <w:gridCol w:w="851"/>
        <w:gridCol w:w="1045"/>
        <w:gridCol w:w="840"/>
        <w:gridCol w:w="686"/>
        <w:gridCol w:w="4320"/>
      </w:tblGrid>
      <w:tr w:rsidR="00853BD1" w:rsidRPr="00FE48E2" w14:paraId="276DE192" w14:textId="77777777" w:rsidTr="0055315A">
        <w:trPr>
          <w:trHeight w:val="105"/>
          <w:tblHeader/>
        </w:trPr>
        <w:tc>
          <w:tcPr>
            <w:tcW w:w="653" w:type="dxa"/>
            <w:vMerge w:val="restart"/>
            <w:tcBorders>
              <w:top w:val="single" w:sz="6" w:space="0" w:color="auto"/>
              <w:left w:val="single" w:sz="6" w:space="0" w:color="auto"/>
              <w:bottom w:val="single" w:sz="6" w:space="0" w:color="auto"/>
              <w:right w:val="single" w:sz="4" w:space="0" w:color="auto"/>
            </w:tcBorders>
            <w:shd w:val="clear" w:color="auto" w:fill="BDD7EE"/>
            <w:tcMar>
              <w:left w:w="105" w:type="dxa"/>
              <w:right w:w="105" w:type="dxa"/>
            </w:tcMar>
            <w:vAlign w:val="center"/>
          </w:tcPr>
          <w:p w14:paraId="5C8E2677" w14:textId="77777777" w:rsidR="00853BD1" w:rsidRPr="00FE48E2" w:rsidRDefault="00853BD1">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Seq. Num.</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54669425" w14:textId="77777777" w:rsidR="00853BD1" w:rsidRPr="00FE48E2" w:rsidRDefault="00853BD1">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Related measure (Reform or Investment)</w:t>
            </w:r>
          </w:p>
        </w:tc>
        <w:tc>
          <w:tcPr>
            <w:tcW w:w="1077" w:type="dxa"/>
            <w:vMerge w:val="restart"/>
            <w:tcBorders>
              <w:top w:val="single" w:sz="6" w:space="0" w:color="auto"/>
              <w:left w:val="single" w:sz="4" w:space="0" w:color="auto"/>
              <w:bottom w:val="single" w:sz="6" w:space="0" w:color="auto"/>
              <w:right w:val="single" w:sz="4" w:space="0" w:color="auto"/>
            </w:tcBorders>
            <w:shd w:val="clear" w:color="auto" w:fill="BDD7EE"/>
            <w:tcMar>
              <w:left w:w="105" w:type="dxa"/>
              <w:right w:w="105" w:type="dxa"/>
            </w:tcMar>
            <w:vAlign w:val="center"/>
          </w:tcPr>
          <w:p w14:paraId="7E4E4560" w14:textId="77777777" w:rsidR="00853BD1" w:rsidRPr="00FE48E2" w:rsidRDefault="00853BD1">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Milestone / Target</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1BC87055" w14:textId="77777777" w:rsidR="00853BD1" w:rsidRPr="00FE48E2" w:rsidRDefault="00853BD1">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Name</w:t>
            </w:r>
          </w:p>
        </w:tc>
        <w:tc>
          <w:tcPr>
            <w:tcW w:w="1679" w:type="dxa"/>
            <w:vMerge w:val="restart"/>
            <w:tcBorders>
              <w:top w:val="single" w:sz="6" w:space="0" w:color="auto"/>
              <w:left w:val="single" w:sz="4" w:space="0" w:color="auto"/>
              <w:right w:val="single" w:sz="6" w:space="0" w:color="auto"/>
            </w:tcBorders>
            <w:shd w:val="clear" w:color="auto" w:fill="BDD7EE"/>
            <w:tcMar>
              <w:left w:w="105" w:type="dxa"/>
              <w:right w:w="105" w:type="dxa"/>
            </w:tcMar>
            <w:vAlign w:val="center"/>
          </w:tcPr>
          <w:p w14:paraId="738A3B7A" w14:textId="77777777" w:rsidR="00853BD1" w:rsidRPr="00FE48E2" w:rsidRDefault="00853BD1">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Qualitative indicators</w:t>
            </w:r>
            <w:r w:rsidRPr="00FE48E2">
              <w:rPr>
                <w:noProof/>
                <w:lang w:val="en-IE"/>
              </w:rPr>
              <w:br/>
            </w:r>
            <w:r w:rsidRPr="00FE48E2">
              <w:rPr>
                <w:rFonts w:eastAsia="Times New Roman"/>
                <w:b/>
                <w:noProof/>
                <w:color w:val="000000" w:themeColor="text1"/>
                <w:sz w:val="18"/>
                <w:szCs w:val="18"/>
                <w:lang w:val="en-IE"/>
              </w:rPr>
              <w:t xml:space="preserve"> (for milestones)</w:t>
            </w:r>
          </w:p>
        </w:tc>
        <w:tc>
          <w:tcPr>
            <w:tcW w:w="2292" w:type="dxa"/>
            <w:gridSpan w:val="3"/>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1918A5EB" w14:textId="77777777" w:rsidR="00853BD1" w:rsidRPr="00FE48E2" w:rsidRDefault="00853BD1">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Quantitative indicators</w:t>
            </w:r>
            <w:r w:rsidRPr="00FE48E2">
              <w:rPr>
                <w:noProof/>
                <w:lang w:val="en-IE"/>
              </w:rPr>
              <w:br/>
            </w:r>
            <w:r w:rsidRPr="00FE48E2">
              <w:rPr>
                <w:rFonts w:eastAsia="Times New Roman"/>
                <w:b/>
                <w:noProof/>
                <w:color w:val="000000" w:themeColor="text1"/>
                <w:sz w:val="18"/>
                <w:szCs w:val="18"/>
                <w:lang w:val="en-IE"/>
              </w:rPr>
              <w:t xml:space="preserve"> (for targets)</w:t>
            </w:r>
          </w:p>
        </w:tc>
        <w:tc>
          <w:tcPr>
            <w:tcW w:w="1544" w:type="dxa"/>
            <w:gridSpan w:val="2"/>
            <w:tcBorders>
              <w:top w:val="single" w:sz="6" w:space="0" w:color="auto"/>
              <w:left w:val="nil"/>
              <w:bottom w:val="single" w:sz="6" w:space="0" w:color="auto"/>
              <w:right w:val="single" w:sz="6" w:space="0" w:color="auto"/>
            </w:tcBorders>
            <w:shd w:val="clear" w:color="auto" w:fill="BDD7EE"/>
            <w:tcMar>
              <w:left w:w="105" w:type="dxa"/>
              <w:right w:w="105" w:type="dxa"/>
            </w:tcMar>
            <w:vAlign w:val="center"/>
          </w:tcPr>
          <w:p w14:paraId="61A1DFBE" w14:textId="77777777" w:rsidR="00853BD1" w:rsidRPr="00FE48E2" w:rsidRDefault="00853BD1">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Indicative timeline for completion</w:t>
            </w:r>
          </w:p>
        </w:tc>
        <w:tc>
          <w:tcPr>
            <w:tcW w:w="4738" w:type="dxa"/>
            <w:vMerge w:val="restart"/>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A115EC8" w14:textId="77777777" w:rsidR="00853BD1" w:rsidRPr="00FE48E2" w:rsidRDefault="00853BD1">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Description and clear definition of each milestone and target</w:t>
            </w:r>
          </w:p>
        </w:tc>
      </w:tr>
      <w:tr w:rsidR="00853BD1" w:rsidRPr="00FE48E2" w14:paraId="17C2C1BF" w14:textId="77777777" w:rsidTr="0055315A">
        <w:trPr>
          <w:trHeight w:val="165"/>
          <w:tblHeader/>
        </w:trPr>
        <w:tc>
          <w:tcPr>
            <w:tcW w:w="653" w:type="dxa"/>
            <w:vMerge/>
            <w:tcBorders>
              <w:top w:val="single" w:sz="6" w:space="0" w:color="auto"/>
              <w:bottom w:val="single" w:sz="6" w:space="0" w:color="auto"/>
              <w:right w:val="single" w:sz="4" w:space="0" w:color="auto"/>
            </w:tcBorders>
            <w:vAlign w:val="center"/>
          </w:tcPr>
          <w:p w14:paraId="3D735962" w14:textId="77777777" w:rsidR="00853BD1" w:rsidRPr="00FE48E2" w:rsidRDefault="00853BD1">
            <w:pPr>
              <w:rPr>
                <w:noProof/>
                <w:lang w:val="en-IE"/>
              </w:rPr>
            </w:pPr>
          </w:p>
        </w:tc>
        <w:tc>
          <w:tcPr>
            <w:tcW w:w="1394" w:type="dxa"/>
            <w:vMerge/>
            <w:tcBorders>
              <w:top w:val="single" w:sz="4" w:space="0" w:color="auto"/>
              <w:left w:val="single" w:sz="4" w:space="0" w:color="auto"/>
              <w:bottom w:val="single" w:sz="4" w:space="0" w:color="auto"/>
              <w:right w:val="single" w:sz="4" w:space="0" w:color="auto"/>
            </w:tcBorders>
            <w:vAlign w:val="center"/>
          </w:tcPr>
          <w:p w14:paraId="0D38D90D" w14:textId="77777777" w:rsidR="00853BD1" w:rsidRPr="00FE48E2" w:rsidRDefault="00853BD1">
            <w:pPr>
              <w:rPr>
                <w:noProof/>
                <w:lang w:val="en-IE"/>
              </w:rPr>
            </w:pPr>
          </w:p>
        </w:tc>
        <w:tc>
          <w:tcPr>
            <w:tcW w:w="1077" w:type="dxa"/>
            <w:vMerge/>
            <w:tcBorders>
              <w:top w:val="single" w:sz="6" w:space="0" w:color="auto"/>
              <w:left w:val="single" w:sz="4" w:space="0" w:color="auto"/>
              <w:bottom w:val="single" w:sz="6" w:space="0" w:color="auto"/>
              <w:right w:val="single" w:sz="4" w:space="0" w:color="auto"/>
            </w:tcBorders>
            <w:vAlign w:val="center"/>
          </w:tcPr>
          <w:p w14:paraId="58EB7008" w14:textId="77777777" w:rsidR="00853BD1" w:rsidRPr="00FE48E2" w:rsidRDefault="00853BD1">
            <w:pPr>
              <w:rPr>
                <w:noProof/>
                <w:lang w:val="en-IE"/>
              </w:rPr>
            </w:pPr>
          </w:p>
        </w:tc>
        <w:tc>
          <w:tcPr>
            <w:tcW w:w="1286" w:type="dxa"/>
            <w:vMerge/>
            <w:tcBorders>
              <w:top w:val="single" w:sz="4" w:space="0" w:color="auto"/>
              <w:left w:val="single" w:sz="4" w:space="0" w:color="auto"/>
              <w:bottom w:val="single" w:sz="4" w:space="0" w:color="auto"/>
              <w:right w:val="single" w:sz="4" w:space="0" w:color="auto"/>
            </w:tcBorders>
            <w:vAlign w:val="center"/>
          </w:tcPr>
          <w:p w14:paraId="5B35D878" w14:textId="77777777" w:rsidR="00853BD1" w:rsidRPr="00FE48E2" w:rsidRDefault="00853BD1">
            <w:pPr>
              <w:rPr>
                <w:noProof/>
                <w:lang w:val="en-IE"/>
              </w:rPr>
            </w:pPr>
          </w:p>
        </w:tc>
        <w:tc>
          <w:tcPr>
            <w:tcW w:w="1679" w:type="dxa"/>
            <w:vMerge/>
            <w:tcBorders>
              <w:left w:val="single" w:sz="4" w:space="0" w:color="auto"/>
            </w:tcBorders>
            <w:vAlign w:val="center"/>
          </w:tcPr>
          <w:p w14:paraId="3BBE4D35" w14:textId="77777777" w:rsidR="00853BD1" w:rsidRPr="00FE48E2" w:rsidRDefault="00853BD1">
            <w:pPr>
              <w:rPr>
                <w:noProof/>
                <w:lang w:val="en-IE"/>
              </w:rPr>
            </w:pPr>
          </w:p>
        </w:tc>
        <w:tc>
          <w:tcPr>
            <w:tcW w:w="860" w:type="dxa"/>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0EA4CD63" w14:textId="77777777" w:rsidR="00853BD1" w:rsidRPr="00FE48E2" w:rsidRDefault="00853BD1">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Unit of measure</w:t>
            </w:r>
          </w:p>
        </w:tc>
        <w:tc>
          <w:tcPr>
            <w:tcW w:w="851" w:type="dxa"/>
            <w:tcBorders>
              <w:top w:val="nil"/>
              <w:left w:val="single" w:sz="6" w:space="0" w:color="auto"/>
              <w:bottom w:val="single" w:sz="6" w:space="0" w:color="auto"/>
              <w:right w:val="single" w:sz="6" w:space="0" w:color="auto"/>
            </w:tcBorders>
            <w:shd w:val="clear" w:color="auto" w:fill="BDD7EE"/>
            <w:tcMar>
              <w:left w:w="105" w:type="dxa"/>
              <w:right w:w="105" w:type="dxa"/>
            </w:tcMar>
            <w:vAlign w:val="center"/>
          </w:tcPr>
          <w:p w14:paraId="63680E5A" w14:textId="77777777" w:rsidR="00853BD1" w:rsidRPr="00FE48E2" w:rsidRDefault="00853BD1">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Baseline</w:t>
            </w:r>
          </w:p>
        </w:tc>
        <w:tc>
          <w:tcPr>
            <w:tcW w:w="1134" w:type="dxa"/>
            <w:tcBorders>
              <w:top w:val="nil"/>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29FB8629" w14:textId="77777777" w:rsidR="00853BD1" w:rsidRPr="00FE48E2" w:rsidRDefault="00853BD1">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Goal</w:t>
            </w:r>
          </w:p>
        </w:tc>
        <w:tc>
          <w:tcPr>
            <w:tcW w:w="840" w:type="dxa"/>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3156A937" w14:textId="77777777" w:rsidR="00853BD1" w:rsidRPr="00FE48E2" w:rsidRDefault="00853BD1">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Quarter</w:t>
            </w:r>
          </w:p>
        </w:tc>
        <w:tc>
          <w:tcPr>
            <w:tcW w:w="704" w:type="dxa"/>
            <w:tcBorders>
              <w:top w:val="nil"/>
              <w:left w:val="single" w:sz="6" w:space="0" w:color="auto"/>
              <w:bottom w:val="single" w:sz="6" w:space="0" w:color="auto"/>
              <w:right w:val="single" w:sz="6" w:space="0" w:color="auto"/>
            </w:tcBorders>
            <w:shd w:val="clear" w:color="auto" w:fill="BDD7EE"/>
            <w:tcMar>
              <w:left w:w="105" w:type="dxa"/>
              <w:right w:w="105" w:type="dxa"/>
            </w:tcMar>
            <w:vAlign w:val="center"/>
          </w:tcPr>
          <w:p w14:paraId="64A6600C" w14:textId="77777777" w:rsidR="00853BD1" w:rsidRPr="00FE48E2" w:rsidRDefault="00853BD1">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Year</w:t>
            </w:r>
          </w:p>
        </w:tc>
        <w:tc>
          <w:tcPr>
            <w:tcW w:w="4738" w:type="dxa"/>
            <w:vMerge/>
            <w:vAlign w:val="center"/>
          </w:tcPr>
          <w:p w14:paraId="5DBF879F" w14:textId="77777777" w:rsidR="00853BD1" w:rsidRPr="00FE48E2" w:rsidRDefault="00853BD1">
            <w:pPr>
              <w:rPr>
                <w:noProof/>
                <w:lang w:val="en-IE"/>
              </w:rPr>
            </w:pPr>
          </w:p>
        </w:tc>
      </w:tr>
      <w:tr w:rsidR="6DFFDB57" w14:paraId="4E4B7229" w14:textId="77777777" w:rsidTr="0055315A">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FBCD08F" w14:textId="275DB89A" w:rsidR="6DFFDB57" w:rsidRPr="00DB706D" w:rsidRDefault="120218F0" w:rsidP="6DFFDB57">
            <w:pPr>
              <w:spacing w:line="240" w:lineRule="auto"/>
              <w:jc w:val="center"/>
              <w:rPr>
                <w:noProof/>
              </w:rPr>
            </w:pPr>
            <w:r w:rsidRPr="4F9F556C">
              <w:rPr>
                <w:rFonts w:eastAsia="Times New Roman"/>
                <w:noProof/>
                <w:color w:val="006100"/>
                <w:sz w:val="18"/>
                <w:szCs w:val="18"/>
                <w:lang w:val="en-IE"/>
              </w:rPr>
              <w:t>25</w:t>
            </w:r>
            <w:r w:rsidR="657F3E00" w:rsidRPr="4F9F556C">
              <w:rPr>
                <w:rFonts w:eastAsia="Times New Roman"/>
                <w:noProof/>
                <w:color w:val="006100"/>
                <w:sz w:val="18"/>
                <w:szCs w:val="18"/>
                <w:lang w:val="en-IE"/>
              </w:rPr>
              <w:t>6</w:t>
            </w:r>
          </w:p>
        </w:tc>
        <w:tc>
          <w:tcPr>
            <w:tcW w:w="1394"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C72BC5D" w14:textId="1451D4AA" w:rsidR="6DFFDB57" w:rsidRPr="00DB706D" w:rsidRDefault="6DFFDB57" w:rsidP="6DFFDB57">
            <w:pPr>
              <w:spacing w:line="240" w:lineRule="auto"/>
              <w:rPr>
                <w:rFonts w:eastAsia="Times New Roman"/>
                <w:noProof/>
                <w:color w:val="006100"/>
                <w:sz w:val="18"/>
                <w:szCs w:val="18"/>
                <w:lang w:val="en-IE"/>
              </w:rPr>
            </w:pPr>
            <w:r w:rsidRPr="00DB706D">
              <w:rPr>
                <w:rFonts w:eastAsia="Times New Roman"/>
                <w:noProof/>
                <w:color w:val="006100"/>
                <w:sz w:val="18"/>
                <w:szCs w:val="18"/>
                <w:lang w:val="en-IE"/>
              </w:rPr>
              <w:t>Investment 2: Improvement of the management system for digitalised services</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E427013" w14:textId="3D86C9F8" w:rsidR="6DFFDB57" w:rsidRPr="00DB706D" w:rsidRDefault="6DFFDB57" w:rsidP="6DFFDB57">
            <w:pPr>
              <w:spacing w:line="240" w:lineRule="auto"/>
              <w:jc w:val="center"/>
              <w:rPr>
                <w:rFonts w:eastAsia="Times New Roman"/>
                <w:noProof/>
                <w:sz w:val="18"/>
                <w:szCs w:val="18"/>
                <w:lang w:val="en-IE"/>
              </w:rPr>
            </w:pPr>
            <w:r w:rsidRPr="00DB706D">
              <w:rPr>
                <w:rFonts w:eastAsia="Times New Roman"/>
                <w:noProof/>
                <w:color w:val="006100"/>
                <w:sz w:val="18"/>
                <w:szCs w:val="18"/>
                <w:lang w:val="en-IE"/>
              </w:rPr>
              <w:t>Milestone</w:t>
            </w:r>
          </w:p>
        </w:tc>
        <w:tc>
          <w:tcPr>
            <w:tcW w:w="1286"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B7AE16E" w14:textId="346CEE68" w:rsidR="6DFFDB57" w:rsidRPr="00DB706D" w:rsidRDefault="2ABC1C87" w:rsidP="6DFFDB57">
            <w:pPr>
              <w:spacing w:line="257" w:lineRule="auto"/>
              <w:rPr>
                <w:rFonts w:eastAsia="Times New Roman"/>
                <w:noProof/>
                <w:color w:val="006100"/>
                <w:sz w:val="18"/>
                <w:szCs w:val="18"/>
                <w:lang w:val="en-IE"/>
              </w:rPr>
            </w:pPr>
            <w:r w:rsidRPr="00DB706D">
              <w:rPr>
                <w:rFonts w:eastAsia="Times New Roman"/>
                <w:noProof/>
                <w:color w:val="006100"/>
                <w:sz w:val="18"/>
                <w:szCs w:val="18"/>
                <w:lang w:val="en-IE"/>
              </w:rPr>
              <w:t>Setting up the</w:t>
            </w:r>
            <w:r w:rsidR="6DFFDB57" w:rsidRPr="00DB706D">
              <w:rPr>
                <w:rFonts w:eastAsia="Times New Roman"/>
                <w:noProof/>
                <w:color w:val="006100"/>
                <w:sz w:val="18"/>
                <w:szCs w:val="18"/>
                <w:lang w:val="en-IE"/>
              </w:rPr>
              <w:t xml:space="preserve"> working groups</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2DA379" w14:textId="7C310D8E" w:rsidR="45546E8E" w:rsidRPr="00DB706D" w:rsidRDefault="6D17AAEC" w:rsidP="6DFFDB57">
            <w:pPr>
              <w:spacing w:line="240" w:lineRule="auto"/>
              <w:rPr>
                <w:rFonts w:eastAsia="Times New Roman"/>
                <w:noProof/>
                <w:color w:val="006100"/>
                <w:sz w:val="18"/>
                <w:szCs w:val="18"/>
                <w:lang w:val="en-IE"/>
              </w:rPr>
            </w:pPr>
            <w:r w:rsidRPr="00DB706D">
              <w:rPr>
                <w:rFonts w:eastAsia="Times New Roman"/>
                <w:noProof/>
                <w:color w:val="006100"/>
                <w:sz w:val="18"/>
                <w:szCs w:val="18"/>
                <w:lang w:val="en-IE"/>
              </w:rPr>
              <w:t>Working groups established</w:t>
            </w:r>
          </w:p>
          <w:p w14:paraId="02C6A033" w14:textId="27B71954" w:rsidR="6DFFDB57" w:rsidRPr="00DB706D" w:rsidRDefault="6DFFDB57" w:rsidP="6DFFDB57">
            <w:pPr>
              <w:spacing w:line="240" w:lineRule="auto"/>
              <w:rPr>
                <w:rFonts w:eastAsia="Times New Roman"/>
                <w:noProof/>
                <w:color w:val="006100"/>
                <w:sz w:val="18"/>
                <w:szCs w:val="18"/>
                <w:lang w:val="en-IE"/>
              </w:rPr>
            </w:pP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03E7C0A" w14:textId="0C59B736" w:rsidR="6DFFDB57" w:rsidRPr="00DB706D" w:rsidRDefault="6DFFDB57" w:rsidP="6DFFDB57">
            <w:pPr>
              <w:spacing w:line="240" w:lineRule="auto"/>
              <w:jc w:val="center"/>
              <w:rPr>
                <w:rFonts w:eastAsia="Times New Roman"/>
                <w:noProof/>
                <w:color w:val="006100"/>
                <w:sz w:val="18"/>
                <w:szCs w:val="18"/>
                <w:lang w:val="en-IE"/>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79A83A3" w14:textId="5AD92C10" w:rsidR="6DFFDB57" w:rsidRPr="00DB706D" w:rsidRDefault="6DFFDB57" w:rsidP="6DFFDB57">
            <w:pPr>
              <w:spacing w:line="240" w:lineRule="auto"/>
              <w:jc w:val="center"/>
              <w:rPr>
                <w:rFonts w:eastAsia="Times New Roman"/>
                <w:noProof/>
                <w:color w:val="006100"/>
                <w:sz w:val="18"/>
                <w:szCs w:val="18"/>
                <w:lang w:val="en-IE"/>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43A0349" w14:textId="19CF4ECF" w:rsidR="6DFFDB57" w:rsidRPr="00DB706D" w:rsidRDefault="6DFFDB57" w:rsidP="6DFFDB57">
            <w:pPr>
              <w:spacing w:line="240" w:lineRule="auto"/>
              <w:jc w:val="center"/>
              <w:rPr>
                <w:rFonts w:eastAsia="Times New Roman"/>
                <w:noProof/>
                <w:color w:val="006100"/>
                <w:sz w:val="18"/>
                <w:szCs w:val="18"/>
                <w:lang w:val="en-IE"/>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D1303C3" w14:textId="5CA76F14" w:rsidR="6DFFDB57" w:rsidRPr="00DB706D" w:rsidRDefault="6DFFDB57" w:rsidP="6DFFDB57">
            <w:pPr>
              <w:spacing w:line="240" w:lineRule="auto"/>
              <w:jc w:val="center"/>
              <w:rPr>
                <w:rFonts w:eastAsia="Times New Roman"/>
                <w:noProof/>
                <w:color w:val="006100"/>
                <w:sz w:val="18"/>
                <w:szCs w:val="18"/>
                <w:lang w:val="en-IE"/>
              </w:rPr>
            </w:pPr>
            <w:r w:rsidRPr="00DB706D">
              <w:rPr>
                <w:rFonts w:eastAsia="Times New Roman"/>
                <w:noProof/>
                <w:color w:val="006100"/>
                <w:sz w:val="18"/>
                <w:szCs w:val="18"/>
                <w:lang w:val="en-IE"/>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EA10DDD" w14:textId="3D91650B" w:rsidR="6DFFDB57" w:rsidRPr="00DB706D" w:rsidRDefault="6DFFDB57" w:rsidP="6DFFDB57">
            <w:pPr>
              <w:spacing w:line="240" w:lineRule="auto"/>
              <w:jc w:val="center"/>
              <w:rPr>
                <w:rFonts w:eastAsia="Times New Roman"/>
                <w:noProof/>
                <w:color w:val="006100"/>
                <w:sz w:val="18"/>
                <w:szCs w:val="18"/>
                <w:lang w:val="en-IE"/>
              </w:rPr>
            </w:pPr>
            <w:r w:rsidRPr="00DB706D">
              <w:rPr>
                <w:rFonts w:eastAsia="Times New Roman"/>
                <w:noProof/>
                <w:color w:val="006100"/>
                <w:sz w:val="18"/>
                <w:szCs w:val="18"/>
                <w:lang w:val="en-IE"/>
              </w:rPr>
              <w:t>2024</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F44B49D" w14:textId="77777777" w:rsidR="0078132C" w:rsidRPr="00DB706D" w:rsidRDefault="0078132C" w:rsidP="0078132C">
            <w:pPr>
              <w:spacing w:after="0" w:line="257" w:lineRule="auto"/>
              <w:rPr>
                <w:rFonts w:eastAsia="Times New Roman"/>
                <w:noProof/>
                <w:color w:val="006100"/>
                <w:sz w:val="18"/>
                <w:szCs w:val="18"/>
                <w:lang w:val="en-IE"/>
              </w:rPr>
            </w:pPr>
            <w:r w:rsidRPr="00DB706D">
              <w:rPr>
                <w:rFonts w:eastAsia="Times New Roman"/>
                <w:noProof/>
                <w:color w:val="006100"/>
                <w:sz w:val="18"/>
                <w:szCs w:val="18"/>
                <w:lang w:val="en-IE"/>
              </w:rPr>
              <w:t>The following working groups shall be established within the Government Council for the Information Society</w:t>
            </w:r>
          </w:p>
          <w:p w14:paraId="75870FAA" w14:textId="77777777" w:rsidR="0078132C" w:rsidRPr="00DB706D" w:rsidRDefault="0078132C" w:rsidP="0078132C">
            <w:pPr>
              <w:pStyle w:val="ListParagraph"/>
              <w:numPr>
                <w:ilvl w:val="0"/>
                <w:numId w:val="269"/>
              </w:numPr>
              <w:spacing w:before="0" w:after="0" w:line="257" w:lineRule="auto"/>
              <w:rPr>
                <w:rFonts w:ascii="Times New Roman" w:eastAsia="Times New Roman" w:hAnsi="Times New Roman"/>
                <w:noProof/>
                <w:color w:val="006100"/>
                <w:sz w:val="18"/>
                <w:szCs w:val="18"/>
                <w:lang w:val="en-IE"/>
              </w:rPr>
            </w:pPr>
            <w:r w:rsidRPr="00DB706D">
              <w:rPr>
                <w:rFonts w:ascii="Times New Roman" w:eastAsia="Times New Roman" w:hAnsi="Times New Roman"/>
                <w:noProof/>
                <w:color w:val="006100"/>
                <w:sz w:val="18"/>
                <w:szCs w:val="18"/>
                <w:lang w:val="en-IE"/>
              </w:rPr>
              <w:t>Cloud Computing Working Group</w:t>
            </w:r>
          </w:p>
          <w:p w14:paraId="7BF35373" w14:textId="747988EE" w:rsidR="5978AC22" w:rsidRPr="00E6515D" w:rsidRDefault="5AD07F9B" w:rsidP="00E6515D">
            <w:pPr>
              <w:pStyle w:val="ListParagraph"/>
              <w:numPr>
                <w:ilvl w:val="0"/>
                <w:numId w:val="269"/>
              </w:numPr>
              <w:spacing w:before="0" w:after="0" w:line="257" w:lineRule="auto"/>
              <w:rPr>
                <w:rFonts w:eastAsia="Times New Roman"/>
                <w:noProof/>
                <w:color w:val="006100"/>
                <w:sz w:val="18"/>
                <w:szCs w:val="18"/>
                <w:lang w:val="en-IE"/>
              </w:rPr>
            </w:pPr>
            <w:r w:rsidRPr="00E6515D">
              <w:rPr>
                <w:rFonts w:ascii="Times New Roman" w:eastAsia="Times New Roman" w:hAnsi="Times New Roman"/>
                <w:noProof/>
                <w:color w:val="006100"/>
                <w:sz w:val="18"/>
                <w:szCs w:val="18"/>
                <w:lang w:val="en-IE"/>
              </w:rPr>
              <w:t>Public Procurement Working Group</w:t>
            </w:r>
          </w:p>
        </w:tc>
      </w:tr>
      <w:tr w:rsidR="00853BD1" w:rsidRPr="00FE48E2" w14:paraId="5E36F12A" w14:textId="77777777" w:rsidTr="0055315A">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58F6DD7" w14:textId="18C249AC" w:rsidR="00853BD1" w:rsidRPr="00DB706D" w:rsidRDefault="14296198">
            <w:pPr>
              <w:spacing w:line="240" w:lineRule="auto"/>
              <w:jc w:val="center"/>
              <w:rPr>
                <w:noProof/>
              </w:rPr>
            </w:pPr>
            <w:r w:rsidRPr="4F9F556C">
              <w:rPr>
                <w:rFonts w:eastAsia="Times New Roman"/>
                <w:noProof/>
                <w:color w:val="006100"/>
                <w:sz w:val="18"/>
                <w:szCs w:val="18"/>
                <w:lang w:val="en-IE"/>
              </w:rPr>
              <w:t>25</w:t>
            </w:r>
            <w:r w:rsidR="3462C371" w:rsidRPr="4F9F556C">
              <w:rPr>
                <w:rFonts w:eastAsia="Times New Roman"/>
                <w:noProof/>
                <w:color w:val="006100"/>
                <w:sz w:val="18"/>
                <w:szCs w:val="18"/>
                <w:lang w:val="en-IE"/>
              </w:rPr>
              <w:t>7</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A75A674" w14:textId="1D6918B4" w:rsidR="00853BD1" w:rsidRPr="00DB706D" w:rsidRDefault="425B3DDA">
            <w:pPr>
              <w:spacing w:line="240" w:lineRule="auto"/>
              <w:rPr>
                <w:rFonts w:eastAsia="Times New Roman"/>
                <w:noProof/>
                <w:color w:val="006100"/>
                <w:sz w:val="18"/>
                <w:szCs w:val="18"/>
                <w:lang w:val="en-IE"/>
              </w:rPr>
            </w:pPr>
            <w:r w:rsidRPr="00DB706D">
              <w:rPr>
                <w:rFonts w:eastAsia="Times New Roman"/>
                <w:noProof/>
                <w:color w:val="006100"/>
                <w:sz w:val="18"/>
                <w:szCs w:val="18"/>
                <w:lang w:val="en-IE"/>
              </w:rPr>
              <w:t xml:space="preserve">Investment 1: </w:t>
            </w:r>
            <w:r w:rsidR="00853BD1" w:rsidRPr="00DB706D">
              <w:rPr>
                <w:rFonts w:eastAsia="Times New Roman"/>
                <w:noProof/>
                <w:color w:val="006100"/>
                <w:sz w:val="18"/>
                <w:szCs w:val="18"/>
                <w:lang w:val="en-IE"/>
              </w:rPr>
              <w:t xml:space="preserve">Unification of domains and </w:t>
            </w:r>
            <w:r w:rsidR="3992D3EF" w:rsidRPr="00DB706D">
              <w:rPr>
                <w:rFonts w:eastAsia="Times New Roman"/>
                <w:noProof/>
                <w:color w:val="006100"/>
                <w:sz w:val="18"/>
                <w:szCs w:val="18"/>
                <w:lang w:val="en-IE"/>
              </w:rPr>
              <w:t xml:space="preserve">the </w:t>
            </w:r>
            <w:r w:rsidR="00853BD1" w:rsidRPr="00DB706D">
              <w:rPr>
                <w:rFonts w:eastAsia="Times New Roman"/>
                <w:noProof/>
                <w:color w:val="006100"/>
                <w:sz w:val="18"/>
                <w:szCs w:val="18"/>
                <w:lang w:val="en-IE"/>
              </w:rPr>
              <w:t>creation of a learning platform</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E7F5F58" w14:textId="77777777" w:rsidR="00853BD1" w:rsidRPr="00DB706D" w:rsidRDefault="00853BD1">
            <w:pPr>
              <w:spacing w:line="240" w:lineRule="auto"/>
              <w:jc w:val="center"/>
              <w:rPr>
                <w:rFonts w:eastAsia="Times New Roman"/>
                <w:noProof/>
                <w:color w:val="006100"/>
                <w:sz w:val="18"/>
                <w:szCs w:val="18"/>
                <w:lang w:val="en-IE"/>
              </w:rPr>
            </w:pPr>
            <w:r w:rsidRPr="00DB706D">
              <w:rPr>
                <w:rFonts w:eastAsia="Times New Roman"/>
                <w:noProof/>
                <w:color w:val="006100"/>
                <w:sz w:val="18"/>
                <w:szCs w:val="18"/>
                <w:lang w:val="en-IE"/>
              </w:rPr>
              <w:t>Milestone</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7799D71" w14:textId="77777777" w:rsidR="00853BD1" w:rsidRPr="00DB706D" w:rsidRDefault="00853BD1">
            <w:pPr>
              <w:spacing w:line="240" w:lineRule="auto"/>
              <w:rPr>
                <w:rFonts w:eastAsia="Times New Roman"/>
                <w:noProof/>
                <w:color w:val="006100"/>
                <w:sz w:val="18"/>
                <w:szCs w:val="18"/>
                <w:lang w:val="en-IE"/>
              </w:rPr>
            </w:pPr>
            <w:r w:rsidRPr="00DB706D">
              <w:rPr>
                <w:rFonts w:eastAsia="Times New Roman"/>
                <w:noProof/>
                <w:color w:val="006100"/>
                <w:sz w:val="18"/>
                <w:szCs w:val="18"/>
                <w:lang w:val="en-IE"/>
              </w:rPr>
              <w:t>Update of Design System</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F99D628" w14:textId="519CD118" w:rsidR="00853BD1" w:rsidRPr="00DB706D" w:rsidRDefault="00A60C56">
            <w:pPr>
              <w:spacing w:line="240" w:lineRule="auto"/>
              <w:rPr>
                <w:rFonts w:eastAsia="Times New Roman"/>
                <w:noProof/>
                <w:color w:val="006100"/>
                <w:sz w:val="18"/>
                <w:szCs w:val="18"/>
                <w:lang w:val="en-IE"/>
              </w:rPr>
            </w:pPr>
            <w:r w:rsidRPr="00DB706D">
              <w:rPr>
                <w:rFonts w:eastAsia="Times New Roman"/>
                <w:noProof/>
                <w:color w:val="006100"/>
                <w:sz w:val="18"/>
                <w:szCs w:val="18"/>
                <w:lang w:val="en-IE"/>
              </w:rPr>
              <w:t>A</w:t>
            </w:r>
            <w:r w:rsidR="00853BD1" w:rsidRPr="00DB706D">
              <w:rPr>
                <w:rFonts w:eastAsia="Times New Roman"/>
                <w:noProof/>
                <w:color w:val="006100"/>
                <w:sz w:val="18"/>
                <w:szCs w:val="18"/>
                <w:lang w:val="en-IE"/>
              </w:rPr>
              <w:t>ctions</w:t>
            </w:r>
            <w:r w:rsidR="00694121" w:rsidRPr="00DB706D">
              <w:rPr>
                <w:rFonts w:eastAsia="Times New Roman"/>
                <w:noProof/>
                <w:color w:val="006100"/>
                <w:sz w:val="18"/>
                <w:szCs w:val="18"/>
                <w:lang w:val="en-IE"/>
              </w:rPr>
              <w:t xml:space="preserve"> implemented</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BB9C220" w14:textId="77777777" w:rsidR="00853BD1" w:rsidRPr="00DB706D" w:rsidRDefault="00853BD1">
            <w:pPr>
              <w:spacing w:line="240" w:lineRule="auto"/>
              <w:jc w:val="center"/>
              <w:rPr>
                <w:rFonts w:eastAsia="Times New Roman"/>
                <w:noProof/>
                <w:color w:val="006100"/>
                <w:sz w:val="18"/>
                <w:szCs w:val="18"/>
                <w:lang w:val="en-IE"/>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05940BC" w14:textId="77777777" w:rsidR="00853BD1" w:rsidRPr="00DB706D" w:rsidRDefault="00853BD1">
            <w:pPr>
              <w:spacing w:line="240" w:lineRule="auto"/>
              <w:jc w:val="center"/>
              <w:rPr>
                <w:rFonts w:eastAsia="Times New Roman"/>
                <w:noProof/>
                <w:color w:val="006100"/>
                <w:sz w:val="18"/>
                <w:szCs w:val="18"/>
                <w:lang w:val="en-IE"/>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B15308F" w14:textId="77777777" w:rsidR="00853BD1" w:rsidRPr="00DB706D" w:rsidRDefault="00853BD1">
            <w:pPr>
              <w:spacing w:line="240" w:lineRule="auto"/>
              <w:jc w:val="center"/>
              <w:rPr>
                <w:rFonts w:eastAsia="Times New Roman"/>
                <w:noProof/>
                <w:color w:val="006100"/>
                <w:sz w:val="18"/>
                <w:szCs w:val="18"/>
                <w:lang w:val="en-IE"/>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6F4A3A3" w14:textId="77777777" w:rsidR="00853BD1" w:rsidRPr="00DB706D" w:rsidRDefault="00853BD1">
            <w:pPr>
              <w:spacing w:line="240" w:lineRule="auto"/>
              <w:jc w:val="center"/>
              <w:rPr>
                <w:rFonts w:eastAsia="Times New Roman"/>
                <w:noProof/>
                <w:color w:val="006100"/>
                <w:sz w:val="18"/>
                <w:szCs w:val="18"/>
                <w:lang w:val="en-IE"/>
              </w:rPr>
            </w:pPr>
            <w:r w:rsidRPr="00DB706D">
              <w:rPr>
                <w:rFonts w:eastAsia="Times New Roman"/>
                <w:noProof/>
                <w:color w:val="006100"/>
                <w:sz w:val="18"/>
                <w:szCs w:val="18"/>
                <w:lang w:val="en-IE"/>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23654D8" w14:textId="77777777" w:rsidR="00853BD1" w:rsidRPr="00DB706D" w:rsidRDefault="00853BD1">
            <w:pPr>
              <w:spacing w:line="240" w:lineRule="auto"/>
              <w:jc w:val="center"/>
              <w:rPr>
                <w:rFonts w:eastAsia="Times New Roman"/>
                <w:noProof/>
                <w:color w:val="006100"/>
                <w:sz w:val="18"/>
                <w:szCs w:val="18"/>
                <w:lang w:val="en-IE"/>
              </w:rPr>
            </w:pPr>
            <w:r w:rsidRPr="00DB706D">
              <w:rPr>
                <w:rFonts w:eastAsia="Times New Roman"/>
                <w:noProof/>
                <w:color w:val="006100"/>
                <w:sz w:val="18"/>
                <w:szCs w:val="18"/>
                <w:lang w:val="en-IE"/>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DA77F70" w14:textId="77777777" w:rsidR="0078132C" w:rsidRPr="00DB706D" w:rsidRDefault="0078132C" w:rsidP="0078132C">
            <w:pPr>
              <w:spacing w:after="0"/>
              <w:rPr>
                <w:rFonts w:eastAsia="Times New Roman"/>
                <w:noProof/>
                <w:color w:val="006100"/>
                <w:sz w:val="18"/>
                <w:szCs w:val="18"/>
                <w:lang w:val="en-IE"/>
              </w:rPr>
            </w:pPr>
            <w:r w:rsidRPr="00DB706D">
              <w:rPr>
                <w:rFonts w:eastAsia="Times New Roman"/>
                <w:noProof/>
                <w:color w:val="006100"/>
                <w:sz w:val="18"/>
                <w:szCs w:val="18"/>
                <w:lang w:val="en-IE"/>
              </w:rPr>
              <w:t xml:space="preserve">The following actions shall be implemented: </w:t>
            </w:r>
          </w:p>
          <w:p w14:paraId="5DD0CD2B" w14:textId="77777777" w:rsidR="0078132C" w:rsidRPr="00DB706D" w:rsidRDefault="0078132C" w:rsidP="0078132C">
            <w:pPr>
              <w:pStyle w:val="ListParagraph"/>
              <w:numPr>
                <w:ilvl w:val="0"/>
                <w:numId w:val="268"/>
              </w:numPr>
              <w:spacing w:after="0"/>
              <w:rPr>
                <w:rFonts w:ascii="Times New Roman" w:eastAsia="Times New Roman" w:hAnsi="Times New Roman"/>
                <w:noProof/>
                <w:color w:val="006100"/>
                <w:sz w:val="18"/>
                <w:szCs w:val="18"/>
                <w:lang w:val="en-IE"/>
              </w:rPr>
            </w:pPr>
            <w:r w:rsidRPr="00DB706D">
              <w:rPr>
                <w:rFonts w:ascii="Times New Roman" w:eastAsia="Times New Roman" w:hAnsi="Times New Roman"/>
                <w:noProof/>
                <w:color w:val="006100"/>
                <w:sz w:val="18"/>
                <w:szCs w:val="18"/>
                <w:lang w:val="en-IE"/>
              </w:rPr>
              <w:t xml:space="preserve">All websites of central government authorities shall be at the *.gov.cz domain. </w:t>
            </w:r>
          </w:p>
          <w:p w14:paraId="2B72B6E4" w14:textId="77777777" w:rsidR="0078132C" w:rsidRPr="00DB706D" w:rsidRDefault="0078132C" w:rsidP="0078132C">
            <w:pPr>
              <w:pStyle w:val="ListParagraph"/>
              <w:numPr>
                <w:ilvl w:val="0"/>
                <w:numId w:val="268"/>
              </w:numPr>
              <w:spacing w:after="0"/>
              <w:rPr>
                <w:rFonts w:ascii="Times New Roman" w:eastAsia="Times New Roman" w:hAnsi="Times New Roman"/>
                <w:noProof/>
                <w:color w:val="006100"/>
                <w:sz w:val="18"/>
                <w:szCs w:val="18"/>
                <w:lang w:val="en-IE"/>
              </w:rPr>
            </w:pPr>
            <w:r w:rsidRPr="00DB706D">
              <w:rPr>
                <w:rFonts w:ascii="Times New Roman" w:eastAsia="Times New Roman" w:hAnsi="Times New Roman"/>
                <w:noProof/>
                <w:color w:val="006100"/>
                <w:sz w:val="18"/>
                <w:szCs w:val="18"/>
                <w:lang w:val="en-IE"/>
              </w:rPr>
              <w:t>All e-mails of central government authorities shall be migrated to the *.gov.cz domain.</w:t>
            </w:r>
          </w:p>
          <w:p w14:paraId="76BA2554" w14:textId="15B71379" w:rsidR="00853BD1" w:rsidRPr="00E6515D" w:rsidRDefault="5AD07F9B" w:rsidP="00E6515D">
            <w:pPr>
              <w:pStyle w:val="ListParagraph"/>
              <w:numPr>
                <w:ilvl w:val="0"/>
                <w:numId w:val="268"/>
              </w:numPr>
              <w:spacing w:after="0"/>
              <w:rPr>
                <w:rFonts w:eastAsia="Times New Roman"/>
                <w:noProof/>
                <w:color w:val="006100"/>
                <w:sz w:val="18"/>
                <w:szCs w:val="18"/>
                <w:lang w:val="en-IE"/>
              </w:rPr>
            </w:pPr>
            <w:r w:rsidRPr="00E6515D">
              <w:rPr>
                <w:rFonts w:ascii="Times New Roman" w:eastAsia="Times New Roman" w:hAnsi="Times New Roman"/>
                <w:noProof/>
                <w:color w:val="006100"/>
                <w:sz w:val="18"/>
                <w:szCs w:val="18"/>
                <w:lang w:val="en-IE"/>
              </w:rPr>
              <w:t>At least 3 tutorials on digital communication between citizens and the government shall be created and available online.</w:t>
            </w:r>
          </w:p>
        </w:tc>
      </w:tr>
      <w:tr w:rsidR="00853BD1" w:rsidRPr="00FE48E2" w14:paraId="2A80B961" w14:textId="77777777" w:rsidTr="0055315A">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CCEB697" w14:textId="122682AA" w:rsidR="00853BD1" w:rsidRPr="00DB706D" w:rsidRDefault="1D323CE4">
            <w:pPr>
              <w:spacing w:line="240" w:lineRule="auto"/>
              <w:jc w:val="center"/>
              <w:rPr>
                <w:noProof/>
              </w:rPr>
            </w:pPr>
            <w:r w:rsidRPr="4E8B79B0">
              <w:rPr>
                <w:rFonts w:eastAsia="Times New Roman"/>
                <w:noProof/>
                <w:color w:val="006100"/>
                <w:sz w:val="18"/>
                <w:szCs w:val="18"/>
                <w:lang w:val="en-IE"/>
              </w:rPr>
              <w:t>25</w:t>
            </w:r>
            <w:r w:rsidR="1936124C" w:rsidRPr="4E8B79B0">
              <w:rPr>
                <w:rFonts w:eastAsia="Times New Roman"/>
                <w:noProof/>
                <w:color w:val="006100"/>
                <w:sz w:val="18"/>
                <w:szCs w:val="18"/>
                <w:lang w:val="en-IE"/>
              </w:rPr>
              <w:t>8</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13FB2FF" w14:textId="2F8DC3E8" w:rsidR="00853BD1" w:rsidRPr="00DB706D" w:rsidRDefault="752FCFD3">
            <w:pPr>
              <w:spacing w:line="240" w:lineRule="auto"/>
              <w:rPr>
                <w:rFonts w:eastAsia="Times New Roman"/>
                <w:noProof/>
                <w:color w:val="006100"/>
                <w:sz w:val="18"/>
                <w:szCs w:val="18"/>
                <w:lang w:val="en-IE"/>
              </w:rPr>
            </w:pPr>
            <w:r w:rsidRPr="00DB706D">
              <w:rPr>
                <w:rFonts w:eastAsia="Times New Roman"/>
                <w:noProof/>
                <w:color w:val="006100"/>
                <w:sz w:val="18"/>
                <w:szCs w:val="18"/>
                <w:lang w:val="en-IE"/>
              </w:rPr>
              <w:t xml:space="preserve">Investment 2: </w:t>
            </w:r>
            <w:r w:rsidR="006625C9" w:rsidRPr="00DB706D">
              <w:rPr>
                <w:rFonts w:eastAsia="Times New Roman"/>
                <w:noProof/>
                <w:color w:val="006100"/>
                <w:sz w:val="18"/>
                <w:szCs w:val="18"/>
                <w:lang w:val="en-IE"/>
              </w:rPr>
              <w:t xml:space="preserve">Improvement of the management system for digitalised </w:t>
            </w:r>
            <w:r w:rsidR="5CC21222" w:rsidRPr="00DB706D" w:rsidDel="006625C9">
              <w:rPr>
                <w:rFonts w:eastAsia="Times New Roman"/>
                <w:noProof/>
                <w:color w:val="006100"/>
                <w:sz w:val="18"/>
                <w:szCs w:val="18"/>
                <w:lang w:val="en-IE"/>
              </w:rPr>
              <w:t>services</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3C2A918" w14:textId="77777777" w:rsidR="00853BD1" w:rsidRPr="00DB706D" w:rsidRDefault="00853BD1">
            <w:pPr>
              <w:spacing w:line="240" w:lineRule="auto"/>
              <w:jc w:val="center"/>
              <w:rPr>
                <w:rFonts w:eastAsia="Times New Roman"/>
                <w:noProof/>
                <w:color w:val="006100"/>
                <w:sz w:val="18"/>
                <w:szCs w:val="18"/>
                <w:lang w:val="en-IE"/>
              </w:rPr>
            </w:pPr>
            <w:r w:rsidRPr="00DB706D">
              <w:rPr>
                <w:rFonts w:eastAsia="Times New Roman"/>
                <w:noProof/>
                <w:color w:val="006100"/>
                <w:sz w:val="18"/>
                <w:szCs w:val="18"/>
                <w:lang w:val="en-IE"/>
              </w:rPr>
              <w:t>Milestone</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DDDC9FE" w14:textId="42E735E4" w:rsidR="00853BD1" w:rsidRPr="00DB706D" w:rsidRDefault="00D53703">
            <w:pPr>
              <w:tabs>
                <w:tab w:val="left" w:pos="479"/>
              </w:tabs>
              <w:spacing w:line="257" w:lineRule="auto"/>
              <w:jc w:val="both"/>
              <w:rPr>
                <w:rFonts w:eastAsia="Times New Roman"/>
                <w:noProof/>
                <w:color w:val="006100"/>
                <w:sz w:val="18"/>
                <w:szCs w:val="18"/>
                <w:lang w:val="en-IE"/>
              </w:rPr>
            </w:pPr>
            <w:r w:rsidRPr="00DB706D">
              <w:rPr>
                <w:rFonts w:eastAsia="Times New Roman"/>
                <w:noProof/>
                <w:color w:val="006100"/>
                <w:sz w:val="18"/>
                <w:szCs w:val="18"/>
                <w:lang w:val="en-IE"/>
              </w:rPr>
              <w:t xml:space="preserve">Update of </w:t>
            </w:r>
            <w:r w:rsidR="00B364F5" w:rsidRPr="00DB706D">
              <w:rPr>
                <w:rFonts w:eastAsia="Times New Roman"/>
                <w:noProof/>
                <w:color w:val="006100"/>
                <w:sz w:val="18"/>
                <w:szCs w:val="18"/>
                <w:lang w:val="en-IE"/>
              </w:rPr>
              <w:t>ICT</w:t>
            </w:r>
            <w:r w:rsidRPr="00DB706D">
              <w:rPr>
                <w:rFonts w:eastAsia="Times New Roman"/>
                <w:noProof/>
                <w:color w:val="006100"/>
                <w:sz w:val="18"/>
                <w:szCs w:val="18"/>
                <w:lang w:val="en-IE"/>
              </w:rPr>
              <w:t xml:space="preserve"> governance</w:t>
            </w:r>
            <w:r w:rsidR="00B364F5" w:rsidRPr="00DB706D">
              <w:rPr>
                <w:rFonts w:eastAsia="Times New Roman"/>
                <w:noProof/>
                <w:color w:val="006100"/>
                <w:sz w:val="18"/>
                <w:szCs w:val="18"/>
                <w:lang w:val="en-IE"/>
              </w:rPr>
              <w:t xml:space="preserve"> in public administration</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09B1208" w14:textId="7B8416D0" w:rsidR="00853BD1" w:rsidRPr="00DB706D" w:rsidRDefault="00A60C56">
            <w:pPr>
              <w:spacing w:line="240" w:lineRule="auto"/>
              <w:rPr>
                <w:rFonts w:eastAsia="Times New Roman"/>
                <w:noProof/>
                <w:color w:val="006100"/>
                <w:sz w:val="18"/>
                <w:szCs w:val="18"/>
                <w:lang w:val="en-IE"/>
              </w:rPr>
            </w:pPr>
            <w:r w:rsidRPr="00DB706D">
              <w:rPr>
                <w:rFonts w:eastAsia="Times New Roman"/>
                <w:noProof/>
                <w:color w:val="006100"/>
                <w:sz w:val="18"/>
                <w:szCs w:val="18"/>
                <w:lang w:val="en-IE"/>
              </w:rPr>
              <w:t>A</w:t>
            </w:r>
            <w:r w:rsidR="00BB7583" w:rsidRPr="00DB706D">
              <w:rPr>
                <w:rFonts w:eastAsia="Times New Roman"/>
                <w:noProof/>
                <w:color w:val="006100"/>
                <w:sz w:val="18"/>
                <w:szCs w:val="18"/>
                <w:lang w:val="en-IE"/>
              </w:rPr>
              <w:t>ctions implemented</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80F8105" w14:textId="77777777" w:rsidR="00853BD1" w:rsidRPr="00DB706D" w:rsidRDefault="00853BD1">
            <w:pPr>
              <w:spacing w:line="240" w:lineRule="auto"/>
              <w:jc w:val="center"/>
              <w:rPr>
                <w:rFonts w:eastAsia="Times New Roman"/>
                <w:noProof/>
                <w:color w:val="006100"/>
                <w:sz w:val="18"/>
                <w:szCs w:val="18"/>
                <w:lang w:val="en-IE"/>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5D55491" w14:textId="77777777" w:rsidR="00853BD1" w:rsidRPr="00DB706D" w:rsidRDefault="00853BD1">
            <w:pPr>
              <w:spacing w:line="240" w:lineRule="auto"/>
              <w:jc w:val="center"/>
              <w:rPr>
                <w:rFonts w:eastAsia="Times New Roman"/>
                <w:noProof/>
                <w:color w:val="006100"/>
                <w:sz w:val="18"/>
                <w:szCs w:val="18"/>
                <w:lang w:val="en-IE"/>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B5A26B5" w14:textId="77777777" w:rsidR="00853BD1" w:rsidRDefault="00853BD1">
            <w:pPr>
              <w:spacing w:line="240" w:lineRule="auto"/>
              <w:jc w:val="center"/>
              <w:rPr>
                <w:rFonts w:eastAsia="Times New Roman"/>
                <w:noProof/>
                <w:color w:val="006100"/>
                <w:sz w:val="18"/>
                <w:szCs w:val="18"/>
                <w:lang w:val="en-IE"/>
              </w:rPr>
            </w:pPr>
          </w:p>
          <w:p w14:paraId="33C38576" w14:textId="77777777" w:rsidR="00540685" w:rsidRPr="00540685" w:rsidRDefault="00540685" w:rsidP="00540685">
            <w:pPr>
              <w:rPr>
                <w:rFonts w:eastAsia="Times New Roman"/>
                <w:noProof/>
                <w:sz w:val="18"/>
                <w:szCs w:val="18"/>
                <w:lang w:val="en-IE"/>
              </w:rPr>
            </w:pPr>
          </w:p>
          <w:p w14:paraId="32FC0AC4" w14:textId="77777777" w:rsidR="00540685" w:rsidRPr="00540685" w:rsidRDefault="00540685" w:rsidP="00540685">
            <w:pPr>
              <w:rPr>
                <w:rFonts w:eastAsia="Times New Roman"/>
                <w:noProof/>
                <w:sz w:val="18"/>
                <w:szCs w:val="18"/>
                <w:lang w:val="en-IE"/>
              </w:rPr>
            </w:pPr>
          </w:p>
          <w:p w14:paraId="5023BB07" w14:textId="77777777" w:rsidR="00540685" w:rsidRDefault="00540685" w:rsidP="00540685">
            <w:pPr>
              <w:rPr>
                <w:rFonts w:eastAsia="Times New Roman"/>
                <w:noProof/>
                <w:color w:val="006100"/>
                <w:sz w:val="18"/>
                <w:szCs w:val="18"/>
                <w:lang w:val="en-IE"/>
              </w:rPr>
            </w:pPr>
          </w:p>
          <w:p w14:paraId="53404D10" w14:textId="77777777" w:rsidR="00540685" w:rsidRDefault="00540685" w:rsidP="00540685">
            <w:pPr>
              <w:rPr>
                <w:rFonts w:eastAsia="Times New Roman"/>
                <w:noProof/>
                <w:color w:val="006100"/>
                <w:sz w:val="18"/>
                <w:szCs w:val="18"/>
                <w:lang w:val="en-IE"/>
              </w:rPr>
            </w:pPr>
          </w:p>
          <w:p w14:paraId="0419F78D" w14:textId="05CAE1AD" w:rsidR="00540685" w:rsidRPr="00540685" w:rsidRDefault="00540685" w:rsidP="00540685">
            <w:pPr>
              <w:rPr>
                <w:rFonts w:eastAsia="Times New Roman"/>
                <w:noProof/>
                <w:sz w:val="18"/>
                <w:szCs w:val="18"/>
                <w:lang w:val="en-IE"/>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33A8A87" w14:textId="77777777" w:rsidR="00853BD1" w:rsidRPr="00DB706D" w:rsidRDefault="00853BD1">
            <w:pPr>
              <w:spacing w:line="240" w:lineRule="auto"/>
              <w:jc w:val="center"/>
              <w:rPr>
                <w:rFonts w:eastAsia="Times New Roman"/>
                <w:noProof/>
                <w:color w:val="006100"/>
                <w:sz w:val="18"/>
                <w:szCs w:val="18"/>
                <w:lang w:val="en-IE"/>
              </w:rPr>
            </w:pPr>
            <w:r w:rsidRPr="00DB706D">
              <w:rPr>
                <w:rFonts w:eastAsia="Times New Roman"/>
                <w:noProof/>
                <w:color w:val="006100"/>
                <w:sz w:val="18"/>
                <w:szCs w:val="18"/>
                <w:lang w:val="en-IE"/>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7E140A0" w14:textId="77777777" w:rsidR="00853BD1" w:rsidRPr="00DB706D" w:rsidRDefault="00853BD1">
            <w:pPr>
              <w:spacing w:line="240" w:lineRule="auto"/>
              <w:jc w:val="center"/>
              <w:rPr>
                <w:rFonts w:eastAsia="Times New Roman"/>
                <w:noProof/>
                <w:color w:val="006100"/>
                <w:sz w:val="18"/>
                <w:szCs w:val="18"/>
                <w:lang w:val="en-IE"/>
              </w:rPr>
            </w:pPr>
            <w:r w:rsidRPr="00DB706D">
              <w:rPr>
                <w:rFonts w:eastAsia="Times New Roman"/>
                <w:noProof/>
                <w:color w:val="006100"/>
                <w:sz w:val="18"/>
                <w:szCs w:val="18"/>
                <w:lang w:val="en-IE"/>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83656F0" w14:textId="77777777" w:rsidR="00E052E9" w:rsidRPr="00DB706D" w:rsidRDefault="00E052E9" w:rsidP="00E052E9">
            <w:pPr>
              <w:spacing w:after="0"/>
              <w:contextualSpacing/>
              <w:rPr>
                <w:rFonts w:eastAsia="Times New Roman"/>
                <w:noProof/>
                <w:color w:val="006100"/>
                <w:sz w:val="18"/>
                <w:szCs w:val="18"/>
                <w:lang w:val="en-IE"/>
              </w:rPr>
            </w:pPr>
            <w:r w:rsidRPr="00DB706D">
              <w:rPr>
                <w:rFonts w:eastAsia="Times New Roman"/>
                <w:noProof/>
                <w:color w:val="006100"/>
                <w:sz w:val="18"/>
                <w:szCs w:val="18"/>
                <w:lang w:val="en-IE"/>
              </w:rPr>
              <w:t>The following actions shall be implemented:</w:t>
            </w:r>
          </w:p>
          <w:p w14:paraId="2F15CD46" w14:textId="77777777" w:rsidR="00E052E9" w:rsidRPr="00DB706D" w:rsidRDefault="00E052E9" w:rsidP="00E052E9">
            <w:pPr>
              <w:pStyle w:val="ListParagraph"/>
              <w:numPr>
                <w:ilvl w:val="0"/>
                <w:numId w:val="267"/>
              </w:numPr>
              <w:spacing w:after="0"/>
              <w:rPr>
                <w:rFonts w:ascii="Times New Roman" w:eastAsia="Times New Roman" w:hAnsi="Times New Roman"/>
                <w:noProof/>
                <w:color w:val="006100"/>
                <w:sz w:val="18"/>
                <w:szCs w:val="18"/>
                <w:lang w:val="en-IE"/>
              </w:rPr>
            </w:pPr>
            <w:r w:rsidRPr="00DB706D">
              <w:rPr>
                <w:rFonts w:ascii="Times New Roman" w:eastAsia="Times New Roman" w:hAnsi="Times New Roman"/>
                <w:noProof/>
                <w:color w:val="006100"/>
                <w:sz w:val="18"/>
                <w:szCs w:val="18"/>
                <w:lang w:val="en-IE"/>
              </w:rPr>
              <w:t>Two information systems shall be operational. These shall be the i) Communication, Coordination and Prioritisation Platform; and ii) an ICT Long-Term Management System.</w:t>
            </w:r>
          </w:p>
          <w:p w14:paraId="7FC10243" w14:textId="27317302" w:rsidR="00853BD1" w:rsidRPr="00E6515D" w:rsidRDefault="4C95C622" w:rsidP="00E6515D">
            <w:pPr>
              <w:pStyle w:val="ListParagraph"/>
              <w:numPr>
                <w:ilvl w:val="0"/>
                <w:numId w:val="267"/>
              </w:numPr>
              <w:spacing w:after="0"/>
              <w:rPr>
                <w:rFonts w:eastAsia="Times New Roman"/>
                <w:noProof/>
                <w:color w:val="006100"/>
                <w:sz w:val="18"/>
                <w:szCs w:val="18"/>
                <w:lang w:val="en-IE"/>
              </w:rPr>
            </w:pPr>
            <w:r w:rsidRPr="00E6515D">
              <w:rPr>
                <w:rFonts w:ascii="Times New Roman" w:eastAsia="Times New Roman" w:hAnsi="Times New Roman"/>
                <w:noProof/>
                <w:color w:val="006100"/>
                <w:sz w:val="18"/>
                <w:szCs w:val="18"/>
                <w:lang w:val="en-IE"/>
              </w:rPr>
              <w:t>A report on the activities, including the methodologies, analytical documents, action plans, consultations and supervisions supported through this measure, shall be available online. The report shall identify instances of process optimisation and include at least lessons learned, including good practices and prominent failures.</w:t>
            </w:r>
          </w:p>
        </w:tc>
      </w:tr>
      <w:tr w:rsidR="00853BD1" w:rsidRPr="00FE48E2" w14:paraId="22611B32" w14:textId="77777777" w:rsidTr="0055315A">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7548D97" w14:textId="0909B7E6" w:rsidR="00853BD1" w:rsidRPr="00FE48E2" w:rsidRDefault="062F1468">
            <w:pPr>
              <w:spacing w:line="240" w:lineRule="auto"/>
              <w:jc w:val="center"/>
              <w:rPr>
                <w:noProof/>
              </w:rPr>
            </w:pPr>
            <w:r w:rsidRPr="4E8B79B0">
              <w:rPr>
                <w:rFonts w:eastAsia="Times New Roman"/>
                <w:noProof/>
                <w:color w:val="006100"/>
                <w:sz w:val="18"/>
                <w:szCs w:val="18"/>
                <w:lang w:val="en-IE"/>
              </w:rPr>
              <w:t>25</w:t>
            </w:r>
            <w:r w:rsidR="76A97797" w:rsidRPr="4E8B79B0">
              <w:rPr>
                <w:rFonts w:eastAsia="Times New Roman"/>
                <w:noProof/>
                <w:color w:val="006100"/>
                <w:sz w:val="18"/>
                <w:szCs w:val="18"/>
                <w:lang w:val="en-IE"/>
              </w:rPr>
              <w:t>9</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F0CFE3" w14:textId="3F27BC69" w:rsidR="00853BD1" w:rsidRPr="00FE48E2" w:rsidRDefault="6C9653B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Investment</w:t>
            </w:r>
            <w:r w:rsidR="0D508EC0" w:rsidRPr="00FE48E2">
              <w:rPr>
                <w:rFonts w:eastAsia="Times New Roman"/>
                <w:noProof/>
                <w:color w:val="006100"/>
                <w:sz w:val="18"/>
                <w:szCs w:val="18"/>
                <w:lang w:val="en-IE"/>
              </w:rPr>
              <w:t xml:space="preserve"> 3: </w:t>
            </w:r>
            <w:r w:rsidR="00853BD1" w:rsidRPr="00FE48E2">
              <w:rPr>
                <w:rFonts w:eastAsia="Times New Roman"/>
                <w:noProof/>
                <w:color w:val="006100"/>
                <w:sz w:val="18"/>
                <w:szCs w:val="18"/>
                <w:lang w:val="en-IE"/>
              </w:rPr>
              <w:t>Creation of a public administration contact centre</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2219B3E" w14:textId="2822A782" w:rsidR="00853BD1" w:rsidRPr="00FE48E2" w:rsidRDefault="00853BD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Mileston</w:t>
            </w:r>
            <w:r w:rsidR="00662A4B" w:rsidRPr="00FE48E2">
              <w:rPr>
                <w:rFonts w:eastAsia="Times New Roman"/>
                <w:noProof/>
                <w:color w:val="006100"/>
                <w:sz w:val="18"/>
                <w:szCs w:val="18"/>
                <w:lang w:val="en-IE"/>
              </w:rPr>
              <w:t>e</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E4D4283" w14:textId="1F2B8C38" w:rsidR="00853BD1" w:rsidRPr="00FE48E2" w:rsidRDefault="00853BD1">
            <w:pPr>
              <w:spacing w:line="257" w:lineRule="auto"/>
              <w:jc w:val="both"/>
              <w:rPr>
                <w:rFonts w:eastAsia="Times New Roman"/>
                <w:noProof/>
                <w:color w:val="006100"/>
                <w:sz w:val="18"/>
                <w:szCs w:val="18"/>
                <w:lang w:val="en-IE"/>
              </w:rPr>
            </w:pPr>
            <w:r w:rsidRPr="00FE48E2">
              <w:rPr>
                <w:rFonts w:eastAsia="Times New Roman"/>
                <w:noProof/>
                <w:color w:val="006100"/>
                <w:sz w:val="18"/>
                <w:szCs w:val="18"/>
                <w:lang w:val="en-IE"/>
              </w:rPr>
              <w:t>Public administration contact cent</w:t>
            </w:r>
            <w:r w:rsidR="2BA9386B" w:rsidRPr="00FE48E2">
              <w:rPr>
                <w:rFonts w:eastAsia="Times New Roman"/>
                <w:noProof/>
                <w:color w:val="006100"/>
                <w:sz w:val="18"/>
                <w:szCs w:val="18"/>
                <w:lang w:val="en-IE"/>
              </w:rPr>
              <w:t>r</w:t>
            </w:r>
            <w:r w:rsidRPr="00FE48E2">
              <w:rPr>
                <w:rFonts w:eastAsia="Times New Roman"/>
                <w:noProof/>
                <w:color w:val="006100"/>
                <w:sz w:val="18"/>
                <w:szCs w:val="18"/>
                <w:lang w:val="en-IE"/>
              </w:rPr>
              <w:t>e operational</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4FD5CC7" w14:textId="4A3FB85E" w:rsidR="00853BD1" w:rsidRPr="00FE48E2" w:rsidRDefault="00853BD1" w:rsidP="00A822A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Contact cent</w:t>
            </w:r>
            <w:r w:rsidR="584121B3" w:rsidRPr="00FE48E2">
              <w:rPr>
                <w:rFonts w:eastAsia="Times New Roman"/>
                <w:noProof/>
                <w:color w:val="006100"/>
                <w:sz w:val="18"/>
                <w:szCs w:val="18"/>
                <w:lang w:val="en-IE"/>
              </w:rPr>
              <w:t>re</w:t>
            </w:r>
            <w:r w:rsidRPr="00FE48E2">
              <w:rPr>
                <w:rFonts w:eastAsia="Times New Roman"/>
                <w:noProof/>
                <w:color w:val="006100"/>
                <w:sz w:val="18"/>
                <w:szCs w:val="18"/>
                <w:lang w:val="en-IE"/>
              </w:rPr>
              <w:t xml:space="preserve"> operational</w:t>
            </w:r>
            <w:r w:rsidR="000367AA" w:rsidRPr="00FE48E2">
              <w:rPr>
                <w:rFonts w:eastAsia="Times New Roman"/>
                <w:noProof/>
                <w:color w:val="006100"/>
                <w:sz w:val="18"/>
                <w:szCs w:val="18"/>
                <w:lang w:val="en-IE"/>
              </w:rPr>
              <w:t xml:space="preserve"> and </w:t>
            </w:r>
            <w:r w:rsidR="00B227E4" w:rsidRPr="00FE48E2">
              <w:rPr>
                <w:rFonts w:eastAsia="Times New Roman"/>
                <w:noProof/>
                <w:color w:val="006100"/>
                <w:sz w:val="18"/>
                <w:szCs w:val="18"/>
                <w:lang w:val="en-IE"/>
              </w:rPr>
              <w:t>available to clients</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6DD192E" w14:textId="77777777" w:rsidR="00853BD1" w:rsidRPr="00FE48E2" w:rsidRDefault="00853BD1">
            <w:pPr>
              <w:spacing w:line="240" w:lineRule="auto"/>
              <w:jc w:val="center"/>
              <w:rPr>
                <w:rFonts w:eastAsia="Times New Roman"/>
                <w:noProof/>
                <w:color w:val="006100"/>
                <w:sz w:val="18"/>
                <w:szCs w:val="18"/>
                <w:lang w:val="en-IE"/>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B1BE036" w14:textId="77777777" w:rsidR="00853BD1" w:rsidRPr="00FE48E2" w:rsidRDefault="00853BD1">
            <w:pPr>
              <w:spacing w:line="240" w:lineRule="auto"/>
              <w:jc w:val="center"/>
              <w:rPr>
                <w:rFonts w:eastAsia="Times New Roman"/>
                <w:noProof/>
                <w:color w:val="006100"/>
                <w:sz w:val="18"/>
                <w:szCs w:val="18"/>
                <w:lang w:val="en-IE"/>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775640B" w14:textId="77777777" w:rsidR="00853BD1" w:rsidRPr="00FE48E2" w:rsidRDefault="00853BD1">
            <w:pPr>
              <w:spacing w:line="240" w:lineRule="auto"/>
              <w:jc w:val="center"/>
              <w:rPr>
                <w:rFonts w:eastAsia="Times New Roman"/>
                <w:noProof/>
                <w:color w:val="006100"/>
                <w:sz w:val="18"/>
                <w:szCs w:val="18"/>
                <w:lang w:val="en-IE"/>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D8BA71A" w14:textId="77777777" w:rsidR="00853BD1" w:rsidRPr="00FE48E2" w:rsidRDefault="00853BD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196779F" w14:textId="77777777" w:rsidR="00853BD1" w:rsidRPr="00FE48E2" w:rsidRDefault="00853BD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3CCB2E3" w14:textId="77777777" w:rsidR="00125CF7" w:rsidRPr="00FE48E2" w:rsidRDefault="00125CF7" w:rsidP="00125CF7">
            <w:pPr>
              <w:spacing w:line="240" w:lineRule="auto"/>
              <w:rPr>
                <w:noProof/>
                <w:lang w:val="en-IE"/>
              </w:rPr>
            </w:pPr>
            <w:r w:rsidRPr="00FE48E2">
              <w:rPr>
                <w:noProof/>
                <w:color w:val="006100"/>
                <w:sz w:val="18"/>
                <w:szCs w:val="18"/>
                <w:lang w:val="en-IE"/>
              </w:rPr>
              <w:t>The public administration contact centre shall be providing services to the public. It shall be fully operational and shall be able to provide information, advice, as well as support with the electronic submission of documents for at least 10 government services (“agendy</w:t>
            </w:r>
            <w:r w:rsidRPr="2F7415B4">
              <w:rPr>
                <w:noProof/>
                <w:color w:val="006100"/>
                <w:sz w:val="18"/>
                <w:szCs w:val="18"/>
                <w:lang w:val="en-IE"/>
              </w:rPr>
              <w:t>”).</w:t>
            </w:r>
            <w:r w:rsidRPr="00FE48E2">
              <w:rPr>
                <w:noProof/>
                <w:color w:val="006100"/>
                <w:sz w:val="18"/>
                <w:szCs w:val="18"/>
                <w:lang w:val="en-IE"/>
              </w:rPr>
              <w:t xml:space="preserve"> Clients shall be able to contact the centre.</w:t>
            </w:r>
          </w:p>
          <w:p w14:paraId="37D285BB" w14:textId="3EF792CB" w:rsidR="00853BD1" w:rsidRPr="00FE48E2" w:rsidRDefault="00125CF7" w:rsidP="00125CF7">
            <w:pPr>
              <w:spacing w:line="240" w:lineRule="auto"/>
              <w:rPr>
                <w:noProof/>
                <w:color w:val="006100"/>
                <w:sz w:val="18"/>
                <w:szCs w:val="18"/>
                <w:lang w:val="en-IE"/>
              </w:rPr>
            </w:pPr>
            <w:r w:rsidRPr="00FE48E2">
              <w:rPr>
                <w:noProof/>
                <w:color w:val="006100"/>
                <w:sz w:val="18"/>
                <w:szCs w:val="18"/>
                <w:lang w:val="en-IE"/>
              </w:rPr>
              <w:t>An awareness-raising campaign about the availability of the contact centre and of the tutorials defined in Investment 1</w:t>
            </w:r>
            <w:r>
              <w:rPr>
                <w:noProof/>
                <w:color w:val="006100"/>
                <w:sz w:val="18"/>
                <w:szCs w:val="18"/>
                <w:lang w:val="en-IE"/>
              </w:rPr>
              <w:t xml:space="preserve"> </w:t>
            </w:r>
            <w:r w:rsidRPr="00FE48E2">
              <w:rPr>
                <w:noProof/>
                <w:color w:val="006100"/>
                <w:sz w:val="18"/>
                <w:szCs w:val="18"/>
                <w:lang w:val="en-IE"/>
              </w:rPr>
              <w:t>shall take place.</w:t>
            </w:r>
          </w:p>
        </w:tc>
      </w:tr>
      <w:tr w:rsidR="00070C09" w:rsidRPr="00FE48E2" w14:paraId="5CE91C41" w14:textId="77777777" w:rsidTr="0055315A">
        <w:trPr>
          <w:trHeight w:val="1260"/>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25D12DA" w14:textId="6CE25D24" w:rsidR="00853BD1" w:rsidRPr="00FE48E2" w:rsidRDefault="032D0247">
            <w:pPr>
              <w:spacing w:line="240" w:lineRule="auto"/>
              <w:jc w:val="center"/>
              <w:rPr>
                <w:noProof/>
              </w:rPr>
            </w:pPr>
            <w:r w:rsidRPr="4E8B79B0">
              <w:rPr>
                <w:rFonts w:eastAsia="Times New Roman"/>
                <w:noProof/>
                <w:color w:val="006100"/>
                <w:sz w:val="18"/>
                <w:szCs w:val="18"/>
                <w:lang w:val="en-IE"/>
              </w:rPr>
              <w:t>2</w:t>
            </w:r>
            <w:r w:rsidR="0C282301" w:rsidRPr="4E8B79B0">
              <w:rPr>
                <w:rFonts w:eastAsia="Times New Roman"/>
                <w:noProof/>
                <w:color w:val="006100"/>
                <w:sz w:val="18"/>
                <w:szCs w:val="18"/>
                <w:lang w:val="en-IE"/>
              </w:rPr>
              <w:t>60</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7A8E5D3" w14:textId="4C791891" w:rsidR="00853BD1" w:rsidRPr="00FE48E2" w:rsidRDefault="06024244">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Investment 4: </w:t>
            </w:r>
            <w:r w:rsidR="00853BD1" w:rsidRPr="00FE48E2">
              <w:rPr>
                <w:rFonts w:eastAsia="Times New Roman"/>
                <w:noProof/>
                <w:color w:val="006100"/>
                <w:sz w:val="18"/>
                <w:szCs w:val="18"/>
                <w:lang w:val="en-IE"/>
              </w:rPr>
              <w:t>Creation of a central data infrastructure</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31A9714" w14:textId="4A1CB161" w:rsidR="00853BD1" w:rsidRPr="00FE48E2" w:rsidRDefault="00853BD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E22B78E" w14:textId="77777777" w:rsidR="00853BD1" w:rsidRPr="00FE48E2" w:rsidRDefault="00853BD1">
            <w:pPr>
              <w:spacing w:line="257" w:lineRule="auto"/>
              <w:rPr>
                <w:rFonts w:eastAsia="Times New Roman"/>
                <w:noProof/>
                <w:color w:val="006100"/>
                <w:sz w:val="18"/>
                <w:szCs w:val="18"/>
                <w:lang w:val="en-IE"/>
              </w:rPr>
            </w:pPr>
            <w:r w:rsidRPr="00FE48E2">
              <w:rPr>
                <w:rFonts w:eastAsia="Times New Roman"/>
                <w:noProof/>
                <w:color w:val="006100"/>
                <w:sz w:val="18"/>
                <w:szCs w:val="18"/>
                <w:lang w:val="en-IE"/>
              </w:rPr>
              <w:t>Central data warehouse operational</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4E87B88" w14:textId="4F9C529C" w:rsidR="00853BD1" w:rsidRPr="00FE48E2" w:rsidRDefault="00853BD1">
            <w:pPr>
              <w:spacing w:line="257" w:lineRule="auto"/>
              <w:rPr>
                <w:rFonts w:eastAsia="Times New Roman"/>
                <w:noProof/>
                <w:color w:val="006100"/>
                <w:sz w:val="18"/>
                <w:szCs w:val="18"/>
                <w:lang w:val="en-IE"/>
              </w:rPr>
            </w:pPr>
            <w:r w:rsidRPr="00FE48E2">
              <w:rPr>
                <w:rFonts w:eastAsia="Times New Roman"/>
                <w:noProof/>
                <w:color w:val="006100"/>
                <w:sz w:val="18"/>
                <w:szCs w:val="18"/>
                <w:lang w:val="en-IE"/>
              </w:rPr>
              <w:t>Central data warehouse operational</w:t>
            </w:r>
            <w:r w:rsidR="00DA7851" w:rsidRPr="00FE48E2">
              <w:rPr>
                <w:rFonts w:eastAsia="Times New Roman"/>
                <w:noProof/>
                <w:color w:val="006100"/>
                <w:sz w:val="18"/>
                <w:szCs w:val="18"/>
                <w:lang w:val="en-IE"/>
              </w:rPr>
              <w:t xml:space="preserve"> and providing information to users</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5D7EC0B" w14:textId="77777777" w:rsidR="00853BD1" w:rsidRPr="00FE48E2" w:rsidRDefault="00853BD1">
            <w:pPr>
              <w:spacing w:line="240" w:lineRule="auto"/>
              <w:jc w:val="center"/>
              <w:rPr>
                <w:rFonts w:eastAsia="Times New Roman"/>
                <w:noProof/>
                <w:color w:val="006100"/>
                <w:sz w:val="18"/>
                <w:szCs w:val="18"/>
                <w:lang w:val="en-IE"/>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7874175" w14:textId="77777777" w:rsidR="00853BD1" w:rsidRPr="00FE48E2" w:rsidRDefault="00853BD1">
            <w:pPr>
              <w:spacing w:line="240" w:lineRule="auto"/>
              <w:jc w:val="center"/>
              <w:rPr>
                <w:rFonts w:eastAsia="Times New Roman"/>
                <w:noProof/>
                <w:color w:val="006100"/>
                <w:sz w:val="18"/>
                <w:szCs w:val="18"/>
                <w:lang w:val="en-IE"/>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AE6E8B6" w14:textId="77777777" w:rsidR="00853BD1" w:rsidRPr="00FE48E2" w:rsidRDefault="00853BD1">
            <w:pPr>
              <w:spacing w:line="240" w:lineRule="auto"/>
              <w:jc w:val="center"/>
              <w:rPr>
                <w:rFonts w:eastAsia="Times New Roman"/>
                <w:noProof/>
                <w:color w:val="006100"/>
                <w:sz w:val="18"/>
                <w:szCs w:val="18"/>
                <w:lang w:val="en-IE"/>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7A8BB3" w14:textId="77777777" w:rsidR="00853BD1" w:rsidRPr="00FE48E2" w:rsidRDefault="00853BD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34E15FC" w14:textId="77777777" w:rsidR="00853BD1" w:rsidRPr="00FE48E2" w:rsidRDefault="00853BD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5AE5B16" w14:textId="503FC6DE" w:rsidR="00853BD1" w:rsidRPr="00FE48E2" w:rsidRDefault="00026BFE">
            <w:pPr>
              <w:spacing w:line="240" w:lineRule="auto"/>
              <w:rPr>
                <w:noProof/>
                <w:color w:val="006100"/>
                <w:sz w:val="18"/>
                <w:szCs w:val="18"/>
                <w:lang w:val="en-IE"/>
              </w:rPr>
            </w:pPr>
            <w:r w:rsidRPr="00FE48E2">
              <w:rPr>
                <w:noProof/>
                <w:color w:val="006100"/>
                <w:sz w:val="18"/>
                <w:szCs w:val="18"/>
                <w:lang w:val="en-IE"/>
              </w:rPr>
              <w:t xml:space="preserve">The central data warehouse shall be operational. It shall </w:t>
            </w:r>
            <w:r w:rsidRPr="3A8731FC">
              <w:rPr>
                <w:noProof/>
                <w:color w:val="006100"/>
                <w:sz w:val="18"/>
                <w:szCs w:val="18"/>
                <w:lang w:val="en-IE"/>
              </w:rPr>
              <w:t>collect</w:t>
            </w:r>
            <w:r w:rsidRPr="00FE48E2">
              <w:rPr>
                <w:noProof/>
                <w:color w:val="006100"/>
                <w:sz w:val="18"/>
                <w:szCs w:val="18"/>
                <w:lang w:val="en-IE"/>
              </w:rPr>
              <w:t xml:space="preserve"> and process data on the operation of at least 10 </w:t>
            </w:r>
            <w:r w:rsidRPr="3A8731FC">
              <w:rPr>
                <w:noProof/>
                <w:color w:val="006100"/>
                <w:sz w:val="18"/>
                <w:szCs w:val="18"/>
                <w:lang w:val="en-IE"/>
              </w:rPr>
              <w:t xml:space="preserve">government </w:t>
            </w:r>
            <w:r w:rsidRPr="00FE48E2">
              <w:rPr>
                <w:noProof/>
                <w:color w:val="006100"/>
                <w:sz w:val="18"/>
                <w:szCs w:val="18"/>
                <w:lang w:val="en-IE"/>
              </w:rPr>
              <w:t xml:space="preserve">IT systems and the performance of at least 25 government services (“agendy”). The data on the performance of government </w:t>
            </w:r>
            <w:r>
              <w:rPr>
                <w:noProof/>
                <w:color w:val="006100"/>
                <w:sz w:val="18"/>
                <w:szCs w:val="18"/>
                <w:lang w:val="en-IE"/>
              </w:rPr>
              <w:t>services</w:t>
            </w:r>
            <w:r w:rsidRPr="00FE48E2">
              <w:rPr>
                <w:noProof/>
                <w:color w:val="006100"/>
                <w:sz w:val="18"/>
                <w:szCs w:val="18"/>
                <w:lang w:val="en-IE"/>
              </w:rPr>
              <w:t xml:space="preserve"> shall be available as open data.</w:t>
            </w:r>
          </w:p>
        </w:tc>
      </w:tr>
    </w:tbl>
    <w:p w14:paraId="6C87E10B" w14:textId="77777777" w:rsidR="00853BD1" w:rsidRPr="00FE48E2" w:rsidRDefault="00853BD1" w:rsidP="00853BD1">
      <w:pPr>
        <w:keepNext/>
        <w:spacing w:before="360" w:line="240" w:lineRule="auto"/>
        <w:jc w:val="both"/>
        <w:rPr>
          <w:b/>
          <w:noProof/>
          <w:color w:val="000000"/>
          <w:szCs w:val="24"/>
          <w:u w:val="single"/>
          <w:lang w:val="en-IE"/>
        </w:rPr>
      </w:pPr>
    </w:p>
    <w:p w14:paraId="6D1920C6" w14:textId="77777777" w:rsidR="00853BD1" w:rsidRPr="00FE48E2" w:rsidRDefault="00853BD1" w:rsidP="00853BD1">
      <w:pPr>
        <w:keepNext/>
        <w:spacing w:before="360" w:line="240" w:lineRule="auto"/>
        <w:jc w:val="both"/>
        <w:rPr>
          <w:b/>
          <w:noProof/>
          <w:color w:val="000000"/>
          <w:szCs w:val="24"/>
          <w:u w:val="single"/>
          <w:lang w:val="en-IE"/>
        </w:rPr>
      </w:pPr>
    </w:p>
    <w:p w14:paraId="263685EB" w14:textId="4F117DEF" w:rsidR="00853BD1" w:rsidRPr="00FE48E2" w:rsidRDefault="00853BD1" w:rsidP="00853BD1">
      <w:pPr>
        <w:keepNext/>
        <w:spacing w:before="360" w:line="240" w:lineRule="auto"/>
        <w:jc w:val="both"/>
        <w:rPr>
          <w:b/>
          <w:smallCaps/>
          <w:noProof/>
          <w:lang w:val="en-IE"/>
        </w:rPr>
        <w:sectPr w:rsidR="00853BD1" w:rsidRPr="00FE48E2" w:rsidSect="00B67106">
          <w:headerReference w:type="even" r:id="rId150"/>
          <w:headerReference w:type="default" r:id="rId151"/>
          <w:footerReference w:type="even" r:id="rId152"/>
          <w:footerReference w:type="default" r:id="rId153"/>
          <w:headerReference w:type="first" r:id="rId154"/>
          <w:footerReference w:type="first" r:id="rId155"/>
          <w:pgSz w:w="16839" w:h="11907" w:orient="landscape"/>
          <w:pgMar w:top="1134" w:right="1134" w:bottom="1134" w:left="1134" w:header="567" w:footer="567" w:gutter="0"/>
          <w:cols w:space="720"/>
          <w:docGrid w:linePitch="326"/>
        </w:sectPr>
      </w:pPr>
    </w:p>
    <w:p w14:paraId="684F317F" w14:textId="07E624A0" w:rsidR="00516D21" w:rsidRPr="00FE48E2" w:rsidRDefault="11E1FFCA" w:rsidP="30D78EC6">
      <w:pPr>
        <w:keepNext/>
        <w:tabs>
          <w:tab w:val="left" w:pos="850"/>
        </w:tabs>
        <w:spacing w:before="360" w:line="240" w:lineRule="auto"/>
        <w:jc w:val="both"/>
        <w:outlineLvl w:val="0"/>
        <w:rPr>
          <w:b/>
          <w:bCs/>
          <w:smallCaps/>
          <w:noProof/>
          <w:lang w:val="en-IE"/>
        </w:rPr>
      </w:pPr>
      <w:r w:rsidRPr="30D78EC6">
        <w:rPr>
          <w:b/>
          <w:bCs/>
          <w:smallCaps/>
          <w:noProof/>
          <w:lang w:val="en-IE"/>
        </w:rPr>
        <w:t>H</w:t>
      </w:r>
      <w:r w:rsidR="00516D21" w:rsidRPr="30D78EC6">
        <w:rPr>
          <w:b/>
          <w:bCs/>
          <w:smallCaps/>
          <w:noProof/>
          <w:lang w:val="en-IE"/>
        </w:rPr>
        <w:t>. COMPONENT 2.1: Sustainable Transport</w:t>
      </w:r>
    </w:p>
    <w:p w14:paraId="412AC4C8" w14:textId="77777777" w:rsidR="00516D21" w:rsidRPr="00FE48E2" w:rsidRDefault="00516D21" w:rsidP="00516D21">
      <w:pPr>
        <w:spacing w:line="240" w:lineRule="auto"/>
        <w:jc w:val="both"/>
        <w:rPr>
          <w:noProof/>
          <w:szCs w:val="24"/>
          <w:lang w:val="en-IE"/>
        </w:rPr>
      </w:pPr>
      <w:r w:rsidRPr="00FE48E2">
        <w:rPr>
          <w:noProof/>
          <w:szCs w:val="24"/>
          <w:lang w:val="en-IE"/>
        </w:rPr>
        <w:t xml:space="preserve">This component </w:t>
      </w:r>
      <w:r w:rsidRPr="00FE48E2">
        <w:rPr>
          <w:rFonts w:eastAsia="Times New Roman"/>
          <w:noProof/>
          <w:szCs w:val="24"/>
          <w:lang w:val="en-IE"/>
        </w:rPr>
        <w:t xml:space="preserve">of the Czech recovery and resilience plan </w:t>
      </w:r>
      <w:r w:rsidRPr="00FE48E2">
        <w:rPr>
          <w:noProof/>
          <w:szCs w:val="24"/>
          <w:lang w:val="en-IE"/>
        </w:rPr>
        <w:t>addresses the challenges of digitalising transport, electro-mobility in rail transport, increasing the share of rail transport in freight and passenger transport, boosting the importance of active mobility in cities, improving traffic safety, and reducing the impact of traffic on the environment and public health. The component benefits from synergies with component 2.4, which addresses the issue of alternative propulsion in road transport and urban bus transport.</w:t>
      </w:r>
    </w:p>
    <w:p w14:paraId="20CBF8DC"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component supports addressing the country-specific recommendation 3 2019, according to which Czechia shall focus investment-related economic policy on transport, notably on its sustainability, digital infrastructure, and low carbon and energy transition, including energy efficiency, taking into account regional disparities </w:t>
      </w:r>
      <w:r w:rsidRPr="00FE48E2">
        <w:rPr>
          <w:rFonts w:eastAsia="Times New Roman"/>
          <w:noProof/>
          <w:szCs w:val="24"/>
          <w:lang w:val="en-IE"/>
        </w:rPr>
        <w:t>(Country Specific Recommendation 3, 2019)</w:t>
      </w:r>
      <w:r w:rsidRPr="00FE48E2">
        <w:rPr>
          <w:noProof/>
          <w:szCs w:val="24"/>
          <w:lang w:val="en-IE"/>
        </w:rPr>
        <w:t xml:space="preserve">, and Country Specific Recommendation 3 2020, according to which Czechia shall aim at investments in the green and digital transition, in particular on high-capacity digital infrastructure and technologies, clean and efficient production and use of energy, and sustainable transport infrastructure, including in the coal regions </w:t>
      </w:r>
      <w:r w:rsidRPr="00FE48E2">
        <w:rPr>
          <w:rFonts w:eastAsia="Times New Roman"/>
          <w:noProof/>
          <w:szCs w:val="24"/>
          <w:lang w:val="en-IE"/>
        </w:rPr>
        <w:t>(Country Specific Recommendation 3, 2020)</w:t>
      </w:r>
      <w:r w:rsidRPr="00FE48E2">
        <w:rPr>
          <w:noProof/>
          <w:szCs w:val="24"/>
          <w:lang w:val="en-IE"/>
        </w:rPr>
        <w:t>.</w:t>
      </w:r>
    </w:p>
    <w:p w14:paraId="4C16DF58" w14:textId="3363D4E2" w:rsidR="00516D21" w:rsidDel="00AD4B9F" w:rsidRDefault="00516D21" w:rsidP="00516D21">
      <w:pPr>
        <w:spacing w:line="240" w:lineRule="auto"/>
        <w:jc w:val="both"/>
        <w:rPr>
          <w:noProof/>
          <w:szCs w:val="24"/>
          <w:lang w:val="en-IE"/>
        </w:rPr>
      </w:pPr>
      <w:r w:rsidRPr="00FE48E2" w:rsidDel="00AD4B9F">
        <w:rPr>
          <w:rFonts w:eastAsia="Times New Roman"/>
          <w:noProof/>
          <w:lang w:val="en-IE" w:eastAsia="en-IE"/>
        </w:rPr>
        <w:t xml:space="preserve">It is expected that no measure in this component does significant harm to environmental objectives within the meaning of Article 17 of Regulation (EU) 2020/852, taking into account the description of the measures and the mitigating steps set out in the plan in accordance with the DNSH Technical Guidance (2021/C58/01). </w:t>
      </w:r>
      <w:r w:rsidRPr="00FE48E2" w:rsidDel="00AD4B9F">
        <w:rPr>
          <w:noProof/>
          <w:szCs w:val="24"/>
          <w:lang w:val="en-IE"/>
        </w:rPr>
        <w:t>In particular, at least 70</w:t>
      </w:r>
      <w:r w:rsidRPr="00FE48E2">
        <w:rPr>
          <w:noProof/>
          <w:szCs w:val="24"/>
          <w:lang w:val="en-IE"/>
        </w:rPr>
        <w:t xml:space="preserve"> </w:t>
      </w:r>
      <w:r w:rsidRPr="00FE48E2" w:rsidDel="00AD4B9F">
        <w:rPr>
          <w:noProof/>
          <w:szCs w:val="24"/>
          <w:lang w:val="en-IE"/>
        </w:rPr>
        <w:t>% of construction and demolition waste shall be prepared for reuse or recycling.</w:t>
      </w:r>
    </w:p>
    <w:p w14:paraId="17EABB45" w14:textId="77777777" w:rsidR="008A08C5" w:rsidRPr="00FE48E2" w:rsidDel="00AD4B9F" w:rsidRDefault="008A08C5" w:rsidP="00516D21">
      <w:pPr>
        <w:spacing w:line="240" w:lineRule="auto"/>
        <w:jc w:val="both"/>
        <w:rPr>
          <w:noProof/>
          <w:lang w:val="en-IE" w:eastAsia="en-IE"/>
        </w:rPr>
      </w:pPr>
    </w:p>
    <w:p w14:paraId="2483217D" w14:textId="42668BE0" w:rsidR="00516D21" w:rsidRPr="00FE48E2" w:rsidRDefault="620DE4CC" w:rsidP="30D78EC6">
      <w:pPr>
        <w:spacing w:line="240" w:lineRule="auto"/>
        <w:rPr>
          <w:noProof/>
          <w:lang w:val="en-IE"/>
        </w:rPr>
      </w:pPr>
      <w:r w:rsidRPr="30D78EC6">
        <w:rPr>
          <w:b/>
          <w:bCs/>
          <w:noProof/>
          <w:u w:val="single"/>
          <w:lang w:val="en-IE"/>
        </w:rPr>
        <w:t>H</w:t>
      </w:r>
      <w:r w:rsidR="00516D21" w:rsidRPr="30D78EC6">
        <w:rPr>
          <w:b/>
          <w:bCs/>
          <w:noProof/>
          <w:u w:val="single"/>
          <w:lang w:val="en-IE"/>
        </w:rPr>
        <w:t>.1. Description of the reforms and investments for non-repayable financial support</w:t>
      </w:r>
    </w:p>
    <w:p w14:paraId="55A88F2D" w14:textId="77777777" w:rsidR="00516D21" w:rsidRPr="00FE48E2" w:rsidRDefault="00516D21" w:rsidP="00516D21">
      <w:pPr>
        <w:spacing w:line="240" w:lineRule="auto"/>
        <w:rPr>
          <w:b/>
          <w:noProof/>
          <w:szCs w:val="24"/>
          <w:lang w:val="en-IE"/>
        </w:rPr>
      </w:pPr>
      <w:r w:rsidRPr="00FE48E2">
        <w:rPr>
          <w:b/>
          <w:noProof/>
          <w:szCs w:val="24"/>
          <w:lang w:val="en-IE"/>
        </w:rPr>
        <w:t>Reform 1: Development of alternatives to energy- and spatial-intensive road transport</w:t>
      </w:r>
    </w:p>
    <w:p w14:paraId="3E89983A" w14:textId="77777777" w:rsidR="00516D21" w:rsidRPr="00FE48E2" w:rsidRDefault="00516D21" w:rsidP="00516D21">
      <w:pPr>
        <w:spacing w:line="240" w:lineRule="auto"/>
        <w:rPr>
          <w:noProof/>
          <w:szCs w:val="24"/>
          <w:lang w:val="en-IE"/>
        </w:rPr>
      </w:pPr>
      <w:r w:rsidRPr="00FE48E2">
        <w:rPr>
          <w:noProof/>
          <w:szCs w:val="24"/>
          <w:lang w:val="en-IE"/>
        </w:rPr>
        <w:t>The measure aims at promoting greater use of more energy-efficient modes of transport for regular and heavy transport flows. This shall be achieved through the following measures:</w:t>
      </w:r>
    </w:p>
    <w:p w14:paraId="3FA1AB9B" w14:textId="77777777" w:rsidR="00516D21" w:rsidRPr="00FE48E2" w:rsidRDefault="00516D21" w:rsidP="00516D21">
      <w:pPr>
        <w:numPr>
          <w:ilvl w:val="0"/>
          <w:numId w:val="153"/>
        </w:numPr>
        <w:pBdr>
          <w:top w:val="nil"/>
          <w:left w:val="nil"/>
          <w:bottom w:val="nil"/>
          <w:right w:val="nil"/>
          <w:between w:val="nil"/>
        </w:pBdr>
        <w:spacing w:after="0" w:line="259" w:lineRule="auto"/>
        <w:ind w:left="360"/>
        <w:jc w:val="both"/>
        <w:rPr>
          <w:noProof/>
          <w:color w:val="000000"/>
          <w:szCs w:val="24"/>
          <w:lang w:val="en-IE"/>
        </w:rPr>
      </w:pPr>
      <w:r w:rsidRPr="00FE48E2">
        <w:rPr>
          <w:noProof/>
          <w:color w:val="000000"/>
          <w:szCs w:val="24"/>
          <w:lang w:val="en-IE"/>
        </w:rPr>
        <w:t xml:space="preserve">Individual cities above 40 000 inhabitants shall carry out the Sustainable Urban Mobility Plan (SUMP) process. All SUMPs shall be approved by the city representative bodies by 30 June 2023. Where a simplified SUMP already exists, a new version shall be prepared based on the Urban and Active Mobility Concept (UAMC) approved by the government. It shall contain all the required parts by the UAMC and shall be based on the required analyses by the UAMC such as traffic modelling and surveys. </w:t>
      </w:r>
    </w:p>
    <w:p w14:paraId="38413E8A" w14:textId="5CFEFF1A" w:rsidR="00516D21" w:rsidRPr="00FE48E2" w:rsidRDefault="00516D21" w:rsidP="00516D21">
      <w:pPr>
        <w:numPr>
          <w:ilvl w:val="0"/>
          <w:numId w:val="153"/>
        </w:numPr>
        <w:pBdr>
          <w:top w:val="nil"/>
          <w:left w:val="nil"/>
          <w:bottom w:val="nil"/>
          <w:right w:val="nil"/>
          <w:between w:val="nil"/>
        </w:pBdr>
        <w:spacing w:after="0" w:line="259" w:lineRule="auto"/>
        <w:ind w:left="360"/>
        <w:jc w:val="both"/>
        <w:rPr>
          <w:noProof/>
          <w:color w:val="000000"/>
          <w:lang w:val="en-IE"/>
        </w:rPr>
      </w:pPr>
      <w:r w:rsidRPr="1DCFF5C1">
        <w:rPr>
          <w:noProof/>
          <w:color w:val="000000" w:themeColor="text1"/>
          <w:lang w:val="en-IE"/>
        </w:rPr>
        <w:t xml:space="preserve">The concept of freight transport, which </w:t>
      </w:r>
      <w:r w:rsidR="007E35EA" w:rsidRPr="00024BC5">
        <w:rPr>
          <w:noProof/>
          <w:color w:val="000000" w:themeColor="text1"/>
          <w:lang w:val="en-IE"/>
        </w:rPr>
        <w:t>shall</w:t>
      </w:r>
      <w:r w:rsidR="007E35EA" w:rsidRPr="1DCFF5C1">
        <w:rPr>
          <w:noProof/>
          <w:color w:val="000000" w:themeColor="text1"/>
          <w:lang w:val="en-IE"/>
        </w:rPr>
        <w:t xml:space="preserve"> </w:t>
      </w:r>
      <w:r w:rsidRPr="1DCFF5C1">
        <w:rPr>
          <w:noProof/>
          <w:color w:val="000000" w:themeColor="text1"/>
          <w:lang w:val="en-IE"/>
        </w:rPr>
        <w:t xml:space="preserve">set the conditions for increasing the share of rail freight transport in the total volume of transport, for the period 2024-2030, shall be approved by a resolution of the Government of the Czech Republic by 31 December 2023. The concept shall focus on supporting multimodal transport, improving freight transport services and reducing the impact of freight transport on the environment, public health and global climate change. </w:t>
      </w:r>
    </w:p>
    <w:p w14:paraId="3A08F6D2" w14:textId="4FEB41E2" w:rsidR="00A06424" w:rsidRPr="00FE48E2" w:rsidRDefault="00516D21" w:rsidP="00516D21">
      <w:pPr>
        <w:numPr>
          <w:ilvl w:val="0"/>
          <w:numId w:val="153"/>
        </w:numPr>
        <w:pBdr>
          <w:top w:val="nil"/>
          <w:left w:val="nil"/>
          <w:bottom w:val="nil"/>
          <w:right w:val="nil"/>
          <w:between w:val="nil"/>
        </w:pBdr>
        <w:spacing w:after="160" w:line="259" w:lineRule="auto"/>
        <w:ind w:left="360"/>
        <w:jc w:val="both"/>
        <w:rPr>
          <w:noProof/>
          <w:color w:val="000000"/>
          <w:szCs w:val="24"/>
          <w:lang w:val="en-IE"/>
        </w:rPr>
      </w:pPr>
      <w:r w:rsidRPr="00FE48E2">
        <w:rPr>
          <w:noProof/>
          <w:color w:val="000000"/>
          <w:szCs w:val="24"/>
          <w:lang w:val="en-IE"/>
        </w:rPr>
        <w:t>All operators of public transport (state, regions and cities operating public transport) shall approve a five-year transport service plan by 31 December 2023, based on the government-approved Public Transport Concept.</w:t>
      </w:r>
    </w:p>
    <w:p w14:paraId="04F1A318" w14:textId="32B03EC0" w:rsidR="00516D21" w:rsidRPr="00FE48E2" w:rsidRDefault="00516D21" w:rsidP="00516D21">
      <w:pPr>
        <w:numPr>
          <w:ilvl w:val="0"/>
          <w:numId w:val="153"/>
        </w:numPr>
        <w:spacing w:after="160" w:line="259" w:lineRule="auto"/>
        <w:ind w:left="360"/>
        <w:jc w:val="both"/>
        <w:rPr>
          <w:noProof/>
          <w:color w:val="000000"/>
          <w:lang w:val="en-IE"/>
        </w:rPr>
      </w:pPr>
      <w:r w:rsidRPr="00FE48E2">
        <w:rPr>
          <w:noProof/>
          <w:color w:val="000000" w:themeColor="text1"/>
          <w:lang w:val="en-IE"/>
        </w:rPr>
        <w:t>The impact of the reform on modal share of public transport and modal share of cycling shall be measured by 31 December 2025.</w:t>
      </w:r>
    </w:p>
    <w:p w14:paraId="450A8A2A" w14:textId="667CEEB2" w:rsidR="00516D21" w:rsidRPr="00FE48E2" w:rsidRDefault="00516D21" w:rsidP="00516D21">
      <w:pPr>
        <w:spacing w:line="240" w:lineRule="auto"/>
        <w:rPr>
          <w:rFonts w:ascii="Calibri" w:hAnsi="Calibri"/>
          <w:noProof/>
          <w:sz w:val="22"/>
          <w:lang w:val="en-IE"/>
        </w:rPr>
      </w:pPr>
      <w:r w:rsidRPr="00FE48E2">
        <w:rPr>
          <w:b/>
          <w:noProof/>
          <w:szCs w:val="24"/>
          <w:lang w:val="en-IE"/>
        </w:rPr>
        <w:t>Investment 1: Application of modern technologies to railway infrastructure</w:t>
      </w:r>
      <w:r w:rsidRPr="00FE48E2">
        <w:rPr>
          <w:noProof/>
          <w:szCs w:val="24"/>
          <w:lang w:val="en-IE"/>
        </w:rPr>
        <w:t xml:space="preserve"> </w:t>
      </w:r>
    </w:p>
    <w:p w14:paraId="40633ACF" w14:textId="77777777" w:rsidR="00516D21" w:rsidRPr="00FE48E2" w:rsidRDefault="00516D21" w:rsidP="00516D21">
      <w:pPr>
        <w:spacing w:line="240" w:lineRule="auto"/>
        <w:jc w:val="both"/>
        <w:rPr>
          <w:noProof/>
          <w:szCs w:val="24"/>
          <w:lang w:val="en-IE"/>
        </w:rPr>
      </w:pPr>
      <w:r w:rsidRPr="00FE48E2">
        <w:rPr>
          <w:noProof/>
          <w:szCs w:val="24"/>
          <w:lang w:val="en-IE"/>
        </w:rPr>
        <w:t>The investment shall contribute to the digitalisation of rail transport in order to improve traffic safety and the quality of the services provided, optimise capacity of the railway infrastructure and ensure international interoperability. Investment 1 shall be achieved through the following measures:</w:t>
      </w:r>
    </w:p>
    <w:p w14:paraId="39D3F0F7" w14:textId="77777777" w:rsidR="00516D21" w:rsidRPr="00FE48E2" w:rsidRDefault="00516D21" w:rsidP="00516D21">
      <w:pPr>
        <w:numPr>
          <w:ilvl w:val="0"/>
          <w:numId w:val="152"/>
        </w:numPr>
        <w:spacing w:after="0" w:line="259" w:lineRule="auto"/>
        <w:ind w:left="360"/>
        <w:jc w:val="both"/>
        <w:rPr>
          <w:rFonts w:eastAsia="Times New Roman"/>
          <w:noProof/>
          <w:szCs w:val="24"/>
          <w:lang w:val="en-IE"/>
        </w:rPr>
      </w:pPr>
      <w:r w:rsidRPr="00FE48E2">
        <w:rPr>
          <w:noProof/>
          <w:szCs w:val="24"/>
          <w:lang w:val="en-IE"/>
        </w:rPr>
        <w:t>Definition of a set of projects of 41 km of lines covered by Global System for Mobile Communications – Railway (GSM-R), 20 newly installed or more reliably powered base transceiver stations (BTS) and implementation of new technologies and equipment for railway traffic management by 30 June 2022.</w:t>
      </w:r>
    </w:p>
    <w:p w14:paraId="12CFFE70" w14:textId="77777777" w:rsidR="00516D21" w:rsidRPr="00FE48E2" w:rsidRDefault="00516D21" w:rsidP="00516D21">
      <w:pPr>
        <w:numPr>
          <w:ilvl w:val="0"/>
          <w:numId w:val="152"/>
        </w:numPr>
        <w:pBdr>
          <w:top w:val="nil"/>
          <w:left w:val="nil"/>
          <w:bottom w:val="nil"/>
          <w:right w:val="nil"/>
          <w:between w:val="nil"/>
        </w:pBdr>
        <w:spacing w:after="0" w:line="259" w:lineRule="auto"/>
        <w:ind w:left="360"/>
        <w:jc w:val="both"/>
        <w:rPr>
          <w:rFonts w:eastAsia="Times New Roman"/>
          <w:noProof/>
          <w:szCs w:val="24"/>
          <w:lang w:val="en-IE"/>
        </w:rPr>
      </w:pPr>
      <w:r w:rsidRPr="00FE48E2">
        <w:rPr>
          <w:noProof/>
          <w:szCs w:val="24"/>
          <w:lang w:val="en-IE"/>
        </w:rPr>
        <w:t xml:space="preserve">Completion of two projects from the predefined set of projects in the bullet above by 30 June 2024. </w:t>
      </w:r>
    </w:p>
    <w:p w14:paraId="5060C5D6" w14:textId="77777777" w:rsidR="00516D21" w:rsidRPr="00FE48E2" w:rsidRDefault="00516D21" w:rsidP="00516D21">
      <w:pPr>
        <w:numPr>
          <w:ilvl w:val="0"/>
          <w:numId w:val="152"/>
        </w:numPr>
        <w:pBdr>
          <w:top w:val="nil"/>
          <w:left w:val="nil"/>
          <w:bottom w:val="nil"/>
          <w:right w:val="nil"/>
          <w:between w:val="nil"/>
        </w:pBdr>
        <w:spacing w:after="0" w:line="259" w:lineRule="auto"/>
        <w:ind w:left="360"/>
        <w:jc w:val="both"/>
        <w:rPr>
          <w:rFonts w:ascii="Calibri" w:hAnsi="Calibri"/>
          <w:noProof/>
          <w:szCs w:val="24"/>
          <w:lang w:val="en-IE"/>
        </w:rPr>
      </w:pPr>
      <w:r w:rsidRPr="00FE48E2">
        <w:rPr>
          <w:noProof/>
          <w:szCs w:val="24"/>
          <w:lang w:val="en-IE"/>
        </w:rPr>
        <w:t>Completion of six additional projects from the predefined set of projects in the bullet above, thus completing overall 41 km of lines covered by GSM-R, 20 newly installed or more reliably powered BTS and implementation of new technologies and equipment for railway traffic management by 31 December 2024.</w:t>
      </w:r>
    </w:p>
    <w:p w14:paraId="2B927098" w14:textId="77777777" w:rsidR="00516D21" w:rsidRPr="00FE48E2" w:rsidRDefault="00516D21" w:rsidP="00516D21">
      <w:pPr>
        <w:spacing w:line="240" w:lineRule="auto"/>
        <w:jc w:val="both"/>
        <w:rPr>
          <w:b/>
          <w:noProof/>
          <w:szCs w:val="24"/>
          <w:lang w:val="en-IE"/>
        </w:rPr>
      </w:pPr>
      <w:r w:rsidRPr="00FE48E2">
        <w:rPr>
          <w:b/>
          <w:noProof/>
          <w:szCs w:val="24"/>
          <w:lang w:val="en-IE"/>
        </w:rPr>
        <w:t xml:space="preserve">Investment 2: Electrification of railways </w:t>
      </w:r>
    </w:p>
    <w:p w14:paraId="2BF6467F" w14:textId="460EEC84" w:rsidR="00516D21" w:rsidRPr="00FE48E2" w:rsidRDefault="00516D21" w:rsidP="00516D21">
      <w:pPr>
        <w:spacing w:line="240" w:lineRule="auto"/>
        <w:jc w:val="both"/>
        <w:rPr>
          <w:noProof/>
          <w:szCs w:val="24"/>
          <w:lang w:val="en-IE"/>
        </w:rPr>
      </w:pPr>
      <w:r w:rsidRPr="00FE48E2">
        <w:rPr>
          <w:noProof/>
          <w:szCs w:val="24"/>
          <w:lang w:val="en-IE"/>
        </w:rPr>
        <w:t>The measure aims at increasing the share of non-fossil fuel transport through the electrification of lines and the provision of traction power at substations. The investment shall also create the conditions for energy savings in the transport system. This</w:t>
      </w:r>
      <w:r w:rsidR="00514B04">
        <w:rPr>
          <w:noProof/>
          <w:szCs w:val="24"/>
          <w:lang w:val="en-IE"/>
        </w:rPr>
        <w:t xml:space="preserve"> </w:t>
      </w:r>
      <w:r w:rsidRPr="00FE48E2">
        <w:rPr>
          <w:noProof/>
          <w:szCs w:val="24"/>
          <w:lang w:val="en-IE"/>
        </w:rPr>
        <w:t>shall be achieved through the following measures:</w:t>
      </w:r>
    </w:p>
    <w:p w14:paraId="21FB305C" w14:textId="77777777" w:rsidR="00516D21" w:rsidRPr="00FE48E2" w:rsidRDefault="00516D21" w:rsidP="00516D21">
      <w:pPr>
        <w:numPr>
          <w:ilvl w:val="0"/>
          <w:numId w:val="152"/>
        </w:numPr>
        <w:spacing w:after="0" w:line="259" w:lineRule="auto"/>
        <w:ind w:left="360"/>
        <w:jc w:val="both"/>
        <w:rPr>
          <w:rFonts w:eastAsia="Times New Roman"/>
          <w:noProof/>
          <w:sz w:val="22"/>
          <w:lang w:val="en-IE"/>
        </w:rPr>
      </w:pPr>
      <w:r w:rsidRPr="00FE48E2">
        <w:rPr>
          <w:noProof/>
          <w:szCs w:val="24"/>
          <w:lang w:val="en-IE"/>
        </w:rPr>
        <w:t>Definition of a set of projects of 39,7 km of electrified lines and four traction feeder stations with increased power or newly built ones by 30 June 2022.</w:t>
      </w:r>
    </w:p>
    <w:p w14:paraId="3C7AF211" w14:textId="77777777" w:rsidR="00516D21" w:rsidRPr="00FE48E2" w:rsidRDefault="00516D21" w:rsidP="00516D21">
      <w:pPr>
        <w:numPr>
          <w:ilvl w:val="0"/>
          <w:numId w:val="152"/>
        </w:numPr>
        <w:pBdr>
          <w:top w:val="nil"/>
          <w:left w:val="nil"/>
          <w:bottom w:val="nil"/>
          <w:right w:val="nil"/>
          <w:between w:val="nil"/>
        </w:pBdr>
        <w:spacing w:after="0" w:line="259" w:lineRule="auto"/>
        <w:ind w:left="360"/>
        <w:jc w:val="both"/>
        <w:rPr>
          <w:rFonts w:eastAsia="Times New Roman"/>
          <w:noProof/>
          <w:szCs w:val="24"/>
          <w:lang w:val="en-IE"/>
        </w:rPr>
      </w:pPr>
      <w:r w:rsidRPr="00FE48E2">
        <w:rPr>
          <w:noProof/>
          <w:szCs w:val="24"/>
          <w:lang w:val="en-IE"/>
        </w:rPr>
        <w:t>Completion of two projects from the predefined set of projects in the bullet above by 30 June 2023.</w:t>
      </w:r>
    </w:p>
    <w:p w14:paraId="6D2F6A84" w14:textId="595AD8BE" w:rsidR="0017638B" w:rsidRPr="00FE48E2" w:rsidRDefault="00516D21" w:rsidP="00516D21">
      <w:pPr>
        <w:numPr>
          <w:ilvl w:val="0"/>
          <w:numId w:val="152"/>
        </w:numPr>
        <w:pBdr>
          <w:top w:val="nil"/>
          <w:left w:val="nil"/>
          <w:bottom w:val="nil"/>
          <w:right w:val="nil"/>
          <w:between w:val="nil"/>
        </w:pBdr>
        <w:spacing w:after="160" w:line="259" w:lineRule="auto"/>
        <w:ind w:left="360"/>
        <w:jc w:val="both"/>
        <w:rPr>
          <w:rFonts w:eastAsia="Times New Roman"/>
          <w:noProof/>
          <w:szCs w:val="24"/>
          <w:lang w:val="en-IE"/>
        </w:rPr>
      </w:pPr>
      <w:r w:rsidRPr="00FE48E2">
        <w:rPr>
          <w:noProof/>
          <w:szCs w:val="24"/>
          <w:lang w:val="en-IE"/>
        </w:rPr>
        <w:t>Completion of six additional projects from the predefined set of projects in the bullet above, thus completing overall 39,7 km of electrified lines and four traction feeder stations with increased power or newly built ones by 30 June 2024.</w:t>
      </w:r>
    </w:p>
    <w:p w14:paraId="09D2E5EB" w14:textId="77777777" w:rsidR="00516D21" w:rsidRPr="00FE48E2" w:rsidRDefault="00516D21" w:rsidP="00516D21">
      <w:pPr>
        <w:spacing w:line="240" w:lineRule="auto"/>
        <w:jc w:val="both"/>
        <w:rPr>
          <w:noProof/>
          <w:szCs w:val="24"/>
          <w:lang w:val="en-IE"/>
        </w:rPr>
      </w:pPr>
      <w:r w:rsidRPr="00FE48E2">
        <w:rPr>
          <w:b/>
          <w:noProof/>
          <w:szCs w:val="24"/>
          <w:lang w:val="en-IE"/>
        </w:rPr>
        <w:t>Investment 3: Support for railway infrastructure</w:t>
      </w:r>
      <w:r w:rsidRPr="00FE48E2">
        <w:rPr>
          <w:noProof/>
          <w:szCs w:val="24"/>
          <w:lang w:val="en-IE"/>
        </w:rPr>
        <w:t xml:space="preserve"> </w:t>
      </w:r>
    </w:p>
    <w:p w14:paraId="7ACB2A14" w14:textId="3D5BCCBB" w:rsidR="00516D21" w:rsidRPr="00FE48E2" w:rsidRDefault="00516D21" w:rsidP="00516D21">
      <w:pPr>
        <w:spacing w:line="240" w:lineRule="auto"/>
        <w:jc w:val="both"/>
        <w:rPr>
          <w:noProof/>
          <w:szCs w:val="24"/>
          <w:lang w:val="en-IE"/>
        </w:rPr>
      </w:pPr>
      <w:r w:rsidRPr="00FE48E2">
        <w:rPr>
          <w:noProof/>
          <w:szCs w:val="24"/>
          <w:lang w:val="en-IE"/>
        </w:rPr>
        <w:t>The measure aims at protecting the environment and climate by contributing to increasing the share of rail transport in freight and passenger transport and improving the energy efficiency of railway stations. This investment shall focus on rail infrastructure development projects, taking into account, inter alia, adequate access to services for disadvantaged and vulnerable persons. Projects shall focus on network sections important for suburban transport and projects to upgrade railway hubs and station buildings within multimodal passenger terminals. In addition, the heating of station buildings shall be supported. This</w:t>
      </w:r>
      <w:r w:rsidR="00514B04">
        <w:rPr>
          <w:noProof/>
          <w:szCs w:val="24"/>
          <w:lang w:val="en-IE"/>
        </w:rPr>
        <w:t xml:space="preserve"> </w:t>
      </w:r>
      <w:r w:rsidRPr="00FE48E2">
        <w:rPr>
          <w:noProof/>
          <w:szCs w:val="24"/>
          <w:lang w:val="en-IE"/>
        </w:rPr>
        <w:t>shall be achieved through the following measures:</w:t>
      </w:r>
    </w:p>
    <w:p w14:paraId="5F1A4CEE" w14:textId="77777777" w:rsidR="00516D21" w:rsidRPr="00FE48E2" w:rsidRDefault="00516D21" w:rsidP="00516D21">
      <w:pPr>
        <w:numPr>
          <w:ilvl w:val="0"/>
          <w:numId w:val="152"/>
        </w:numPr>
        <w:pBdr>
          <w:top w:val="nil"/>
          <w:left w:val="nil"/>
          <w:bottom w:val="nil"/>
          <w:right w:val="nil"/>
          <w:between w:val="nil"/>
        </w:pBdr>
        <w:spacing w:after="0" w:line="259" w:lineRule="auto"/>
        <w:ind w:left="360"/>
        <w:jc w:val="both"/>
        <w:rPr>
          <w:noProof/>
          <w:szCs w:val="24"/>
          <w:lang w:val="en-IE"/>
        </w:rPr>
      </w:pPr>
      <w:r w:rsidRPr="00FE48E2">
        <w:rPr>
          <w:noProof/>
          <w:szCs w:val="24"/>
          <w:lang w:val="en-IE"/>
        </w:rPr>
        <w:t>Definition of a set of projects of 121,88 km of modernised lines, nine modernised railway stations with reconstructed tracks and safe, barrier-free accessible platforms, and over 35 station buildings with reduced energy intensity to achieve, on average, at least a 30% reduction of direct and indirect greenhouse gas emissions compared to the ex-ante emissions, and increased comfort and better services for passengers by 30 June 2022.</w:t>
      </w:r>
    </w:p>
    <w:p w14:paraId="0F06367B" w14:textId="77777777" w:rsidR="00516D21" w:rsidRPr="00FE48E2" w:rsidRDefault="00516D21" w:rsidP="00516D21">
      <w:pPr>
        <w:numPr>
          <w:ilvl w:val="0"/>
          <w:numId w:val="152"/>
        </w:numPr>
        <w:pBdr>
          <w:top w:val="nil"/>
          <w:left w:val="nil"/>
          <w:bottom w:val="nil"/>
          <w:right w:val="nil"/>
          <w:between w:val="nil"/>
        </w:pBdr>
        <w:spacing w:after="0" w:line="259" w:lineRule="auto"/>
        <w:ind w:left="360"/>
        <w:jc w:val="both"/>
        <w:rPr>
          <w:rFonts w:eastAsia="Times New Roman"/>
          <w:noProof/>
          <w:szCs w:val="24"/>
          <w:lang w:val="en-IE"/>
        </w:rPr>
      </w:pPr>
      <w:r w:rsidRPr="00FE48E2">
        <w:rPr>
          <w:noProof/>
          <w:szCs w:val="24"/>
          <w:lang w:val="en-IE"/>
        </w:rPr>
        <w:t>Completion of 26 projects from the predefined set of projects in the bullet above by 31 December 2022.</w:t>
      </w:r>
    </w:p>
    <w:p w14:paraId="7C64D55C" w14:textId="654082E8" w:rsidR="00516D21" w:rsidRPr="00FE48E2" w:rsidRDefault="00516D21" w:rsidP="001F0CDB">
      <w:pPr>
        <w:numPr>
          <w:ilvl w:val="0"/>
          <w:numId w:val="152"/>
        </w:numPr>
        <w:pBdr>
          <w:top w:val="nil"/>
          <w:left w:val="nil"/>
          <w:bottom w:val="nil"/>
          <w:right w:val="nil"/>
          <w:between w:val="nil"/>
        </w:pBdr>
        <w:spacing w:after="160" w:line="259" w:lineRule="auto"/>
        <w:ind w:left="360"/>
        <w:jc w:val="both"/>
        <w:rPr>
          <w:rFonts w:eastAsia="Times New Roman"/>
          <w:noProof/>
          <w:szCs w:val="24"/>
          <w:lang w:val="en-IE"/>
        </w:rPr>
      </w:pPr>
      <w:r w:rsidRPr="00FE48E2">
        <w:rPr>
          <w:noProof/>
          <w:szCs w:val="24"/>
          <w:lang w:val="en-IE"/>
        </w:rPr>
        <w:t xml:space="preserve">Completion of additional </w:t>
      </w:r>
      <w:r w:rsidR="007D5E4D" w:rsidRPr="00FE48E2">
        <w:rPr>
          <w:noProof/>
          <w:szCs w:val="24"/>
          <w:lang w:val="en-IE"/>
        </w:rPr>
        <w:t xml:space="preserve">11 </w:t>
      </w:r>
      <w:r w:rsidRPr="00FE48E2">
        <w:rPr>
          <w:noProof/>
          <w:szCs w:val="24"/>
          <w:lang w:val="en-IE"/>
        </w:rPr>
        <w:t>projects from the predefined set of projects in the bullet above by 31 December 2023.</w:t>
      </w:r>
    </w:p>
    <w:p w14:paraId="3BCCCF59" w14:textId="08AB96AA" w:rsidR="007D5E4D" w:rsidRPr="00FE48E2" w:rsidRDefault="007D5E4D" w:rsidP="007D5E4D">
      <w:pPr>
        <w:numPr>
          <w:ilvl w:val="0"/>
          <w:numId w:val="152"/>
        </w:numPr>
        <w:pBdr>
          <w:top w:val="nil"/>
          <w:left w:val="nil"/>
          <w:bottom w:val="nil"/>
          <w:right w:val="nil"/>
          <w:between w:val="nil"/>
        </w:pBdr>
        <w:spacing w:after="160" w:line="259" w:lineRule="auto"/>
        <w:ind w:left="360"/>
        <w:jc w:val="both"/>
        <w:rPr>
          <w:rFonts w:eastAsia="Times New Roman"/>
          <w:noProof/>
          <w:szCs w:val="24"/>
          <w:lang w:val="en-IE"/>
        </w:rPr>
      </w:pPr>
      <w:r w:rsidRPr="00FE48E2">
        <w:rPr>
          <w:noProof/>
          <w:szCs w:val="24"/>
          <w:lang w:val="en-IE"/>
        </w:rPr>
        <w:t xml:space="preserve">Completion of additional 19 projects from the predefined set of projects in the bullet above, thus completing overall 121,88 km of modernised lines, nine modernised railway stations with reconstructed tracks and safe, barrier-free accessible platforms, and </w:t>
      </w:r>
      <w:r w:rsidRPr="00FE48E2">
        <w:rPr>
          <w:noProof/>
          <w:szCs w:val="24"/>
          <w:u w:val="single"/>
          <w:lang w:val="en-IE"/>
        </w:rPr>
        <w:t>over 35 station</w:t>
      </w:r>
      <w:r w:rsidRPr="00FE48E2">
        <w:rPr>
          <w:noProof/>
          <w:szCs w:val="24"/>
          <w:lang w:val="en-IE"/>
        </w:rPr>
        <w:t xml:space="preserve"> buildings with reduced energy intensity to achieve, on average, at least a 30% reduction of direct and indirect greenhouse gas emissions compared to the ex-ante emissions, and increased comfort and better services for passengers by 31 December 2024.</w:t>
      </w:r>
    </w:p>
    <w:p w14:paraId="435A31F8" w14:textId="77777777" w:rsidR="00516D21" w:rsidRPr="00FE48E2" w:rsidRDefault="00516D21" w:rsidP="00516D21">
      <w:pPr>
        <w:spacing w:line="240" w:lineRule="auto"/>
        <w:jc w:val="both"/>
        <w:rPr>
          <w:b/>
          <w:noProof/>
          <w:szCs w:val="24"/>
          <w:lang w:val="en-IE"/>
        </w:rPr>
      </w:pPr>
      <w:r w:rsidRPr="00FE48E2">
        <w:rPr>
          <w:b/>
          <w:noProof/>
          <w:szCs w:val="24"/>
          <w:lang w:val="en-IE"/>
        </w:rPr>
        <w:t xml:space="preserve">Investment 4: Road and rail transport safety </w:t>
      </w:r>
    </w:p>
    <w:p w14:paraId="763BC132" w14:textId="5F9FA2A4" w:rsidR="00516D21" w:rsidRPr="00FE48E2" w:rsidRDefault="00516D21" w:rsidP="00516D21">
      <w:pPr>
        <w:spacing w:line="240" w:lineRule="auto"/>
        <w:jc w:val="both"/>
        <w:rPr>
          <w:noProof/>
          <w:szCs w:val="24"/>
          <w:lang w:val="en-IE"/>
        </w:rPr>
      </w:pPr>
      <w:r w:rsidRPr="00FE48E2">
        <w:rPr>
          <w:noProof/>
          <w:szCs w:val="24"/>
          <w:lang w:val="en-IE"/>
        </w:rPr>
        <w:t xml:space="preserve">The measure aims at improving traffic safety by taking concrete safety measures at railway </w:t>
      </w:r>
      <w:r w:rsidRPr="00FE48E2" w:rsidDel="00A0402F">
        <w:rPr>
          <w:noProof/>
          <w:szCs w:val="24"/>
          <w:lang w:val="en-IE"/>
        </w:rPr>
        <w:t>crossings, and</w:t>
      </w:r>
      <w:r w:rsidRPr="00FE48E2">
        <w:rPr>
          <w:noProof/>
          <w:szCs w:val="24"/>
          <w:lang w:val="en-IE"/>
        </w:rPr>
        <w:t xml:space="preserve"> improving the condition of bridges and tunnel structures. In cities and agglomerations, investments shall be made to reduce the share of individual car journeys and increase the share of public transport and active modes of transport such as pedestrian and cycling. Building cycle paths and pedestrian barrier-free routes is also part of the investment, in order to improve the safety of vulnerable traffic participants as part of the promotion of active mobility, especially in cities. This</w:t>
      </w:r>
      <w:r w:rsidR="00483217">
        <w:rPr>
          <w:noProof/>
          <w:szCs w:val="24"/>
          <w:lang w:val="en-IE"/>
        </w:rPr>
        <w:t xml:space="preserve"> </w:t>
      </w:r>
      <w:r w:rsidRPr="00FE48E2">
        <w:rPr>
          <w:noProof/>
          <w:szCs w:val="24"/>
          <w:lang w:val="en-IE"/>
        </w:rPr>
        <w:t>shall be achieved through the following measures:</w:t>
      </w:r>
    </w:p>
    <w:p w14:paraId="6D6F8DA7" w14:textId="77777777" w:rsidR="00516D21" w:rsidRPr="00FE48E2" w:rsidRDefault="2770D2E0" w:rsidP="00516D21">
      <w:pPr>
        <w:numPr>
          <w:ilvl w:val="0"/>
          <w:numId w:val="152"/>
        </w:numPr>
        <w:pBdr>
          <w:top w:val="nil"/>
          <w:left w:val="nil"/>
          <w:bottom w:val="nil"/>
          <w:right w:val="nil"/>
          <w:between w:val="nil"/>
        </w:pBdr>
        <w:spacing w:after="0" w:line="259" w:lineRule="auto"/>
        <w:ind w:left="360"/>
        <w:jc w:val="both"/>
        <w:rPr>
          <w:rFonts w:eastAsia="Times New Roman"/>
          <w:noProof/>
          <w:szCs w:val="24"/>
          <w:lang w:val="en-IE"/>
        </w:rPr>
      </w:pPr>
      <w:r w:rsidRPr="57DC4355">
        <w:rPr>
          <w:noProof/>
          <w:lang w:val="en-IE"/>
        </w:rPr>
        <w:t>Completion of projects with 45 level crossings with increased safety (i.e. with newly installed or modernised flashlight warning system or mechanical safety installation), 25 km of built cycle paths, sidewalks and barrier-free routes, and 3 modernised railway bridges or tunnels by 30 June 2022.</w:t>
      </w:r>
    </w:p>
    <w:p w14:paraId="6B9A2E7C" w14:textId="77777777" w:rsidR="00516D21" w:rsidRPr="00FE48E2" w:rsidRDefault="2770D2E0" w:rsidP="00516D21">
      <w:pPr>
        <w:numPr>
          <w:ilvl w:val="0"/>
          <w:numId w:val="152"/>
        </w:numPr>
        <w:pBdr>
          <w:top w:val="nil"/>
          <w:left w:val="nil"/>
          <w:bottom w:val="nil"/>
          <w:right w:val="nil"/>
          <w:between w:val="nil"/>
        </w:pBdr>
        <w:spacing w:after="0" w:line="259" w:lineRule="auto"/>
        <w:ind w:left="360"/>
        <w:jc w:val="both"/>
        <w:rPr>
          <w:rFonts w:eastAsia="Times New Roman"/>
          <w:noProof/>
          <w:szCs w:val="24"/>
          <w:lang w:val="en-IE"/>
        </w:rPr>
      </w:pPr>
      <w:r w:rsidRPr="57DC4355">
        <w:rPr>
          <w:noProof/>
          <w:lang w:val="en-IE"/>
        </w:rPr>
        <w:t>Completion of projects involving 115 additional level crossings with an increased safety (i.e. with newly installed or modernised flashlight warning system or mechanical safety installation), 24 additional km of built cycle paths, sidewalks and barrier-free routes, and 3 additional modernised railway bridges or tunnels by 31 December 2022.</w:t>
      </w:r>
    </w:p>
    <w:p w14:paraId="14F63DC4" w14:textId="77777777" w:rsidR="00516D21" w:rsidRPr="00FE48E2" w:rsidRDefault="2770D2E0" w:rsidP="00516D21">
      <w:pPr>
        <w:numPr>
          <w:ilvl w:val="0"/>
          <w:numId w:val="152"/>
        </w:numPr>
        <w:pBdr>
          <w:top w:val="nil"/>
          <w:left w:val="nil"/>
          <w:bottom w:val="nil"/>
          <w:right w:val="nil"/>
          <w:between w:val="nil"/>
        </w:pBdr>
        <w:spacing w:after="0" w:line="259" w:lineRule="auto"/>
        <w:ind w:left="360"/>
        <w:jc w:val="both"/>
        <w:rPr>
          <w:rFonts w:eastAsia="Times New Roman"/>
          <w:noProof/>
          <w:szCs w:val="24"/>
          <w:lang w:val="en-IE"/>
        </w:rPr>
      </w:pPr>
      <w:r w:rsidRPr="57DC4355">
        <w:rPr>
          <w:noProof/>
          <w:lang w:val="en-IE"/>
        </w:rPr>
        <w:t xml:space="preserve">Completion of projects involving 131 additional level crossings with an increased safety (i.e. with newly installed or modernised flashlight warning system or mechanical safety installation) and 1 additional modernised railway bridge or tunnel by 31 December 2024. </w:t>
      </w:r>
    </w:p>
    <w:p w14:paraId="53570ADD" w14:textId="2A804E4A" w:rsidR="00EA0B72" w:rsidRPr="00FE48E2" w:rsidRDefault="2770D2E0" w:rsidP="00E6515D">
      <w:pPr>
        <w:numPr>
          <w:ilvl w:val="0"/>
          <w:numId w:val="152"/>
        </w:numPr>
        <w:pBdr>
          <w:top w:val="nil"/>
          <w:left w:val="nil"/>
          <w:bottom w:val="nil"/>
          <w:right w:val="nil"/>
          <w:between w:val="nil"/>
        </w:pBdr>
        <w:spacing w:after="160" w:line="259" w:lineRule="auto"/>
        <w:ind w:left="360"/>
        <w:jc w:val="both"/>
        <w:rPr>
          <w:b/>
          <w:noProof/>
          <w:lang w:val="en-IE"/>
        </w:rPr>
      </w:pPr>
      <w:r w:rsidRPr="57DC4355">
        <w:rPr>
          <w:noProof/>
          <w:lang w:val="en-IE"/>
        </w:rPr>
        <w:t>Completion of projects involving 36 additional km of built cycle paths, sidewalks and barrier-free routes and 1 additional modernised railway bridge or tunnel by 31 December 2023.</w:t>
      </w:r>
    </w:p>
    <w:p w14:paraId="77DA11F0" w14:textId="38AFC4D4" w:rsidR="00EA0B72" w:rsidRPr="00FE48E2" w:rsidRDefault="00EA0B72" w:rsidP="614FF3AC">
      <w:pPr>
        <w:rPr>
          <w:b/>
          <w:noProof/>
          <w:lang w:val="en-IE"/>
        </w:rPr>
      </w:pPr>
    </w:p>
    <w:p w14:paraId="4C24B93E" w14:textId="77777777" w:rsidR="00A379F1" w:rsidRPr="00FE48E2" w:rsidRDefault="00A379F1" w:rsidP="00A822A1">
      <w:pPr>
        <w:rPr>
          <w:rFonts w:ascii="Calibri" w:hAnsi="Calibri"/>
          <w:noProof/>
          <w:sz w:val="22"/>
          <w:lang w:val="en-IE"/>
        </w:rPr>
        <w:sectPr w:rsidR="00A379F1" w:rsidRPr="00FE48E2" w:rsidSect="00B67106">
          <w:headerReference w:type="even" r:id="rId156"/>
          <w:headerReference w:type="default" r:id="rId157"/>
          <w:footerReference w:type="even" r:id="rId158"/>
          <w:footerReference w:type="default" r:id="rId159"/>
          <w:headerReference w:type="first" r:id="rId160"/>
          <w:footerReference w:type="first" r:id="rId161"/>
          <w:pgSz w:w="11907" w:h="16839"/>
          <w:pgMar w:top="1134" w:right="1134" w:bottom="1134" w:left="1134" w:header="567" w:footer="567" w:gutter="0"/>
          <w:cols w:space="720"/>
          <w:docGrid w:linePitch="326"/>
        </w:sectPr>
      </w:pPr>
    </w:p>
    <w:p w14:paraId="28DF4B56" w14:textId="03EBF537" w:rsidR="00516D21" w:rsidRPr="00FE48E2" w:rsidRDefault="76F62F14" w:rsidP="30D78EC6">
      <w:pPr>
        <w:pBdr>
          <w:top w:val="nil"/>
          <w:left w:val="nil"/>
          <w:bottom w:val="nil"/>
          <w:right w:val="nil"/>
          <w:between w:val="nil"/>
        </w:pBdr>
        <w:tabs>
          <w:tab w:val="left" w:pos="993"/>
        </w:tabs>
        <w:spacing w:line="240" w:lineRule="auto"/>
        <w:rPr>
          <w:rFonts w:ascii="Calibri" w:hAnsi="Calibri"/>
          <w:noProof/>
          <w:color w:val="000000"/>
          <w:sz w:val="22"/>
          <w:lang w:val="en-IE"/>
        </w:rPr>
      </w:pPr>
      <w:r w:rsidRPr="30D78EC6">
        <w:rPr>
          <w:b/>
          <w:bCs/>
          <w:noProof/>
          <w:color w:val="000000" w:themeColor="text1"/>
          <w:u w:val="single"/>
          <w:lang w:val="en-IE"/>
        </w:rPr>
        <w:t>H</w:t>
      </w:r>
      <w:r w:rsidR="00516D21" w:rsidRPr="30D78EC6">
        <w:rPr>
          <w:b/>
          <w:bCs/>
          <w:noProof/>
          <w:color w:val="000000" w:themeColor="text1"/>
          <w:u w:val="single"/>
          <w:lang w:val="en-IE"/>
        </w:rPr>
        <w:t xml:space="preserve">.2. Milestones, targets, indicators, and timetable for monitoring and implementation for non-repayable financial support </w:t>
      </w:r>
    </w:p>
    <w:tbl>
      <w:tblPr>
        <w:tblW w:w="15567" w:type="dxa"/>
        <w:jc w:val="center"/>
        <w:tblLayout w:type="fixed"/>
        <w:tblLook w:val="0400" w:firstRow="0" w:lastRow="0" w:firstColumn="0" w:lastColumn="0" w:noHBand="0" w:noVBand="1"/>
      </w:tblPr>
      <w:tblGrid>
        <w:gridCol w:w="709"/>
        <w:gridCol w:w="1984"/>
        <w:gridCol w:w="1134"/>
        <w:gridCol w:w="1412"/>
        <w:gridCol w:w="1276"/>
        <w:gridCol w:w="1577"/>
        <w:gridCol w:w="1401"/>
        <w:gridCol w:w="1417"/>
        <w:gridCol w:w="851"/>
        <w:gridCol w:w="850"/>
        <w:gridCol w:w="2956"/>
      </w:tblGrid>
      <w:tr w:rsidR="00CF7DC8" w:rsidRPr="00FE48E2" w14:paraId="4C2E1F82" w14:textId="77777777" w:rsidTr="00CF7DC8">
        <w:trPr>
          <w:trHeight w:val="685"/>
          <w:tblHeader/>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959F27E"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Seq. Num.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AB893DB"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Related measure (Reform or Investment)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60D085C"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Milestone / Target</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D06760F"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Name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BEBDF9D"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Qualitative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milestones) </w:t>
            </w:r>
          </w:p>
        </w:tc>
        <w:tc>
          <w:tcPr>
            <w:tcW w:w="4395"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2EE4C6B"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Quantitative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targets)</w:t>
            </w:r>
          </w:p>
        </w:tc>
        <w:tc>
          <w:tcPr>
            <w:tcW w:w="170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6AF6A286"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Indicative timeline for completion </w:t>
            </w:r>
          </w:p>
        </w:tc>
        <w:tc>
          <w:tcPr>
            <w:tcW w:w="295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2C5DFF9"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Description and clear definition of each milestone and target </w:t>
            </w:r>
          </w:p>
        </w:tc>
      </w:tr>
      <w:tr w:rsidR="00CF7DC8" w:rsidRPr="00FE48E2" w14:paraId="46DAD40F" w14:textId="77777777" w:rsidTr="00CF7DC8">
        <w:trPr>
          <w:trHeight w:val="75"/>
          <w:tblHeader/>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207BA614"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429F1DAA"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D41D8C6"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122611DA"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9879DA7"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577"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42B7F81E"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Unit of measure</w:t>
            </w:r>
          </w:p>
        </w:tc>
        <w:tc>
          <w:tcPr>
            <w:tcW w:w="140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6B678AF"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Baseline</w:t>
            </w:r>
          </w:p>
        </w:tc>
        <w:tc>
          <w:tcPr>
            <w:tcW w:w="141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14086A0"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Goal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637972AD"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Quarter</w:t>
            </w:r>
          </w:p>
        </w:tc>
        <w:tc>
          <w:tcPr>
            <w:tcW w:w="850"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5314CC9"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Year</w:t>
            </w:r>
          </w:p>
        </w:tc>
        <w:tc>
          <w:tcPr>
            <w:tcW w:w="2956" w:type="dxa"/>
            <w:vMerge/>
            <w:tcBorders>
              <w:top w:val="single" w:sz="4" w:space="0" w:color="auto"/>
              <w:bottom w:val="single" w:sz="4" w:space="0" w:color="auto"/>
              <w:right w:val="single" w:sz="4" w:space="0" w:color="auto"/>
            </w:tcBorders>
            <w:vAlign w:val="center"/>
          </w:tcPr>
          <w:p w14:paraId="0F5B911E"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r>
      <w:tr w:rsidR="00CF7DC8" w:rsidRPr="00FE48E2" w14:paraId="4F695F6C" w14:textId="77777777" w:rsidTr="00CF7DC8">
        <w:trPr>
          <w:trHeight w:val="945"/>
          <w:jc w:val="center"/>
        </w:trPr>
        <w:tc>
          <w:tcPr>
            <w:tcW w:w="70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54062B13"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78</w:t>
            </w:r>
          </w:p>
        </w:tc>
        <w:tc>
          <w:tcPr>
            <w:tcW w:w="198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BAF59C3"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Reform 1: Creating alternatives to energy and space-intensive road transport</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11349DB"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41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C05435B"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Approval of the mobility plans</w:t>
            </w:r>
          </w:p>
        </w:tc>
        <w:tc>
          <w:tcPr>
            <w:tcW w:w="127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0F5CA0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Approval of the plan by the city representative bodies</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53814C" w14:textId="77777777" w:rsidR="00516D21" w:rsidRPr="00FE48E2" w:rsidRDefault="00516D21" w:rsidP="00516D21">
            <w:pPr>
              <w:spacing w:line="240" w:lineRule="auto"/>
              <w:rPr>
                <w:rFonts w:eastAsia="Times New Roman"/>
                <w:noProof/>
                <w:color w:val="006100"/>
                <w:sz w:val="18"/>
                <w:szCs w:val="18"/>
                <w:lang w:val="en-IE"/>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9420E4" w14:textId="77777777" w:rsidR="00516D21" w:rsidRPr="00FE48E2" w:rsidRDefault="00516D21" w:rsidP="00516D21">
            <w:pPr>
              <w:spacing w:line="240" w:lineRule="auto"/>
              <w:jc w:val="center"/>
              <w:rPr>
                <w:rFonts w:eastAsia="Times New Roman"/>
                <w:noProof/>
                <w:color w:val="006100"/>
                <w:sz w:val="18"/>
                <w:szCs w:val="18"/>
                <w:lang w:val="en-IE"/>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BEB455" w14:textId="77777777" w:rsidR="00516D21" w:rsidRPr="00FE48E2" w:rsidRDefault="00516D21" w:rsidP="00516D21">
            <w:pPr>
              <w:spacing w:line="240" w:lineRule="auto"/>
              <w:jc w:val="center"/>
              <w:rPr>
                <w:rFonts w:eastAsia="Times New Roman"/>
                <w:noProof/>
                <w:color w:val="006100"/>
                <w:sz w:val="18"/>
                <w:szCs w:val="18"/>
                <w:lang w:val="en-IE"/>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18CAC4"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27894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2023</w:t>
            </w:r>
          </w:p>
        </w:tc>
        <w:tc>
          <w:tcPr>
            <w:tcW w:w="295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7CA8552" w14:textId="47084746"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All statutory cities of the Czech Republic (cities with a population of over 40</w:t>
            </w:r>
            <w:r w:rsidR="00455E4B">
              <w:rPr>
                <w:rFonts w:eastAsia="Times New Roman"/>
                <w:noProof/>
                <w:color w:val="006100"/>
                <w:sz w:val="20"/>
                <w:szCs w:val="20"/>
                <w:lang w:val="en-IE" w:eastAsia="en-GB"/>
              </w:rPr>
              <w:t> </w:t>
            </w:r>
            <w:r w:rsidRPr="00FE48E2">
              <w:rPr>
                <w:noProof/>
                <w:color w:val="006100"/>
                <w:sz w:val="18"/>
                <w:szCs w:val="18"/>
                <w:lang w:val="en-IE"/>
              </w:rPr>
              <w:t>000) shall have a Sustainable Urban Mobility Plan (SUMP) approved by the city representative bodies, based on the Urban and Active Mobility Concept approved by the government.</w:t>
            </w:r>
          </w:p>
        </w:tc>
      </w:tr>
      <w:tr w:rsidR="00CF7DC8" w:rsidRPr="00FE48E2" w14:paraId="0A3CBE66"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7E9AC3"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79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03ED3A"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Reform 1: Creating alternatives to energy and space-intensive road transport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B0A15C"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2B37B8"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Approval and entry into force of the new Freight Transport Concept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053388"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Approval by the government</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96D041" w14:textId="77777777" w:rsidR="00516D21" w:rsidRPr="00FE48E2" w:rsidRDefault="00516D21" w:rsidP="00516D21">
            <w:pPr>
              <w:spacing w:line="240" w:lineRule="auto"/>
              <w:rPr>
                <w:rFonts w:eastAsia="Times New Roman"/>
                <w:noProof/>
                <w:color w:val="006100"/>
                <w:sz w:val="18"/>
                <w:szCs w:val="18"/>
                <w:lang w:val="en-IE"/>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C04487" w14:textId="77777777" w:rsidR="00516D21" w:rsidRPr="00FE48E2" w:rsidRDefault="00516D21" w:rsidP="00516D21">
            <w:pPr>
              <w:spacing w:line="240" w:lineRule="auto"/>
              <w:jc w:val="center"/>
              <w:rPr>
                <w:rFonts w:eastAsia="Times New Roman"/>
                <w:noProof/>
                <w:color w:val="006100"/>
                <w:sz w:val="18"/>
                <w:szCs w:val="18"/>
                <w:lang w:val="en-IE"/>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11ACB5" w14:textId="77777777" w:rsidR="00516D21" w:rsidRPr="00FE48E2" w:rsidRDefault="00516D21" w:rsidP="00516D21">
            <w:pPr>
              <w:spacing w:line="240" w:lineRule="auto"/>
              <w:jc w:val="center"/>
              <w:rPr>
                <w:rFonts w:eastAsia="Times New Roman"/>
                <w:noProof/>
                <w:color w:val="006100"/>
                <w:sz w:val="18"/>
                <w:szCs w:val="18"/>
                <w:lang w:val="en-IE"/>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1B8867"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4C9994"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ACAB84" w14:textId="5B183D66"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The government shall approve the new Freight Transport Concept, which </w:t>
            </w:r>
            <w:r w:rsidR="4AB2BEE0" w:rsidRPr="00024BC5">
              <w:rPr>
                <w:noProof/>
                <w:color w:val="006100"/>
                <w:sz w:val="18"/>
                <w:szCs w:val="18"/>
                <w:lang w:val="en-IE"/>
              </w:rPr>
              <w:t>shall</w:t>
            </w:r>
            <w:r w:rsidR="4AB2BEE0" w:rsidRPr="3098D700">
              <w:rPr>
                <w:noProof/>
                <w:color w:val="006100"/>
                <w:sz w:val="18"/>
                <w:szCs w:val="18"/>
                <w:lang w:val="en-IE"/>
              </w:rPr>
              <w:t xml:space="preserve"> </w:t>
            </w:r>
            <w:r w:rsidRPr="3098D700">
              <w:rPr>
                <w:noProof/>
                <w:color w:val="006100"/>
                <w:sz w:val="18"/>
                <w:szCs w:val="18"/>
                <w:lang w:val="en-IE"/>
              </w:rPr>
              <w:t>set</w:t>
            </w:r>
            <w:r w:rsidRPr="00FE48E2">
              <w:rPr>
                <w:noProof/>
                <w:color w:val="006100"/>
                <w:sz w:val="18"/>
                <w:szCs w:val="18"/>
                <w:lang w:val="en-IE"/>
              </w:rPr>
              <w:t xml:space="preserve"> the conditions for increasing the share of rail freight transport in the total volume of transport for the period 2024-2030. The concept </w:t>
            </w:r>
            <w:r w:rsidR="007A7A12" w:rsidRPr="00024BC5">
              <w:rPr>
                <w:noProof/>
                <w:color w:val="006100"/>
                <w:sz w:val="18"/>
                <w:szCs w:val="18"/>
                <w:lang w:val="en-IE"/>
              </w:rPr>
              <w:t xml:space="preserve">shall </w:t>
            </w:r>
            <w:r w:rsidRPr="00FE48E2">
              <w:rPr>
                <w:noProof/>
                <w:color w:val="006100"/>
                <w:sz w:val="18"/>
                <w:szCs w:val="18"/>
                <w:lang w:val="en-IE"/>
              </w:rPr>
              <w:t>focus on supporting multimodal transport, improving freight transport services and reducing the impact of freight transport on the environment, public health and global climate change.</w:t>
            </w:r>
          </w:p>
        </w:tc>
      </w:tr>
      <w:tr w:rsidR="00CF7DC8" w:rsidRPr="00FE48E2" w14:paraId="0D98E19A"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61018E"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80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858EC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Reform 1: Creating alternatives to energy and space-intensive road transport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C29115"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44759F"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Approval of the transport service plans.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6127EE"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Approval by the operators of public transport</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45DE22" w14:textId="77777777" w:rsidR="00516D21" w:rsidRPr="00FE48E2" w:rsidRDefault="00516D21" w:rsidP="00516D21">
            <w:pPr>
              <w:spacing w:line="240" w:lineRule="auto"/>
              <w:rPr>
                <w:rFonts w:eastAsia="Times New Roman"/>
                <w:noProof/>
                <w:color w:val="006100"/>
                <w:sz w:val="18"/>
                <w:szCs w:val="18"/>
                <w:lang w:val="en-IE"/>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677DD0" w14:textId="77777777" w:rsidR="00516D21" w:rsidRPr="00FE48E2" w:rsidRDefault="00516D21" w:rsidP="00516D21">
            <w:pPr>
              <w:spacing w:line="240" w:lineRule="auto"/>
              <w:jc w:val="center"/>
              <w:rPr>
                <w:rFonts w:eastAsia="Times New Roman"/>
                <w:noProof/>
                <w:color w:val="006100"/>
                <w:sz w:val="18"/>
                <w:szCs w:val="18"/>
                <w:lang w:val="en-IE"/>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528EFE" w14:textId="77777777" w:rsidR="00516D21" w:rsidRPr="00FE48E2" w:rsidRDefault="00516D21" w:rsidP="00516D21">
            <w:pPr>
              <w:spacing w:line="240" w:lineRule="auto"/>
              <w:jc w:val="center"/>
              <w:rPr>
                <w:rFonts w:eastAsia="Times New Roman"/>
                <w:noProof/>
                <w:color w:val="006100"/>
                <w:sz w:val="18"/>
                <w:szCs w:val="18"/>
                <w:lang w:val="en-IE"/>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449EF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C93F500"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32AD778"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All operators of public transport (state, regions and cities operating public transport) shall approve a five-year transport service plan, based on the government-approved Public Transport Concept.</w:t>
            </w:r>
          </w:p>
        </w:tc>
      </w:tr>
      <w:tr w:rsidR="00CF7DC8" w:rsidRPr="00FE48E2" w14:paraId="337141D4"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137D9A"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81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C660AD"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Reform 1: Creating alternatives to energy and space-intensive road transport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779D9E"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E6AF42" w14:textId="590393F9"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Reaching an increased modal share of public transport in CZ cities bigger than 250</w:t>
            </w:r>
            <w:r w:rsidR="00455E4B">
              <w:rPr>
                <w:rFonts w:eastAsia="Times New Roman"/>
                <w:noProof/>
                <w:color w:val="006100"/>
                <w:sz w:val="20"/>
                <w:szCs w:val="20"/>
                <w:lang w:val="en-IE" w:eastAsia="en-GB"/>
              </w:rPr>
              <w:t> </w:t>
            </w:r>
            <w:r w:rsidRPr="00FE48E2">
              <w:rPr>
                <w:noProof/>
                <w:color w:val="006100"/>
                <w:sz w:val="18"/>
                <w:szCs w:val="18"/>
                <w:lang w:val="en-IE"/>
              </w:rPr>
              <w:t>000 inhabitants and in CZ cities bigger than 75</w:t>
            </w:r>
            <w:r w:rsidR="00455E4B">
              <w:rPr>
                <w:rFonts w:eastAsia="Times New Roman"/>
                <w:noProof/>
                <w:color w:val="006100"/>
                <w:sz w:val="20"/>
                <w:szCs w:val="20"/>
                <w:lang w:val="en-IE" w:eastAsia="en-GB"/>
              </w:rPr>
              <w:t> </w:t>
            </w:r>
            <w:r w:rsidRPr="00FE48E2">
              <w:rPr>
                <w:noProof/>
                <w:color w:val="006100"/>
                <w:sz w:val="18"/>
                <w:szCs w:val="18"/>
                <w:lang w:val="en-IE"/>
              </w:rPr>
              <w:t>000 inhabitants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DE504A"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BB1480"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(modal share of public transport)</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0E68BD" w14:textId="42EF44E1"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40 % in cities bigger than 250</w:t>
            </w:r>
            <w:r w:rsidR="00455E4B">
              <w:rPr>
                <w:rFonts w:eastAsia="Times New Roman"/>
                <w:noProof/>
                <w:color w:val="006100"/>
                <w:sz w:val="20"/>
                <w:szCs w:val="20"/>
                <w:lang w:val="en-IE" w:eastAsia="en-GB"/>
              </w:rPr>
              <w:t> </w:t>
            </w:r>
            <w:r w:rsidRPr="00FE48E2">
              <w:rPr>
                <w:rFonts w:eastAsia="Times New Roman"/>
                <w:noProof/>
                <w:color w:val="006100"/>
                <w:sz w:val="18"/>
                <w:szCs w:val="18"/>
                <w:lang w:val="en-IE"/>
              </w:rPr>
              <w:t>000 inhabitants / 28 % in cities bigger than 75</w:t>
            </w:r>
            <w:r w:rsidR="00455E4B">
              <w:rPr>
                <w:rFonts w:eastAsia="Times New Roman"/>
                <w:noProof/>
                <w:color w:val="006100"/>
                <w:sz w:val="20"/>
                <w:szCs w:val="20"/>
                <w:lang w:val="en-IE" w:eastAsia="en-GB"/>
              </w:rPr>
              <w:t> </w:t>
            </w:r>
            <w:r w:rsidRPr="00FE48E2">
              <w:rPr>
                <w:rFonts w:eastAsia="Times New Roman"/>
                <w:noProof/>
                <w:color w:val="006100"/>
                <w:sz w:val="18"/>
                <w:szCs w:val="18"/>
                <w:lang w:val="en-IE"/>
              </w:rPr>
              <w:t>000 inhabitants</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D4E66A" w14:textId="0174C01F"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45 % in cities bigger than 250</w:t>
            </w:r>
            <w:r w:rsidR="00455E4B">
              <w:rPr>
                <w:rFonts w:eastAsia="Times New Roman"/>
                <w:noProof/>
                <w:color w:val="006100"/>
                <w:sz w:val="20"/>
                <w:szCs w:val="20"/>
                <w:lang w:val="en-IE" w:eastAsia="en-GB"/>
              </w:rPr>
              <w:t> </w:t>
            </w:r>
            <w:r w:rsidRPr="00FE48E2">
              <w:rPr>
                <w:rFonts w:eastAsia="Times New Roman"/>
                <w:noProof/>
                <w:color w:val="006100"/>
                <w:sz w:val="18"/>
                <w:szCs w:val="18"/>
                <w:lang w:val="en-IE"/>
              </w:rPr>
              <w:t>000 inhabitants / 35 % in cities bigger than 75</w:t>
            </w:r>
            <w:r w:rsidR="00455E4B">
              <w:rPr>
                <w:rFonts w:eastAsia="Times New Roman"/>
                <w:noProof/>
                <w:color w:val="006100"/>
                <w:sz w:val="20"/>
                <w:szCs w:val="20"/>
                <w:lang w:val="en-IE" w:eastAsia="en-GB"/>
              </w:rPr>
              <w:t> </w:t>
            </w:r>
            <w:r w:rsidRPr="00FE48E2">
              <w:rPr>
                <w:rFonts w:eastAsia="Times New Roman"/>
                <w:noProof/>
                <w:color w:val="006100"/>
                <w:sz w:val="18"/>
                <w:szCs w:val="18"/>
                <w:lang w:val="en-IE"/>
              </w:rPr>
              <w:t>000 inhabitants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983C7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5541EE"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CF1BFB" w14:textId="4AF339FF"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Modal share of public transport in CZ cities bigger than 250</w:t>
            </w:r>
            <w:r w:rsidR="00455E4B">
              <w:rPr>
                <w:rFonts w:eastAsia="Times New Roman"/>
                <w:noProof/>
                <w:color w:val="006100"/>
                <w:sz w:val="20"/>
                <w:szCs w:val="20"/>
                <w:lang w:val="en-IE" w:eastAsia="en-GB"/>
              </w:rPr>
              <w:t> </w:t>
            </w:r>
            <w:r w:rsidRPr="00FE48E2">
              <w:rPr>
                <w:noProof/>
                <w:color w:val="006100"/>
                <w:sz w:val="18"/>
                <w:szCs w:val="18"/>
                <w:lang w:val="en-IE"/>
              </w:rPr>
              <w:t>000 inhabitants and in CZ cities bigger than 75</w:t>
            </w:r>
            <w:r w:rsidR="00455E4B">
              <w:rPr>
                <w:rFonts w:eastAsia="Times New Roman"/>
                <w:noProof/>
                <w:color w:val="006100"/>
                <w:sz w:val="20"/>
                <w:szCs w:val="20"/>
                <w:lang w:val="en-IE" w:eastAsia="en-GB"/>
              </w:rPr>
              <w:t> </w:t>
            </w:r>
            <w:r w:rsidRPr="00FE48E2">
              <w:rPr>
                <w:noProof/>
                <w:color w:val="006100"/>
                <w:sz w:val="18"/>
                <w:szCs w:val="18"/>
                <w:lang w:val="en-IE"/>
              </w:rPr>
              <w:t xml:space="preserve">000 inhabitants shall increase by the % clarified in the goal column. </w:t>
            </w:r>
          </w:p>
        </w:tc>
      </w:tr>
      <w:tr w:rsidR="00CF7DC8" w:rsidRPr="00FE48E2" w14:paraId="03B65D3F"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F72D1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82</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89CBB6"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Reform 1: Creating alternatives to energy and space-intensive road transport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58BE5D"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8BC6EF" w14:textId="435E1E0D"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Reaching an increased modal share of cycling in CZ cities bigger than 250</w:t>
            </w:r>
            <w:r w:rsidR="00455E4B">
              <w:rPr>
                <w:rFonts w:eastAsia="Times New Roman"/>
                <w:noProof/>
                <w:color w:val="006100"/>
                <w:sz w:val="20"/>
                <w:szCs w:val="20"/>
                <w:lang w:val="en-IE" w:eastAsia="en-GB"/>
              </w:rPr>
              <w:t> </w:t>
            </w:r>
            <w:r w:rsidRPr="00FE48E2">
              <w:rPr>
                <w:noProof/>
                <w:color w:val="006100"/>
                <w:sz w:val="18"/>
                <w:szCs w:val="18"/>
                <w:lang w:val="en-IE"/>
              </w:rPr>
              <w:t>000 inhabitants and in CZ cities bigger than 75</w:t>
            </w:r>
            <w:r w:rsidR="00455E4B">
              <w:rPr>
                <w:rFonts w:eastAsia="Times New Roman"/>
                <w:noProof/>
                <w:color w:val="006100"/>
                <w:sz w:val="20"/>
                <w:szCs w:val="20"/>
                <w:lang w:val="en-IE" w:eastAsia="en-GB"/>
              </w:rPr>
              <w:t> </w:t>
            </w:r>
            <w:r w:rsidRPr="00FE48E2">
              <w:rPr>
                <w:noProof/>
                <w:color w:val="006100"/>
                <w:sz w:val="18"/>
                <w:szCs w:val="18"/>
                <w:lang w:val="en-IE"/>
              </w:rPr>
              <w:t>000 inhabitants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5B8DCC"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5BB62E"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(modal share of cycling)</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68F248" w14:textId="08CB8033" w:rsidR="00516D21" w:rsidRPr="00FE48E2" w:rsidRDefault="00516D21" w:rsidP="00CF7DC8">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1 % in cities bigger than 250</w:t>
            </w:r>
            <w:r w:rsidR="00455E4B">
              <w:rPr>
                <w:rFonts w:eastAsia="Times New Roman"/>
                <w:noProof/>
                <w:color w:val="006100"/>
                <w:sz w:val="20"/>
                <w:szCs w:val="20"/>
                <w:lang w:val="en-IE" w:eastAsia="en-GB"/>
              </w:rPr>
              <w:t> </w:t>
            </w:r>
            <w:r w:rsidRPr="00FE48E2">
              <w:rPr>
                <w:rFonts w:eastAsia="Times New Roman"/>
                <w:noProof/>
                <w:color w:val="006100"/>
                <w:sz w:val="18"/>
                <w:szCs w:val="18"/>
                <w:lang w:val="en-IE"/>
              </w:rPr>
              <w:t>000 inhabitants / 5 % in cities bigger than 75</w:t>
            </w:r>
            <w:r w:rsidR="00455E4B">
              <w:rPr>
                <w:rFonts w:eastAsia="Times New Roman"/>
                <w:noProof/>
                <w:color w:val="006100"/>
                <w:sz w:val="20"/>
                <w:szCs w:val="20"/>
                <w:lang w:val="en-IE" w:eastAsia="en-GB"/>
              </w:rPr>
              <w:t> </w:t>
            </w:r>
            <w:r w:rsidRPr="00FE48E2">
              <w:rPr>
                <w:rFonts w:eastAsia="Times New Roman"/>
                <w:noProof/>
                <w:color w:val="006100"/>
                <w:sz w:val="18"/>
                <w:szCs w:val="18"/>
                <w:lang w:val="en-IE"/>
              </w:rPr>
              <w:t>000 inhabitants</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237978" w14:textId="7DF8E79B"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5 % in cities bigger than 250</w:t>
            </w:r>
            <w:r w:rsidR="00455E4B">
              <w:rPr>
                <w:rFonts w:eastAsia="Times New Roman"/>
                <w:noProof/>
                <w:color w:val="006100"/>
                <w:sz w:val="20"/>
                <w:szCs w:val="20"/>
                <w:lang w:val="en-IE" w:eastAsia="en-GB"/>
              </w:rPr>
              <w:t> </w:t>
            </w:r>
            <w:r w:rsidRPr="00FE48E2">
              <w:rPr>
                <w:rFonts w:eastAsia="Times New Roman"/>
                <w:noProof/>
                <w:color w:val="006100"/>
                <w:sz w:val="18"/>
                <w:szCs w:val="18"/>
                <w:lang w:val="en-IE"/>
              </w:rPr>
              <w:t>000 inhabitants / 10 % cities bigger than 75</w:t>
            </w:r>
            <w:r w:rsidR="00455E4B">
              <w:rPr>
                <w:rFonts w:eastAsia="Times New Roman"/>
                <w:noProof/>
                <w:color w:val="006100"/>
                <w:sz w:val="20"/>
                <w:szCs w:val="20"/>
                <w:lang w:val="en-IE" w:eastAsia="en-GB"/>
              </w:rPr>
              <w:t> </w:t>
            </w:r>
            <w:r w:rsidRPr="00FE48E2">
              <w:rPr>
                <w:rFonts w:eastAsia="Times New Roman"/>
                <w:noProof/>
                <w:color w:val="006100"/>
                <w:sz w:val="18"/>
                <w:szCs w:val="18"/>
                <w:lang w:val="en-IE"/>
              </w:rPr>
              <w:t>000 inhabitants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F7A4BF"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77F70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4D6207" w14:textId="334E0045"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Modal share of cycling in CZ cities bigger than 250</w:t>
            </w:r>
            <w:r w:rsidR="00455E4B">
              <w:rPr>
                <w:rFonts w:eastAsia="Times New Roman"/>
                <w:noProof/>
                <w:color w:val="006100"/>
                <w:sz w:val="20"/>
                <w:szCs w:val="20"/>
                <w:lang w:val="en-IE" w:eastAsia="en-GB"/>
              </w:rPr>
              <w:t> </w:t>
            </w:r>
            <w:r w:rsidRPr="00FE48E2">
              <w:rPr>
                <w:noProof/>
                <w:color w:val="006100"/>
                <w:sz w:val="18"/>
                <w:szCs w:val="18"/>
                <w:lang w:val="en-IE"/>
              </w:rPr>
              <w:t>000 inhabitants and in CZ cities bigger than 75</w:t>
            </w:r>
            <w:r w:rsidR="00455E4B">
              <w:rPr>
                <w:rFonts w:eastAsia="Times New Roman"/>
                <w:noProof/>
                <w:color w:val="006100"/>
                <w:sz w:val="20"/>
                <w:szCs w:val="20"/>
                <w:lang w:val="en-IE" w:eastAsia="en-GB"/>
              </w:rPr>
              <w:t> </w:t>
            </w:r>
            <w:r w:rsidRPr="00FE48E2">
              <w:rPr>
                <w:noProof/>
                <w:color w:val="006100"/>
                <w:sz w:val="18"/>
                <w:szCs w:val="18"/>
                <w:lang w:val="en-IE"/>
              </w:rPr>
              <w:t>000 inhabitants shall increase by the % clarified in the goal column.</w:t>
            </w:r>
          </w:p>
        </w:tc>
      </w:tr>
      <w:tr w:rsidR="00CF7DC8" w:rsidRPr="00FE48E2" w14:paraId="2CD34970"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23DDEE" w14:textId="77777777" w:rsidR="00516D21" w:rsidRPr="00FE48E2" w:rsidRDefault="00516D21" w:rsidP="00516D21">
            <w:pPr>
              <w:spacing w:line="259" w:lineRule="auto"/>
              <w:jc w:val="center"/>
              <w:rPr>
                <w:noProof/>
                <w:color w:val="006100"/>
                <w:sz w:val="18"/>
                <w:szCs w:val="18"/>
                <w:lang w:val="en-IE"/>
              </w:rPr>
            </w:pPr>
            <w:r w:rsidRPr="00FE48E2">
              <w:rPr>
                <w:noProof/>
                <w:color w:val="006100"/>
                <w:sz w:val="18"/>
                <w:szCs w:val="18"/>
                <w:lang w:val="en-IE"/>
              </w:rPr>
              <w:t>83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05B51A"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Investment 1: New technologies and digitisation on railway infrastructure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015E6A"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Milestone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8FFCA5"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Definition of the set of projects for Investment 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DC349C"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Definition of the set of projects by the Ministry of Transport</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DB2961" w14:textId="77777777" w:rsidR="00516D21" w:rsidRPr="00FE48E2" w:rsidRDefault="00516D21" w:rsidP="00516D21">
            <w:pPr>
              <w:spacing w:line="259" w:lineRule="auto"/>
              <w:rPr>
                <w:noProof/>
                <w:color w:val="006100"/>
                <w:sz w:val="18"/>
                <w:szCs w:val="18"/>
                <w:lang w:val="en-IE"/>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CF2682" w14:textId="77777777" w:rsidR="00516D21" w:rsidRPr="00FE48E2" w:rsidRDefault="00516D21" w:rsidP="00516D21">
            <w:pPr>
              <w:spacing w:line="259" w:lineRule="auto"/>
              <w:rPr>
                <w:noProof/>
                <w:color w:val="006100"/>
                <w:sz w:val="18"/>
                <w:szCs w:val="18"/>
                <w:lang w:val="en-IE"/>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0532E1" w14:textId="77777777" w:rsidR="00516D21" w:rsidRPr="00FE48E2" w:rsidRDefault="00516D21" w:rsidP="00516D21">
            <w:pPr>
              <w:spacing w:line="259" w:lineRule="auto"/>
              <w:rPr>
                <w:noProof/>
                <w:color w:val="006100"/>
                <w:sz w:val="18"/>
                <w:szCs w:val="18"/>
                <w:lang w:val="en-IE"/>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7D998F" w14:textId="77777777" w:rsidR="00516D21" w:rsidRPr="00FE48E2" w:rsidRDefault="00516D21" w:rsidP="00516D21">
            <w:pPr>
              <w:spacing w:line="259" w:lineRule="auto"/>
              <w:jc w:val="center"/>
              <w:rPr>
                <w:noProof/>
                <w:color w:val="006100"/>
                <w:sz w:val="18"/>
                <w:szCs w:val="18"/>
                <w:lang w:val="en-IE"/>
              </w:rPr>
            </w:pPr>
            <w:r w:rsidRPr="00FE48E2">
              <w:rPr>
                <w:noProof/>
                <w:color w:val="006100"/>
                <w:sz w:val="18"/>
                <w:szCs w:val="18"/>
                <w:lang w:val="en-IE"/>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78E928"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954DB7"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Definition of the set of projects of 41 km of lines covered by Global System for Mobile Communications – Railway (GSM-R), 20 newly installed or more reliably powered base transceiver stations (BTS) and implementation of new technologies and equipment for railway traffic management.</w:t>
            </w:r>
          </w:p>
        </w:tc>
      </w:tr>
      <w:tr w:rsidR="00CF7DC8" w:rsidRPr="00FE48E2" w14:paraId="632192A8"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B50D0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84</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C0A57E"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1: New technologies and digitisation on railway infrastructure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99D394"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569188"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two projects from a predefined set of projects.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19F42A"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B89625"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projects</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64EDB3"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FFA0D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CAA735"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7D7831"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78C4C4"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two projects from the predefined set of projects of 41 km of lines covered by Global System for Mobile Communications – Railway (GSM-R), 20 newly installed or more reliably powered base transceiver stations (BTS) and implementation of new technologies and equipment for railway traffic management.</w:t>
            </w:r>
          </w:p>
        </w:tc>
      </w:tr>
      <w:tr w:rsidR="00CF7DC8" w:rsidRPr="00FE48E2" w14:paraId="4F33EE24"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040FD3"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85</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DFCE7F"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1: New technologies and digitisation on railway infrastructure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01A47F"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310651E"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six additional projects from a predefined set of projects.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040698"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7DAEC4"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projects</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A65BD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1EEBC6"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7F780"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EECAE8"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EB0538"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six additional projects (8 in total) from the predefined set of projects of 41 km of lines covered by Global System for Mobile Communications – Railway (GSM-R), 20 newly installed or more reliably powered base transceiver stations (BTS) and implementation of new technologies and equipment for railway traffic management.</w:t>
            </w:r>
          </w:p>
        </w:tc>
      </w:tr>
      <w:tr w:rsidR="00CF7DC8" w:rsidRPr="00FE48E2" w14:paraId="2B92C4EB" w14:textId="77777777" w:rsidTr="00CF7DC8">
        <w:trPr>
          <w:trHeight w:val="298"/>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43A8C8" w14:textId="77777777" w:rsidR="00516D21" w:rsidRPr="00FE48E2" w:rsidRDefault="00516D21" w:rsidP="00516D21">
            <w:pPr>
              <w:spacing w:line="259" w:lineRule="auto"/>
              <w:jc w:val="center"/>
              <w:rPr>
                <w:noProof/>
                <w:color w:val="006100"/>
                <w:sz w:val="18"/>
                <w:szCs w:val="18"/>
                <w:lang w:val="en-IE"/>
              </w:rPr>
            </w:pPr>
            <w:r w:rsidRPr="00FE48E2">
              <w:rPr>
                <w:noProof/>
                <w:color w:val="006100"/>
                <w:sz w:val="18"/>
                <w:szCs w:val="18"/>
                <w:lang w:val="en-IE"/>
              </w:rPr>
              <w:t>86</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AEC1FF"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Investment 2: Electrification of railways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55161A"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Milestone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3D9B58"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Definition of the set of projects for Investment 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7D45C6"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Definition of the set of projects by the Ministry of Transport</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EAAFB9" w14:textId="77777777" w:rsidR="00516D21" w:rsidRPr="00FE48E2" w:rsidRDefault="00516D21" w:rsidP="00516D21">
            <w:pPr>
              <w:spacing w:line="259" w:lineRule="auto"/>
              <w:jc w:val="center"/>
              <w:rPr>
                <w:noProof/>
                <w:color w:val="006100"/>
                <w:sz w:val="18"/>
                <w:szCs w:val="18"/>
                <w:lang w:val="en-IE"/>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640A2C" w14:textId="77777777" w:rsidR="00516D21" w:rsidRPr="00FE48E2" w:rsidRDefault="00516D21" w:rsidP="00516D21">
            <w:pPr>
              <w:spacing w:line="259" w:lineRule="auto"/>
              <w:jc w:val="center"/>
              <w:rPr>
                <w:noProof/>
                <w:color w:val="006100"/>
                <w:sz w:val="18"/>
                <w:szCs w:val="18"/>
                <w:lang w:val="en-IE"/>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E71C24" w14:textId="77777777" w:rsidR="00516D21" w:rsidRPr="00FE48E2" w:rsidRDefault="00516D21" w:rsidP="00516D21">
            <w:pPr>
              <w:spacing w:line="259" w:lineRule="auto"/>
              <w:jc w:val="center"/>
              <w:rPr>
                <w:noProof/>
                <w:color w:val="006100"/>
                <w:sz w:val="18"/>
                <w:szCs w:val="18"/>
                <w:lang w:val="en-IE"/>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2F68F7" w14:textId="77777777" w:rsidR="00516D21" w:rsidRPr="00FE48E2" w:rsidRDefault="00516D21" w:rsidP="00516D21">
            <w:pPr>
              <w:spacing w:line="259" w:lineRule="auto"/>
              <w:jc w:val="center"/>
              <w:rPr>
                <w:noProof/>
                <w:color w:val="006100"/>
                <w:sz w:val="18"/>
                <w:szCs w:val="18"/>
                <w:lang w:val="en-IE"/>
              </w:rPr>
            </w:pPr>
            <w:r w:rsidRPr="00FE48E2">
              <w:rPr>
                <w:noProof/>
                <w:color w:val="006100"/>
                <w:sz w:val="18"/>
                <w:szCs w:val="18"/>
                <w:lang w:val="en-IE"/>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DACE67" w14:textId="77777777" w:rsidR="00516D21" w:rsidRPr="00FE48E2" w:rsidRDefault="00516D21" w:rsidP="00516D21">
            <w:pPr>
              <w:spacing w:line="259" w:lineRule="auto"/>
              <w:jc w:val="center"/>
              <w:rPr>
                <w:noProof/>
                <w:color w:val="006100"/>
                <w:sz w:val="18"/>
                <w:szCs w:val="18"/>
                <w:lang w:val="en-IE"/>
              </w:rPr>
            </w:pPr>
            <w:r w:rsidRPr="00FE48E2">
              <w:rPr>
                <w:noProof/>
                <w:color w:val="006100"/>
                <w:sz w:val="18"/>
                <w:szCs w:val="18"/>
                <w:lang w:val="en-IE"/>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2D3D3A"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Definition of a set of projects comprising 39,7 km of electrified lines and 4 traction feeder stations with increased power or newly built.</w:t>
            </w:r>
          </w:p>
        </w:tc>
      </w:tr>
      <w:tr w:rsidR="00CF7DC8" w:rsidRPr="00FE48E2" w14:paraId="2111B60D"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9945F6" w14:textId="77777777" w:rsidR="00516D21" w:rsidRPr="00FE48E2" w:rsidRDefault="00516D21" w:rsidP="00516D21">
            <w:pPr>
              <w:spacing w:line="259" w:lineRule="auto"/>
              <w:jc w:val="center"/>
              <w:rPr>
                <w:noProof/>
                <w:color w:val="006100"/>
                <w:sz w:val="18"/>
                <w:szCs w:val="18"/>
                <w:lang w:val="en-IE"/>
              </w:rPr>
            </w:pPr>
            <w:r w:rsidRPr="00FE48E2">
              <w:rPr>
                <w:noProof/>
                <w:color w:val="006100"/>
                <w:sz w:val="18"/>
                <w:szCs w:val="18"/>
                <w:lang w:val="en-IE"/>
              </w:rPr>
              <w:t>87</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1DB8FE"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2: Electrification of railways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4EE52D"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BAE7C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Completion of two projects from a predefined set of projects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59D36C"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1096D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projects</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76E627"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686DA4"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42EFA4"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F02FD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68D72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two projects from the predefined set of projects comprising 39,7 km of electrified lines and 4 traction feeder stations with increased power or newly built.</w:t>
            </w:r>
          </w:p>
        </w:tc>
      </w:tr>
      <w:tr w:rsidR="00CF7DC8" w:rsidRPr="00FE48E2" w14:paraId="273C5916"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81D8E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88</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6A068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2: Electrification of railways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58869BD"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4D60A3"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Completion of six additional projects from a predefined set of projects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81130C"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C4984A"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projects</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131C10"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2848B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7B339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779CF2"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CCCF60" w14:textId="73784E9A" w:rsidR="00516D21" w:rsidRPr="00FE48E2" w:rsidRDefault="001F0CDB"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Completion of six additional </w:t>
            </w:r>
            <w:r w:rsidR="00516D21" w:rsidRPr="00FE48E2">
              <w:rPr>
                <w:noProof/>
                <w:color w:val="006100"/>
                <w:sz w:val="18"/>
                <w:szCs w:val="18"/>
                <w:lang w:val="en-IE"/>
              </w:rPr>
              <w:t>projects (8 in total) from the predefined set of projects comprising 39,7 km of electrified lines and 4 traction feeder stations with increased power or newly built.</w:t>
            </w:r>
          </w:p>
        </w:tc>
      </w:tr>
      <w:tr w:rsidR="00CF7DC8" w:rsidRPr="00FE48E2" w14:paraId="67063508"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1327835" w14:textId="77777777" w:rsidR="00516D21" w:rsidRPr="00FE48E2" w:rsidRDefault="00516D21" w:rsidP="00516D21">
            <w:pPr>
              <w:spacing w:line="259" w:lineRule="auto"/>
              <w:jc w:val="center"/>
              <w:rPr>
                <w:noProof/>
                <w:color w:val="006100"/>
                <w:sz w:val="18"/>
                <w:szCs w:val="18"/>
                <w:lang w:val="en-IE"/>
              </w:rPr>
            </w:pPr>
            <w:r w:rsidRPr="00FE48E2">
              <w:rPr>
                <w:noProof/>
                <w:color w:val="006100"/>
                <w:sz w:val="18"/>
                <w:szCs w:val="18"/>
                <w:lang w:val="en-IE"/>
              </w:rPr>
              <w:t>89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3A7394"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Investment 3: Improving the environment (railway infrastructure support)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70C4F1"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Milestone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4012AA"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Definition of the set of projects for Investment 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18D7AE" w14:textId="7777777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Definition of the set of projects by the Ministry of Transport</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16F278" w14:textId="77777777" w:rsidR="00516D21" w:rsidRPr="00FE48E2" w:rsidRDefault="00516D21" w:rsidP="00516D21">
            <w:pPr>
              <w:spacing w:line="259" w:lineRule="auto"/>
              <w:jc w:val="center"/>
              <w:rPr>
                <w:noProof/>
                <w:color w:val="006100"/>
                <w:sz w:val="18"/>
                <w:szCs w:val="18"/>
                <w:lang w:val="en-IE"/>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60D1A4" w14:textId="77777777" w:rsidR="00516D21" w:rsidRPr="00FE48E2" w:rsidRDefault="00516D21" w:rsidP="00516D21">
            <w:pPr>
              <w:spacing w:line="259" w:lineRule="auto"/>
              <w:jc w:val="center"/>
              <w:rPr>
                <w:noProof/>
                <w:color w:val="006100"/>
                <w:sz w:val="18"/>
                <w:szCs w:val="18"/>
                <w:lang w:val="en-IE"/>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575792" w14:textId="77777777" w:rsidR="00516D21" w:rsidRPr="00FE48E2" w:rsidRDefault="00516D21" w:rsidP="00516D21">
            <w:pPr>
              <w:spacing w:line="259" w:lineRule="auto"/>
              <w:jc w:val="center"/>
              <w:rPr>
                <w:noProof/>
                <w:color w:val="006100"/>
                <w:sz w:val="18"/>
                <w:szCs w:val="18"/>
                <w:lang w:val="en-IE"/>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C75175" w14:textId="77777777" w:rsidR="00516D21" w:rsidRPr="00FE48E2" w:rsidRDefault="00516D21" w:rsidP="00516D21">
            <w:pPr>
              <w:spacing w:line="259" w:lineRule="auto"/>
              <w:jc w:val="center"/>
              <w:rPr>
                <w:noProof/>
                <w:color w:val="006100"/>
                <w:sz w:val="18"/>
                <w:szCs w:val="18"/>
                <w:lang w:val="en-IE"/>
              </w:rPr>
            </w:pPr>
            <w:r w:rsidRPr="00FE48E2">
              <w:rPr>
                <w:noProof/>
                <w:color w:val="006100"/>
                <w:sz w:val="18"/>
                <w:szCs w:val="18"/>
                <w:lang w:val="en-IE"/>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8CD20B" w14:textId="77777777" w:rsidR="00516D21" w:rsidRPr="00FE48E2" w:rsidRDefault="00516D21" w:rsidP="00516D21">
            <w:pPr>
              <w:spacing w:line="259" w:lineRule="auto"/>
              <w:jc w:val="center"/>
              <w:rPr>
                <w:noProof/>
                <w:color w:val="006100"/>
                <w:sz w:val="18"/>
                <w:szCs w:val="18"/>
                <w:lang w:val="en-IE"/>
              </w:rPr>
            </w:pPr>
            <w:r w:rsidRPr="00FE48E2">
              <w:rPr>
                <w:noProof/>
                <w:color w:val="006100"/>
                <w:sz w:val="18"/>
                <w:szCs w:val="18"/>
                <w:lang w:val="en-IE"/>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A62AFFC" w14:textId="47A91D17" w:rsidR="00516D21" w:rsidRPr="00FE48E2" w:rsidRDefault="00516D21" w:rsidP="00516D21">
            <w:pPr>
              <w:spacing w:line="259" w:lineRule="auto"/>
              <w:rPr>
                <w:noProof/>
                <w:color w:val="006100"/>
                <w:sz w:val="18"/>
                <w:szCs w:val="18"/>
                <w:lang w:val="en-IE"/>
              </w:rPr>
            </w:pPr>
            <w:r w:rsidRPr="00FE48E2">
              <w:rPr>
                <w:noProof/>
                <w:color w:val="006100"/>
                <w:sz w:val="18"/>
                <w:szCs w:val="18"/>
                <w:lang w:val="en-IE"/>
              </w:rPr>
              <w:t>Definition of a set of projects comprising 121,88 km of modernised lines,9 modernised railway stations with reconstructed track and safely and barrier-free accessible platforms and 35 station buildings with reduced energy intensity, increased comfort and better services for passengers.</w:t>
            </w:r>
          </w:p>
        </w:tc>
      </w:tr>
      <w:tr w:rsidR="00CF7DC8" w:rsidRPr="00FE48E2" w14:paraId="42F07233"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2D4F9E"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90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5446D4"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3: Improving the environment (railway infrastructure support)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2DF22F"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B0AD45"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Completion of 26 projects from a predefined set of projects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F412BF"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801729"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projects</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053757"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28EE54"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4BF1BF"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85EF13"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3178B4" w14:textId="3DCDD7BE"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26 projects from the predefined set of projects comprising 121,88 km of modernised lines, 9 modernised railway stations with reconstructed track and safely and barrier-free accessible platforms and 35 station buildings with reduced energy intensity, increased comfort and better services for passengers.</w:t>
            </w:r>
          </w:p>
        </w:tc>
      </w:tr>
      <w:tr w:rsidR="00CF7DC8" w:rsidRPr="00FE48E2" w14:paraId="5AF3D9CC"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59DC15"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91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5CC508"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3: Improving the environment (railway infrastructure support)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FF8E9C"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0ED42E" w14:textId="1CDA6C71"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Completion of </w:t>
            </w:r>
            <w:r w:rsidR="007D5E4D" w:rsidRPr="00FE48E2">
              <w:rPr>
                <w:noProof/>
                <w:color w:val="006100"/>
                <w:sz w:val="18"/>
                <w:szCs w:val="18"/>
                <w:lang w:val="en-IE"/>
              </w:rPr>
              <w:t xml:space="preserve">11 </w:t>
            </w:r>
            <w:r w:rsidRPr="00FE48E2">
              <w:rPr>
                <w:noProof/>
                <w:color w:val="006100"/>
                <w:sz w:val="18"/>
                <w:szCs w:val="18"/>
                <w:lang w:val="en-IE"/>
              </w:rPr>
              <w:t xml:space="preserve">additional projects from a predefined set of projects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EEDCEE"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9E3F7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projects</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F4DFF7"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40E1C5" w14:textId="027EEB6B" w:rsidR="00516D21" w:rsidRPr="00FE48E2" w:rsidRDefault="007D5E4D"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37</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2210A4"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E547C1"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FEB1B3" w14:textId="750C061D"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Completion of </w:t>
            </w:r>
            <w:r w:rsidR="007D5E4D" w:rsidRPr="00FE48E2">
              <w:rPr>
                <w:noProof/>
                <w:color w:val="006100"/>
                <w:sz w:val="18"/>
                <w:szCs w:val="18"/>
                <w:lang w:val="en-IE"/>
              </w:rPr>
              <w:t xml:space="preserve">11 </w:t>
            </w:r>
            <w:r w:rsidRPr="00FE48E2">
              <w:rPr>
                <w:noProof/>
                <w:color w:val="006100"/>
                <w:sz w:val="18"/>
                <w:szCs w:val="18"/>
                <w:lang w:val="en-IE"/>
              </w:rPr>
              <w:t xml:space="preserve">additional projects from the predefined set of projects comprising 121,88 km of lines modernised, operationally improved or more resistant to natural influences, 9 modernised railway stations with reconstructed track and safely and barrier-free accessible platforms </w:t>
            </w:r>
            <w:r w:rsidR="001F0CDB" w:rsidRPr="00FE48E2">
              <w:rPr>
                <w:noProof/>
                <w:color w:val="006100"/>
                <w:sz w:val="18"/>
                <w:szCs w:val="18"/>
                <w:lang w:val="en-IE"/>
              </w:rPr>
              <w:t xml:space="preserve">and 35 station </w:t>
            </w:r>
            <w:r w:rsidRPr="00FE48E2">
              <w:rPr>
                <w:noProof/>
                <w:color w:val="006100"/>
                <w:sz w:val="18"/>
                <w:szCs w:val="18"/>
                <w:lang w:val="en-IE"/>
              </w:rPr>
              <w:t>buildings with reduced energy intensity, increased comfort and better services for passengers.</w:t>
            </w:r>
          </w:p>
        </w:tc>
      </w:tr>
      <w:tr w:rsidR="00CF7DC8" w:rsidRPr="00FE48E2" w14:paraId="0EADC133"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A7E3AE" w14:textId="5DF57F33" w:rsidR="007D5E4D" w:rsidRPr="00FE48E2" w:rsidRDefault="780464C7" w:rsidP="007D5E4D">
            <w:pPr>
              <w:spacing w:line="240" w:lineRule="auto"/>
              <w:jc w:val="center"/>
              <w:rPr>
                <w:noProof/>
                <w:color w:val="006100"/>
                <w:sz w:val="18"/>
                <w:szCs w:val="18"/>
                <w:lang w:val="en-IE"/>
              </w:rPr>
            </w:pPr>
            <w:r w:rsidRPr="0C2BD9B4">
              <w:rPr>
                <w:noProof/>
                <w:color w:val="006100"/>
                <w:sz w:val="18"/>
                <w:szCs w:val="18"/>
                <w:lang w:val="en-IE"/>
              </w:rPr>
              <w:t>261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D657FC" w14:textId="01F6442C" w:rsidR="007D5E4D" w:rsidRPr="00FE48E2" w:rsidRDefault="007D5E4D" w:rsidP="007D5E4D">
            <w:pPr>
              <w:spacing w:line="240" w:lineRule="auto"/>
              <w:rPr>
                <w:noProof/>
                <w:color w:val="006100"/>
                <w:sz w:val="18"/>
                <w:szCs w:val="18"/>
                <w:lang w:val="en-IE"/>
              </w:rPr>
            </w:pPr>
            <w:r w:rsidRPr="00FE48E2">
              <w:rPr>
                <w:noProof/>
                <w:color w:val="006100"/>
                <w:sz w:val="18"/>
                <w:szCs w:val="18"/>
                <w:lang w:val="en-IE"/>
              </w:rPr>
              <w:t>Investment 3: Improving the environment (railway infrastructure support)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FA4D38" w14:textId="5FA205C1" w:rsidR="007D5E4D" w:rsidRPr="00FE48E2" w:rsidRDefault="007D5E4D" w:rsidP="007D5E4D">
            <w:pPr>
              <w:spacing w:line="240" w:lineRule="auto"/>
              <w:rPr>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711BC2" w14:textId="65C398AD" w:rsidR="007D5E4D" w:rsidRPr="00FE48E2" w:rsidRDefault="007D5E4D" w:rsidP="007D5E4D">
            <w:pPr>
              <w:spacing w:line="240" w:lineRule="auto"/>
              <w:rPr>
                <w:noProof/>
                <w:color w:val="006100"/>
                <w:sz w:val="18"/>
                <w:szCs w:val="18"/>
                <w:lang w:val="en-IE"/>
              </w:rPr>
            </w:pPr>
            <w:r w:rsidRPr="00FE48E2">
              <w:rPr>
                <w:noProof/>
                <w:color w:val="006100"/>
                <w:sz w:val="18"/>
                <w:szCs w:val="18"/>
                <w:lang w:val="en-IE"/>
              </w:rPr>
              <w:t>Completion of 19 additional projects from a predefined set of projects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42C714" w14:textId="77777777" w:rsidR="007D5E4D" w:rsidRPr="00FE48E2" w:rsidRDefault="007D5E4D" w:rsidP="007D5E4D">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DC2FCA" w14:textId="1BC51458" w:rsidR="007D5E4D" w:rsidRPr="00FE48E2" w:rsidRDefault="007D5E4D" w:rsidP="007D5E4D">
            <w:pPr>
              <w:spacing w:line="240" w:lineRule="auto"/>
              <w:rPr>
                <w:noProof/>
                <w:color w:val="006100"/>
                <w:sz w:val="18"/>
                <w:szCs w:val="18"/>
                <w:lang w:val="en-IE"/>
              </w:rPr>
            </w:pPr>
            <w:r w:rsidRPr="00FE48E2">
              <w:rPr>
                <w:noProof/>
                <w:color w:val="006100"/>
                <w:sz w:val="18"/>
                <w:szCs w:val="18"/>
                <w:lang w:val="en-IE"/>
              </w:rPr>
              <w:t>Number of projects</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225D61" w14:textId="72AA323B" w:rsidR="007D5E4D" w:rsidRPr="00FE48E2" w:rsidRDefault="007D5E4D" w:rsidP="007D5E4D">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37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653BF6" w14:textId="0655FF78" w:rsidR="007D5E4D" w:rsidRPr="00FE48E2" w:rsidDel="007D5E4D" w:rsidRDefault="007D5E4D" w:rsidP="007D5E4D">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56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BA3198" w14:textId="2C363FCA" w:rsidR="007D5E4D" w:rsidRPr="00FE48E2" w:rsidRDefault="007D5E4D" w:rsidP="007D5E4D">
            <w:pPr>
              <w:spacing w:line="240" w:lineRule="auto"/>
              <w:jc w:val="center"/>
              <w:rPr>
                <w:noProof/>
                <w:color w:val="006100"/>
                <w:sz w:val="18"/>
                <w:szCs w:val="18"/>
                <w:lang w:val="en-IE"/>
              </w:rPr>
            </w:pPr>
            <w:r w:rsidRPr="00FE48E2">
              <w:rPr>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0D7D45" w14:textId="3839EDC4" w:rsidR="007D5E4D" w:rsidRPr="00FE48E2" w:rsidRDefault="007D5E4D" w:rsidP="007D5E4D">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8B8D05" w14:textId="42230C7A" w:rsidR="007D5E4D" w:rsidRPr="00FE48E2" w:rsidRDefault="007D5E4D" w:rsidP="007D5E4D">
            <w:pPr>
              <w:spacing w:line="240" w:lineRule="auto"/>
              <w:rPr>
                <w:noProof/>
                <w:color w:val="006100"/>
                <w:sz w:val="18"/>
                <w:szCs w:val="18"/>
                <w:lang w:val="en-IE"/>
              </w:rPr>
            </w:pPr>
            <w:r w:rsidRPr="00FE48E2">
              <w:rPr>
                <w:noProof/>
                <w:color w:val="006100"/>
                <w:sz w:val="18"/>
                <w:szCs w:val="18"/>
                <w:lang w:val="en-IE"/>
              </w:rPr>
              <w:t>Completion of 19 additional projects from the predefined set of projects comprising 121,88 km of lines modernised, operationally improved or more resistant to natural influences, 9 modernised railway stations with reconstructed track and safely and barrier-free accessible platforms and 35 station buildings with reduced energy intensity, increased comfort and better services for passengers.</w:t>
            </w:r>
          </w:p>
        </w:tc>
      </w:tr>
      <w:tr w:rsidR="00CF7DC8" w:rsidRPr="00FE48E2" w14:paraId="65019E13"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F742AC"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92</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C598FA"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4: Road and rail safety (railway crossings, bridges and tunnels, cycle paths and barrier-free routes)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8A7628"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E38D0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level crossings with an increased safety</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A57392"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4F8CF8"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level crossings with an increased safety</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DFD346"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B8DB5A"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45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C3EB02"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1B6100"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651C75"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Level crossings with an increased protection level, with newly installed or modernised flashlight warning system or mechanical safety installation.</w:t>
            </w:r>
          </w:p>
        </w:tc>
      </w:tr>
      <w:tr w:rsidR="00CF7DC8" w:rsidRPr="00FE48E2" w14:paraId="17F496F3"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1A3C90"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93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9204E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4: Road and rail safety (railway crossings, bridges and tunnels, cycle paths and barrier-free routes)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D1F7CB"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1BE83B"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built cycle paths, sidewalks and barrier-free routes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A91633"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C5522F"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Length of built cycle paths, sidewalks, barrier-free routes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EE9CA1"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FBB83D"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D7B76D"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A4C46F"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10CF7B"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Length of built cycle path / sidewalk / barrier-free routes.</w:t>
            </w:r>
          </w:p>
        </w:tc>
      </w:tr>
      <w:tr w:rsidR="00CF7DC8" w:rsidRPr="00FE48E2" w14:paraId="0F945DDD"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4FA605"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94</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A0DB1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4: Road and rail safety (railway crossings, bridges and tunnels, cycle paths and barrier-free routes)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00FF6F"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A53FA26"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modernised railway bridges or tunnels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B05FD2"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58B0DE" w14:textId="41254F86"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modernised railway artificial structures (bridges/ tunnels)</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85E341"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6C0DB4"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3</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568B1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23670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3501D6"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Modernised railway artificial structure for the operational phase.</w:t>
            </w:r>
          </w:p>
        </w:tc>
      </w:tr>
      <w:tr w:rsidR="00CF7DC8" w:rsidRPr="00FE48E2" w14:paraId="33DB930F"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E1A912"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95</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2003CF"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4: Road and rail safety (railway crossings, bridges and tunnels, cycle paths and barrier-free routes)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3F0818"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267023"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modernised railway bridges or tunnels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A8CC74"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B83A89" w14:textId="526D2B5C"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modernised railway artificial structures (bridges/ tunnels)</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AA5CAE"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B260E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3CEBD0"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2F7F9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F0625"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Modernised railway artificial structure for the operational phase.</w:t>
            </w:r>
          </w:p>
        </w:tc>
      </w:tr>
      <w:tr w:rsidR="00CF7DC8" w:rsidRPr="00FE48E2" w14:paraId="32D166D6"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A56338"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96</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DC1ABC"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4: Road and rail safety (railway crossings, bridges and tunnels, cycle paths and barrier-free routes)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FA6B67"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F6FE60"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level crossings with an increased safety</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8965F1"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18A9D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level crossings with an increased safety</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37738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45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58734F"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160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4C9968"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3A6006E"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6B20AE"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Level crossings with an increased protection level, with newly installed or modernised flashlight warning system or mechanical safety installation.</w:t>
            </w:r>
          </w:p>
        </w:tc>
      </w:tr>
      <w:tr w:rsidR="00CF7DC8" w:rsidRPr="00FE48E2" w14:paraId="0AF45A52"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62FF5A"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97</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EAF0D8"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4: Road and rail safety (railway crossings, bridges and tunnels, cycle paths and barrier-free routes)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265D7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DBA320"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built cycle paths, sidewalks and barrier-free routes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0DCBC1"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4E8FBE"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Length of built cycle paths, sidewalks, barrier-free routes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ED43B1"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4AA4B5"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49</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9D9191"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E62B0A"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0DDD6D"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Length of built cycle path / sidewalk / barrier-free route.</w:t>
            </w:r>
          </w:p>
        </w:tc>
      </w:tr>
      <w:tr w:rsidR="00CF7DC8" w:rsidRPr="00FE48E2" w14:paraId="36B6665E" w14:textId="77777777" w:rsidTr="00CF7DC8">
        <w:trPr>
          <w:trHeight w:val="67"/>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39A659"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98</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AF84C4"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4: Road and rail safety (railway crossings, bridges and tunnels, cycle paths and barrier-free routes)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852446"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CD7FCC"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level crossings with an increased safety</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5ACA44E"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280D17"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level crossings with an increased safety</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8B1381"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160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478284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291</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AE4C10"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A8EFF5"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0A644A"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Level crossings with an increased protection level, with newly installed or modernised flashlight warning system or mechanical safety installation.</w:t>
            </w:r>
          </w:p>
        </w:tc>
      </w:tr>
      <w:tr w:rsidR="00CF7DC8" w:rsidRPr="00FE48E2" w14:paraId="2359C551"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81E4D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99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33D00A"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4: Road and rail safety (railway crossings, bridges and tunnels, cycle paths and barrier-free routes)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C0C64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82956A"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modernised railway bridges or tunnels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AAC945"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F813AA" w14:textId="4F689F1F"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modernised railway artificial structures (bridges/ tunnels)</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17320E"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E82000"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7</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205C78"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88317A"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DECC8A"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Modernised railway artificial structure for the operational phase.</w:t>
            </w:r>
          </w:p>
        </w:tc>
      </w:tr>
      <w:tr w:rsidR="00CF7DC8" w:rsidRPr="00FE48E2" w14:paraId="70CA72E1" w14:textId="77777777" w:rsidTr="00CF7DC8">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5F37F94"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100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7231B9"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4: Road and rail safety (railway crossings, bridges and tunnels, cycle paths and barrier-free routes)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EA61B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B2BB2F"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built cycle paths, sidewalks and barrier-free routes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C3EBE3"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3D604D"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Length of built cycle paths, sidewalks, barrier-free routes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A40EC3"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49</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D72FC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85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51809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BF3F1A"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E4BA43"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Length of built cycle path / sidewalk / barrier-free routes.</w:t>
            </w:r>
          </w:p>
        </w:tc>
      </w:tr>
      <w:tr w:rsidR="00CF7DC8" w:rsidRPr="00FE48E2" w14:paraId="56B5717A" w14:textId="77777777" w:rsidTr="00CF7DC8">
        <w:trPr>
          <w:trHeight w:val="439"/>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A61A13"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101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4319F3"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4: Road and rail safety (railway crossings, bridges and tunnels, cycle paths and barrier-free routes)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47715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D31BF3"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modernised railway bridges or tunnels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E405DC" w14:textId="77777777" w:rsidR="00516D21" w:rsidRPr="00FE48E2" w:rsidRDefault="00516D21" w:rsidP="00516D21">
            <w:pPr>
              <w:spacing w:line="240" w:lineRule="auto"/>
              <w:rPr>
                <w:rFonts w:eastAsia="Times New Roman"/>
                <w:noProof/>
                <w:color w:val="006100"/>
                <w:sz w:val="18"/>
                <w:szCs w:val="18"/>
                <w:lang w:val="en-IE"/>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C16E75" w14:textId="7BAD4120"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modernised railway artificial structures (bridges/ tunnels)</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B77EC8"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87974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C413E0"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53B6D57"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DE6AD7" w14:textId="77777777" w:rsidR="00516D21" w:rsidRPr="00FE48E2" w:rsidRDefault="00516D21" w:rsidP="002F2ABF">
            <w:pPr>
              <w:pageBreakBefore/>
              <w:spacing w:line="240" w:lineRule="auto"/>
              <w:rPr>
                <w:rFonts w:eastAsia="Times New Roman"/>
                <w:noProof/>
                <w:color w:val="006100"/>
                <w:sz w:val="18"/>
                <w:szCs w:val="18"/>
                <w:lang w:val="en-IE"/>
              </w:rPr>
            </w:pPr>
            <w:r w:rsidRPr="00FE48E2">
              <w:rPr>
                <w:noProof/>
                <w:color w:val="006100"/>
                <w:sz w:val="18"/>
                <w:szCs w:val="18"/>
                <w:lang w:val="en-IE"/>
              </w:rPr>
              <w:t>Modernised railway artificial structure for the operational phase.</w:t>
            </w:r>
          </w:p>
        </w:tc>
      </w:tr>
    </w:tbl>
    <w:p w14:paraId="7ED7133A" w14:textId="77777777" w:rsidR="003F2071" w:rsidRPr="00FE48E2" w:rsidRDefault="003F2071" w:rsidP="003F2071">
      <w:pPr>
        <w:spacing w:line="240" w:lineRule="auto"/>
        <w:jc w:val="both"/>
        <w:rPr>
          <w:b/>
          <w:noProof/>
          <w:szCs w:val="24"/>
          <w:u w:val="single"/>
          <w:shd w:val="clear" w:color="auto" w:fill="E6E6E6"/>
          <w:lang w:val="en-IE"/>
        </w:rPr>
        <w:sectPr w:rsidR="003F2071" w:rsidRPr="00FE48E2" w:rsidSect="00B67106">
          <w:headerReference w:type="even" r:id="rId162"/>
          <w:headerReference w:type="default" r:id="rId163"/>
          <w:footerReference w:type="even" r:id="rId164"/>
          <w:footerReference w:type="default" r:id="rId165"/>
          <w:headerReference w:type="first" r:id="rId166"/>
          <w:footerReference w:type="first" r:id="rId167"/>
          <w:pgSz w:w="16839" w:h="11907" w:orient="landscape"/>
          <w:pgMar w:top="1134" w:right="1134" w:bottom="1134" w:left="1134" w:header="567" w:footer="567" w:gutter="0"/>
          <w:cols w:space="720"/>
          <w:docGrid w:linePitch="326"/>
        </w:sectPr>
      </w:pPr>
    </w:p>
    <w:p w14:paraId="3EA4120E" w14:textId="238C41FE" w:rsidR="00516D21" w:rsidRPr="00FE48E2" w:rsidRDefault="747D8F95" w:rsidP="30D78EC6">
      <w:pPr>
        <w:keepNext/>
        <w:tabs>
          <w:tab w:val="left" w:pos="850"/>
        </w:tabs>
        <w:spacing w:before="360" w:line="240" w:lineRule="auto"/>
        <w:jc w:val="both"/>
        <w:outlineLvl w:val="0"/>
        <w:rPr>
          <w:b/>
          <w:bCs/>
          <w:smallCaps/>
          <w:noProof/>
          <w:lang w:val="en-IE"/>
        </w:rPr>
      </w:pPr>
      <w:r w:rsidRPr="761A1205">
        <w:rPr>
          <w:b/>
          <w:bCs/>
          <w:smallCaps/>
          <w:noProof/>
          <w:lang w:val="en-IE"/>
        </w:rPr>
        <w:t>I</w:t>
      </w:r>
      <w:r w:rsidR="00516D21" w:rsidRPr="761A1205">
        <w:rPr>
          <w:b/>
          <w:bCs/>
          <w:smallCaps/>
          <w:noProof/>
          <w:lang w:val="en-IE"/>
        </w:rPr>
        <w:t xml:space="preserve">. COMPONENT 2.2: Reducing Energy Consumption in the Public Sector </w:t>
      </w:r>
    </w:p>
    <w:p w14:paraId="37557788" w14:textId="77777777" w:rsidR="00516D21" w:rsidRPr="00FE48E2" w:rsidRDefault="00516D21" w:rsidP="00516D21">
      <w:pPr>
        <w:spacing w:line="240" w:lineRule="auto"/>
        <w:jc w:val="both"/>
        <w:rPr>
          <w:noProof/>
          <w:szCs w:val="24"/>
          <w:lang w:val="en-IE"/>
        </w:rPr>
      </w:pPr>
      <w:r w:rsidRPr="00FE48E2">
        <w:rPr>
          <w:noProof/>
          <w:szCs w:val="24"/>
          <w:lang w:val="en-IE"/>
        </w:rPr>
        <w:t xml:space="preserve">This component </w:t>
      </w:r>
      <w:r w:rsidRPr="00FE48E2">
        <w:rPr>
          <w:rFonts w:eastAsia="Times New Roman"/>
          <w:noProof/>
          <w:szCs w:val="24"/>
          <w:lang w:val="en-IE"/>
        </w:rPr>
        <w:t xml:space="preserve">of the Czech recovery and resilience plan </w:t>
      </w:r>
      <w:r w:rsidRPr="00FE48E2">
        <w:rPr>
          <w:noProof/>
          <w:szCs w:val="24"/>
          <w:lang w:val="en-IE"/>
        </w:rPr>
        <w:t xml:space="preserve">addresses the challenge of energy efficiency in the public sector by means of renovation of state and public buildings and the modernisation of public lighting. </w:t>
      </w:r>
    </w:p>
    <w:p w14:paraId="64D76B14"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component reflects Czechia’s commitments to improve energy efficiency of the national economy by 2030. It aims to reduce final energy consumption in the relevant state and public buildings, to increase the number of high-quality renovations in the public sector and to reduce the final energy consumption of public lighting. </w:t>
      </w:r>
    </w:p>
    <w:p w14:paraId="3733D3D4" w14:textId="77777777" w:rsidR="00516D21" w:rsidRPr="00FE48E2" w:rsidRDefault="00516D21" w:rsidP="00516D21">
      <w:pPr>
        <w:spacing w:line="240" w:lineRule="auto"/>
        <w:jc w:val="both"/>
        <w:rPr>
          <w:noProof/>
          <w:sz w:val="22"/>
          <w:lang w:val="en-IE"/>
        </w:rPr>
      </w:pPr>
      <w:r w:rsidRPr="00FE48E2">
        <w:rPr>
          <w:noProof/>
          <w:szCs w:val="24"/>
          <w:lang w:val="en-IE"/>
        </w:rPr>
        <w:t>The component supports addressing the country specific recommendation on low carbon and energy transition, including energy efficiency (country specific recommendation 3 2019) and on clean and efficient production and use of energy (country specific recommendation 3 2020).</w:t>
      </w:r>
    </w:p>
    <w:p w14:paraId="2146149F" w14:textId="36971219" w:rsidR="00516D21" w:rsidRPr="00FE48E2" w:rsidRDefault="00516D21" w:rsidP="00516D21">
      <w:pPr>
        <w:spacing w:line="240" w:lineRule="auto"/>
        <w:jc w:val="both"/>
        <w:rPr>
          <w:noProof/>
          <w:szCs w:val="24"/>
          <w:lang w:val="en-IE"/>
        </w:rPr>
      </w:pPr>
      <w:r w:rsidRPr="00FE48E2">
        <w:rPr>
          <w:noProof/>
          <w:szCs w:val="24"/>
          <w:lang w:val="en-IE"/>
        </w:rPr>
        <w:t>It is expected that no measure in this component does significant harm to environmental objectives within the meaning of Article 17 of Regulation (EU) 2020/852, taking into account the description of the measures and the mitigating steps set out in the plan in accordance with the DNSH Technical Guidance (2021/C58/01). In particular, when improving the energy performance of state and public buildings, at least 70 % of construction and demolition waste shall be prepared for reuse or recycling.</w:t>
      </w:r>
      <w:r w:rsidR="00DC7503">
        <w:rPr>
          <w:noProof/>
          <w:szCs w:val="24"/>
          <w:lang w:val="en-IE"/>
        </w:rPr>
        <w:t xml:space="preserve"> </w:t>
      </w:r>
    </w:p>
    <w:p w14:paraId="5C9E088B" w14:textId="77777777" w:rsidR="008A08C5" w:rsidRPr="00FE48E2" w:rsidRDefault="008A08C5" w:rsidP="00516D21">
      <w:pPr>
        <w:spacing w:line="240" w:lineRule="auto"/>
        <w:jc w:val="both"/>
        <w:rPr>
          <w:noProof/>
          <w:szCs w:val="24"/>
          <w:lang w:val="en-IE"/>
        </w:rPr>
      </w:pPr>
    </w:p>
    <w:p w14:paraId="1891D727" w14:textId="612C5092" w:rsidR="00516D21" w:rsidRPr="00FE48E2" w:rsidRDefault="7D973912" w:rsidP="761A1205">
      <w:pPr>
        <w:spacing w:line="240" w:lineRule="auto"/>
        <w:jc w:val="both"/>
        <w:rPr>
          <w:b/>
          <w:noProof/>
          <w:szCs w:val="24"/>
          <w:u w:val="single"/>
          <w:lang w:val="en-IE"/>
        </w:rPr>
      </w:pPr>
      <w:r w:rsidRPr="761A1205">
        <w:rPr>
          <w:b/>
          <w:bCs/>
          <w:noProof/>
          <w:u w:val="single"/>
          <w:lang w:val="en-IE"/>
        </w:rPr>
        <w:t>I</w:t>
      </w:r>
      <w:r w:rsidR="00516D21" w:rsidRPr="00FE48E2">
        <w:rPr>
          <w:b/>
          <w:noProof/>
          <w:szCs w:val="24"/>
          <w:u w:val="single"/>
          <w:lang w:val="en-IE"/>
        </w:rPr>
        <w:t>.1. Description of the reforms and investments for non-repayable financial support</w:t>
      </w:r>
    </w:p>
    <w:p w14:paraId="2DF7C045" w14:textId="77777777" w:rsidR="00516D21" w:rsidRPr="00FE48E2" w:rsidRDefault="00516D21" w:rsidP="00516D21">
      <w:pPr>
        <w:spacing w:line="240" w:lineRule="auto"/>
        <w:jc w:val="both"/>
        <w:rPr>
          <w:b/>
          <w:noProof/>
          <w:szCs w:val="24"/>
          <w:lang w:val="en-IE"/>
        </w:rPr>
      </w:pPr>
      <w:r w:rsidRPr="00FE48E2">
        <w:rPr>
          <w:b/>
          <w:noProof/>
          <w:szCs w:val="24"/>
          <w:lang w:val="en-IE"/>
        </w:rPr>
        <w:t>Investment 1: Improving the energy performance of state buildings</w:t>
      </w:r>
    </w:p>
    <w:p w14:paraId="5396018F" w14:textId="6881B504" w:rsidR="00C249B6" w:rsidRPr="00FE48E2" w:rsidRDefault="00516D21" w:rsidP="00A50FD3">
      <w:pPr>
        <w:spacing w:line="240" w:lineRule="auto"/>
        <w:jc w:val="both"/>
        <w:rPr>
          <w:noProof/>
        </w:rPr>
      </w:pPr>
      <w:r w:rsidRPr="00FE48E2">
        <w:rPr>
          <w:noProof/>
          <w:szCs w:val="24"/>
          <w:lang w:val="en-IE"/>
        </w:rPr>
        <w:t xml:space="preserve">This investment aims at reducing the final energy consumption in the buildings of the state administration that do not meet the minimum energy performance requirements in the long term and at increasing the number of high-quality and moderately deep or deep renovations. Only projects that achieve, </w:t>
      </w:r>
      <w:r w:rsidRPr="00FE48E2">
        <w:rPr>
          <w:rFonts w:eastAsia="Times New Roman"/>
          <w:noProof/>
          <w:szCs w:val="24"/>
          <w:lang w:val="en-IE"/>
        </w:rPr>
        <w:t>on average,</w:t>
      </w:r>
      <w:r w:rsidRPr="00FE48E2">
        <w:rPr>
          <w:noProof/>
          <w:szCs w:val="24"/>
          <w:lang w:val="en-IE"/>
        </w:rPr>
        <w:t xml:space="preserve"> a reduction of primary energy consumption of at least 30 % or a reduction in CO2 emissions of 30 % shall be financed. </w:t>
      </w:r>
    </w:p>
    <w:p w14:paraId="237AAC09" w14:textId="39A4A34A" w:rsidR="00516D21" w:rsidRPr="00FE48E2" w:rsidRDefault="00516D21" w:rsidP="00516D21">
      <w:pPr>
        <w:tabs>
          <w:tab w:val="left" w:pos="1402"/>
        </w:tabs>
        <w:spacing w:before="0" w:after="300" w:line="280" w:lineRule="exact"/>
        <w:jc w:val="both"/>
        <w:rPr>
          <w:rFonts w:eastAsia="Segoe UI" w:cs="Segoe UI"/>
          <w:noProof/>
          <w:color w:val="000000"/>
          <w:szCs w:val="24"/>
          <w:lang w:val="en-IE" w:eastAsia="cs-CZ" w:bidi="cs-CZ"/>
        </w:rPr>
      </w:pPr>
      <w:r w:rsidRPr="00FE48E2">
        <w:rPr>
          <w:noProof/>
          <w:szCs w:val="24"/>
          <w:lang w:val="en-IE"/>
        </w:rPr>
        <w:t xml:space="preserve">The investment aims at supporting </w:t>
      </w:r>
      <w:r w:rsidR="00145E62">
        <w:rPr>
          <w:noProof/>
          <w:szCs w:val="24"/>
          <w:lang w:val="en-IE"/>
        </w:rPr>
        <w:t>at least</w:t>
      </w:r>
      <w:r w:rsidRPr="00FE48E2">
        <w:rPr>
          <w:noProof/>
          <w:szCs w:val="24"/>
          <w:lang w:val="en-IE"/>
        </w:rPr>
        <w:t xml:space="preserve"> 100 building renovation projects including insulation of a buildings, </w:t>
      </w:r>
      <w:r w:rsidRPr="00FE48E2">
        <w:rPr>
          <w:rFonts w:eastAsia="Segoe UI"/>
          <w:noProof/>
          <w:color w:val="000000"/>
          <w:szCs w:val="24"/>
          <w:lang w:val="en-IE"/>
        </w:rPr>
        <w:t xml:space="preserve">exchange and renovation of </w:t>
      </w:r>
      <w:r w:rsidRPr="00FE48E2">
        <w:rPr>
          <w:noProof/>
          <w:szCs w:val="24"/>
          <w:lang w:val="en-IE"/>
        </w:rPr>
        <w:t>windows and doors, installation of systems based on renewable energy sources or implementation of improvements of the indoor environment measures having a demonstrable impact on the energy performance of the buildings.</w:t>
      </w:r>
    </w:p>
    <w:p w14:paraId="34268A2C" w14:textId="68B74B81" w:rsidR="00516D21" w:rsidRPr="00FE48E2" w:rsidRDefault="00516D21" w:rsidP="00516D21">
      <w:pPr>
        <w:tabs>
          <w:tab w:val="left" w:pos="1402"/>
        </w:tabs>
        <w:spacing w:before="0" w:after="300" w:line="280" w:lineRule="exact"/>
        <w:jc w:val="both"/>
        <w:rPr>
          <w:noProof/>
          <w:szCs w:val="24"/>
          <w:lang w:val="en-IE"/>
        </w:rPr>
      </w:pPr>
      <w:r w:rsidRPr="00FE48E2">
        <w:rPr>
          <w:noProof/>
          <w:szCs w:val="24"/>
          <w:lang w:val="en-IE"/>
        </w:rPr>
        <w:t xml:space="preserve">75 % of projects shall be contracted by 31 December </w:t>
      </w:r>
      <w:r w:rsidR="000A12CE" w:rsidRPr="00FE48E2">
        <w:rPr>
          <w:noProof/>
          <w:szCs w:val="24"/>
          <w:lang w:val="en-IE"/>
        </w:rPr>
        <w:t>2024</w:t>
      </w:r>
      <w:r w:rsidRPr="00FE48E2">
        <w:rPr>
          <w:noProof/>
          <w:szCs w:val="24"/>
          <w:lang w:val="en-IE"/>
        </w:rPr>
        <w:t xml:space="preserve">. </w:t>
      </w:r>
    </w:p>
    <w:p w14:paraId="458F769A" w14:textId="77777777" w:rsidR="00516D21" w:rsidRPr="00FE48E2" w:rsidRDefault="00516D21" w:rsidP="00516D21">
      <w:pPr>
        <w:tabs>
          <w:tab w:val="left" w:pos="1402"/>
        </w:tabs>
        <w:spacing w:before="0" w:after="300" w:line="280" w:lineRule="exact"/>
        <w:jc w:val="both"/>
        <w:rPr>
          <w:noProof/>
          <w:szCs w:val="24"/>
          <w:lang w:val="en-IE"/>
        </w:rPr>
      </w:pPr>
      <w:r w:rsidRPr="00FE48E2">
        <w:rPr>
          <w:noProof/>
          <w:szCs w:val="24"/>
          <w:lang w:val="en-IE"/>
        </w:rPr>
        <w:t>In order to better prepare this investment, the Ministry of Industry and Trade shall adopt and publish a model contract for the Energy Performance Contracting method services with a guarantee by 31 December 2021. It shall aim at promoting the implementation of projects with an emphasis on maximising the yield of energy savings compared to the funds spent.</w:t>
      </w:r>
    </w:p>
    <w:p w14:paraId="2BC5C9C3"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implementation of the investment shall be completed by 31 March 2026. </w:t>
      </w:r>
    </w:p>
    <w:p w14:paraId="5771DA35" w14:textId="77777777" w:rsidR="007670AF" w:rsidRDefault="007670AF" w:rsidP="00516D21">
      <w:pPr>
        <w:spacing w:line="240" w:lineRule="auto"/>
        <w:jc w:val="both"/>
        <w:rPr>
          <w:b/>
          <w:noProof/>
          <w:szCs w:val="24"/>
          <w:lang w:val="en-IE"/>
        </w:rPr>
        <w:sectPr w:rsidR="007670AF" w:rsidSect="00B67106">
          <w:headerReference w:type="even" r:id="rId168"/>
          <w:headerReference w:type="default" r:id="rId169"/>
          <w:footerReference w:type="even" r:id="rId170"/>
          <w:footerReference w:type="default" r:id="rId171"/>
          <w:headerReference w:type="first" r:id="rId172"/>
          <w:footerReference w:type="first" r:id="rId173"/>
          <w:pgSz w:w="11907" w:h="16839"/>
          <w:pgMar w:top="1134" w:right="1134" w:bottom="1134" w:left="1134" w:header="567" w:footer="567" w:gutter="0"/>
          <w:cols w:space="720"/>
          <w:docGrid w:linePitch="326"/>
        </w:sectPr>
      </w:pPr>
    </w:p>
    <w:p w14:paraId="5DDA132F" w14:textId="77777777" w:rsidR="00516D21" w:rsidRPr="00FE48E2" w:rsidRDefault="00516D21" w:rsidP="00516D21">
      <w:pPr>
        <w:spacing w:line="240" w:lineRule="auto"/>
        <w:jc w:val="both"/>
        <w:rPr>
          <w:b/>
          <w:noProof/>
          <w:szCs w:val="24"/>
          <w:lang w:val="en-IE"/>
        </w:rPr>
      </w:pPr>
      <w:r w:rsidRPr="00FE48E2">
        <w:rPr>
          <w:b/>
          <w:noProof/>
          <w:szCs w:val="24"/>
          <w:lang w:val="en-IE"/>
        </w:rPr>
        <w:t>Investment 2: Improving the energy efficiency of public lighting systems</w:t>
      </w:r>
    </w:p>
    <w:p w14:paraId="121EC7A5" w14:textId="77777777" w:rsidR="00516D21" w:rsidRPr="00FE48E2" w:rsidRDefault="00516D21" w:rsidP="00516D21">
      <w:pPr>
        <w:spacing w:line="240" w:lineRule="auto"/>
        <w:jc w:val="both"/>
        <w:rPr>
          <w:noProof/>
          <w:szCs w:val="24"/>
          <w:lang w:val="en-IE"/>
        </w:rPr>
      </w:pPr>
      <w:r w:rsidRPr="00FE48E2">
        <w:rPr>
          <w:noProof/>
          <w:szCs w:val="24"/>
          <w:lang w:val="en-IE"/>
        </w:rPr>
        <w:t xml:space="preserve">This investment aims at enabling the renovation of public lighting across different municipalities in the Czech Republic and at enabling these renovations to be linked to other smart elements such as supporting the development of electromobility. </w:t>
      </w:r>
    </w:p>
    <w:p w14:paraId="41DDC90D" w14:textId="45DACE80" w:rsidR="00516D21" w:rsidRPr="00FE48E2" w:rsidRDefault="00516D21" w:rsidP="00516D21">
      <w:pPr>
        <w:spacing w:line="240" w:lineRule="auto"/>
        <w:jc w:val="both"/>
        <w:rPr>
          <w:noProof/>
          <w:szCs w:val="24"/>
          <w:lang w:val="en-IE"/>
        </w:rPr>
      </w:pPr>
      <w:r w:rsidRPr="00FE48E2">
        <w:rPr>
          <w:noProof/>
          <w:szCs w:val="24"/>
          <w:lang w:val="en-IE"/>
        </w:rPr>
        <w:t xml:space="preserve">Only projects that achieve, </w:t>
      </w:r>
      <w:r w:rsidRPr="00FE48E2">
        <w:rPr>
          <w:rFonts w:eastAsia="Times New Roman"/>
          <w:noProof/>
          <w:szCs w:val="24"/>
          <w:lang w:val="en-IE"/>
        </w:rPr>
        <w:t>on average,</w:t>
      </w:r>
      <w:r w:rsidRPr="00FE48E2">
        <w:rPr>
          <w:noProof/>
          <w:szCs w:val="24"/>
          <w:lang w:val="en-IE"/>
        </w:rPr>
        <w:t xml:space="preserve"> a reduction of primary energy consumption by at least 30 % or a reduction in CO2 emissions of 30 % shall be financed.</w:t>
      </w:r>
    </w:p>
    <w:p w14:paraId="7476D5D4" w14:textId="0024CD25" w:rsidR="00516D21" w:rsidRPr="00FE48E2" w:rsidRDefault="00516D21" w:rsidP="00516D21">
      <w:pPr>
        <w:spacing w:line="240" w:lineRule="auto"/>
        <w:jc w:val="both"/>
        <w:rPr>
          <w:noProof/>
          <w:szCs w:val="24"/>
          <w:lang w:val="en-IE"/>
        </w:rPr>
      </w:pPr>
      <w:r w:rsidRPr="00FE48E2">
        <w:rPr>
          <w:noProof/>
          <w:szCs w:val="24"/>
          <w:lang w:val="en-IE"/>
        </w:rPr>
        <w:t xml:space="preserve">The investment includes supporting </w:t>
      </w:r>
      <w:r w:rsidR="00641F33">
        <w:rPr>
          <w:noProof/>
          <w:szCs w:val="24"/>
          <w:lang w:val="en-IE"/>
        </w:rPr>
        <w:t>at least</w:t>
      </w:r>
      <w:r w:rsidRPr="00FE48E2">
        <w:rPr>
          <w:noProof/>
          <w:szCs w:val="24"/>
          <w:lang w:val="en-IE"/>
        </w:rPr>
        <w:t xml:space="preserve"> </w:t>
      </w:r>
      <w:r w:rsidR="000A12CE" w:rsidRPr="00FE48E2">
        <w:rPr>
          <w:noProof/>
          <w:szCs w:val="24"/>
          <w:lang w:val="en-IE"/>
        </w:rPr>
        <w:t>800</w:t>
      </w:r>
      <w:r w:rsidRPr="00FE48E2">
        <w:rPr>
          <w:noProof/>
          <w:szCs w:val="24"/>
          <w:lang w:val="en-IE"/>
        </w:rPr>
        <w:t xml:space="preserve"> projects of renovation of public lightning systems across different municipalities in Czechia, 80 % of which shall be contracted by 31 December 2024. The investment shall include renewal of lighting systems and the acquisition or optimisation of the management system.</w:t>
      </w:r>
    </w:p>
    <w:p w14:paraId="0DF62B9E" w14:textId="77777777" w:rsidR="00516D21" w:rsidRPr="00FE48E2" w:rsidRDefault="00516D21" w:rsidP="00516D21">
      <w:pPr>
        <w:spacing w:line="240" w:lineRule="auto"/>
        <w:jc w:val="both"/>
        <w:rPr>
          <w:noProof/>
          <w:szCs w:val="24"/>
          <w:lang w:val="en-IE"/>
        </w:rPr>
      </w:pPr>
      <w:r w:rsidRPr="00FE48E2">
        <w:rPr>
          <w:noProof/>
          <w:szCs w:val="24"/>
          <w:lang w:val="en-IE"/>
        </w:rPr>
        <w:t>In order to better prepare this investment, a programme documentation shall be adopted and published by the Ministry of Industry and Trade by 31 December 2021. It shall establish the timetable and the conditions for support of the measures to renovate public lightning systems, including the smart elements.</w:t>
      </w:r>
    </w:p>
    <w:p w14:paraId="37F3FAC8" w14:textId="77777777" w:rsidR="00516D21" w:rsidRPr="00FE48E2" w:rsidRDefault="00516D21" w:rsidP="00516D21">
      <w:pPr>
        <w:spacing w:line="240" w:lineRule="auto"/>
        <w:jc w:val="both"/>
        <w:rPr>
          <w:noProof/>
          <w:szCs w:val="24"/>
          <w:lang w:val="en-IE"/>
        </w:rPr>
      </w:pPr>
      <w:r w:rsidRPr="00FE48E2">
        <w:rPr>
          <w:noProof/>
          <w:szCs w:val="24"/>
          <w:lang w:val="en-IE"/>
        </w:rPr>
        <w:t>The implementation of the investment shall be completed by 31 March 2026.</w:t>
      </w:r>
    </w:p>
    <w:p w14:paraId="25E88ED8" w14:textId="77777777" w:rsidR="00516D21" w:rsidRPr="00FE48E2" w:rsidRDefault="00516D21" w:rsidP="00516D21">
      <w:pPr>
        <w:spacing w:line="240" w:lineRule="auto"/>
        <w:jc w:val="both"/>
        <w:rPr>
          <w:b/>
          <w:noProof/>
          <w:szCs w:val="24"/>
          <w:lang w:val="en-IE"/>
        </w:rPr>
      </w:pPr>
      <w:r w:rsidRPr="00FE48E2">
        <w:rPr>
          <w:b/>
          <w:noProof/>
          <w:szCs w:val="24"/>
          <w:lang w:val="en-IE"/>
        </w:rPr>
        <w:t xml:space="preserve">Investment 3: Improving the energy performance of public buildings </w:t>
      </w:r>
    </w:p>
    <w:p w14:paraId="1EF02137" w14:textId="5E23A547" w:rsidR="00F67DED" w:rsidRPr="00FE48E2" w:rsidRDefault="00516D21" w:rsidP="002679CD">
      <w:pPr>
        <w:pStyle w:val="pf0"/>
        <w:jc w:val="both"/>
        <w:rPr>
          <w:noProof/>
        </w:rPr>
      </w:pPr>
      <w:r w:rsidRPr="00FE48E2">
        <w:rPr>
          <w:noProof/>
        </w:rPr>
        <w:t>This investment aims at reducing final energy consumption in the public buildings that do not meet the minimum energy performance requirements in the long term, and at increasing the number of high-quality and moderately deep or deep renovations. Only projects that achieve, on average, a reduction of primary energy consumption by at least 30 % or a reduction in CO2 emissions of 30 % shall be financed.</w:t>
      </w:r>
    </w:p>
    <w:p w14:paraId="1332ED31" w14:textId="4EAD210A" w:rsidR="00516D21" w:rsidRPr="00FE48E2" w:rsidRDefault="00516D21" w:rsidP="00516D21">
      <w:pPr>
        <w:tabs>
          <w:tab w:val="left" w:pos="1402"/>
        </w:tabs>
        <w:spacing w:before="0" w:after="300" w:line="280" w:lineRule="exact"/>
        <w:jc w:val="both"/>
        <w:rPr>
          <w:rFonts w:eastAsia="Segoe UI" w:cs="Segoe UI"/>
          <w:noProof/>
          <w:color w:val="000000"/>
          <w:szCs w:val="24"/>
          <w:lang w:val="en-IE" w:eastAsia="cs-CZ" w:bidi="cs-CZ"/>
        </w:rPr>
      </w:pPr>
      <w:r w:rsidRPr="00FE48E2">
        <w:rPr>
          <w:noProof/>
          <w:szCs w:val="24"/>
          <w:lang w:val="en-IE"/>
        </w:rPr>
        <w:t xml:space="preserve">The investment aims at supporting </w:t>
      </w:r>
      <w:r w:rsidR="00641F33">
        <w:rPr>
          <w:noProof/>
          <w:szCs w:val="24"/>
          <w:lang w:val="en-IE"/>
        </w:rPr>
        <w:t>at least</w:t>
      </w:r>
      <w:r w:rsidRPr="00FE48E2">
        <w:rPr>
          <w:noProof/>
          <w:szCs w:val="24"/>
          <w:lang w:val="en-IE"/>
        </w:rPr>
        <w:t xml:space="preserve"> </w:t>
      </w:r>
      <w:r w:rsidR="0017638B" w:rsidRPr="00FE48E2">
        <w:rPr>
          <w:noProof/>
          <w:szCs w:val="24"/>
          <w:lang w:val="en-IE"/>
        </w:rPr>
        <w:t xml:space="preserve">220 </w:t>
      </w:r>
      <w:r w:rsidRPr="00FE48E2">
        <w:rPr>
          <w:noProof/>
          <w:szCs w:val="24"/>
          <w:lang w:val="en-IE"/>
        </w:rPr>
        <w:t>building renovation projects including insulation of a buildings, exchange and renovation of windows and doors, installation of systems based on renewable energy sources or implementation of improvements of the indoor environment measures having a demonstrable impact on the energy performance of the buildings.</w:t>
      </w:r>
    </w:p>
    <w:p w14:paraId="23C21F7C" w14:textId="4A8C7DB3" w:rsidR="00516D21" w:rsidRPr="00FE48E2" w:rsidRDefault="00516D21" w:rsidP="00516D21">
      <w:pPr>
        <w:spacing w:line="240" w:lineRule="auto"/>
        <w:jc w:val="both"/>
        <w:rPr>
          <w:noProof/>
          <w:szCs w:val="24"/>
          <w:lang w:val="en-IE"/>
        </w:rPr>
      </w:pPr>
      <w:r w:rsidRPr="00FE48E2">
        <w:rPr>
          <w:noProof/>
          <w:szCs w:val="24"/>
          <w:lang w:val="en-IE"/>
        </w:rPr>
        <w:t xml:space="preserve">75 % of </w:t>
      </w:r>
      <w:r w:rsidR="008624F3">
        <w:rPr>
          <w:noProof/>
          <w:szCs w:val="24"/>
          <w:lang w:val="en-IE"/>
        </w:rPr>
        <w:t>the</w:t>
      </w:r>
      <w:r w:rsidR="00505750">
        <w:rPr>
          <w:noProof/>
          <w:szCs w:val="24"/>
          <w:lang w:val="en-IE"/>
        </w:rPr>
        <w:t xml:space="preserve"> target goal of 220 </w:t>
      </w:r>
      <w:r w:rsidRPr="00FE48E2">
        <w:rPr>
          <w:noProof/>
          <w:szCs w:val="24"/>
          <w:lang w:val="en-IE"/>
        </w:rPr>
        <w:t xml:space="preserve">projects </w:t>
      </w:r>
      <w:r w:rsidR="00505750">
        <w:rPr>
          <w:noProof/>
          <w:szCs w:val="24"/>
          <w:lang w:val="en-IE"/>
        </w:rPr>
        <w:t>(namely 165 projects)</w:t>
      </w:r>
      <w:r w:rsidRPr="00FE48E2">
        <w:rPr>
          <w:noProof/>
          <w:szCs w:val="24"/>
          <w:lang w:val="en-IE"/>
        </w:rPr>
        <w:t xml:space="preserve"> shall be contracted by 31 December 2023.</w:t>
      </w:r>
    </w:p>
    <w:p w14:paraId="693E91BD"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implementation of the investment shall be completed by 31 March 2026. </w:t>
      </w:r>
    </w:p>
    <w:p w14:paraId="2069FA9F" w14:textId="77777777" w:rsidR="00516D21" w:rsidRPr="00FE48E2" w:rsidRDefault="00516D21" w:rsidP="00516D21">
      <w:pPr>
        <w:spacing w:line="240" w:lineRule="auto"/>
        <w:rPr>
          <w:rFonts w:ascii="Calibri" w:hAnsi="Calibri"/>
          <w:noProof/>
          <w:sz w:val="22"/>
          <w:lang w:val="en-IE"/>
        </w:rPr>
        <w:sectPr w:rsidR="00516D21" w:rsidRPr="00FE48E2" w:rsidSect="00B67106">
          <w:headerReference w:type="even" r:id="rId174"/>
          <w:headerReference w:type="default" r:id="rId175"/>
          <w:footerReference w:type="even" r:id="rId176"/>
          <w:footerReference w:type="default" r:id="rId177"/>
          <w:headerReference w:type="first" r:id="rId178"/>
          <w:footerReference w:type="first" r:id="rId179"/>
          <w:pgSz w:w="11907" w:h="16839"/>
          <w:pgMar w:top="1134" w:right="1134" w:bottom="1134" w:left="1134" w:header="567" w:footer="567" w:gutter="0"/>
          <w:cols w:space="720"/>
          <w:docGrid w:linePitch="326"/>
        </w:sectPr>
      </w:pPr>
    </w:p>
    <w:p w14:paraId="1A96A60D" w14:textId="2C42163C" w:rsidR="00516D21" w:rsidRPr="00FE48E2" w:rsidRDefault="3F73A80D" w:rsidP="761A1205">
      <w:pPr>
        <w:pBdr>
          <w:top w:val="nil"/>
          <w:left w:val="nil"/>
          <w:bottom w:val="nil"/>
          <w:right w:val="nil"/>
          <w:between w:val="nil"/>
        </w:pBdr>
        <w:tabs>
          <w:tab w:val="left" w:pos="993"/>
        </w:tabs>
        <w:spacing w:line="240" w:lineRule="auto"/>
        <w:rPr>
          <w:noProof/>
          <w:color w:val="006100"/>
          <w:sz w:val="15"/>
          <w:szCs w:val="15"/>
          <w:lang w:val="en-IE"/>
        </w:rPr>
      </w:pPr>
      <w:r w:rsidRPr="761A1205">
        <w:rPr>
          <w:b/>
          <w:bCs/>
          <w:noProof/>
          <w:color w:val="000000" w:themeColor="text1"/>
          <w:u w:val="single"/>
          <w:lang w:val="en-IE"/>
        </w:rPr>
        <w:t>I</w:t>
      </w:r>
      <w:r w:rsidR="00516D21" w:rsidRPr="761A1205">
        <w:rPr>
          <w:b/>
          <w:bCs/>
          <w:noProof/>
          <w:color w:val="000000" w:themeColor="text1"/>
          <w:u w:val="single"/>
          <w:lang w:val="en-IE"/>
        </w:rPr>
        <w:t xml:space="preserve">.2. Milestones, targets, indicators, and timetable for monitoring and implementation for non-repayable financial support </w:t>
      </w:r>
    </w:p>
    <w:tbl>
      <w:tblPr>
        <w:tblW w:w="15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266"/>
        <w:gridCol w:w="992"/>
        <w:gridCol w:w="1827"/>
        <w:gridCol w:w="1407"/>
        <w:gridCol w:w="1031"/>
        <w:gridCol w:w="1031"/>
        <w:gridCol w:w="1031"/>
        <w:gridCol w:w="949"/>
        <w:gridCol w:w="706"/>
        <w:gridCol w:w="4226"/>
      </w:tblGrid>
      <w:tr w:rsidR="00516D21" w:rsidRPr="00FE48E2" w14:paraId="04818075" w14:textId="77777777" w:rsidTr="00734B5F">
        <w:trPr>
          <w:trHeight w:val="75"/>
          <w:tblHeader/>
          <w:jc w:val="center"/>
        </w:trPr>
        <w:tc>
          <w:tcPr>
            <w:tcW w:w="709" w:type="dxa"/>
            <w:vMerge w:val="restart"/>
            <w:tcBorders>
              <w:top w:val="single" w:sz="8" w:space="0" w:color="000000"/>
              <w:left w:val="single" w:sz="8" w:space="0" w:color="000000"/>
              <w:right w:val="single" w:sz="8" w:space="0" w:color="000000"/>
            </w:tcBorders>
            <w:shd w:val="clear" w:color="auto" w:fill="BDD7EE"/>
            <w:vAlign w:val="center"/>
          </w:tcPr>
          <w:p w14:paraId="206CF4BA"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Seq. Num. </w:t>
            </w:r>
          </w:p>
        </w:tc>
        <w:tc>
          <w:tcPr>
            <w:tcW w:w="1266" w:type="dxa"/>
            <w:vMerge w:val="restart"/>
            <w:tcBorders>
              <w:top w:val="single" w:sz="8" w:space="0" w:color="000000"/>
              <w:left w:val="single" w:sz="8" w:space="0" w:color="000000"/>
              <w:right w:val="single" w:sz="8" w:space="0" w:color="000000"/>
            </w:tcBorders>
            <w:shd w:val="clear" w:color="auto" w:fill="BDD7EE"/>
            <w:vAlign w:val="center"/>
          </w:tcPr>
          <w:p w14:paraId="0EF5394C"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Related measure (Reform or Investment) </w:t>
            </w:r>
          </w:p>
        </w:tc>
        <w:tc>
          <w:tcPr>
            <w:tcW w:w="992" w:type="dxa"/>
            <w:vMerge w:val="restart"/>
            <w:tcBorders>
              <w:top w:val="single" w:sz="8" w:space="0" w:color="000000"/>
              <w:left w:val="single" w:sz="8" w:space="0" w:color="000000"/>
              <w:right w:val="single" w:sz="8" w:space="0" w:color="000000"/>
            </w:tcBorders>
            <w:shd w:val="clear" w:color="auto" w:fill="BDD7EE"/>
            <w:vAlign w:val="center"/>
          </w:tcPr>
          <w:p w14:paraId="70A3D526"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Milestone / Target</w:t>
            </w:r>
          </w:p>
        </w:tc>
        <w:tc>
          <w:tcPr>
            <w:tcW w:w="1827" w:type="dxa"/>
            <w:vMerge w:val="restart"/>
            <w:tcBorders>
              <w:top w:val="single" w:sz="8" w:space="0" w:color="000000"/>
              <w:left w:val="single" w:sz="8" w:space="0" w:color="000000"/>
              <w:right w:val="single" w:sz="8" w:space="0" w:color="000000"/>
            </w:tcBorders>
            <w:shd w:val="clear" w:color="auto" w:fill="BDD7EE"/>
            <w:vAlign w:val="center"/>
          </w:tcPr>
          <w:p w14:paraId="58350A04"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Name</w:t>
            </w:r>
          </w:p>
        </w:tc>
        <w:tc>
          <w:tcPr>
            <w:tcW w:w="1407" w:type="dxa"/>
            <w:vMerge w:val="restart"/>
            <w:tcBorders>
              <w:top w:val="single" w:sz="8" w:space="0" w:color="000000"/>
              <w:left w:val="single" w:sz="8" w:space="0" w:color="000000"/>
              <w:right w:val="single" w:sz="8" w:space="0" w:color="000000"/>
            </w:tcBorders>
            <w:shd w:val="clear" w:color="auto" w:fill="BDD7EE"/>
            <w:vAlign w:val="center"/>
          </w:tcPr>
          <w:p w14:paraId="05CE14FF"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Qualitative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milestones)</w:t>
            </w:r>
          </w:p>
        </w:tc>
        <w:tc>
          <w:tcPr>
            <w:tcW w:w="3093" w:type="dxa"/>
            <w:gridSpan w:val="3"/>
            <w:tcBorders>
              <w:top w:val="single" w:sz="8" w:space="0" w:color="000000"/>
              <w:left w:val="single" w:sz="8" w:space="0" w:color="000000"/>
              <w:bottom w:val="single" w:sz="8" w:space="0" w:color="000000"/>
              <w:right w:val="single" w:sz="8" w:space="0" w:color="000000"/>
            </w:tcBorders>
            <w:shd w:val="clear" w:color="auto" w:fill="BDD7EE"/>
            <w:vAlign w:val="center"/>
          </w:tcPr>
          <w:p w14:paraId="4E08306F"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Quantitative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targets)</w:t>
            </w:r>
          </w:p>
        </w:tc>
        <w:tc>
          <w:tcPr>
            <w:tcW w:w="1655" w:type="dxa"/>
            <w:gridSpan w:val="2"/>
            <w:tcBorders>
              <w:top w:val="single" w:sz="8" w:space="0" w:color="000000"/>
              <w:left w:val="nil"/>
              <w:bottom w:val="single" w:sz="8" w:space="0" w:color="000000"/>
              <w:right w:val="single" w:sz="8" w:space="0" w:color="000000"/>
            </w:tcBorders>
            <w:shd w:val="clear" w:color="auto" w:fill="BDD7EE"/>
            <w:vAlign w:val="center"/>
          </w:tcPr>
          <w:p w14:paraId="2B36FC33"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Indicative timeline for completion </w:t>
            </w:r>
          </w:p>
        </w:tc>
        <w:tc>
          <w:tcPr>
            <w:tcW w:w="4226" w:type="dxa"/>
            <w:vMerge w:val="restart"/>
            <w:tcBorders>
              <w:top w:val="single" w:sz="8" w:space="0" w:color="000000"/>
              <w:left w:val="nil"/>
              <w:right w:val="single" w:sz="8" w:space="0" w:color="000000"/>
            </w:tcBorders>
            <w:shd w:val="clear" w:color="auto" w:fill="BDD7EE"/>
            <w:vAlign w:val="center"/>
          </w:tcPr>
          <w:p w14:paraId="7775FD40"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Description and clear definition of each milestone and target</w:t>
            </w:r>
          </w:p>
        </w:tc>
      </w:tr>
      <w:tr w:rsidR="00516D21" w:rsidRPr="00FE48E2" w14:paraId="067B3A51" w14:textId="77777777" w:rsidTr="00734B5F">
        <w:trPr>
          <w:trHeight w:val="600"/>
          <w:tblHeader/>
          <w:jc w:val="center"/>
        </w:trPr>
        <w:tc>
          <w:tcPr>
            <w:tcW w:w="709" w:type="dxa"/>
            <w:vMerge/>
            <w:vAlign w:val="center"/>
          </w:tcPr>
          <w:p w14:paraId="7729B3E2"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266" w:type="dxa"/>
            <w:vMerge/>
            <w:vAlign w:val="center"/>
          </w:tcPr>
          <w:p w14:paraId="15E6EBD3"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992" w:type="dxa"/>
            <w:vMerge/>
            <w:vAlign w:val="center"/>
          </w:tcPr>
          <w:p w14:paraId="56F1C7E8"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827" w:type="dxa"/>
            <w:vMerge/>
            <w:vAlign w:val="center"/>
          </w:tcPr>
          <w:p w14:paraId="148EE959"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407" w:type="dxa"/>
            <w:vMerge/>
            <w:vAlign w:val="center"/>
          </w:tcPr>
          <w:p w14:paraId="499ABB8C"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031"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019B6E3"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Unit of measure</w:t>
            </w:r>
          </w:p>
        </w:tc>
        <w:tc>
          <w:tcPr>
            <w:tcW w:w="1031" w:type="dxa"/>
            <w:tcBorders>
              <w:top w:val="nil"/>
              <w:left w:val="single" w:sz="8" w:space="0" w:color="000000"/>
              <w:bottom w:val="single" w:sz="8" w:space="0" w:color="000000"/>
              <w:right w:val="single" w:sz="8" w:space="0" w:color="000000"/>
            </w:tcBorders>
            <w:shd w:val="clear" w:color="auto" w:fill="BDD7EE"/>
            <w:vAlign w:val="center"/>
          </w:tcPr>
          <w:p w14:paraId="0589F1D1"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Baseline</w:t>
            </w:r>
          </w:p>
        </w:tc>
        <w:tc>
          <w:tcPr>
            <w:tcW w:w="1031" w:type="dxa"/>
            <w:tcBorders>
              <w:top w:val="nil"/>
              <w:left w:val="single" w:sz="8" w:space="0" w:color="000000"/>
              <w:bottom w:val="single" w:sz="8" w:space="0" w:color="000000"/>
              <w:right w:val="single" w:sz="8" w:space="0" w:color="000000"/>
            </w:tcBorders>
            <w:shd w:val="clear" w:color="auto" w:fill="BDD7EE"/>
            <w:vAlign w:val="center"/>
          </w:tcPr>
          <w:p w14:paraId="180EA01E"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Goal</w:t>
            </w:r>
          </w:p>
        </w:tc>
        <w:tc>
          <w:tcPr>
            <w:tcW w:w="949"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0421536D"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Quarter</w:t>
            </w:r>
          </w:p>
        </w:tc>
        <w:tc>
          <w:tcPr>
            <w:tcW w:w="706" w:type="dxa"/>
            <w:tcBorders>
              <w:top w:val="nil"/>
              <w:left w:val="single" w:sz="8" w:space="0" w:color="000000"/>
              <w:bottom w:val="single" w:sz="8" w:space="0" w:color="000000"/>
              <w:right w:val="single" w:sz="8" w:space="0" w:color="000000"/>
            </w:tcBorders>
            <w:shd w:val="clear" w:color="auto" w:fill="BDD7EE"/>
            <w:vAlign w:val="center"/>
          </w:tcPr>
          <w:p w14:paraId="0D8A3CBD" w14:textId="77777777" w:rsidR="00516D21" w:rsidRPr="002F2ABF" w:rsidRDefault="00516D21" w:rsidP="00516D21">
            <w:pPr>
              <w:spacing w:line="240" w:lineRule="auto"/>
              <w:jc w:val="center"/>
              <w:rPr>
                <w:rFonts w:eastAsia="Times New Roman"/>
                <w:noProof/>
                <w:sz w:val="18"/>
                <w:szCs w:val="18"/>
                <w:lang w:val="en-IE"/>
              </w:rPr>
            </w:pPr>
            <w:r w:rsidRPr="002F2ABF">
              <w:rPr>
                <w:rFonts w:eastAsia="Times New Roman"/>
                <w:b/>
                <w:noProof/>
                <w:sz w:val="18"/>
                <w:szCs w:val="18"/>
                <w:lang w:val="en-IE"/>
              </w:rPr>
              <w:t>Year</w:t>
            </w:r>
          </w:p>
        </w:tc>
        <w:tc>
          <w:tcPr>
            <w:tcW w:w="4226" w:type="dxa"/>
            <w:vMerge/>
            <w:vAlign w:val="center"/>
          </w:tcPr>
          <w:p w14:paraId="0B48E4B9"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r>
      <w:tr w:rsidR="002F2ABF" w:rsidRPr="00FE48E2" w14:paraId="395A8C2E" w14:textId="77777777" w:rsidTr="00734B5F">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078F63D"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102</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B8B6091"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Investment 1: Improving the energy performance of state buildings </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D0495C9"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3F30448"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Adoption of the model contract by the Ministry of Industry and Trade for the Energy Performance Contracting method services with a guarantee </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CF803D7"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Publication of the model contract on the Ministry’s website </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1B8261A" w14:textId="77777777" w:rsidR="00516D21" w:rsidRPr="00FE48E2" w:rsidRDefault="00516D21" w:rsidP="00516D21">
            <w:pPr>
              <w:spacing w:line="240" w:lineRule="auto"/>
              <w:rPr>
                <w:rFonts w:eastAsia="Times New Roman"/>
                <w:noProof/>
                <w:color w:val="004300"/>
                <w:sz w:val="18"/>
                <w:szCs w:val="18"/>
                <w:lang w:val="en-IE"/>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09A6280" w14:textId="77777777" w:rsidR="00516D21" w:rsidRPr="00FE48E2" w:rsidRDefault="00516D21" w:rsidP="00516D21">
            <w:pPr>
              <w:spacing w:line="240" w:lineRule="auto"/>
              <w:jc w:val="center"/>
              <w:rPr>
                <w:rFonts w:eastAsia="Times New Roman"/>
                <w:noProof/>
                <w:color w:val="004300"/>
                <w:sz w:val="18"/>
                <w:szCs w:val="18"/>
                <w:lang w:val="en-IE"/>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DC1A50A" w14:textId="77777777" w:rsidR="00516D21" w:rsidRPr="00FE48E2" w:rsidRDefault="00516D21" w:rsidP="00516D21">
            <w:pPr>
              <w:spacing w:line="240" w:lineRule="auto"/>
              <w:jc w:val="center"/>
              <w:rPr>
                <w:rFonts w:eastAsia="Times New Roman"/>
                <w:noProof/>
                <w:color w:val="004300"/>
                <w:sz w:val="18"/>
                <w:szCs w:val="18"/>
                <w:lang w:val="en-IE"/>
              </w:rPr>
            </w:pP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8E530A0"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B87223E"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2021</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A39A69A"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A model contract for the Energy Performance Contracting method services with a guarantee is adopted by the Ministry of Industry and Trade in order to promote the implementation of projects with an emphasis on maximizing the yield of energy savings compared to the funds spent.</w:t>
            </w:r>
          </w:p>
          <w:p w14:paraId="60B92202"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The model contract shall be published on the Ministry’s website.  </w:t>
            </w:r>
          </w:p>
        </w:tc>
      </w:tr>
      <w:tr w:rsidR="002F2ABF" w:rsidRPr="00FE48E2" w14:paraId="189E4835" w14:textId="77777777" w:rsidTr="00734B5F">
        <w:trPr>
          <w:trHeight w:val="573"/>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1C0984D"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103</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49FA8C6"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Investment 1: Improving the energy performance of state buildings </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1A95DC"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2F40245" w14:textId="04E59CD3" w:rsidR="00516D21" w:rsidRPr="00FE48E2" w:rsidRDefault="00516D21" w:rsidP="00516D21">
            <w:pPr>
              <w:spacing w:line="240" w:lineRule="auto"/>
              <w:rPr>
                <w:rFonts w:eastAsia="Times New Roman"/>
                <w:noProof/>
                <w:color w:val="004300"/>
                <w:sz w:val="18"/>
                <w:szCs w:val="18"/>
                <w:lang w:val="en-IE"/>
              </w:rPr>
            </w:pPr>
            <w:r w:rsidRPr="00FE48E2">
              <w:rPr>
                <w:noProof/>
                <w:color w:val="004300"/>
                <w:sz w:val="18"/>
                <w:szCs w:val="18"/>
                <w:lang w:val="en-IE"/>
              </w:rPr>
              <w:t>Award of 75% of all public contracts for building renovation projects achieving at least 30% primary energy savings</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607F9E3" w14:textId="77777777" w:rsidR="00516D21" w:rsidRPr="00FE48E2" w:rsidRDefault="00516D21" w:rsidP="00516D21">
            <w:pPr>
              <w:spacing w:line="240" w:lineRule="auto"/>
              <w:rPr>
                <w:rFonts w:eastAsia="Times New Roman"/>
                <w:noProof/>
                <w:color w:val="004300"/>
                <w:sz w:val="18"/>
                <w:szCs w:val="18"/>
                <w:lang w:val="en-IE"/>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B0A7E17"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Percentage </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C93FF50"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4B67A6D"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75</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78383AF"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B5FB37B" w14:textId="4589C0A1" w:rsidR="00516D21" w:rsidRPr="00FE48E2" w:rsidRDefault="0017638B"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1754688" w14:textId="69F64D7B"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rPr>
              <w:t>In total at least 100 building renovation projects shall be supported under this measure. The target shall be achieved upon 75% of</w:t>
            </w:r>
            <w:r w:rsidR="00025811">
              <w:rPr>
                <w:noProof/>
                <w:color w:val="004300"/>
                <w:sz w:val="18"/>
                <w:szCs w:val="18"/>
                <w:lang w:val="en-IE"/>
              </w:rPr>
              <w:t xml:space="preserve"> projects with issued legal acts (namely at least 75)</w:t>
            </w:r>
            <w:r w:rsidRPr="00FE48E2">
              <w:rPr>
                <w:noProof/>
                <w:color w:val="004300"/>
                <w:sz w:val="18"/>
                <w:szCs w:val="18"/>
                <w:lang w:val="en-IE"/>
              </w:rPr>
              <w:t xml:space="preserve">. Projects shall be submitted to the MIT within continuous call and evaluated based on the established criteria, following a transparent selection procedure. </w:t>
            </w:r>
          </w:p>
          <w:p w14:paraId="4B1FA8DF" w14:textId="29075501" w:rsidR="00516D21" w:rsidRPr="00FE48E2" w:rsidRDefault="00516D21" w:rsidP="00516D21">
            <w:pPr>
              <w:spacing w:line="240" w:lineRule="auto"/>
              <w:rPr>
                <w:rFonts w:eastAsia="Times New Roman"/>
                <w:noProof/>
                <w:color w:val="004300"/>
                <w:sz w:val="18"/>
                <w:szCs w:val="18"/>
                <w:lang w:val="en-IE"/>
              </w:rPr>
            </w:pPr>
            <w:r w:rsidRPr="00FE48E2">
              <w:rPr>
                <w:noProof/>
                <w:color w:val="004300"/>
                <w:sz w:val="18"/>
                <w:szCs w:val="18"/>
                <w:lang w:val="en-IE"/>
              </w:rPr>
              <w:t xml:space="preserve">Only projects that achieve, on average, a reduction in primary energy consumption of at least 30 % or a reduction in CO2 emissions of 30 % shall be chosen for implementation. The 75 % target refers to projects with </w:t>
            </w:r>
            <w:r w:rsidR="00820DDE">
              <w:rPr>
                <w:noProof/>
                <w:color w:val="004300"/>
                <w:sz w:val="18"/>
                <w:szCs w:val="18"/>
                <w:lang w:val="en-IE"/>
              </w:rPr>
              <w:t>issued legal acts</w:t>
            </w:r>
            <w:r w:rsidRPr="00FE48E2">
              <w:rPr>
                <w:noProof/>
                <w:color w:val="004300"/>
                <w:sz w:val="18"/>
                <w:szCs w:val="18"/>
                <w:lang w:val="en-IE"/>
              </w:rPr>
              <w:t xml:space="preserve">. Investments </w:t>
            </w:r>
            <w:r w:rsidRPr="00FE48E2">
              <w:rPr>
                <w:rFonts w:eastAsia="Times New Roman"/>
                <w:noProof/>
                <w:color w:val="004300"/>
                <w:sz w:val="18"/>
                <w:szCs w:val="18"/>
                <w:lang w:val="en-IE"/>
              </w:rPr>
              <w:t xml:space="preserve">into boiler replacements including those </w:t>
            </w:r>
            <w:r w:rsidRPr="00FE48E2">
              <w:rPr>
                <w:noProof/>
                <w:color w:val="004300"/>
                <w:sz w:val="18"/>
                <w:szCs w:val="18"/>
                <w:lang w:val="en-IE"/>
              </w:rPr>
              <w:t>with natural gas as an energy source shall be limited to maximum 20 % of the overall allocation.</w:t>
            </w:r>
          </w:p>
        </w:tc>
      </w:tr>
      <w:tr w:rsidR="002F2ABF" w:rsidRPr="00FE48E2" w14:paraId="58D01BF7" w14:textId="77777777" w:rsidTr="00734B5F">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B44E0E4"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104</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7430D0"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1: Improving the energy performance of state buildings</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0819F49"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7C899F2"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Reduction of energy consumption </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5C6BE5D" w14:textId="77777777" w:rsidR="00516D21" w:rsidRPr="00FE48E2" w:rsidRDefault="00516D21" w:rsidP="00516D21">
            <w:pPr>
              <w:spacing w:line="240" w:lineRule="auto"/>
              <w:rPr>
                <w:rFonts w:eastAsia="Times New Roman"/>
                <w:noProof/>
                <w:color w:val="004300"/>
                <w:sz w:val="18"/>
                <w:szCs w:val="18"/>
                <w:lang w:val="en-IE"/>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481F3BD"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Energy savings in tera joules per year</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8708089"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EFFF0AB" w14:textId="50AFCB8F" w:rsidR="00516D21" w:rsidRPr="00FE48E2" w:rsidRDefault="0017638B"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140</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BC0B559"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Q1</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AFA0062"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3ED7C8D" w14:textId="03211C72"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The target shall be achieved upon reducing energy consumption in state buildings by </w:t>
            </w:r>
            <w:r w:rsidR="0017638B" w:rsidRPr="00FE48E2">
              <w:rPr>
                <w:rFonts w:eastAsia="Times New Roman"/>
                <w:noProof/>
                <w:color w:val="004300"/>
                <w:sz w:val="18"/>
                <w:szCs w:val="18"/>
                <w:lang w:val="en-IE"/>
              </w:rPr>
              <w:t xml:space="preserve">140 </w:t>
            </w:r>
            <w:r w:rsidRPr="00FE48E2">
              <w:rPr>
                <w:rFonts w:eastAsia="Times New Roman"/>
                <w:noProof/>
                <w:color w:val="004300"/>
                <w:sz w:val="18"/>
                <w:szCs w:val="18"/>
                <w:lang w:val="en-IE"/>
              </w:rPr>
              <w:t>TJ/per year by 31 March 2026 as an outcome of the renovation of buildings, which shall be demonstrated through energy performance certificates. Energy consumption shall be reduced in comparison to the business-as-usual scenario (that is the absence of support under Regulation (EU) 2021/241). Amount of saved energy is to be determined by measuring and/or estimating consumption before and after implementation of an energy efficiency improvement measure, whilst ensuring normalisation for external conditions that affect energy consumption.</w:t>
            </w:r>
          </w:p>
        </w:tc>
      </w:tr>
      <w:tr w:rsidR="002F2ABF" w:rsidRPr="00FE48E2" w14:paraId="0AD0541F" w14:textId="77777777" w:rsidTr="00734B5F">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2CDBE67"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105</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A0E4FEE"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2: Improving the energy performance of public lighting systems</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21D477C"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84C3AB5"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Adoption of programme documentation by the Ministry of Industry and Trade regarding measures to renovate public lightning systems</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F7529B7"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Publication of the programme documentation on the Ministry’s website</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CE23F9" w14:textId="77777777" w:rsidR="00516D21" w:rsidRPr="00FE48E2" w:rsidRDefault="00516D21" w:rsidP="00516D21">
            <w:pPr>
              <w:spacing w:line="240" w:lineRule="auto"/>
              <w:rPr>
                <w:rFonts w:eastAsia="Times New Roman"/>
                <w:noProof/>
                <w:color w:val="004300"/>
                <w:sz w:val="18"/>
                <w:szCs w:val="18"/>
                <w:lang w:val="en-IE"/>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B470723" w14:textId="77777777" w:rsidR="00516D21" w:rsidRPr="00FE48E2" w:rsidRDefault="00516D21" w:rsidP="00516D21">
            <w:pPr>
              <w:spacing w:line="240" w:lineRule="auto"/>
              <w:jc w:val="center"/>
              <w:rPr>
                <w:rFonts w:eastAsia="Times New Roman"/>
                <w:noProof/>
                <w:color w:val="004300"/>
                <w:sz w:val="18"/>
                <w:szCs w:val="18"/>
                <w:lang w:val="en-IE"/>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EE990F9" w14:textId="77777777" w:rsidR="00516D21" w:rsidRPr="00FE48E2" w:rsidRDefault="00516D21" w:rsidP="00516D21">
            <w:pPr>
              <w:spacing w:line="240" w:lineRule="auto"/>
              <w:jc w:val="center"/>
              <w:rPr>
                <w:rFonts w:eastAsia="Times New Roman"/>
                <w:noProof/>
                <w:color w:val="004300"/>
                <w:sz w:val="18"/>
                <w:szCs w:val="18"/>
                <w:lang w:val="en-IE"/>
              </w:rPr>
            </w:pP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16B7054"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1C1387C"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2021</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CA0AB17" w14:textId="77777777" w:rsidR="00516D21" w:rsidRPr="00FE48E2" w:rsidRDefault="00516D21" w:rsidP="00516D21">
            <w:pPr>
              <w:spacing w:line="259" w:lineRule="auto"/>
              <w:jc w:val="both"/>
              <w:rPr>
                <w:rFonts w:eastAsia="Times New Roman"/>
                <w:noProof/>
                <w:color w:val="004300"/>
                <w:sz w:val="18"/>
                <w:szCs w:val="18"/>
                <w:lang w:val="en-IE"/>
              </w:rPr>
            </w:pPr>
            <w:r w:rsidRPr="00FE48E2">
              <w:rPr>
                <w:rFonts w:eastAsia="Times New Roman"/>
                <w:noProof/>
                <w:color w:val="004300"/>
                <w:sz w:val="18"/>
                <w:szCs w:val="18"/>
                <w:lang w:val="en-IE"/>
              </w:rPr>
              <w:t>Programme documentation is prepared by the Ministry of Industry and Trade and published on the Ministry’s website. It shall establish the timetable and the conditions for support of the measures to renovate public lighting systems, including the smart elements, in view of the objective of achieving at least 30% primary energy savings.</w:t>
            </w:r>
          </w:p>
        </w:tc>
      </w:tr>
      <w:tr w:rsidR="002F2ABF" w:rsidRPr="00FE48E2" w14:paraId="429E5304" w14:textId="77777777" w:rsidTr="00734B5F">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537D6AA"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106</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A333ACE"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2: Improving the energy performance of public lighting systems</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A63E534"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55CB2D1" w14:textId="241A6533" w:rsidR="00516D21" w:rsidRPr="00FE48E2" w:rsidRDefault="00516D21" w:rsidP="00516D21">
            <w:pPr>
              <w:spacing w:line="240" w:lineRule="auto"/>
              <w:rPr>
                <w:rFonts w:eastAsia="Times New Roman"/>
                <w:noProof/>
                <w:color w:val="004300"/>
                <w:sz w:val="18"/>
                <w:szCs w:val="18"/>
                <w:lang w:val="en-IE"/>
              </w:rPr>
            </w:pPr>
            <w:r w:rsidRPr="00FE48E2">
              <w:rPr>
                <w:noProof/>
                <w:color w:val="004300"/>
                <w:sz w:val="18"/>
                <w:szCs w:val="18"/>
                <w:lang w:val="en-IE"/>
              </w:rPr>
              <w:t>Award of 80 % of all public contracts for renovation of public lightning systems achieving at least 30 % primary energy savings</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044B4DF" w14:textId="77777777" w:rsidR="00516D21" w:rsidRPr="00FE48E2" w:rsidRDefault="00516D21" w:rsidP="00516D21">
            <w:pPr>
              <w:spacing w:line="240" w:lineRule="auto"/>
              <w:rPr>
                <w:rFonts w:eastAsia="Times New Roman"/>
                <w:noProof/>
                <w:color w:val="004300"/>
                <w:sz w:val="18"/>
                <w:szCs w:val="18"/>
                <w:lang w:val="en-IE"/>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6DBAAA5"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Percentage </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42E81C3"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734FF90"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80</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73D1C76"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 xml:space="preserve">Q4 </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E79E34F"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5124510" w14:textId="2CF98DE2"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rPr>
              <w:t xml:space="preserve">In total at least </w:t>
            </w:r>
            <w:r w:rsidR="0017638B" w:rsidRPr="00FE48E2">
              <w:rPr>
                <w:noProof/>
                <w:color w:val="004300"/>
                <w:sz w:val="18"/>
                <w:szCs w:val="18"/>
                <w:lang w:val="en-IE"/>
              </w:rPr>
              <w:t xml:space="preserve">800 </w:t>
            </w:r>
            <w:r w:rsidRPr="00FE48E2">
              <w:rPr>
                <w:noProof/>
                <w:color w:val="004300"/>
                <w:sz w:val="18"/>
                <w:szCs w:val="18"/>
                <w:lang w:val="en-IE"/>
              </w:rPr>
              <w:t xml:space="preserve">projects of renovation of public lightning systems shall be supported under this measure. The target shall be achieved upon contracting 80 % of them (namely </w:t>
            </w:r>
            <w:r w:rsidR="0017638B" w:rsidRPr="00FE48E2">
              <w:rPr>
                <w:noProof/>
                <w:color w:val="004300"/>
                <w:sz w:val="18"/>
                <w:szCs w:val="18"/>
                <w:lang w:val="en-IE"/>
              </w:rPr>
              <w:t>640</w:t>
            </w:r>
            <w:r w:rsidRPr="00FE48E2">
              <w:rPr>
                <w:noProof/>
                <w:color w:val="004300"/>
                <w:sz w:val="18"/>
                <w:szCs w:val="18"/>
                <w:lang w:val="en-IE"/>
              </w:rPr>
              <w:t>) by 31 December 2024. Projects shall be evaluated and selected every year, based on the established criteria, following a transparent selection procedure.</w:t>
            </w:r>
          </w:p>
          <w:p w14:paraId="48F037ED" w14:textId="6CE88A64" w:rsidR="00516D21" w:rsidRPr="00FE48E2" w:rsidRDefault="00516D21" w:rsidP="00516D21">
            <w:pPr>
              <w:spacing w:line="240" w:lineRule="auto"/>
              <w:rPr>
                <w:rFonts w:eastAsia="Times New Roman"/>
                <w:noProof/>
                <w:color w:val="004300"/>
                <w:sz w:val="18"/>
                <w:szCs w:val="18"/>
                <w:lang w:val="en-IE"/>
              </w:rPr>
            </w:pPr>
            <w:r w:rsidRPr="00FE48E2">
              <w:rPr>
                <w:noProof/>
                <w:color w:val="004300"/>
                <w:sz w:val="18"/>
                <w:szCs w:val="18"/>
                <w:lang w:val="en-IE"/>
              </w:rPr>
              <w:t>Only projects that achieve, on average, a reduction in primary energy consumption of at least 30 % or a reduction in CO2 emissions of 30% shall be chosen for implementation. The 80 % target refers to projects with a grant agreement signed.</w:t>
            </w:r>
          </w:p>
        </w:tc>
      </w:tr>
      <w:tr w:rsidR="002F2ABF" w:rsidRPr="00FE48E2" w14:paraId="7B2EA6B4" w14:textId="77777777" w:rsidTr="00734B5F">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EE3AB13"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107</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F26E3F4"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2: Improving the energy performance of public lighting systems</w:t>
            </w:r>
          </w:p>
          <w:p w14:paraId="6203B844" w14:textId="77777777" w:rsidR="00516D21" w:rsidRPr="00FE48E2" w:rsidRDefault="00516D21" w:rsidP="00516D21">
            <w:pPr>
              <w:spacing w:line="240" w:lineRule="auto"/>
              <w:rPr>
                <w:rFonts w:eastAsia="Times New Roman"/>
                <w:noProof/>
                <w:color w:val="004300"/>
                <w:sz w:val="18"/>
                <w:szCs w:val="18"/>
                <w:lang w:val="en-IE"/>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3C1047C"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ED5E595"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Reduction of energy consumption </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ED56B7B" w14:textId="77777777" w:rsidR="00516D21" w:rsidRPr="00FE48E2" w:rsidRDefault="00516D21" w:rsidP="00516D21">
            <w:pPr>
              <w:spacing w:line="240" w:lineRule="auto"/>
              <w:rPr>
                <w:rFonts w:eastAsia="Times New Roman"/>
                <w:noProof/>
                <w:color w:val="004300"/>
                <w:sz w:val="18"/>
                <w:szCs w:val="18"/>
                <w:lang w:val="en-IE"/>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892C2A"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Energy savings in tera joules per year</w:t>
            </w:r>
          </w:p>
          <w:p w14:paraId="65704955" w14:textId="77777777" w:rsidR="00516D21" w:rsidRPr="00FE48E2" w:rsidRDefault="00516D21" w:rsidP="00516D21">
            <w:pPr>
              <w:spacing w:line="240" w:lineRule="auto"/>
              <w:rPr>
                <w:rFonts w:eastAsia="Times New Roman"/>
                <w:noProof/>
                <w:color w:val="004300"/>
                <w:sz w:val="18"/>
                <w:szCs w:val="18"/>
                <w:lang w:val="en-IE"/>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FBA284F"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3A91DCA"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286</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9E8A5F9"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Q1</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D342841"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4F94DE8" w14:textId="77777777" w:rsidR="00516D21" w:rsidRPr="00FE48E2" w:rsidRDefault="00516D21" w:rsidP="00516D21">
            <w:pPr>
              <w:spacing w:line="240" w:lineRule="auto"/>
              <w:rPr>
                <w:rFonts w:eastAsia="Times New Roman"/>
                <w:noProof/>
                <w:color w:val="004300"/>
                <w:sz w:val="18"/>
                <w:szCs w:val="18"/>
                <w:lang w:val="en-IE"/>
              </w:rPr>
            </w:pPr>
            <w:r w:rsidRPr="00FE48E2">
              <w:rPr>
                <w:noProof/>
                <w:color w:val="004300"/>
                <w:sz w:val="18"/>
                <w:szCs w:val="18"/>
                <w:lang w:val="en-IE"/>
              </w:rPr>
              <w:t>The target shall be achieved upon reducing energy consumption by 286 TJ/per year by 31 March 2026 as an outcome of the reconstruction of public lighting, which shall be demonstrated through energy performance certificates. Energy consumption shall be reduced in comparison to the business-as-usual scenario</w:t>
            </w:r>
            <w:r w:rsidRPr="00FE48E2">
              <w:rPr>
                <w:rFonts w:eastAsia="Times New Roman"/>
                <w:noProof/>
                <w:color w:val="004300"/>
                <w:sz w:val="18"/>
                <w:szCs w:val="18"/>
                <w:lang w:val="en-IE"/>
              </w:rPr>
              <w:t xml:space="preserve"> (that is the absence of support under Regulation (EU) 2021/241</w:t>
            </w:r>
            <w:r w:rsidRPr="00FE48E2">
              <w:rPr>
                <w:noProof/>
                <w:color w:val="004300"/>
                <w:sz w:val="18"/>
                <w:szCs w:val="18"/>
                <w:lang w:val="en-IE"/>
              </w:rPr>
              <w:t xml:space="preserve">). Amount of saved energy is to be determined by measuring and/or estimating consumption before and after implementation of an energy efficiency improvement measure, whilst ensuring normalisation for external conditions that affect energy consumption.   </w:t>
            </w:r>
          </w:p>
        </w:tc>
      </w:tr>
      <w:tr w:rsidR="002F2ABF" w:rsidRPr="00FE48E2" w14:paraId="3EDA0E2F" w14:textId="77777777" w:rsidTr="00734B5F">
        <w:trPr>
          <w:trHeight w:val="337"/>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7BE3709" w14:textId="77777777" w:rsidR="00516D21" w:rsidRPr="00FE48E2" w:rsidRDefault="00516D21" w:rsidP="00516D21">
            <w:pPr>
              <w:spacing w:line="240" w:lineRule="auto"/>
              <w:jc w:val="center"/>
              <w:rPr>
                <w:rFonts w:eastAsia="Times New Roman"/>
                <w:noProof/>
                <w:color w:val="004300"/>
                <w:sz w:val="18"/>
                <w:szCs w:val="18"/>
                <w:lang w:val="en-IE"/>
              </w:rPr>
            </w:pPr>
            <w:bookmarkStart w:id="4" w:name="_Hlk167256652"/>
            <w:r w:rsidRPr="00FE48E2">
              <w:rPr>
                <w:rFonts w:eastAsia="Times New Roman"/>
                <w:noProof/>
                <w:color w:val="004300"/>
                <w:sz w:val="18"/>
                <w:szCs w:val="18"/>
                <w:lang w:val="en-IE"/>
              </w:rPr>
              <w:t>108</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752209F"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3: Improving the energy performance of public buildings</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4BA511F"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AC6F88B" w14:textId="17E76A40" w:rsidR="00516D21" w:rsidRPr="00FE48E2" w:rsidRDefault="00516D21" w:rsidP="00516D21">
            <w:pPr>
              <w:spacing w:line="240" w:lineRule="auto"/>
              <w:rPr>
                <w:rFonts w:eastAsia="Times New Roman"/>
                <w:noProof/>
                <w:color w:val="004300"/>
                <w:sz w:val="18"/>
                <w:szCs w:val="18"/>
                <w:lang w:val="en-IE"/>
              </w:rPr>
            </w:pPr>
            <w:r w:rsidRPr="00FE48E2">
              <w:rPr>
                <w:noProof/>
                <w:color w:val="004300"/>
                <w:sz w:val="18"/>
                <w:szCs w:val="18"/>
                <w:lang w:val="en-IE"/>
              </w:rPr>
              <w:t>Award of 75 % of public contracts for building renovation projects achieving at least 30 % primary energy savings</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E399DA7" w14:textId="77777777" w:rsidR="00516D21" w:rsidRPr="00FE48E2" w:rsidRDefault="00516D21" w:rsidP="00516D21">
            <w:pPr>
              <w:spacing w:line="240" w:lineRule="auto"/>
              <w:rPr>
                <w:rFonts w:eastAsia="Times New Roman"/>
                <w:noProof/>
                <w:color w:val="004300"/>
                <w:sz w:val="18"/>
                <w:szCs w:val="18"/>
                <w:lang w:val="en-IE"/>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361C923"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Percentage </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96E29C4"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2452D2E"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75</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2E3038B"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A0BD06E"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2023</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247B2DA" w14:textId="56BB4F0B"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rPr>
              <w:t xml:space="preserve">In total at least </w:t>
            </w:r>
            <w:r w:rsidR="0017638B" w:rsidRPr="00FE48E2">
              <w:rPr>
                <w:noProof/>
                <w:color w:val="004300"/>
                <w:sz w:val="18"/>
                <w:szCs w:val="18"/>
                <w:lang w:val="en-IE"/>
              </w:rPr>
              <w:t xml:space="preserve">220 </w:t>
            </w:r>
            <w:r w:rsidRPr="00FE48E2">
              <w:rPr>
                <w:noProof/>
                <w:color w:val="004300"/>
                <w:sz w:val="18"/>
                <w:szCs w:val="18"/>
                <w:lang w:val="en-IE"/>
              </w:rPr>
              <w:t xml:space="preserve">building renovation projects shall be supported under this measure. The target shall be achieved </w:t>
            </w:r>
            <w:r w:rsidR="00E61126">
              <w:rPr>
                <w:noProof/>
                <w:color w:val="004300"/>
                <w:sz w:val="18"/>
                <w:szCs w:val="18"/>
                <w:lang w:val="en-IE"/>
              </w:rPr>
              <w:t>by</w:t>
            </w:r>
            <w:r w:rsidRPr="00FE48E2">
              <w:rPr>
                <w:noProof/>
                <w:color w:val="004300"/>
                <w:sz w:val="18"/>
                <w:szCs w:val="18"/>
                <w:lang w:val="en-IE"/>
              </w:rPr>
              <w:t>75 % of</w:t>
            </w:r>
            <w:r w:rsidR="00755F81">
              <w:rPr>
                <w:noProof/>
                <w:color w:val="004300"/>
                <w:sz w:val="18"/>
                <w:szCs w:val="18"/>
                <w:lang w:val="en-IE"/>
              </w:rPr>
              <w:t xml:space="preserve"> </w:t>
            </w:r>
            <w:r w:rsidR="00525440">
              <w:rPr>
                <w:noProof/>
                <w:color w:val="004300"/>
                <w:sz w:val="18"/>
                <w:szCs w:val="18"/>
                <w:lang w:val="en-IE"/>
              </w:rPr>
              <w:t xml:space="preserve"> </w:t>
            </w:r>
            <w:r w:rsidR="00361991">
              <w:rPr>
                <w:noProof/>
                <w:color w:val="004300"/>
                <w:sz w:val="18"/>
                <w:szCs w:val="18"/>
                <w:lang w:val="en-IE"/>
              </w:rPr>
              <w:t>of 2</w:t>
            </w:r>
            <w:r w:rsidR="005730B5">
              <w:rPr>
                <w:noProof/>
                <w:color w:val="004300"/>
                <w:sz w:val="18"/>
                <w:szCs w:val="18"/>
                <w:lang w:val="en-IE"/>
              </w:rPr>
              <w:t xml:space="preserve">20 </w:t>
            </w:r>
            <w:r w:rsidR="00755F81">
              <w:rPr>
                <w:noProof/>
                <w:color w:val="004300"/>
                <w:sz w:val="18"/>
                <w:szCs w:val="18"/>
                <w:lang w:val="en-IE"/>
              </w:rPr>
              <w:t>projects</w:t>
            </w:r>
            <w:r w:rsidR="00522BF2">
              <w:rPr>
                <w:noProof/>
                <w:color w:val="004300"/>
                <w:sz w:val="18"/>
                <w:szCs w:val="18"/>
                <w:lang w:val="en-IE"/>
              </w:rPr>
              <w:t xml:space="preserve"> with issued legal acts (</w:t>
            </w:r>
            <w:r w:rsidR="005730B5">
              <w:rPr>
                <w:noProof/>
                <w:color w:val="004300"/>
                <w:sz w:val="18"/>
                <w:szCs w:val="18"/>
                <w:lang w:val="en-IE"/>
              </w:rPr>
              <w:t>i.e.,</w:t>
            </w:r>
            <w:r w:rsidR="00522BF2">
              <w:rPr>
                <w:noProof/>
                <w:color w:val="004300"/>
                <w:sz w:val="18"/>
                <w:szCs w:val="18"/>
                <w:lang w:val="en-IE"/>
              </w:rPr>
              <w:t xml:space="preserve"> at least 165</w:t>
            </w:r>
            <w:r w:rsidR="002E34A0">
              <w:rPr>
                <w:noProof/>
                <w:color w:val="004300"/>
                <w:sz w:val="18"/>
                <w:szCs w:val="18"/>
                <w:lang w:val="en-IE"/>
              </w:rPr>
              <w:t xml:space="preserve"> projects</w:t>
            </w:r>
            <w:r w:rsidR="00522BF2">
              <w:rPr>
                <w:noProof/>
                <w:color w:val="004300"/>
                <w:sz w:val="18"/>
                <w:szCs w:val="18"/>
                <w:lang w:val="en-IE"/>
              </w:rPr>
              <w:t>)</w:t>
            </w:r>
            <w:r w:rsidR="00724E4C">
              <w:rPr>
                <w:noProof/>
                <w:color w:val="004300"/>
                <w:sz w:val="18"/>
                <w:szCs w:val="18"/>
                <w:lang w:val="en-IE"/>
              </w:rPr>
              <w:t xml:space="preserve"> by 31 December 2023</w:t>
            </w:r>
            <w:r w:rsidRPr="00FE48E2">
              <w:rPr>
                <w:noProof/>
                <w:color w:val="004300"/>
                <w:sz w:val="18"/>
                <w:szCs w:val="18"/>
                <w:lang w:val="en-IE"/>
              </w:rPr>
              <w:t xml:space="preserve">. Projects shall be submitted to the State Environmental Fund within continuous call and evaluated based on the established criteria, following a transparent selection procedure. </w:t>
            </w:r>
          </w:p>
          <w:p w14:paraId="13A51317" w14:textId="7886799B"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rPr>
              <w:t xml:space="preserve">Only projects that achieve, on average, a reduction in primary energy consumption of at least 30 % or a reduction in CO2 emissions of 30% shall be chosen for implementation. The 75 % target refers to projects with </w:t>
            </w:r>
            <w:r w:rsidR="00EE0CB9">
              <w:rPr>
                <w:noProof/>
                <w:color w:val="004300"/>
                <w:sz w:val="18"/>
                <w:szCs w:val="18"/>
                <w:lang w:val="en-IE"/>
              </w:rPr>
              <w:t>issued legal acts</w:t>
            </w:r>
            <w:r w:rsidRPr="00FE48E2">
              <w:rPr>
                <w:noProof/>
                <w:color w:val="004300"/>
                <w:sz w:val="18"/>
                <w:szCs w:val="18"/>
                <w:lang w:val="en-IE"/>
              </w:rPr>
              <w:t xml:space="preserve">. Investments </w:t>
            </w:r>
            <w:r w:rsidRPr="00FE48E2">
              <w:rPr>
                <w:rFonts w:eastAsia="Times New Roman"/>
                <w:noProof/>
                <w:color w:val="004300"/>
                <w:sz w:val="18"/>
                <w:szCs w:val="18"/>
                <w:lang w:val="en-IE"/>
              </w:rPr>
              <w:t xml:space="preserve">into boiler replacements including those </w:t>
            </w:r>
            <w:r w:rsidRPr="00FE48E2">
              <w:rPr>
                <w:noProof/>
                <w:color w:val="004300"/>
                <w:sz w:val="18"/>
                <w:szCs w:val="18"/>
                <w:lang w:val="en-IE"/>
              </w:rPr>
              <w:t xml:space="preserve">with natural gas as an energy source shall be limited to maximum 20 % of the overall allocation. </w:t>
            </w:r>
          </w:p>
        </w:tc>
      </w:tr>
      <w:bookmarkEnd w:id="4"/>
      <w:tr w:rsidR="002F2ABF" w:rsidRPr="00FE48E2" w14:paraId="38CC5739" w14:textId="77777777" w:rsidTr="00734B5F">
        <w:trPr>
          <w:trHeight w:val="578"/>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E5EEDBA"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109</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AD2CB71"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3: Improving the energy performance of public buildings</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3D383D7"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475CE7D"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Reduction of energy consumption</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67F3CCC" w14:textId="77777777" w:rsidR="00516D21" w:rsidRPr="00FE48E2" w:rsidRDefault="00516D21" w:rsidP="00516D21">
            <w:pPr>
              <w:spacing w:line="240" w:lineRule="auto"/>
              <w:rPr>
                <w:rFonts w:eastAsia="Times New Roman"/>
                <w:noProof/>
                <w:color w:val="004300"/>
                <w:sz w:val="18"/>
                <w:szCs w:val="18"/>
                <w:lang w:val="en-IE"/>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A4C181A" w14:textId="77777777" w:rsidR="00516D21" w:rsidRPr="00FE48E2" w:rsidRDefault="00516D21" w:rsidP="00516D21">
            <w:pPr>
              <w:spacing w:line="240" w:lineRule="auto"/>
              <w:rPr>
                <w:rFonts w:eastAsia="Times New Roman"/>
                <w:noProof/>
                <w:color w:val="004300"/>
                <w:sz w:val="18"/>
                <w:szCs w:val="18"/>
                <w:lang w:val="en-IE"/>
              </w:rPr>
            </w:pPr>
            <w:r w:rsidRPr="00FE48E2">
              <w:rPr>
                <w:noProof/>
                <w:color w:val="004300"/>
                <w:sz w:val="18"/>
                <w:szCs w:val="18"/>
                <w:lang w:val="en-IE"/>
              </w:rPr>
              <w:t>Energy savings in tera joules per year</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4458DEA"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B621622" w14:textId="254BB98D" w:rsidR="00516D21" w:rsidRPr="00FE48E2" w:rsidRDefault="0017638B"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410</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CF8052C"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Q1</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1EB3556"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76A019A" w14:textId="651A1A7B"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rPr>
              <w:t xml:space="preserve">The target shall be achieved upon reducing energy consumption in state buildings by </w:t>
            </w:r>
            <w:r w:rsidR="0017638B" w:rsidRPr="00FE48E2">
              <w:rPr>
                <w:noProof/>
                <w:color w:val="004300"/>
                <w:sz w:val="18"/>
                <w:szCs w:val="18"/>
                <w:lang w:val="en-IE"/>
              </w:rPr>
              <w:t xml:space="preserve">410 </w:t>
            </w:r>
            <w:r w:rsidRPr="00FE48E2">
              <w:rPr>
                <w:noProof/>
                <w:color w:val="004300"/>
                <w:sz w:val="18"/>
                <w:szCs w:val="18"/>
                <w:lang w:val="en-IE"/>
              </w:rPr>
              <w:t>TJ /per year</w:t>
            </w:r>
            <w:r w:rsidR="008D16E9" w:rsidRPr="00FE48E2">
              <w:rPr>
                <w:noProof/>
                <w:color w:val="004300"/>
                <w:sz w:val="18"/>
                <w:szCs w:val="18"/>
                <w:lang w:val="en-IE"/>
              </w:rPr>
              <w:t xml:space="preserve"> </w:t>
            </w:r>
            <w:r w:rsidRPr="00FE48E2">
              <w:rPr>
                <w:noProof/>
                <w:color w:val="004300"/>
                <w:sz w:val="18"/>
                <w:szCs w:val="18"/>
                <w:lang w:val="en-IE"/>
              </w:rPr>
              <w:t>by 31 March 2026, as an outcome of the renovation of buildings, which shall be demonstrated through energy performance certificates. Energy consumption shall be reduced in comparison to the business-as-usual scenario (</w:t>
            </w:r>
            <w:r w:rsidRPr="00FE48E2">
              <w:rPr>
                <w:rFonts w:eastAsia="Times New Roman"/>
                <w:noProof/>
                <w:color w:val="004300"/>
                <w:sz w:val="18"/>
                <w:szCs w:val="18"/>
                <w:lang w:val="en-IE"/>
              </w:rPr>
              <w:t>that is the absence of support under Regulation (EU) 2021/241</w:t>
            </w:r>
            <w:r w:rsidRPr="00FE48E2">
              <w:rPr>
                <w:noProof/>
                <w:color w:val="004300"/>
                <w:sz w:val="18"/>
                <w:szCs w:val="18"/>
                <w:lang w:val="en-IE"/>
              </w:rPr>
              <w:t>). Amount of saved energy is to be determined by measuring and/or estimating consumption before and after implementation of an energy efficiency improvement measure, whilst ensuring normalisation for external conditions that affect energy consumption.</w:t>
            </w:r>
          </w:p>
        </w:tc>
      </w:tr>
    </w:tbl>
    <w:p w14:paraId="123AFD4D" w14:textId="77777777" w:rsidR="00516D21" w:rsidRPr="00FE48E2" w:rsidRDefault="00516D21" w:rsidP="00516D21">
      <w:pPr>
        <w:pBdr>
          <w:top w:val="nil"/>
          <w:left w:val="nil"/>
          <w:bottom w:val="nil"/>
          <w:right w:val="nil"/>
          <w:between w:val="nil"/>
        </w:pBdr>
        <w:spacing w:line="240" w:lineRule="auto"/>
        <w:rPr>
          <w:noProof/>
          <w:color w:val="006100"/>
          <w:sz w:val="15"/>
          <w:szCs w:val="15"/>
          <w:lang w:val="en-IE"/>
        </w:rPr>
        <w:sectPr w:rsidR="00516D21" w:rsidRPr="00FE48E2" w:rsidSect="00B67106">
          <w:headerReference w:type="even" r:id="rId180"/>
          <w:headerReference w:type="default" r:id="rId181"/>
          <w:footerReference w:type="even" r:id="rId182"/>
          <w:footerReference w:type="default" r:id="rId183"/>
          <w:headerReference w:type="first" r:id="rId184"/>
          <w:footerReference w:type="first" r:id="rId185"/>
          <w:pgSz w:w="16839" w:h="11907" w:orient="landscape"/>
          <w:pgMar w:top="1134" w:right="1134" w:bottom="1134" w:left="1134" w:header="567" w:footer="567" w:gutter="0"/>
          <w:cols w:space="720"/>
          <w:docGrid w:linePitch="326"/>
        </w:sectPr>
      </w:pPr>
    </w:p>
    <w:p w14:paraId="7C143368" w14:textId="6994548E" w:rsidR="00516D21" w:rsidRPr="00FE48E2" w:rsidRDefault="7E967BFD" w:rsidP="761A1205">
      <w:pPr>
        <w:keepNext/>
        <w:tabs>
          <w:tab w:val="left" w:pos="850"/>
        </w:tabs>
        <w:spacing w:line="240" w:lineRule="auto"/>
        <w:jc w:val="both"/>
        <w:outlineLvl w:val="0"/>
        <w:rPr>
          <w:b/>
          <w:smallCaps/>
          <w:noProof/>
          <w:lang w:val="en-IE"/>
        </w:rPr>
      </w:pPr>
      <w:r w:rsidRPr="761A1205">
        <w:rPr>
          <w:b/>
          <w:bCs/>
          <w:smallCaps/>
          <w:noProof/>
          <w:lang w:val="en-IE"/>
        </w:rPr>
        <w:t>J</w:t>
      </w:r>
      <w:r w:rsidR="00516D21" w:rsidRPr="00FE48E2">
        <w:rPr>
          <w:b/>
          <w:smallCaps/>
          <w:noProof/>
          <w:lang w:val="en-IE"/>
        </w:rPr>
        <w:t xml:space="preserve">. COMPONENT 2.3: Transition to Cleaner Energy Sources </w:t>
      </w:r>
    </w:p>
    <w:p w14:paraId="2E052514"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This component of the Czech recovery and resilience plan contributes to addressing the challenge of moving from fossil fuels to low-emission and zero-emission energy sources such as photovoltaic energy. It aims at reducing the emission intensity of the Czech economy and emissions of pollutants, as well as at the modernisation of the distribution network of heat energy, in particular through the replacement of steam by hot water, leading to savings in primary energy sources.</w:t>
      </w:r>
    </w:p>
    <w:p w14:paraId="166C3354" w14:textId="77777777" w:rsidR="00516D21" w:rsidRPr="00FE48E2" w:rsidRDefault="00516D21" w:rsidP="00516D21">
      <w:pPr>
        <w:spacing w:line="240" w:lineRule="auto"/>
        <w:jc w:val="both"/>
        <w:rPr>
          <w:rFonts w:eastAsia="Times New Roman"/>
          <w:noProof/>
          <w:color w:val="000000"/>
          <w:szCs w:val="24"/>
          <w:lang w:val="en-IE" w:eastAsia="en-GB"/>
        </w:rPr>
      </w:pPr>
      <w:r w:rsidRPr="00FE48E2">
        <w:rPr>
          <w:rFonts w:eastAsia="Times New Roman"/>
          <w:noProof/>
          <w:szCs w:val="24"/>
          <w:lang w:val="en-IE" w:eastAsia="en-GB"/>
        </w:rPr>
        <w:t>The reforms and the investments support addressing c</w:t>
      </w:r>
      <w:r w:rsidRPr="00FE48E2">
        <w:rPr>
          <w:noProof/>
          <w:szCs w:val="24"/>
          <w:lang w:val="en-IE"/>
        </w:rPr>
        <w:t>ountry-specific recommendation</w:t>
      </w:r>
      <w:r w:rsidRPr="00FE48E2">
        <w:rPr>
          <w:rFonts w:eastAsia="Times New Roman"/>
          <w:noProof/>
          <w:szCs w:val="24"/>
          <w:lang w:val="en-IE" w:eastAsia="en-GB"/>
        </w:rPr>
        <w:t xml:space="preserve"> 3 2019, according to which Czechia shall focus investment-related economic policy on low carbon and energy transition, including energy efficiency, taking into account regional disparities and c</w:t>
      </w:r>
      <w:r w:rsidRPr="00FE48E2">
        <w:rPr>
          <w:noProof/>
          <w:szCs w:val="24"/>
          <w:lang w:val="en-IE"/>
        </w:rPr>
        <w:t xml:space="preserve">ountry-specific recommendation </w:t>
      </w:r>
      <w:r w:rsidRPr="00FE48E2">
        <w:rPr>
          <w:rFonts w:eastAsia="Times New Roman"/>
          <w:noProof/>
          <w:szCs w:val="24"/>
          <w:lang w:val="en-IE" w:eastAsia="en-GB"/>
        </w:rPr>
        <w:t>3 2020, according to which Czechia shall focus investment on the green and digital transition, in particular on clean and efficient production and use of energy, including in the coal regions</w:t>
      </w:r>
      <w:r w:rsidRPr="00FE48E2">
        <w:rPr>
          <w:rFonts w:eastAsia="Times New Roman"/>
          <w:noProof/>
          <w:color w:val="000000"/>
          <w:szCs w:val="24"/>
          <w:lang w:val="en-IE" w:eastAsia="en-GB"/>
        </w:rPr>
        <w:t>.</w:t>
      </w:r>
    </w:p>
    <w:p w14:paraId="669613CF" w14:textId="77777777" w:rsidR="00BB61F1" w:rsidRPr="007747A1" w:rsidRDefault="00BB61F1" w:rsidP="00BB61F1">
      <w:pPr>
        <w:spacing w:line="276" w:lineRule="auto"/>
        <w:jc w:val="both"/>
        <w:rPr>
          <w:noProof/>
          <w:sz w:val="22"/>
          <w:lang w:val="en-IE"/>
        </w:rPr>
      </w:pPr>
      <w:r w:rsidRPr="007747A1">
        <w:rPr>
          <w:noProof/>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4117EC50" w14:textId="6C927183" w:rsidR="00516D21" w:rsidRPr="00FE48E2" w:rsidRDefault="00516D21" w:rsidP="00516D21">
      <w:pPr>
        <w:spacing w:line="240" w:lineRule="auto"/>
        <w:jc w:val="both"/>
        <w:rPr>
          <w:rFonts w:eastAsia="Times New Roman"/>
          <w:i/>
          <w:noProof/>
          <w:color w:val="000000"/>
          <w:szCs w:val="24"/>
          <w:lang w:val="en-IE" w:eastAsia="en-GB"/>
        </w:rPr>
      </w:pPr>
    </w:p>
    <w:p w14:paraId="4DD1887C" w14:textId="79FB25E5" w:rsidR="00516D21" w:rsidRPr="00FE48E2" w:rsidRDefault="49B9FCC7" w:rsidP="1098CA09">
      <w:pPr>
        <w:spacing w:line="240" w:lineRule="auto"/>
        <w:jc w:val="both"/>
        <w:rPr>
          <w:rFonts w:eastAsia="Times New Roman"/>
          <w:b/>
          <w:bCs/>
          <w:i/>
          <w:iCs/>
          <w:noProof/>
          <w:color w:val="4F81BD"/>
          <w:lang w:val="en-IE" w:eastAsia="en-GB"/>
        </w:rPr>
      </w:pPr>
      <w:r w:rsidRPr="1098CA09">
        <w:rPr>
          <w:rFonts w:eastAsia="Times New Roman"/>
          <w:b/>
          <w:bCs/>
          <w:noProof/>
          <w:u w:val="single"/>
          <w:lang w:val="en-IE" w:eastAsia="en-GB"/>
        </w:rPr>
        <w:t>J</w:t>
      </w:r>
      <w:r w:rsidR="00516D21" w:rsidRPr="1098CA09">
        <w:rPr>
          <w:rFonts w:eastAsia="Times New Roman"/>
          <w:b/>
          <w:bCs/>
          <w:noProof/>
          <w:u w:val="single"/>
          <w:lang w:val="en-IE" w:eastAsia="en-GB"/>
        </w:rPr>
        <w:t>.1. Description of the reforms and investments for non-repayable financial support</w:t>
      </w:r>
    </w:p>
    <w:p w14:paraId="7A6DEB90" w14:textId="3503CDA7" w:rsidR="00516D21" w:rsidRPr="00FE48E2" w:rsidRDefault="001F0CDB" w:rsidP="31144D89">
      <w:pPr>
        <w:spacing w:line="240" w:lineRule="auto"/>
        <w:jc w:val="both"/>
        <w:rPr>
          <w:rFonts w:eastAsia="Times New Roman"/>
          <w:b/>
          <w:noProof/>
          <w:lang w:val="en-IE" w:eastAsia="en-GB"/>
        </w:rPr>
      </w:pPr>
      <w:r w:rsidRPr="00FE48E2">
        <w:rPr>
          <w:rFonts w:eastAsia="Times New Roman"/>
          <w:b/>
          <w:noProof/>
          <w:lang w:val="en-IE" w:eastAsia="en-GB"/>
        </w:rPr>
        <w:t xml:space="preserve">Reform 1: Modernisation of distribution of heat in district heating systems </w:t>
      </w:r>
    </w:p>
    <w:p w14:paraId="65F2F071" w14:textId="77777777" w:rsidR="00516D21" w:rsidRPr="00FE48E2" w:rsidRDefault="00516D21" w:rsidP="00516D21">
      <w:pPr>
        <w:spacing w:line="259" w:lineRule="auto"/>
        <w:jc w:val="both"/>
        <w:rPr>
          <w:rFonts w:ascii="Calibri" w:hAnsi="Calibri"/>
          <w:noProof/>
          <w:szCs w:val="24"/>
          <w:lang w:val="en-IE"/>
        </w:rPr>
      </w:pPr>
      <w:r w:rsidRPr="00FE48E2">
        <w:rPr>
          <w:rFonts w:eastAsia="Times New Roman"/>
          <w:noProof/>
          <w:color w:val="000000"/>
          <w:szCs w:val="24"/>
          <w:lang w:val="en-IE"/>
        </w:rPr>
        <w:t xml:space="preserve">This measure aims at decarbonising district heating, in particular by increasing energy efficiency, switching from coal combustion to renewable energy sources, the combustion of natural gas, biomass and waste, and decreasing greenhouse gas emissions and pollutants. </w:t>
      </w:r>
    </w:p>
    <w:p w14:paraId="33FF0614" w14:textId="77777777" w:rsidR="00516D21" w:rsidRPr="00FE48E2" w:rsidRDefault="00516D21" w:rsidP="00516D21">
      <w:pPr>
        <w:spacing w:line="259" w:lineRule="auto"/>
        <w:jc w:val="both"/>
        <w:rPr>
          <w:rFonts w:ascii="Calibri" w:hAnsi="Calibri"/>
          <w:noProof/>
          <w:szCs w:val="24"/>
          <w:lang w:val="en-IE"/>
        </w:rPr>
      </w:pPr>
      <w:r w:rsidRPr="00FE48E2">
        <w:rPr>
          <w:rFonts w:eastAsia="Times New Roman"/>
          <w:noProof/>
          <w:color w:val="000000"/>
          <w:szCs w:val="24"/>
          <w:lang w:val="en-IE"/>
        </w:rPr>
        <w:t>An assessment of the path towards decarbonisation of district heating in Czechia shall be carried out and published. This assessment shall guide the investments financed under this component of the Czech recovery and resilience plan.</w:t>
      </w:r>
    </w:p>
    <w:p w14:paraId="5D4B18A5" w14:textId="79BAEED5" w:rsidR="00516D21" w:rsidRPr="00FE48E2" w:rsidRDefault="00516D21" w:rsidP="00516D21">
      <w:pPr>
        <w:spacing w:line="259" w:lineRule="auto"/>
        <w:jc w:val="both"/>
        <w:rPr>
          <w:rFonts w:eastAsia="Times New Roman"/>
          <w:noProof/>
          <w:szCs w:val="24"/>
          <w:lang w:val="en-IE" w:eastAsia="en-GB"/>
        </w:rPr>
      </w:pPr>
      <w:r w:rsidRPr="00FE48E2">
        <w:rPr>
          <w:rFonts w:eastAsia="Times New Roman"/>
          <w:noProof/>
          <w:color w:val="000000" w:themeColor="text1"/>
          <w:lang w:val="en-IE"/>
        </w:rPr>
        <w:t xml:space="preserve">The reform shall be implemented </w:t>
      </w:r>
      <w:r w:rsidR="67C378D0" w:rsidRPr="00FE48E2">
        <w:rPr>
          <w:rFonts w:eastAsia="Times New Roman"/>
          <w:noProof/>
          <w:color w:val="000000" w:themeColor="text1"/>
          <w:lang w:val="en-IE"/>
        </w:rPr>
        <w:t>by</w:t>
      </w:r>
      <w:r w:rsidR="611E5025" w:rsidRPr="00FE48E2">
        <w:rPr>
          <w:rFonts w:eastAsia="Times New Roman"/>
          <w:noProof/>
          <w:color w:val="000000" w:themeColor="text1"/>
          <w:lang w:val="en-IE"/>
        </w:rPr>
        <w:t xml:space="preserve"> 31 December 2023</w:t>
      </w:r>
      <w:r w:rsidR="001F0CDB" w:rsidRPr="00FE48E2">
        <w:rPr>
          <w:rFonts w:eastAsia="Times New Roman"/>
          <w:noProof/>
          <w:color w:val="000000" w:themeColor="text1"/>
          <w:lang w:val="en-IE"/>
        </w:rPr>
        <w:t>.</w:t>
      </w:r>
    </w:p>
    <w:p w14:paraId="24FD5BBE" w14:textId="35F2918B" w:rsidR="00516D21" w:rsidRPr="00FE48E2" w:rsidRDefault="001F0CDB" w:rsidP="31144D89">
      <w:pPr>
        <w:spacing w:line="240" w:lineRule="auto"/>
        <w:jc w:val="both"/>
        <w:rPr>
          <w:rFonts w:eastAsia="Times New Roman"/>
          <w:b/>
          <w:noProof/>
          <w:lang w:val="en-IE" w:eastAsia="en-GB"/>
        </w:rPr>
      </w:pPr>
      <w:r w:rsidRPr="00FE48E2">
        <w:rPr>
          <w:rFonts w:eastAsia="Times New Roman"/>
          <w:b/>
          <w:noProof/>
          <w:lang w:val="en-IE" w:eastAsia="en-GB"/>
        </w:rPr>
        <w:t>Reform 2: Modernisation of distribution of heat in district heating systems</w:t>
      </w:r>
    </w:p>
    <w:p w14:paraId="26B54DC9"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This measure</w:t>
      </w:r>
      <w:r w:rsidRPr="00FE48E2">
        <w:rPr>
          <w:rFonts w:eastAsia="Times New Roman"/>
          <w:b/>
          <w:noProof/>
          <w:szCs w:val="24"/>
          <w:lang w:val="en-IE" w:eastAsia="en-GB"/>
        </w:rPr>
        <w:t xml:space="preserve"> </w:t>
      </w:r>
      <w:r w:rsidRPr="00FE48E2">
        <w:rPr>
          <w:rFonts w:eastAsia="Times New Roman"/>
          <w:noProof/>
          <w:szCs w:val="24"/>
          <w:lang w:val="en-IE" w:eastAsia="en-GB"/>
        </w:rPr>
        <w:t>aims at promoting biomass investment based</w:t>
      </w:r>
      <w:r w:rsidRPr="00FE48E2">
        <w:rPr>
          <w:rFonts w:eastAsia="Times New Roman"/>
          <w:b/>
          <w:noProof/>
          <w:szCs w:val="24"/>
          <w:lang w:val="en-IE" w:eastAsia="en-GB"/>
        </w:rPr>
        <w:t xml:space="preserve"> </w:t>
      </w:r>
      <w:r w:rsidRPr="00FE48E2">
        <w:rPr>
          <w:rFonts w:eastAsia="Times New Roman"/>
          <w:noProof/>
          <w:szCs w:val="24"/>
          <w:lang w:val="en-IE" w:eastAsia="en-GB"/>
        </w:rPr>
        <w:t xml:space="preserve">on biomass waste and residues that can be extracted in a sustainable manner, with accompanying emission-reducing measures. </w:t>
      </w:r>
    </w:p>
    <w:p w14:paraId="1475CF9F" w14:textId="77777777" w:rsidR="00516D21" w:rsidRPr="00FE48E2" w:rsidRDefault="00516D21" w:rsidP="00516D21">
      <w:pPr>
        <w:spacing w:line="259" w:lineRule="auto"/>
        <w:jc w:val="both"/>
        <w:rPr>
          <w:rFonts w:eastAsia="Times New Roman"/>
          <w:noProof/>
          <w:szCs w:val="24"/>
          <w:lang w:val="en-IE" w:eastAsia="en-GB"/>
        </w:rPr>
      </w:pPr>
      <w:r w:rsidRPr="00FE48E2">
        <w:rPr>
          <w:rFonts w:eastAsia="Times New Roman"/>
          <w:noProof/>
          <w:szCs w:val="24"/>
          <w:lang w:val="en-IE" w:eastAsia="en-GB"/>
        </w:rPr>
        <w:t>An assessment of the trajectories of sustainable use of bioenergy and supply of biomass in Czechia and its impacts on Land Use, Land-Use Change and Forestry sinks and biodiversity as well as its impact on air quality for the period 2020-2030 shall be published. This assessment shall guide bioenergy investments financed under components 2.2, 2.3 and 2.5 of the Czech recovery and resilience plan.</w:t>
      </w:r>
    </w:p>
    <w:p w14:paraId="06AAB1B3" w14:textId="13696D33" w:rsidR="00516D21" w:rsidRPr="00FE48E2" w:rsidRDefault="00516D21" w:rsidP="00516D21">
      <w:pPr>
        <w:spacing w:line="259" w:lineRule="auto"/>
        <w:jc w:val="both"/>
        <w:rPr>
          <w:rFonts w:eastAsia="Times New Roman"/>
          <w:noProof/>
          <w:lang w:val="en-IE" w:eastAsia="en-GB"/>
        </w:rPr>
      </w:pPr>
      <w:r w:rsidRPr="00FE48E2">
        <w:rPr>
          <w:rFonts w:eastAsia="Times New Roman"/>
          <w:noProof/>
          <w:lang w:val="en-IE" w:eastAsia="en-GB"/>
        </w:rPr>
        <w:t xml:space="preserve">The reform shall be </w:t>
      </w:r>
      <w:r w:rsidRPr="00FE48E2">
        <w:rPr>
          <w:rFonts w:eastAsia="Times New Roman"/>
          <w:noProof/>
          <w:color w:val="000000" w:themeColor="text1"/>
          <w:lang w:val="en-IE"/>
        </w:rPr>
        <w:t>implemented</w:t>
      </w:r>
      <w:r w:rsidRPr="00FE48E2">
        <w:rPr>
          <w:rFonts w:eastAsia="Times New Roman"/>
          <w:noProof/>
          <w:lang w:val="en-IE" w:eastAsia="en-GB"/>
        </w:rPr>
        <w:t xml:space="preserve"> by 31 December </w:t>
      </w:r>
      <w:r w:rsidR="26B7C7EC" w:rsidRPr="00FE48E2">
        <w:rPr>
          <w:rFonts w:eastAsia="Times New Roman"/>
          <w:noProof/>
          <w:lang w:val="en-IE" w:eastAsia="en-GB"/>
        </w:rPr>
        <w:t>2023</w:t>
      </w:r>
      <w:r w:rsidRPr="00FE48E2">
        <w:rPr>
          <w:rFonts w:eastAsia="Times New Roman"/>
          <w:noProof/>
          <w:lang w:val="en-IE" w:eastAsia="en-GB"/>
        </w:rPr>
        <w:t>.</w:t>
      </w:r>
      <w:r w:rsidRPr="00FE48E2">
        <w:rPr>
          <w:rFonts w:eastAsia="Times New Roman"/>
          <w:b/>
          <w:noProof/>
          <w:lang w:val="en-IE" w:eastAsia="en-GB"/>
        </w:rPr>
        <w:t xml:space="preserve"> </w:t>
      </w:r>
    </w:p>
    <w:p w14:paraId="5D6FD693" w14:textId="4D44197B" w:rsidR="00516D21" w:rsidRPr="00FE48E2" w:rsidRDefault="00516D21" w:rsidP="001F0CDB">
      <w:pPr>
        <w:spacing w:line="259" w:lineRule="auto"/>
        <w:jc w:val="both"/>
        <w:rPr>
          <w:rFonts w:eastAsia="Times New Roman"/>
          <w:noProof/>
          <w:szCs w:val="24"/>
          <w:lang w:val="en-IE" w:eastAsia="en-GB"/>
        </w:rPr>
      </w:pPr>
      <w:r w:rsidRPr="00FE48E2">
        <w:rPr>
          <w:rFonts w:eastAsia="Times New Roman"/>
          <w:b/>
          <w:noProof/>
          <w:sz w:val="22"/>
          <w:lang w:val="en-IE" w:eastAsia="en-GB"/>
        </w:rPr>
        <w:br w:type="page"/>
      </w:r>
      <w:r w:rsidR="001F0CDB" w:rsidRPr="00FE48E2">
        <w:rPr>
          <w:rFonts w:eastAsia="Times New Roman"/>
          <w:b/>
          <w:noProof/>
          <w:szCs w:val="24"/>
          <w:lang w:val="en-IE" w:eastAsia="en-GB"/>
        </w:rPr>
        <w:t>Investment 1: Development of new photovoltaic energy sources</w:t>
      </w:r>
      <w:r w:rsidR="001F0CDB" w:rsidRPr="00FE48E2">
        <w:rPr>
          <w:rFonts w:eastAsia="Times New Roman"/>
          <w:noProof/>
          <w:szCs w:val="24"/>
          <w:lang w:val="en-IE" w:eastAsia="en-GB"/>
        </w:rPr>
        <w:t xml:space="preserve"> </w:t>
      </w:r>
    </w:p>
    <w:p w14:paraId="2687A83C"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This measure aims at replacing at least a part of the coal-fired energy sources by sources of photovoltaic energy. </w:t>
      </w:r>
    </w:p>
    <w:p w14:paraId="3D4DCFAD"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New capacity of sources of photovoltaic energy of 270 MWp shall be installed and put into operation. Projects shall include the construction of photovoltaic power plants on the roofs of companies’ buildings including shelters (such as shelters for cars, construction machines or storage of material) as well as accumulation of energy aiming at optimizing the generation of electricity. </w:t>
      </w:r>
    </w:p>
    <w:p w14:paraId="3F1B6025" w14:textId="4E8EEEE8"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This investment shall be implemented by 31 March 2026.</w:t>
      </w:r>
    </w:p>
    <w:p w14:paraId="18443699" w14:textId="599662DB" w:rsidR="00516D21" w:rsidRPr="00FE48E2" w:rsidRDefault="001F0CDB" w:rsidP="001F0CDB">
      <w:pPr>
        <w:jc w:val="both"/>
        <w:rPr>
          <w:rFonts w:eastAsia="Times New Roman"/>
          <w:b/>
          <w:noProof/>
          <w:szCs w:val="24"/>
          <w:lang w:val="en-IE" w:eastAsia="en-GB"/>
        </w:rPr>
      </w:pPr>
      <w:r w:rsidRPr="00FE48E2">
        <w:rPr>
          <w:rFonts w:eastAsia="Times New Roman"/>
          <w:b/>
          <w:noProof/>
          <w:szCs w:val="24"/>
          <w:lang w:val="en-IE" w:eastAsia="en-GB"/>
        </w:rPr>
        <w:t>Investment 2: Modernisation of distribution of heat in district heating systems</w:t>
      </w:r>
    </w:p>
    <w:p w14:paraId="0BEF462E"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This measure aims at</w:t>
      </w:r>
      <w:r w:rsidRPr="00FE48E2">
        <w:rPr>
          <w:rFonts w:eastAsia="Times New Roman"/>
          <w:b/>
          <w:noProof/>
          <w:szCs w:val="24"/>
          <w:lang w:val="en-IE" w:eastAsia="en-GB"/>
        </w:rPr>
        <w:t xml:space="preserve"> </w:t>
      </w:r>
      <w:r w:rsidRPr="00FE48E2">
        <w:rPr>
          <w:rFonts w:eastAsia="Times New Roman"/>
          <w:noProof/>
          <w:szCs w:val="24"/>
          <w:lang w:val="en-IE" w:eastAsia="en-GB"/>
        </w:rPr>
        <w:t xml:space="preserve">reducing coal combustion for heat production (and related electricity generation) by 2030, in compliance with the adopted assessment of </w:t>
      </w:r>
      <w:r w:rsidRPr="00FE48E2">
        <w:rPr>
          <w:rFonts w:eastAsia="Times New Roman"/>
          <w:noProof/>
          <w:szCs w:val="24"/>
          <w:shd w:val="clear" w:color="auto" w:fill="FFFFFF"/>
          <w:lang w:val="en-IE" w:eastAsia="en-GB"/>
        </w:rPr>
        <w:t>decarbonisation of district heating in Czechia under reform 1 of this component,</w:t>
      </w:r>
      <w:r w:rsidRPr="00FE48E2">
        <w:rPr>
          <w:rFonts w:eastAsia="Times New Roman"/>
          <w:noProof/>
          <w:szCs w:val="24"/>
          <w:lang w:val="en-IE" w:eastAsia="en-GB"/>
        </w:rPr>
        <w:t xml:space="preserve"> in particular by making the district heating highly efficient and decreasing greenhouse gas emissions and pollutants through the replacement of steam-based distribution networks by hot water distribution networks.</w:t>
      </w:r>
    </w:p>
    <w:p w14:paraId="105B0614" w14:textId="37607B00" w:rsidR="0025333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In particular, </w:t>
      </w:r>
      <w:r w:rsidR="009538A8">
        <w:rPr>
          <w:rFonts w:eastAsia="Times New Roman"/>
          <w:noProof/>
          <w:szCs w:val="24"/>
          <w:lang w:val="en-IE" w:eastAsia="en-GB"/>
        </w:rPr>
        <w:t xml:space="preserve">the relevant calls for support to modernisation of distribution of heat in district heating systems shall include a condition that the </w:t>
      </w:r>
      <w:r w:rsidRPr="00FE48E2">
        <w:rPr>
          <w:rFonts w:eastAsia="Times New Roman"/>
          <w:noProof/>
          <w:szCs w:val="24"/>
          <w:lang w:val="en-IE" w:eastAsia="en-GB"/>
        </w:rPr>
        <w:t xml:space="preserve">refurbishment of the heat and power generation facility shall start within three years of the modernisation of the network, in order to comply with the definition of ‘efficient district heating and cooling’ in Article 2(41) of the Directive 2012/27/EU (“a district heating or cooling system using at least 50 % renewable energy, 50 % waste heat, 75 % cogenerated heat or 50 % of a combination of such energy and heat”). </w:t>
      </w:r>
      <w:r w:rsidR="00316DC2">
        <w:rPr>
          <w:rFonts w:eastAsia="Times New Roman"/>
          <w:noProof/>
          <w:szCs w:val="24"/>
          <w:lang w:val="en-IE" w:eastAsia="en-GB"/>
        </w:rPr>
        <w:t xml:space="preserve">The calls shall also include a condition </w:t>
      </w:r>
      <w:r w:rsidRPr="00FE48E2">
        <w:rPr>
          <w:rFonts w:eastAsia="Times New Roman"/>
          <w:noProof/>
          <w:szCs w:val="24"/>
          <w:lang w:val="en-IE" w:eastAsia="en-GB"/>
        </w:rPr>
        <w:t xml:space="preserve">that these heat generation facilities </w:t>
      </w:r>
      <w:r w:rsidR="00316DC2">
        <w:rPr>
          <w:rFonts w:eastAsia="Times New Roman"/>
          <w:noProof/>
          <w:szCs w:val="24"/>
          <w:lang w:val="en-IE" w:eastAsia="en-GB"/>
        </w:rPr>
        <w:t xml:space="preserve">do </w:t>
      </w:r>
      <w:r w:rsidRPr="00FE48E2">
        <w:rPr>
          <w:rFonts w:eastAsia="Times New Roman"/>
          <w:noProof/>
          <w:szCs w:val="24"/>
          <w:lang w:val="en-IE" w:eastAsia="en-GB"/>
        </w:rPr>
        <w:t xml:space="preserve">not use solid fossil fuels as a heat source, except those compliant with the </w:t>
      </w:r>
      <w:r w:rsidR="00A64845">
        <w:rPr>
          <w:rFonts w:eastAsia="Times New Roman"/>
          <w:noProof/>
          <w:szCs w:val="24"/>
          <w:lang w:val="en-IE" w:eastAsia="en-GB"/>
        </w:rPr>
        <w:t xml:space="preserve">following </w:t>
      </w:r>
      <w:r w:rsidRPr="00FE48E2">
        <w:rPr>
          <w:rFonts w:eastAsia="Times New Roman"/>
          <w:noProof/>
          <w:szCs w:val="24"/>
          <w:lang w:val="en-IE" w:eastAsia="en-GB"/>
        </w:rPr>
        <w:t>criteria for natural gas-based heat generation</w:t>
      </w:r>
      <w:r w:rsidR="00A64845">
        <w:rPr>
          <w:rFonts w:eastAsia="Times New Roman"/>
          <w:noProof/>
          <w:szCs w:val="24"/>
          <w:lang w:val="en-IE" w:eastAsia="en-GB"/>
        </w:rPr>
        <w:t>:</w:t>
      </w:r>
    </w:p>
    <w:p w14:paraId="5CAE4A36" w14:textId="6D7CE708" w:rsidR="00253332" w:rsidRPr="00EB59B2" w:rsidRDefault="00253332" w:rsidP="00253332">
      <w:pPr>
        <w:pStyle w:val="ListParagraph"/>
        <w:numPr>
          <w:ilvl w:val="0"/>
          <w:numId w:val="350"/>
        </w:numPr>
        <w:spacing w:line="240" w:lineRule="auto"/>
        <w:jc w:val="both"/>
        <w:rPr>
          <w:rFonts w:ascii="Times New Roman" w:eastAsia="Times New Roman" w:hAnsi="Times New Roman"/>
          <w:noProof/>
          <w:lang w:val="en-IE" w:eastAsia="en-GB"/>
        </w:rPr>
      </w:pPr>
      <w:r w:rsidRPr="6A7627D5">
        <w:rPr>
          <w:rFonts w:ascii="Times New Roman" w:eastAsia="Times New Roman" w:hAnsi="Times New Roman"/>
          <w:noProof/>
          <w:lang w:val="en-IE" w:eastAsia="en-GB"/>
        </w:rPr>
        <w:t xml:space="preserve">The networks are part of ‘efficient district heating and cooling’ systems (as defined in </w:t>
      </w:r>
      <w:r w:rsidR="00D3745D">
        <w:rPr>
          <w:rFonts w:ascii="Times New Roman" w:eastAsia="Times New Roman" w:hAnsi="Times New Roman"/>
          <w:noProof/>
          <w:lang w:val="en-IE" w:eastAsia="en-GB"/>
        </w:rPr>
        <w:t>Article</w:t>
      </w:r>
      <w:r w:rsidRPr="6A7627D5">
        <w:rPr>
          <w:rFonts w:ascii="Times New Roman" w:eastAsia="Times New Roman" w:hAnsi="Times New Roman"/>
          <w:noProof/>
          <w:lang w:val="en-IE" w:eastAsia="en-GB"/>
        </w:rPr>
        <w:t xml:space="preserve"> 2(41) </w:t>
      </w:r>
      <w:r w:rsidR="00EB109B">
        <w:rPr>
          <w:rFonts w:ascii="Times New Roman" w:eastAsia="Times New Roman" w:hAnsi="Times New Roman"/>
          <w:noProof/>
          <w:lang w:val="en-IE" w:eastAsia="en-GB"/>
        </w:rPr>
        <w:t>o</w:t>
      </w:r>
      <w:r w:rsidRPr="6A7627D5">
        <w:rPr>
          <w:rFonts w:ascii="Times New Roman" w:eastAsia="Times New Roman" w:hAnsi="Times New Roman"/>
          <w:noProof/>
          <w:lang w:val="en-IE" w:eastAsia="en-GB"/>
        </w:rPr>
        <w:t>f the Directive 2012/27/EU), and</w:t>
      </w:r>
    </w:p>
    <w:p w14:paraId="756407D5" w14:textId="5E225EA6" w:rsidR="00516D21" w:rsidRPr="00EB109B" w:rsidRDefault="00253332" w:rsidP="00EB59B2">
      <w:pPr>
        <w:pStyle w:val="ListParagraph"/>
        <w:numPr>
          <w:ilvl w:val="0"/>
          <w:numId w:val="350"/>
        </w:numPr>
        <w:spacing w:line="240" w:lineRule="auto"/>
        <w:jc w:val="both"/>
        <w:rPr>
          <w:rFonts w:ascii="Times New Roman" w:eastAsia="Times New Roman" w:hAnsi="Times New Roman"/>
          <w:noProof/>
          <w:lang w:val="en-IE" w:eastAsia="en-GB"/>
        </w:rPr>
      </w:pPr>
      <w:r w:rsidRPr="6A7627D5">
        <w:rPr>
          <w:rFonts w:ascii="Times New Roman" w:eastAsia="Times New Roman" w:hAnsi="Times New Roman"/>
          <w:noProof/>
          <w:lang w:val="en-IE" w:eastAsia="en-GB"/>
        </w:rPr>
        <w:t xml:space="preserve">They obtain heat/cool from facilities that are future-proof, </w:t>
      </w:r>
      <w:r w:rsidR="00D3745D">
        <w:rPr>
          <w:rFonts w:ascii="Times New Roman" w:eastAsia="Times New Roman" w:hAnsi="Times New Roman"/>
          <w:noProof/>
          <w:lang w:val="en-IE" w:eastAsia="en-GB"/>
        </w:rPr>
        <w:t>fl</w:t>
      </w:r>
      <w:r w:rsidR="00EB109B">
        <w:rPr>
          <w:rFonts w:ascii="Times New Roman" w:eastAsia="Times New Roman" w:hAnsi="Times New Roman"/>
          <w:noProof/>
          <w:lang w:val="en-IE" w:eastAsia="en-GB"/>
        </w:rPr>
        <w:t>e</w:t>
      </w:r>
      <w:r w:rsidR="00D3745D">
        <w:rPr>
          <w:rFonts w:ascii="Times New Roman" w:eastAsia="Times New Roman" w:hAnsi="Times New Roman"/>
          <w:noProof/>
          <w:lang w:val="en-IE" w:eastAsia="en-GB"/>
        </w:rPr>
        <w:t>xible</w:t>
      </w:r>
      <w:r w:rsidRPr="6A7627D5">
        <w:rPr>
          <w:rFonts w:ascii="Times New Roman" w:eastAsia="Times New Roman" w:hAnsi="Times New Roman"/>
          <w:noProof/>
          <w:lang w:val="en-IE" w:eastAsia="en-GB"/>
        </w:rPr>
        <w:t xml:space="preserve"> and efficient gas-f</w:t>
      </w:r>
      <w:r w:rsidR="00230795" w:rsidRPr="6A7627D5">
        <w:rPr>
          <w:rFonts w:ascii="Times New Roman" w:eastAsia="Times New Roman" w:hAnsi="Times New Roman"/>
          <w:noProof/>
          <w:lang w:val="en-IE" w:eastAsia="en-GB"/>
        </w:rPr>
        <w:t xml:space="preserve">ired heat production with GHG emission lower </w:t>
      </w:r>
      <w:r w:rsidR="00D3745D">
        <w:rPr>
          <w:rFonts w:ascii="Times New Roman" w:eastAsia="Times New Roman" w:hAnsi="Times New Roman"/>
          <w:noProof/>
          <w:lang w:val="en-IE" w:eastAsia="en-GB"/>
        </w:rPr>
        <w:t>than</w:t>
      </w:r>
      <w:r w:rsidR="00230795" w:rsidRPr="6A7627D5">
        <w:rPr>
          <w:rFonts w:ascii="Times New Roman" w:eastAsia="Times New Roman" w:hAnsi="Times New Roman"/>
          <w:noProof/>
          <w:lang w:val="en-IE" w:eastAsia="en-GB"/>
        </w:rPr>
        <w:t xml:space="preserve"> 250 gCO2e/kWh over the economic life-time of the</w:t>
      </w:r>
      <w:r w:rsidR="000E3550">
        <w:rPr>
          <w:rFonts w:ascii="Times New Roman" w:eastAsia="Times New Roman" w:hAnsi="Times New Roman"/>
          <w:noProof/>
          <w:lang w:val="en-IE" w:eastAsia="en-GB"/>
        </w:rPr>
        <w:t xml:space="preserve"> facility.</w:t>
      </w:r>
    </w:p>
    <w:p w14:paraId="198D6E44"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In case biomass is utilised as a fuel source, the investment shall be in line with the sustainability and the greenhouse gas saving criteria as set out in Article 29 of Directive 2018/2001 on the promotion of the use of energy from renewable sources (‘the Renewable Energy Directive’, ‘RED II’). Only biomass waste and residues that can be extracted in a sustainable manner shall be used and the investment shall be accompanied by emission-reducing measures. </w:t>
      </w:r>
    </w:p>
    <w:p w14:paraId="61CBF227"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Compliance with the relevant EU and national environmental legislation shall be ensured so that emissions are within or lower than the emission levels associated with the Best Available Techniques Conclusions limits (under the Industrial Emission Directive). </w:t>
      </w:r>
    </w:p>
    <w:p w14:paraId="6815BEFF"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The investment shall be </w:t>
      </w:r>
      <w:r w:rsidRPr="00FE48E2">
        <w:rPr>
          <w:rFonts w:eastAsia="Times New Roman"/>
          <w:noProof/>
          <w:color w:val="000000"/>
          <w:szCs w:val="24"/>
          <w:lang w:val="en-IE"/>
        </w:rPr>
        <w:t>implemented</w:t>
      </w:r>
      <w:r w:rsidRPr="00FE48E2">
        <w:rPr>
          <w:rFonts w:eastAsia="Times New Roman"/>
          <w:noProof/>
          <w:szCs w:val="24"/>
          <w:lang w:val="en-IE" w:eastAsia="en-GB"/>
        </w:rPr>
        <w:t xml:space="preserve"> through the following measures:</w:t>
      </w:r>
    </w:p>
    <w:p w14:paraId="254D2E01" w14:textId="77777777" w:rsidR="00516D21" w:rsidRPr="00FE48E2" w:rsidRDefault="00516D21" w:rsidP="00516D21">
      <w:pPr>
        <w:numPr>
          <w:ilvl w:val="0"/>
          <w:numId w:val="173"/>
        </w:numPr>
        <w:spacing w:line="240" w:lineRule="auto"/>
        <w:ind w:left="360"/>
        <w:jc w:val="both"/>
        <w:rPr>
          <w:rFonts w:eastAsia="Times New Roman"/>
          <w:noProof/>
          <w:szCs w:val="24"/>
          <w:lang w:val="en-IE" w:eastAsia="en-GB"/>
        </w:rPr>
      </w:pPr>
      <w:r w:rsidRPr="00FE48E2">
        <w:rPr>
          <w:rFonts w:eastAsia="Times New Roman"/>
          <w:noProof/>
          <w:szCs w:val="24"/>
          <w:lang w:val="en-IE" w:eastAsia="en-GB"/>
        </w:rPr>
        <w:t>By 30 June 2024, before the network investment is completed, Czechia shall provide a concrete plan for investment in heat and power generation facilities, including contractual obligations taken up by the Czech government to commission the relevant work.</w:t>
      </w:r>
    </w:p>
    <w:p w14:paraId="1CEAAF63" w14:textId="77777777" w:rsidR="00516D21" w:rsidRPr="00FE48E2" w:rsidRDefault="00516D21" w:rsidP="00516D21">
      <w:pPr>
        <w:numPr>
          <w:ilvl w:val="0"/>
          <w:numId w:val="173"/>
        </w:numPr>
        <w:spacing w:line="240" w:lineRule="auto"/>
        <w:ind w:left="360"/>
        <w:jc w:val="both"/>
        <w:rPr>
          <w:rFonts w:eastAsia="Times New Roman"/>
          <w:noProof/>
          <w:szCs w:val="24"/>
          <w:lang w:val="en-IE" w:eastAsia="en-GB"/>
        </w:rPr>
      </w:pPr>
      <w:r w:rsidRPr="00FE48E2">
        <w:rPr>
          <w:rFonts w:eastAsia="Times New Roman"/>
          <w:noProof/>
          <w:szCs w:val="24"/>
          <w:lang w:val="en-IE" w:eastAsia="en-GB"/>
        </w:rPr>
        <w:t>Achieving primary energy savings of 245 327 GJ resulting from the modernization of heat distribution networks by 31 March 2026.</w:t>
      </w:r>
    </w:p>
    <w:p w14:paraId="72572654" w14:textId="77777777" w:rsidR="00516D21" w:rsidRPr="00FE48E2" w:rsidRDefault="00516D21" w:rsidP="00516D21">
      <w:pPr>
        <w:spacing w:before="0" w:after="160" w:line="259" w:lineRule="auto"/>
        <w:jc w:val="both"/>
        <w:rPr>
          <w:rFonts w:eastAsia="Times New Roman"/>
          <w:noProof/>
          <w:szCs w:val="24"/>
          <w:lang w:val="en-IE" w:eastAsia="en-GB"/>
        </w:rPr>
        <w:sectPr w:rsidR="00516D21" w:rsidRPr="00FE48E2" w:rsidSect="00B67106">
          <w:headerReference w:type="even" r:id="rId186"/>
          <w:headerReference w:type="default" r:id="rId187"/>
          <w:footerReference w:type="even" r:id="rId188"/>
          <w:footerReference w:type="default" r:id="rId189"/>
          <w:headerReference w:type="first" r:id="rId190"/>
          <w:footerReference w:type="first" r:id="rId191"/>
          <w:pgSz w:w="11907" w:h="16839"/>
          <w:pgMar w:top="1134" w:right="1134" w:bottom="1134" w:left="1134" w:header="567" w:footer="567" w:gutter="0"/>
          <w:cols w:space="720"/>
          <w:docGrid w:linePitch="326"/>
        </w:sectPr>
      </w:pPr>
    </w:p>
    <w:p w14:paraId="35D6E851" w14:textId="67C8A417" w:rsidR="00516D21" w:rsidRPr="00FE48E2" w:rsidRDefault="711BAD39" w:rsidP="1098CA09">
      <w:pPr>
        <w:pBdr>
          <w:top w:val="nil"/>
          <w:left w:val="nil"/>
          <w:bottom w:val="nil"/>
          <w:right w:val="nil"/>
          <w:between w:val="nil"/>
        </w:pBdr>
        <w:tabs>
          <w:tab w:val="left" w:pos="993"/>
        </w:tabs>
        <w:spacing w:line="240" w:lineRule="auto"/>
        <w:jc w:val="both"/>
        <w:rPr>
          <w:rFonts w:eastAsia="Times New Roman"/>
          <w:noProof/>
          <w:color w:val="000000"/>
          <w:lang w:val="en-IE" w:eastAsia="en-GB"/>
        </w:rPr>
      </w:pPr>
      <w:r w:rsidRPr="1098CA09">
        <w:rPr>
          <w:rFonts w:eastAsia="Times New Roman"/>
          <w:b/>
          <w:bCs/>
          <w:noProof/>
          <w:color w:val="000000" w:themeColor="text1"/>
          <w:u w:val="single"/>
          <w:lang w:val="en-IE" w:eastAsia="en-GB"/>
        </w:rPr>
        <w:t>J</w:t>
      </w:r>
      <w:r w:rsidR="00516D21" w:rsidRPr="1098CA09">
        <w:rPr>
          <w:rFonts w:eastAsia="Times New Roman"/>
          <w:b/>
          <w:bCs/>
          <w:noProof/>
          <w:color w:val="000000" w:themeColor="text1"/>
          <w:u w:val="single"/>
          <w:lang w:val="en-IE" w:eastAsia="en-GB"/>
        </w:rPr>
        <w:t xml:space="preserve">.2. Milestones, targets, indicators, and timetable for monitoring and implementation for non-repayable financial support </w:t>
      </w:r>
    </w:p>
    <w:tbl>
      <w:tblPr>
        <w:tblW w:w="15594" w:type="dxa"/>
        <w:jc w:val="center"/>
        <w:tblLayout w:type="fixed"/>
        <w:tblLook w:val="0400" w:firstRow="0" w:lastRow="0" w:firstColumn="0" w:lastColumn="0" w:noHBand="0" w:noVBand="1"/>
      </w:tblPr>
      <w:tblGrid>
        <w:gridCol w:w="704"/>
        <w:gridCol w:w="1276"/>
        <w:gridCol w:w="992"/>
        <w:gridCol w:w="1559"/>
        <w:gridCol w:w="1134"/>
        <w:gridCol w:w="1362"/>
        <w:gridCol w:w="906"/>
        <w:gridCol w:w="993"/>
        <w:gridCol w:w="850"/>
        <w:gridCol w:w="731"/>
        <w:gridCol w:w="5087"/>
      </w:tblGrid>
      <w:tr w:rsidR="00A8474F" w:rsidRPr="00FE48E2" w14:paraId="088E29AA" w14:textId="77777777" w:rsidTr="008A7BC4">
        <w:trPr>
          <w:trHeight w:val="75"/>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09B2C51" w14:textId="77777777" w:rsidR="00516D21" w:rsidRPr="00FE48E2" w:rsidRDefault="00516D21" w:rsidP="00516D21">
            <w:pPr>
              <w:spacing w:line="240" w:lineRule="auto"/>
              <w:jc w:val="center"/>
              <w:rPr>
                <w:rFonts w:eastAsia="Times New Roman"/>
                <w:noProof/>
                <w:sz w:val="18"/>
                <w:szCs w:val="18"/>
                <w:lang w:val="en-IE" w:eastAsia="en-GB"/>
              </w:rPr>
            </w:pPr>
            <w:r w:rsidRPr="00FE48E2">
              <w:rPr>
                <w:rFonts w:eastAsia="Times New Roman"/>
                <w:b/>
                <w:noProof/>
                <w:sz w:val="18"/>
                <w:szCs w:val="18"/>
                <w:lang w:val="en-IE" w:eastAsia="en-GB"/>
              </w:rPr>
              <w:t>Seq. Num.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BFFDE71" w14:textId="77777777" w:rsidR="00516D21" w:rsidRPr="00FE48E2" w:rsidRDefault="00516D21" w:rsidP="00516D21">
            <w:pPr>
              <w:spacing w:line="240" w:lineRule="auto"/>
              <w:jc w:val="center"/>
              <w:rPr>
                <w:rFonts w:eastAsia="Times New Roman"/>
                <w:noProof/>
                <w:sz w:val="18"/>
                <w:szCs w:val="18"/>
                <w:lang w:val="en-IE" w:eastAsia="en-GB"/>
              </w:rPr>
            </w:pPr>
            <w:r w:rsidRPr="00FE48E2">
              <w:rPr>
                <w:rFonts w:eastAsia="Times New Roman"/>
                <w:b/>
                <w:noProof/>
                <w:sz w:val="18"/>
                <w:szCs w:val="18"/>
                <w:lang w:val="en-IE" w:eastAsia="en-GB"/>
              </w:rPr>
              <w:t>Related measure (Reform or Investment)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20565AD" w14:textId="77777777" w:rsidR="00516D21" w:rsidRPr="00FE48E2" w:rsidRDefault="00516D21" w:rsidP="00516D21">
            <w:pPr>
              <w:spacing w:line="240" w:lineRule="auto"/>
              <w:jc w:val="center"/>
              <w:rPr>
                <w:rFonts w:eastAsia="Times New Roman"/>
                <w:noProof/>
                <w:sz w:val="18"/>
                <w:szCs w:val="18"/>
                <w:lang w:val="en-IE" w:eastAsia="en-GB"/>
              </w:rPr>
            </w:pPr>
            <w:r w:rsidRPr="00FE48E2">
              <w:rPr>
                <w:rFonts w:eastAsia="Times New Roman"/>
                <w:b/>
                <w:noProof/>
                <w:sz w:val="18"/>
                <w:szCs w:val="18"/>
                <w:lang w:val="en-IE" w:eastAsia="en-GB"/>
              </w:rPr>
              <w:t xml:space="preserve">Milestone / Target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41A6267" w14:textId="77777777" w:rsidR="00516D21" w:rsidRPr="00FE48E2" w:rsidRDefault="00516D21" w:rsidP="00516D21">
            <w:pPr>
              <w:spacing w:line="240" w:lineRule="auto"/>
              <w:jc w:val="center"/>
              <w:rPr>
                <w:rFonts w:eastAsia="Times New Roman"/>
                <w:noProof/>
                <w:sz w:val="18"/>
                <w:szCs w:val="18"/>
                <w:lang w:val="en-IE" w:eastAsia="en-GB"/>
              </w:rPr>
            </w:pPr>
            <w:r w:rsidRPr="00FE48E2">
              <w:rPr>
                <w:rFonts w:eastAsia="Times New Roman"/>
                <w:b/>
                <w:noProof/>
                <w:sz w:val="18"/>
                <w:szCs w:val="18"/>
                <w:lang w:val="en-IE" w:eastAsia="en-GB"/>
              </w:rPr>
              <w:t xml:space="preserve">Name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33E1157" w14:textId="77777777" w:rsidR="00516D21" w:rsidRPr="00FE48E2" w:rsidRDefault="00516D21" w:rsidP="00516D21">
            <w:pPr>
              <w:spacing w:line="240" w:lineRule="auto"/>
              <w:jc w:val="center"/>
              <w:rPr>
                <w:rFonts w:eastAsia="Times New Roman"/>
                <w:noProof/>
                <w:sz w:val="18"/>
                <w:szCs w:val="18"/>
                <w:lang w:val="en-IE" w:eastAsia="en-GB"/>
              </w:rPr>
            </w:pPr>
            <w:r w:rsidRPr="00FE48E2">
              <w:rPr>
                <w:rFonts w:eastAsia="Times New Roman"/>
                <w:b/>
                <w:noProof/>
                <w:sz w:val="18"/>
                <w:szCs w:val="18"/>
                <w:lang w:val="en-IE" w:eastAsia="en-GB"/>
              </w:rPr>
              <w:t>Qualitative indicators</w:t>
            </w:r>
            <w:r w:rsidRPr="00FE48E2">
              <w:rPr>
                <w:rFonts w:eastAsia="Times New Roman"/>
                <w:noProof/>
                <w:sz w:val="18"/>
                <w:szCs w:val="18"/>
                <w:lang w:val="en-IE" w:eastAsia="en-GB"/>
              </w:rPr>
              <w:br/>
            </w:r>
            <w:r w:rsidRPr="00FE48E2">
              <w:rPr>
                <w:rFonts w:eastAsia="Times New Roman"/>
                <w:b/>
                <w:noProof/>
                <w:sz w:val="18"/>
                <w:szCs w:val="18"/>
                <w:lang w:val="en-IE" w:eastAsia="en-GB"/>
              </w:rPr>
              <w:t xml:space="preserve"> (for milestones)</w:t>
            </w:r>
          </w:p>
        </w:tc>
        <w:tc>
          <w:tcPr>
            <w:tcW w:w="3261"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F2BFD43" w14:textId="77777777" w:rsidR="00516D21" w:rsidRPr="00FE48E2" w:rsidRDefault="00516D21" w:rsidP="00516D21">
            <w:pPr>
              <w:spacing w:line="240" w:lineRule="auto"/>
              <w:jc w:val="center"/>
              <w:rPr>
                <w:rFonts w:eastAsia="Times New Roman"/>
                <w:noProof/>
                <w:sz w:val="18"/>
                <w:szCs w:val="18"/>
                <w:lang w:val="en-IE" w:eastAsia="en-GB"/>
              </w:rPr>
            </w:pPr>
            <w:r w:rsidRPr="00FE48E2">
              <w:rPr>
                <w:rFonts w:eastAsia="Times New Roman"/>
                <w:b/>
                <w:noProof/>
                <w:sz w:val="18"/>
                <w:szCs w:val="18"/>
                <w:lang w:val="en-IE" w:eastAsia="en-GB"/>
              </w:rPr>
              <w:t>Quantitative indicators</w:t>
            </w:r>
            <w:r w:rsidRPr="00FE48E2">
              <w:rPr>
                <w:rFonts w:eastAsia="Times New Roman"/>
                <w:noProof/>
                <w:sz w:val="18"/>
                <w:szCs w:val="18"/>
                <w:lang w:val="en-IE" w:eastAsia="en-GB"/>
              </w:rPr>
              <w:br/>
            </w:r>
            <w:r w:rsidRPr="00FE48E2">
              <w:rPr>
                <w:rFonts w:eastAsia="Times New Roman"/>
                <w:b/>
                <w:noProof/>
                <w:sz w:val="18"/>
                <w:szCs w:val="18"/>
                <w:lang w:val="en-IE" w:eastAsia="en-GB"/>
              </w:rPr>
              <w:t xml:space="preserve"> (for targets)</w:t>
            </w:r>
          </w:p>
        </w:tc>
        <w:tc>
          <w:tcPr>
            <w:tcW w:w="158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059FD832" w14:textId="77777777" w:rsidR="00516D21" w:rsidRPr="00FE48E2" w:rsidRDefault="00516D21" w:rsidP="00516D21">
            <w:pPr>
              <w:spacing w:line="240" w:lineRule="auto"/>
              <w:jc w:val="center"/>
              <w:rPr>
                <w:rFonts w:eastAsia="Times New Roman"/>
                <w:noProof/>
                <w:sz w:val="18"/>
                <w:szCs w:val="18"/>
                <w:lang w:val="en-IE" w:eastAsia="en-GB"/>
              </w:rPr>
            </w:pPr>
            <w:r w:rsidRPr="00FE48E2">
              <w:rPr>
                <w:rFonts w:eastAsia="Times New Roman"/>
                <w:b/>
                <w:noProof/>
                <w:sz w:val="18"/>
                <w:szCs w:val="18"/>
                <w:lang w:val="en-IE" w:eastAsia="en-GB"/>
              </w:rPr>
              <w:t xml:space="preserve">Indicative timeline for completion </w:t>
            </w:r>
          </w:p>
        </w:tc>
        <w:tc>
          <w:tcPr>
            <w:tcW w:w="50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35BC85" w14:textId="77777777" w:rsidR="00516D21" w:rsidRPr="00FE48E2" w:rsidRDefault="00516D21" w:rsidP="00516D21">
            <w:pPr>
              <w:spacing w:line="240" w:lineRule="auto"/>
              <w:jc w:val="center"/>
              <w:rPr>
                <w:rFonts w:eastAsia="Times New Roman"/>
                <w:noProof/>
                <w:sz w:val="18"/>
                <w:szCs w:val="18"/>
                <w:lang w:val="en-IE" w:eastAsia="en-GB"/>
              </w:rPr>
            </w:pPr>
            <w:r w:rsidRPr="00FE48E2">
              <w:rPr>
                <w:rFonts w:eastAsia="Times New Roman"/>
                <w:b/>
                <w:noProof/>
                <w:sz w:val="18"/>
                <w:szCs w:val="18"/>
                <w:lang w:val="en-IE" w:eastAsia="en-GB"/>
              </w:rPr>
              <w:t>Description and clear definition of each milestone and target</w:t>
            </w:r>
          </w:p>
        </w:tc>
      </w:tr>
      <w:tr w:rsidR="008A7BC4" w:rsidRPr="00FE48E2" w14:paraId="2C9752B3" w14:textId="77777777" w:rsidTr="00C77855">
        <w:trPr>
          <w:trHeight w:val="600"/>
          <w:tblHeader/>
          <w:jc w:val="center"/>
        </w:trPr>
        <w:tc>
          <w:tcPr>
            <w:tcW w:w="704" w:type="dxa"/>
            <w:vMerge/>
            <w:tcBorders>
              <w:left w:val="single" w:sz="4" w:space="0" w:color="auto"/>
              <w:right w:val="single" w:sz="4" w:space="0" w:color="auto"/>
            </w:tcBorders>
            <w:vAlign w:val="center"/>
          </w:tcPr>
          <w:p w14:paraId="50E10F16" w14:textId="77777777" w:rsidR="00516D21" w:rsidRPr="00FE48E2" w:rsidRDefault="00516D21" w:rsidP="00516D21">
            <w:pPr>
              <w:spacing w:line="240" w:lineRule="auto"/>
              <w:jc w:val="center"/>
              <w:rPr>
                <w:rFonts w:eastAsia="Times New Roman"/>
                <w:noProof/>
                <w:sz w:val="18"/>
                <w:szCs w:val="18"/>
                <w:lang w:val="en-IE" w:eastAsia="en-GB"/>
              </w:rPr>
            </w:pPr>
          </w:p>
        </w:tc>
        <w:tc>
          <w:tcPr>
            <w:tcW w:w="1276" w:type="dxa"/>
            <w:vMerge/>
            <w:tcBorders>
              <w:left w:val="single" w:sz="4" w:space="0" w:color="auto"/>
              <w:right w:val="single" w:sz="4" w:space="0" w:color="auto"/>
            </w:tcBorders>
            <w:vAlign w:val="center"/>
          </w:tcPr>
          <w:p w14:paraId="650C9EE6" w14:textId="77777777" w:rsidR="00516D21" w:rsidRPr="00FE48E2" w:rsidRDefault="00516D21" w:rsidP="00516D21">
            <w:pPr>
              <w:spacing w:line="240" w:lineRule="auto"/>
              <w:jc w:val="center"/>
              <w:rPr>
                <w:rFonts w:eastAsia="Times New Roman"/>
                <w:noProof/>
                <w:sz w:val="18"/>
                <w:szCs w:val="18"/>
                <w:lang w:val="en-IE" w:eastAsia="en-GB"/>
              </w:rPr>
            </w:pPr>
          </w:p>
        </w:tc>
        <w:tc>
          <w:tcPr>
            <w:tcW w:w="992" w:type="dxa"/>
            <w:vMerge/>
            <w:tcBorders>
              <w:left w:val="single" w:sz="4" w:space="0" w:color="auto"/>
              <w:right w:val="single" w:sz="4" w:space="0" w:color="auto"/>
            </w:tcBorders>
            <w:vAlign w:val="center"/>
          </w:tcPr>
          <w:p w14:paraId="3038CA94" w14:textId="77777777" w:rsidR="00516D21" w:rsidRPr="00FE48E2" w:rsidRDefault="00516D21" w:rsidP="00516D21">
            <w:pPr>
              <w:spacing w:line="240" w:lineRule="auto"/>
              <w:jc w:val="center"/>
              <w:rPr>
                <w:rFonts w:eastAsia="Times New Roman"/>
                <w:noProof/>
                <w:sz w:val="18"/>
                <w:szCs w:val="18"/>
                <w:lang w:val="en-IE" w:eastAsia="en-GB"/>
              </w:rPr>
            </w:pPr>
          </w:p>
        </w:tc>
        <w:tc>
          <w:tcPr>
            <w:tcW w:w="1559" w:type="dxa"/>
            <w:vMerge/>
            <w:tcBorders>
              <w:left w:val="single" w:sz="4" w:space="0" w:color="auto"/>
              <w:right w:val="single" w:sz="4" w:space="0" w:color="auto"/>
            </w:tcBorders>
            <w:vAlign w:val="center"/>
          </w:tcPr>
          <w:p w14:paraId="0DC04E42" w14:textId="77777777" w:rsidR="00516D21" w:rsidRPr="00FE48E2" w:rsidRDefault="00516D21" w:rsidP="00516D21">
            <w:pPr>
              <w:spacing w:line="240" w:lineRule="auto"/>
              <w:jc w:val="center"/>
              <w:rPr>
                <w:rFonts w:eastAsia="Times New Roman"/>
                <w:noProof/>
                <w:sz w:val="18"/>
                <w:szCs w:val="18"/>
                <w:lang w:val="en-IE" w:eastAsia="en-GB"/>
              </w:rPr>
            </w:pPr>
          </w:p>
        </w:tc>
        <w:tc>
          <w:tcPr>
            <w:tcW w:w="1134" w:type="dxa"/>
            <w:vMerge/>
            <w:tcBorders>
              <w:left w:val="single" w:sz="4" w:space="0" w:color="auto"/>
            </w:tcBorders>
            <w:vAlign w:val="center"/>
          </w:tcPr>
          <w:p w14:paraId="25870030" w14:textId="77777777" w:rsidR="00516D21" w:rsidRPr="00FE48E2" w:rsidRDefault="00516D21" w:rsidP="00516D21">
            <w:pPr>
              <w:spacing w:line="240" w:lineRule="auto"/>
              <w:jc w:val="center"/>
              <w:rPr>
                <w:rFonts w:eastAsia="Times New Roman"/>
                <w:noProof/>
                <w:sz w:val="18"/>
                <w:szCs w:val="18"/>
                <w:lang w:val="en-IE" w:eastAsia="en-GB"/>
              </w:rPr>
            </w:pPr>
          </w:p>
        </w:tc>
        <w:tc>
          <w:tcPr>
            <w:tcW w:w="1362" w:type="dxa"/>
            <w:tcBorders>
              <w:top w:val="single" w:sz="8" w:space="0" w:color="000000" w:themeColor="text1"/>
              <w:left w:val="single" w:sz="4" w:space="0" w:color="auto"/>
              <w:bottom w:val="single" w:sz="8" w:space="0" w:color="000000" w:themeColor="text1"/>
              <w:right w:val="single" w:sz="4" w:space="0" w:color="auto"/>
            </w:tcBorders>
            <w:shd w:val="clear" w:color="auto" w:fill="BDD7EE"/>
            <w:vAlign w:val="center"/>
          </w:tcPr>
          <w:p w14:paraId="471EEC7B" w14:textId="77777777" w:rsidR="00516D21" w:rsidRPr="002F2ABF" w:rsidRDefault="00516D21" w:rsidP="00516D21">
            <w:pPr>
              <w:spacing w:line="240" w:lineRule="auto"/>
              <w:jc w:val="center"/>
              <w:rPr>
                <w:rFonts w:eastAsia="Times New Roman"/>
                <w:noProof/>
                <w:sz w:val="18"/>
                <w:szCs w:val="18"/>
                <w:lang w:val="en-IE" w:eastAsia="en-GB"/>
              </w:rPr>
            </w:pPr>
            <w:r w:rsidRPr="002F2ABF">
              <w:rPr>
                <w:rFonts w:eastAsia="Times New Roman"/>
                <w:b/>
                <w:noProof/>
                <w:sz w:val="18"/>
                <w:szCs w:val="18"/>
                <w:lang w:val="en-IE" w:eastAsia="en-GB"/>
              </w:rPr>
              <w:t>Unit of measure</w:t>
            </w:r>
          </w:p>
        </w:tc>
        <w:tc>
          <w:tcPr>
            <w:tcW w:w="906" w:type="dxa"/>
            <w:tcBorders>
              <w:top w:val="nil"/>
              <w:left w:val="single" w:sz="4" w:space="0" w:color="auto"/>
              <w:bottom w:val="single" w:sz="8" w:space="0" w:color="000000" w:themeColor="text1"/>
              <w:right w:val="single" w:sz="8" w:space="0" w:color="000000" w:themeColor="text1"/>
            </w:tcBorders>
            <w:shd w:val="clear" w:color="auto" w:fill="BDD7EE"/>
            <w:vAlign w:val="center"/>
          </w:tcPr>
          <w:p w14:paraId="0863099F" w14:textId="77777777" w:rsidR="00516D21" w:rsidRPr="002F2ABF" w:rsidRDefault="00516D21" w:rsidP="00516D21">
            <w:pPr>
              <w:spacing w:line="240" w:lineRule="auto"/>
              <w:jc w:val="center"/>
              <w:rPr>
                <w:rFonts w:eastAsia="Times New Roman"/>
                <w:noProof/>
                <w:sz w:val="18"/>
                <w:szCs w:val="18"/>
                <w:lang w:val="en-IE" w:eastAsia="en-GB"/>
              </w:rPr>
            </w:pPr>
            <w:r w:rsidRPr="002F2ABF">
              <w:rPr>
                <w:rFonts w:eastAsia="Times New Roman"/>
                <w:b/>
                <w:noProof/>
                <w:sz w:val="18"/>
                <w:szCs w:val="18"/>
                <w:lang w:val="en-IE" w:eastAsia="en-GB"/>
              </w:rPr>
              <w:t>Baseline</w:t>
            </w:r>
          </w:p>
        </w:tc>
        <w:tc>
          <w:tcPr>
            <w:tcW w:w="993"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5A74D18E" w14:textId="77777777" w:rsidR="00516D21" w:rsidRPr="002F2ABF" w:rsidRDefault="00516D21" w:rsidP="00516D21">
            <w:pPr>
              <w:spacing w:line="240" w:lineRule="auto"/>
              <w:jc w:val="center"/>
              <w:rPr>
                <w:rFonts w:eastAsia="Times New Roman"/>
                <w:noProof/>
                <w:sz w:val="18"/>
                <w:szCs w:val="18"/>
                <w:lang w:val="en-IE" w:eastAsia="en-GB"/>
              </w:rPr>
            </w:pPr>
            <w:r w:rsidRPr="002F2ABF">
              <w:rPr>
                <w:rFonts w:eastAsia="Times New Roman"/>
                <w:b/>
                <w:noProof/>
                <w:sz w:val="18"/>
                <w:szCs w:val="18"/>
                <w:lang w:val="en-IE" w:eastAsia="en-GB"/>
              </w:rPr>
              <w:t>Goal</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E9828A6" w14:textId="77777777" w:rsidR="00516D21" w:rsidRPr="002F2ABF" w:rsidRDefault="00516D21" w:rsidP="00516D21">
            <w:pPr>
              <w:spacing w:line="240" w:lineRule="auto"/>
              <w:jc w:val="center"/>
              <w:rPr>
                <w:rFonts w:eastAsia="Times New Roman"/>
                <w:noProof/>
                <w:sz w:val="18"/>
                <w:szCs w:val="18"/>
                <w:lang w:val="en-IE" w:eastAsia="en-GB"/>
              </w:rPr>
            </w:pPr>
            <w:r w:rsidRPr="002F2ABF">
              <w:rPr>
                <w:rFonts w:eastAsia="Times New Roman"/>
                <w:b/>
                <w:noProof/>
                <w:sz w:val="18"/>
                <w:szCs w:val="18"/>
                <w:lang w:val="en-IE" w:eastAsia="en-GB"/>
              </w:rPr>
              <w:t>Quarter</w:t>
            </w:r>
          </w:p>
        </w:tc>
        <w:tc>
          <w:tcPr>
            <w:tcW w:w="73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3E5C5002" w14:textId="77777777" w:rsidR="00516D21" w:rsidRPr="002F2ABF" w:rsidRDefault="00516D21" w:rsidP="00516D21">
            <w:pPr>
              <w:spacing w:line="240" w:lineRule="auto"/>
              <w:jc w:val="center"/>
              <w:rPr>
                <w:rFonts w:eastAsia="Times New Roman"/>
                <w:noProof/>
                <w:sz w:val="18"/>
                <w:szCs w:val="18"/>
                <w:lang w:val="en-IE" w:eastAsia="en-GB"/>
              </w:rPr>
            </w:pPr>
            <w:r w:rsidRPr="002F2ABF">
              <w:rPr>
                <w:rFonts w:eastAsia="Times New Roman"/>
                <w:b/>
                <w:noProof/>
                <w:sz w:val="18"/>
                <w:szCs w:val="18"/>
                <w:lang w:val="en-IE" w:eastAsia="en-GB"/>
              </w:rPr>
              <w:t>Year</w:t>
            </w:r>
          </w:p>
        </w:tc>
        <w:tc>
          <w:tcPr>
            <w:tcW w:w="5087" w:type="dxa"/>
            <w:vMerge/>
            <w:vAlign w:val="center"/>
          </w:tcPr>
          <w:p w14:paraId="76761F2F" w14:textId="77777777" w:rsidR="00516D21" w:rsidRPr="00FE48E2" w:rsidRDefault="00516D21" w:rsidP="00516D21">
            <w:pPr>
              <w:spacing w:line="240" w:lineRule="auto"/>
              <w:jc w:val="center"/>
              <w:rPr>
                <w:rFonts w:eastAsia="Times New Roman"/>
                <w:noProof/>
                <w:sz w:val="18"/>
                <w:szCs w:val="18"/>
                <w:lang w:val="en-IE" w:eastAsia="en-GB"/>
              </w:rPr>
            </w:pPr>
          </w:p>
        </w:tc>
      </w:tr>
      <w:tr w:rsidR="008A7BC4" w:rsidRPr="00FE48E2" w14:paraId="12E667E2" w14:textId="77777777" w:rsidTr="00C77855">
        <w:trPr>
          <w:trHeight w:val="94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44C63FC"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110</w:t>
            </w:r>
          </w:p>
        </w:tc>
        <w:tc>
          <w:tcPr>
            <w:tcW w:w="1276" w:type="dxa"/>
            <w:tcBorders>
              <w:top w:val="single" w:sz="4" w:space="0" w:color="auto"/>
              <w:left w:val="single" w:sz="8" w:space="0" w:color="000000" w:themeColor="text1"/>
              <w:bottom w:val="single" w:sz="8" w:space="0" w:color="000000" w:themeColor="text1"/>
              <w:right w:val="single" w:sz="4" w:space="0" w:color="auto"/>
            </w:tcBorders>
            <w:shd w:val="clear" w:color="auto" w:fill="C6EFCE"/>
            <w:vAlign w:val="center"/>
          </w:tcPr>
          <w:p w14:paraId="41A494E9"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Reform 1: Modernisation of distribution of heat in district heating systems</w:t>
            </w:r>
          </w:p>
        </w:tc>
        <w:tc>
          <w:tcPr>
            <w:tcW w:w="992" w:type="dxa"/>
            <w:tcBorders>
              <w:top w:val="single" w:sz="4" w:space="0" w:color="auto"/>
              <w:left w:val="single" w:sz="4" w:space="0" w:color="auto"/>
              <w:bottom w:val="single" w:sz="8" w:space="0" w:color="000000" w:themeColor="text1"/>
              <w:right w:val="single" w:sz="8" w:space="0" w:color="000000" w:themeColor="text1"/>
            </w:tcBorders>
            <w:shd w:val="clear" w:color="auto" w:fill="C6EFCE"/>
            <w:vAlign w:val="center"/>
          </w:tcPr>
          <w:p w14:paraId="61F18ABB"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Milestone</w:t>
            </w:r>
          </w:p>
        </w:tc>
        <w:tc>
          <w:tcPr>
            <w:tcW w:w="155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A640AD8"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Assessment of decarbonisation of district heating in Czechia</w:t>
            </w:r>
          </w:p>
        </w:tc>
        <w:tc>
          <w:tcPr>
            <w:tcW w:w="1134" w:type="dxa"/>
            <w:tcBorders>
              <w:top w:val="single" w:sz="4" w:space="0" w:color="auto"/>
              <w:left w:val="single" w:sz="8" w:space="0" w:color="000000" w:themeColor="text1"/>
              <w:bottom w:val="single" w:sz="4" w:space="0" w:color="auto"/>
              <w:right w:val="single" w:sz="8" w:space="0" w:color="000000" w:themeColor="text1"/>
            </w:tcBorders>
            <w:shd w:val="clear" w:color="auto" w:fill="C6EFCE"/>
            <w:vAlign w:val="center"/>
          </w:tcPr>
          <w:p w14:paraId="3B00AAF4"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Publication of the assessment</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AB2C1B" w14:textId="77777777" w:rsidR="00516D21" w:rsidRPr="00FE48E2" w:rsidRDefault="00516D21" w:rsidP="00516D21">
            <w:pPr>
              <w:spacing w:line="240" w:lineRule="auto"/>
              <w:rPr>
                <w:noProof/>
                <w:color w:val="006100"/>
                <w:sz w:val="18"/>
                <w:szCs w:val="18"/>
                <w:lang w:val="en-IE" w:eastAsia="en-GB"/>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C7DD00" w14:textId="77777777" w:rsidR="00516D21" w:rsidRPr="00FE48E2" w:rsidRDefault="00516D21" w:rsidP="00516D21">
            <w:pPr>
              <w:spacing w:line="240" w:lineRule="auto"/>
              <w:jc w:val="center"/>
              <w:rPr>
                <w:noProof/>
                <w:color w:val="006100"/>
                <w:sz w:val="18"/>
                <w:szCs w:val="18"/>
                <w:lang w:val="en-IE" w:eastAsia="en-GB"/>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7636FF" w14:textId="77777777" w:rsidR="00516D21" w:rsidRPr="00FE48E2" w:rsidRDefault="00516D21" w:rsidP="00516D21">
            <w:pPr>
              <w:spacing w:line="240" w:lineRule="auto"/>
              <w:jc w:val="center"/>
              <w:rPr>
                <w:noProof/>
                <w:color w:val="006100"/>
                <w:sz w:val="18"/>
                <w:szCs w:val="18"/>
                <w:lang w:val="en-IE" w:eastAsia="en-GB"/>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28A0FE" w14:textId="5108EEB8" w:rsidR="00516D21" w:rsidRPr="00FE48E2" w:rsidRDefault="09208E95" w:rsidP="00516D21">
            <w:pPr>
              <w:spacing w:line="240" w:lineRule="auto"/>
              <w:jc w:val="center"/>
              <w:rPr>
                <w:noProof/>
                <w:color w:val="006100"/>
                <w:sz w:val="18"/>
                <w:szCs w:val="18"/>
                <w:lang w:val="en-IE" w:eastAsia="en-GB"/>
              </w:rPr>
            </w:pPr>
            <w:r w:rsidRPr="00FE48E2">
              <w:rPr>
                <w:noProof/>
                <w:color w:val="006100"/>
                <w:sz w:val="18"/>
                <w:szCs w:val="18"/>
                <w:lang w:val="en-IE" w:eastAsia="en-GB"/>
              </w:rPr>
              <w:t>Q4</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1B4E745" w14:textId="5EBAF2F1" w:rsidR="00516D21" w:rsidRPr="00FE48E2" w:rsidRDefault="2D989480" w:rsidP="00516D21">
            <w:pPr>
              <w:spacing w:line="240" w:lineRule="auto"/>
              <w:jc w:val="center"/>
              <w:rPr>
                <w:noProof/>
                <w:color w:val="006100"/>
                <w:sz w:val="18"/>
                <w:szCs w:val="18"/>
                <w:lang w:val="en-IE" w:eastAsia="en-GB"/>
              </w:rPr>
            </w:pPr>
            <w:r w:rsidRPr="00FE48E2">
              <w:rPr>
                <w:noProof/>
                <w:color w:val="006100"/>
                <w:sz w:val="18"/>
                <w:szCs w:val="18"/>
                <w:lang w:val="en-IE" w:eastAsia="en-GB"/>
              </w:rPr>
              <w:t>2023</w:t>
            </w:r>
          </w:p>
        </w:tc>
        <w:tc>
          <w:tcPr>
            <w:tcW w:w="508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4192858" w14:textId="185CAFF5"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Assessment of the path towards decarbonisation of district heating in Czechia compliant with EU legal requirements including the requirements contained in the Guidance ‘Do no significant harm’ Technical Guidance (2021/C58/01) shall be carried out and published by the Ministry of Industry and Trade.</w:t>
            </w:r>
          </w:p>
          <w:p w14:paraId="742D8F7B"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This assessment shall guide investments financed under this component of the Czech recovery and resilience plan as well as investment in the field of decarbonisation of district heating financed by other EU funds or national sources in full compliance with the legal requirements including on do not significant harm.</w:t>
            </w:r>
          </w:p>
        </w:tc>
      </w:tr>
      <w:tr w:rsidR="008A7BC4" w:rsidRPr="00FE48E2" w14:paraId="2D1A0C92" w14:textId="77777777" w:rsidTr="008A7BC4">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2C08DE"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111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5CF63B"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Reform 2: Modernisation of distribution of heat in district heating systems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5EF724"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Milestone</w:t>
            </w:r>
          </w:p>
        </w:tc>
        <w:tc>
          <w:tcPr>
            <w:tcW w:w="155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C6EFCE"/>
            <w:vAlign w:val="center"/>
          </w:tcPr>
          <w:p w14:paraId="4B3C2BBE"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Assessment of the trajectories of sustainable supply of biomass in Czechia</w:t>
            </w:r>
          </w:p>
        </w:tc>
        <w:tc>
          <w:tcPr>
            <w:tcW w:w="1134" w:type="dxa"/>
            <w:tcBorders>
              <w:top w:val="single" w:sz="4" w:space="0" w:color="auto"/>
              <w:left w:val="single" w:sz="4" w:space="0" w:color="auto"/>
              <w:bottom w:val="single" w:sz="8" w:space="0" w:color="000000" w:themeColor="text1"/>
              <w:right w:val="single" w:sz="4" w:space="0" w:color="auto"/>
            </w:tcBorders>
            <w:shd w:val="clear" w:color="auto" w:fill="C6EFCE"/>
            <w:vAlign w:val="center"/>
          </w:tcPr>
          <w:p w14:paraId="5E67080A"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Publication of the assessment</w:t>
            </w:r>
          </w:p>
        </w:tc>
        <w:tc>
          <w:tcPr>
            <w:tcW w:w="136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6EFCE"/>
            <w:vAlign w:val="center"/>
          </w:tcPr>
          <w:p w14:paraId="31AC56AE" w14:textId="77777777" w:rsidR="00516D21" w:rsidRPr="00FE48E2" w:rsidRDefault="00516D21" w:rsidP="00516D21">
            <w:pPr>
              <w:spacing w:line="240" w:lineRule="auto"/>
              <w:jc w:val="center"/>
              <w:rPr>
                <w:noProof/>
                <w:color w:val="006100"/>
                <w:sz w:val="18"/>
                <w:szCs w:val="18"/>
                <w:lang w:val="en-IE" w:eastAsia="en-GB"/>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860C08" w14:textId="77777777" w:rsidR="00516D21" w:rsidRPr="00FE48E2" w:rsidRDefault="00516D21" w:rsidP="00516D21">
            <w:pPr>
              <w:spacing w:line="240" w:lineRule="auto"/>
              <w:jc w:val="center"/>
              <w:rPr>
                <w:noProof/>
                <w:color w:val="006100"/>
                <w:sz w:val="18"/>
                <w:szCs w:val="18"/>
                <w:lang w:val="en-IE" w:eastAsia="en-GB"/>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8858F0" w14:textId="77777777" w:rsidR="00516D21" w:rsidRPr="00FE48E2" w:rsidRDefault="00516D21" w:rsidP="00516D21">
            <w:pPr>
              <w:spacing w:line="240" w:lineRule="auto"/>
              <w:jc w:val="center"/>
              <w:rPr>
                <w:noProof/>
                <w:color w:val="006100"/>
                <w:sz w:val="18"/>
                <w:szCs w:val="18"/>
                <w:lang w:val="en-IE" w:eastAsia="en-GB"/>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C8B459"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Q4</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BB86E9" w14:textId="4506E92F" w:rsidR="00516D21" w:rsidRPr="00FE48E2" w:rsidRDefault="1E08440B" w:rsidP="00516D21">
            <w:pPr>
              <w:spacing w:line="240" w:lineRule="auto"/>
              <w:jc w:val="center"/>
              <w:rPr>
                <w:noProof/>
                <w:color w:val="006100"/>
                <w:sz w:val="18"/>
                <w:szCs w:val="18"/>
                <w:lang w:val="en-IE" w:eastAsia="en-GB"/>
              </w:rPr>
            </w:pPr>
            <w:r w:rsidRPr="00FE48E2">
              <w:rPr>
                <w:noProof/>
                <w:color w:val="006100"/>
                <w:sz w:val="18"/>
                <w:szCs w:val="18"/>
                <w:lang w:val="en-IE" w:eastAsia="en-GB"/>
              </w:rPr>
              <w:t>2023</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33648D"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Assessment of the trajectories of sustainable use of bioenergy and supply of biomass in Czechia and its impacts on the Land Use, Land-Use Change and Forestry sinks and biodiversity as well as impact on air quality for period 2020-2030, compliant with EU legal requirements including the requirements included in the Guidance ‘Do no significant harm’ Technical Guidance (2021/C58/01), shall be carried out and published by the Ministry of Environment in cooperation with the Ministry of Industry and Trade and the Ministry of Agriculture.</w:t>
            </w:r>
          </w:p>
          <w:p w14:paraId="7AA528C5"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This assessment shall guide bioenergy investments financed under components 2.2, 2.3 and 2.5 of the Czech recovery and resilience plan as well as bioenergy investment in the fields of energy, transport, environment, climate change, forestry or agriculture financed by other EU funds or national sources in full compliance with the legal requirements including on do not significant harm.</w:t>
            </w:r>
          </w:p>
        </w:tc>
      </w:tr>
      <w:tr w:rsidR="008A7BC4" w:rsidRPr="00FE48E2" w14:paraId="28EC8D34" w14:textId="77777777" w:rsidTr="008A7BC4">
        <w:trPr>
          <w:trHeight w:val="354"/>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611262"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112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0B0F2C"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Investment 1: Development of new photovoltaic energy sources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51CF18"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Target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82A9D5"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Increase of installed capacity of FVE sources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BA0940" w14:textId="77777777" w:rsidR="00516D21" w:rsidRPr="00FE48E2" w:rsidRDefault="00516D21" w:rsidP="00516D21">
            <w:pPr>
              <w:spacing w:line="240" w:lineRule="auto"/>
              <w:rPr>
                <w:noProof/>
                <w:color w:val="006100"/>
                <w:sz w:val="18"/>
                <w:szCs w:val="18"/>
                <w:lang w:val="en-IE" w:eastAsia="en-GB"/>
              </w:rPr>
            </w:pP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01B0EA"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MWp</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ED0AF3"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C9F58E"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270</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DE03EE"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Q1</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4995E8"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2026</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08B3F5"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New capacity of photovoltaic energy sources of 270 MWp shall be installed and put into operation.</w:t>
            </w:r>
          </w:p>
        </w:tc>
      </w:tr>
      <w:tr w:rsidR="008A7BC4" w:rsidRPr="00FE48E2" w14:paraId="2AF069B4" w14:textId="77777777" w:rsidTr="008A7BC4">
        <w:trPr>
          <w:trHeight w:val="746"/>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F1DD82"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113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B80FD"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Investment 2: Modernisation of distribution of heat in district heating systems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207606"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Milestone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5CB7CC"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Plan for investment in heat/power generation facilities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03CB13"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Submission to the Commission</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927A10" w14:textId="77777777" w:rsidR="00516D21" w:rsidRPr="00FE48E2" w:rsidRDefault="00516D21" w:rsidP="00516D21">
            <w:pPr>
              <w:spacing w:line="240" w:lineRule="auto"/>
              <w:rPr>
                <w:noProof/>
                <w:color w:val="006100"/>
                <w:sz w:val="18"/>
                <w:szCs w:val="18"/>
                <w:lang w:val="en-IE" w:eastAsia="en-GB"/>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616958" w14:textId="77777777" w:rsidR="00516D21" w:rsidRPr="00FE48E2" w:rsidRDefault="00516D21" w:rsidP="00516D21">
            <w:pPr>
              <w:spacing w:line="240" w:lineRule="auto"/>
              <w:jc w:val="center"/>
              <w:rPr>
                <w:noProof/>
                <w:color w:val="006100"/>
                <w:sz w:val="18"/>
                <w:szCs w:val="18"/>
                <w:lang w:val="en-IE" w:eastAsia="en-GB"/>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A130AEB" w14:textId="77777777" w:rsidR="00516D21" w:rsidRPr="00FE48E2" w:rsidRDefault="00516D21" w:rsidP="00516D21">
            <w:pPr>
              <w:spacing w:line="240" w:lineRule="auto"/>
              <w:jc w:val="center"/>
              <w:rPr>
                <w:noProof/>
                <w:color w:val="006100"/>
                <w:sz w:val="18"/>
                <w:szCs w:val="18"/>
                <w:lang w:val="en-IE" w:eastAsia="en-GB"/>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96B652"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Q2</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DD3AF6"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2024</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B235E3" w14:textId="5209FAA7" w:rsidR="00E12DA0"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Czechia shall provide, before the network investment is completed, a concrete plan for investment in heat/power generation facilities</w:t>
            </w:r>
            <w:r w:rsidR="00E12DA0">
              <w:rPr>
                <w:noProof/>
                <w:color w:val="006100"/>
                <w:sz w:val="18"/>
                <w:szCs w:val="18"/>
                <w:lang w:val="en-IE" w:eastAsia="en-GB"/>
              </w:rPr>
              <w:t>that do no use solid fu</w:t>
            </w:r>
            <w:r w:rsidR="000E3550">
              <w:rPr>
                <w:noProof/>
                <w:color w:val="006100"/>
                <w:sz w:val="18"/>
                <w:szCs w:val="18"/>
                <w:lang w:val="en-IE" w:eastAsia="en-GB"/>
              </w:rPr>
              <w:t>e</w:t>
            </w:r>
            <w:r w:rsidR="00E12DA0">
              <w:rPr>
                <w:noProof/>
                <w:color w:val="006100"/>
                <w:sz w:val="18"/>
                <w:szCs w:val="18"/>
                <w:lang w:val="en-IE" w:eastAsia="en-GB"/>
              </w:rPr>
              <w:t>ls as a heat source, except those compliant with the following criteria for natural gas-based heat</w:t>
            </w:r>
            <w:r w:rsidR="00D3745D">
              <w:rPr>
                <w:noProof/>
                <w:color w:val="006100"/>
                <w:sz w:val="18"/>
                <w:szCs w:val="18"/>
                <w:lang w:val="en-IE" w:eastAsia="en-GB"/>
              </w:rPr>
              <w:t xml:space="preserve"> generation</w:t>
            </w:r>
            <w:r w:rsidR="00E12DA0">
              <w:rPr>
                <w:noProof/>
                <w:color w:val="006100"/>
                <w:sz w:val="18"/>
                <w:szCs w:val="18"/>
                <w:lang w:val="en-IE" w:eastAsia="en-GB"/>
              </w:rPr>
              <w:t>:</w:t>
            </w:r>
          </w:p>
          <w:p w14:paraId="40838F30" w14:textId="70E3243F" w:rsidR="00E12DA0" w:rsidRPr="00902DFE" w:rsidRDefault="00E12DA0" w:rsidP="00E12DA0">
            <w:pPr>
              <w:pStyle w:val="ListParagraph"/>
              <w:numPr>
                <w:ilvl w:val="0"/>
                <w:numId w:val="376"/>
              </w:numPr>
              <w:spacing w:line="240" w:lineRule="auto"/>
              <w:rPr>
                <w:rFonts w:ascii="Times New Roman" w:hAnsi="Times New Roman"/>
                <w:noProof/>
                <w:color w:val="006100"/>
                <w:sz w:val="18"/>
                <w:szCs w:val="18"/>
                <w:lang w:val="en-IE" w:eastAsia="en-GB"/>
              </w:rPr>
            </w:pPr>
            <w:r w:rsidRPr="00902DFE">
              <w:rPr>
                <w:rFonts w:ascii="Times New Roman" w:hAnsi="Times New Roman"/>
                <w:noProof/>
                <w:color w:val="006100"/>
                <w:sz w:val="18"/>
                <w:szCs w:val="18"/>
                <w:lang w:val="en-IE" w:eastAsia="en-GB"/>
              </w:rPr>
              <w:t xml:space="preserve">The </w:t>
            </w:r>
            <w:r w:rsidR="00D3745D" w:rsidRPr="00902DFE">
              <w:rPr>
                <w:rFonts w:ascii="Times New Roman" w:hAnsi="Times New Roman"/>
                <w:noProof/>
                <w:color w:val="006100"/>
                <w:sz w:val="18"/>
                <w:szCs w:val="18"/>
                <w:lang w:val="en-IE" w:eastAsia="en-GB"/>
              </w:rPr>
              <w:t>networks</w:t>
            </w:r>
            <w:r w:rsidRPr="00902DFE">
              <w:rPr>
                <w:rFonts w:ascii="Times New Roman" w:hAnsi="Times New Roman"/>
                <w:noProof/>
                <w:color w:val="006100"/>
                <w:sz w:val="18"/>
                <w:szCs w:val="18"/>
                <w:lang w:val="en-IE" w:eastAsia="en-GB"/>
              </w:rPr>
              <w:t xml:space="preserve"> are part </w:t>
            </w:r>
            <w:r w:rsidR="65EE07A4" w:rsidRPr="00902DFE">
              <w:rPr>
                <w:rFonts w:ascii="Times New Roman" w:hAnsi="Times New Roman"/>
                <w:noProof/>
                <w:color w:val="006100"/>
                <w:sz w:val="18"/>
                <w:szCs w:val="18"/>
                <w:lang w:val="en-IE" w:eastAsia="en-GB"/>
              </w:rPr>
              <w:t>of</w:t>
            </w:r>
            <w:r w:rsidR="7EA3EEBD" w:rsidRPr="00902DFE">
              <w:rPr>
                <w:rFonts w:ascii="Times New Roman" w:hAnsi="Times New Roman"/>
                <w:noProof/>
                <w:color w:val="006100"/>
                <w:sz w:val="18"/>
                <w:szCs w:val="18"/>
                <w:lang w:val="en-IE" w:eastAsia="en-GB"/>
              </w:rPr>
              <w:t xml:space="preserve"> ’</w:t>
            </w:r>
            <w:r w:rsidR="65EE07A4" w:rsidRPr="00902DFE">
              <w:rPr>
                <w:rFonts w:ascii="Times New Roman" w:hAnsi="Times New Roman"/>
                <w:noProof/>
                <w:color w:val="006100"/>
                <w:sz w:val="18"/>
                <w:szCs w:val="18"/>
                <w:lang w:val="en-IE" w:eastAsia="en-GB"/>
              </w:rPr>
              <w:t>efficient</w:t>
            </w:r>
            <w:r w:rsidRPr="00902DFE">
              <w:rPr>
                <w:rFonts w:ascii="Times New Roman" w:hAnsi="Times New Roman"/>
                <w:noProof/>
                <w:color w:val="006100"/>
                <w:sz w:val="18"/>
                <w:szCs w:val="18"/>
                <w:lang w:val="en-IE" w:eastAsia="en-GB"/>
              </w:rPr>
              <w:t xml:space="preserve"> district heating and cooling’ systems (as defined in Article 2(41) of the Directive 2012/27/EU); and</w:t>
            </w:r>
          </w:p>
          <w:p w14:paraId="6857624B" w14:textId="5667B084" w:rsidR="003A2A1A" w:rsidRPr="00902DFE" w:rsidRDefault="00E12DA0" w:rsidP="00E12DA0">
            <w:pPr>
              <w:pStyle w:val="ListParagraph"/>
              <w:numPr>
                <w:ilvl w:val="0"/>
                <w:numId w:val="376"/>
              </w:numPr>
              <w:spacing w:line="240" w:lineRule="auto"/>
              <w:rPr>
                <w:rFonts w:ascii="Times New Roman" w:hAnsi="Times New Roman"/>
                <w:noProof/>
                <w:color w:val="006100"/>
                <w:sz w:val="18"/>
                <w:szCs w:val="18"/>
                <w:lang w:val="en-IE" w:eastAsia="en-GB"/>
              </w:rPr>
            </w:pPr>
            <w:r w:rsidRPr="00902DFE">
              <w:rPr>
                <w:rFonts w:ascii="Times New Roman" w:hAnsi="Times New Roman"/>
                <w:noProof/>
                <w:color w:val="006100"/>
                <w:sz w:val="18"/>
                <w:szCs w:val="18"/>
                <w:lang w:val="en-IE" w:eastAsia="en-GB"/>
              </w:rPr>
              <w:t>They obtain heat/cool from facilities that are future-proof, flexible and efficient gas-fired heat production with GHG</w:t>
            </w:r>
            <w:r w:rsidR="00D3745D" w:rsidRPr="00902DFE">
              <w:rPr>
                <w:rFonts w:ascii="Times New Roman" w:hAnsi="Times New Roman"/>
                <w:noProof/>
                <w:color w:val="006100"/>
                <w:sz w:val="18"/>
                <w:szCs w:val="18"/>
                <w:lang w:val="en-IE" w:eastAsia="en-GB"/>
              </w:rPr>
              <w:t xml:space="preserve"> emission</w:t>
            </w:r>
            <w:r w:rsidRPr="00902DFE">
              <w:rPr>
                <w:rFonts w:ascii="Times New Roman" w:hAnsi="Times New Roman"/>
                <w:noProof/>
                <w:color w:val="006100"/>
                <w:sz w:val="18"/>
                <w:szCs w:val="18"/>
                <w:lang w:val="en-IE" w:eastAsia="en-GB"/>
              </w:rPr>
              <w:t xml:space="preserve"> lower than 250 gCO2</w:t>
            </w:r>
            <w:r w:rsidR="003A2A1A" w:rsidRPr="00902DFE">
              <w:rPr>
                <w:rFonts w:ascii="Times New Roman" w:hAnsi="Times New Roman"/>
                <w:noProof/>
                <w:color w:val="006100"/>
                <w:sz w:val="18"/>
                <w:szCs w:val="18"/>
                <w:lang w:val="en-IE" w:eastAsia="en-GB"/>
              </w:rPr>
              <w:t>e/kWh over the economic life-time of the facility;</w:t>
            </w:r>
          </w:p>
          <w:p w14:paraId="012BBAAD" w14:textId="378E78F2" w:rsidR="00516D21" w:rsidRPr="00D3745D" w:rsidRDefault="00516D21" w:rsidP="003A2A1A">
            <w:pPr>
              <w:spacing w:line="240" w:lineRule="auto"/>
              <w:rPr>
                <w:noProof/>
                <w:color w:val="006100"/>
                <w:sz w:val="18"/>
                <w:szCs w:val="18"/>
                <w:lang w:val="en-IE" w:eastAsia="en-GB"/>
              </w:rPr>
            </w:pPr>
            <w:r w:rsidRPr="00D3745D">
              <w:rPr>
                <w:noProof/>
                <w:color w:val="006100"/>
                <w:sz w:val="18"/>
                <w:szCs w:val="18"/>
                <w:lang w:val="en-IE" w:eastAsia="en-GB"/>
              </w:rPr>
              <w:t>including through contractual obligations taken up by the Czech government to commission the relevant work.</w:t>
            </w:r>
          </w:p>
          <w:p w14:paraId="05A52105" w14:textId="3ABDCF8F"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Refurbishment of the heat and power generation facility shall start within three years of the modernisation of the network, in order to comply with the definition of ‘efficient district heating and cooling’ in Article 2(41) of the Directive 2012/27/EU (“a district heating or cooling system using at least 50 % renewable energy, 50 % waste heat, 75 % cogenerated heat or 50 % of a combination of such energy and heat”).</w:t>
            </w:r>
          </w:p>
        </w:tc>
      </w:tr>
      <w:tr w:rsidR="008A7BC4" w:rsidRPr="00FE48E2" w14:paraId="72C6BEF7" w14:textId="77777777" w:rsidTr="008A7BC4">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13D5CB"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114</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7FDBE86"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Investment 2: Modernisation of distribution of heat in district heating systems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8300E3"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Target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C5AEA7"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Primary energy savings resulting from the modernisation of heat distribution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C9FA42" w14:textId="77777777" w:rsidR="00516D21" w:rsidRPr="00FE48E2" w:rsidRDefault="00516D21" w:rsidP="00516D21">
            <w:pPr>
              <w:spacing w:line="240" w:lineRule="auto"/>
              <w:rPr>
                <w:noProof/>
                <w:color w:val="006100"/>
                <w:sz w:val="18"/>
                <w:szCs w:val="18"/>
                <w:lang w:val="en-IE" w:eastAsia="en-GB"/>
              </w:rPr>
            </w:pP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929BA7"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Primary energy savings in gigajoules</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6A423E"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7BFF91" w14:textId="6293D7FB"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245</w:t>
            </w:r>
            <w:r w:rsidR="007F6CC7">
              <w:rPr>
                <w:rFonts w:eastAsia="Times New Roman"/>
                <w:noProof/>
                <w:color w:val="006100"/>
                <w:sz w:val="20"/>
                <w:szCs w:val="20"/>
                <w:lang w:val="en-IE" w:eastAsia="en-GB"/>
              </w:rPr>
              <w:t> </w:t>
            </w:r>
            <w:r w:rsidRPr="00FE48E2">
              <w:rPr>
                <w:noProof/>
                <w:color w:val="006100"/>
                <w:sz w:val="18"/>
                <w:szCs w:val="18"/>
                <w:lang w:val="en-IE" w:eastAsia="en-GB"/>
              </w:rPr>
              <w:t>327</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083C9D"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Q1</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0A0BD5" w14:textId="77777777" w:rsidR="00516D21" w:rsidRPr="00FE48E2" w:rsidRDefault="00516D21" w:rsidP="00516D21">
            <w:pPr>
              <w:spacing w:line="240" w:lineRule="auto"/>
              <w:jc w:val="center"/>
              <w:rPr>
                <w:noProof/>
                <w:color w:val="006100"/>
                <w:sz w:val="18"/>
                <w:szCs w:val="18"/>
                <w:lang w:val="en-IE" w:eastAsia="en-GB"/>
              </w:rPr>
            </w:pPr>
            <w:r w:rsidRPr="00FE48E2">
              <w:rPr>
                <w:noProof/>
                <w:color w:val="006100"/>
                <w:sz w:val="18"/>
                <w:szCs w:val="18"/>
                <w:lang w:val="en-IE" w:eastAsia="en-GB"/>
              </w:rPr>
              <w:t>2026</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74B815" w14:textId="77777777" w:rsidR="00516D21" w:rsidRPr="00FE48E2" w:rsidRDefault="00516D21" w:rsidP="00516D21">
            <w:pPr>
              <w:spacing w:line="240" w:lineRule="auto"/>
              <w:rPr>
                <w:noProof/>
                <w:color w:val="006100"/>
                <w:sz w:val="18"/>
                <w:szCs w:val="18"/>
                <w:lang w:val="en-IE" w:eastAsia="en-GB"/>
              </w:rPr>
            </w:pPr>
            <w:r w:rsidRPr="00FE48E2">
              <w:rPr>
                <w:noProof/>
                <w:color w:val="006100"/>
                <w:sz w:val="18"/>
                <w:szCs w:val="18"/>
                <w:lang w:val="en-IE" w:eastAsia="en-GB"/>
              </w:rPr>
              <w:t>Primary energy savings of 245 327 GJ shall be achieved.</w:t>
            </w:r>
          </w:p>
        </w:tc>
      </w:tr>
    </w:tbl>
    <w:p w14:paraId="4D98F28E"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eastAsia="en-GB"/>
        </w:rPr>
        <w:sectPr w:rsidR="00516D21" w:rsidRPr="00FE48E2" w:rsidSect="00B67106">
          <w:headerReference w:type="even" r:id="rId192"/>
          <w:headerReference w:type="default" r:id="rId193"/>
          <w:footerReference w:type="even" r:id="rId194"/>
          <w:footerReference w:type="default" r:id="rId195"/>
          <w:headerReference w:type="first" r:id="rId196"/>
          <w:footerReference w:type="first" r:id="rId197"/>
          <w:pgSz w:w="16839" w:h="11907" w:orient="landscape"/>
          <w:pgMar w:top="1134" w:right="1134" w:bottom="1134" w:left="1134" w:header="567" w:footer="567" w:gutter="0"/>
          <w:cols w:space="720"/>
          <w:docGrid w:linePitch="326"/>
        </w:sectPr>
      </w:pPr>
    </w:p>
    <w:p w14:paraId="7F9E0FEB" w14:textId="7156A00E" w:rsidR="00516D21" w:rsidRPr="00FE48E2" w:rsidRDefault="0DCD96B8" w:rsidP="67A2A79F">
      <w:pPr>
        <w:keepNext/>
        <w:tabs>
          <w:tab w:val="left" w:pos="850"/>
        </w:tabs>
        <w:spacing w:line="240" w:lineRule="auto"/>
        <w:jc w:val="both"/>
        <w:outlineLvl w:val="0"/>
        <w:rPr>
          <w:b/>
          <w:bCs/>
          <w:smallCaps/>
          <w:noProof/>
          <w:lang w:val="en-IE"/>
        </w:rPr>
      </w:pPr>
      <w:r w:rsidRPr="1098CA09">
        <w:rPr>
          <w:b/>
          <w:bCs/>
          <w:smallCaps/>
          <w:noProof/>
          <w:lang w:val="en-IE"/>
        </w:rPr>
        <w:t>K</w:t>
      </w:r>
      <w:r w:rsidR="00516D21" w:rsidRPr="1098CA09">
        <w:rPr>
          <w:b/>
          <w:bCs/>
          <w:smallCaps/>
          <w:noProof/>
          <w:lang w:val="en-IE"/>
        </w:rPr>
        <w:t xml:space="preserve">. COMPONENT 2.4: </w:t>
      </w:r>
      <w:r w:rsidR="00516D21" w:rsidRPr="00F93FA2">
        <w:rPr>
          <w:b/>
          <w:bCs/>
          <w:smallCaps/>
          <w:noProof/>
          <w:lang w:val="en-IE"/>
        </w:rPr>
        <w:t>Clean</w:t>
      </w:r>
      <w:r w:rsidR="00516D21" w:rsidRPr="1098CA09">
        <w:rPr>
          <w:b/>
          <w:bCs/>
          <w:smallCaps/>
          <w:noProof/>
          <w:lang w:val="en-IE"/>
        </w:rPr>
        <w:t xml:space="preserve"> Mobility </w:t>
      </w:r>
    </w:p>
    <w:p w14:paraId="6DD59E82"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This component of the Czech recovery and resilience plan aims at supporting the objectives of the Updated National Action Plan for Clean Mobility of Czech Republic based on the Directive 2014/94/EU. One of the main strategic goals of the Action Plan is to achieve the operation of between 220 000 and 500 000 electric vehicles in Czechia by 2030. This objective is to be reached by stimulating demand through subsidies, favouring electric vehicles on the road, supporting the construction of charging infrastructures and providing information to the public. In addition to the subsidy programme for businesses, the same initiative has been announced for municipalities, regions, and other public entities. </w:t>
      </w:r>
    </w:p>
    <w:p w14:paraId="372ED00C" w14:textId="77777777" w:rsidR="00516D21" w:rsidRPr="00FE48E2" w:rsidRDefault="00516D21" w:rsidP="00516D21">
      <w:pPr>
        <w:pBdr>
          <w:top w:val="nil"/>
          <w:left w:val="nil"/>
          <w:bottom w:val="nil"/>
          <w:right w:val="nil"/>
          <w:between w:val="nil"/>
        </w:pBdr>
        <w:spacing w:line="240" w:lineRule="auto"/>
        <w:jc w:val="both"/>
        <w:rPr>
          <w:rFonts w:eastAsia="Times New Roman"/>
          <w:noProof/>
          <w:szCs w:val="24"/>
          <w:lang w:val="en-IE"/>
        </w:rPr>
      </w:pPr>
      <w:r w:rsidRPr="00FE48E2">
        <w:rPr>
          <w:rFonts w:eastAsia="Times New Roman"/>
          <w:noProof/>
          <w:color w:val="000000"/>
          <w:szCs w:val="24"/>
          <w:lang w:val="en-IE"/>
        </w:rPr>
        <w:t xml:space="preserve">The component supports addressing country-specific recommendation 3, 2019, according to which Czechia shall </w:t>
      </w:r>
      <w:r w:rsidRPr="00FE48E2">
        <w:rPr>
          <w:rFonts w:eastAsia="Times New Roman"/>
          <w:noProof/>
          <w:szCs w:val="24"/>
          <w:lang w:val="en-IE"/>
        </w:rPr>
        <w:t xml:space="preserve">focus investment on the green and digital transition, in particular on high-capacity digital infrastructure and technologies, clean and efficient production and use of energy, and sustainable transport infrastructure, including in the coal regions, and country-specific recommendation 3, 2020, according to which Czechia shall focus investment-related economic policy on transport, notably on its sustainability, digital infrastructure, and low carbon and energy transition, including energy efficiency, taking into account regional disparities. </w:t>
      </w:r>
    </w:p>
    <w:p w14:paraId="5F5177E8" w14:textId="77777777" w:rsidR="00BB61F1" w:rsidRPr="007747A1" w:rsidRDefault="00BB61F1" w:rsidP="00BB61F1">
      <w:pPr>
        <w:spacing w:line="276" w:lineRule="auto"/>
        <w:jc w:val="both"/>
        <w:rPr>
          <w:noProof/>
          <w:sz w:val="22"/>
          <w:lang w:val="en-IE"/>
        </w:rPr>
      </w:pPr>
      <w:r w:rsidRPr="007747A1">
        <w:rPr>
          <w:noProof/>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2D56AB7B"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ascii="Calibri" w:hAnsi="Calibri"/>
          <w:noProof/>
          <w:sz w:val="22"/>
          <w:lang w:val="en-IE"/>
        </w:rPr>
        <w:t xml:space="preserve">  </w:t>
      </w:r>
    </w:p>
    <w:p w14:paraId="70FD4D98" w14:textId="20C2600A" w:rsidR="00516D21" w:rsidRPr="00FE48E2" w:rsidRDefault="0B56DDD8" w:rsidP="1098CA09">
      <w:pPr>
        <w:pBdr>
          <w:top w:val="nil"/>
          <w:left w:val="nil"/>
          <w:bottom w:val="nil"/>
          <w:right w:val="nil"/>
          <w:between w:val="nil"/>
        </w:pBdr>
        <w:spacing w:line="240" w:lineRule="auto"/>
        <w:jc w:val="both"/>
        <w:rPr>
          <w:rFonts w:eastAsia="Times New Roman"/>
          <w:b/>
          <w:bCs/>
          <w:i/>
          <w:iCs/>
          <w:noProof/>
          <w:lang w:val="en-IE"/>
        </w:rPr>
      </w:pPr>
      <w:r w:rsidRPr="1098CA09">
        <w:rPr>
          <w:rFonts w:eastAsia="Times New Roman"/>
          <w:b/>
          <w:bCs/>
          <w:noProof/>
          <w:color w:val="000000" w:themeColor="text1"/>
          <w:u w:val="single"/>
          <w:lang w:val="en-IE"/>
        </w:rPr>
        <w:t>K</w:t>
      </w:r>
      <w:r w:rsidR="00516D21" w:rsidRPr="1098CA09">
        <w:rPr>
          <w:rFonts w:eastAsia="Times New Roman"/>
          <w:b/>
          <w:bCs/>
          <w:noProof/>
          <w:color w:val="000000" w:themeColor="text1"/>
          <w:u w:val="single"/>
          <w:lang w:val="en-IE"/>
        </w:rPr>
        <w:t>.1. Description of the reforms and investments for non-repayable financial support</w:t>
      </w:r>
    </w:p>
    <w:p w14:paraId="4096BE19" w14:textId="77777777" w:rsidR="00516D21" w:rsidRPr="00FE48E2" w:rsidRDefault="00516D21" w:rsidP="00516D21">
      <w:pPr>
        <w:pBdr>
          <w:top w:val="nil"/>
          <w:left w:val="nil"/>
          <w:bottom w:val="nil"/>
          <w:right w:val="nil"/>
          <w:between w:val="nil"/>
        </w:pBdr>
        <w:spacing w:line="240" w:lineRule="auto"/>
        <w:jc w:val="both"/>
        <w:rPr>
          <w:rFonts w:eastAsia="Times New Roman"/>
          <w:b/>
          <w:noProof/>
          <w:color w:val="000000"/>
          <w:szCs w:val="24"/>
          <w:lang w:val="en-IE"/>
        </w:rPr>
      </w:pPr>
      <w:r w:rsidRPr="00FE48E2">
        <w:rPr>
          <w:rFonts w:eastAsia="Times New Roman"/>
          <w:b/>
          <w:noProof/>
          <w:color w:val="000000"/>
          <w:szCs w:val="24"/>
          <w:lang w:val="en-IE"/>
        </w:rPr>
        <w:t>Investment 1: Building infrastructure for public transport in the city of Prague</w:t>
      </w:r>
    </w:p>
    <w:p w14:paraId="7207A4EA" w14:textId="77777777" w:rsidR="00516D21" w:rsidRPr="00FE48E2" w:rsidRDefault="00516D21" w:rsidP="00516D21">
      <w:pP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Complemented by Investment 6 under this component, the objective of this measure is to renew and decarbonise the public transport fleet in Prague. </w:t>
      </w:r>
      <w:r w:rsidRPr="00FE48E2">
        <w:rPr>
          <w:rFonts w:eastAsia="Times New Roman"/>
          <w:noProof/>
          <w:szCs w:val="24"/>
          <w:lang w:val="en-IE"/>
        </w:rPr>
        <w:t xml:space="preserve">Supporting zero emission electric buses and trolleybus fleets is expected to contribute to the decarbonisation efforts of both the transport and the energy sector. In addition, it is expected to improve the air quality and noise levels in the urban environment. </w:t>
      </w:r>
      <w:r w:rsidRPr="00FE48E2">
        <w:rPr>
          <w:rFonts w:eastAsia="Times New Roman"/>
          <w:noProof/>
          <w:color w:val="000000"/>
          <w:szCs w:val="24"/>
          <w:lang w:val="en-IE"/>
        </w:rPr>
        <w:t xml:space="preserve">This investment shall aim at increasing the number of charging points for electro buses and battery trolleybuses in Prague by 52 units and at increasing the section of dynamic charging roads (electrification of road) for battery trolleybuses by 40 km. </w:t>
      </w:r>
    </w:p>
    <w:p w14:paraId="2A4E8B10" w14:textId="2F790BB7" w:rsidR="00516D21" w:rsidRPr="00FE48E2" w:rsidRDefault="00516D21" w:rsidP="00516D21">
      <w:pP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The investment shall be completed by </w:t>
      </w:r>
      <w:r w:rsidR="00F31211" w:rsidRPr="00FE48E2">
        <w:rPr>
          <w:rFonts w:eastAsia="Times New Roman"/>
          <w:noProof/>
          <w:color w:val="000000"/>
          <w:szCs w:val="24"/>
          <w:lang w:val="en-IE"/>
        </w:rPr>
        <w:t>30 June 2026</w:t>
      </w:r>
      <w:r w:rsidRPr="00FE48E2">
        <w:rPr>
          <w:rFonts w:eastAsia="Times New Roman"/>
          <w:noProof/>
          <w:color w:val="000000"/>
          <w:szCs w:val="24"/>
          <w:lang w:val="en-IE"/>
        </w:rPr>
        <w:t>.</w:t>
      </w:r>
    </w:p>
    <w:p w14:paraId="2239A793" w14:textId="77777777" w:rsidR="00516D21" w:rsidRPr="00FE48E2" w:rsidRDefault="00516D21" w:rsidP="00516D21">
      <w:pPr>
        <w:pBdr>
          <w:top w:val="nil"/>
          <w:left w:val="nil"/>
          <w:bottom w:val="nil"/>
          <w:right w:val="nil"/>
          <w:between w:val="nil"/>
        </w:pBdr>
        <w:spacing w:line="240" w:lineRule="auto"/>
        <w:jc w:val="both"/>
        <w:rPr>
          <w:rFonts w:eastAsia="Times New Roman"/>
          <w:b/>
          <w:noProof/>
          <w:color w:val="000000"/>
          <w:szCs w:val="24"/>
          <w:lang w:val="en-IE"/>
        </w:rPr>
      </w:pPr>
      <w:r w:rsidRPr="00FE48E2">
        <w:rPr>
          <w:rFonts w:eastAsia="Times New Roman"/>
          <w:b/>
          <w:noProof/>
          <w:color w:val="000000"/>
          <w:szCs w:val="24"/>
          <w:lang w:val="en-IE"/>
        </w:rPr>
        <w:t>Investment 2: Building infrastructure – Recharging points for private companies</w:t>
      </w:r>
    </w:p>
    <w:p w14:paraId="18DE862D" w14:textId="030C3F4B" w:rsidR="00516D21" w:rsidRPr="00FE48E2" w:rsidRDefault="00516D21" w:rsidP="00516D21">
      <w:pPr>
        <w:autoSpaceDE w:val="0"/>
        <w:autoSpaceDN w:val="0"/>
        <w:spacing w:after="0" w:line="240" w:lineRule="auto"/>
        <w:jc w:val="both"/>
        <w:rPr>
          <w:rFonts w:ascii="Calibri" w:eastAsia="Times New Roman" w:hAnsi="Calibri" w:cs="Calibri"/>
          <w:noProof/>
          <w:sz w:val="22"/>
          <w:lang w:val="en-IE"/>
        </w:rPr>
      </w:pPr>
      <w:r w:rsidRPr="00FE48E2">
        <w:rPr>
          <w:rFonts w:eastAsia="Times New Roman"/>
          <w:noProof/>
          <w:color w:val="000000"/>
          <w:szCs w:val="24"/>
          <w:lang w:val="en-IE"/>
        </w:rPr>
        <w:t>Together with Investment 4 under this component, this investment shall aim at stimulating demand for electric cars</w:t>
      </w:r>
      <w:r w:rsidRPr="00FE48E2">
        <w:rPr>
          <w:rFonts w:eastAsia="Times New Roman"/>
          <w:noProof/>
          <w:szCs w:val="24"/>
          <w:lang w:val="en-IE"/>
        </w:rPr>
        <w:t xml:space="preserve"> </w:t>
      </w:r>
      <w:r w:rsidRPr="00FE48E2">
        <w:rPr>
          <w:rFonts w:eastAsia="Times New Roman"/>
          <w:noProof/>
          <w:color w:val="000000"/>
          <w:szCs w:val="24"/>
          <w:lang w:val="en-IE"/>
        </w:rPr>
        <w:t>and at supporting the development of hydrogen technology in transport. It shall consist of increasing the number of recharging points for private companies by 1500 units.</w:t>
      </w:r>
    </w:p>
    <w:p w14:paraId="2BCE22AC"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The investment shall be completed by 31 December 2025. </w:t>
      </w:r>
    </w:p>
    <w:p w14:paraId="1E14EE6A" w14:textId="77777777" w:rsidR="00516D21" w:rsidRPr="00FE48E2" w:rsidRDefault="00516D21" w:rsidP="00516D21">
      <w:pPr>
        <w:spacing w:line="240" w:lineRule="auto"/>
        <w:rPr>
          <w:rFonts w:eastAsia="Times New Roman"/>
          <w:b/>
          <w:noProof/>
          <w:color w:val="000000"/>
          <w:szCs w:val="24"/>
          <w:lang w:val="en-IE"/>
        </w:rPr>
      </w:pPr>
      <w:r w:rsidRPr="00FE48E2">
        <w:rPr>
          <w:rFonts w:ascii="Calibri" w:hAnsi="Calibri"/>
          <w:noProof/>
          <w:sz w:val="22"/>
          <w:lang w:val="en-IE"/>
        </w:rPr>
        <w:br w:type="page"/>
      </w:r>
      <w:r w:rsidRPr="00FE48E2">
        <w:rPr>
          <w:rFonts w:eastAsia="Times New Roman"/>
          <w:b/>
          <w:noProof/>
          <w:color w:val="000000"/>
          <w:szCs w:val="24"/>
          <w:lang w:val="en-IE"/>
        </w:rPr>
        <w:t>Investment 3: Building infrastructure – Recharging points for residential buildings</w:t>
      </w:r>
    </w:p>
    <w:p w14:paraId="240B0864"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With the objective to contribute to the development of electric vehicles, this investment shall consist of increasing the number of recharging points in residential buildings, both in private garage and parking spaces reserved for the residents of the building, by 2880 units.</w:t>
      </w:r>
    </w:p>
    <w:p w14:paraId="564D9A6D"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The investment shall be completed by </w:t>
      </w:r>
      <w:r w:rsidRPr="00FE48E2">
        <w:rPr>
          <w:rFonts w:eastAsia="Times New Roman"/>
          <w:noProof/>
          <w:szCs w:val="24"/>
          <w:lang w:val="en-IE"/>
        </w:rPr>
        <w:t>31 December 2</w:t>
      </w:r>
      <w:r w:rsidRPr="00FE48E2">
        <w:rPr>
          <w:rFonts w:eastAsia="Times New Roman"/>
          <w:noProof/>
          <w:color w:val="000000"/>
          <w:szCs w:val="24"/>
          <w:lang w:val="en-IE"/>
        </w:rPr>
        <w:t xml:space="preserve">025. </w:t>
      </w:r>
    </w:p>
    <w:p w14:paraId="7A2A26FA" w14:textId="77777777" w:rsidR="00516D21" w:rsidRPr="00FE48E2" w:rsidRDefault="00516D21" w:rsidP="00516D21">
      <w:pPr>
        <w:pBdr>
          <w:top w:val="nil"/>
          <w:left w:val="nil"/>
          <w:bottom w:val="nil"/>
          <w:right w:val="nil"/>
          <w:between w:val="nil"/>
        </w:pBdr>
        <w:spacing w:line="240" w:lineRule="auto"/>
        <w:jc w:val="both"/>
        <w:rPr>
          <w:rFonts w:eastAsia="Times New Roman"/>
          <w:b/>
          <w:noProof/>
          <w:color w:val="000000"/>
          <w:szCs w:val="24"/>
          <w:lang w:val="en-IE"/>
        </w:rPr>
      </w:pPr>
      <w:r w:rsidRPr="00FE48E2">
        <w:rPr>
          <w:rFonts w:eastAsia="Times New Roman"/>
          <w:b/>
          <w:noProof/>
          <w:color w:val="000000"/>
          <w:szCs w:val="24"/>
          <w:lang w:val="en-IE"/>
        </w:rPr>
        <w:t>Investment 4: Aid for purchase of vehicles – vehicles (electric, H2, cargo ebikes) for private companies</w:t>
      </w:r>
    </w:p>
    <w:p w14:paraId="3E264DCA" w14:textId="660177A6" w:rsidR="00516D21" w:rsidRPr="00FE48E2" w:rsidRDefault="00516D21" w:rsidP="23E3D6AC">
      <w:pPr>
        <w:pBdr>
          <w:top w:val="nil"/>
          <w:left w:val="nil"/>
          <w:bottom w:val="nil"/>
          <w:right w:val="nil"/>
          <w:between w:val="nil"/>
        </w:pBdr>
        <w:spacing w:line="240" w:lineRule="auto"/>
        <w:jc w:val="both"/>
        <w:rPr>
          <w:rFonts w:eastAsia="Times New Roman"/>
          <w:noProof/>
          <w:color w:val="000000"/>
          <w:highlight w:val="red"/>
          <w:lang w:val="en-IE"/>
        </w:rPr>
      </w:pPr>
      <w:r w:rsidRPr="00FE48E2">
        <w:rPr>
          <w:rFonts w:eastAsia="Times New Roman"/>
          <w:noProof/>
          <w:color w:val="000000" w:themeColor="text1"/>
          <w:lang w:val="en-IE"/>
        </w:rPr>
        <w:t xml:space="preserve">With the objective of stimulating demand for zero emission vehicle, this investment shall aim at increasing the number of alternative fuel vehicles (electric, H2) for business by </w:t>
      </w:r>
      <w:r w:rsidR="00F31211" w:rsidRPr="00FE48E2">
        <w:rPr>
          <w:rFonts w:eastAsia="Times New Roman"/>
          <w:noProof/>
          <w:color w:val="000000" w:themeColor="text1"/>
          <w:lang w:val="en-IE"/>
        </w:rPr>
        <w:t xml:space="preserve">2670 </w:t>
      </w:r>
      <w:r w:rsidRPr="00FE48E2">
        <w:rPr>
          <w:rFonts w:eastAsia="Times New Roman"/>
          <w:noProof/>
          <w:color w:val="000000" w:themeColor="text1"/>
          <w:lang w:val="en-IE"/>
        </w:rPr>
        <w:t xml:space="preserve">units </w:t>
      </w:r>
      <w:r w:rsidRPr="00FE48E2">
        <w:rPr>
          <w:rFonts w:eastAsia="Times New Roman"/>
          <w:noProof/>
          <w:lang w:val="en-IE"/>
        </w:rPr>
        <w:t>(</w:t>
      </w:r>
      <w:r w:rsidR="00F31211" w:rsidRPr="00FE48E2">
        <w:rPr>
          <w:rFonts w:eastAsia="Times New Roman"/>
          <w:noProof/>
          <w:lang w:val="en-IE"/>
        </w:rPr>
        <w:t xml:space="preserve">2170 </w:t>
      </w:r>
      <w:r w:rsidR="00794EC3" w:rsidRPr="00FE48E2">
        <w:rPr>
          <w:rFonts w:eastAsia="Times New Roman"/>
          <w:noProof/>
          <w:lang w:val="en-IE"/>
        </w:rPr>
        <w:t>battery</w:t>
      </w:r>
      <w:r w:rsidR="00F31211" w:rsidRPr="00FE48E2">
        <w:rPr>
          <w:rFonts w:eastAsia="Times New Roman"/>
          <w:noProof/>
          <w:lang w:val="en-IE"/>
        </w:rPr>
        <w:t xml:space="preserve"> </w:t>
      </w:r>
      <w:r w:rsidRPr="00FE48E2">
        <w:rPr>
          <w:rFonts w:eastAsia="Times New Roman"/>
          <w:noProof/>
          <w:lang w:val="en-IE"/>
        </w:rPr>
        <w:t>electric</w:t>
      </w:r>
      <w:r w:rsidR="00F31211" w:rsidRPr="00FE48E2">
        <w:rPr>
          <w:rFonts w:eastAsia="Times New Roman"/>
          <w:noProof/>
          <w:lang w:val="en-IE"/>
        </w:rPr>
        <w:t xml:space="preserve"> and</w:t>
      </w:r>
      <w:r w:rsidRPr="00FE48E2">
        <w:rPr>
          <w:rFonts w:eastAsia="Times New Roman"/>
          <w:noProof/>
          <w:lang w:val="en-IE"/>
        </w:rPr>
        <w:t xml:space="preserve"> hydrogen</w:t>
      </w:r>
      <w:r w:rsidR="00F31211" w:rsidRPr="00FE48E2">
        <w:rPr>
          <w:rFonts w:eastAsia="Times New Roman"/>
          <w:noProof/>
          <w:lang w:val="en-IE"/>
        </w:rPr>
        <w:t xml:space="preserve"> </w:t>
      </w:r>
      <w:r w:rsidRPr="00FE48E2">
        <w:rPr>
          <w:rFonts w:eastAsia="Times New Roman"/>
          <w:noProof/>
          <w:lang w:val="en-IE"/>
        </w:rPr>
        <w:t>cars</w:t>
      </w:r>
      <w:r w:rsidR="00F31211" w:rsidRPr="00FE48E2">
        <w:rPr>
          <w:rFonts w:eastAsia="Times New Roman"/>
          <w:noProof/>
          <w:lang w:val="en-IE"/>
        </w:rPr>
        <w:t xml:space="preserve"> and vans</w:t>
      </w:r>
      <w:r w:rsidRPr="00FE48E2">
        <w:rPr>
          <w:rFonts w:eastAsia="Times New Roman"/>
          <w:noProof/>
          <w:lang w:val="en-IE"/>
        </w:rPr>
        <w:t xml:space="preserve">, </w:t>
      </w:r>
      <w:r w:rsidR="00F31211" w:rsidRPr="00FE48E2">
        <w:rPr>
          <w:rFonts w:eastAsia="Times New Roman"/>
          <w:noProof/>
          <w:lang w:val="en-IE"/>
        </w:rPr>
        <w:t xml:space="preserve">500 </w:t>
      </w:r>
      <w:r w:rsidRPr="00FE48E2">
        <w:rPr>
          <w:rFonts w:eastAsia="Times New Roman"/>
          <w:noProof/>
          <w:lang w:val="en-IE"/>
        </w:rPr>
        <w:t xml:space="preserve">cargo ebikes). </w:t>
      </w:r>
    </w:p>
    <w:p w14:paraId="5E8319B8"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The investment shall be completed by 31 December 2025. </w:t>
      </w:r>
    </w:p>
    <w:p w14:paraId="667E91CA" w14:textId="4CB8515C" w:rsidR="00516D21" w:rsidRPr="00FE48E2" w:rsidRDefault="00516D21" w:rsidP="00516D21">
      <w:pPr>
        <w:pBdr>
          <w:top w:val="nil"/>
          <w:left w:val="nil"/>
          <w:bottom w:val="nil"/>
          <w:right w:val="nil"/>
          <w:between w:val="nil"/>
        </w:pBdr>
        <w:spacing w:line="240" w:lineRule="auto"/>
        <w:jc w:val="both"/>
        <w:rPr>
          <w:rFonts w:eastAsia="Times New Roman"/>
          <w:b/>
          <w:noProof/>
          <w:color w:val="000000"/>
          <w:lang w:val="en-IE"/>
        </w:rPr>
      </w:pPr>
      <w:r w:rsidRPr="75076D49">
        <w:rPr>
          <w:rFonts w:eastAsia="Times New Roman"/>
          <w:b/>
          <w:noProof/>
          <w:color w:val="000000" w:themeColor="text1"/>
          <w:lang w:val="en-IE"/>
        </w:rPr>
        <w:t xml:space="preserve">Investment 5: Aid for purchase of vehicles (electric, H2) and infrastructure for municipalities, regions, state administration and other public entities </w:t>
      </w:r>
    </w:p>
    <w:p w14:paraId="20ABEC71" w14:textId="7731FC3E" w:rsidR="00516D21" w:rsidRPr="00FE48E2" w:rsidRDefault="00516D21" w:rsidP="57BF79B9">
      <w:pPr>
        <w:pBdr>
          <w:top w:val="nil"/>
          <w:left w:val="nil"/>
          <w:bottom w:val="nil"/>
          <w:right w:val="nil"/>
          <w:between w:val="nil"/>
        </w:pBdr>
        <w:spacing w:line="240" w:lineRule="auto"/>
        <w:jc w:val="both"/>
        <w:rPr>
          <w:rFonts w:eastAsia="Times New Roman"/>
          <w:noProof/>
          <w:color w:val="000000"/>
          <w:lang w:val="en-IE"/>
        </w:rPr>
      </w:pPr>
      <w:r w:rsidRPr="57BF79B9">
        <w:rPr>
          <w:rFonts w:eastAsia="Times New Roman"/>
          <w:noProof/>
          <w:color w:val="000000" w:themeColor="text1"/>
          <w:lang w:val="en-IE"/>
        </w:rPr>
        <w:t>This investment</w:t>
      </w:r>
      <w:r w:rsidRPr="57BF79B9">
        <w:rPr>
          <w:rFonts w:eastAsia="Times New Roman"/>
          <w:noProof/>
          <w:lang w:val="en-IE"/>
        </w:rPr>
        <w:t xml:space="preserve"> shall</w:t>
      </w:r>
      <w:r w:rsidRPr="57BF79B9">
        <w:rPr>
          <w:rFonts w:eastAsia="Times New Roman"/>
          <w:noProof/>
          <w:color w:val="000000" w:themeColor="text1"/>
          <w:lang w:val="en-IE"/>
        </w:rPr>
        <w:t xml:space="preserve"> aim at increasing the number of alternative fuel vehicles (electric, H2) for municipalities, regions, state administration</w:t>
      </w:r>
      <w:r w:rsidR="15B5D211" w:rsidRPr="57BF79B9">
        <w:rPr>
          <w:rFonts w:eastAsia="Times New Roman"/>
          <w:noProof/>
          <w:color w:val="000000" w:themeColor="text1"/>
          <w:lang w:val="en-IE"/>
        </w:rPr>
        <w:t xml:space="preserve"> and other</w:t>
      </w:r>
      <w:r w:rsidRPr="57BF79B9">
        <w:rPr>
          <w:rFonts w:eastAsia="Times New Roman"/>
          <w:noProof/>
          <w:color w:val="000000" w:themeColor="text1"/>
          <w:lang w:val="en-IE"/>
        </w:rPr>
        <w:t xml:space="preserve"> </w:t>
      </w:r>
      <w:r w:rsidR="55636EA7" w:rsidRPr="57BF79B9">
        <w:rPr>
          <w:rFonts w:eastAsia="Times New Roman"/>
          <w:noProof/>
          <w:color w:val="000000" w:themeColor="text1"/>
          <w:lang w:val="en-IE"/>
        </w:rPr>
        <w:t xml:space="preserve">public entities </w:t>
      </w:r>
      <w:r w:rsidRPr="57BF79B9">
        <w:rPr>
          <w:rFonts w:eastAsia="Times New Roman"/>
          <w:noProof/>
          <w:color w:val="000000" w:themeColor="text1"/>
          <w:lang w:val="en-IE"/>
        </w:rPr>
        <w:t>by 1485 units and at increasing the number of recharging points for municipalities, regions and state administration</w:t>
      </w:r>
      <w:r w:rsidR="04DFACB8" w:rsidRPr="57BF79B9">
        <w:rPr>
          <w:rFonts w:eastAsia="Times New Roman"/>
          <w:noProof/>
          <w:color w:val="000000" w:themeColor="text1"/>
          <w:lang w:val="en-IE"/>
        </w:rPr>
        <w:t xml:space="preserve"> and other public entities</w:t>
      </w:r>
      <w:r w:rsidRPr="57BF79B9">
        <w:rPr>
          <w:rFonts w:eastAsia="Times New Roman"/>
          <w:noProof/>
          <w:color w:val="000000" w:themeColor="text1"/>
          <w:lang w:val="en-IE"/>
        </w:rPr>
        <w:t xml:space="preserve"> by 200 units. </w:t>
      </w:r>
    </w:p>
    <w:p w14:paraId="7E9A80C4"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highlight w:val="yellow"/>
          <w:lang w:val="en-IE"/>
        </w:rPr>
      </w:pPr>
      <w:r w:rsidRPr="00FE48E2">
        <w:rPr>
          <w:rFonts w:eastAsia="Times New Roman"/>
          <w:noProof/>
          <w:color w:val="000000"/>
          <w:szCs w:val="24"/>
          <w:lang w:val="en-IE"/>
        </w:rPr>
        <w:t>The investment shall be completed by 31 December 2025.</w:t>
      </w:r>
    </w:p>
    <w:p w14:paraId="084AD79E" w14:textId="77777777" w:rsidR="00516D21" w:rsidRPr="00FE48E2" w:rsidRDefault="00516D21" w:rsidP="00516D21">
      <w:pPr>
        <w:pBdr>
          <w:top w:val="nil"/>
          <w:left w:val="nil"/>
          <w:bottom w:val="nil"/>
          <w:right w:val="nil"/>
          <w:between w:val="nil"/>
        </w:pBdr>
        <w:spacing w:line="240" w:lineRule="auto"/>
        <w:jc w:val="both"/>
        <w:rPr>
          <w:rFonts w:eastAsia="Times New Roman"/>
          <w:b/>
          <w:noProof/>
          <w:color w:val="000000"/>
          <w:szCs w:val="24"/>
          <w:lang w:val="en-IE"/>
        </w:rPr>
      </w:pPr>
      <w:r w:rsidRPr="00FE48E2">
        <w:rPr>
          <w:rFonts w:eastAsia="Times New Roman"/>
          <w:b/>
          <w:noProof/>
          <w:color w:val="000000"/>
          <w:szCs w:val="24"/>
          <w:lang w:val="en-IE"/>
        </w:rPr>
        <w:t>Investment 6: Aid for purchase of vehicles (battery trolleybuses and low-floor tramways) for public transport in the city of Prague</w:t>
      </w:r>
    </w:p>
    <w:p w14:paraId="3A3E77FB"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This investment shall aim at supporting the purchase of 20 battery powered trolleybuses and 20 low-floor trams for the city of Prague. </w:t>
      </w:r>
    </w:p>
    <w:p w14:paraId="098D98C7" w14:textId="77777777" w:rsidR="00516D21" w:rsidRPr="00FE48E2" w:rsidRDefault="00516D21" w:rsidP="00516D21">
      <w:pPr>
        <w:pBdr>
          <w:top w:val="nil"/>
          <w:left w:val="nil"/>
          <w:bottom w:val="nil"/>
          <w:right w:val="nil"/>
          <w:between w:val="nil"/>
        </w:pBdr>
        <w:spacing w:line="240" w:lineRule="auto"/>
        <w:rPr>
          <w:rFonts w:eastAsia="Times New Roman"/>
          <w:noProof/>
          <w:color w:val="000000"/>
          <w:szCs w:val="24"/>
          <w:u w:val="single"/>
          <w:lang w:val="en-IE" w:eastAsia="en-GB"/>
        </w:rPr>
        <w:sectPr w:rsidR="00516D21" w:rsidRPr="00FE48E2" w:rsidSect="00B67106">
          <w:headerReference w:type="even" r:id="rId198"/>
          <w:headerReference w:type="default" r:id="rId199"/>
          <w:footerReference w:type="even" r:id="rId200"/>
          <w:footerReference w:type="default" r:id="rId201"/>
          <w:headerReference w:type="first" r:id="rId202"/>
          <w:footerReference w:type="first" r:id="rId203"/>
          <w:pgSz w:w="11907" w:h="16839"/>
          <w:pgMar w:top="1134" w:right="1134" w:bottom="1134" w:left="1134" w:header="567" w:footer="567" w:gutter="0"/>
          <w:cols w:space="720"/>
          <w:docGrid w:linePitch="326"/>
        </w:sectPr>
      </w:pPr>
      <w:r w:rsidRPr="00FE48E2">
        <w:rPr>
          <w:rFonts w:eastAsia="Times New Roman"/>
          <w:noProof/>
          <w:color w:val="000000"/>
          <w:szCs w:val="24"/>
          <w:lang w:val="en-IE"/>
        </w:rPr>
        <w:t>The investment shall be completed by 31 March 2026.</w:t>
      </w:r>
    </w:p>
    <w:p w14:paraId="384C5C6F" w14:textId="1DDE9CBE" w:rsidR="00516D21" w:rsidRPr="00FE48E2" w:rsidRDefault="0F29F6D5" w:rsidP="1098CA09">
      <w:pPr>
        <w:pBdr>
          <w:top w:val="nil"/>
          <w:left w:val="nil"/>
          <w:bottom w:val="nil"/>
          <w:right w:val="nil"/>
          <w:between w:val="nil"/>
        </w:pBdr>
        <w:spacing w:line="240" w:lineRule="auto"/>
        <w:ind w:firstLine="142"/>
        <w:jc w:val="both"/>
        <w:rPr>
          <w:rFonts w:ascii="Calibri" w:hAnsi="Calibri"/>
          <w:noProof/>
          <w:sz w:val="22"/>
          <w:lang w:val="en-IE"/>
        </w:rPr>
      </w:pPr>
      <w:r w:rsidRPr="1098CA09">
        <w:rPr>
          <w:rFonts w:eastAsia="Times New Roman"/>
          <w:b/>
          <w:bCs/>
          <w:noProof/>
          <w:color w:val="000000" w:themeColor="text1"/>
          <w:u w:val="single"/>
          <w:lang w:val="en-IE" w:eastAsia="en-GB"/>
        </w:rPr>
        <w:t>K</w:t>
      </w:r>
      <w:r w:rsidR="00516D21" w:rsidRPr="1098CA09">
        <w:rPr>
          <w:rFonts w:eastAsia="Times New Roman"/>
          <w:b/>
          <w:bCs/>
          <w:noProof/>
          <w:color w:val="000000" w:themeColor="text1"/>
          <w:u w:val="single"/>
          <w:lang w:val="en-IE" w:eastAsia="en-GB"/>
        </w:rPr>
        <w:t>.2. Milestones, targets, indicators, and timetable for monitoring and implementation for non-repayable financial support</w:t>
      </w:r>
    </w:p>
    <w:tbl>
      <w:tblPr>
        <w:tblW w:w="15172" w:type="dxa"/>
        <w:tblInd w:w="-147" w:type="dxa"/>
        <w:tblLayout w:type="fixed"/>
        <w:tblLook w:val="0400" w:firstRow="0" w:lastRow="0" w:firstColumn="0" w:lastColumn="0" w:noHBand="0" w:noVBand="1"/>
      </w:tblPr>
      <w:tblGrid>
        <w:gridCol w:w="710"/>
        <w:gridCol w:w="2206"/>
        <w:gridCol w:w="1124"/>
        <w:gridCol w:w="1587"/>
        <w:gridCol w:w="1124"/>
        <w:gridCol w:w="1064"/>
        <w:gridCol w:w="1064"/>
        <w:gridCol w:w="672"/>
        <w:gridCol w:w="956"/>
        <w:gridCol w:w="717"/>
        <w:gridCol w:w="3948"/>
      </w:tblGrid>
      <w:tr w:rsidR="001E6F20" w:rsidRPr="00FE48E2" w14:paraId="79D7A47F" w14:textId="77777777" w:rsidTr="007670AF">
        <w:trPr>
          <w:trHeight w:val="540"/>
          <w:tblHeader/>
        </w:trPr>
        <w:tc>
          <w:tcPr>
            <w:tcW w:w="71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82D162"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 xml:space="preserve">Seq. Num. </w:t>
            </w:r>
          </w:p>
        </w:tc>
        <w:tc>
          <w:tcPr>
            <w:tcW w:w="222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9A78C40"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Related Measure (Reform or Investment)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BBC1916"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Milestone / Target</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A1B56C7"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Name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5DCFED1"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 xml:space="preserve">Qualitative indicators </w:t>
            </w:r>
            <w:r w:rsidRPr="00FE48E2">
              <w:rPr>
                <w:rFonts w:ascii="Calibri" w:hAnsi="Calibri"/>
                <w:noProof/>
                <w:sz w:val="18"/>
                <w:szCs w:val="18"/>
                <w:lang w:val="en-IE"/>
              </w:rPr>
              <w:br/>
            </w:r>
            <w:r w:rsidRPr="00FE48E2">
              <w:rPr>
                <w:rFonts w:eastAsia="Times New Roman"/>
                <w:b/>
                <w:noProof/>
                <w:sz w:val="18"/>
                <w:szCs w:val="18"/>
                <w:lang w:val="en-IE"/>
              </w:rPr>
              <w:t>(for milestones)</w:t>
            </w:r>
          </w:p>
        </w:tc>
        <w:tc>
          <w:tcPr>
            <w:tcW w:w="2823"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0A284868"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 xml:space="preserve">Quantitative indicators </w:t>
            </w:r>
            <w:r w:rsidRPr="00FE48E2">
              <w:rPr>
                <w:rFonts w:ascii="Calibri" w:hAnsi="Calibri"/>
                <w:noProof/>
                <w:sz w:val="18"/>
                <w:szCs w:val="18"/>
                <w:lang w:val="en-IE"/>
              </w:rPr>
              <w:br/>
            </w:r>
            <w:r w:rsidRPr="00FE48E2">
              <w:rPr>
                <w:rFonts w:eastAsia="Times New Roman"/>
                <w:b/>
                <w:noProof/>
                <w:sz w:val="18"/>
                <w:szCs w:val="18"/>
                <w:lang w:val="en-IE"/>
              </w:rPr>
              <w:t>(for targets)</w:t>
            </w:r>
          </w:p>
        </w:tc>
        <w:tc>
          <w:tcPr>
            <w:tcW w:w="1686"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466E8543"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 xml:space="preserve">Indicative timeline for completion </w:t>
            </w:r>
          </w:p>
        </w:tc>
        <w:tc>
          <w:tcPr>
            <w:tcW w:w="398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8FB401F"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Description of each milestone and target</w:t>
            </w:r>
          </w:p>
        </w:tc>
      </w:tr>
      <w:tr w:rsidR="001E6F20" w:rsidRPr="00FE48E2" w14:paraId="6FF239D5" w14:textId="77777777" w:rsidTr="007670AF">
        <w:trPr>
          <w:trHeight w:val="420"/>
          <w:tblHeader/>
        </w:trPr>
        <w:tc>
          <w:tcPr>
            <w:tcW w:w="715" w:type="dxa"/>
            <w:vMerge/>
            <w:tcBorders>
              <w:top w:val="single" w:sz="4" w:space="0" w:color="auto"/>
              <w:left w:val="single" w:sz="4" w:space="0" w:color="auto"/>
              <w:bottom w:val="single" w:sz="4" w:space="0" w:color="auto"/>
              <w:right w:val="single" w:sz="4" w:space="0" w:color="auto"/>
            </w:tcBorders>
            <w:vAlign w:val="center"/>
          </w:tcPr>
          <w:p w14:paraId="60CEA807" w14:textId="77777777" w:rsidR="00516D21" w:rsidRPr="00FE48E2" w:rsidRDefault="00516D21" w:rsidP="00516D21">
            <w:pPr>
              <w:spacing w:line="240" w:lineRule="auto"/>
              <w:rPr>
                <w:rFonts w:ascii="Calibri" w:hAnsi="Calibri"/>
                <w:noProof/>
                <w:sz w:val="18"/>
                <w:szCs w:val="18"/>
                <w:lang w:val="en-IE"/>
              </w:rPr>
            </w:pPr>
          </w:p>
        </w:tc>
        <w:tc>
          <w:tcPr>
            <w:tcW w:w="2228" w:type="dxa"/>
            <w:vMerge/>
            <w:tcBorders>
              <w:top w:val="single" w:sz="4" w:space="0" w:color="auto"/>
              <w:left w:val="single" w:sz="4" w:space="0" w:color="auto"/>
              <w:bottom w:val="single" w:sz="4" w:space="0" w:color="auto"/>
              <w:right w:val="single" w:sz="4" w:space="0" w:color="auto"/>
            </w:tcBorders>
            <w:vAlign w:val="center"/>
          </w:tcPr>
          <w:p w14:paraId="7310F32D" w14:textId="77777777" w:rsidR="00516D21" w:rsidRPr="00FE48E2" w:rsidRDefault="00516D21" w:rsidP="00516D21">
            <w:pPr>
              <w:spacing w:line="240" w:lineRule="auto"/>
              <w:rPr>
                <w:rFonts w:ascii="Calibri" w:hAnsi="Calibri"/>
                <w:noProof/>
                <w:sz w:val="18"/>
                <w:szCs w:val="18"/>
                <w:lang w:val="en-IE"/>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C4DEEFF" w14:textId="77777777" w:rsidR="00516D21" w:rsidRPr="00FE48E2" w:rsidRDefault="00516D21" w:rsidP="00516D21">
            <w:pPr>
              <w:spacing w:line="240" w:lineRule="auto"/>
              <w:rPr>
                <w:rFonts w:ascii="Calibri" w:hAnsi="Calibri"/>
                <w:noProof/>
                <w:sz w:val="18"/>
                <w:szCs w:val="18"/>
                <w:lang w:val="en-IE"/>
              </w:rPr>
            </w:pPr>
          </w:p>
        </w:tc>
        <w:tc>
          <w:tcPr>
            <w:tcW w:w="1602" w:type="dxa"/>
            <w:vMerge/>
            <w:tcBorders>
              <w:top w:val="single" w:sz="4" w:space="0" w:color="auto"/>
              <w:left w:val="single" w:sz="4" w:space="0" w:color="auto"/>
              <w:bottom w:val="single" w:sz="4" w:space="0" w:color="auto"/>
              <w:right w:val="single" w:sz="4" w:space="0" w:color="auto"/>
            </w:tcBorders>
            <w:vAlign w:val="center"/>
          </w:tcPr>
          <w:p w14:paraId="04D68AFA" w14:textId="77777777" w:rsidR="00516D21" w:rsidRPr="00FE48E2" w:rsidRDefault="00516D21" w:rsidP="00516D21">
            <w:pPr>
              <w:spacing w:line="240" w:lineRule="auto"/>
              <w:rPr>
                <w:rFonts w:ascii="Calibri" w:hAnsi="Calibri"/>
                <w:noProof/>
                <w:sz w:val="18"/>
                <w:szCs w:val="18"/>
                <w:lang w:val="en-IE"/>
              </w:rPr>
            </w:pPr>
          </w:p>
        </w:tc>
        <w:tc>
          <w:tcPr>
            <w:tcW w:w="1134" w:type="dxa"/>
            <w:vMerge/>
            <w:tcBorders>
              <w:left w:val="single" w:sz="4" w:space="0" w:color="auto"/>
            </w:tcBorders>
            <w:vAlign w:val="center"/>
          </w:tcPr>
          <w:p w14:paraId="359E404F" w14:textId="77777777" w:rsidR="00516D21" w:rsidRPr="00FE48E2" w:rsidRDefault="00516D21" w:rsidP="00516D21">
            <w:pPr>
              <w:spacing w:line="240" w:lineRule="auto"/>
              <w:rPr>
                <w:rFonts w:ascii="Calibri" w:hAnsi="Calibri"/>
                <w:noProof/>
                <w:sz w:val="18"/>
                <w:szCs w:val="18"/>
                <w:lang w:val="en-IE"/>
              </w:rPr>
            </w:pPr>
          </w:p>
        </w:tc>
        <w:tc>
          <w:tcPr>
            <w:tcW w:w="107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315E5FA" w14:textId="77777777" w:rsidR="00516D21" w:rsidRPr="002F2ABF" w:rsidRDefault="00516D21" w:rsidP="00516D21">
            <w:pPr>
              <w:spacing w:line="240" w:lineRule="auto"/>
              <w:jc w:val="center"/>
              <w:rPr>
                <w:rFonts w:ascii="Calibri" w:hAnsi="Calibri"/>
                <w:noProof/>
                <w:sz w:val="18"/>
                <w:szCs w:val="18"/>
                <w:lang w:val="en-IE"/>
              </w:rPr>
            </w:pPr>
            <w:r w:rsidRPr="002F2ABF">
              <w:rPr>
                <w:rFonts w:eastAsia="Times New Roman"/>
                <w:b/>
                <w:noProof/>
                <w:sz w:val="18"/>
                <w:szCs w:val="18"/>
                <w:lang w:val="en-IE"/>
              </w:rPr>
              <w:t>Unit of measure</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A24620A" w14:textId="77777777" w:rsidR="00516D21" w:rsidRPr="002F2ABF" w:rsidRDefault="00516D21" w:rsidP="00516D21">
            <w:pPr>
              <w:spacing w:line="240" w:lineRule="auto"/>
              <w:jc w:val="center"/>
              <w:rPr>
                <w:rFonts w:ascii="Calibri" w:hAnsi="Calibri"/>
                <w:noProof/>
                <w:sz w:val="18"/>
                <w:szCs w:val="18"/>
                <w:lang w:val="en-IE"/>
              </w:rPr>
            </w:pPr>
            <w:r w:rsidRPr="002F2ABF">
              <w:rPr>
                <w:rFonts w:eastAsia="Times New Roman"/>
                <w:b/>
                <w:noProof/>
                <w:sz w:val="18"/>
                <w:szCs w:val="18"/>
                <w:lang w:val="en-IE"/>
              </w:rPr>
              <w:t xml:space="preserve">Baseline </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0D1F8A4" w14:textId="77777777" w:rsidR="00516D21" w:rsidRPr="002F2ABF" w:rsidRDefault="00516D21" w:rsidP="00516D21">
            <w:pPr>
              <w:spacing w:line="240" w:lineRule="auto"/>
              <w:jc w:val="center"/>
              <w:rPr>
                <w:rFonts w:ascii="Calibri" w:hAnsi="Calibri"/>
                <w:noProof/>
                <w:sz w:val="18"/>
                <w:szCs w:val="18"/>
                <w:lang w:val="en-IE"/>
              </w:rPr>
            </w:pPr>
            <w:r w:rsidRPr="002F2ABF">
              <w:rPr>
                <w:rFonts w:eastAsia="Times New Roman"/>
                <w:b/>
                <w:noProof/>
                <w:sz w:val="18"/>
                <w:szCs w:val="18"/>
                <w:lang w:val="en-IE"/>
              </w:rPr>
              <w:t xml:space="preserve">Goal </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23C91B5" w14:textId="77777777" w:rsidR="00516D21" w:rsidRPr="002F2ABF" w:rsidRDefault="00516D21" w:rsidP="00516D21">
            <w:pPr>
              <w:spacing w:line="240" w:lineRule="auto"/>
              <w:jc w:val="center"/>
              <w:rPr>
                <w:rFonts w:ascii="Calibri" w:hAnsi="Calibri"/>
                <w:noProof/>
                <w:sz w:val="18"/>
                <w:szCs w:val="18"/>
                <w:lang w:val="en-IE"/>
              </w:rPr>
            </w:pPr>
            <w:r w:rsidRPr="002F2ABF">
              <w:rPr>
                <w:rFonts w:eastAsia="Times New Roman"/>
                <w:b/>
                <w:noProof/>
                <w:sz w:val="18"/>
                <w:szCs w:val="18"/>
                <w:lang w:val="en-IE"/>
              </w:rPr>
              <w:t>Quarter</w:t>
            </w:r>
          </w:p>
        </w:tc>
        <w:tc>
          <w:tcPr>
            <w:tcW w:w="677"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28AE9669" w14:textId="77777777" w:rsidR="00516D21" w:rsidRPr="002F2ABF" w:rsidRDefault="00516D21" w:rsidP="00516D21">
            <w:pPr>
              <w:spacing w:line="240" w:lineRule="auto"/>
              <w:jc w:val="center"/>
              <w:rPr>
                <w:rFonts w:ascii="Calibri" w:hAnsi="Calibri"/>
                <w:noProof/>
                <w:sz w:val="18"/>
                <w:szCs w:val="18"/>
                <w:lang w:val="en-IE"/>
              </w:rPr>
            </w:pPr>
            <w:r w:rsidRPr="002F2ABF">
              <w:rPr>
                <w:rFonts w:eastAsia="Times New Roman"/>
                <w:b/>
                <w:noProof/>
                <w:sz w:val="18"/>
                <w:szCs w:val="18"/>
                <w:lang w:val="en-IE"/>
              </w:rPr>
              <w:t>Year</w:t>
            </w:r>
          </w:p>
        </w:tc>
        <w:tc>
          <w:tcPr>
            <w:tcW w:w="3989" w:type="dxa"/>
            <w:vMerge/>
            <w:tcBorders>
              <w:top w:val="single" w:sz="4" w:space="0" w:color="auto"/>
              <w:bottom w:val="single" w:sz="4" w:space="0" w:color="auto"/>
              <w:right w:val="single" w:sz="4" w:space="0" w:color="auto"/>
            </w:tcBorders>
            <w:vAlign w:val="center"/>
          </w:tcPr>
          <w:p w14:paraId="4CCD02D3" w14:textId="77777777" w:rsidR="00516D21" w:rsidRPr="00FE48E2" w:rsidRDefault="00516D21" w:rsidP="00516D21">
            <w:pPr>
              <w:spacing w:line="240" w:lineRule="auto"/>
              <w:rPr>
                <w:rFonts w:ascii="Calibri" w:hAnsi="Calibri"/>
                <w:noProof/>
                <w:sz w:val="18"/>
                <w:szCs w:val="18"/>
                <w:lang w:val="en-IE"/>
              </w:rPr>
            </w:pPr>
          </w:p>
        </w:tc>
      </w:tr>
      <w:tr w:rsidR="00722457" w:rsidRPr="00FE48E2" w14:paraId="5C005225" w14:textId="77777777" w:rsidTr="007670AF">
        <w:trPr>
          <w:trHeight w:val="315"/>
        </w:trPr>
        <w:tc>
          <w:tcPr>
            <w:tcW w:w="71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AA190C6"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115</w:t>
            </w:r>
          </w:p>
        </w:tc>
        <w:tc>
          <w:tcPr>
            <w:tcW w:w="222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33BC116"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Investment 1: Building infrastructure for public transport in the city of Prague </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66B5BF0"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Target</w:t>
            </w:r>
          </w:p>
        </w:tc>
        <w:tc>
          <w:tcPr>
            <w:tcW w:w="160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5FB2ABBA"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Number of recharging points for the city of Prague</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472D87B"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E7E5B0"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Number</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636634"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54CDDA"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52</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6A12DD"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Q4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628CFD"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98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EC7A48B"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At least 52 new recharging points shall be operational for the city of Prague. </w:t>
            </w:r>
          </w:p>
        </w:tc>
      </w:tr>
      <w:tr w:rsidR="001E6F20" w:rsidRPr="00FE48E2" w14:paraId="7A9E6D28" w14:textId="77777777" w:rsidTr="57BF79B9">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5C33A1"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116</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56754"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Investment 1: Building infrastructure for public transport in the city of Prague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C9D210"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Target</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8C93C4" w14:textId="3CFB10D5"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Number of </w:t>
            </w:r>
            <w:r w:rsidR="004D1D5F" w:rsidRPr="00FE48E2">
              <w:rPr>
                <w:rFonts w:eastAsia="Times New Roman"/>
                <w:noProof/>
                <w:color w:val="004300"/>
                <w:sz w:val="18"/>
                <w:szCs w:val="18"/>
                <w:lang w:val="en-IE"/>
              </w:rPr>
              <w:t>kilometres</w:t>
            </w:r>
            <w:r w:rsidRPr="00FE48E2">
              <w:rPr>
                <w:rFonts w:eastAsia="Times New Roman"/>
                <w:noProof/>
                <w:color w:val="004300"/>
                <w:sz w:val="18"/>
                <w:szCs w:val="18"/>
                <w:lang w:val="en-IE"/>
              </w:rPr>
              <w:t xml:space="preserve"> of dynamic charging road for the city of Prague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0DABE1"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87C33C"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Km of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59AF3C"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A473DB"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40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FD50FC" w14:textId="06C1985E" w:rsidR="00516D21" w:rsidRPr="00FE48E2" w:rsidRDefault="00F3121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Q2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187E69" w14:textId="4BFF1195" w:rsidR="00516D21" w:rsidRPr="00FE48E2" w:rsidRDefault="00F3121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B631BA"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 xml:space="preserve">At least 40 km of dynamic charging road for battery trolley bus for the city of Prague shall be ready to operate. </w:t>
            </w:r>
          </w:p>
        </w:tc>
      </w:tr>
      <w:tr w:rsidR="001E6F20" w:rsidRPr="00FE48E2" w14:paraId="680C13A7" w14:textId="77777777" w:rsidTr="57BF79B9">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CE8767"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117</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2D353C"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Investment 2: Building infrastructure – Recharging points for private companies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602F30"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Target</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FF2FF6"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Number of recharging points deployed for private companies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DFBD06"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633BAF"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Number of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F5A4BB"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BD7306" w14:textId="199BC3F1"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1</w:t>
            </w:r>
            <w:r w:rsidR="007F6CC7">
              <w:rPr>
                <w:rFonts w:eastAsia="Times New Roman"/>
                <w:noProof/>
                <w:color w:val="006100"/>
                <w:sz w:val="20"/>
                <w:szCs w:val="20"/>
                <w:lang w:val="en-IE" w:eastAsia="en-GB"/>
              </w:rPr>
              <w:t> </w:t>
            </w:r>
            <w:r w:rsidRPr="00FE48E2">
              <w:rPr>
                <w:rFonts w:eastAsia="Times New Roman"/>
                <w:noProof/>
                <w:color w:val="004300"/>
                <w:sz w:val="18"/>
                <w:szCs w:val="18"/>
                <w:lang w:val="en-IE"/>
              </w:rPr>
              <w:t>500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F285E5"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Q4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3077E6E"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8A0C71" w14:textId="7627AACC"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At least 1</w:t>
            </w:r>
            <w:r w:rsidR="007F6CC7">
              <w:rPr>
                <w:rFonts w:eastAsia="Times New Roman"/>
                <w:noProof/>
                <w:color w:val="006100"/>
                <w:sz w:val="20"/>
                <w:szCs w:val="20"/>
                <w:lang w:val="en-IE" w:eastAsia="en-GB"/>
              </w:rPr>
              <w:t> </w:t>
            </w:r>
            <w:r w:rsidRPr="00FE48E2">
              <w:rPr>
                <w:rFonts w:eastAsia="Times New Roman"/>
                <w:noProof/>
                <w:color w:val="004300"/>
                <w:sz w:val="18"/>
                <w:szCs w:val="18"/>
                <w:lang w:val="en-IE"/>
              </w:rPr>
              <w:t xml:space="preserve">500 new recharging points shall be operational. </w:t>
            </w:r>
          </w:p>
        </w:tc>
      </w:tr>
      <w:tr w:rsidR="001E6F20" w:rsidRPr="00FE48E2" w14:paraId="2CEF153F" w14:textId="77777777" w:rsidTr="57BF79B9">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5AEE3F"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118</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572B509"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Investment 3: Building infrastructure – Recharging points for residential buildings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98056A"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 Target</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14A9F8"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Number of recharging points deployed for residential buildings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C96FAE"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CE1EEE"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Number of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857D8F"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2E9C69" w14:textId="4855C4D0"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2</w:t>
            </w:r>
            <w:r w:rsidR="007F6CC7">
              <w:rPr>
                <w:rFonts w:eastAsia="Times New Roman"/>
                <w:noProof/>
                <w:color w:val="006100"/>
                <w:sz w:val="20"/>
                <w:szCs w:val="20"/>
                <w:lang w:val="en-IE" w:eastAsia="en-GB"/>
              </w:rPr>
              <w:t> </w:t>
            </w:r>
            <w:r w:rsidRPr="00FE48E2">
              <w:rPr>
                <w:rFonts w:eastAsia="Times New Roman"/>
                <w:noProof/>
                <w:color w:val="004300"/>
                <w:sz w:val="18"/>
                <w:szCs w:val="18"/>
                <w:lang w:val="en-IE"/>
              </w:rPr>
              <w:t>880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332A3C"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Q4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E7FB38"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9D4866" w14:textId="0463E76C"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 At least 2</w:t>
            </w:r>
            <w:r w:rsidR="007F6CC7">
              <w:rPr>
                <w:rFonts w:eastAsia="Times New Roman"/>
                <w:noProof/>
                <w:color w:val="006100"/>
                <w:sz w:val="20"/>
                <w:szCs w:val="20"/>
                <w:lang w:val="en-IE" w:eastAsia="en-GB"/>
              </w:rPr>
              <w:t> </w:t>
            </w:r>
            <w:r w:rsidRPr="00FE48E2">
              <w:rPr>
                <w:rFonts w:eastAsia="Times New Roman"/>
                <w:noProof/>
                <w:color w:val="004300"/>
                <w:sz w:val="18"/>
                <w:szCs w:val="18"/>
                <w:lang w:val="en-IE"/>
              </w:rPr>
              <w:t xml:space="preserve">880 new recharging points shall be operational. </w:t>
            </w:r>
          </w:p>
        </w:tc>
      </w:tr>
      <w:tr w:rsidR="001E6F20" w:rsidRPr="00FE48E2" w14:paraId="684FA013" w14:textId="77777777" w:rsidTr="57BF79B9">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0EE176"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119</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EC4D76"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Investment 4: Aid for purchase of vehicles – vehicles (electric, H2, bikes) for private companies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648527"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 Target</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550879"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 Number of vehicles (electric, H2, bikes) for private companies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330BF6"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5E9589"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Number of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9B9951"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556528" w14:textId="3FC68BE0" w:rsidR="00516D21" w:rsidRPr="00FE48E2" w:rsidRDefault="00F3121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2</w:t>
            </w:r>
            <w:r w:rsidR="007F6CC7">
              <w:rPr>
                <w:rFonts w:eastAsia="Times New Roman"/>
                <w:noProof/>
                <w:color w:val="006100"/>
                <w:sz w:val="20"/>
                <w:szCs w:val="20"/>
                <w:lang w:val="en-IE" w:eastAsia="en-GB"/>
              </w:rPr>
              <w:t> </w:t>
            </w:r>
            <w:r w:rsidRPr="00FE48E2">
              <w:rPr>
                <w:rFonts w:eastAsia="Times New Roman"/>
                <w:noProof/>
                <w:color w:val="004300"/>
                <w:sz w:val="18"/>
                <w:szCs w:val="18"/>
                <w:lang w:val="en-IE"/>
              </w:rPr>
              <w:t>670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169A3B"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Q4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279616"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B59CDE" w14:textId="4B6F6B2D"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At least </w:t>
            </w:r>
            <w:r w:rsidR="00F31211" w:rsidRPr="00FE48E2">
              <w:rPr>
                <w:rFonts w:eastAsia="Times New Roman"/>
                <w:noProof/>
                <w:color w:val="004300"/>
                <w:sz w:val="18"/>
                <w:szCs w:val="18"/>
                <w:lang w:val="en-IE"/>
              </w:rPr>
              <w:t>2</w:t>
            </w:r>
            <w:r w:rsidR="007F6CC7">
              <w:rPr>
                <w:rFonts w:eastAsia="Times New Roman"/>
                <w:noProof/>
                <w:color w:val="006100"/>
                <w:sz w:val="20"/>
                <w:szCs w:val="20"/>
                <w:lang w:val="en-IE" w:eastAsia="en-GB"/>
              </w:rPr>
              <w:t> </w:t>
            </w:r>
            <w:r w:rsidR="00F31211" w:rsidRPr="00FE48E2">
              <w:rPr>
                <w:rFonts w:eastAsia="Times New Roman"/>
                <w:noProof/>
                <w:color w:val="004300"/>
                <w:sz w:val="18"/>
                <w:szCs w:val="18"/>
                <w:lang w:val="en-IE"/>
              </w:rPr>
              <w:t>670</w:t>
            </w:r>
            <w:r w:rsidRPr="00FE48E2">
              <w:rPr>
                <w:rFonts w:eastAsia="Times New Roman"/>
                <w:noProof/>
                <w:color w:val="004300"/>
                <w:sz w:val="18"/>
                <w:szCs w:val="18"/>
                <w:lang w:val="en-IE"/>
              </w:rPr>
              <w:t xml:space="preserve"> new zero emission vehicles (</w:t>
            </w:r>
            <w:r w:rsidR="00F31211" w:rsidRPr="00FE48E2">
              <w:rPr>
                <w:rFonts w:eastAsia="Times New Roman"/>
                <w:noProof/>
                <w:color w:val="004300"/>
                <w:sz w:val="18"/>
                <w:szCs w:val="18"/>
                <w:lang w:val="en-IE"/>
              </w:rPr>
              <w:t>2170 zero</w:t>
            </w:r>
            <w:r w:rsidR="00E52206">
              <w:rPr>
                <w:rFonts w:eastAsia="Times New Roman"/>
                <w:noProof/>
                <w:color w:val="004300"/>
                <w:sz w:val="18"/>
                <w:szCs w:val="18"/>
                <w:lang w:val="en-IE"/>
              </w:rPr>
              <w:t>-</w:t>
            </w:r>
            <w:r w:rsidR="00F31211" w:rsidRPr="00FE48E2">
              <w:rPr>
                <w:rFonts w:eastAsia="Times New Roman"/>
                <w:noProof/>
                <w:color w:val="004300"/>
                <w:sz w:val="18"/>
                <w:szCs w:val="18"/>
                <w:lang w:val="en-IE"/>
              </w:rPr>
              <w:t>emission cars and vans</w:t>
            </w:r>
            <w:r w:rsidR="00A521FB" w:rsidRPr="00FE48E2">
              <w:rPr>
                <w:rFonts w:eastAsia="Times New Roman"/>
                <w:noProof/>
                <w:color w:val="004300"/>
                <w:sz w:val="18"/>
                <w:szCs w:val="18"/>
                <w:lang w:val="en-IE"/>
              </w:rPr>
              <w:t xml:space="preserve">, </w:t>
            </w:r>
            <w:r w:rsidR="00F31211" w:rsidRPr="00FE48E2">
              <w:rPr>
                <w:rFonts w:eastAsia="Times New Roman"/>
                <w:noProof/>
                <w:color w:val="004300"/>
                <w:sz w:val="18"/>
                <w:szCs w:val="18"/>
                <w:lang w:val="en-IE"/>
              </w:rPr>
              <w:t xml:space="preserve">500 </w:t>
            </w:r>
            <w:r w:rsidRPr="00FE48E2">
              <w:rPr>
                <w:rFonts w:eastAsia="Times New Roman"/>
                <w:noProof/>
                <w:color w:val="004300"/>
                <w:sz w:val="18"/>
                <w:szCs w:val="18"/>
                <w:lang w:val="en-IE"/>
              </w:rPr>
              <w:t xml:space="preserve">cargo e-bikes) for business shall be purchased. </w:t>
            </w:r>
          </w:p>
        </w:tc>
      </w:tr>
      <w:tr w:rsidR="00722457" w:rsidRPr="00FE48E2" w14:paraId="5299230A" w14:textId="77777777" w:rsidTr="57BF79B9">
        <w:trPr>
          <w:trHeight w:val="315"/>
        </w:trPr>
        <w:tc>
          <w:tcPr>
            <w:tcW w:w="715"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1BCF848"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120</w:t>
            </w:r>
          </w:p>
        </w:tc>
        <w:tc>
          <w:tcPr>
            <w:tcW w:w="2228"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98DB3E7" w14:textId="27B46245"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Investment 5: Aid for purchase of vehicles (electric, H2) and infrastructure for municipalities, regions, state administration </w:t>
            </w:r>
            <w:r w:rsidR="005F0965" w:rsidRPr="00FE48E2">
              <w:rPr>
                <w:rFonts w:eastAsia="Times New Roman"/>
                <w:noProof/>
                <w:color w:val="004300"/>
                <w:sz w:val="18"/>
                <w:szCs w:val="18"/>
                <w:lang w:val="en-IE"/>
              </w:rPr>
              <w:t xml:space="preserve">and other public entities </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2C3B8547"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Target</w:t>
            </w:r>
          </w:p>
        </w:tc>
        <w:tc>
          <w:tcPr>
            <w:tcW w:w="1602"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0274BEE7" w14:textId="605742F3"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Number of vehicles (electric, H2) for municipalities, regions, state administration </w:t>
            </w:r>
            <w:r w:rsidR="005F0965" w:rsidRPr="00FE48E2">
              <w:rPr>
                <w:rFonts w:eastAsia="Times New Roman"/>
                <w:noProof/>
                <w:color w:val="004300"/>
                <w:sz w:val="18"/>
                <w:szCs w:val="18"/>
                <w:lang w:val="en-IE"/>
              </w:rPr>
              <w:t xml:space="preserve">and other public entities </w:t>
            </w:r>
          </w:p>
        </w:tc>
        <w:tc>
          <w:tcPr>
            <w:tcW w:w="1134"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C6EFCE"/>
            <w:vAlign w:val="center"/>
          </w:tcPr>
          <w:p w14:paraId="53CC49AE"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 </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F338708"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Number of  </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6D0212F"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0</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0995FBC4" w14:textId="76738431"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1</w:t>
            </w:r>
            <w:r w:rsidR="007F6CC7">
              <w:rPr>
                <w:rFonts w:eastAsia="Times New Roman"/>
                <w:noProof/>
                <w:color w:val="006100"/>
                <w:sz w:val="20"/>
                <w:szCs w:val="20"/>
                <w:lang w:val="en-IE" w:eastAsia="en-GB"/>
              </w:rPr>
              <w:t> </w:t>
            </w:r>
            <w:r w:rsidRPr="00FE48E2">
              <w:rPr>
                <w:rFonts w:eastAsia="Times New Roman"/>
                <w:noProof/>
                <w:color w:val="004300"/>
                <w:sz w:val="18"/>
                <w:szCs w:val="18"/>
                <w:lang w:val="en-IE"/>
              </w:rPr>
              <w:t>485</w:t>
            </w:r>
          </w:p>
        </w:tc>
        <w:tc>
          <w:tcPr>
            <w:tcW w:w="964"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9E85310"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Q4</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40C763E1"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989"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3C4F8B20" w14:textId="6206DB1C"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At least 1</w:t>
            </w:r>
            <w:r w:rsidR="007F6CC7">
              <w:rPr>
                <w:rFonts w:eastAsia="Times New Roman"/>
                <w:noProof/>
                <w:color w:val="006100"/>
                <w:sz w:val="20"/>
                <w:szCs w:val="20"/>
                <w:lang w:val="en-IE" w:eastAsia="en-GB"/>
              </w:rPr>
              <w:t> </w:t>
            </w:r>
            <w:r w:rsidRPr="00FE48E2">
              <w:rPr>
                <w:rFonts w:eastAsia="Times New Roman"/>
                <w:noProof/>
                <w:color w:val="004300"/>
                <w:sz w:val="18"/>
                <w:szCs w:val="18"/>
                <w:lang w:val="en-IE"/>
              </w:rPr>
              <w:t xml:space="preserve">485 new zero emission vehicles (electric, H2) for municipalities, regions, state administration </w:t>
            </w:r>
            <w:r w:rsidR="3D084505" w:rsidRPr="6A5B2036">
              <w:rPr>
                <w:rFonts w:eastAsia="Times New Roman"/>
                <w:noProof/>
                <w:color w:val="004300"/>
                <w:sz w:val="18"/>
                <w:szCs w:val="18"/>
                <w:lang w:val="en-IE"/>
              </w:rPr>
              <w:t>and other public entities</w:t>
            </w:r>
            <w:r w:rsidRPr="6A5B2036">
              <w:rPr>
                <w:rFonts w:eastAsia="Times New Roman"/>
                <w:noProof/>
                <w:color w:val="004300"/>
                <w:sz w:val="18"/>
                <w:szCs w:val="18"/>
                <w:lang w:val="en-IE"/>
              </w:rPr>
              <w:t xml:space="preserve"> </w:t>
            </w:r>
            <w:r w:rsidRPr="00FE48E2">
              <w:rPr>
                <w:rFonts w:eastAsia="Times New Roman"/>
                <w:noProof/>
                <w:color w:val="004300"/>
                <w:sz w:val="18"/>
                <w:szCs w:val="18"/>
                <w:lang w:val="en-IE"/>
              </w:rPr>
              <w:t xml:space="preserve">shall be purchased. </w:t>
            </w:r>
          </w:p>
        </w:tc>
      </w:tr>
      <w:tr w:rsidR="00722457" w:rsidRPr="00FE48E2" w14:paraId="7924C84B" w14:textId="77777777" w:rsidTr="57BF79B9">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E21D5C"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121</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8D2D63" w14:textId="5B5EF301"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Investment 5: Aid for purchase of vehicles (electric, H2) and infrastructure for municipalities, regions, state administration and other public entities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12F612"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Target</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76F8D7" w14:textId="03B285AF" w:rsidR="00516D21" w:rsidRPr="00FE48E2" w:rsidRDefault="00516D21" w:rsidP="00516D21">
            <w:pPr>
              <w:spacing w:line="240" w:lineRule="auto"/>
              <w:rPr>
                <w:rFonts w:ascii="Calibri" w:hAnsi="Calibri"/>
                <w:noProof/>
                <w:sz w:val="18"/>
                <w:szCs w:val="18"/>
                <w:lang w:val="en-IE"/>
              </w:rPr>
            </w:pPr>
            <w:r w:rsidRPr="57BF79B9">
              <w:rPr>
                <w:rFonts w:eastAsia="Times New Roman"/>
                <w:noProof/>
                <w:color w:val="004300"/>
                <w:sz w:val="18"/>
                <w:szCs w:val="18"/>
                <w:lang w:val="en-IE"/>
              </w:rPr>
              <w:t>Number of charging stations for municipalities, regions, state administration and other public entities</w:t>
            </w:r>
            <w:r w:rsidR="6E285859" w:rsidRPr="57BF79B9">
              <w:rPr>
                <w:rFonts w:eastAsia="Times New Roman"/>
                <w:noProof/>
                <w:color w:val="004300"/>
                <w:sz w:val="18"/>
                <w:szCs w:val="18"/>
                <w:lang w:val="en-IE"/>
              </w:rPr>
              <w:t xml:space="preserve"> </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C3523F3"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B104EE"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Number of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170EC8"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9ECCD8"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200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257189"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Q4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8139EE"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986343" w14:textId="72BF380E"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At least 200 new charging stations for municipalities, regions, state administration and other public entities shall be operational. </w:t>
            </w:r>
          </w:p>
        </w:tc>
      </w:tr>
      <w:tr w:rsidR="001E6F20" w:rsidRPr="00FE48E2" w14:paraId="1D9B8DE0" w14:textId="77777777" w:rsidTr="57BF79B9">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24E5FA"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122</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975DB3"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Investment 6: Aid for purchase of vehicles (battery trolleybuses and low-floor tramways) for public transport in the city of Prague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F24025"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Target</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93940B"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Number of vehicles (battery trolleybuses and low-floor trams) for public transport in the city of Prague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A36A92"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3C578D"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 xml:space="preserve">Number of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F7A772"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DF977A"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40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32611"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noProof/>
                <w:color w:val="004300"/>
                <w:sz w:val="18"/>
                <w:szCs w:val="18"/>
                <w:lang w:val="en-IE"/>
              </w:rPr>
              <w:t>Q1</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985908"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9C4F51" w14:textId="77777777" w:rsidR="00516D21" w:rsidRPr="00FE48E2" w:rsidRDefault="00516D21" w:rsidP="00516D21">
            <w:pPr>
              <w:spacing w:line="240" w:lineRule="auto"/>
              <w:rPr>
                <w:rFonts w:ascii="Calibri" w:hAnsi="Calibri"/>
                <w:noProof/>
                <w:sz w:val="18"/>
                <w:szCs w:val="18"/>
                <w:lang w:val="en-IE"/>
              </w:rPr>
            </w:pPr>
            <w:r w:rsidRPr="00FE48E2">
              <w:rPr>
                <w:rFonts w:eastAsia="Times New Roman"/>
                <w:noProof/>
                <w:color w:val="004300"/>
                <w:sz w:val="18"/>
                <w:szCs w:val="18"/>
                <w:lang w:val="en-IE"/>
              </w:rPr>
              <w:t>At least 40 new zero emission vehicles (20 battery trolleybuses and 20 low-floor trams) for public transport in the city of Prague shall be operational.</w:t>
            </w:r>
          </w:p>
        </w:tc>
      </w:tr>
    </w:tbl>
    <w:p w14:paraId="739E8DBC"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 w:val="22"/>
          <w:lang w:val="en-IE" w:eastAsia="en-GB"/>
        </w:rPr>
      </w:pPr>
    </w:p>
    <w:p w14:paraId="24B04A74"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 w:val="16"/>
          <w:szCs w:val="16"/>
          <w:lang w:val="en-IE" w:eastAsia="en-GB"/>
        </w:rPr>
        <w:sectPr w:rsidR="00516D21" w:rsidRPr="00FE48E2" w:rsidSect="00B67106">
          <w:headerReference w:type="even" r:id="rId204"/>
          <w:headerReference w:type="default" r:id="rId205"/>
          <w:footerReference w:type="even" r:id="rId206"/>
          <w:footerReference w:type="default" r:id="rId207"/>
          <w:headerReference w:type="first" r:id="rId208"/>
          <w:footerReference w:type="first" r:id="rId209"/>
          <w:pgSz w:w="16839" w:h="11907" w:orient="landscape"/>
          <w:pgMar w:top="1134" w:right="1134" w:bottom="1134" w:left="1134" w:header="567" w:footer="567" w:gutter="0"/>
          <w:cols w:space="720"/>
          <w:docGrid w:linePitch="326"/>
        </w:sectPr>
      </w:pPr>
    </w:p>
    <w:p w14:paraId="1A250003" w14:textId="498B6B1B" w:rsidR="00516D21" w:rsidRPr="00FE48E2" w:rsidRDefault="111D3392" w:rsidP="7B10ABD9">
      <w:pPr>
        <w:keepNext/>
        <w:tabs>
          <w:tab w:val="left" w:pos="850"/>
        </w:tabs>
        <w:spacing w:line="240" w:lineRule="auto"/>
        <w:jc w:val="both"/>
        <w:outlineLvl w:val="0"/>
        <w:rPr>
          <w:b/>
          <w:smallCaps/>
          <w:noProof/>
          <w:lang w:val="en-IE"/>
        </w:rPr>
      </w:pPr>
      <w:r w:rsidRPr="7B10ABD9">
        <w:rPr>
          <w:b/>
          <w:bCs/>
          <w:smallCaps/>
          <w:noProof/>
          <w:lang w:val="en-IE"/>
        </w:rPr>
        <w:t>L</w:t>
      </w:r>
      <w:r w:rsidR="00516D21" w:rsidRPr="00FE48E2">
        <w:rPr>
          <w:b/>
          <w:smallCaps/>
          <w:noProof/>
          <w:lang w:val="en-IE"/>
        </w:rPr>
        <w:t xml:space="preserve">. COMPONENT 2.5: Building Renovation and Air Protection </w:t>
      </w:r>
    </w:p>
    <w:p w14:paraId="187E2B97" w14:textId="77777777" w:rsidR="00516D21" w:rsidRPr="00FE48E2" w:rsidRDefault="00516D21" w:rsidP="00516D21">
      <w:pPr>
        <w:spacing w:line="240" w:lineRule="auto"/>
        <w:jc w:val="both"/>
        <w:rPr>
          <w:noProof/>
          <w:szCs w:val="24"/>
          <w:lang w:val="en-IE"/>
        </w:rPr>
      </w:pPr>
      <w:r w:rsidRPr="00FE48E2">
        <w:rPr>
          <w:noProof/>
          <w:szCs w:val="24"/>
          <w:lang w:val="en-IE"/>
        </w:rPr>
        <w:t>This component of the Czech recovery and resilience plan contributes to addressing the challenges of reducing energy and water consumption in residential buildings, improving quality of living in these buildings, reducing emissions of greenhouse gases and other pollutants by replacing solid fuel-fired boilers, adapting residential buildings to the effects of climate change, constructing new buildings, as well as awareness-raising regarding energy savings, the use of renewable energy sources and adaptation to climate change in the residential sector. The component shall be implemented under the New Green Savings (NGS) 2030 support programme.</w:t>
      </w:r>
    </w:p>
    <w:p w14:paraId="2AF69866" w14:textId="6BE0C761" w:rsidR="00516D21" w:rsidRPr="002160BA" w:rsidRDefault="00516D21" w:rsidP="002160BA">
      <w:pPr>
        <w:spacing w:line="240" w:lineRule="auto"/>
        <w:jc w:val="both"/>
        <w:rPr>
          <w:rFonts w:eastAsia="Times New Roman"/>
          <w:noProof/>
          <w:color w:val="000000"/>
          <w:szCs w:val="24"/>
          <w:lang w:val="en-IE"/>
        </w:rPr>
      </w:pPr>
      <w:r w:rsidRPr="00FE48E2">
        <w:rPr>
          <w:rFonts w:eastAsia="Times New Roman"/>
          <w:noProof/>
          <w:szCs w:val="24"/>
          <w:lang w:val="en-IE"/>
        </w:rPr>
        <w:t>The reforms and the investments included in this component support addressing c</w:t>
      </w:r>
      <w:r w:rsidRPr="00FE48E2">
        <w:rPr>
          <w:noProof/>
          <w:szCs w:val="24"/>
          <w:lang w:val="en-IE"/>
        </w:rPr>
        <w:t>ountry-specific recommendation 3 2019</w:t>
      </w:r>
      <w:r w:rsidRPr="00FE48E2">
        <w:rPr>
          <w:rFonts w:eastAsia="Times New Roman"/>
          <w:noProof/>
          <w:szCs w:val="24"/>
          <w:lang w:val="en-IE"/>
        </w:rPr>
        <w:t>, according to which Czechia shall focus investment-related economic policy on low carbon and energy transition, including energy efficiency, taking into account regional disparities, and c</w:t>
      </w:r>
      <w:r w:rsidRPr="00FE48E2">
        <w:rPr>
          <w:noProof/>
          <w:szCs w:val="24"/>
          <w:lang w:val="en-IE"/>
        </w:rPr>
        <w:t>ountry-specific recommendation 3 2020</w:t>
      </w:r>
      <w:r w:rsidRPr="00FE48E2">
        <w:rPr>
          <w:rFonts w:eastAsia="Times New Roman"/>
          <w:noProof/>
          <w:szCs w:val="24"/>
          <w:lang w:val="en-IE"/>
        </w:rPr>
        <w:t>, according to which Czechia shall focus investment on the green transition, in particular on clean and efficient production and use of energy, including in the coal regions</w:t>
      </w:r>
      <w:r w:rsidRPr="00FE48E2">
        <w:rPr>
          <w:rFonts w:eastAsia="Times New Roman"/>
          <w:noProof/>
          <w:color w:val="000000"/>
          <w:szCs w:val="24"/>
          <w:lang w:val="en-IE"/>
        </w:rPr>
        <w:t>.</w:t>
      </w:r>
    </w:p>
    <w:p w14:paraId="27531018" w14:textId="739B483D" w:rsidR="002160BA" w:rsidRPr="00535540" w:rsidRDefault="002160BA" w:rsidP="002160BA">
      <w:pPr>
        <w:spacing w:line="276" w:lineRule="auto"/>
        <w:jc w:val="both"/>
        <w:rPr>
          <w:noProof/>
          <w:szCs w:val="24"/>
          <w:lang w:val="en-IE"/>
        </w:rPr>
      </w:pPr>
      <w:r w:rsidRPr="00535540">
        <w:rPr>
          <w:noProof/>
          <w:szCs w:val="24"/>
          <w:lang w:val="en-IE"/>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 In particular, the investments shall be in line with the sustainability and the greenhouse gas (GHG) saving criteria as set out in Article 29 of Directive 2018/2001 on the promotion of the use of energy from renewable sources (‘the Renewable Energy Directive’, ‘RED II’). These requirements shall apply to all installations irrespective of thresholds included in RED II. The investments shall comply with the RRF Regulation requirement of at least 80 % greenhouse gas emission saving from the use of biomass in relation to the GHG saving methodology and the fossil fuel comparator set out in Annex VI to RED II. In residential environments, investments in biomass boilers should not jeopardise the attainment of Directive 2008/50/EU. The investments shall comply with eco-design requirements (i.e. the requirements of Directive 2009/125/EC of the European Parliament and of the Council) and be classified in one of the two highest significantly represented energy efficiency classes within the meaning of Article 7(2) of Regulation (EU) 2017/1369 of the European Parliament and of the Council. These requirements shall be met for all fuels and all loading methods. The investments shall be guided and be consistent with the assessment of the trajectories of sustainable use of bioenergy and supply of biomass in Czechia and its impacts on the Land Use, Land-Use Change and Forestry sinks and biodiversity as well as impact on air quality for period 2020-2030, which is part of reform 2 under component 2.3.</w:t>
      </w:r>
    </w:p>
    <w:p w14:paraId="3893B0AC" w14:textId="389D378B" w:rsidR="002160BA" w:rsidRPr="00535540" w:rsidRDefault="002160BA" w:rsidP="002160BA">
      <w:pPr>
        <w:spacing w:line="276" w:lineRule="auto"/>
        <w:jc w:val="both"/>
        <w:rPr>
          <w:noProof/>
          <w:szCs w:val="24"/>
          <w:lang w:val="en-IE"/>
        </w:rPr>
      </w:pPr>
      <w:r w:rsidRPr="00535540">
        <w:rPr>
          <w:noProof/>
          <w:szCs w:val="24"/>
          <w:lang w:val="en-IE"/>
        </w:rPr>
        <w:t>The energy renovation of buildings, the use of RES in the residential sector and the exchange of solid fuel boilers shall increase the efficiency of domestic heating and is a key measure to meet the national reduction targets under Directive EU 2016/2284 and to achieve air quality standards under air quality improvement programmes. Emission reductions shall also have a positive impact on water quality, especially the reduction of benzo(a)pyrene emissions.</w:t>
      </w:r>
    </w:p>
    <w:p w14:paraId="4F8E7FCC" w14:textId="77777777" w:rsidR="00516D21" w:rsidRPr="00FE48E2" w:rsidRDefault="00516D21" w:rsidP="00516D21">
      <w:pPr>
        <w:spacing w:line="240" w:lineRule="auto"/>
        <w:jc w:val="both"/>
        <w:rPr>
          <w:rFonts w:eastAsia="Times New Roman"/>
          <w:noProof/>
          <w:sz w:val="22"/>
          <w:lang w:val="en-IE"/>
        </w:rPr>
      </w:pPr>
    </w:p>
    <w:p w14:paraId="28C9A7FA" w14:textId="18999FF3" w:rsidR="00516D21" w:rsidRPr="00FE48E2" w:rsidRDefault="4D69C516" w:rsidP="002F2ABF">
      <w:pPr>
        <w:pageBreakBefore/>
        <w:spacing w:line="240" w:lineRule="auto"/>
        <w:jc w:val="both"/>
        <w:rPr>
          <w:b/>
          <w:i/>
          <w:noProof/>
          <w:lang w:val="en-IE"/>
        </w:rPr>
      </w:pPr>
      <w:r w:rsidRPr="7B10ABD9">
        <w:rPr>
          <w:b/>
          <w:bCs/>
          <w:noProof/>
          <w:u w:val="single"/>
          <w:lang w:val="en-IE"/>
        </w:rPr>
        <w:t>L</w:t>
      </w:r>
      <w:r w:rsidR="00516D21" w:rsidRPr="00FE48E2">
        <w:rPr>
          <w:b/>
          <w:noProof/>
          <w:u w:val="single"/>
          <w:lang w:val="en-IE"/>
        </w:rPr>
        <w:t>.1. Description of the reforms and investments for non-repayable financial support</w:t>
      </w:r>
    </w:p>
    <w:p w14:paraId="5B3DE6C1" w14:textId="045BFEB2" w:rsidR="00A06424" w:rsidRPr="00FE48E2" w:rsidRDefault="00516D21" w:rsidP="00516D21">
      <w:pPr>
        <w:pBdr>
          <w:top w:val="nil"/>
          <w:left w:val="nil"/>
          <w:bottom w:val="nil"/>
          <w:right w:val="nil"/>
          <w:between w:val="nil"/>
        </w:pBdr>
        <w:spacing w:line="240" w:lineRule="auto"/>
        <w:jc w:val="both"/>
        <w:rPr>
          <w:b/>
          <w:noProof/>
          <w:lang w:val="en-IE"/>
        </w:rPr>
      </w:pPr>
      <w:r w:rsidRPr="00FE48E2">
        <w:rPr>
          <w:b/>
          <w:noProof/>
          <w:lang w:val="en-IE"/>
        </w:rPr>
        <w:t xml:space="preserve">Reform 1: Renovation wave in the household sector </w:t>
      </w:r>
    </w:p>
    <w:p w14:paraId="70CA5825" w14:textId="77777777" w:rsidR="00516D21" w:rsidRPr="00FE48E2" w:rsidRDefault="00516D21" w:rsidP="00516D21">
      <w:pPr>
        <w:pBdr>
          <w:top w:val="nil"/>
          <w:left w:val="nil"/>
          <w:bottom w:val="nil"/>
          <w:right w:val="nil"/>
          <w:between w:val="nil"/>
        </w:pBdr>
        <w:spacing w:line="240" w:lineRule="auto"/>
        <w:jc w:val="both"/>
        <w:rPr>
          <w:noProof/>
          <w:szCs w:val="24"/>
          <w:lang w:val="en-IE"/>
        </w:rPr>
      </w:pPr>
      <w:r w:rsidRPr="00FE48E2">
        <w:rPr>
          <w:noProof/>
          <w:szCs w:val="24"/>
          <w:lang w:val="en-IE"/>
        </w:rPr>
        <w:t xml:space="preserve">This measure aims at supporting the implementation of energy efficiency improvements in residential buildings, including the optimisation of such support and the introduction of a qualitatively new level of project preparation. The measure shall also raise awareness of the possibilities to reduce energy needs and gradually change the behaviour of energy consumers. </w:t>
      </w:r>
    </w:p>
    <w:p w14:paraId="1DA48213" w14:textId="77777777" w:rsidR="00516D21" w:rsidRPr="00FE48E2" w:rsidRDefault="00516D21" w:rsidP="00516D21">
      <w:pPr>
        <w:pBdr>
          <w:top w:val="nil"/>
          <w:left w:val="nil"/>
          <w:bottom w:val="nil"/>
          <w:right w:val="nil"/>
          <w:between w:val="nil"/>
        </w:pBdr>
        <w:spacing w:line="240" w:lineRule="auto"/>
        <w:jc w:val="both"/>
        <w:rPr>
          <w:noProof/>
          <w:szCs w:val="24"/>
          <w:lang w:val="en-IE"/>
        </w:rPr>
      </w:pPr>
      <w:r w:rsidRPr="00FE48E2">
        <w:rPr>
          <w:noProof/>
          <w:szCs w:val="24"/>
          <w:lang w:val="en-IE"/>
        </w:rPr>
        <w:t xml:space="preserve">The reform shall be achieved through the following actions: </w:t>
      </w:r>
    </w:p>
    <w:p w14:paraId="4B1EC57B" w14:textId="74AB2ADC" w:rsidR="00516D21" w:rsidRPr="00FE48E2" w:rsidRDefault="00516D21" w:rsidP="00516D21">
      <w:pPr>
        <w:numPr>
          <w:ilvl w:val="0"/>
          <w:numId w:val="155"/>
        </w:numPr>
        <w:spacing w:line="259" w:lineRule="auto"/>
        <w:ind w:left="360"/>
        <w:contextualSpacing/>
        <w:jc w:val="both"/>
        <w:rPr>
          <w:noProof/>
          <w:szCs w:val="24"/>
          <w:lang w:val="en-IE"/>
        </w:rPr>
      </w:pPr>
      <w:r w:rsidRPr="00FE48E2">
        <w:rPr>
          <w:noProof/>
          <w:szCs w:val="24"/>
          <w:lang w:val="en-IE"/>
        </w:rPr>
        <w:t xml:space="preserve">The New Green Savings 2030 programme shall be upgraded by optimising the setting of support conditions, by increasing the requirements for medium-scale renovations (saving 30 % of primary energy consumption), by increasing the emphasis on complex energy renovations, by reinforcing support for the construction of new houses with higher energy efficiency standards, and by supporting efficient water management. </w:t>
      </w:r>
    </w:p>
    <w:p w14:paraId="768ACA76" w14:textId="77777777" w:rsidR="00516D21" w:rsidRPr="00FE48E2" w:rsidRDefault="00516D21" w:rsidP="00516D21">
      <w:pPr>
        <w:numPr>
          <w:ilvl w:val="0"/>
          <w:numId w:val="155"/>
        </w:numPr>
        <w:spacing w:line="259" w:lineRule="auto"/>
        <w:ind w:left="360"/>
        <w:contextualSpacing/>
        <w:jc w:val="both"/>
        <w:rPr>
          <w:noProof/>
          <w:szCs w:val="24"/>
          <w:lang w:val="en-IE"/>
        </w:rPr>
      </w:pPr>
      <w:r w:rsidRPr="00FE48E2">
        <w:rPr>
          <w:noProof/>
          <w:szCs w:val="24"/>
          <w:lang w:val="en-IE"/>
        </w:rPr>
        <w:t>A two-stage pre-project preparation shall be introduced for households: a basic assessment of renovation options, alternatives, investment intensity, energy cost savings, the possible level of subsidy from the New Green Savings (first stage) and an overview of possible measures to renovate houses and use renewable energy sources in them, including an assessment of the economic efficiency and feasibility of these measures (second stage).</w:t>
      </w:r>
      <w:r w:rsidRPr="00FE48E2">
        <w:rPr>
          <w:rFonts w:ascii="Calibri" w:hAnsi="Calibri"/>
          <w:noProof/>
          <w:sz w:val="22"/>
          <w:lang w:val="en-IE"/>
        </w:rPr>
        <w:t xml:space="preserve"> </w:t>
      </w:r>
      <w:r w:rsidRPr="00FE48E2">
        <w:rPr>
          <w:noProof/>
          <w:szCs w:val="24"/>
          <w:lang w:val="en-IE"/>
        </w:rPr>
        <w:t>The two-stage pre-project support shall significantly improve investment support, especially for lower income households.</w:t>
      </w:r>
    </w:p>
    <w:p w14:paraId="4585F559" w14:textId="77777777" w:rsidR="00516D21" w:rsidRPr="00FE48E2" w:rsidRDefault="00516D21" w:rsidP="00516D21">
      <w:pPr>
        <w:numPr>
          <w:ilvl w:val="0"/>
          <w:numId w:val="155"/>
        </w:numPr>
        <w:spacing w:line="259" w:lineRule="auto"/>
        <w:ind w:left="360"/>
        <w:contextualSpacing/>
        <w:jc w:val="both"/>
        <w:rPr>
          <w:noProof/>
          <w:szCs w:val="24"/>
          <w:lang w:val="en-IE"/>
        </w:rPr>
      </w:pPr>
      <w:r w:rsidRPr="00FE48E2">
        <w:rPr>
          <w:noProof/>
          <w:szCs w:val="24"/>
          <w:lang w:val="en-IE"/>
        </w:rPr>
        <w:t xml:space="preserve">The energy consultation centres of the National Network of Local Action Groups shall be integrated in the network of local energy agencies. </w:t>
      </w:r>
    </w:p>
    <w:p w14:paraId="3F222123" w14:textId="77777777" w:rsidR="00516D21" w:rsidRPr="00FE48E2" w:rsidRDefault="00516D21" w:rsidP="00516D21">
      <w:pPr>
        <w:numPr>
          <w:ilvl w:val="0"/>
          <w:numId w:val="155"/>
        </w:numPr>
        <w:spacing w:line="259" w:lineRule="auto"/>
        <w:ind w:left="360"/>
        <w:contextualSpacing/>
        <w:jc w:val="both"/>
        <w:rPr>
          <w:rFonts w:ascii="Calibri" w:hAnsi="Calibri"/>
          <w:noProof/>
          <w:sz w:val="22"/>
          <w:lang w:val="en-IE"/>
        </w:rPr>
      </w:pPr>
      <w:r w:rsidRPr="00FE48E2">
        <w:rPr>
          <w:noProof/>
          <w:szCs w:val="24"/>
          <w:lang w:val="en-IE"/>
        </w:rPr>
        <w:t>The support for training and retraining of workers deploying green construction, green technologies or materials under the State programme for supporting energy savings (EFEKT) shall be strengthened and expanded to foster the quality preparation and implementation of energy-saving projects.</w:t>
      </w:r>
    </w:p>
    <w:p w14:paraId="1B5E1256" w14:textId="77777777" w:rsidR="00516D21" w:rsidRPr="00FE48E2" w:rsidRDefault="00516D21" w:rsidP="00516D21">
      <w:pPr>
        <w:numPr>
          <w:ilvl w:val="0"/>
          <w:numId w:val="155"/>
        </w:numPr>
        <w:spacing w:after="240" w:line="259" w:lineRule="auto"/>
        <w:ind w:left="357" w:hanging="357"/>
        <w:contextualSpacing/>
        <w:jc w:val="both"/>
        <w:rPr>
          <w:rFonts w:ascii="Calibri" w:hAnsi="Calibri"/>
          <w:noProof/>
          <w:sz w:val="22"/>
          <w:lang w:val="en-IE"/>
        </w:rPr>
      </w:pPr>
      <w:r w:rsidRPr="00FE48E2">
        <w:rPr>
          <w:noProof/>
          <w:szCs w:val="24"/>
          <w:lang w:val="en-IE"/>
        </w:rPr>
        <w:t>The existing system of environmental education and awareness-raising in eco-centres targeted at children and young people shall be extended to the entire general public and shall have a significant new focus on energy saving, use of renewable energy sources, climate change and adaptation to climate change.</w:t>
      </w:r>
    </w:p>
    <w:p w14:paraId="02F21FD3" w14:textId="77777777" w:rsidR="00516D21" w:rsidRPr="00FE48E2" w:rsidRDefault="00516D21" w:rsidP="00516D21">
      <w:pPr>
        <w:spacing w:line="240" w:lineRule="auto"/>
        <w:jc w:val="both"/>
        <w:rPr>
          <w:rFonts w:eastAsia="Times New Roman"/>
          <w:noProof/>
          <w:szCs w:val="24"/>
          <w:lang w:val="en-IE"/>
        </w:rPr>
      </w:pPr>
      <w:r w:rsidRPr="00FE48E2">
        <w:rPr>
          <w:rFonts w:eastAsia="Times New Roman"/>
          <w:noProof/>
          <w:szCs w:val="24"/>
          <w:lang w:val="en-IE"/>
        </w:rPr>
        <w:t xml:space="preserve">The reform shall be </w:t>
      </w:r>
      <w:r w:rsidRPr="00FE48E2">
        <w:rPr>
          <w:rFonts w:eastAsia="Times New Roman"/>
          <w:noProof/>
          <w:color w:val="000000"/>
          <w:szCs w:val="24"/>
          <w:lang w:val="en-IE"/>
        </w:rPr>
        <w:t>implemented</w:t>
      </w:r>
      <w:r w:rsidRPr="00FE48E2">
        <w:rPr>
          <w:rFonts w:eastAsia="Times New Roman"/>
          <w:noProof/>
          <w:szCs w:val="24"/>
          <w:lang w:val="en-IE"/>
        </w:rPr>
        <w:t xml:space="preserve"> by 31 December 2025.</w:t>
      </w:r>
    </w:p>
    <w:p w14:paraId="1DBB8612" w14:textId="77777777" w:rsidR="00516D21" w:rsidRPr="00FE48E2" w:rsidRDefault="00516D21" w:rsidP="00516D21">
      <w:pPr>
        <w:autoSpaceDE w:val="0"/>
        <w:autoSpaceDN w:val="0"/>
        <w:adjustRightInd w:val="0"/>
        <w:spacing w:line="240" w:lineRule="auto"/>
        <w:jc w:val="both"/>
        <w:rPr>
          <w:rFonts w:eastAsia="Times New Roman"/>
          <w:b/>
          <w:noProof/>
          <w:szCs w:val="24"/>
          <w:lang w:val="en-IE"/>
        </w:rPr>
      </w:pPr>
      <w:r w:rsidRPr="00FE48E2">
        <w:rPr>
          <w:rFonts w:eastAsia="Times New Roman"/>
          <w:b/>
          <w:noProof/>
          <w:szCs w:val="24"/>
          <w:lang w:val="en-IE"/>
        </w:rPr>
        <w:t>Reform 2: Support for energy communities</w:t>
      </w:r>
    </w:p>
    <w:p w14:paraId="3E131EA8" w14:textId="77777777" w:rsidR="00516D21" w:rsidRPr="00FE48E2" w:rsidRDefault="00516D21" w:rsidP="00516D21">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 xml:space="preserve">This measure aims at establishing ‘energy communities’ involving residential and entrepreneurial sector actively in renewable energy use as well as awareness-raising and training focused on developing community-based energy. </w:t>
      </w:r>
    </w:p>
    <w:p w14:paraId="7E8BF3C3" w14:textId="77777777" w:rsidR="00516D21" w:rsidRPr="00FE48E2" w:rsidRDefault="00516D21" w:rsidP="00516D21">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The reform shall be achieved through the following actions:</w:t>
      </w:r>
    </w:p>
    <w:p w14:paraId="5A136CC9" w14:textId="77777777" w:rsidR="00516D21" w:rsidRPr="00FE48E2" w:rsidRDefault="00516D21" w:rsidP="00516D21">
      <w:pPr>
        <w:numPr>
          <w:ilvl w:val="0"/>
          <w:numId w:val="156"/>
        </w:numPr>
        <w:autoSpaceDE w:val="0"/>
        <w:autoSpaceDN w:val="0"/>
        <w:adjustRightInd w:val="0"/>
        <w:spacing w:line="240" w:lineRule="auto"/>
        <w:ind w:left="340"/>
        <w:jc w:val="both"/>
        <w:rPr>
          <w:rFonts w:eastAsia="Times New Roman"/>
          <w:noProof/>
          <w:szCs w:val="24"/>
          <w:lang w:val="en-IE"/>
        </w:rPr>
      </w:pPr>
      <w:r w:rsidRPr="00FE48E2">
        <w:rPr>
          <w:rFonts w:eastAsia="Times New Roman"/>
          <w:noProof/>
          <w:szCs w:val="24"/>
          <w:lang w:val="en-IE"/>
        </w:rPr>
        <w:t xml:space="preserve">The New Green Savings 2030 programme shall support the installation of new renewable energy sources in a way that eliminates obstacles to their future integration in the wider energy community. The New Green Savings 2030 programme shall also support smaller common multi-home energy storage sites or the creation of energy communities within individual multi-family buildings and other investment measures linked to energy communities. </w:t>
      </w:r>
    </w:p>
    <w:p w14:paraId="3641390E" w14:textId="77777777" w:rsidR="00516D21" w:rsidRPr="00FE48E2" w:rsidRDefault="00516D21" w:rsidP="00516D21">
      <w:pPr>
        <w:numPr>
          <w:ilvl w:val="0"/>
          <w:numId w:val="174"/>
        </w:numPr>
        <w:autoSpaceDE w:val="0"/>
        <w:autoSpaceDN w:val="0"/>
        <w:adjustRightInd w:val="0"/>
        <w:spacing w:line="259" w:lineRule="auto"/>
        <w:ind w:left="340"/>
        <w:contextualSpacing/>
        <w:jc w:val="both"/>
        <w:rPr>
          <w:rFonts w:ascii="Calibri" w:eastAsia="Times New Roman" w:hAnsi="Calibri"/>
          <w:noProof/>
          <w:sz w:val="22"/>
          <w:szCs w:val="24"/>
          <w:lang w:val="en-IE"/>
        </w:rPr>
      </w:pPr>
      <w:r w:rsidRPr="00FE48E2">
        <w:rPr>
          <w:rFonts w:eastAsia="Times New Roman"/>
          <w:noProof/>
          <w:szCs w:val="24"/>
          <w:lang w:val="en-IE"/>
        </w:rPr>
        <w:t>The establishment of energy communities as well as awareness-raising and education focused on developing energy communities shall be supported by non-investment measures.</w:t>
      </w:r>
    </w:p>
    <w:p w14:paraId="7F36A659" w14:textId="77777777" w:rsidR="00516D21" w:rsidRPr="00FE48E2" w:rsidRDefault="00516D21" w:rsidP="00516D21">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 xml:space="preserve">The reform shall be </w:t>
      </w:r>
      <w:r w:rsidRPr="00FE48E2">
        <w:rPr>
          <w:rFonts w:eastAsia="Times New Roman"/>
          <w:noProof/>
          <w:color w:val="000000"/>
          <w:szCs w:val="24"/>
          <w:lang w:val="en-IE"/>
        </w:rPr>
        <w:t>implemented</w:t>
      </w:r>
      <w:r w:rsidRPr="00FE48E2">
        <w:rPr>
          <w:rFonts w:eastAsia="Times New Roman"/>
          <w:noProof/>
          <w:szCs w:val="24"/>
          <w:lang w:val="en-IE"/>
        </w:rPr>
        <w:t xml:space="preserve"> by 31 December 2025.</w:t>
      </w:r>
    </w:p>
    <w:p w14:paraId="6E98A37C" w14:textId="0DF8F684" w:rsidR="00516D21" w:rsidRPr="00FE48E2" w:rsidRDefault="00B40CCE" w:rsidP="00540685">
      <w:pPr>
        <w:keepNext/>
        <w:autoSpaceDE w:val="0"/>
        <w:autoSpaceDN w:val="0"/>
        <w:adjustRightInd w:val="0"/>
        <w:spacing w:line="240" w:lineRule="auto"/>
        <w:jc w:val="both"/>
        <w:rPr>
          <w:rFonts w:eastAsia="Times New Roman"/>
          <w:b/>
          <w:noProof/>
          <w:szCs w:val="24"/>
          <w:lang w:val="en-IE"/>
        </w:rPr>
      </w:pPr>
      <w:r w:rsidRPr="00FE48E2">
        <w:rPr>
          <w:rFonts w:eastAsia="Times New Roman"/>
          <w:b/>
          <w:noProof/>
          <w:szCs w:val="24"/>
          <w:lang w:val="en-IE"/>
        </w:rPr>
        <w:t>Investment 1: Renovation and revitalisation of buildings for energy savings</w:t>
      </w:r>
    </w:p>
    <w:p w14:paraId="70C4AF53" w14:textId="77777777" w:rsidR="00516D21" w:rsidRPr="00FE48E2" w:rsidRDefault="00516D21" w:rsidP="00516D21">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This measure aims at</w:t>
      </w:r>
      <w:r w:rsidRPr="00FE48E2">
        <w:rPr>
          <w:rFonts w:eastAsia="Times New Roman"/>
          <w:b/>
          <w:noProof/>
          <w:szCs w:val="24"/>
          <w:lang w:val="en-IE"/>
        </w:rPr>
        <w:t xml:space="preserve"> </w:t>
      </w:r>
      <w:r w:rsidRPr="00FE48E2">
        <w:rPr>
          <w:rFonts w:eastAsia="Times New Roman"/>
          <w:noProof/>
          <w:szCs w:val="24"/>
          <w:lang w:val="en-IE"/>
        </w:rPr>
        <w:t>saving</w:t>
      </w:r>
      <w:r w:rsidRPr="00FE48E2">
        <w:rPr>
          <w:rFonts w:eastAsia="Times New Roman"/>
          <w:b/>
          <w:noProof/>
          <w:szCs w:val="24"/>
          <w:lang w:val="en-IE"/>
        </w:rPr>
        <w:t xml:space="preserve"> </w:t>
      </w:r>
      <w:r w:rsidRPr="00FE48E2">
        <w:rPr>
          <w:rFonts w:eastAsia="Times New Roman"/>
          <w:noProof/>
          <w:szCs w:val="24"/>
          <w:lang w:val="en-IE"/>
        </w:rPr>
        <w:t>energy in residential buildings, constructing new residential buildings that exceed mandatory energy standards, replacing non-compliant combustion sources in households using solid fuels with gas condensing boilers of energy class A, using renewable energy sources as part of comprehensive energy renovation of buildings, and adapting to climate change, including water management. Smart energy solutions at the level of individual households, houses or small groups of houses such as smart meters, common energy storage sites and demand aggregation shall be promoted.</w:t>
      </w:r>
    </w:p>
    <w:p w14:paraId="4486F6EB" w14:textId="04F6A023" w:rsidR="00516D21" w:rsidRPr="00FE48E2" w:rsidRDefault="00516D21" w:rsidP="00516D21">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The cost of installing gas-condensing boilers shall represent a maximum of 20 % of the overall renovation programme cost and be installed in order to replace solid-fuel-based boilers. The energy efficiency scheme shall incentivise beneficiaries to install new gas-fired boilers and to adopt other energy efficiency measures as well.</w:t>
      </w:r>
    </w:p>
    <w:p w14:paraId="08BB6147" w14:textId="77777777" w:rsidR="00516D21" w:rsidRPr="00FE48E2" w:rsidRDefault="00516D21" w:rsidP="00516D21">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 xml:space="preserve">The renovation programme shall lead, on average, to a 30% reduction in the Primary Energy Demand of the buildings renovated. </w:t>
      </w:r>
    </w:p>
    <w:p w14:paraId="178F9459" w14:textId="76497EFF" w:rsidR="00516D21" w:rsidRPr="00FE48E2" w:rsidRDefault="00516D21" w:rsidP="00516D21">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 xml:space="preserve">A maximum of 10 % of the total allocation of this measure shall support the construction of new buildings. The new buildings supported shall have a Primary Energy Demand </w:t>
      </w:r>
      <w:r w:rsidR="00E104EE">
        <w:rPr>
          <w:rFonts w:eastAsia="Times New Roman"/>
          <w:noProof/>
          <w:szCs w:val="24"/>
          <w:lang w:val="en-IE"/>
        </w:rPr>
        <w:t>t</w:t>
      </w:r>
      <w:r w:rsidRPr="00FE48E2">
        <w:rPr>
          <w:rFonts w:eastAsia="Times New Roman"/>
          <w:noProof/>
          <w:szCs w:val="24"/>
          <w:lang w:val="en-IE"/>
        </w:rPr>
        <w:t>hat is at least 20 % lower than the Near Zero Energy Buildings requirement.</w:t>
      </w:r>
    </w:p>
    <w:p w14:paraId="7A3ACC9B" w14:textId="7181BE4B" w:rsidR="00516D21" w:rsidRPr="00FE48E2" w:rsidRDefault="00516D21" w:rsidP="00516D21">
      <w:pPr>
        <w:spacing w:line="240" w:lineRule="auto"/>
        <w:jc w:val="both"/>
        <w:rPr>
          <w:rFonts w:eastAsia="Times New Roman"/>
          <w:noProof/>
          <w:szCs w:val="24"/>
          <w:lang w:val="en-IE"/>
        </w:rPr>
      </w:pPr>
      <w:r w:rsidRPr="00FE48E2">
        <w:rPr>
          <w:rFonts w:eastAsia="Times New Roman"/>
          <w:noProof/>
          <w:szCs w:val="24"/>
          <w:lang w:val="en-IE"/>
        </w:rPr>
        <w:t>At least 70 % of non-hazardous construction and demolition waste shall be prepared for reuse</w:t>
      </w:r>
      <w:r w:rsidR="00187E89">
        <w:rPr>
          <w:rFonts w:eastAsia="Times New Roman"/>
          <w:noProof/>
          <w:szCs w:val="24"/>
          <w:lang w:val="en-IE"/>
        </w:rPr>
        <w:t>,</w:t>
      </w:r>
      <w:r w:rsidRPr="00FE48E2">
        <w:rPr>
          <w:rFonts w:eastAsia="Times New Roman"/>
          <w:noProof/>
          <w:szCs w:val="24"/>
          <w:lang w:val="en-IE"/>
        </w:rPr>
        <w:t xml:space="preserve"> recycling</w:t>
      </w:r>
      <w:r w:rsidR="00187E89">
        <w:rPr>
          <w:rFonts w:eastAsia="Times New Roman"/>
          <w:noProof/>
          <w:szCs w:val="24"/>
          <w:lang w:val="en-IE"/>
        </w:rPr>
        <w:t>, or other material recovery</w:t>
      </w:r>
      <w:r w:rsidRPr="00FE48E2">
        <w:rPr>
          <w:rFonts w:eastAsia="Times New Roman"/>
          <w:noProof/>
          <w:szCs w:val="24"/>
          <w:lang w:val="en-IE"/>
        </w:rPr>
        <w:t>. EU Level(s) indicators shall be used to assess and report on the sustainability performance of buildings, throughout the full life cycle of buildings.</w:t>
      </w:r>
    </w:p>
    <w:p w14:paraId="3B97F9B4" w14:textId="6349873F" w:rsidR="0061177F" w:rsidRPr="00FE48E2" w:rsidRDefault="00516D21" w:rsidP="005A2C21">
      <w:pPr>
        <w:pStyle w:val="pf0"/>
        <w:jc w:val="both"/>
        <w:rPr>
          <w:noProof/>
        </w:rPr>
      </w:pPr>
      <w:r w:rsidRPr="00FE48E2">
        <w:rPr>
          <w:noProof/>
        </w:rPr>
        <w:t>Vulnerable energy consumers shall be also supported.</w:t>
      </w:r>
    </w:p>
    <w:p w14:paraId="6BFC594C" w14:textId="77777777" w:rsidR="00516D21" w:rsidRPr="00FE48E2" w:rsidRDefault="00516D21" w:rsidP="00516D21">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 xml:space="preserve">The investment shall be </w:t>
      </w:r>
      <w:r w:rsidRPr="00FE48E2">
        <w:rPr>
          <w:rFonts w:eastAsia="Times New Roman"/>
          <w:noProof/>
          <w:color w:val="000000"/>
          <w:szCs w:val="24"/>
          <w:lang w:val="en-IE"/>
        </w:rPr>
        <w:t>implemented</w:t>
      </w:r>
      <w:r w:rsidRPr="00FE48E2">
        <w:rPr>
          <w:rFonts w:eastAsia="Times New Roman"/>
          <w:noProof/>
          <w:szCs w:val="24"/>
          <w:lang w:val="en-IE"/>
        </w:rPr>
        <w:t xml:space="preserve"> through the following projects:</w:t>
      </w:r>
    </w:p>
    <w:p w14:paraId="4AFAB524" w14:textId="422192EF" w:rsidR="00516D21" w:rsidRPr="00FE48E2" w:rsidRDefault="00516D21" w:rsidP="00516D21">
      <w:pPr>
        <w:numPr>
          <w:ilvl w:val="0"/>
          <w:numId w:val="156"/>
        </w:numPr>
        <w:autoSpaceDE w:val="0"/>
        <w:autoSpaceDN w:val="0"/>
        <w:adjustRightInd w:val="0"/>
        <w:spacing w:line="240" w:lineRule="auto"/>
        <w:ind w:left="360"/>
        <w:jc w:val="both"/>
        <w:rPr>
          <w:noProof/>
          <w:szCs w:val="24"/>
          <w:lang w:val="en-IE"/>
        </w:rPr>
      </w:pPr>
      <w:r w:rsidRPr="00FE48E2">
        <w:rPr>
          <w:noProof/>
          <w:szCs w:val="24"/>
          <w:lang w:val="en-IE"/>
        </w:rPr>
        <w:t xml:space="preserve">Projects for reduction of energy consumption by 1 200 TJ/year contracted </w:t>
      </w:r>
      <w:r w:rsidR="00345B29" w:rsidRPr="00FE48E2">
        <w:rPr>
          <w:noProof/>
          <w:szCs w:val="24"/>
          <w:lang w:val="en-IE"/>
        </w:rPr>
        <w:t xml:space="preserve">as </w:t>
      </w:r>
      <w:r w:rsidR="006C16E9">
        <w:rPr>
          <w:noProof/>
          <w:szCs w:val="24"/>
          <w:lang w:val="en-IE"/>
        </w:rPr>
        <w:t xml:space="preserve">of </w:t>
      </w:r>
      <w:r w:rsidRPr="00FE48E2">
        <w:rPr>
          <w:noProof/>
          <w:szCs w:val="24"/>
          <w:lang w:val="en-IE"/>
        </w:rPr>
        <w:t>1 February 2020.</w:t>
      </w:r>
    </w:p>
    <w:p w14:paraId="0F03FBB9" w14:textId="3164B0F3" w:rsidR="00516D21" w:rsidRPr="00FE48E2" w:rsidRDefault="00516D21" w:rsidP="00516D21">
      <w:pPr>
        <w:numPr>
          <w:ilvl w:val="0"/>
          <w:numId w:val="156"/>
        </w:numPr>
        <w:autoSpaceDE w:val="0"/>
        <w:autoSpaceDN w:val="0"/>
        <w:adjustRightInd w:val="0"/>
        <w:spacing w:line="240" w:lineRule="auto"/>
        <w:ind w:left="360"/>
        <w:jc w:val="both"/>
        <w:rPr>
          <w:rFonts w:ascii="Calibri" w:hAnsi="Calibri"/>
          <w:noProof/>
          <w:sz w:val="22"/>
          <w:lang w:val="en-IE"/>
        </w:rPr>
      </w:pPr>
      <w:r w:rsidRPr="00FE48E2">
        <w:rPr>
          <w:noProof/>
          <w:szCs w:val="24"/>
          <w:lang w:val="en-IE"/>
        </w:rPr>
        <w:t xml:space="preserve">Reduction of energy consumption by </w:t>
      </w:r>
      <w:r w:rsidR="00345B29" w:rsidRPr="00FE48E2">
        <w:rPr>
          <w:noProof/>
          <w:szCs w:val="24"/>
          <w:lang w:val="en-IE"/>
        </w:rPr>
        <w:t>1 900</w:t>
      </w:r>
      <w:r w:rsidRPr="00FE48E2">
        <w:rPr>
          <w:noProof/>
          <w:szCs w:val="24"/>
          <w:lang w:val="en-IE"/>
        </w:rPr>
        <w:t xml:space="preserve"> TJ/year and reduction of CO2 emissions by </w:t>
      </w:r>
      <w:r w:rsidR="00345B29" w:rsidRPr="00FE48E2">
        <w:rPr>
          <w:noProof/>
          <w:szCs w:val="24"/>
          <w:lang w:val="en-IE"/>
        </w:rPr>
        <w:t xml:space="preserve">100 </w:t>
      </w:r>
      <w:r w:rsidRPr="00FE48E2">
        <w:rPr>
          <w:noProof/>
          <w:szCs w:val="24"/>
          <w:lang w:val="en-IE"/>
        </w:rPr>
        <w:t xml:space="preserve">kt/year </w:t>
      </w:r>
      <w:r w:rsidR="00345B29" w:rsidRPr="00FE48E2">
        <w:rPr>
          <w:noProof/>
          <w:szCs w:val="24"/>
          <w:lang w:val="en-IE"/>
        </w:rPr>
        <w:t>by</w:t>
      </w:r>
      <w:r w:rsidRPr="00FE48E2">
        <w:rPr>
          <w:noProof/>
          <w:szCs w:val="24"/>
          <w:lang w:val="en-IE"/>
        </w:rPr>
        <w:t xml:space="preserve"> </w:t>
      </w:r>
      <w:r w:rsidR="00DF222E">
        <w:rPr>
          <w:noProof/>
          <w:szCs w:val="24"/>
          <w:lang w:val="en-IE"/>
        </w:rPr>
        <w:t xml:space="preserve">31 </w:t>
      </w:r>
      <w:r w:rsidRPr="00FE48E2">
        <w:rPr>
          <w:noProof/>
          <w:szCs w:val="24"/>
          <w:lang w:val="en-IE"/>
        </w:rPr>
        <w:t>December 2025.</w:t>
      </w:r>
    </w:p>
    <w:p w14:paraId="26DCB349" w14:textId="70C9B84C" w:rsidR="00516D21" w:rsidRPr="00FE48E2" w:rsidRDefault="00B40CCE" w:rsidP="00516D21">
      <w:pPr>
        <w:autoSpaceDE w:val="0"/>
        <w:autoSpaceDN w:val="0"/>
        <w:adjustRightInd w:val="0"/>
        <w:spacing w:line="240" w:lineRule="auto"/>
        <w:jc w:val="both"/>
        <w:rPr>
          <w:rFonts w:eastAsia="Times New Roman"/>
          <w:b/>
          <w:noProof/>
          <w:szCs w:val="24"/>
          <w:lang w:val="en-IE"/>
        </w:rPr>
      </w:pPr>
      <w:r w:rsidRPr="00FE48E2">
        <w:rPr>
          <w:rFonts w:eastAsia="Times New Roman"/>
          <w:b/>
          <w:noProof/>
          <w:szCs w:val="24"/>
          <w:lang w:val="en-IE"/>
        </w:rPr>
        <w:t>Investment 2: Replacement of stationary sources of pollution in households with renewable energy sources</w:t>
      </w:r>
    </w:p>
    <w:p w14:paraId="7D00D3A5" w14:textId="7EE52C3F" w:rsidR="00382985" w:rsidRPr="00FE48E2" w:rsidRDefault="00516D21" w:rsidP="77236252">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This measure aims at replacing non-compliant combustion sources in households using solid fuels with low-emission heating sources (heat pumps, biomass boilers), and installing renewable energy sources suitable for the housing sector, in particular photovoltaic and photothermal systems.</w:t>
      </w:r>
    </w:p>
    <w:p w14:paraId="7B3047D5" w14:textId="77777777" w:rsidR="00516D21" w:rsidRPr="00FE48E2" w:rsidRDefault="00516D21" w:rsidP="00516D21">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 xml:space="preserve">The investment shall be </w:t>
      </w:r>
      <w:r w:rsidRPr="00FE48E2">
        <w:rPr>
          <w:rFonts w:eastAsia="Times New Roman"/>
          <w:noProof/>
          <w:color w:val="000000"/>
          <w:szCs w:val="24"/>
          <w:lang w:val="en-IE"/>
        </w:rPr>
        <w:t>implemented</w:t>
      </w:r>
      <w:r w:rsidRPr="00FE48E2">
        <w:rPr>
          <w:rFonts w:eastAsia="Times New Roman"/>
          <w:noProof/>
          <w:szCs w:val="24"/>
          <w:lang w:val="en-IE"/>
        </w:rPr>
        <w:t xml:space="preserve"> through the following projects:</w:t>
      </w:r>
    </w:p>
    <w:p w14:paraId="0640ADE5" w14:textId="4ECCB17A" w:rsidR="00516D21" w:rsidRPr="00FE48E2" w:rsidRDefault="00516D21" w:rsidP="00516D21">
      <w:pPr>
        <w:numPr>
          <w:ilvl w:val="0"/>
          <w:numId w:val="156"/>
        </w:numPr>
        <w:autoSpaceDE w:val="0"/>
        <w:autoSpaceDN w:val="0"/>
        <w:adjustRightInd w:val="0"/>
        <w:spacing w:line="240" w:lineRule="auto"/>
        <w:ind w:left="360"/>
        <w:jc w:val="both"/>
        <w:rPr>
          <w:noProof/>
          <w:szCs w:val="24"/>
          <w:lang w:val="en-IE"/>
        </w:rPr>
      </w:pPr>
      <w:r w:rsidRPr="00FE48E2">
        <w:rPr>
          <w:noProof/>
          <w:szCs w:val="24"/>
          <w:lang w:val="en-IE"/>
        </w:rPr>
        <w:t xml:space="preserve">Projects for reduction of energy consumption by </w:t>
      </w:r>
      <w:r w:rsidR="00CD1303" w:rsidRPr="00FE48E2">
        <w:rPr>
          <w:noProof/>
          <w:szCs w:val="24"/>
          <w:lang w:val="en-IE"/>
        </w:rPr>
        <w:t xml:space="preserve">720 </w:t>
      </w:r>
      <w:r w:rsidRPr="00FE48E2">
        <w:rPr>
          <w:noProof/>
          <w:szCs w:val="24"/>
          <w:lang w:val="en-IE"/>
        </w:rPr>
        <w:t xml:space="preserve">TJ/year and reduction of CO2 emissions by </w:t>
      </w:r>
      <w:r w:rsidR="00CD1303" w:rsidRPr="00FE48E2">
        <w:rPr>
          <w:noProof/>
          <w:szCs w:val="24"/>
          <w:lang w:val="en-IE"/>
        </w:rPr>
        <w:t xml:space="preserve">100 </w:t>
      </w:r>
      <w:r w:rsidRPr="00FE48E2">
        <w:rPr>
          <w:noProof/>
          <w:szCs w:val="24"/>
          <w:lang w:val="en-IE"/>
        </w:rPr>
        <w:t>kt/year</w:t>
      </w:r>
      <w:r w:rsidR="00E31F12" w:rsidRPr="00737BFB">
        <w:rPr>
          <w:noProof/>
          <w:color w:val="2B579A"/>
          <w:szCs w:val="24"/>
          <w:shd w:val="clear" w:color="auto" w:fill="E6E6E6"/>
          <w:lang w:val="en-IE"/>
        </w:rPr>
        <w:t>.</w:t>
      </w:r>
    </w:p>
    <w:p w14:paraId="7A5BD2E0" w14:textId="51418653" w:rsidR="00516D21" w:rsidRPr="00FE48E2" w:rsidRDefault="00516D21" w:rsidP="00516D21">
      <w:pPr>
        <w:numPr>
          <w:ilvl w:val="0"/>
          <w:numId w:val="156"/>
        </w:numPr>
        <w:autoSpaceDE w:val="0"/>
        <w:autoSpaceDN w:val="0"/>
        <w:adjustRightInd w:val="0"/>
        <w:spacing w:line="240" w:lineRule="auto"/>
        <w:ind w:left="360"/>
        <w:jc w:val="both"/>
        <w:rPr>
          <w:noProof/>
          <w:szCs w:val="24"/>
          <w:lang w:val="en-IE"/>
        </w:rPr>
      </w:pPr>
      <w:r w:rsidRPr="00FE48E2">
        <w:rPr>
          <w:noProof/>
          <w:szCs w:val="24"/>
          <w:lang w:val="en-IE"/>
        </w:rPr>
        <w:t xml:space="preserve">Reduction of energy consumption by </w:t>
      </w:r>
      <w:r w:rsidR="00C71BE4" w:rsidRPr="00FE48E2">
        <w:rPr>
          <w:noProof/>
          <w:szCs w:val="24"/>
          <w:lang w:val="en-IE"/>
        </w:rPr>
        <w:t xml:space="preserve">1 500 </w:t>
      </w:r>
      <w:r w:rsidRPr="00FE48E2">
        <w:rPr>
          <w:noProof/>
          <w:szCs w:val="24"/>
          <w:lang w:val="en-IE"/>
        </w:rPr>
        <w:t xml:space="preserve">TJ/year and reduction of CO2 emissions by </w:t>
      </w:r>
      <w:r w:rsidR="00C71BE4" w:rsidRPr="00FE48E2">
        <w:rPr>
          <w:noProof/>
          <w:szCs w:val="24"/>
          <w:lang w:val="en-IE"/>
        </w:rPr>
        <w:t xml:space="preserve">170 </w:t>
      </w:r>
      <w:r w:rsidRPr="00FE48E2">
        <w:rPr>
          <w:noProof/>
          <w:szCs w:val="24"/>
          <w:lang w:val="en-IE"/>
        </w:rPr>
        <w:t>kt CO2/year by 30 September 2023.</w:t>
      </w:r>
    </w:p>
    <w:p w14:paraId="2FB5CD6B" w14:textId="5D925AAC" w:rsidR="00516D21" w:rsidRPr="00FE48E2" w:rsidRDefault="00516D21" w:rsidP="00516D21">
      <w:pPr>
        <w:numPr>
          <w:ilvl w:val="0"/>
          <w:numId w:val="156"/>
        </w:numPr>
        <w:autoSpaceDE w:val="0"/>
        <w:autoSpaceDN w:val="0"/>
        <w:adjustRightInd w:val="0"/>
        <w:spacing w:line="240" w:lineRule="auto"/>
        <w:ind w:left="360"/>
        <w:jc w:val="both"/>
        <w:rPr>
          <w:noProof/>
          <w:szCs w:val="24"/>
          <w:lang w:val="en-IE"/>
        </w:rPr>
      </w:pPr>
      <w:r w:rsidRPr="00FE48E2">
        <w:rPr>
          <w:rFonts w:eastAsia="Times New Roman"/>
          <w:noProof/>
          <w:szCs w:val="24"/>
          <w:lang w:val="en-IE"/>
        </w:rPr>
        <w:t xml:space="preserve">Reduction of energy consumption by </w:t>
      </w:r>
      <w:r w:rsidR="00C71BE4" w:rsidRPr="00FE48E2">
        <w:rPr>
          <w:rFonts w:eastAsia="Times New Roman"/>
          <w:noProof/>
          <w:szCs w:val="24"/>
          <w:lang w:val="en-IE"/>
        </w:rPr>
        <w:t xml:space="preserve">4 500 </w:t>
      </w:r>
      <w:r w:rsidRPr="00FE48E2">
        <w:rPr>
          <w:rFonts w:eastAsia="Times New Roman"/>
          <w:noProof/>
          <w:szCs w:val="24"/>
          <w:lang w:val="en-IE"/>
        </w:rPr>
        <w:t xml:space="preserve">TJ/year and reduction of CO2 emissions by </w:t>
      </w:r>
      <w:r w:rsidR="00C71BE4" w:rsidRPr="00FE48E2">
        <w:rPr>
          <w:rFonts w:eastAsia="Times New Roman"/>
          <w:noProof/>
          <w:szCs w:val="24"/>
          <w:lang w:val="en-IE"/>
        </w:rPr>
        <w:t xml:space="preserve">500 </w:t>
      </w:r>
      <w:r w:rsidRPr="00FE48E2">
        <w:rPr>
          <w:rFonts w:eastAsia="Times New Roman"/>
          <w:noProof/>
          <w:szCs w:val="24"/>
          <w:lang w:val="en-IE"/>
        </w:rPr>
        <w:t>kt CO2/year by 31 December 2025.</w:t>
      </w:r>
    </w:p>
    <w:p w14:paraId="6C964707" w14:textId="0AE1555D" w:rsidR="00516D21" w:rsidRPr="00FE48E2" w:rsidRDefault="00516D21" w:rsidP="00516D21">
      <w:pPr>
        <w:numPr>
          <w:ilvl w:val="0"/>
          <w:numId w:val="156"/>
        </w:numPr>
        <w:autoSpaceDE w:val="0"/>
        <w:autoSpaceDN w:val="0"/>
        <w:adjustRightInd w:val="0"/>
        <w:spacing w:line="240" w:lineRule="auto"/>
        <w:ind w:left="360"/>
        <w:jc w:val="both"/>
        <w:rPr>
          <w:noProof/>
          <w:szCs w:val="24"/>
          <w:lang w:val="en-IE"/>
        </w:rPr>
      </w:pPr>
      <w:r w:rsidRPr="00FE48E2">
        <w:rPr>
          <w:noProof/>
          <w:szCs w:val="24"/>
          <w:lang w:val="en-IE"/>
        </w:rPr>
        <w:t xml:space="preserve">Reduction of energy consumption by </w:t>
      </w:r>
      <w:r w:rsidR="00C71BE4" w:rsidRPr="00FE48E2">
        <w:rPr>
          <w:noProof/>
          <w:szCs w:val="24"/>
          <w:lang w:val="en-IE"/>
        </w:rPr>
        <w:t xml:space="preserve"> </w:t>
      </w:r>
      <w:r w:rsidR="007A55E3">
        <w:rPr>
          <w:noProof/>
          <w:szCs w:val="24"/>
          <w:lang w:val="en-IE"/>
        </w:rPr>
        <w:t xml:space="preserve">415 </w:t>
      </w:r>
      <w:r w:rsidRPr="00FE48E2">
        <w:rPr>
          <w:noProof/>
          <w:szCs w:val="24"/>
          <w:lang w:val="en-IE"/>
        </w:rPr>
        <w:t xml:space="preserve">TJ/year and reduction of CO2 emissions by </w:t>
      </w:r>
      <w:r w:rsidR="00D01796">
        <w:rPr>
          <w:noProof/>
          <w:szCs w:val="24"/>
          <w:lang w:val="en-IE"/>
        </w:rPr>
        <w:t>6</w:t>
      </w:r>
      <w:r w:rsidR="00A82D0B">
        <w:rPr>
          <w:noProof/>
          <w:szCs w:val="24"/>
          <w:lang w:val="en-IE"/>
        </w:rPr>
        <w:t>6</w:t>
      </w:r>
      <w:r w:rsidR="00C71BE4" w:rsidRPr="00FE48E2">
        <w:rPr>
          <w:noProof/>
          <w:szCs w:val="24"/>
          <w:lang w:val="en-IE"/>
        </w:rPr>
        <w:t xml:space="preserve"> </w:t>
      </w:r>
      <w:r w:rsidRPr="00FE48E2">
        <w:rPr>
          <w:noProof/>
          <w:szCs w:val="24"/>
          <w:lang w:val="en-IE"/>
        </w:rPr>
        <w:t>kt/year reached through the support of socially disadvantaged groups of the population by 31 December 2025.</w:t>
      </w:r>
    </w:p>
    <w:p w14:paraId="5C2FCA7B" w14:textId="73B63524" w:rsidR="00516D21" w:rsidRPr="00FE48E2" w:rsidRDefault="00B40CCE" w:rsidP="00516D21">
      <w:pPr>
        <w:autoSpaceDE w:val="0"/>
        <w:autoSpaceDN w:val="0"/>
        <w:adjustRightInd w:val="0"/>
        <w:spacing w:line="240" w:lineRule="auto"/>
        <w:jc w:val="both"/>
        <w:rPr>
          <w:rFonts w:eastAsia="Times New Roman"/>
          <w:b/>
          <w:noProof/>
          <w:szCs w:val="24"/>
          <w:lang w:val="en-IE"/>
        </w:rPr>
      </w:pPr>
      <w:r w:rsidRPr="00FE48E2">
        <w:rPr>
          <w:rFonts w:eastAsia="Times New Roman"/>
          <w:b/>
          <w:noProof/>
          <w:szCs w:val="24"/>
          <w:lang w:val="en-IE"/>
        </w:rPr>
        <w:t xml:space="preserve">Investment 3: Support for pre-project preparation and awareness raising, education, training and information in the field of energy saving and reduction of </w:t>
      </w:r>
      <w:r w:rsidR="00746DE5" w:rsidRPr="00FE48E2">
        <w:rPr>
          <w:rFonts w:eastAsia="Times New Roman"/>
          <w:b/>
          <w:noProof/>
          <w:szCs w:val="24"/>
          <w:lang w:val="en-IE"/>
        </w:rPr>
        <w:t xml:space="preserve">emissions of </w:t>
      </w:r>
      <w:r w:rsidRPr="00FE48E2">
        <w:rPr>
          <w:rFonts w:eastAsia="Times New Roman"/>
          <w:b/>
          <w:noProof/>
          <w:szCs w:val="24"/>
          <w:lang w:val="en-IE"/>
        </w:rPr>
        <w:t xml:space="preserve">greenhouse gases and other air pollutants </w:t>
      </w:r>
      <w:r w:rsidR="00516D21" w:rsidRPr="00FE48E2">
        <w:rPr>
          <w:rFonts w:eastAsia="Times New Roman"/>
          <w:b/>
          <w:noProof/>
          <w:szCs w:val="24"/>
          <w:lang w:val="en-IE"/>
        </w:rPr>
        <w:t xml:space="preserve"> </w:t>
      </w:r>
    </w:p>
    <w:p w14:paraId="3077C31A" w14:textId="77777777" w:rsidR="00516D21" w:rsidRPr="00FE48E2" w:rsidRDefault="00516D21" w:rsidP="00516D21">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 xml:space="preserve">This measure aims at supporting the pre-project preparation of energy-saving renovations, heat exchanges for more energy-efficient energy and in particular, automation in the management of energy consumption in the housing sector, including education and training in these areas. 40 community energy project preparation projects, 3 600 project preparation studies for family houses, 1 200 project preparation studies for apartment buildings and 50 projects of Energy Consultation and Information Centres shall be completed. </w:t>
      </w:r>
    </w:p>
    <w:p w14:paraId="7D847DEE" w14:textId="77777777" w:rsidR="00516D21" w:rsidRPr="00FE48E2" w:rsidRDefault="00516D21" w:rsidP="00516D21">
      <w:pPr>
        <w:autoSpaceDE w:val="0"/>
        <w:autoSpaceDN w:val="0"/>
        <w:adjustRightInd w:val="0"/>
        <w:spacing w:line="240" w:lineRule="auto"/>
        <w:jc w:val="both"/>
        <w:rPr>
          <w:rFonts w:eastAsia="Times New Roman"/>
          <w:noProof/>
          <w:szCs w:val="24"/>
          <w:lang w:val="en-IE"/>
        </w:rPr>
      </w:pPr>
      <w:r w:rsidRPr="00FE48E2">
        <w:rPr>
          <w:rFonts w:eastAsia="Times New Roman"/>
          <w:noProof/>
          <w:szCs w:val="24"/>
          <w:lang w:val="en-IE"/>
        </w:rPr>
        <w:t>The investment shall be implemented by 31 December 2025.</w:t>
      </w:r>
    </w:p>
    <w:p w14:paraId="5EE00A39" w14:textId="77777777" w:rsidR="00516D21" w:rsidRPr="00FE48E2" w:rsidRDefault="00516D21" w:rsidP="00516D21">
      <w:pPr>
        <w:spacing w:line="240" w:lineRule="auto"/>
        <w:ind w:left="850"/>
        <w:jc w:val="both"/>
        <w:rPr>
          <w:b/>
          <w:noProof/>
          <w:highlight w:val="red"/>
          <w:u w:val="single"/>
          <w:lang w:val="en-IE"/>
        </w:rPr>
        <w:sectPr w:rsidR="00516D21" w:rsidRPr="00FE48E2" w:rsidSect="00B67106">
          <w:headerReference w:type="even" r:id="rId210"/>
          <w:headerReference w:type="default" r:id="rId211"/>
          <w:footerReference w:type="even" r:id="rId212"/>
          <w:footerReference w:type="default" r:id="rId213"/>
          <w:headerReference w:type="first" r:id="rId214"/>
          <w:footerReference w:type="first" r:id="rId215"/>
          <w:pgSz w:w="11907" w:h="16839"/>
          <w:pgMar w:top="1134" w:right="1134" w:bottom="1134" w:left="1134" w:header="567" w:footer="567" w:gutter="0"/>
          <w:cols w:space="720"/>
          <w:docGrid w:linePitch="360"/>
        </w:sectPr>
      </w:pPr>
    </w:p>
    <w:p w14:paraId="797940FF" w14:textId="631CE992" w:rsidR="00516D21" w:rsidRPr="00FE48E2" w:rsidRDefault="79F21629" w:rsidP="7B10ABD9">
      <w:pPr>
        <w:tabs>
          <w:tab w:val="left" w:pos="993"/>
        </w:tabs>
        <w:spacing w:line="240" w:lineRule="auto"/>
        <w:rPr>
          <w:b/>
          <w:noProof/>
          <w:u w:val="single"/>
          <w:lang w:val="en-IE"/>
        </w:rPr>
      </w:pPr>
      <w:r w:rsidRPr="7B10ABD9">
        <w:rPr>
          <w:b/>
          <w:bCs/>
          <w:noProof/>
          <w:u w:val="single"/>
          <w:lang w:val="en-IE"/>
        </w:rPr>
        <w:t>L</w:t>
      </w:r>
      <w:r w:rsidR="00516D21" w:rsidRPr="00FE48E2">
        <w:rPr>
          <w:b/>
          <w:noProof/>
          <w:u w:val="single"/>
          <w:lang w:val="en-IE"/>
        </w:rPr>
        <w:t xml:space="preserve">.2. Milestones, targets, indicators, and timetable for monitoring and implementation for non-repayable financial support </w:t>
      </w:r>
    </w:p>
    <w:tbl>
      <w:tblPr>
        <w:tblW w:w="16018" w:type="dxa"/>
        <w:jc w:val="center"/>
        <w:tblLayout w:type="fixed"/>
        <w:tblLook w:val="04A0" w:firstRow="1" w:lastRow="0" w:firstColumn="1" w:lastColumn="0" w:noHBand="0" w:noVBand="1"/>
      </w:tblPr>
      <w:tblGrid>
        <w:gridCol w:w="710"/>
        <w:gridCol w:w="1276"/>
        <w:gridCol w:w="1128"/>
        <w:gridCol w:w="1276"/>
        <w:gridCol w:w="1417"/>
        <w:gridCol w:w="1239"/>
        <w:gridCol w:w="1029"/>
        <w:gridCol w:w="814"/>
        <w:gridCol w:w="1077"/>
        <w:gridCol w:w="665"/>
        <w:gridCol w:w="5387"/>
      </w:tblGrid>
      <w:tr w:rsidR="00516D21" w:rsidRPr="00FE48E2" w14:paraId="7B8228DF" w14:textId="77777777" w:rsidTr="008A7BC4">
        <w:trPr>
          <w:trHeight w:val="75"/>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BBF5E43"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Seq. Num.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7901246"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Related measure (Reform or Investment) </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D19CA6B"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Milestone / Target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1772D2F"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Name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0D3465"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Qualitative indicators</w:t>
            </w:r>
            <w:r w:rsidRPr="00FE48E2">
              <w:rPr>
                <w:noProof/>
                <w:sz w:val="18"/>
                <w:szCs w:val="18"/>
                <w:lang w:val="en-IE"/>
              </w:rPr>
              <w:br/>
            </w:r>
            <w:r w:rsidRPr="00FE48E2">
              <w:rPr>
                <w:rFonts w:eastAsia="Times New Roman"/>
                <w:b/>
                <w:noProof/>
                <w:sz w:val="18"/>
                <w:szCs w:val="18"/>
                <w:lang w:val="en-IE"/>
              </w:rPr>
              <w:t xml:space="preserve"> (for milestones) </w:t>
            </w:r>
          </w:p>
        </w:tc>
        <w:tc>
          <w:tcPr>
            <w:tcW w:w="3082"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99FFC1A"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Quantitative indicators</w:t>
            </w:r>
            <w:r w:rsidRPr="00FE48E2">
              <w:rPr>
                <w:noProof/>
                <w:sz w:val="18"/>
                <w:szCs w:val="18"/>
                <w:lang w:val="en-IE"/>
              </w:rPr>
              <w:br/>
            </w:r>
            <w:r w:rsidRPr="00FE48E2">
              <w:rPr>
                <w:rFonts w:eastAsia="Times New Roman"/>
                <w:b/>
                <w:noProof/>
                <w:sz w:val="18"/>
                <w:szCs w:val="18"/>
                <w:lang w:val="en-IE"/>
              </w:rPr>
              <w:t xml:space="preserve"> (for targets)</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3997637D"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Indicative timeline for completion </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D0776A"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Description and clear definition of each milestone and target</w:t>
            </w:r>
          </w:p>
        </w:tc>
      </w:tr>
      <w:tr w:rsidR="00516D21" w:rsidRPr="00FE48E2" w14:paraId="35E2B411" w14:textId="77777777" w:rsidTr="008A7BC4">
        <w:trPr>
          <w:trHeight w:val="600"/>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4B66ED85" w14:textId="77777777" w:rsidR="00516D21" w:rsidRPr="00FE48E2" w:rsidRDefault="00516D21" w:rsidP="00516D21">
            <w:pPr>
              <w:spacing w:line="240" w:lineRule="auto"/>
              <w:jc w:val="center"/>
              <w:rPr>
                <w:noProof/>
                <w:sz w:val="18"/>
                <w:szCs w:val="18"/>
                <w:lang w:val="en-IE"/>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6B2E08E" w14:textId="77777777" w:rsidR="00516D21" w:rsidRPr="00FE48E2" w:rsidRDefault="00516D21" w:rsidP="00516D21">
            <w:pPr>
              <w:spacing w:line="240" w:lineRule="auto"/>
              <w:jc w:val="center"/>
              <w:rPr>
                <w:noProof/>
                <w:sz w:val="18"/>
                <w:szCs w:val="18"/>
                <w:lang w:val="en-IE"/>
              </w:rPr>
            </w:pPr>
          </w:p>
        </w:tc>
        <w:tc>
          <w:tcPr>
            <w:tcW w:w="1128" w:type="dxa"/>
            <w:vMerge/>
            <w:tcBorders>
              <w:top w:val="single" w:sz="4" w:space="0" w:color="auto"/>
              <w:left w:val="single" w:sz="4" w:space="0" w:color="auto"/>
              <w:bottom w:val="single" w:sz="4" w:space="0" w:color="auto"/>
              <w:right w:val="single" w:sz="4" w:space="0" w:color="auto"/>
            </w:tcBorders>
            <w:vAlign w:val="center"/>
          </w:tcPr>
          <w:p w14:paraId="575D8E3D" w14:textId="77777777" w:rsidR="00516D21" w:rsidRPr="00FE48E2" w:rsidRDefault="00516D21" w:rsidP="00516D21">
            <w:pPr>
              <w:spacing w:line="240" w:lineRule="auto"/>
              <w:jc w:val="center"/>
              <w:rPr>
                <w:noProof/>
                <w:sz w:val="18"/>
                <w:szCs w:val="18"/>
                <w:lang w:val="en-IE"/>
              </w:rPr>
            </w:pPr>
          </w:p>
        </w:tc>
        <w:tc>
          <w:tcPr>
            <w:tcW w:w="1276" w:type="dxa"/>
            <w:vMerge/>
            <w:tcBorders>
              <w:left w:val="single" w:sz="4" w:space="0" w:color="auto"/>
              <w:right w:val="single" w:sz="4" w:space="0" w:color="auto"/>
            </w:tcBorders>
            <w:vAlign w:val="center"/>
          </w:tcPr>
          <w:p w14:paraId="3B268E28" w14:textId="77777777" w:rsidR="00516D21" w:rsidRPr="00FE48E2" w:rsidRDefault="00516D21" w:rsidP="00516D21">
            <w:pPr>
              <w:spacing w:line="240" w:lineRule="auto"/>
              <w:jc w:val="center"/>
              <w:rPr>
                <w:noProof/>
                <w:sz w:val="18"/>
                <w:szCs w:val="18"/>
                <w:lang w:val="en-IE"/>
              </w:rPr>
            </w:pPr>
          </w:p>
        </w:tc>
        <w:tc>
          <w:tcPr>
            <w:tcW w:w="1417" w:type="dxa"/>
            <w:vMerge/>
            <w:tcBorders>
              <w:top w:val="single" w:sz="4" w:space="0" w:color="auto"/>
              <w:left w:val="single" w:sz="4" w:space="0" w:color="auto"/>
              <w:bottom w:val="single" w:sz="4" w:space="0" w:color="auto"/>
            </w:tcBorders>
            <w:vAlign w:val="center"/>
          </w:tcPr>
          <w:p w14:paraId="51285FC2" w14:textId="77777777" w:rsidR="00516D21" w:rsidRPr="00FE48E2" w:rsidRDefault="00516D21" w:rsidP="00516D21">
            <w:pPr>
              <w:spacing w:line="240" w:lineRule="auto"/>
              <w:jc w:val="center"/>
              <w:rPr>
                <w:noProof/>
                <w:sz w:val="18"/>
                <w:szCs w:val="18"/>
                <w:lang w:val="en-IE"/>
              </w:rPr>
            </w:pPr>
          </w:p>
        </w:tc>
        <w:tc>
          <w:tcPr>
            <w:tcW w:w="1239"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4EE7D68" w14:textId="77777777" w:rsidR="00516D21" w:rsidRPr="002F2ABF" w:rsidRDefault="00516D21" w:rsidP="00516D21">
            <w:pPr>
              <w:spacing w:line="240" w:lineRule="auto"/>
              <w:jc w:val="center"/>
              <w:rPr>
                <w:noProof/>
                <w:sz w:val="18"/>
                <w:szCs w:val="18"/>
                <w:lang w:val="en-IE"/>
              </w:rPr>
            </w:pPr>
            <w:r w:rsidRPr="002F2ABF">
              <w:rPr>
                <w:rFonts w:eastAsia="Times New Roman"/>
                <w:b/>
                <w:noProof/>
                <w:sz w:val="18"/>
                <w:szCs w:val="18"/>
                <w:lang w:val="en-IE"/>
              </w:rPr>
              <w:t>Unit of measure</w:t>
            </w:r>
          </w:p>
        </w:tc>
        <w:tc>
          <w:tcPr>
            <w:tcW w:w="1029" w:type="dxa"/>
            <w:tcBorders>
              <w:top w:val="nil"/>
              <w:left w:val="single" w:sz="8" w:space="0" w:color="auto"/>
              <w:bottom w:val="single" w:sz="8" w:space="0" w:color="auto"/>
              <w:right w:val="single" w:sz="8" w:space="0" w:color="auto"/>
            </w:tcBorders>
            <w:shd w:val="clear" w:color="auto" w:fill="BDD7EE"/>
            <w:vAlign w:val="center"/>
          </w:tcPr>
          <w:p w14:paraId="1C4DAFC9" w14:textId="77777777" w:rsidR="00516D21" w:rsidRPr="002F2ABF" w:rsidRDefault="00516D21" w:rsidP="00516D21">
            <w:pPr>
              <w:spacing w:line="240" w:lineRule="auto"/>
              <w:jc w:val="center"/>
              <w:rPr>
                <w:noProof/>
                <w:sz w:val="18"/>
                <w:szCs w:val="18"/>
                <w:lang w:val="en-IE"/>
              </w:rPr>
            </w:pPr>
            <w:r w:rsidRPr="002F2ABF">
              <w:rPr>
                <w:rFonts w:eastAsia="Times New Roman"/>
                <w:b/>
                <w:noProof/>
                <w:sz w:val="18"/>
                <w:szCs w:val="18"/>
                <w:lang w:val="en-IE"/>
              </w:rPr>
              <w:t>Baseline</w:t>
            </w:r>
          </w:p>
        </w:tc>
        <w:tc>
          <w:tcPr>
            <w:tcW w:w="814" w:type="dxa"/>
            <w:tcBorders>
              <w:top w:val="nil"/>
              <w:left w:val="single" w:sz="8" w:space="0" w:color="auto"/>
              <w:bottom w:val="single" w:sz="8" w:space="0" w:color="auto"/>
              <w:right w:val="single" w:sz="8" w:space="0" w:color="000000" w:themeColor="text1"/>
            </w:tcBorders>
            <w:shd w:val="clear" w:color="auto" w:fill="BDD7EE"/>
            <w:vAlign w:val="center"/>
          </w:tcPr>
          <w:p w14:paraId="6B5D83EA" w14:textId="77777777" w:rsidR="00516D21" w:rsidRPr="002F2ABF" w:rsidRDefault="00516D21" w:rsidP="00516D21">
            <w:pPr>
              <w:spacing w:line="240" w:lineRule="auto"/>
              <w:jc w:val="center"/>
              <w:rPr>
                <w:noProof/>
                <w:sz w:val="18"/>
                <w:szCs w:val="18"/>
                <w:lang w:val="en-IE"/>
              </w:rPr>
            </w:pPr>
            <w:r w:rsidRPr="002F2ABF">
              <w:rPr>
                <w:rFonts w:eastAsia="Times New Roman"/>
                <w:b/>
                <w:noProof/>
                <w:sz w:val="18"/>
                <w:szCs w:val="18"/>
                <w:lang w:val="en-IE"/>
              </w:rPr>
              <w:t>Goal</w:t>
            </w:r>
          </w:p>
        </w:tc>
        <w:tc>
          <w:tcPr>
            <w:tcW w:w="1077" w:type="dxa"/>
            <w:tcBorders>
              <w:top w:val="single" w:sz="8" w:space="0" w:color="auto"/>
              <w:left w:val="single" w:sz="8" w:space="0" w:color="auto"/>
              <w:bottom w:val="single" w:sz="8" w:space="0" w:color="auto"/>
              <w:right w:val="single" w:sz="4" w:space="0" w:color="auto"/>
            </w:tcBorders>
            <w:shd w:val="clear" w:color="auto" w:fill="BDD7EE"/>
            <w:vAlign w:val="center"/>
          </w:tcPr>
          <w:p w14:paraId="7D9A964C" w14:textId="77777777" w:rsidR="00516D21" w:rsidRPr="002F2ABF" w:rsidRDefault="00516D21" w:rsidP="00516D21">
            <w:pPr>
              <w:spacing w:line="240" w:lineRule="auto"/>
              <w:jc w:val="center"/>
              <w:rPr>
                <w:noProof/>
                <w:sz w:val="18"/>
                <w:szCs w:val="18"/>
                <w:lang w:val="en-IE"/>
              </w:rPr>
            </w:pPr>
            <w:r w:rsidRPr="002F2ABF">
              <w:rPr>
                <w:rFonts w:eastAsia="Times New Roman"/>
                <w:b/>
                <w:noProof/>
                <w:sz w:val="18"/>
                <w:szCs w:val="18"/>
                <w:lang w:val="en-IE"/>
              </w:rPr>
              <w:t>Quarter</w:t>
            </w:r>
          </w:p>
        </w:tc>
        <w:tc>
          <w:tcPr>
            <w:tcW w:w="665" w:type="dxa"/>
            <w:tcBorders>
              <w:top w:val="nil"/>
              <w:left w:val="single" w:sz="4" w:space="0" w:color="auto"/>
              <w:bottom w:val="single" w:sz="8" w:space="0" w:color="auto"/>
              <w:right w:val="single" w:sz="4" w:space="0" w:color="auto"/>
            </w:tcBorders>
            <w:shd w:val="clear" w:color="auto" w:fill="BDD7EE"/>
            <w:vAlign w:val="center"/>
          </w:tcPr>
          <w:p w14:paraId="2E84F033" w14:textId="77777777" w:rsidR="00516D21" w:rsidRPr="002F2ABF" w:rsidRDefault="00516D21" w:rsidP="00516D21">
            <w:pPr>
              <w:spacing w:line="240" w:lineRule="auto"/>
              <w:jc w:val="center"/>
              <w:rPr>
                <w:noProof/>
                <w:sz w:val="18"/>
                <w:szCs w:val="18"/>
                <w:lang w:val="en-IE"/>
              </w:rPr>
            </w:pPr>
            <w:r w:rsidRPr="002F2ABF">
              <w:rPr>
                <w:rFonts w:eastAsia="Times New Roman"/>
                <w:b/>
                <w:noProof/>
                <w:sz w:val="18"/>
                <w:szCs w:val="18"/>
                <w:lang w:val="en-IE"/>
              </w:rPr>
              <w:t>Year</w:t>
            </w:r>
          </w:p>
        </w:tc>
        <w:tc>
          <w:tcPr>
            <w:tcW w:w="5387" w:type="dxa"/>
            <w:vMerge/>
            <w:tcBorders>
              <w:bottom w:val="single" w:sz="4" w:space="0" w:color="auto"/>
              <w:right w:val="single" w:sz="4" w:space="0" w:color="auto"/>
            </w:tcBorders>
            <w:vAlign w:val="center"/>
          </w:tcPr>
          <w:p w14:paraId="3CFFA17B" w14:textId="77777777" w:rsidR="00516D21" w:rsidRPr="00FE48E2" w:rsidRDefault="00516D21" w:rsidP="00516D21">
            <w:pPr>
              <w:spacing w:line="240" w:lineRule="auto"/>
              <w:jc w:val="center"/>
              <w:rPr>
                <w:noProof/>
                <w:sz w:val="18"/>
                <w:szCs w:val="18"/>
                <w:lang w:val="en-IE"/>
              </w:rPr>
            </w:pPr>
          </w:p>
        </w:tc>
      </w:tr>
      <w:tr w:rsidR="00516D21" w:rsidRPr="00FE48E2" w14:paraId="09CB2536" w14:textId="77777777" w:rsidTr="008A7BC4">
        <w:trPr>
          <w:trHeight w:val="945"/>
          <w:jc w:val="center"/>
        </w:trPr>
        <w:tc>
          <w:tcPr>
            <w:tcW w:w="710" w:type="dxa"/>
            <w:tcBorders>
              <w:top w:val="single" w:sz="4" w:space="0" w:color="auto"/>
              <w:left w:val="single" w:sz="8" w:space="0" w:color="auto"/>
              <w:bottom w:val="single" w:sz="8" w:space="0" w:color="auto"/>
              <w:right w:val="single" w:sz="8" w:space="0" w:color="auto"/>
            </w:tcBorders>
            <w:shd w:val="clear" w:color="auto" w:fill="C6EFCE"/>
            <w:vAlign w:val="center"/>
          </w:tcPr>
          <w:p w14:paraId="5522B57C"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123</w:t>
            </w: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2F993090" w14:textId="24876947" w:rsidR="00516D21" w:rsidRPr="00FE48E2" w:rsidRDefault="009446B4" w:rsidP="00516D21">
            <w:pPr>
              <w:spacing w:line="240" w:lineRule="auto"/>
              <w:rPr>
                <w:noProof/>
                <w:color w:val="006100"/>
                <w:sz w:val="18"/>
                <w:szCs w:val="18"/>
                <w:lang w:val="en-IE"/>
              </w:rPr>
            </w:pPr>
            <w:r w:rsidRPr="00FE48E2">
              <w:rPr>
                <w:noProof/>
                <w:color w:val="006100"/>
                <w:sz w:val="18"/>
                <w:szCs w:val="18"/>
                <w:lang w:val="en-IE"/>
              </w:rPr>
              <w:t>Reform 1: Renovation wave in the household sector</w:t>
            </w:r>
          </w:p>
        </w:tc>
        <w:tc>
          <w:tcPr>
            <w:tcW w:w="1128" w:type="dxa"/>
            <w:tcBorders>
              <w:top w:val="single" w:sz="4" w:space="0" w:color="auto"/>
              <w:left w:val="single" w:sz="8" w:space="0" w:color="auto"/>
              <w:bottom w:val="single" w:sz="8" w:space="0" w:color="auto"/>
              <w:right w:val="single" w:sz="8" w:space="0" w:color="auto"/>
            </w:tcBorders>
            <w:shd w:val="clear" w:color="auto" w:fill="C6EFCE"/>
            <w:vAlign w:val="center"/>
          </w:tcPr>
          <w:p w14:paraId="22E8C7FA"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Milestone</w:t>
            </w: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574C761F"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Consultation and training services for renovation wave in the household sector and timetable for implementing measures included in air quality plans</w:t>
            </w:r>
          </w:p>
        </w:tc>
        <w:tc>
          <w:tcPr>
            <w:tcW w:w="1417" w:type="dxa"/>
            <w:tcBorders>
              <w:top w:val="single" w:sz="4" w:space="0" w:color="auto"/>
              <w:left w:val="single" w:sz="8" w:space="0" w:color="auto"/>
              <w:bottom w:val="single" w:sz="8" w:space="0" w:color="auto"/>
              <w:right w:val="single" w:sz="8" w:space="0" w:color="auto"/>
            </w:tcBorders>
            <w:shd w:val="clear" w:color="auto" w:fill="C6EFCE"/>
            <w:vAlign w:val="center"/>
          </w:tcPr>
          <w:p w14:paraId="2B5C54DC"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Entry into operation of consultation and training services and submission to the Commission of timetable for implementing measures included in air quality plans</w:t>
            </w: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10304E59" w14:textId="77777777" w:rsidR="00516D21" w:rsidRPr="00FE48E2" w:rsidRDefault="00516D21" w:rsidP="00516D21">
            <w:pPr>
              <w:spacing w:line="240" w:lineRule="auto"/>
              <w:rPr>
                <w:noProof/>
                <w:color w:val="006100"/>
                <w:sz w:val="18"/>
                <w:szCs w:val="18"/>
                <w:lang w:val="en-IE"/>
              </w:rPr>
            </w:pP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283A5851" w14:textId="77777777" w:rsidR="00516D21" w:rsidRPr="00FE48E2" w:rsidRDefault="00516D21" w:rsidP="00516D21">
            <w:pPr>
              <w:spacing w:line="240" w:lineRule="auto"/>
              <w:jc w:val="center"/>
              <w:rPr>
                <w:noProof/>
                <w:color w:val="006100"/>
                <w:sz w:val="18"/>
                <w:szCs w:val="18"/>
                <w:lang w:val="en-IE"/>
              </w:rPr>
            </w:pP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615AE6CD" w14:textId="77777777" w:rsidR="00516D21" w:rsidRPr="00FE48E2" w:rsidRDefault="00516D21" w:rsidP="00516D21">
            <w:pPr>
              <w:spacing w:line="240" w:lineRule="auto"/>
              <w:jc w:val="center"/>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7553C55"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1BF87E5E"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5387" w:type="dxa"/>
            <w:tcBorders>
              <w:top w:val="single" w:sz="4" w:space="0" w:color="auto"/>
              <w:left w:val="single" w:sz="8" w:space="0" w:color="auto"/>
              <w:bottom w:val="single" w:sz="8" w:space="0" w:color="auto"/>
              <w:right w:val="single" w:sz="8" w:space="0" w:color="auto"/>
            </w:tcBorders>
            <w:shd w:val="clear" w:color="auto" w:fill="C6EFCE"/>
            <w:vAlign w:val="center"/>
          </w:tcPr>
          <w:p w14:paraId="2714AECC"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A two-stage pre-project preparation shall be introduced for households.</w:t>
            </w:r>
          </w:p>
          <w:p w14:paraId="5F8288FF"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The energy consultation centres of the National Network of Local Action Groups shall be integrated in the network of local energy agencies, an energy advisory system composed of the Energy Consultation and Information Centres and individual Local Action Groups.</w:t>
            </w:r>
          </w:p>
          <w:p w14:paraId="2DCE8404"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The focus of the State programme for supporting energy savings (EFEKT) shall be expanded to cover the demand for training and retraining of workers deploying green construction, green technologies or materials, and enhancing the quality preparation and implementation of energy-saving projects.</w:t>
            </w:r>
          </w:p>
          <w:p w14:paraId="66AB5E13"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The existing system of environmental education and awareness-raising targeted at children and young people shall be extended to the entire general public and shall have a new focus on energy saving, use of renewable energy sources, climate change and adaptation to climate change.</w:t>
            </w:r>
          </w:p>
          <w:p w14:paraId="5744E9D3"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A timetable for the implementation of measures included in the approved air quality plans focused on the agglomerations with the highest levels of exceedances shall be elaborated and their implementation shall start by 30 June 2022. </w:t>
            </w:r>
          </w:p>
        </w:tc>
      </w:tr>
      <w:tr w:rsidR="00516D21" w:rsidRPr="00FE48E2" w14:paraId="11D360B3" w14:textId="77777777" w:rsidTr="008A7BC4">
        <w:trPr>
          <w:trHeight w:val="384"/>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15F4F20"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124</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506B558B" w14:textId="3C10A19B"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Reform 2: </w:t>
            </w:r>
            <w:r w:rsidRPr="00383DB2">
              <w:rPr>
                <w:noProof/>
                <w:color w:val="006100"/>
                <w:sz w:val="18"/>
                <w:szCs w:val="18"/>
                <w:lang w:val="en-IE"/>
              </w:rPr>
              <w:t xml:space="preserve">Support for </w:t>
            </w:r>
            <w:r w:rsidR="00161B59" w:rsidRPr="00383DB2">
              <w:rPr>
                <w:noProof/>
                <w:color w:val="006100"/>
                <w:sz w:val="18"/>
                <w:szCs w:val="18"/>
                <w:lang w:val="en-IE"/>
              </w:rPr>
              <w:t>energy communities</w:t>
            </w:r>
            <w:r w:rsidR="007F6CC7">
              <w:rPr>
                <w:noProof/>
                <w:color w:val="006100"/>
                <w:sz w:val="18"/>
                <w:szCs w:val="18"/>
                <w:lang w:val="en-IE"/>
              </w:rPr>
              <w:t xml:space="preserve"> </w:t>
            </w:r>
            <w:r w:rsidRPr="00FE48E2">
              <w:rPr>
                <w:noProof/>
                <w:color w:val="006100"/>
                <w:sz w:val="18"/>
                <w:szCs w:val="18"/>
                <w:lang w:val="en-IE"/>
              </w:rPr>
              <w:t>projects</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40BD83F2"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17BBB92"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Advisory services on energy communities</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2D7B604" w14:textId="77777777" w:rsidR="00516D21" w:rsidRPr="00FE48E2" w:rsidRDefault="00516D21" w:rsidP="00516D21">
            <w:pPr>
              <w:spacing w:line="240" w:lineRule="auto"/>
              <w:rPr>
                <w:noProof/>
                <w:color w:val="006100"/>
                <w:sz w:val="18"/>
                <w:szCs w:val="18"/>
                <w:lang w:val="en-IE"/>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686E9975"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Number of energy communities supported</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76020DD2"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47D915D8" w14:textId="77777777" w:rsidR="00516D21" w:rsidRPr="00066266" w:rsidRDefault="00516D21" w:rsidP="00516D21">
            <w:pPr>
              <w:spacing w:line="240" w:lineRule="auto"/>
              <w:jc w:val="center"/>
              <w:rPr>
                <w:noProof/>
                <w:color w:val="006100"/>
                <w:sz w:val="18"/>
                <w:szCs w:val="18"/>
                <w:lang w:val="en-IE"/>
              </w:rPr>
            </w:pPr>
            <w:r w:rsidRPr="00066266">
              <w:rPr>
                <w:noProof/>
                <w:color w:val="006100"/>
                <w:sz w:val="18"/>
                <w:szCs w:val="18"/>
                <w:lang w:val="en-IE"/>
              </w:rPr>
              <w:t>40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E27D050"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086F8CE5"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3A7CDC2C"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Advisory services on the installation of new renewable energy sources in a way as to eliminate obstacles to their future integration in the wider energy community, smaller common multi-home energy storage sites, the creation of energy communities within individual multi-family buildings and other investment measures linked to energy communities shall be introduced in each region of Czechia by the regional office of the State Environment Fund.</w:t>
            </w:r>
          </w:p>
          <w:p w14:paraId="6317598D"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The establishment of 40 energy communities as well as awareness-raising and education focused on developing energy communities shall be supported by advisory services of the State Environment Fund.</w:t>
            </w:r>
          </w:p>
        </w:tc>
      </w:tr>
      <w:tr w:rsidR="00516D21" w:rsidRPr="00FE48E2" w14:paraId="7296630C" w14:textId="77777777" w:rsidTr="008A7BC4">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75316AC5"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125</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3DA0D2B"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1: Renovation and revitalisation of buildings for energy savings</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5F37D900" w14:textId="51E3A67E" w:rsidR="00516D21" w:rsidRPr="00383DB2" w:rsidRDefault="009446B4" w:rsidP="00516D21">
            <w:pPr>
              <w:spacing w:line="240" w:lineRule="auto"/>
              <w:rPr>
                <w:noProof/>
                <w:color w:val="006100"/>
                <w:sz w:val="18"/>
                <w:szCs w:val="18"/>
                <w:lang w:val="en-IE"/>
              </w:rPr>
            </w:pPr>
            <w:r w:rsidRPr="00383DB2">
              <w:rPr>
                <w:noProof/>
                <w:color w:val="006100"/>
                <w:sz w:val="18"/>
                <w:szCs w:val="18"/>
                <w:lang w:val="en-IE"/>
              </w:rPr>
              <w:t>Target</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C8CBF8B" w14:textId="40F80ADB"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Projects contracted for reduction of energy </w:t>
            </w:r>
            <w:r w:rsidR="009446B4" w:rsidRPr="00FE48E2">
              <w:rPr>
                <w:noProof/>
                <w:color w:val="006100"/>
                <w:sz w:val="18"/>
                <w:szCs w:val="18"/>
                <w:lang w:val="en-IE"/>
              </w:rPr>
              <w:t>consumption</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E9D42F0" w14:textId="77777777" w:rsidR="00516D21" w:rsidRPr="00FE48E2" w:rsidRDefault="00516D21" w:rsidP="00516D21">
            <w:pPr>
              <w:spacing w:line="240" w:lineRule="auto"/>
              <w:rPr>
                <w:noProof/>
                <w:color w:val="006100"/>
                <w:sz w:val="18"/>
                <w:szCs w:val="18"/>
                <w:lang w:val="en-IE"/>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321DCC60"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Energy savings in terra joules per year</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3C365AE3" w14:textId="77777777" w:rsidR="00516D21" w:rsidRPr="00FE48E2" w:rsidRDefault="00516D21" w:rsidP="00516D21">
            <w:pPr>
              <w:spacing w:line="240" w:lineRule="auto"/>
              <w:jc w:val="center"/>
              <w:rPr>
                <w:noProof/>
                <w:color w:val="006100"/>
                <w:sz w:val="18"/>
                <w:szCs w:val="18"/>
                <w:lang w:val="en-IE"/>
              </w:rPr>
            </w:pPr>
          </w:p>
          <w:p w14:paraId="0C499268"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p w14:paraId="7D824E62" w14:textId="77777777" w:rsidR="00516D21" w:rsidRPr="00FE48E2" w:rsidRDefault="00516D21" w:rsidP="00516D21">
            <w:pPr>
              <w:spacing w:line="240" w:lineRule="auto"/>
              <w:jc w:val="center"/>
              <w:rPr>
                <w:noProof/>
                <w:color w:val="006100"/>
                <w:sz w:val="18"/>
                <w:szCs w:val="18"/>
                <w:lang w:val="en-IE"/>
              </w:rPr>
            </w:pP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0B06050F" w14:textId="53DEC243"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w:t>
            </w:r>
            <w:r w:rsidR="007F6CC7">
              <w:rPr>
                <w:rFonts w:eastAsia="Times New Roman"/>
                <w:noProof/>
                <w:color w:val="006100"/>
                <w:sz w:val="20"/>
                <w:szCs w:val="20"/>
                <w:lang w:val="en-IE" w:eastAsia="en-GB"/>
              </w:rPr>
              <w:t> </w:t>
            </w:r>
            <w:r w:rsidRPr="00FE48E2">
              <w:rPr>
                <w:noProof/>
                <w:color w:val="006100"/>
                <w:sz w:val="18"/>
                <w:szCs w:val="18"/>
                <w:lang w:val="en-IE"/>
              </w:rPr>
              <w:t>200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0FCC2E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Q3</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7BCCEE94"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2024</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7FE9907C" w14:textId="1CB98B83"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Projects for reduction of energy consumption by 1</w:t>
            </w:r>
            <w:r w:rsidR="007F6CC7">
              <w:rPr>
                <w:rFonts w:eastAsia="Times New Roman"/>
                <w:noProof/>
                <w:color w:val="006100"/>
                <w:sz w:val="20"/>
                <w:szCs w:val="20"/>
                <w:lang w:val="en-IE" w:eastAsia="en-GB"/>
              </w:rPr>
              <w:t> </w:t>
            </w:r>
            <w:r w:rsidRPr="00FE48E2">
              <w:rPr>
                <w:noProof/>
                <w:color w:val="006100"/>
                <w:sz w:val="18"/>
                <w:szCs w:val="18"/>
                <w:lang w:val="en-IE"/>
              </w:rPr>
              <w:t>200 TJ/year shall be contracted by the State Environment Fund</w:t>
            </w:r>
            <w:r w:rsidR="00DA2097" w:rsidRPr="00FE48E2">
              <w:rPr>
                <w:noProof/>
                <w:color w:val="006100"/>
                <w:sz w:val="18"/>
                <w:szCs w:val="18"/>
                <w:lang w:val="en-IE"/>
              </w:rPr>
              <w:t xml:space="preserve"> as of February 2020</w:t>
            </w:r>
            <w:r w:rsidR="00FA59C7" w:rsidRPr="00FE48E2">
              <w:rPr>
                <w:noProof/>
                <w:color w:val="006100"/>
                <w:sz w:val="18"/>
                <w:szCs w:val="18"/>
                <w:lang w:val="en-IE"/>
              </w:rPr>
              <w:t>.</w:t>
            </w:r>
            <w:r w:rsidRPr="00FE48E2">
              <w:rPr>
                <w:noProof/>
                <w:color w:val="006100"/>
                <w:sz w:val="18"/>
                <w:szCs w:val="18"/>
                <w:lang w:val="en-IE"/>
              </w:rPr>
              <w:t xml:space="preserve"> </w:t>
            </w:r>
          </w:p>
          <w:p w14:paraId="3E58E001" w14:textId="11B38CE0"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Only projects that, on average, achieve a reduction in primary energy consumption of at least 30 % shall be chosen for implementation.</w:t>
            </w:r>
            <w:r w:rsidRPr="00FE48E2">
              <w:rPr>
                <w:noProof/>
                <w:sz w:val="18"/>
                <w:szCs w:val="18"/>
                <w:lang w:val="en-IE"/>
              </w:rPr>
              <w:t xml:space="preserve"> </w:t>
            </w:r>
            <w:r w:rsidRPr="00FE48E2">
              <w:rPr>
                <w:noProof/>
                <w:color w:val="006100"/>
                <w:sz w:val="18"/>
                <w:szCs w:val="18"/>
                <w:lang w:val="en-IE"/>
              </w:rPr>
              <w:t>Investments into gas-condensing boiler replacements shall be limited to maximum 20 % of the overall allocation of measure 2.5.1.</w:t>
            </w:r>
            <w:r w:rsidRPr="00FE48E2">
              <w:rPr>
                <w:rFonts w:ascii="Calibri" w:hAnsi="Calibri"/>
                <w:noProof/>
                <w:sz w:val="18"/>
                <w:szCs w:val="18"/>
                <w:lang w:val="en-IE"/>
              </w:rPr>
              <w:t xml:space="preserve"> </w:t>
            </w:r>
          </w:p>
        </w:tc>
      </w:tr>
      <w:tr w:rsidR="00516D21" w:rsidRPr="00FE48E2" w14:paraId="06644A6D" w14:textId="77777777" w:rsidTr="008A7BC4">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E62B7A7"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126</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C2C318B"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1: Renovation and revitalisation of buildings for energy savings</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4675A452"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A2DBD53"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Reduction of energy consumption</w:t>
            </w:r>
            <w:r w:rsidRPr="00FE48E2">
              <w:rPr>
                <w:noProof/>
                <w:sz w:val="18"/>
                <w:szCs w:val="18"/>
                <w:lang w:val="en-IE"/>
              </w:rPr>
              <w:t xml:space="preserve"> </w:t>
            </w:r>
            <w:r w:rsidRPr="00FE48E2">
              <w:rPr>
                <w:noProof/>
                <w:color w:val="006100"/>
                <w:sz w:val="18"/>
                <w:szCs w:val="18"/>
                <w:lang w:val="en-IE"/>
              </w:rPr>
              <w:t>and reduction of CO2 emissions</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7C4E355" w14:textId="77777777" w:rsidR="00516D21" w:rsidRPr="00FE48E2" w:rsidRDefault="00516D21" w:rsidP="00516D21">
            <w:pPr>
              <w:spacing w:line="240" w:lineRule="auto"/>
              <w:rPr>
                <w:noProof/>
                <w:color w:val="006100"/>
                <w:sz w:val="18"/>
                <w:szCs w:val="18"/>
                <w:lang w:val="en-IE"/>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175206FA"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Energy savings in terra joules per year</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40E26928" w14:textId="7F4A9183"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w:t>
            </w:r>
            <w:r w:rsidR="007F6CC7">
              <w:rPr>
                <w:rFonts w:eastAsia="Times New Roman"/>
                <w:noProof/>
                <w:color w:val="006100"/>
                <w:sz w:val="20"/>
                <w:szCs w:val="20"/>
                <w:lang w:val="en-IE" w:eastAsia="en-GB"/>
              </w:rPr>
              <w:t> </w:t>
            </w:r>
            <w:r w:rsidRPr="00FE48E2">
              <w:rPr>
                <w:noProof/>
                <w:color w:val="006100"/>
                <w:sz w:val="18"/>
                <w:szCs w:val="18"/>
                <w:lang w:val="en-IE"/>
              </w:rPr>
              <w:t>200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48E8F02F" w14:textId="5524B19E" w:rsidR="00516D21" w:rsidRPr="00FE48E2" w:rsidRDefault="00345B29" w:rsidP="00516D21">
            <w:pPr>
              <w:spacing w:line="240" w:lineRule="auto"/>
              <w:jc w:val="center"/>
              <w:rPr>
                <w:noProof/>
                <w:color w:val="006100"/>
                <w:sz w:val="18"/>
                <w:szCs w:val="18"/>
                <w:lang w:val="en-IE"/>
              </w:rPr>
            </w:pPr>
            <w:r w:rsidRPr="00FE48E2">
              <w:rPr>
                <w:noProof/>
                <w:color w:val="006100"/>
                <w:sz w:val="18"/>
                <w:szCs w:val="18"/>
                <w:lang w:val="en-IE"/>
              </w:rPr>
              <w:t xml:space="preserve"> 1</w:t>
            </w:r>
            <w:r w:rsidR="007F6CC7">
              <w:rPr>
                <w:rFonts w:eastAsia="Times New Roman"/>
                <w:noProof/>
                <w:color w:val="006100"/>
                <w:sz w:val="20"/>
                <w:szCs w:val="20"/>
                <w:lang w:val="en-IE" w:eastAsia="en-GB"/>
              </w:rPr>
              <w:t> </w:t>
            </w:r>
            <w:r w:rsidRPr="00FE48E2">
              <w:rPr>
                <w:noProof/>
                <w:color w:val="006100"/>
                <w:sz w:val="18"/>
                <w:szCs w:val="18"/>
                <w:lang w:val="en-IE"/>
              </w:rPr>
              <w:t>900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B530DF2"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2C4AD2B5"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4D8242C5" w14:textId="16699748"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Energy consumption and CO2 emissions shall be reduced by </w:t>
            </w:r>
            <w:r w:rsidR="00707210" w:rsidRPr="00FE48E2">
              <w:rPr>
                <w:noProof/>
                <w:color w:val="006100"/>
                <w:sz w:val="18"/>
                <w:szCs w:val="18"/>
                <w:lang w:val="en-IE"/>
              </w:rPr>
              <w:t>1</w:t>
            </w:r>
            <w:r w:rsidR="007F6CC7">
              <w:rPr>
                <w:rFonts w:eastAsia="Times New Roman"/>
                <w:noProof/>
                <w:color w:val="006100"/>
                <w:sz w:val="20"/>
                <w:szCs w:val="20"/>
                <w:lang w:val="en-IE" w:eastAsia="en-GB"/>
              </w:rPr>
              <w:t> </w:t>
            </w:r>
            <w:r w:rsidR="00707210" w:rsidRPr="00FE48E2">
              <w:rPr>
                <w:noProof/>
                <w:color w:val="006100"/>
                <w:sz w:val="18"/>
                <w:szCs w:val="18"/>
                <w:lang w:val="en-IE"/>
              </w:rPr>
              <w:t>900</w:t>
            </w:r>
            <w:r w:rsidRPr="00FE48E2">
              <w:rPr>
                <w:noProof/>
                <w:color w:val="006100"/>
                <w:sz w:val="18"/>
                <w:szCs w:val="18"/>
                <w:lang w:val="en-IE"/>
              </w:rPr>
              <w:t xml:space="preserve"> TJ/year and by </w:t>
            </w:r>
            <w:r w:rsidR="00707210" w:rsidRPr="00FE48E2">
              <w:rPr>
                <w:noProof/>
                <w:color w:val="006100"/>
                <w:sz w:val="18"/>
                <w:szCs w:val="18"/>
                <w:lang w:val="en-IE"/>
              </w:rPr>
              <w:t xml:space="preserve">100 </w:t>
            </w:r>
            <w:r w:rsidRPr="00FE48E2">
              <w:rPr>
                <w:noProof/>
                <w:color w:val="006100"/>
                <w:sz w:val="18"/>
                <w:szCs w:val="18"/>
                <w:lang w:val="en-IE"/>
              </w:rPr>
              <w:t>kt/year, respectively</w:t>
            </w:r>
            <w:r w:rsidR="008D16E9" w:rsidRPr="00FE48E2">
              <w:rPr>
                <w:noProof/>
                <w:color w:val="006100"/>
                <w:sz w:val="18"/>
                <w:szCs w:val="18"/>
                <w:lang w:val="en-IE"/>
              </w:rPr>
              <w:t xml:space="preserve"> </w:t>
            </w:r>
            <w:r w:rsidR="00707210" w:rsidRPr="00FE48E2">
              <w:rPr>
                <w:noProof/>
                <w:color w:val="006100"/>
                <w:sz w:val="18"/>
                <w:szCs w:val="18"/>
                <w:lang w:val="en-IE"/>
              </w:rPr>
              <w:t>by</w:t>
            </w:r>
            <w:r w:rsidRPr="00FE48E2">
              <w:rPr>
                <w:noProof/>
                <w:color w:val="006100"/>
                <w:sz w:val="18"/>
                <w:szCs w:val="18"/>
                <w:lang w:val="en-IE"/>
              </w:rPr>
              <w:t xml:space="preserve"> 31 December 2025, which shall be demonstrated through energy performance certificates.</w:t>
            </w:r>
          </w:p>
          <w:p w14:paraId="19485151" w14:textId="58563203"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Only projects that, on average, achieve a reduction in primary energy consumption of at least 30 % shall be chosen for implementation. Investments into gas-condensing boiler replacements shall be limited to maximum 20 % of the overall allocation of measure 2.5.1.</w:t>
            </w:r>
          </w:p>
        </w:tc>
      </w:tr>
      <w:tr w:rsidR="00516D21" w:rsidRPr="00FE48E2" w14:paraId="49B815C0" w14:textId="77777777" w:rsidTr="008A7BC4">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087DB56"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127</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6F664BD"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2: Replacement of stationary sources of pollution in households with renewable energy sources</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358348C1" w14:textId="1AD72FC8" w:rsidR="00516D21" w:rsidRPr="00FE48E2" w:rsidRDefault="009446B4" w:rsidP="00516D21">
            <w:pPr>
              <w:spacing w:line="240" w:lineRule="auto"/>
              <w:rPr>
                <w:noProof/>
                <w:color w:val="006100"/>
                <w:sz w:val="18"/>
                <w:szCs w:val="18"/>
                <w:lang w:val="en-IE"/>
              </w:rPr>
            </w:pPr>
            <w:r w:rsidRPr="00FE48E2">
              <w:rPr>
                <w:noProof/>
                <w:color w:val="006100"/>
                <w:sz w:val="18"/>
                <w:szCs w:val="18"/>
                <w:lang w:val="en-IE"/>
              </w:rPr>
              <w:t>Target</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88AE065" w14:textId="69DA0C61"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Projects contracted for reduction of energy consumption</w:t>
            </w:r>
            <w:r w:rsidRPr="00FE48E2">
              <w:rPr>
                <w:noProof/>
                <w:sz w:val="18"/>
                <w:szCs w:val="18"/>
                <w:lang w:val="en-IE"/>
              </w:rPr>
              <w:t xml:space="preserve"> </w:t>
            </w:r>
            <w:r w:rsidRPr="00FE48E2">
              <w:rPr>
                <w:noProof/>
                <w:color w:val="006100"/>
                <w:sz w:val="18"/>
                <w:szCs w:val="18"/>
                <w:lang w:val="en-IE"/>
              </w:rPr>
              <w:t xml:space="preserve">and reduction of CO2 emissions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52CF32B8" w14:textId="77777777" w:rsidR="00516D21" w:rsidRPr="00FE48E2" w:rsidRDefault="00516D21" w:rsidP="00516D21">
            <w:pPr>
              <w:spacing w:line="240" w:lineRule="auto"/>
              <w:rPr>
                <w:noProof/>
                <w:color w:val="006100"/>
                <w:sz w:val="18"/>
                <w:szCs w:val="18"/>
                <w:lang w:val="en-IE"/>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71D9A73D"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Energy savings in terra joules per year</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45F1CCAA"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6845792F" w14:textId="6D19DFD2" w:rsidR="00516D21" w:rsidRPr="00FE48E2" w:rsidRDefault="00707210" w:rsidP="00516D21">
            <w:pPr>
              <w:spacing w:line="240" w:lineRule="auto"/>
              <w:jc w:val="center"/>
              <w:rPr>
                <w:noProof/>
                <w:color w:val="006100"/>
                <w:sz w:val="18"/>
                <w:szCs w:val="18"/>
                <w:lang w:val="en-IE"/>
              </w:rPr>
            </w:pPr>
            <w:r w:rsidRPr="00FE48E2">
              <w:rPr>
                <w:noProof/>
                <w:color w:val="006100"/>
                <w:sz w:val="18"/>
                <w:szCs w:val="18"/>
                <w:lang w:val="en-IE"/>
              </w:rPr>
              <w:t xml:space="preserve"> 720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C4701B3"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Q3</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5B191302"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2023</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0CE8CC05" w14:textId="77777777" w:rsidR="002D19EE" w:rsidRDefault="00516D21" w:rsidP="00516D21">
            <w:pPr>
              <w:spacing w:line="240" w:lineRule="auto"/>
              <w:rPr>
                <w:noProof/>
                <w:color w:val="006100"/>
                <w:sz w:val="18"/>
                <w:szCs w:val="18"/>
                <w:lang w:val="en-IE"/>
              </w:rPr>
            </w:pPr>
            <w:r w:rsidRPr="00FE48E2">
              <w:rPr>
                <w:noProof/>
                <w:color w:val="006100"/>
                <w:sz w:val="18"/>
                <w:szCs w:val="18"/>
                <w:lang w:val="en-IE"/>
              </w:rPr>
              <w:t xml:space="preserve">Projects for reduction of energy consumption and CO2 emissions by </w:t>
            </w:r>
            <w:r w:rsidR="00707210" w:rsidRPr="00FE48E2">
              <w:rPr>
                <w:noProof/>
                <w:color w:val="006100"/>
                <w:sz w:val="18"/>
                <w:szCs w:val="18"/>
                <w:lang w:val="en-IE"/>
              </w:rPr>
              <w:t xml:space="preserve">720 </w:t>
            </w:r>
            <w:r w:rsidRPr="00FE48E2">
              <w:rPr>
                <w:noProof/>
                <w:color w:val="006100"/>
                <w:sz w:val="18"/>
                <w:szCs w:val="18"/>
                <w:lang w:val="en-IE"/>
              </w:rPr>
              <w:t xml:space="preserve">TJ/year and by </w:t>
            </w:r>
            <w:r w:rsidR="00707210" w:rsidRPr="00FE48E2">
              <w:rPr>
                <w:noProof/>
                <w:color w:val="006100"/>
                <w:sz w:val="18"/>
                <w:szCs w:val="18"/>
                <w:lang w:val="en-IE"/>
              </w:rPr>
              <w:t xml:space="preserve">100 </w:t>
            </w:r>
            <w:r w:rsidRPr="00FE48E2">
              <w:rPr>
                <w:noProof/>
                <w:color w:val="006100"/>
                <w:sz w:val="18"/>
                <w:szCs w:val="18"/>
                <w:lang w:val="en-IE"/>
              </w:rPr>
              <w:t>kt/year, respectively, shall be contracted by the State Environment Fund</w:t>
            </w:r>
            <w:r w:rsidR="002A2034">
              <w:rPr>
                <w:noProof/>
                <w:color w:val="006100"/>
                <w:sz w:val="18"/>
                <w:szCs w:val="18"/>
                <w:lang w:val="en-IE"/>
              </w:rPr>
              <w:t>.</w:t>
            </w:r>
          </w:p>
          <w:p w14:paraId="18F6A8D8" w14:textId="585EE359"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As regards biomass, at least 80 % greenhouse gas (GHG) emission savings shall be achieved from the use of biomass in relation to the GHG saving methodology and the relative fossil fuel comparator set out in Annex VI to Directive (EU) 2018/2001.</w:t>
            </w:r>
          </w:p>
        </w:tc>
      </w:tr>
      <w:tr w:rsidR="00516D21" w:rsidRPr="00FE48E2" w14:paraId="191A1DB7" w14:textId="77777777" w:rsidTr="008A7BC4">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62731D4"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128</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8AF6C02"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2: Replacement of stationary sources of pollution in households with renewable energy sources</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1CCF41F9"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5622BE9A"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Reduction of energy consumption and CO2 emissions (</w:t>
            </w:r>
            <w:r w:rsidRPr="00FE48E2">
              <w:rPr>
                <w:rFonts w:eastAsia="Times New Roman"/>
                <w:noProof/>
                <w:color w:val="006100"/>
                <w:sz w:val="18"/>
                <w:szCs w:val="18"/>
                <w:lang w:val="en-IE"/>
              </w:rPr>
              <w:t>35% implemented)</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0DF70F49" w14:textId="77777777" w:rsidR="00516D21" w:rsidRPr="00FE48E2" w:rsidRDefault="00516D21" w:rsidP="00516D21">
            <w:pPr>
              <w:spacing w:line="240" w:lineRule="auto"/>
              <w:rPr>
                <w:noProof/>
                <w:color w:val="006100"/>
                <w:sz w:val="18"/>
                <w:szCs w:val="18"/>
                <w:lang w:val="en-IE"/>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5A12283A"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Energy savings in terra joules per year </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059E2891" w14:textId="23B95F79" w:rsidR="00516D21" w:rsidRPr="00FE48E2" w:rsidRDefault="00707210" w:rsidP="00516D21">
            <w:pPr>
              <w:spacing w:line="240" w:lineRule="auto"/>
              <w:jc w:val="center"/>
              <w:rPr>
                <w:noProof/>
                <w:color w:val="006100"/>
                <w:sz w:val="18"/>
                <w:szCs w:val="18"/>
                <w:lang w:val="en-IE"/>
              </w:rPr>
            </w:pPr>
            <w:r w:rsidRPr="00FE48E2">
              <w:rPr>
                <w:noProof/>
                <w:color w:val="006100"/>
                <w:sz w:val="18"/>
                <w:szCs w:val="18"/>
                <w:lang w:val="en-IE"/>
              </w:rPr>
              <w:t>720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1F8700F2" w14:textId="57A6937F" w:rsidR="00516D21" w:rsidRPr="00FE48E2" w:rsidRDefault="00CD2749" w:rsidP="00516D21">
            <w:pPr>
              <w:spacing w:line="240" w:lineRule="auto"/>
              <w:jc w:val="center"/>
              <w:rPr>
                <w:noProof/>
                <w:color w:val="006100"/>
                <w:sz w:val="18"/>
                <w:szCs w:val="18"/>
                <w:lang w:val="en-IE"/>
              </w:rPr>
            </w:pPr>
            <w:r>
              <w:rPr>
                <w:noProof/>
                <w:color w:val="006100"/>
                <w:sz w:val="18"/>
                <w:szCs w:val="18"/>
                <w:lang w:val="en-IE"/>
              </w:rPr>
              <w:t xml:space="preserve"> </w:t>
            </w:r>
            <w:r w:rsidR="00707210" w:rsidRPr="00FE48E2">
              <w:rPr>
                <w:noProof/>
                <w:color w:val="006100"/>
                <w:sz w:val="18"/>
                <w:szCs w:val="18"/>
                <w:lang w:val="en-IE"/>
              </w:rPr>
              <w:t>1</w:t>
            </w:r>
            <w:r w:rsidR="007F6CC7">
              <w:rPr>
                <w:rFonts w:eastAsia="Times New Roman"/>
                <w:noProof/>
                <w:color w:val="006100"/>
                <w:sz w:val="20"/>
                <w:szCs w:val="20"/>
                <w:lang w:val="en-IE" w:eastAsia="en-GB"/>
              </w:rPr>
              <w:t> </w:t>
            </w:r>
            <w:r w:rsidR="00707210" w:rsidRPr="00FE48E2">
              <w:rPr>
                <w:noProof/>
                <w:color w:val="006100"/>
                <w:sz w:val="18"/>
                <w:szCs w:val="18"/>
                <w:lang w:val="en-IE"/>
              </w:rPr>
              <w:t>500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93BF538"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Q3</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2C3B2CC0"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2023</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75309F8F" w14:textId="1507CC12"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Energy consumption and CO2 emissions shall be reduced by </w:t>
            </w:r>
            <w:r w:rsidR="00707210" w:rsidRPr="00FE48E2">
              <w:rPr>
                <w:noProof/>
                <w:color w:val="006100"/>
                <w:sz w:val="18"/>
                <w:szCs w:val="18"/>
                <w:lang w:val="en-IE"/>
              </w:rPr>
              <w:t xml:space="preserve">1 500 </w:t>
            </w:r>
            <w:r w:rsidRPr="00FE48E2">
              <w:rPr>
                <w:noProof/>
                <w:color w:val="006100"/>
                <w:sz w:val="18"/>
                <w:szCs w:val="18"/>
                <w:lang w:val="en-IE"/>
              </w:rPr>
              <w:t xml:space="preserve">TJ/year and </w:t>
            </w:r>
            <w:r w:rsidR="00707210" w:rsidRPr="00FE48E2">
              <w:rPr>
                <w:noProof/>
                <w:color w:val="006100"/>
                <w:sz w:val="18"/>
                <w:szCs w:val="18"/>
                <w:lang w:val="en-IE"/>
              </w:rPr>
              <w:t xml:space="preserve">170 </w:t>
            </w:r>
            <w:r w:rsidRPr="00FE48E2">
              <w:rPr>
                <w:noProof/>
                <w:color w:val="006100"/>
                <w:sz w:val="18"/>
                <w:szCs w:val="18"/>
                <w:lang w:val="en-IE"/>
              </w:rPr>
              <w:t>kt/year, respectively, by 30 September 2023, which shall be demonstrated through energy performance certificates.</w:t>
            </w:r>
          </w:p>
          <w:p w14:paraId="65661AAC" w14:textId="55077E7B"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As regards biomass, at least 80 % greenhouse gas (GHG) emission savings shall be achieved from the use of biomass in relation to the GHG saving methodology and the relative fossil fuel comparator set out in Annex VI to Directive (EU) 2018/2001.</w:t>
            </w:r>
          </w:p>
        </w:tc>
      </w:tr>
      <w:tr w:rsidR="00516D21" w:rsidRPr="00FE48E2" w14:paraId="20681F83" w14:textId="77777777" w:rsidTr="008A7BC4">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19F2B82B"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129</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F90166D"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2: Replacement of stationary sources of pollution in households with renewable energy sources</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25B90E0B"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75C898C"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Reduction of energy consumption and reduction of CO2 emissions</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41599A0" w14:textId="77777777" w:rsidR="00516D21" w:rsidRPr="00FE48E2" w:rsidRDefault="00516D21" w:rsidP="00516D21">
            <w:pPr>
              <w:spacing w:line="240" w:lineRule="auto"/>
              <w:rPr>
                <w:noProof/>
                <w:color w:val="006100"/>
                <w:sz w:val="18"/>
                <w:szCs w:val="18"/>
                <w:lang w:val="en-IE"/>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0BB359D5"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Energy savings in terra joules per year</w:t>
            </w:r>
            <w:r w:rsidRPr="00FE48E2">
              <w:rPr>
                <w:noProof/>
                <w:sz w:val="18"/>
                <w:szCs w:val="18"/>
                <w:lang w:val="en-IE"/>
              </w:rPr>
              <w:t xml:space="preserve"> </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7A89F786" w14:textId="5DCA3F91" w:rsidR="00516D21" w:rsidRPr="00FE48E2" w:rsidRDefault="00CD1303" w:rsidP="00516D21">
            <w:pPr>
              <w:spacing w:line="240" w:lineRule="auto"/>
              <w:jc w:val="center"/>
              <w:rPr>
                <w:noProof/>
                <w:color w:val="006100"/>
                <w:sz w:val="18"/>
                <w:szCs w:val="18"/>
                <w:lang w:val="en-IE"/>
              </w:rPr>
            </w:pPr>
            <w:r w:rsidRPr="00FE48E2">
              <w:rPr>
                <w:noProof/>
                <w:color w:val="006100"/>
                <w:sz w:val="18"/>
                <w:szCs w:val="18"/>
                <w:lang w:val="en-IE"/>
              </w:rPr>
              <w:t>1</w:t>
            </w:r>
            <w:r w:rsidR="007F6CC7">
              <w:rPr>
                <w:rFonts w:eastAsia="Times New Roman"/>
                <w:noProof/>
                <w:color w:val="006100"/>
                <w:sz w:val="20"/>
                <w:szCs w:val="20"/>
                <w:lang w:val="en-IE" w:eastAsia="en-GB"/>
              </w:rPr>
              <w:t> </w:t>
            </w:r>
            <w:r w:rsidRPr="00FE48E2">
              <w:rPr>
                <w:noProof/>
                <w:color w:val="006100"/>
                <w:sz w:val="18"/>
                <w:szCs w:val="18"/>
                <w:lang w:val="en-IE"/>
              </w:rPr>
              <w:t>500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19E9C3E5" w14:textId="2ADCBF6D" w:rsidR="00516D21" w:rsidRPr="00FE48E2" w:rsidRDefault="00CD1303" w:rsidP="00516D21">
            <w:pPr>
              <w:spacing w:line="240" w:lineRule="auto"/>
              <w:jc w:val="center"/>
              <w:rPr>
                <w:noProof/>
                <w:color w:val="006100"/>
                <w:sz w:val="18"/>
                <w:szCs w:val="18"/>
                <w:lang w:val="en-IE"/>
              </w:rPr>
            </w:pPr>
            <w:r w:rsidRPr="00FE48E2">
              <w:rPr>
                <w:noProof/>
                <w:color w:val="006100"/>
                <w:sz w:val="18"/>
                <w:szCs w:val="18"/>
                <w:lang w:val="en-IE"/>
              </w:rPr>
              <w:t>4</w:t>
            </w:r>
            <w:r w:rsidR="007F6CC7">
              <w:rPr>
                <w:rFonts w:eastAsia="Times New Roman"/>
                <w:noProof/>
                <w:color w:val="006100"/>
                <w:sz w:val="20"/>
                <w:szCs w:val="20"/>
                <w:lang w:val="en-IE" w:eastAsia="en-GB"/>
              </w:rPr>
              <w:t> </w:t>
            </w:r>
            <w:r w:rsidRPr="00FE48E2">
              <w:rPr>
                <w:noProof/>
                <w:color w:val="006100"/>
                <w:sz w:val="18"/>
                <w:szCs w:val="18"/>
                <w:lang w:val="en-IE"/>
              </w:rPr>
              <w:t>500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80CF78B"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648150AF"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50012476" w14:textId="0D588A35"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Energy consumption and CO2 emissions shall be reduced by </w:t>
            </w:r>
            <w:r w:rsidR="00CD1303" w:rsidRPr="00FE48E2">
              <w:rPr>
                <w:noProof/>
                <w:color w:val="006100"/>
                <w:sz w:val="18"/>
                <w:szCs w:val="18"/>
                <w:lang w:val="en-IE"/>
              </w:rPr>
              <w:t xml:space="preserve">4 500 </w:t>
            </w:r>
            <w:r w:rsidRPr="00FE48E2">
              <w:rPr>
                <w:noProof/>
                <w:color w:val="006100"/>
                <w:sz w:val="18"/>
                <w:szCs w:val="18"/>
                <w:lang w:val="en-IE"/>
              </w:rPr>
              <w:t xml:space="preserve">TJ/year and by </w:t>
            </w:r>
            <w:r w:rsidR="00CD1303" w:rsidRPr="00FE48E2">
              <w:rPr>
                <w:noProof/>
                <w:color w:val="006100"/>
                <w:sz w:val="18"/>
                <w:szCs w:val="18"/>
                <w:lang w:val="en-IE"/>
              </w:rPr>
              <w:t xml:space="preserve">500 </w:t>
            </w:r>
            <w:r w:rsidRPr="00FE48E2">
              <w:rPr>
                <w:noProof/>
                <w:color w:val="006100"/>
                <w:sz w:val="18"/>
                <w:szCs w:val="18"/>
                <w:lang w:val="en-IE"/>
              </w:rPr>
              <w:t>kt/year, respectively, by 31 December 2025, which shall be demonstrated through energy performance certificates.</w:t>
            </w:r>
          </w:p>
          <w:p w14:paraId="56E0A95E" w14:textId="232AD5F0"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Energy consumption and CO2 emissions shall be reduced </w:t>
            </w:r>
            <w:r w:rsidRPr="00383DB2">
              <w:rPr>
                <w:noProof/>
                <w:color w:val="006100"/>
                <w:sz w:val="18"/>
                <w:szCs w:val="18"/>
                <w:lang w:val="en-IE"/>
              </w:rPr>
              <w:t xml:space="preserve">by </w:t>
            </w:r>
            <w:r w:rsidR="0080364B" w:rsidRPr="00383DB2">
              <w:rPr>
                <w:noProof/>
                <w:color w:val="006100"/>
                <w:sz w:val="18"/>
                <w:szCs w:val="18"/>
                <w:lang w:val="en-IE"/>
              </w:rPr>
              <w:t xml:space="preserve">415 </w:t>
            </w:r>
            <w:r w:rsidRPr="00383DB2">
              <w:rPr>
                <w:noProof/>
                <w:color w:val="006100"/>
                <w:sz w:val="18"/>
                <w:szCs w:val="18"/>
                <w:lang w:val="en-IE"/>
              </w:rPr>
              <w:t xml:space="preserve">TJ/year and by </w:t>
            </w:r>
            <w:r w:rsidR="000B5381" w:rsidRPr="00383DB2">
              <w:rPr>
                <w:noProof/>
                <w:color w:val="006100"/>
                <w:sz w:val="18"/>
                <w:szCs w:val="18"/>
                <w:lang w:val="en-IE"/>
              </w:rPr>
              <w:t>66</w:t>
            </w:r>
            <w:r w:rsidR="000B5381" w:rsidRPr="00FE48E2">
              <w:rPr>
                <w:noProof/>
                <w:color w:val="006100"/>
                <w:sz w:val="18"/>
                <w:szCs w:val="18"/>
                <w:lang w:val="en-IE"/>
              </w:rPr>
              <w:t xml:space="preserve"> </w:t>
            </w:r>
            <w:r w:rsidRPr="00FE48E2">
              <w:rPr>
                <w:noProof/>
                <w:color w:val="006100"/>
                <w:sz w:val="18"/>
                <w:szCs w:val="18"/>
                <w:lang w:val="en-IE"/>
              </w:rPr>
              <w:t>kt/year, respectively, through the support of socially disadvantaged groups of the population by 31 December 2025. Reductions shall be demonstrated through energy performance certificates.</w:t>
            </w:r>
          </w:p>
          <w:p w14:paraId="03CE6793" w14:textId="7188ACD9"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As regards biomass, at least 80 % greenhouse gas (GHG) emission savings shall be achieved from the use of biomass in relation to the GHG saving methodology and the relative fossil fuel comparator set out in Annex VI to Directive (EU) 2018/2001.</w:t>
            </w:r>
          </w:p>
        </w:tc>
      </w:tr>
      <w:tr w:rsidR="00516D21" w:rsidRPr="00FE48E2" w14:paraId="337D7AB3" w14:textId="77777777" w:rsidTr="008A7BC4">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58DA567"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130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60F3ED4"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3: Support for pre-project preparation and awareness raising, education, training and information in the field of energy saving and reduction of emissions of greenhouse gases and other air pollutants</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01EA1FC3"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DD14007"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Pre-project preparation projects, studies, trainings and community energy projects</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2F920B43" w14:textId="77777777" w:rsidR="00516D21" w:rsidRPr="00FE48E2" w:rsidRDefault="00516D21" w:rsidP="00516D21">
            <w:pPr>
              <w:spacing w:line="240" w:lineRule="auto"/>
              <w:rPr>
                <w:noProof/>
                <w:color w:val="006100"/>
                <w:sz w:val="18"/>
                <w:szCs w:val="18"/>
                <w:lang w:val="en-IE"/>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10C6D518"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Number of projects</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36E9C5B2"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41521E8C" w14:textId="5815024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4</w:t>
            </w:r>
            <w:r w:rsidR="007F6CC7">
              <w:rPr>
                <w:rFonts w:eastAsia="Times New Roman"/>
                <w:noProof/>
                <w:color w:val="006100"/>
                <w:sz w:val="20"/>
                <w:szCs w:val="20"/>
                <w:lang w:val="en-IE" w:eastAsia="en-GB"/>
              </w:rPr>
              <w:t> </w:t>
            </w:r>
            <w:r w:rsidRPr="00FE48E2">
              <w:rPr>
                <w:noProof/>
                <w:color w:val="006100"/>
                <w:sz w:val="18"/>
                <w:szCs w:val="18"/>
                <w:lang w:val="en-IE"/>
              </w:rPr>
              <w:t>890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6AB562"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46BD1FE2"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607CEC2E" w14:textId="2BB8D151"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4</w:t>
            </w:r>
            <w:r w:rsidR="007F6CC7">
              <w:rPr>
                <w:rFonts w:eastAsia="Times New Roman"/>
                <w:noProof/>
                <w:color w:val="006100"/>
                <w:sz w:val="20"/>
                <w:szCs w:val="20"/>
                <w:lang w:val="en-IE" w:eastAsia="en-GB"/>
              </w:rPr>
              <w:t> </w:t>
            </w:r>
            <w:r w:rsidRPr="00FE48E2">
              <w:rPr>
                <w:noProof/>
                <w:color w:val="006100"/>
                <w:sz w:val="18"/>
                <w:szCs w:val="18"/>
                <w:lang w:val="en-IE"/>
              </w:rPr>
              <w:t>890 projects, including 40 community energy project preparation projects, 3</w:t>
            </w:r>
            <w:r w:rsidR="007F6CC7">
              <w:rPr>
                <w:rFonts w:eastAsia="Times New Roman"/>
                <w:noProof/>
                <w:color w:val="006100"/>
                <w:sz w:val="20"/>
                <w:szCs w:val="20"/>
                <w:lang w:val="en-IE" w:eastAsia="en-GB"/>
              </w:rPr>
              <w:t> </w:t>
            </w:r>
            <w:r w:rsidRPr="00FE48E2">
              <w:rPr>
                <w:noProof/>
                <w:color w:val="006100"/>
                <w:sz w:val="18"/>
                <w:szCs w:val="18"/>
                <w:lang w:val="en-IE"/>
              </w:rPr>
              <w:t>600 project preparation studies for family houses, 1</w:t>
            </w:r>
            <w:r w:rsidR="007F6CC7">
              <w:rPr>
                <w:rFonts w:eastAsia="Times New Roman"/>
                <w:noProof/>
                <w:color w:val="006100"/>
                <w:sz w:val="20"/>
                <w:szCs w:val="20"/>
                <w:lang w:val="en-IE" w:eastAsia="en-GB"/>
              </w:rPr>
              <w:t> </w:t>
            </w:r>
            <w:r w:rsidRPr="00FE48E2">
              <w:rPr>
                <w:noProof/>
                <w:color w:val="006100"/>
                <w:sz w:val="18"/>
                <w:szCs w:val="18"/>
                <w:lang w:val="en-IE"/>
              </w:rPr>
              <w:t>200 project preparation studies for apartment buildings and 50 projects of Energy Consultation and Information Centres, shall be completed.</w:t>
            </w:r>
          </w:p>
        </w:tc>
      </w:tr>
    </w:tbl>
    <w:p w14:paraId="7393B25C" w14:textId="77777777" w:rsidR="00516D21" w:rsidRPr="00FE48E2" w:rsidRDefault="00516D21" w:rsidP="00516D21">
      <w:pPr>
        <w:spacing w:before="0" w:after="200" w:line="276" w:lineRule="auto"/>
        <w:rPr>
          <w:b/>
          <w:smallCaps/>
          <w:noProof/>
          <w:lang w:val="en-IE"/>
        </w:rPr>
        <w:sectPr w:rsidR="00516D21" w:rsidRPr="00FE48E2" w:rsidSect="00B67106">
          <w:headerReference w:type="even" r:id="rId216"/>
          <w:headerReference w:type="default" r:id="rId217"/>
          <w:footerReference w:type="even" r:id="rId218"/>
          <w:footerReference w:type="default" r:id="rId219"/>
          <w:headerReference w:type="first" r:id="rId220"/>
          <w:footerReference w:type="first" r:id="rId221"/>
          <w:pgSz w:w="16839" w:h="11907" w:orient="landscape"/>
          <w:pgMar w:top="1134" w:right="1134" w:bottom="1134" w:left="1134" w:header="567" w:footer="567" w:gutter="0"/>
          <w:cols w:space="720"/>
          <w:docGrid w:linePitch="326"/>
        </w:sectPr>
      </w:pPr>
    </w:p>
    <w:p w14:paraId="042E68D7" w14:textId="423E2A14" w:rsidR="00516D21" w:rsidRPr="00FE48E2" w:rsidRDefault="7D8620EA" w:rsidP="7B10ABD9">
      <w:pPr>
        <w:keepNext/>
        <w:spacing w:before="360" w:line="240" w:lineRule="auto"/>
        <w:ind w:left="850" w:hanging="850"/>
        <w:jc w:val="both"/>
        <w:outlineLvl w:val="0"/>
        <w:rPr>
          <w:rFonts w:eastAsia="Times New Roman"/>
          <w:b/>
          <w:smallCaps/>
          <w:noProof/>
          <w:szCs w:val="28"/>
          <w:highlight w:val="yellow"/>
          <w:lang w:val="en-IE"/>
        </w:rPr>
      </w:pPr>
      <w:r w:rsidRPr="7B10ABD9">
        <w:rPr>
          <w:rFonts w:eastAsia="Times New Roman"/>
          <w:b/>
          <w:bCs/>
          <w:smallCaps/>
          <w:noProof/>
          <w:lang w:val="en-IE"/>
        </w:rPr>
        <w:t>M</w:t>
      </w:r>
      <w:r w:rsidR="00516D21" w:rsidRPr="00FE48E2">
        <w:rPr>
          <w:rFonts w:eastAsia="Times New Roman"/>
          <w:b/>
          <w:smallCaps/>
          <w:noProof/>
          <w:szCs w:val="28"/>
          <w:lang w:val="en-IE"/>
        </w:rPr>
        <w:t xml:space="preserve">. COMPONENT 2.6: Nature Protection and Adaptation to Climate Change </w:t>
      </w:r>
    </w:p>
    <w:p w14:paraId="0378A580"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This component of the Czech recovery and resilience plan contributes to addressing, in line with the “Strategy on adaptation to climate change in Czech Republic”, the challenges arising from climate change in the following priority areas: forest management, agriculture, water regime in the landscape, Water management and biodiversity. </w:t>
      </w:r>
    </w:p>
    <w:p w14:paraId="15A3CA6C" w14:textId="5602C76B" w:rsidR="00516D21" w:rsidRPr="00FE48E2" w:rsidRDefault="00516D21" w:rsidP="00516D21">
      <w:pPr>
        <w:pBdr>
          <w:top w:val="nil"/>
          <w:left w:val="nil"/>
          <w:bottom w:val="nil"/>
          <w:right w:val="nil"/>
          <w:between w:val="nil"/>
        </w:pBdr>
        <w:spacing w:line="240" w:lineRule="auto"/>
        <w:jc w:val="both"/>
        <w:rPr>
          <w:rFonts w:eastAsia="Times New Roman"/>
          <w:noProof/>
          <w:color w:val="000000"/>
          <w:lang w:val="en-IE"/>
        </w:rPr>
      </w:pPr>
      <w:r w:rsidRPr="3413AB0B">
        <w:rPr>
          <w:rFonts w:eastAsia="Times New Roman"/>
          <w:noProof/>
          <w:lang w:val="en-IE"/>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r w:rsidRPr="764846BE">
        <w:rPr>
          <w:rFonts w:eastAsia="Times New Roman"/>
          <w:noProof/>
          <w:lang w:val="en-IE"/>
        </w:rPr>
        <w:t>).</w:t>
      </w:r>
    </w:p>
    <w:p w14:paraId="22B858F1" w14:textId="77777777" w:rsidR="00E91E73" w:rsidRPr="00FE48E2" w:rsidRDefault="00E91E73" w:rsidP="00516D21">
      <w:pPr>
        <w:spacing w:line="240" w:lineRule="auto"/>
        <w:jc w:val="both"/>
        <w:rPr>
          <w:noProof/>
          <w:lang w:val="en-IE"/>
        </w:rPr>
      </w:pPr>
    </w:p>
    <w:p w14:paraId="5D21B4F8" w14:textId="10D2102A" w:rsidR="00516D21" w:rsidRPr="00FE48E2" w:rsidRDefault="314D1193" w:rsidP="3A6A53CF">
      <w:pPr>
        <w:pBdr>
          <w:top w:val="nil"/>
          <w:left w:val="nil"/>
          <w:bottom w:val="nil"/>
          <w:right w:val="nil"/>
          <w:between w:val="nil"/>
        </w:pBdr>
        <w:spacing w:line="240" w:lineRule="auto"/>
        <w:jc w:val="both"/>
        <w:rPr>
          <w:rFonts w:eastAsia="Times New Roman"/>
          <w:b/>
          <w:bCs/>
          <w:i/>
          <w:iCs/>
          <w:noProof/>
          <w:lang w:val="en-IE"/>
        </w:rPr>
      </w:pPr>
      <w:r w:rsidRPr="3A6A53CF">
        <w:rPr>
          <w:rFonts w:eastAsia="Times New Roman"/>
          <w:b/>
          <w:bCs/>
          <w:noProof/>
          <w:color w:val="000000" w:themeColor="text1"/>
          <w:u w:val="single"/>
          <w:lang w:val="en-IE"/>
        </w:rPr>
        <w:t>M</w:t>
      </w:r>
      <w:r w:rsidR="00516D21" w:rsidRPr="3A6A53CF">
        <w:rPr>
          <w:rFonts w:eastAsia="Times New Roman"/>
          <w:b/>
          <w:bCs/>
          <w:noProof/>
          <w:color w:val="000000" w:themeColor="text1"/>
          <w:u w:val="single"/>
          <w:lang w:val="en-IE"/>
        </w:rPr>
        <w:t>.1. Description of the reforms and investments for non-repayable financial support</w:t>
      </w:r>
    </w:p>
    <w:p w14:paraId="71287F88" w14:textId="77777777" w:rsidR="00516D21" w:rsidRPr="00FE48E2" w:rsidRDefault="00516D21" w:rsidP="00516D21">
      <w:pPr>
        <w:pBdr>
          <w:top w:val="nil"/>
          <w:left w:val="nil"/>
          <w:bottom w:val="nil"/>
          <w:right w:val="nil"/>
          <w:between w:val="nil"/>
        </w:pBdr>
        <w:spacing w:line="240" w:lineRule="auto"/>
        <w:jc w:val="both"/>
        <w:rPr>
          <w:rFonts w:eastAsia="Times New Roman"/>
          <w:b/>
          <w:noProof/>
          <w:color w:val="000000"/>
          <w:szCs w:val="24"/>
          <w:lang w:val="en-IE"/>
        </w:rPr>
      </w:pPr>
      <w:r w:rsidRPr="00FE48E2">
        <w:rPr>
          <w:rFonts w:eastAsia="Times New Roman"/>
          <w:b/>
          <w:noProof/>
          <w:color w:val="000000"/>
          <w:szCs w:val="24"/>
          <w:lang w:val="en-IE"/>
        </w:rPr>
        <w:t xml:space="preserve">Investment 1: Flood protection </w:t>
      </w:r>
    </w:p>
    <w:p w14:paraId="39B184C2" w14:textId="5F8040BE" w:rsidR="00516D21" w:rsidRPr="00FE48E2" w:rsidRDefault="00516D21" w:rsidP="00516D21">
      <w:pPr>
        <w:pBdr>
          <w:top w:val="nil"/>
          <w:left w:val="nil"/>
          <w:bottom w:val="nil"/>
          <w:right w:val="nil"/>
          <w:between w:val="nil"/>
        </w:pBdr>
        <w:spacing w:line="240" w:lineRule="auto"/>
        <w:jc w:val="both"/>
        <w:rPr>
          <w:rFonts w:eastAsia="Times New Roman"/>
          <w:noProof/>
          <w:color w:val="000000"/>
          <w:lang w:val="en-IE"/>
        </w:rPr>
      </w:pPr>
      <w:r w:rsidRPr="00FE48E2">
        <w:rPr>
          <w:rFonts w:eastAsia="Times New Roman"/>
          <w:noProof/>
          <w:color w:val="000000" w:themeColor="text1"/>
          <w:lang w:val="en-IE"/>
        </w:rPr>
        <w:t>This measure</w:t>
      </w:r>
      <w:r w:rsidRPr="00FE48E2" w:rsidDel="00776B37">
        <w:rPr>
          <w:rFonts w:eastAsia="Times New Roman"/>
          <w:b/>
          <w:noProof/>
          <w:color w:val="000000" w:themeColor="text1"/>
          <w:lang w:val="en-IE"/>
        </w:rPr>
        <w:t xml:space="preserve"> </w:t>
      </w:r>
      <w:r w:rsidRPr="00FE48E2">
        <w:rPr>
          <w:rFonts w:eastAsia="Times New Roman"/>
          <w:noProof/>
          <w:color w:val="000000" w:themeColor="text1"/>
          <w:lang w:val="en-IE"/>
        </w:rPr>
        <w:t>aim</w:t>
      </w:r>
      <w:r w:rsidR="00CF5DEC">
        <w:rPr>
          <w:rFonts w:eastAsia="Times New Roman"/>
          <w:noProof/>
          <w:color w:val="000000" w:themeColor="text1"/>
          <w:lang w:val="en-IE"/>
        </w:rPr>
        <w:t>s</w:t>
      </w:r>
      <w:r w:rsidRPr="00FE48E2">
        <w:rPr>
          <w:rFonts w:eastAsia="Times New Roman"/>
          <w:noProof/>
          <w:color w:val="000000" w:themeColor="text1"/>
          <w:lang w:val="en-IE"/>
        </w:rPr>
        <w:t xml:space="preserve"> at protecting populated areas against the negative effects of flood, at improving water retention in the landscape, and at facilitating the natural treatment of existing water structures in built-up areas</w:t>
      </w:r>
      <w:r w:rsidR="0004732F" w:rsidRPr="00FE48E2">
        <w:rPr>
          <w:rFonts w:eastAsia="Times New Roman"/>
          <w:noProof/>
          <w:color w:val="000000" w:themeColor="text1"/>
          <w:lang w:val="en-IE"/>
        </w:rPr>
        <w:t>.</w:t>
      </w:r>
      <w:r w:rsidR="00351961" w:rsidRPr="00FE48E2">
        <w:rPr>
          <w:rFonts w:eastAsia="Times New Roman"/>
          <w:noProof/>
          <w:color w:val="000000" w:themeColor="text1"/>
          <w:lang w:val="en-IE"/>
        </w:rPr>
        <w:t xml:space="preserve"> </w:t>
      </w:r>
      <w:r w:rsidRPr="00FE48E2">
        <w:rPr>
          <w:rFonts w:eastAsia="Times New Roman"/>
          <w:noProof/>
          <w:color w:val="000000" w:themeColor="text1"/>
          <w:lang w:val="en-IE"/>
        </w:rPr>
        <w:t xml:space="preserve">The investment shall </w:t>
      </w:r>
      <w:r w:rsidR="005A144E">
        <w:rPr>
          <w:rFonts w:eastAsia="Times New Roman"/>
          <w:noProof/>
          <w:color w:val="000000" w:themeColor="text1"/>
          <w:lang w:val="en-IE"/>
        </w:rPr>
        <w:t>support</w:t>
      </w:r>
      <w:r w:rsidR="001A6D84">
        <w:rPr>
          <w:rFonts w:eastAsia="Times New Roman"/>
          <w:noProof/>
          <w:color w:val="000000" w:themeColor="text1"/>
          <w:lang w:val="en-IE"/>
        </w:rPr>
        <w:t xml:space="preserve"> </w:t>
      </w:r>
      <w:r w:rsidR="001125CD">
        <w:rPr>
          <w:rFonts w:eastAsia="Times New Roman"/>
          <w:noProof/>
          <w:color w:val="000000" w:themeColor="text1"/>
          <w:lang w:val="en-IE"/>
        </w:rPr>
        <w:t>flood protection projects</w:t>
      </w:r>
      <w:r w:rsidR="00E004BD">
        <w:rPr>
          <w:rFonts w:eastAsia="Times New Roman"/>
          <w:noProof/>
          <w:color w:val="000000" w:themeColor="text1"/>
          <w:lang w:val="en-IE"/>
        </w:rPr>
        <w:t xml:space="preserve"> </w:t>
      </w:r>
      <w:r w:rsidR="000548E4">
        <w:rPr>
          <w:rFonts w:eastAsia="Times New Roman"/>
          <w:noProof/>
          <w:color w:val="000000" w:themeColor="text1"/>
          <w:lang w:val="en-IE"/>
        </w:rPr>
        <w:t>(</w:t>
      </w:r>
      <w:r w:rsidR="0069518F">
        <w:rPr>
          <w:rFonts w:eastAsia="Times New Roman"/>
          <w:noProof/>
          <w:color w:val="000000" w:themeColor="text1"/>
          <w:lang w:val="en-IE"/>
        </w:rPr>
        <w:t>e.g.</w:t>
      </w:r>
      <w:r w:rsidRPr="00FE48E2">
        <w:rPr>
          <w:rFonts w:eastAsia="Times New Roman"/>
          <w:noProof/>
          <w:color w:val="000000" w:themeColor="text1"/>
          <w:lang w:val="en-IE"/>
        </w:rPr>
        <w:t xml:space="preserve"> identification of water retention potential; establishment, treatment and reconstruction of polders and absorbing grass strips; construction and reconstruction of natural water reservoirs; </w:t>
      </w:r>
      <w:r w:rsidR="00250C34">
        <w:rPr>
          <w:rFonts w:eastAsia="Times New Roman"/>
          <w:noProof/>
          <w:color w:val="000000" w:themeColor="text1"/>
          <w:lang w:val="en-IE"/>
        </w:rPr>
        <w:t>or</w:t>
      </w:r>
      <w:r w:rsidRPr="00FE48E2">
        <w:rPr>
          <w:rFonts w:eastAsia="Times New Roman"/>
          <w:noProof/>
          <w:color w:val="000000" w:themeColor="text1"/>
          <w:lang w:val="en-IE"/>
        </w:rPr>
        <w:t xml:space="preserve"> other measures to achieve a retardation of surface run-off and a reduction in flood wave speed</w:t>
      </w:r>
      <w:r w:rsidR="000548E4">
        <w:rPr>
          <w:rFonts w:eastAsia="Times New Roman"/>
          <w:noProof/>
          <w:color w:val="000000" w:themeColor="text1"/>
          <w:lang w:val="en-IE"/>
        </w:rPr>
        <w:t>)</w:t>
      </w:r>
      <w:r w:rsidRPr="00FE48E2">
        <w:rPr>
          <w:rFonts w:eastAsia="Times New Roman"/>
          <w:noProof/>
          <w:color w:val="000000" w:themeColor="text1"/>
          <w:lang w:val="en-IE"/>
        </w:rPr>
        <w:t xml:space="preserve">. </w:t>
      </w:r>
    </w:p>
    <w:p w14:paraId="6A3EE628" w14:textId="37E733F9"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The investment shall be completed by 31 December </w:t>
      </w:r>
      <w:r w:rsidR="009A6CBB" w:rsidRPr="00FE48E2">
        <w:rPr>
          <w:rFonts w:eastAsia="Times New Roman"/>
          <w:noProof/>
          <w:color w:val="000000"/>
          <w:szCs w:val="24"/>
          <w:lang w:val="en-IE"/>
        </w:rPr>
        <w:t>2024</w:t>
      </w:r>
      <w:r w:rsidRPr="00FE48E2">
        <w:rPr>
          <w:rFonts w:eastAsia="Times New Roman"/>
          <w:noProof/>
          <w:color w:val="000000"/>
          <w:szCs w:val="24"/>
          <w:lang w:val="en-IE"/>
        </w:rPr>
        <w:t xml:space="preserve">. </w:t>
      </w:r>
    </w:p>
    <w:p w14:paraId="0A108B04" w14:textId="77777777" w:rsidR="00516D21" w:rsidRPr="00FE48E2" w:rsidRDefault="00516D21" w:rsidP="00516D21">
      <w:pPr>
        <w:pBdr>
          <w:top w:val="nil"/>
          <w:left w:val="nil"/>
          <w:bottom w:val="nil"/>
          <w:right w:val="nil"/>
          <w:between w:val="nil"/>
        </w:pBdr>
        <w:spacing w:line="240" w:lineRule="auto"/>
        <w:jc w:val="both"/>
        <w:rPr>
          <w:rFonts w:eastAsia="Times New Roman"/>
          <w:b/>
          <w:noProof/>
          <w:color w:val="000000"/>
          <w:szCs w:val="24"/>
          <w:lang w:val="en-IE"/>
        </w:rPr>
      </w:pPr>
      <w:r w:rsidRPr="00FE48E2">
        <w:rPr>
          <w:rFonts w:eastAsia="Times New Roman"/>
          <w:b/>
          <w:noProof/>
          <w:color w:val="000000"/>
          <w:szCs w:val="24"/>
          <w:lang w:val="en-IE"/>
        </w:rPr>
        <w:t xml:space="preserve">Investment 2: Small watercourses and small water reservoirs </w:t>
      </w:r>
    </w:p>
    <w:p w14:paraId="37B1BCF2" w14:textId="56409B41"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The measure aim</w:t>
      </w:r>
      <w:r w:rsidR="0040450A">
        <w:rPr>
          <w:rFonts w:eastAsia="Times New Roman"/>
          <w:noProof/>
          <w:color w:val="000000"/>
          <w:szCs w:val="24"/>
          <w:lang w:val="en-IE"/>
        </w:rPr>
        <w:t>s</w:t>
      </w:r>
      <w:r w:rsidRPr="00FE48E2">
        <w:rPr>
          <w:rFonts w:eastAsia="Times New Roman"/>
          <w:noProof/>
          <w:color w:val="000000"/>
          <w:szCs w:val="24"/>
          <w:lang w:val="en-IE"/>
        </w:rPr>
        <w:t xml:space="preserve"> at a significant improvement in the morphological condition of existing small watercourses and small water reservoirs, in the revitalisation of small water courses, and in the construction of new close-to-nature small ponds. It contributes to water retention, </w:t>
      </w:r>
      <w:r w:rsidRPr="00FE48E2">
        <w:rPr>
          <w:rFonts w:eastAsia="Times New Roman"/>
          <w:noProof/>
          <w:szCs w:val="24"/>
          <w:lang w:val="en-IE"/>
        </w:rPr>
        <w:t xml:space="preserve">and it </w:t>
      </w:r>
      <w:r w:rsidRPr="00FE48E2">
        <w:rPr>
          <w:rFonts w:eastAsia="Times New Roman"/>
          <w:noProof/>
          <w:color w:val="000000"/>
          <w:szCs w:val="24"/>
          <w:lang w:val="en-IE"/>
        </w:rPr>
        <w:t>increases</w:t>
      </w:r>
      <w:r w:rsidRPr="00FE48E2">
        <w:rPr>
          <w:rFonts w:eastAsia="Times New Roman"/>
          <w:noProof/>
          <w:szCs w:val="24"/>
          <w:lang w:val="en-IE"/>
        </w:rPr>
        <w:t xml:space="preserve"> </w:t>
      </w:r>
      <w:r w:rsidRPr="00FE48E2">
        <w:rPr>
          <w:rFonts w:eastAsia="Times New Roman"/>
          <w:noProof/>
          <w:color w:val="000000"/>
          <w:szCs w:val="24"/>
          <w:lang w:val="en-IE"/>
        </w:rPr>
        <w:t>the development of coastal vegetation and water retention in water courses. It also leads</w:t>
      </w:r>
      <w:r w:rsidRPr="00FE48E2">
        <w:rPr>
          <w:rFonts w:eastAsia="Times New Roman"/>
          <w:noProof/>
          <w:szCs w:val="24"/>
          <w:lang w:val="en-IE"/>
        </w:rPr>
        <w:t xml:space="preserve"> </w:t>
      </w:r>
      <w:r w:rsidRPr="00FE48E2">
        <w:rPr>
          <w:rFonts w:eastAsia="Times New Roman"/>
          <w:noProof/>
          <w:color w:val="000000"/>
          <w:szCs w:val="24"/>
          <w:lang w:val="en-IE"/>
        </w:rPr>
        <w:t xml:space="preserve">to increased safety in the event of flows in towns and municipalities. </w:t>
      </w:r>
    </w:p>
    <w:p w14:paraId="38AA5500"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The investment shall be completed by 31 December 2023. </w:t>
      </w:r>
    </w:p>
    <w:p w14:paraId="798BA69B" w14:textId="77777777" w:rsidR="00516D21" w:rsidRPr="00FE48E2" w:rsidRDefault="00516D21" w:rsidP="00516D21">
      <w:pPr>
        <w:pBdr>
          <w:top w:val="nil"/>
          <w:left w:val="nil"/>
          <w:bottom w:val="nil"/>
          <w:right w:val="nil"/>
          <w:between w:val="nil"/>
        </w:pBdr>
        <w:spacing w:line="240" w:lineRule="auto"/>
        <w:jc w:val="both"/>
        <w:rPr>
          <w:rFonts w:eastAsia="Times New Roman"/>
          <w:b/>
          <w:noProof/>
          <w:color w:val="000000"/>
          <w:szCs w:val="24"/>
          <w:lang w:val="en-IE"/>
        </w:rPr>
      </w:pPr>
      <w:r w:rsidRPr="00FE48E2">
        <w:rPr>
          <w:rFonts w:eastAsia="Times New Roman"/>
          <w:b/>
          <w:noProof/>
          <w:color w:val="000000"/>
          <w:szCs w:val="24"/>
          <w:lang w:val="en-IE"/>
        </w:rPr>
        <w:t>Investment 3</w:t>
      </w:r>
      <w:r w:rsidRPr="00FE48E2">
        <w:rPr>
          <w:rFonts w:eastAsia="Times New Roman"/>
          <w:noProof/>
          <w:szCs w:val="24"/>
          <w:lang w:val="en-IE"/>
        </w:rPr>
        <w:t xml:space="preserve">: </w:t>
      </w:r>
      <w:r w:rsidRPr="00FE48E2">
        <w:rPr>
          <w:rFonts w:eastAsia="Times New Roman"/>
          <w:b/>
          <w:noProof/>
          <w:color w:val="000000"/>
          <w:szCs w:val="24"/>
          <w:lang w:val="en-IE"/>
        </w:rPr>
        <w:t xml:space="preserve">Land consolidation </w:t>
      </w:r>
    </w:p>
    <w:p w14:paraId="7D837EB1" w14:textId="0790EB7A"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The measure aim</w:t>
      </w:r>
      <w:r w:rsidR="009B0426">
        <w:rPr>
          <w:rFonts w:eastAsia="Times New Roman"/>
          <w:noProof/>
          <w:color w:val="000000"/>
          <w:szCs w:val="24"/>
          <w:lang w:val="en-IE"/>
        </w:rPr>
        <w:t>s</w:t>
      </w:r>
      <w:r w:rsidRPr="00FE48E2">
        <w:rPr>
          <w:rFonts w:eastAsia="Times New Roman"/>
          <w:noProof/>
          <w:color w:val="000000"/>
          <w:szCs w:val="24"/>
          <w:lang w:val="en-IE"/>
        </w:rPr>
        <w:t xml:space="preserve"> at increasing the ecological stability of the landscape and its resilience to climate change, at promoting biodiversity and non-productive functions of the landscape and at protecting agricultural lands and water resources. The measures shall be based on an assessment of water retention potential in the landscape and shall focus primarily on protecting the quality and quantity of soil and water, dividing large plots of agricultural land by landscape features, implementing nature-based anti-erosion measures (balks, diagonals, trenches, grass strips) in the landscape to eliminate the adverse effects of surface runoff. Water retention measures shall focus mainly on projects such as restoration of wetlands, revitalisation of watercourses and creation of ponds. This investment shall also include the implementation of green infrastructure measures supporting biodiversity such as bio centres and bio corridors. </w:t>
      </w:r>
    </w:p>
    <w:p w14:paraId="38A04C34" w14:textId="5DA65925"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764846BE">
        <w:rPr>
          <w:rFonts w:eastAsia="Times New Roman"/>
          <w:noProof/>
          <w:color w:val="000000" w:themeColor="text1"/>
          <w:lang w:val="en-IE"/>
        </w:rPr>
        <w:t xml:space="preserve">The investment shall be completed by 31 December </w:t>
      </w:r>
      <w:r w:rsidR="009A6CBB" w:rsidRPr="764846BE">
        <w:rPr>
          <w:rFonts w:eastAsia="Times New Roman"/>
          <w:noProof/>
          <w:color w:val="000000" w:themeColor="text1"/>
          <w:lang w:val="en-IE"/>
        </w:rPr>
        <w:t>2024</w:t>
      </w:r>
      <w:r w:rsidRPr="764846BE">
        <w:rPr>
          <w:rFonts w:eastAsia="Times New Roman"/>
          <w:noProof/>
          <w:color w:val="000000" w:themeColor="text1"/>
          <w:lang w:val="en-IE"/>
        </w:rPr>
        <w:t xml:space="preserve">. </w:t>
      </w:r>
    </w:p>
    <w:p w14:paraId="564E42C0" w14:textId="724D749C" w:rsidR="764846BE" w:rsidRDefault="764846BE" w:rsidP="764846BE">
      <w:pPr>
        <w:pBdr>
          <w:top w:val="nil"/>
          <w:left w:val="nil"/>
          <w:bottom w:val="nil"/>
          <w:right w:val="nil"/>
          <w:between w:val="nil"/>
        </w:pBdr>
        <w:spacing w:line="240" w:lineRule="auto"/>
        <w:jc w:val="both"/>
        <w:rPr>
          <w:rFonts w:eastAsia="Times New Roman"/>
          <w:b/>
          <w:bCs/>
          <w:noProof/>
          <w:color w:val="000000" w:themeColor="text1"/>
          <w:lang w:val="en-IE"/>
        </w:rPr>
      </w:pPr>
    </w:p>
    <w:p w14:paraId="78984320"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b/>
          <w:noProof/>
          <w:color w:val="000000"/>
          <w:szCs w:val="24"/>
          <w:lang w:val="en-IE"/>
        </w:rPr>
        <w:t>Investment 4</w:t>
      </w:r>
      <w:r w:rsidRPr="00FE48E2">
        <w:rPr>
          <w:rFonts w:eastAsia="Times New Roman"/>
          <w:noProof/>
          <w:szCs w:val="24"/>
          <w:lang w:val="en-IE"/>
        </w:rPr>
        <w:t xml:space="preserve">: </w:t>
      </w:r>
      <w:r w:rsidRPr="00FE48E2">
        <w:rPr>
          <w:rFonts w:eastAsia="Times New Roman"/>
          <w:b/>
          <w:noProof/>
          <w:color w:val="000000"/>
          <w:szCs w:val="24"/>
          <w:lang w:val="en-IE"/>
        </w:rPr>
        <w:t xml:space="preserve">Building forests resilient to climate change </w:t>
      </w:r>
    </w:p>
    <w:p w14:paraId="04541379" w14:textId="3EF17D20" w:rsidR="00516D21" w:rsidRPr="00FE48E2" w:rsidRDefault="00516D21" w:rsidP="00516D21">
      <w:pPr>
        <w:pBdr>
          <w:top w:val="nil"/>
          <w:left w:val="nil"/>
          <w:bottom w:val="nil"/>
          <w:right w:val="nil"/>
          <w:between w:val="nil"/>
        </w:pBdr>
        <w:spacing w:line="240" w:lineRule="auto"/>
        <w:jc w:val="both"/>
        <w:rPr>
          <w:rFonts w:eastAsia="Times New Roman"/>
          <w:noProof/>
          <w:color w:val="000000"/>
          <w:lang w:val="en-IE"/>
        </w:rPr>
      </w:pPr>
      <w:r w:rsidRPr="00FE48E2">
        <w:rPr>
          <w:rFonts w:eastAsia="Times New Roman"/>
          <w:noProof/>
          <w:color w:val="000000" w:themeColor="text1"/>
          <w:lang w:val="en-IE"/>
        </w:rPr>
        <w:t>This measure aim</w:t>
      </w:r>
      <w:r w:rsidR="00721D14">
        <w:rPr>
          <w:rFonts w:eastAsia="Times New Roman"/>
          <w:noProof/>
          <w:color w:val="000000" w:themeColor="text1"/>
          <w:lang w:val="en-IE"/>
        </w:rPr>
        <w:t>s</w:t>
      </w:r>
      <w:r w:rsidRPr="00FE48E2">
        <w:rPr>
          <w:rFonts w:eastAsia="Times New Roman"/>
          <w:noProof/>
          <w:color w:val="000000" w:themeColor="text1"/>
          <w:lang w:val="en-IE"/>
        </w:rPr>
        <w:t xml:space="preserve"> at restoring a stable forest by planting native and heterogeneous species, while aiming for multigenerational and spatial composition of the forest to be resilient to climate change, and consistent with the National Action Plan for Climate Change Adaptation. This investment</w:t>
      </w:r>
      <w:r w:rsidRPr="00FE48E2" w:rsidDel="00DD0B66">
        <w:rPr>
          <w:rFonts w:eastAsia="Times New Roman"/>
          <w:noProof/>
          <w:color w:val="000000" w:themeColor="text1"/>
          <w:lang w:val="en-IE"/>
        </w:rPr>
        <w:t xml:space="preserve"> </w:t>
      </w:r>
      <w:r w:rsidR="00985CD4" w:rsidRPr="00FE48E2">
        <w:rPr>
          <w:rFonts w:eastAsia="Times New Roman"/>
          <w:noProof/>
          <w:color w:val="000000" w:themeColor="text1"/>
          <w:lang w:val="en-IE"/>
        </w:rPr>
        <w:t>shall be</w:t>
      </w:r>
      <w:r w:rsidRPr="00FE48E2" w:rsidDel="00DD0B66">
        <w:rPr>
          <w:rFonts w:eastAsia="Times New Roman"/>
          <w:noProof/>
          <w:color w:val="000000" w:themeColor="text1"/>
          <w:lang w:val="en-IE"/>
        </w:rPr>
        <w:t xml:space="preserve"> </w:t>
      </w:r>
      <w:r w:rsidRPr="00FE48E2">
        <w:rPr>
          <w:rFonts w:eastAsia="Times New Roman"/>
          <w:noProof/>
          <w:color w:val="000000" w:themeColor="text1"/>
          <w:lang w:val="en-IE"/>
        </w:rPr>
        <w:t xml:space="preserve">complemented by an amendment to the ministerial decree on forest management planning, which shall specifically pave the way for multigenerational, multispecies and resilient forests. </w:t>
      </w:r>
    </w:p>
    <w:p w14:paraId="287BAB5A"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The investment shall be completed by 30 September 2024. </w:t>
      </w:r>
    </w:p>
    <w:p w14:paraId="2B695D7C" w14:textId="77777777" w:rsidR="00516D21" w:rsidRPr="00FE48E2" w:rsidRDefault="00516D21" w:rsidP="00516D21">
      <w:pPr>
        <w:pBdr>
          <w:top w:val="nil"/>
          <w:left w:val="nil"/>
          <w:bottom w:val="nil"/>
          <w:right w:val="nil"/>
          <w:between w:val="nil"/>
        </w:pBdr>
        <w:spacing w:line="240" w:lineRule="auto"/>
        <w:jc w:val="both"/>
        <w:rPr>
          <w:rFonts w:eastAsia="Times New Roman"/>
          <w:b/>
          <w:noProof/>
          <w:color w:val="000000"/>
          <w:szCs w:val="24"/>
          <w:lang w:val="en-IE"/>
        </w:rPr>
      </w:pPr>
      <w:r w:rsidRPr="00FE48E2">
        <w:rPr>
          <w:rFonts w:eastAsia="Times New Roman"/>
          <w:b/>
          <w:noProof/>
          <w:color w:val="000000"/>
          <w:szCs w:val="24"/>
          <w:lang w:val="en-IE"/>
        </w:rPr>
        <w:t>Investment 5</w:t>
      </w:r>
      <w:r w:rsidRPr="00FE48E2">
        <w:rPr>
          <w:rFonts w:eastAsia="Times New Roman"/>
          <w:noProof/>
          <w:szCs w:val="24"/>
          <w:lang w:val="en-IE"/>
        </w:rPr>
        <w:t xml:space="preserve">: </w:t>
      </w:r>
      <w:r w:rsidRPr="00FE48E2">
        <w:rPr>
          <w:rFonts w:eastAsia="Times New Roman"/>
          <w:b/>
          <w:noProof/>
          <w:color w:val="000000"/>
          <w:szCs w:val="24"/>
          <w:lang w:val="en-IE"/>
        </w:rPr>
        <w:t xml:space="preserve">Water retention in forest </w:t>
      </w:r>
    </w:p>
    <w:p w14:paraId="043423F5" w14:textId="7F97F68C"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This measure aim</w:t>
      </w:r>
      <w:r w:rsidR="00F073C4">
        <w:rPr>
          <w:rFonts w:eastAsia="Times New Roman"/>
          <w:noProof/>
          <w:color w:val="000000"/>
          <w:szCs w:val="24"/>
          <w:lang w:val="en-IE"/>
        </w:rPr>
        <w:t>s</w:t>
      </w:r>
      <w:r w:rsidRPr="00FE48E2">
        <w:rPr>
          <w:rFonts w:eastAsia="Times New Roman"/>
          <w:noProof/>
          <w:color w:val="000000"/>
          <w:szCs w:val="24"/>
          <w:lang w:val="en-IE"/>
        </w:rPr>
        <w:t xml:space="preserve"> at strengthening water retention capacity in forests through the implementation of projects improving soil, water and microclimatic conditions such as treatment of forest watercourses, small water reservoirs in forests, and natural water retention measures aimed at slowing down the runoff, and through the monitoring of accelerated erosion and the protection of the shedding basins. </w:t>
      </w:r>
    </w:p>
    <w:p w14:paraId="5F543389" w14:textId="77777777" w:rsidR="00516D21" w:rsidRPr="00FE48E2" w:rsidRDefault="00516D21" w:rsidP="00516D21">
      <w:pPr>
        <w:pBdr>
          <w:top w:val="nil"/>
          <w:left w:val="nil"/>
          <w:bottom w:val="nil"/>
          <w:right w:val="nil"/>
          <w:between w:val="nil"/>
        </w:pBdr>
        <w:spacing w:line="240" w:lineRule="auto"/>
        <w:rPr>
          <w:rFonts w:eastAsia="Times New Roman"/>
          <w:noProof/>
          <w:color w:val="000000"/>
          <w:szCs w:val="24"/>
          <w:u w:val="single"/>
          <w:lang w:val="en-IE"/>
        </w:rPr>
        <w:sectPr w:rsidR="00516D21" w:rsidRPr="00FE48E2" w:rsidSect="00B67106">
          <w:headerReference w:type="even" r:id="rId222"/>
          <w:headerReference w:type="default" r:id="rId223"/>
          <w:footerReference w:type="even" r:id="rId224"/>
          <w:footerReference w:type="default" r:id="rId225"/>
          <w:headerReference w:type="first" r:id="rId226"/>
          <w:footerReference w:type="first" r:id="rId227"/>
          <w:pgSz w:w="11907" w:h="16839"/>
          <w:pgMar w:top="1134" w:right="1134" w:bottom="1134" w:left="1134" w:header="567" w:footer="567" w:gutter="0"/>
          <w:cols w:space="720"/>
          <w:docGrid w:linePitch="326"/>
        </w:sectPr>
      </w:pPr>
      <w:r w:rsidRPr="00FE48E2">
        <w:rPr>
          <w:rFonts w:eastAsia="Times New Roman"/>
          <w:noProof/>
          <w:color w:val="000000"/>
          <w:szCs w:val="24"/>
          <w:lang w:val="en-IE"/>
        </w:rPr>
        <w:t>The investment shall be completed by 31 March 2024.</w:t>
      </w:r>
    </w:p>
    <w:p w14:paraId="3C49FE30" w14:textId="2EB43B0E" w:rsidR="00516D21" w:rsidRPr="00FE48E2" w:rsidRDefault="41AF0061" w:rsidP="3A6A53CF">
      <w:pPr>
        <w:pBdr>
          <w:top w:val="nil"/>
          <w:left w:val="nil"/>
          <w:bottom w:val="nil"/>
          <w:right w:val="nil"/>
          <w:between w:val="nil"/>
        </w:pBdr>
        <w:spacing w:line="240" w:lineRule="auto"/>
        <w:jc w:val="both"/>
        <w:rPr>
          <w:rFonts w:eastAsia="Times New Roman"/>
          <w:b/>
          <w:bCs/>
          <w:noProof/>
          <w:color w:val="000000"/>
          <w:u w:val="single"/>
          <w:lang w:val="en-IE"/>
        </w:rPr>
      </w:pPr>
      <w:r w:rsidRPr="3A6A53CF">
        <w:rPr>
          <w:rFonts w:eastAsia="Times New Roman"/>
          <w:b/>
          <w:bCs/>
          <w:noProof/>
          <w:color w:val="000000" w:themeColor="text1"/>
          <w:u w:val="single"/>
          <w:lang w:val="en-IE"/>
        </w:rPr>
        <w:t>M</w:t>
      </w:r>
      <w:r w:rsidR="00516D21" w:rsidRPr="3A6A53CF">
        <w:rPr>
          <w:rFonts w:eastAsia="Times New Roman"/>
          <w:b/>
          <w:bCs/>
          <w:noProof/>
          <w:color w:val="000000" w:themeColor="text1"/>
          <w:u w:val="single"/>
          <w:lang w:val="en-IE"/>
        </w:rPr>
        <w:t>.2. Milestones, targets, indicators, and timetable for monitoring and implementation for non-repayable financial support</w:t>
      </w:r>
    </w:p>
    <w:tbl>
      <w:tblPr>
        <w:tblW w:w="15469" w:type="dxa"/>
        <w:jc w:val="center"/>
        <w:tblLayout w:type="fixed"/>
        <w:tblLook w:val="0400" w:firstRow="0" w:lastRow="0" w:firstColumn="0" w:lastColumn="0" w:noHBand="0" w:noVBand="1"/>
      </w:tblPr>
      <w:tblGrid>
        <w:gridCol w:w="704"/>
        <w:gridCol w:w="1559"/>
        <w:gridCol w:w="993"/>
        <w:gridCol w:w="1417"/>
        <w:gridCol w:w="1592"/>
        <w:gridCol w:w="1385"/>
        <w:gridCol w:w="992"/>
        <w:gridCol w:w="992"/>
        <w:gridCol w:w="851"/>
        <w:gridCol w:w="850"/>
        <w:gridCol w:w="4134"/>
      </w:tblGrid>
      <w:tr w:rsidR="00A8474F" w:rsidRPr="00FE48E2" w14:paraId="026051ED" w14:textId="77777777" w:rsidTr="008A7BC4">
        <w:trPr>
          <w:trHeight w:val="945"/>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DA95518"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Seq. Num.</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327BDE"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Related Measure (Reform or Investment)</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C6E11D"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Milestone / Target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BB72434"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Name</w:t>
            </w:r>
          </w:p>
        </w:tc>
        <w:tc>
          <w:tcPr>
            <w:tcW w:w="15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BF48C60"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 xml:space="preserve">Qualitative indicators </w:t>
            </w:r>
            <w:r w:rsidRPr="00FE48E2">
              <w:rPr>
                <w:rFonts w:ascii="Calibri" w:hAnsi="Calibri"/>
                <w:noProof/>
                <w:sz w:val="18"/>
                <w:szCs w:val="18"/>
                <w:lang w:val="en-IE"/>
              </w:rPr>
              <w:br/>
            </w:r>
            <w:r w:rsidRPr="00FE48E2">
              <w:rPr>
                <w:rFonts w:eastAsia="Times New Roman"/>
                <w:b/>
                <w:noProof/>
                <w:sz w:val="18"/>
                <w:szCs w:val="18"/>
                <w:lang w:val="en-IE"/>
              </w:rPr>
              <w:t>(for milestones)</w:t>
            </w:r>
          </w:p>
        </w:tc>
        <w:tc>
          <w:tcPr>
            <w:tcW w:w="2377" w:type="dxa"/>
            <w:gridSpan w:val="2"/>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FB9FC2B"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 xml:space="preserve">Quantitative indicators </w:t>
            </w:r>
            <w:r w:rsidRPr="00FE48E2">
              <w:rPr>
                <w:rFonts w:ascii="Calibri" w:hAnsi="Calibri"/>
                <w:noProof/>
                <w:sz w:val="18"/>
                <w:szCs w:val="18"/>
                <w:lang w:val="en-IE"/>
              </w:rPr>
              <w:br/>
            </w:r>
            <w:r w:rsidRPr="00FE48E2">
              <w:rPr>
                <w:rFonts w:eastAsia="Times New Roman"/>
                <w:b/>
                <w:noProof/>
                <w:sz w:val="18"/>
                <w:szCs w:val="18"/>
                <w:lang w:val="en-IE"/>
              </w:rPr>
              <w:t>(for targets)</w:t>
            </w:r>
          </w:p>
        </w:tc>
        <w:tc>
          <w:tcPr>
            <w:tcW w:w="2693" w:type="dxa"/>
            <w:gridSpan w:val="3"/>
            <w:tcBorders>
              <w:top w:val="single" w:sz="8" w:space="0" w:color="000000" w:themeColor="text1"/>
              <w:left w:val="nil"/>
              <w:bottom w:val="single" w:sz="8" w:space="0" w:color="000000" w:themeColor="text1"/>
              <w:right w:val="single" w:sz="4" w:space="0" w:color="auto"/>
            </w:tcBorders>
            <w:shd w:val="clear" w:color="auto" w:fill="BDD7EE"/>
            <w:vAlign w:val="center"/>
          </w:tcPr>
          <w:p w14:paraId="5D0BC76D"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 xml:space="preserve">Indicative timeline for completion </w:t>
            </w:r>
          </w:p>
        </w:tc>
        <w:tc>
          <w:tcPr>
            <w:tcW w:w="4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7EE7737" w14:textId="77777777" w:rsidR="00516D21" w:rsidRPr="00FE48E2" w:rsidRDefault="00516D21" w:rsidP="00516D21">
            <w:pPr>
              <w:spacing w:line="240" w:lineRule="auto"/>
              <w:jc w:val="center"/>
              <w:rPr>
                <w:rFonts w:ascii="Calibri" w:hAnsi="Calibri"/>
                <w:noProof/>
                <w:sz w:val="18"/>
                <w:szCs w:val="18"/>
                <w:lang w:val="en-IE"/>
              </w:rPr>
            </w:pPr>
            <w:r w:rsidRPr="00FE48E2">
              <w:rPr>
                <w:rFonts w:eastAsia="Times New Roman"/>
                <w:b/>
                <w:noProof/>
                <w:sz w:val="18"/>
                <w:szCs w:val="18"/>
                <w:lang w:val="en-IE"/>
              </w:rPr>
              <w:t>Description of each milestone and target</w:t>
            </w:r>
          </w:p>
        </w:tc>
      </w:tr>
      <w:tr w:rsidR="00C86F28" w:rsidRPr="00FE48E2" w14:paraId="07C932EF" w14:textId="77777777" w:rsidTr="008A7BC4">
        <w:trPr>
          <w:trHeight w:val="9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44339583" w14:textId="77777777" w:rsidR="00516D21" w:rsidRPr="00FE48E2" w:rsidRDefault="00516D21" w:rsidP="00516D21">
            <w:pPr>
              <w:spacing w:line="240" w:lineRule="auto"/>
              <w:rPr>
                <w:rFonts w:ascii="Calibri" w:hAnsi="Calibri"/>
                <w:noProof/>
                <w:sz w:val="18"/>
                <w:szCs w:val="18"/>
                <w:lang w:val="en-IE"/>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9FBA713" w14:textId="77777777" w:rsidR="00516D21" w:rsidRPr="00FE48E2" w:rsidRDefault="00516D21" w:rsidP="00516D21">
            <w:pPr>
              <w:spacing w:line="240" w:lineRule="auto"/>
              <w:rPr>
                <w:rFonts w:ascii="Calibri" w:hAnsi="Calibri"/>
                <w:noProof/>
                <w:sz w:val="18"/>
                <w:szCs w:val="18"/>
                <w:lang w:val="en-IE"/>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16453E46" w14:textId="77777777" w:rsidR="00516D21" w:rsidRPr="00FE48E2" w:rsidRDefault="00516D21" w:rsidP="00516D21">
            <w:pPr>
              <w:spacing w:line="240" w:lineRule="auto"/>
              <w:rPr>
                <w:rFonts w:ascii="Calibri" w:hAnsi="Calibri"/>
                <w:noProof/>
                <w:sz w:val="18"/>
                <w:szCs w:val="18"/>
                <w:lang w:val="en-IE"/>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7972CA02" w14:textId="77777777" w:rsidR="00516D21" w:rsidRPr="00FE48E2" w:rsidRDefault="00516D21" w:rsidP="00516D21">
            <w:pPr>
              <w:spacing w:line="240" w:lineRule="auto"/>
              <w:rPr>
                <w:rFonts w:ascii="Calibri" w:hAnsi="Calibri"/>
                <w:noProof/>
                <w:sz w:val="18"/>
                <w:szCs w:val="18"/>
                <w:lang w:val="en-IE"/>
              </w:rPr>
            </w:pPr>
          </w:p>
        </w:tc>
        <w:tc>
          <w:tcPr>
            <w:tcW w:w="1592" w:type="dxa"/>
            <w:vMerge/>
            <w:tcBorders>
              <w:top w:val="single" w:sz="4" w:space="0" w:color="auto"/>
              <w:left w:val="single" w:sz="4" w:space="0" w:color="auto"/>
              <w:bottom w:val="single" w:sz="4" w:space="0" w:color="auto"/>
              <w:right w:val="single" w:sz="4" w:space="0" w:color="auto"/>
            </w:tcBorders>
            <w:vAlign w:val="center"/>
          </w:tcPr>
          <w:p w14:paraId="43BCB2FA" w14:textId="77777777" w:rsidR="00516D21" w:rsidRPr="00FE48E2" w:rsidRDefault="00516D21" w:rsidP="00516D21">
            <w:pPr>
              <w:spacing w:line="240" w:lineRule="auto"/>
              <w:rPr>
                <w:rFonts w:ascii="Calibri" w:hAnsi="Calibri"/>
                <w:noProof/>
                <w:sz w:val="18"/>
                <w:szCs w:val="18"/>
                <w:lang w:val="en-IE"/>
              </w:rPr>
            </w:pPr>
          </w:p>
        </w:tc>
        <w:tc>
          <w:tcPr>
            <w:tcW w:w="1385"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92AEB3A" w14:textId="77777777" w:rsidR="00516D21" w:rsidRPr="00C86F28" w:rsidRDefault="00516D21" w:rsidP="00516D21">
            <w:pPr>
              <w:spacing w:line="240" w:lineRule="auto"/>
              <w:jc w:val="center"/>
              <w:rPr>
                <w:rFonts w:ascii="Calibri" w:hAnsi="Calibri"/>
                <w:noProof/>
                <w:sz w:val="18"/>
                <w:szCs w:val="18"/>
                <w:lang w:val="en-IE"/>
              </w:rPr>
            </w:pPr>
            <w:r w:rsidRPr="00C86F28">
              <w:rPr>
                <w:rFonts w:eastAsia="Times New Roman"/>
                <w:b/>
                <w:noProof/>
                <w:sz w:val="18"/>
                <w:szCs w:val="18"/>
                <w:lang w:val="en-IE"/>
              </w:rPr>
              <w:t>Unit of measure</w:t>
            </w:r>
          </w:p>
        </w:tc>
        <w:tc>
          <w:tcPr>
            <w:tcW w:w="99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3E8ED1B5" w14:textId="77777777" w:rsidR="00516D21" w:rsidRPr="00C86F28" w:rsidRDefault="00516D21" w:rsidP="00516D21">
            <w:pPr>
              <w:spacing w:line="240" w:lineRule="auto"/>
              <w:jc w:val="center"/>
              <w:rPr>
                <w:rFonts w:ascii="Calibri" w:hAnsi="Calibri"/>
                <w:noProof/>
                <w:sz w:val="18"/>
                <w:szCs w:val="18"/>
                <w:lang w:val="en-IE"/>
              </w:rPr>
            </w:pPr>
            <w:r w:rsidRPr="00C86F28">
              <w:rPr>
                <w:rFonts w:eastAsia="Times New Roman"/>
                <w:b/>
                <w:noProof/>
                <w:sz w:val="18"/>
                <w:szCs w:val="18"/>
                <w:lang w:val="en-IE"/>
              </w:rPr>
              <w:t xml:space="preserve">Baseline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80FEB18" w14:textId="77777777" w:rsidR="00516D21" w:rsidRPr="00C86F28" w:rsidRDefault="00516D21" w:rsidP="00516D21">
            <w:pPr>
              <w:spacing w:line="240" w:lineRule="auto"/>
              <w:jc w:val="center"/>
              <w:rPr>
                <w:rFonts w:ascii="Calibri" w:hAnsi="Calibri"/>
                <w:noProof/>
                <w:sz w:val="18"/>
                <w:szCs w:val="18"/>
                <w:lang w:val="en-IE"/>
              </w:rPr>
            </w:pPr>
            <w:r w:rsidRPr="00C86F28">
              <w:rPr>
                <w:rFonts w:eastAsia="Times New Roman"/>
                <w:b/>
                <w:noProof/>
                <w:sz w:val="18"/>
                <w:szCs w:val="18"/>
                <w:lang w:val="en-IE"/>
              </w:rPr>
              <w:t xml:space="preserve">Goal </w:t>
            </w:r>
          </w:p>
        </w:tc>
        <w:tc>
          <w:tcPr>
            <w:tcW w:w="85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65BA9F21" w14:textId="77777777" w:rsidR="00516D21" w:rsidRPr="00C86F28" w:rsidRDefault="00516D21" w:rsidP="00516D21">
            <w:pPr>
              <w:spacing w:line="240" w:lineRule="auto"/>
              <w:jc w:val="center"/>
              <w:rPr>
                <w:rFonts w:ascii="Calibri" w:hAnsi="Calibri"/>
                <w:noProof/>
                <w:sz w:val="18"/>
                <w:szCs w:val="18"/>
                <w:lang w:val="en-IE"/>
              </w:rPr>
            </w:pPr>
            <w:r w:rsidRPr="00C86F28">
              <w:rPr>
                <w:rFonts w:eastAsia="Times New Roman"/>
                <w:b/>
                <w:noProof/>
                <w:sz w:val="18"/>
                <w:szCs w:val="18"/>
                <w:lang w:val="en-IE"/>
              </w:rPr>
              <w:t>Quarter</w:t>
            </w:r>
          </w:p>
        </w:tc>
        <w:tc>
          <w:tcPr>
            <w:tcW w:w="850"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377A3A8" w14:textId="77777777" w:rsidR="00516D21" w:rsidRPr="00C86F28" w:rsidRDefault="00516D21" w:rsidP="00516D21">
            <w:pPr>
              <w:spacing w:line="240" w:lineRule="auto"/>
              <w:jc w:val="center"/>
              <w:rPr>
                <w:rFonts w:ascii="Calibri" w:hAnsi="Calibri"/>
                <w:noProof/>
                <w:sz w:val="18"/>
                <w:szCs w:val="18"/>
                <w:lang w:val="en-IE"/>
              </w:rPr>
            </w:pPr>
            <w:r w:rsidRPr="00C86F28">
              <w:rPr>
                <w:rFonts w:eastAsia="Times New Roman"/>
                <w:b/>
                <w:noProof/>
                <w:sz w:val="18"/>
                <w:szCs w:val="18"/>
                <w:lang w:val="en-IE"/>
              </w:rPr>
              <w:t>Year</w:t>
            </w:r>
          </w:p>
        </w:tc>
        <w:tc>
          <w:tcPr>
            <w:tcW w:w="4134" w:type="dxa"/>
            <w:vMerge/>
            <w:tcBorders>
              <w:bottom w:val="single" w:sz="4" w:space="0" w:color="auto"/>
              <w:right w:val="single" w:sz="4" w:space="0" w:color="auto"/>
            </w:tcBorders>
            <w:vAlign w:val="center"/>
          </w:tcPr>
          <w:p w14:paraId="5FCE48BC" w14:textId="77777777" w:rsidR="00516D21" w:rsidRPr="00FE48E2" w:rsidRDefault="00516D21" w:rsidP="00516D21">
            <w:pPr>
              <w:spacing w:line="240" w:lineRule="auto"/>
              <w:rPr>
                <w:rFonts w:ascii="Calibri" w:hAnsi="Calibri"/>
                <w:noProof/>
                <w:sz w:val="18"/>
                <w:szCs w:val="18"/>
                <w:lang w:val="en-IE"/>
              </w:rPr>
            </w:pPr>
          </w:p>
        </w:tc>
      </w:tr>
      <w:tr w:rsidR="008A7BC4" w:rsidRPr="00FE48E2" w14:paraId="475E17BF" w14:textId="77777777" w:rsidTr="008A7BC4">
        <w:trPr>
          <w:trHeight w:val="31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CB3BE1C"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131</w:t>
            </w:r>
          </w:p>
        </w:tc>
        <w:tc>
          <w:tcPr>
            <w:tcW w:w="155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691165C"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Investment 1: Flood protection</w:t>
            </w:r>
          </w:p>
        </w:tc>
        <w:tc>
          <w:tcPr>
            <w:tcW w:w="993"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7138743"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Milestone</w:t>
            </w:r>
          </w:p>
        </w:tc>
        <w:tc>
          <w:tcPr>
            <w:tcW w:w="141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338E5E4"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Notification of award of flood protection contracts</w:t>
            </w:r>
          </w:p>
        </w:tc>
        <w:tc>
          <w:tcPr>
            <w:tcW w:w="159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8D8196C"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Notification of awarded projects and contracted tenderers by [name of managing authority]</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54038D"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318FE5C"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E2C37F"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72C232" w14:textId="77777777" w:rsidR="00516D21" w:rsidRPr="00FE48E2" w:rsidRDefault="00516D21" w:rsidP="00516D21">
            <w:pPr>
              <w:spacing w:line="259" w:lineRule="auto"/>
              <w:rPr>
                <w:rFonts w:eastAsia="Times New Roman"/>
                <w:noProof/>
                <w:color w:val="004300"/>
                <w:sz w:val="18"/>
                <w:szCs w:val="18"/>
                <w:lang w:val="en-IE"/>
              </w:rPr>
            </w:pPr>
            <w:r w:rsidRPr="00FE48E2">
              <w:rPr>
                <w:rFonts w:eastAsia="Times New Roman"/>
                <w:noProof/>
                <w:color w:val="004300"/>
                <w:sz w:val="18"/>
                <w:szCs w:val="18"/>
                <w:lang w:val="en-IE"/>
              </w:rPr>
              <w:t>Q1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90C7AA"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2022 </w:t>
            </w:r>
          </w:p>
        </w:tc>
        <w:tc>
          <w:tcPr>
            <w:tcW w:w="4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C4893E2" w14:textId="77777777" w:rsidR="00516D21" w:rsidRPr="00FE48E2" w:rsidRDefault="00516D21" w:rsidP="00516D21">
            <w:pPr>
              <w:spacing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 xml:space="preserve">Notification of awarded flood protection projects (total number of projects: 40). For each project, full compliance with the requirements of the Water Framework Directive shall be ensured and demonstrated before the commencement of any construction works. </w:t>
            </w:r>
          </w:p>
        </w:tc>
      </w:tr>
      <w:tr w:rsidR="008A7BC4" w:rsidRPr="00FE48E2" w14:paraId="4E9DD06D" w14:textId="77777777" w:rsidTr="008A7BC4">
        <w:trPr>
          <w:trHeight w:val="671"/>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C1E1A2"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132</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FA0F98"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Investment 1: Flood Protection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50AEA"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Target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F0A4E6" w14:textId="13609591"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T1: Completion of </w:t>
            </w:r>
            <w:r w:rsidR="0026480B">
              <w:rPr>
                <w:rFonts w:eastAsia="Times New Roman"/>
                <w:noProof/>
                <w:color w:val="004300"/>
                <w:sz w:val="18"/>
                <w:szCs w:val="18"/>
                <w:lang w:val="en-IE"/>
              </w:rPr>
              <w:t>15</w:t>
            </w:r>
            <w:r w:rsidRPr="00FE48E2">
              <w:rPr>
                <w:rFonts w:eastAsia="Times New Roman"/>
                <w:noProof/>
                <w:color w:val="004300"/>
                <w:sz w:val="18"/>
                <w:szCs w:val="18"/>
                <w:lang w:val="en-IE"/>
              </w:rPr>
              <w:t xml:space="preserve"> projects aiming at establishing resilient flood protection.</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F2E8FE" w14:textId="77777777" w:rsidR="00516D21" w:rsidRPr="00FE48E2" w:rsidRDefault="00516D21" w:rsidP="00516D21">
            <w:pPr>
              <w:spacing w:line="240" w:lineRule="auto"/>
              <w:rPr>
                <w:rFonts w:eastAsia="Times New Roman"/>
                <w:noProof/>
                <w:color w:val="004300"/>
                <w:sz w:val="18"/>
                <w:szCs w:val="18"/>
                <w:lang w:val="en-IE"/>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E11F29"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Number of projects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7514ED"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B0A84E" w14:textId="03DA583E"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 </w:t>
            </w:r>
            <w:r w:rsidR="009826C7">
              <w:rPr>
                <w:rFonts w:eastAsia="Times New Roman"/>
                <w:noProof/>
                <w:color w:val="004300"/>
                <w:sz w:val="18"/>
                <w:szCs w:val="18"/>
                <w:lang w:val="en-IE"/>
              </w:rPr>
              <w:t>15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359ADE"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830B05" w14:textId="6A77EDE8"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202</w:t>
            </w:r>
            <w:r w:rsidR="00683C03">
              <w:rPr>
                <w:rFonts w:eastAsia="Times New Roman"/>
                <w:noProof/>
                <w:color w:val="004300"/>
                <w:sz w:val="18"/>
                <w:szCs w:val="18"/>
                <w:lang w:val="en-IE"/>
              </w:rPr>
              <w:t xml:space="preserve">2 </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4A8686" w14:textId="6F058261" w:rsidR="00516D21" w:rsidRPr="00FE48E2" w:rsidRDefault="00516D21" w:rsidP="00516D21">
            <w:pPr>
              <w:spacing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 xml:space="preserve">First completion report by independent engineer for </w:t>
            </w:r>
            <w:r w:rsidR="007A5922" w:rsidRPr="0E1C017C">
              <w:rPr>
                <w:rFonts w:eastAsia="Times New Roman"/>
                <w:noProof/>
                <w:color w:val="004300"/>
                <w:sz w:val="18"/>
                <w:szCs w:val="18"/>
                <w:lang w:val="en-IE"/>
              </w:rPr>
              <w:t>15</w:t>
            </w:r>
            <w:r w:rsidRPr="00FE48E2">
              <w:rPr>
                <w:rFonts w:eastAsia="Times New Roman"/>
                <w:noProof/>
                <w:color w:val="004300"/>
                <w:sz w:val="18"/>
                <w:szCs w:val="18"/>
                <w:lang w:val="en-IE"/>
              </w:rPr>
              <w:t xml:space="preserve"> listed projects. In line with the National Action plan for Climate Change Adaptation and State Policy of the Environment in the Czech Republic 2030 with a view to 2050, nature-based solutions shall be given a preference, while constructing and/or refurbishing of artificial concrete-based flood protection infrastructure shall be avoided</w:t>
            </w:r>
            <w:r w:rsidR="009A6CBB" w:rsidRPr="00FE48E2">
              <w:rPr>
                <w:rFonts w:eastAsia="Times New Roman"/>
                <w:noProof/>
                <w:color w:val="004300"/>
                <w:sz w:val="18"/>
                <w:szCs w:val="18"/>
                <w:lang w:val="en-IE"/>
              </w:rPr>
              <w:t xml:space="preserve"> as much as possible</w:t>
            </w:r>
            <w:r w:rsidRPr="00FE48E2">
              <w:rPr>
                <w:rFonts w:eastAsia="Times New Roman"/>
                <w:noProof/>
                <w:color w:val="004300"/>
                <w:sz w:val="18"/>
                <w:szCs w:val="18"/>
                <w:lang w:val="en-IE"/>
              </w:rPr>
              <w:t>.</w:t>
            </w:r>
          </w:p>
          <w:p w14:paraId="7B1795FF" w14:textId="25E8A757" w:rsidR="00516D21" w:rsidRPr="00FE48E2" w:rsidRDefault="00516D21" w:rsidP="00516D21">
            <w:pPr>
              <w:spacing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The listed projects shall be implemented only once permits are granted by the relevant water authority based on an environmental impact assessment</w:t>
            </w:r>
            <w:r w:rsidR="000A4092" w:rsidRPr="00FE48E2">
              <w:rPr>
                <w:rFonts w:eastAsia="Times New Roman"/>
                <w:noProof/>
                <w:color w:val="004300"/>
                <w:sz w:val="18"/>
                <w:szCs w:val="18"/>
                <w:lang w:val="en-IE"/>
              </w:rPr>
              <w:t xml:space="preserve">, </w:t>
            </w:r>
            <w:r w:rsidR="00962A23">
              <w:rPr>
                <w:rFonts w:eastAsia="Times New Roman"/>
                <w:noProof/>
                <w:color w:val="004300"/>
                <w:sz w:val="18"/>
                <w:szCs w:val="18"/>
                <w:lang w:val="en-IE"/>
              </w:rPr>
              <w:t xml:space="preserve">where </w:t>
            </w:r>
            <w:r w:rsidR="006C24C5">
              <w:rPr>
                <w:rFonts w:eastAsia="Times New Roman"/>
                <w:noProof/>
                <w:color w:val="004300"/>
                <w:sz w:val="18"/>
                <w:szCs w:val="18"/>
                <w:lang w:val="en-IE"/>
              </w:rPr>
              <w:t xml:space="preserve">this is </w:t>
            </w:r>
            <w:r w:rsidR="00962A23">
              <w:rPr>
                <w:rFonts w:eastAsia="Times New Roman"/>
                <w:noProof/>
                <w:color w:val="004300"/>
                <w:sz w:val="18"/>
                <w:szCs w:val="18"/>
                <w:lang w:val="en-IE"/>
              </w:rPr>
              <w:t>required</w:t>
            </w:r>
            <w:r w:rsidR="000A4092" w:rsidRPr="00FE48E2">
              <w:rPr>
                <w:rFonts w:eastAsia="Times New Roman"/>
                <w:noProof/>
                <w:color w:val="004300"/>
                <w:sz w:val="18"/>
                <w:szCs w:val="18"/>
                <w:lang w:val="en-IE"/>
              </w:rPr>
              <w:t xml:space="preserve"> in accordance with </w:t>
            </w:r>
            <w:r w:rsidRPr="00FE48E2">
              <w:rPr>
                <w:rFonts w:eastAsia="Times New Roman"/>
                <w:noProof/>
                <w:color w:val="004300"/>
                <w:sz w:val="18"/>
                <w:szCs w:val="18"/>
                <w:lang w:val="en-IE"/>
              </w:rPr>
              <w:t xml:space="preserve">Directive </w:t>
            </w:r>
            <w:r w:rsidR="00FC62D0" w:rsidRPr="00FE48E2">
              <w:rPr>
                <w:rFonts w:eastAsia="Times New Roman"/>
                <w:noProof/>
                <w:color w:val="004300"/>
                <w:sz w:val="18"/>
                <w:szCs w:val="18"/>
                <w:lang w:val="en-IE"/>
              </w:rPr>
              <w:t>2011/92/EU</w:t>
            </w:r>
            <w:r w:rsidR="009328AB">
              <w:rPr>
                <w:rFonts w:eastAsia="Times New Roman"/>
                <w:noProof/>
                <w:color w:val="004300"/>
                <w:sz w:val="18"/>
                <w:szCs w:val="18"/>
                <w:lang w:val="en-IE"/>
              </w:rPr>
              <w:t>,</w:t>
            </w:r>
            <w:r w:rsidRPr="00FE48E2">
              <w:rPr>
                <w:rFonts w:eastAsia="Times New Roman"/>
                <w:noProof/>
                <w:color w:val="004300"/>
                <w:sz w:val="18"/>
                <w:szCs w:val="18"/>
                <w:lang w:val="en-IE"/>
              </w:rPr>
              <w:t xml:space="preserve"> and relevant assessments in the context of Directive 2000/60/EC. These permits shall assess all potential impacts on the status of water bodies within the same river basin and on protected habitats and species directly dependent on water, considering in particular migration corridors, free-flowing rivers or ecosystems close to undisturbed conditions, as well as current pressures related to water abstraction</w:t>
            </w:r>
            <w:r w:rsidR="001021E3" w:rsidRPr="00FE48E2">
              <w:rPr>
                <w:rFonts w:eastAsia="Times New Roman"/>
                <w:noProof/>
                <w:color w:val="004300"/>
                <w:sz w:val="18"/>
                <w:szCs w:val="18"/>
                <w:lang w:val="en-IE"/>
              </w:rPr>
              <w:t>.</w:t>
            </w:r>
            <w:r w:rsidRPr="00FE48E2">
              <w:rPr>
                <w:rFonts w:eastAsia="Times New Roman"/>
                <w:noProof/>
                <w:color w:val="004300"/>
                <w:sz w:val="18"/>
                <w:szCs w:val="18"/>
                <w:lang w:val="en-IE"/>
              </w:rPr>
              <w:t xml:space="preserve"> The impact assessment shall establish that the project (i) does not significantly or irreversibly impact affected water bodies, nor prevent the specific water body to which it relates nor other water bodies in the same river basin to achieve good status or potential, and (ii) does not significantly negatively impact on protected habitats and species directly dependent on water. </w:t>
            </w:r>
            <w:r w:rsidR="009A6CBB" w:rsidRPr="00FE48E2">
              <w:rPr>
                <w:rFonts w:eastAsia="Times New Roman"/>
                <w:noProof/>
                <w:color w:val="004300"/>
                <w:sz w:val="18"/>
                <w:szCs w:val="18"/>
                <w:lang w:val="en-IE"/>
              </w:rPr>
              <w:t>Projects shall contribute to the achievement of good ecological status</w:t>
            </w:r>
            <w:r w:rsidR="005F4B85" w:rsidRPr="00FE48E2">
              <w:rPr>
                <w:rFonts w:eastAsia="Times New Roman"/>
                <w:noProof/>
                <w:color w:val="004300"/>
                <w:sz w:val="18"/>
                <w:szCs w:val="18"/>
                <w:lang w:val="en-IE"/>
              </w:rPr>
              <w:t xml:space="preserve"> or </w:t>
            </w:r>
            <w:r w:rsidR="009A6CBB" w:rsidRPr="00FE48E2">
              <w:rPr>
                <w:rFonts w:eastAsia="Times New Roman"/>
                <w:noProof/>
                <w:color w:val="004300"/>
                <w:sz w:val="18"/>
                <w:szCs w:val="18"/>
                <w:lang w:val="en-IE"/>
              </w:rPr>
              <w:t>potential of the water bodies concerned in accordance with the requirements of the Water Framework Directive 2000/60/EC</w:t>
            </w:r>
            <w:r w:rsidRPr="00FE48E2">
              <w:rPr>
                <w:rFonts w:eastAsia="Times New Roman"/>
                <w:noProof/>
                <w:color w:val="004300"/>
                <w:sz w:val="18"/>
                <w:szCs w:val="18"/>
                <w:lang w:val="en-IE"/>
              </w:rPr>
              <w:t xml:space="preserve">. </w:t>
            </w:r>
          </w:p>
          <w:p w14:paraId="52E2573D" w14:textId="636C9C6E" w:rsidR="00516D21" w:rsidRPr="00FE48E2" w:rsidRDefault="00516D21" w:rsidP="00516D21">
            <w:pPr>
              <w:spacing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Similarly, all the necessary results and conditions from the Environmental Impact Assessment  completed in accordance with Directive 2011/92/EU, shall be respected (in particular stakeholders’ consultation) as well as relevant assessments under the Habitats Directive</w:t>
            </w:r>
            <w:r w:rsidR="004F2844">
              <w:rPr>
                <w:rFonts w:eastAsia="Times New Roman"/>
                <w:noProof/>
                <w:color w:val="004300"/>
                <w:sz w:val="18"/>
                <w:szCs w:val="18"/>
                <w:lang w:val="en-IE"/>
              </w:rPr>
              <w:t>,</w:t>
            </w:r>
            <w:r w:rsidRPr="00FE48E2">
              <w:rPr>
                <w:rFonts w:eastAsia="Times New Roman"/>
                <w:noProof/>
                <w:color w:val="004300"/>
                <w:sz w:val="18"/>
                <w:szCs w:val="18"/>
                <w:lang w:val="en-IE"/>
              </w:rPr>
              <w:t xml:space="preserve"> as included in the conditions stipulated by the nature protection authorities. </w:t>
            </w:r>
          </w:p>
          <w:p w14:paraId="5039A5E3" w14:textId="749BB35B" w:rsidR="00516D21" w:rsidRPr="00FE48E2" w:rsidRDefault="00516D21" w:rsidP="00516D21">
            <w:pPr>
              <w:spacing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Regarding the projects aiming at reconstruction or modernization of dams: the project’s design shall incorporate the necessary results and conditions from the Environmental Impact Assessment, which shall be completed in accordance with Directive 2011/92/EU as well as relevant assessments in the context of Directive 2000/60/EC, including the implementation of required mitigation measures, ensuring compliance with the DNSH Technical Guidance (2021/C58/01). Any measures identified in the framework of the EIA and the assessment under Directive 2000/60/EC as necessary to ensure compliance with the DNSH principle shall be integrated into the project and strictly complied with at the stages of construction, operation and decommissioning of the infrastructure. The completion report shall confirm the full respect of the outcome of the EIA including the implementation of required mitigation measures, ensuring compliance with the DNSH Technical Guidance (2021/C58/01). A risk analysis of the project shall be conducted. This risk analysis shall also address future climatic conditions. Any reconstruction or modernization shall not lead to an increase of the dam capacity</w:t>
            </w:r>
          </w:p>
        </w:tc>
      </w:tr>
      <w:tr w:rsidR="008A7BC4" w:rsidRPr="00FE48E2" w14:paraId="6BDED56E" w14:textId="77777777" w:rsidTr="008A7BC4">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51D312"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133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1B1B7A"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Investment 1: Flood Protection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F9EB2A"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Target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BF8DEA" w14:textId="74C7B808"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T2: Completion of additional </w:t>
            </w:r>
            <w:r w:rsidR="75DBFB42" w:rsidRPr="1F14DF38">
              <w:rPr>
                <w:rFonts w:eastAsia="Times New Roman"/>
                <w:noProof/>
                <w:color w:val="004300"/>
                <w:sz w:val="18"/>
                <w:szCs w:val="18"/>
                <w:lang w:val="en-IE"/>
              </w:rPr>
              <w:t>23</w:t>
            </w:r>
            <w:r w:rsidR="009A6CBB" w:rsidRPr="00FE48E2">
              <w:rPr>
                <w:rFonts w:eastAsia="Times New Roman"/>
                <w:noProof/>
                <w:color w:val="004300"/>
                <w:sz w:val="18"/>
                <w:szCs w:val="18"/>
                <w:lang w:val="en-IE"/>
              </w:rPr>
              <w:t xml:space="preserve"> </w:t>
            </w:r>
            <w:r w:rsidRPr="00FE48E2">
              <w:rPr>
                <w:rFonts w:eastAsia="Times New Roman"/>
                <w:noProof/>
                <w:color w:val="004300"/>
                <w:sz w:val="18"/>
                <w:szCs w:val="18"/>
                <w:lang w:val="en-IE"/>
              </w:rPr>
              <w:t xml:space="preserve">projects aiming at establishing resilient flood protection.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B413CF" w14:textId="77777777" w:rsidR="00516D21" w:rsidRPr="00FE48E2" w:rsidRDefault="00516D21" w:rsidP="00516D21">
            <w:pPr>
              <w:spacing w:line="240" w:lineRule="auto"/>
              <w:rPr>
                <w:rFonts w:eastAsia="Times New Roman"/>
                <w:noProof/>
                <w:color w:val="004300"/>
                <w:sz w:val="18"/>
                <w:szCs w:val="18"/>
                <w:lang w:val="en-IE"/>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68E92F" w14:textId="77777777" w:rsidR="00516D21" w:rsidRPr="00FE48E2" w:rsidRDefault="00516D21" w:rsidP="00516D21">
            <w:pPr>
              <w:spacing w:line="257" w:lineRule="auto"/>
              <w:rPr>
                <w:noProof/>
                <w:color w:val="004300"/>
                <w:sz w:val="18"/>
                <w:szCs w:val="18"/>
                <w:lang w:val="en-IE"/>
              </w:rPr>
            </w:pPr>
            <w:r w:rsidRPr="00FE48E2">
              <w:rPr>
                <w:rFonts w:eastAsia="Times New Roman"/>
                <w:noProof/>
                <w:color w:val="004300"/>
                <w:sz w:val="18"/>
                <w:szCs w:val="18"/>
                <w:lang w:val="en-IE"/>
              </w:rPr>
              <w:t xml:space="preserve"> Number of projects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C662A8" w14:textId="73CA5BC6" w:rsidR="00516D21" w:rsidRPr="00FE48E2" w:rsidRDefault="008A44E8" w:rsidP="00516D21">
            <w:pPr>
              <w:spacing w:line="240" w:lineRule="auto"/>
              <w:rPr>
                <w:noProof/>
                <w:color w:val="004300"/>
                <w:sz w:val="18"/>
                <w:szCs w:val="18"/>
                <w:lang w:val="en-IE"/>
              </w:rPr>
            </w:pPr>
            <w:r>
              <w:rPr>
                <w:rFonts w:eastAsia="Times New Roman"/>
                <w:noProof/>
                <w:color w:val="004300"/>
                <w:sz w:val="18"/>
                <w:szCs w:val="18"/>
                <w:lang w:val="en-IE"/>
              </w:rPr>
              <w:t>15</w:t>
            </w:r>
            <w:r w:rsidR="00516D21" w:rsidRPr="00FE48E2">
              <w:rPr>
                <w:rFonts w:eastAsia="Times New Roman"/>
                <w:noProof/>
                <w:color w:val="004300"/>
                <w:sz w:val="18"/>
                <w:szCs w:val="18"/>
                <w:lang w:val="en-IE"/>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C36B71" w14:textId="352FB943"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r w:rsidR="009A6CBB" w:rsidRPr="00FE48E2">
              <w:rPr>
                <w:rFonts w:eastAsia="Times New Roman"/>
                <w:noProof/>
                <w:color w:val="004300"/>
                <w:sz w:val="18"/>
                <w:szCs w:val="18"/>
                <w:lang w:val="en-IE"/>
              </w:rPr>
              <w:t>38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FDD8E5"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769300" w14:textId="02E2FC69" w:rsidR="00516D21" w:rsidRPr="00FE48E2" w:rsidRDefault="009A6CBB" w:rsidP="00516D21">
            <w:pPr>
              <w:spacing w:line="240" w:lineRule="auto"/>
              <w:rPr>
                <w:noProof/>
                <w:color w:val="004300"/>
                <w:sz w:val="18"/>
                <w:szCs w:val="18"/>
                <w:lang w:val="en-IE"/>
              </w:rPr>
            </w:pPr>
            <w:r w:rsidRPr="00FE48E2">
              <w:rPr>
                <w:rFonts w:eastAsia="Times New Roman"/>
                <w:noProof/>
                <w:color w:val="004300"/>
                <w:sz w:val="18"/>
                <w:szCs w:val="18"/>
                <w:lang w:val="en-IE"/>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F21741" w14:textId="20CB8B5D"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 xml:space="preserve">Second completion report by an independent engineer for an additional </w:t>
            </w:r>
            <w:r w:rsidR="270226D4" w:rsidRPr="1F14DF38">
              <w:rPr>
                <w:rFonts w:eastAsia="Times New Roman"/>
                <w:noProof/>
                <w:color w:val="004300"/>
                <w:sz w:val="18"/>
                <w:szCs w:val="18"/>
                <w:lang w:val="en-IE"/>
              </w:rPr>
              <w:t>23</w:t>
            </w:r>
            <w:r w:rsidR="009A6CBB" w:rsidRPr="00FE48E2">
              <w:rPr>
                <w:rFonts w:eastAsia="Times New Roman"/>
                <w:noProof/>
                <w:color w:val="004300"/>
                <w:sz w:val="18"/>
                <w:szCs w:val="18"/>
                <w:lang w:val="en-IE"/>
              </w:rPr>
              <w:t xml:space="preserve"> </w:t>
            </w:r>
            <w:r w:rsidRPr="00FE48E2">
              <w:rPr>
                <w:rFonts w:eastAsia="Times New Roman"/>
                <w:noProof/>
                <w:color w:val="004300"/>
                <w:sz w:val="18"/>
                <w:szCs w:val="18"/>
                <w:lang w:val="en-IE"/>
              </w:rPr>
              <w:t xml:space="preserve">listed projects. In line with the National Action plan for Climate Change Adaptation and State Policy of the Environment in the Czech Republic 2030 with a view to 2050, </w:t>
            </w:r>
            <w:r w:rsidRPr="00FE48E2" w:rsidDel="006D739C">
              <w:rPr>
                <w:rFonts w:eastAsia="Times New Roman"/>
                <w:noProof/>
                <w:color w:val="004300"/>
                <w:sz w:val="18"/>
                <w:szCs w:val="18"/>
                <w:lang w:val="en-IE"/>
              </w:rPr>
              <w:t>nature-based solutions shall be given a preference, while constructing and/or refurbishing of artificial concrete-based flood protection infrastructure shall be avoided</w:t>
            </w:r>
            <w:r w:rsidR="009A6CBB" w:rsidRPr="00FE48E2" w:rsidDel="006D739C">
              <w:rPr>
                <w:rFonts w:eastAsia="Times New Roman"/>
                <w:noProof/>
                <w:color w:val="004300"/>
                <w:sz w:val="18"/>
                <w:szCs w:val="18"/>
                <w:lang w:val="en-IE"/>
              </w:rPr>
              <w:t xml:space="preserve"> as much as possible</w:t>
            </w:r>
            <w:r w:rsidRPr="00FE48E2" w:rsidDel="006D739C">
              <w:rPr>
                <w:rFonts w:eastAsia="Times New Roman"/>
                <w:noProof/>
                <w:color w:val="004300"/>
                <w:sz w:val="18"/>
                <w:szCs w:val="18"/>
                <w:lang w:val="en-IE"/>
              </w:rPr>
              <w:t>.</w:t>
            </w:r>
          </w:p>
          <w:p w14:paraId="0872F18F" w14:textId="4068ACF4"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The listed projects shall be implemented only once permits are granted by the relevant water authority based on an environmental impact assessment</w:t>
            </w:r>
            <w:r w:rsidR="00425128">
              <w:rPr>
                <w:rFonts w:eastAsia="Times New Roman"/>
                <w:noProof/>
                <w:color w:val="004300"/>
                <w:sz w:val="18"/>
                <w:szCs w:val="18"/>
                <w:lang w:val="en-IE"/>
              </w:rPr>
              <w:t>,</w:t>
            </w:r>
            <w:r w:rsidRPr="00FE48E2">
              <w:rPr>
                <w:rFonts w:eastAsia="Times New Roman"/>
                <w:noProof/>
                <w:color w:val="004300"/>
                <w:sz w:val="18"/>
                <w:szCs w:val="18"/>
                <w:lang w:val="en-IE"/>
              </w:rPr>
              <w:t xml:space="preserve"> </w:t>
            </w:r>
            <w:r w:rsidR="00425128">
              <w:rPr>
                <w:rFonts w:eastAsia="Times New Roman"/>
                <w:noProof/>
                <w:color w:val="004300"/>
                <w:sz w:val="18"/>
                <w:szCs w:val="18"/>
                <w:lang w:val="en-IE"/>
              </w:rPr>
              <w:t>where required</w:t>
            </w:r>
            <w:r w:rsidR="000E1583" w:rsidRPr="00FE48E2">
              <w:rPr>
                <w:rFonts w:eastAsia="Times New Roman"/>
                <w:noProof/>
                <w:color w:val="004300"/>
                <w:sz w:val="18"/>
                <w:szCs w:val="18"/>
                <w:lang w:val="en-IE"/>
              </w:rPr>
              <w:t xml:space="preserve"> in accordance with </w:t>
            </w:r>
            <w:r w:rsidR="00274DA4" w:rsidRPr="00FE48E2">
              <w:rPr>
                <w:rFonts w:eastAsia="Times New Roman"/>
                <w:noProof/>
                <w:color w:val="004300"/>
                <w:sz w:val="18"/>
                <w:szCs w:val="18"/>
                <w:lang w:val="en-IE"/>
              </w:rPr>
              <w:t>Directive 2011/92/EU</w:t>
            </w:r>
            <w:r w:rsidR="00425128">
              <w:rPr>
                <w:rFonts w:eastAsia="Times New Roman"/>
                <w:noProof/>
                <w:color w:val="004300"/>
                <w:sz w:val="18"/>
                <w:szCs w:val="18"/>
                <w:lang w:val="en-IE"/>
              </w:rPr>
              <w:t>,</w:t>
            </w:r>
            <w:r w:rsidRPr="00FE48E2">
              <w:rPr>
                <w:rFonts w:eastAsia="Times New Roman"/>
                <w:noProof/>
                <w:color w:val="004300"/>
                <w:sz w:val="18"/>
                <w:szCs w:val="18"/>
                <w:lang w:val="en-IE"/>
              </w:rPr>
              <w:t xml:space="preserve"> and relevant assessments in the context of Directive 2000/60/EC. These permits shall assess all potential impacts on the status of water bodies within the same river basin and on protected habitats and species directly dependent on water, considering in particular migration corridors, free-flowing rivers or ecosystems close to undisturbed conditions, as well as current pressures related to water abstraction The impact assessment shall establish that the project (i) does not significantly or irreversibly impact affected water bodies, nor prevent the specific water body to which it relates nor other water bodies in the same river basin to achieve good status or potential, and (ii) does not significantly negatively impact on protected habitats and species directly dependent on water. </w:t>
            </w:r>
            <w:r w:rsidR="009A6CBB" w:rsidRPr="00FE48E2">
              <w:rPr>
                <w:rFonts w:eastAsia="Times New Roman"/>
                <w:noProof/>
                <w:color w:val="004300"/>
                <w:sz w:val="18"/>
                <w:szCs w:val="18"/>
                <w:lang w:val="en-IE"/>
              </w:rPr>
              <w:t>Projects shall contribute to the achievement of good ecological status</w:t>
            </w:r>
            <w:r w:rsidR="005F4B85" w:rsidRPr="00FE48E2">
              <w:rPr>
                <w:rFonts w:eastAsia="Times New Roman"/>
                <w:noProof/>
                <w:color w:val="004300"/>
                <w:sz w:val="18"/>
                <w:szCs w:val="18"/>
                <w:lang w:val="en-IE"/>
              </w:rPr>
              <w:t xml:space="preserve"> or </w:t>
            </w:r>
            <w:r w:rsidR="009A6CBB" w:rsidRPr="00FE48E2">
              <w:rPr>
                <w:rFonts w:eastAsia="Times New Roman"/>
                <w:noProof/>
                <w:color w:val="004300"/>
                <w:sz w:val="18"/>
                <w:szCs w:val="18"/>
                <w:lang w:val="en-IE"/>
              </w:rPr>
              <w:t>potential of the water bodies concerned in accordance with the requirements of the Water Framework Directive 2000/60/EC</w:t>
            </w:r>
          </w:p>
          <w:p w14:paraId="3CA99F5D" w14:textId="0ABFD0C1"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Similarly, all the necessary results and conditions from the Environmental Impact Assessment, completed in accordance with Directive 2011/92/EU shall be respected (in particular stakeholders’ consultation) as well as relevant assessments under the Habitats Directive</w:t>
            </w:r>
            <w:r w:rsidR="000F6CF6">
              <w:rPr>
                <w:rFonts w:eastAsia="Times New Roman"/>
                <w:noProof/>
                <w:color w:val="004300"/>
                <w:sz w:val="18"/>
                <w:szCs w:val="18"/>
                <w:lang w:val="en-IE"/>
              </w:rPr>
              <w:t>,</w:t>
            </w:r>
            <w:r w:rsidRPr="00FE48E2">
              <w:rPr>
                <w:rFonts w:eastAsia="Times New Roman"/>
                <w:noProof/>
                <w:color w:val="004300"/>
                <w:sz w:val="18"/>
                <w:szCs w:val="18"/>
                <w:lang w:val="en-IE"/>
              </w:rPr>
              <w:t xml:space="preserve"> as included in the conditions stipulated by the nature protection authorities. </w:t>
            </w:r>
          </w:p>
          <w:p w14:paraId="52539743" w14:textId="7BB833DB"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Regarding the projects aiming at reconstruction or modernization of dams: the project’s design shall incorporate the necessary results and conditions from the Environmental Impact Assessment, which shall be completed in accordance with Directive 2011/92/EU as well as relevant assessments in the context of Directive 2000/60/EC, including the implementation of required mitigation measures, ensuring compliance with the DNSH Technical Guidance (2021/C58/01). Any measures identified in the framework of the EIA and the assessment under Directive 2000/60/EC as necessary to ensure compliance with the DNSH principle shall be integrated into the project and strictly complied with at the stages of construction, operation and decommissioning of the infrastructure. The completion report shall confirm the full respect of the outcome of the EIA including the implementation of required mitigation measures, ensuring compliance with the DNSH Technical Guidance (2021/C58/01). A risk analysis of the project shall be conducted. This risk analysis shall also address future climatic conditions. Any reconstruction or modernization shall not lead to an increase of the dam capacity</w:t>
            </w:r>
          </w:p>
        </w:tc>
      </w:tr>
      <w:tr w:rsidR="008A7BC4" w:rsidRPr="00FE48E2" w14:paraId="092A7CDC" w14:textId="77777777" w:rsidTr="008A7BC4">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AED2F9"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134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E07797"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Investment 2: Small watercourses and water reservoirs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58D398"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Milestone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BA2BE3"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Submission by the Ministry of Agriculture of the list of projects to be supported under investment 2</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3269BF"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Submission of the list of projects to be supported under investment 2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90FACC3" w14:textId="77777777" w:rsidR="00516D21" w:rsidRPr="00FE48E2" w:rsidRDefault="00516D21" w:rsidP="00516D21">
            <w:pPr>
              <w:spacing w:line="257" w:lineRule="auto"/>
              <w:rPr>
                <w:noProof/>
                <w:color w:val="004300"/>
                <w:sz w:val="18"/>
                <w:szCs w:val="18"/>
                <w:lang w:val="en-IE"/>
              </w:rPr>
            </w:pPr>
            <w:r w:rsidRPr="00FE48E2">
              <w:rPr>
                <w:rFonts w:eastAsia="Times New Roman"/>
                <w:noProof/>
                <w:color w:val="004300"/>
                <w:sz w:val="18"/>
                <w:szCs w:val="18"/>
                <w:lang w:val="en-IE"/>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638FBA"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8DB913"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01D3F6"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Q3</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2D57D5"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2021</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8F93EA" w14:textId="77777777" w:rsidR="00516D21" w:rsidRPr="00FE48E2" w:rsidRDefault="00516D21" w:rsidP="00516D21">
            <w:pPr>
              <w:spacing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 xml:space="preserve">The Ministry of Agriculture shall submit to the Commission a database including identification of the projects, a short description and timeline for completion. The projects shall consist of construction and reconstruction of small water reservoirs throughout the Czech Republic. The projects’ designs shall incorporate the necessary results and conditions from the Environmental Impact Assessment, which shall be completed in accordance with Directive 2011/92/EU as well as relevant assessments in the context of Directive 2000/60/EC and Council Directive 92/43/EE. </w:t>
            </w:r>
          </w:p>
        </w:tc>
      </w:tr>
      <w:tr w:rsidR="008A7BC4" w:rsidRPr="00FE48E2" w14:paraId="7CD80070" w14:textId="77777777" w:rsidTr="008A7BC4">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04B959"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135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47525D"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Investment 2: Small watercourses and water reservoirs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2F9B1F"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Target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5EA5DE"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T1: Completion of 50% of the small watercourses and water reservoirs projects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0DF292" w14:textId="77777777" w:rsidR="00516D21" w:rsidRPr="00FE48E2" w:rsidRDefault="00516D21" w:rsidP="00516D21">
            <w:pPr>
              <w:spacing w:line="240" w:lineRule="auto"/>
              <w:rPr>
                <w:rFonts w:eastAsia="Times New Roman"/>
                <w:noProof/>
                <w:color w:val="004300"/>
                <w:sz w:val="18"/>
                <w:szCs w:val="18"/>
                <w:lang w:val="en-IE"/>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1F7202" w14:textId="77777777" w:rsidR="00516D21" w:rsidRPr="00FE48E2" w:rsidRDefault="00516D21" w:rsidP="00516D21">
            <w:pPr>
              <w:spacing w:line="257" w:lineRule="auto"/>
              <w:rPr>
                <w:noProof/>
                <w:color w:val="004300"/>
                <w:sz w:val="18"/>
                <w:szCs w:val="18"/>
                <w:lang w:val="en-IE"/>
              </w:rPr>
            </w:pPr>
            <w:r w:rsidRPr="00FE48E2">
              <w:rPr>
                <w:rFonts w:eastAsia="Times New Roman"/>
                <w:noProof/>
                <w:color w:val="004300"/>
                <w:sz w:val="18"/>
                <w:szCs w:val="18"/>
                <w:lang w:val="en-IE"/>
              </w:rPr>
              <w:t xml:space="preserve"> Number of projects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656C38"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F55F19"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450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4E0D80"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68A74D"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2022</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E71537" w14:textId="77777777"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Completion report by an independent engineer for 50% of the projects. In line with the National Action plan for Climate Change Adaptation and State Policy of the Environment in the Czech Republic 2030 with a view to 2050, nature-based solutions shall be given a preference, while constructing and/or refurbishing of artificial concrete-based flood protection infrastructure shall be avoided as much as possible.</w:t>
            </w:r>
          </w:p>
          <w:p w14:paraId="2625D837" w14:textId="0EC873D7"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 xml:space="preserve">The projects shall be implemented only once permits are granted by the relevant water authority based on an environmental impact assessment and relevant assessments in the context of Directive 2000/60/EC. These permits shall assess all potential impacts on the status of water bodies within the same river basin and on protected habitats and species directly dependent on water, considering in particular migration corridors, free-flowing rivers or ecosystems close to undisturbed conditions, as well as current pressures related to water abstraction The impact assessment shall establish that the project (i) does not significantly or irreversibly impact affected water bodies, nor prevent the specific water body to which it relates nor other water bodies in the same river basin to achieve good status or potential, and (ii) does not significantly negatively impact on protected habitats and species directly dependent on water. </w:t>
            </w:r>
            <w:r w:rsidRPr="00FE48E2" w:rsidDel="009A6CBB">
              <w:rPr>
                <w:rFonts w:eastAsia="Times New Roman"/>
                <w:noProof/>
                <w:color w:val="004300"/>
                <w:sz w:val="18"/>
                <w:szCs w:val="18"/>
                <w:lang w:val="en-IE"/>
              </w:rPr>
              <w:t>Good ecological status/potential of the relevant water bodies in accordance with the requirements of the Water Framework Directive 2000/60/EC has been achieved and evidenced by latest relevant supporting data.</w:t>
            </w:r>
          </w:p>
          <w:p w14:paraId="14E48BED" w14:textId="77777777"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 xml:space="preserve">Similarly, all the necessary results and conditions from the Environmental Impact Assessment, which shall be completed in accordance with Directive 2011/92/EU shall be respected (in particular stakeholders’ consultation) as well as relevant assessments under the Habitats Directive as included in the conditions stipulated by the nature protection authorities. </w:t>
            </w:r>
          </w:p>
          <w:p w14:paraId="1ED8C3B0" w14:textId="77777777" w:rsidR="00516D21" w:rsidRPr="00FE48E2" w:rsidRDefault="00516D21" w:rsidP="00516D21">
            <w:pPr>
              <w:spacing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 xml:space="preserve"> In case water reservoirs are intended for irrigation, any expansion of existing irrigation system (including through increased use of water, i.e. not only physical expansion), even via more efficient methods, is not supported where concerned water bodies (surface or ground waters) are, or projected (in the context of intensifying climate change) to be in less than good status or potential. </w:t>
            </w:r>
          </w:p>
        </w:tc>
      </w:tr>
      <w:tr w:rsidR="008A7BC4" w:rsidRPr="00FE48E2" w14:paraId="39ED8763" w14:textId="77777777" w:rsidTr="008A7BC4">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95D029"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136</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5F77F4"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Investment 2: Small watercourses and water reservoirs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89BB48"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Target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E2ABB8" w14:textId="74F7B35D" w:rsidR="00516D21" w:rsidRPr="00FE48E2" w:rsidRDefault="00516D21" w:rsidP="00516D21">
            <w:pPr>
              <w:spacing w:line="259" w:lineRule="auto"/>
              <w:rPr>
                <w:rFonts w:eastAsia="Times New Roman"/>
                <w:noProof/>
                <w:color w:val="004300"/>
                <w:sz w:val="18"/>
                <w:szCs w:val="18"/>
                <w:lang w:val="en-IE"/>
              </w:rPr>
            </w:pPr>
            <w:r w:rsidRPr="00FE48E2">
              <w:rPr>
                <w:rFonts w:eastAsia="Times New Roman"/>
                <w:noProof/>
                <w:color w:val="004300"/>
                <w:sz w:val="18"/>
                <w:szCs w:val="18"/>
                <w:lang w:val="en-IE"/>
              </w:rPr>
              <w:t xml:space="preserve">T2: Completion of 50% additional small watercourses and water reservoir </w:t>
            </w:r>
            <w:r w:rsidR="00892114" w:rsidRPr="00383DB2">
              <w:rPr>
                <w:rFonts w:eastAsia="Times New Roman"/>
                <w:noProof/>
                <w:color w:val="004300"/>
                <w:sz w:val="18"/>
                <w:szCs w:val="18"/>
                <w:lang w:val="en-IE"/>
              </w:rPr>
              <w:t>projects</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E2A7B4"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4899F3" w14:textId="77777777" w:rsidR="00516D21" w:rsidRPr="00FE48E2" w:rsidRDefault="00516D21" w:rsidP="00516D21">
            <w:pPr>
              <w:spacing w:line="257" w:lineRule="auto"/>
              <w:rPr>
                <w:noProof/>
                <w:color w:val="004300"/>
                <w:sz w:val="18"/>
                <w:szCs w:val="18"/>
                <w:lang w:val="en-IE"/>
              </w:rPr>
            </w:pPr>
            <w:r w:rsidRPr="00FE48E2">
              <w:rPr>
                <w:rFonts w:eastAsia="Times New Roman"/>
                <w:noProof/>
                <w:color w:val="004300"/>
                <w:sz w:val="18"/>
                <w:szCs w:val="18"/>
                <w:lang w:val="en-IE"/>
              </w:rPr>
              <w:t xml:space="preserve"> Number of projects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46FF42"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450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BB43BE"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900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22B5C8"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A46065"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12D902" w14:textId="44E7DBC1"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Completion report by an independent engineer certified by the Ministry of Agriculture for the remaining 50% of the projects. In line with the National Action plan for Climate Change Adaptation and State Policy of the Environment in the Czech Republic 2030 with a view to 2050, nature-based solutions shall be given a preference, while constructing and/or refurbishing of artificial concrete-based flood protection infrastructure shall be avoided</w:t>
            </w:r>
            <w:r w:rsidR="009A6CBB" w:rsidRPr="00FE48E2">
              <w:rPr>
                <w:rFonts w:eastAsia="Times New Roman"/>
                <w:noProof/>
                <w:color w:val="004300"/>
                <w:sz w:val="18"/>
                <w:szCs w:val="18"/>
                <w:lang w:val="en-IE"/>
              </w:rPr>
              <w:t xml:space="preserve"> as much as possible</w:t>
            </w:r>
            <w:r w:rsidRPr="00FE48E2">
              <w:rPr>
                <w:rFonts w:eastAsia="Times New Roman"/>
                <w:noProof/>
                <w:color w:val="004300"/>
                <w:sz w:val="18"/>
                <w:szCs w:val="18"/>
                <w:lang w:val="en-IE"/>
              </w:rPr>
              <w:t>.</w:t>
            </w:r>
          </w:p>
          <w:p w14:paraId="0C1C0529" w14:textId="2F69DCFB"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 xml:space="preserve">The projects shall be implemented only once permits are granted by the relevant water authority based on an environmental impact assessment and relevant assessments in the context of Directive 2000/60/EC. These permits shall assess all potential impacts on the status of water bodies within the same river basin and on protected habitats and species directly dependent on water, considering in particular migration corridors, free-flowing rivers or ecosystems close to undisturbed conditions, as well as current pressures related to water abstraction The impact assessment shall establish that the project (i) does not significantly or irreversibly impact affected water bodies, nor prevent the specific water body to which it relates nor other water bodies in the same river basin to achieve good status or potential, and (ii) does not significantly negatively impact on protected habitats and species directly dependent on water. </w:t>
            </w:r>
            <w:r w:rsidR="009A6CBB" w:rsidRPr="00FE48E2">
              <w:rPr>
                <w:rFonts w:eastAsia="Times New Roman"/>
                <w:noProof/>
                <w:color w:val="004300"/>
                <w:sz w:val="18"/>
                <w:szCs w:val="18"/>
                <w:lang w:val="en-IE"/>
              </w:rPr>
              <w:t xml:space="preserve"> Projects shall contribute to the achievement of good ecological status</w:t>
            </w:r>
            <w:r w:rsidR="005F4B85" w:rsidRPr="00FE48E2">
              <w:rPr>
                <w:rFonts w:eastAsia="Times New Roman"/>
                <w:noProof/>
                <w:color w:val="004300"/>
                <w:sz w:val="18"/>
                <w:szCs w:val="18"/>
                <w:lang w:val="en-IE"/>
              </w:rPr>
              <w:t xml:space="preserve"> or </w:t>
            </w:r>
            <w:r w:rsidR="009A6CBB" w:rsidRPr="00FE48E2">
              <w:rPr>
                <w:rFonts w:eastAsia="Times New Roman"/>
                <w:noProof/>
                <w:color w:val="004300"/>
                <w:sz w:val="18"/>
                <w:szCs w:val="18"/>
                <w:lang w:val="en-IE"/>
              </w:rPr>
              <w:t>potential of the water bodies concerned in accordance with the requirements of the Water Framework Directive 2000/60/EC</w:t>
            </w:r>
          </w:p>
          <w:p w14:paraId="29FEAACC" w14:textId="0B4F480D"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Similarly, all the necessary results and conditions from the Environmental Impact Assessment, completed in accordance with Directive 2011/92/EU shall be respected (in particular stakeholders’ consultation) as well as relevant assessments under the Habitats Directive</w:t>
            </w:r>
            <w:r w:rsidR="0022308A">
              <w:rPr>
                <w:rFonts w:eastAsia="Times New Roman"/>
                <w:noProof/>
                <w:color w:val="004300"/>
                <w:sz w:val="18"/>
                <w:szCs w:val="18"/>
                <w:lang w:val="en-IE"/>
              </w:rPr>
              <w:t>,</w:t>
            </w:r>
            <w:r w:rsidRPr="00FE48E2">
              <w:rPr>
                <w:rFonts w:eastAsia="Times New Roman"/>
                <w:noProof/>
                <w:color w:val="004300"/>
                <w:sz w:val="18"/>
                <w:szCs w:val="18"/>
                <w:lang w:val="en-IE"/>
              </w:rPr>
              <w:t xml:space="preserve"> as included in the conditions stipulated by the nature protection authorities. </w:t>
            </w:r>
          </w:p>
          <w:p w14:paraId="29EB10BA" w14:textId="77777777"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 xml:space="preserve">In case water reservoirs are intended for irrigation, any expansion of existing irrigation system (including through increased use of water, i.e. not only physical expansion), even via more efficient methods, is not supported where concerned water bodies (surface or ground waters) are, or projected (in the context of intensifying climate change) to be in less than good status or potential. </w:t>
            </w:r>
          </w:p>
        </w:tc>
      </w:tr>
      <w:tr w:rsidR="008A7BC4" w:rsidRPr="00FE48E2" w14:paraId="24E96F28" w14:textId="77777777" w:rsidTr="008A7BC4">
        <w:trPr>
          <w:trHeight w:val="813"/>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6FB64E"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137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B1CA45"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p>
          <w:p w14:paraId="5FA97D2D"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Investment 3: Land consolidation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340576"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Target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C238BD"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Completion of green infrastructure projects promoting biodiversity including bio centres, bio corridors and planting of locally typical greenery in the agriculture landscape (in ha of land served by the investment).</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077F54"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AC9D19"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Hectares of green infrastructure projects</w:t>
            </w:r>
          </w:p>
          <w:p w14:paraId="33138AEB"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C5341D"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6D05BE"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90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820F42"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Q4 </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902A85" w14:textId="7B8BDD68"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r w:rsidR="009A6CBB" w:rsidRPr="00FE48E2">
              <w:rPr>
                <w:rFonts w:eastAsia="Times New Roman"/>
                <w:noProof/>
                <w:color w:val="004300"/>
                <w:sz w:val="18"/>
                <w:szCs w:val="18"/>
                <w:lang w:val="en-IE"/>
              </w:rPr>
              <w:t xml:space="preserve">2024 </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BC1E76" w14:textId="77777777" w:rsidR="00516D21" w:rsidRPr="00FE48E2" w:rsidRDefault="00516D21" w:rsidP="00516D21">
            <w:pPr>
              <w:spacing w:line="257" w:lineRule="auto"/>
              <w:jc w:val="both"/>
              <w:rPr>
                <w:noProof/>
                <w:color w:val="004300"/>
                <w:sz w:val="18"/>
                <w:szCs w:val="18"/>
                <w:lang w:val="en-IE"/>
              </w:rPr>
            </w:pPr>
            <w:r w:rsidRPr="00FE48E2">
              <w:rPr>
                <w:rFonts w:eastAsia="Times New Roman"/>
                <w:noProof/>
                <w:color w:val="004300"/>
                <w:sz w:val="18"/>
                <w:szCs w:val="18"/>
                <w:lang w:val="en-IE"/>
              </w:rPr>
              <w:t xml:space="preserve">At least 90ha of green infrastructures projects shall be completed. These projects shall be based on an assessment of water retention in the landscape by the local authority of the State administration for environmental protection and shall be in line with the National Action Plan for Climate Change Adaptation and the Strategy of Biodiversity Protection of the Czech Republic, River Basin Management Plans and Floods Risk Management Plans.  </w:t>
            </w:r>
          </w:p>
        </w:tc>
      </w:tr>
      <w:tr w:rsidR="008A7BC4" w:rsidRPr="00FE48E2" w14:paraId="548C7218" w14:textId="77777777" w:rsidTr="008A7BC4">
        <w:trPr>
          <w:trHeight w:val="2243"/>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5A26A7"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138</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899554"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Investment 3: Land consolidation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32AE5A"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Target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578FAE"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Completion of environmental protection activities and adaptation to climate change (in ha of land served by the investment).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2FF002"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1768DA"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Hectares of land</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1E2ACC"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5C7F0C"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150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82A5E8"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23981D" w14:textId="3FB9D1F2" w:rsidR="00516D21" w:rsidRPr="00FE48E2" w:rsidRDefault="009A6CBB" w:rsidP="00516D21">
            <w:pPr>
              <w:spacing w:line="240" w:lineRule="auto"/>
              <w:rPr>
                <w:noProof/>
                <w:color w:val="004300"/>
                <w:sz w:val="18"/>
                <w:szCs w:val="18"/>
                <w:lang w:val="en-IE"/>
              </w:rPr>
            </w:pPr>
            <w:r w:rsidRPr="00FE48E2">
              <w:rPr>
                <w:rFonts w:eastAsia="Times New Roman"/>
                <w:noProof/>
                <w:color w:val="004300"/>
                <w:sz w:val="18"/>
                <w:szCs w:val="18"/>
                <w:lang w:val="en-IE"/>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8F5A6A" w14:textId="77777777"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 xml:space="preserve">At least 150ha of environmental protection activities and adaptation to climate change projects are completed. These activities shall focus primarily on the protection of soil and water, both quantity and quality. Individual projects shall implement anti-erosion actions in the landscape (ditches, overhangs, borders, grass strips and other retardation elements) to eliminate the adverse effects, especially of torrential rains. These actions, which help retain water in the landscape, mainly from the increasingly frequent torrential rainfall, shall support the infiltration of water into the underground, decrease water evaporation in the agricultural landscape and shall provide support for a small water cycle, reduce water pollution and soil removal. Investments in infrastructure (like local roads) shall be excluded. </w:t>
            </w:r>
          </w:p>
        </w:tc>
      </w:tr>
      <w:tr w:rsidR="008A7BC4" w:rsidRPr="00FE48E2" w14:paraId="1AB90C38" w14:textId="77777777" w:rsidTr="008A7BC4">
        <w:trPr>
          <w:trHeight w:val="7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01D78A"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139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B6944A"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Investment 4: Building forests resilient to climate change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639579"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Milestone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6A44CF"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Amendment to the ministerial decree on forest management planning (amendment to Decree No. 84/1996 Coll. on forest management planning)</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DE9657"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Entry into force of the Amendment to ministerial decree on forest management planning (amendment to Decree No. 84/1996 Coll. on forest management planning)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A329D"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B494EA"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C1CAB7"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8ADC79"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Q1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38C987"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980308" w14:textId="1092D7FF"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 xml:space="preserve">Amendment to the ministerial decree on forest management planning, which shall specifically pave the way for multigenerational, multispecies and resilient forests shall be adopted. </w:t>
            </w:r>
            <w:r w:rsidRPr="00FE48E2">
              <w:rPr>
                <w:noProof/>
                <w:color w:val="004300"/>
                <w:sz w:val="18"/>
                <w:szCs w:val="18"/>
                <w:lang w:val="en-IE"/>
              </w:rPr>
              <w:t>The amendment to Forest Management Decree shall aim at the creation of genuine multigenerational forest, introduce innovative methods of forest managements planning for the forests with rich age structure.</w:t>
            </w:r>
            <w:r w:rsidRPr="00FE48E2">
              <w:rPr>
                <w:noProof/>
                <w:color w:val="004300"/>
                <w:sz w:val="18"/>
                <w:szCs w:val="18"/>
                <w:lang w:val="en-IE" w:eastAsia="cs-CZ"/>
              </w:rPr>
              <w:t xml:space="preserve"> The Decree shall assure that the tree species composition of newly planted forests </w:t>
            </w:r>
            <w:r w:rsidR="2E41C7AC" w:rsidRPr="718AD5CF">
              <w:rPr>
                <w:noProof/>
                <w:color w:val="004300"/>
                <w:sz w:val="18"/>
                <w:szCs w:val="18"/>
                <w:lang w:val="en-IE" w:eastAsia="cs-CZ"/>
              </w:rPr>
              <w:t>aims</w:t>
            </w:r>
            <w:r w:rsidR="2E41C7AC" w:rsidRPr="00FE48E2">
              <w:rPr>
                <w:noProof/>
                <w:color w:val="004300"/>
                <w:sz w:val="18"/>
                <w:szCs w:val="18"/>
                <w:lang w:val="en-IE" w:eastAsia="cs-CZ"/>
              </w:rPr>
              <w:t xml:space="preserve"> for</w:t>
            </w:r>
            <w:r w:rsidRPr="00FE48E2">
              <w:rPr>
                <w:noProof/>
                <w:color w:val="004300"/>
                <w:sz w:val="18"/>
                <w:szCs w:val="18"/>
                <w:lang w:val="en-IE" w:eastAsia="cs-CZ"/>
              </w:rPr>
              <w:t xml:space="preserve"> close-to-nature composition with significant increase of broadleaved species (so-called "recommended composition" by the research).</w:t>
            </w:r>
          </w:p>
        </w:tc>
      </w:tr>
      <w:tr w:rsidR="008A7BC4" w:rsidRPr="00FE48E2" w14:paraId="177B3337" w14:textId="77777777" w:rsidTr="008A7BC4">
        <w:trPr>
          <w:trHeight w:val="7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1690AB"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140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B8BF2C"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Investment 4: Building forests resilient to climate change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8AC6A9"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F42CC5" w14:textId="63F35A4A"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T1: Reforestation of 12</w:t>
            </w:r>
            <w:r w:rsidR="00651FCF">
              <w:rPr>
                <w:rFonts w:eastAsia="Times New Roman"/>
                <w:noProof/>
                <w:color w:val="006100"/>
                <w:sz w:val="20"/>
                <w:szCs w:val="20"/>
                <w:lang w:val="en-IE" w:eastAsia="en-GB"/>
              </w:rPr>
              <w:t> </w:t>
            </w:r>
            <w:r w:rsidRPr="00FE48E2">
              <w:rPr>
                <w:rFonts w:eastAsia="Times New Roman"/>
                <w:noProof/>
                <w:color w:val="004300"/>
                <w:sz w:val="18"/>
                <w:szCs w:val="18"/>
                <w:lang w:val="en-IE"/>
              </w:rPr>
              <w:t xml:space="preserve">000 ha of areas by ameliorative and stabilising tree species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664036"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3BA0567"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Hectares of reforestation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6DF339"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188B08" w14:textId="7D3435EC"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12</w:t>
            </w:r>
            <w:r w:rsidR="00651FCF">
              <w:rPr>
                <w:rFonts w:eastAsia="Times New Roman"/>
                <w:noProof/>
                <w:color w:val="006100"/>
                <w:sz w:val="20"/>
                <w:szCs w:val="20"/>
                <w:lang w:val="en-IE" w:eastAsia="en-GB"/>
              </w:rPr>
              <w:t> </w:t>
            </w:r>
            <w:r w:rsidRPr="00FE48E2">
              <w:rPr>
                <w:rFonts w:eastAsia="Times New Roman"/>
                <w:noProof/>
                <w:color w:val="004300"/>
                <w:sz w:val="18"/>
                <w:szCs w:val="18"/>
                <w:lang w:val="en-IE"/>
              </w:rPr>
              <w:t>000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9A63AA"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Q3</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EE1540"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2022</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B1FD56" w14:textId="435472BA" w:rsidR="00516D21" w:rsidRPr="00FE48E2" w:rsidRDefault="00516D21" w:rsidP="00516D21">
            <w:pPr>
              <w:autoSpaceDE w:val="0"/>
              <w:autoSpaceDN w:val="0"/>
              <w:spacing w:before="40" w:after="4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Completion report by an independent body for 12</w:t>
            </w:r>
            <w:r w:rsidR="00651FCF">
              <w:rPr>
                <w:rFonts w:eastAsia="Times New Roman"/>
                <w:noProof/>
                <w:color w:val="006100"/>
                <w:sz w:val="20"/>
                <w:szCs w:val="20"/>
                <w:lang w:val="en-IE" w:eastAsia="en-GB"/>
              </w:rPr>
              <w:t> </w:t>
            </w:r>
            <w:r w:rsidRPr="00FE48E2">
              <w:rPr>
                <w:rFonts w:eastAsia="Times New Roman"/>
                <w:noProof/>
                <w:color w:val="004300"/>
                <w:sz w:val="18"/>
                <w:szCs w:val="18"/>
                <w:lang w:val="en-IE"/>
              </w:rPr>
              <w:t>000 ha reforestation projects.</w:t>
            </w:r>
            <w:r w:rsidR="008D16E9" w:rsidRPr="00FE48E2">
              <w:rPr>
                <w:rFonts w:eastAsia="Times New Roman"/>
                <w:noProof/>
                <w:color w:val="004300"/>
                <w:sz w:val="18"/>
                <w:szCs w:val="18"/>
                <w:lang w:val="en-IE"/>
              </w:rPr>
              <w:t xml:space="preserve"> </w:t>
            </w:r>
            <w:r w:rsidRPr="00FE48E2">
              <w:rPr>
                <w:rFonts w:eastAsia="Times New Roman"/>
                <w:noProof/>
                <w:color w:val="004300"/>
                <w:sz w:val="18"/>
                <w:szCs w:val="18"/>
                <w:lang w:val="en-IE"/>
              </w:rPr>
              <w:t xml:space="preserve">The reforestation shall aim to ensure multigenerational, multispecies forest with regard to spatial composition which are managed according to a continuous cover forestry approach. Even-aged monospecific forests shall be replaced by more biodiverse ecosystems, restricting the use of clear-cutting to cases where it is needed to ensure forest health and effective regeneration, and limiting the size of the </w:t>
            </w:r>
            <w:r w:rsidR="008D16E9" w:rsidRPr="00FE48E2">
              <w:rPr>
                <w:rFonts w:eastAsia="Times New Roman"/>
                <w:noProof/>
                <w:color w:val="004300"/>
                <w:sz w:val="18"/>
                <w:szCs w:val="18"/>
                <w:lang w:val="en-IE"/>
              </w:rPr>
              <w:t>clear-cut</w:t>
            </w:r>
            <w:r w:rsidRPr="00FE48E2">
              <w:rPr>
                <w:rFonts w:eastAsia="Times New Roman"/>
                <w:noProof/>
                <w:color w:val="004300"/>
                <w:sz w:val="18"/>
                <w:szCs w:val="18"/>
                <w:lang w:val="en-IE"/>
              </w:rPr>
              <w:t xml:space="preserve"> area as much as possible. </w:t>
            </w:r>
          </w:p>
          <w:p w14:paraId="0B5091DB" w14:textId="77777777" w:rsidR="00516D21" w:rsidRPr="00FE48E2" w:rsidRDefault="00516D21" w:rsidP="00516D21">
            <w:pPr>
              <w:autoSpaceDE w:val="0"/>
              <w:autoSpaceDN w:val="0"/>
              <w:spacing w:before="40" w:after="4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Native tree species shall be used, unless it can be demonstrated that they are no longer adapted to projected climatic and pedo-hydrological conditions. Also, admixtures of not more than 25% of Douglas fir in mixed stands shall be accepted</w:t>
            </w:r>
          </w:p>
          <w:p w14:paraId="2CF82838" w14:textId="77777777" w:rsidR="00516D21" w:rsidRPr="00FE48E2" w:rsidRDefault="00516D21" w:rsidP="00516D21">
            <w:pPr>
              <w:autoSpaceDE w:val="0"/>
              <w:autoSpaceDN w:val="0"/>
              <w:spacing w:before="40" w:after="4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    where allowed by national legislation </w:t>
            </w:r>
          </w:p>
          <w:p w14:paraId="472BC5E2" w14:textId="77777777" w:rsidR="00516D21" w:rsidRPr="00FE48E2" w:rsidRDefault="00516D21" w:rsidP="00516D21">
            <w:pPr>
              <w:autoSpaceDE w:val="0"/>
              <w:autoSpaceDN w:val="0"/>
              <w:spacing w:before="40" w:after="4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    excluding Natura 2000 and other protected areas</w:t>
            </w:r>
          </w:p>
          <w:p w14:paraId="75534B43" w14:textId="1725C9A7" w:rsidR="00516D21" w:rsidRPr="00FE48E2" w:rsidRDefault="00516D21" w:rsidP="00516D21">
            <w:pPr>
              <w:autoSpaceDE w:val="0"/>
              <w:autoSpaceDN w:val="0"/>
              <w:spacing w:before="0" w:after="0" w:line="240" w:lineRule="auto"/>
              <w:jc w:val="both"/>
              <w:rPr>
                <w:noProof/>
                <w:color w:val="004300"/>
                <w:sz w:val="18"/>
                <w:szCs w:val="18"/>
                <w:lang w:val="en-IE"/>
              </w:rPr>
            </w:pPr>
            <w:r w:rsidRPr="00FE48E2">
              <w:rPr>
                <w:rFonts w:eastAsia="Times New Roman"/>
                <w:noProof/>
                <w:color w:val="004300"/>
                <w:sz w:val="18"/>
                <w:szCs w:val="18"/>
                <w:lang w:val="en-IE"/>
              </w:rPr>
              <w:t xml:space="preserve">•    and if the suitability of Douglas fir for the projected climatic conditions of the site of reforestation can be demonstrated. </w:t>
            </w:r>
          </w:p>
        </w:tc>
      </w:tr>
      <w:tr w:rsidR="008A7BC4" w:rsidRPr="00FE48E2" w14:paraId="1F2CF120" w14:textId="77777777" w:rsidTr="008A7BC4">
        <w:trPr>
          <w:trHeight w:val="671"/>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6891C8"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141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AD8678"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Investment 4: Building forests resilient to climate change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0C50C8"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83E26D" w14:textId="4ED7720E"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T2: Reforestation of additional 24</w:t>
            </w:r>
            <w:r w:rsidR="00651FCF">
              <w:rPr>
                <w:rFonts w:eastAsia="Times New Roman"/>
                <w:noProof/>
                <w:color w:val="006100"/>
                <w:sz w:val="20"/>
                <w:szCs w:val="20"/>
                <w:lang w:val="en-IE" w:eastAsia="en-GB"/>
              </w:rPr>
              <w:t> </w:t>
            </w:r>
            <w:r w:rsidRPr="00FE48E2">
              <w:rPr>
                <w:rFonts w:eastAsia="Times New Roman"/>
                <w:noProof/>
                <w:color w:val="004300"/>
                <w:sz w:val="18"/>
                <w:szCs w:val="18"/>
                <w:lang w:val="en-IE"/>
              </w:rPr>
              <w:t xml:space="preserve">000ha of areas by ameliorative and stabilising tree species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922AF1" w14:textId="77777777" w:rsidR="00516D21" w:rsidRPr="00FE48E2" w:rsidRDefault="00516D21" w:rsidP="00516D21">
            <w:pPr>
              <w:spacing w:line="240" w:lineRule="auto"/>
              <w:rPr>
                <w:rFonts w:eastAsia="Times New Roman"/>
                <w:noProof/>
                <w:color w:val="004300"/>
                <w:sz w:val="18"/>
                <w:szCs w:val="18"/>
                <w:lang w:val="en-IE"/>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8633FF"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 Hectares of reforestation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858C50" w14:textId="5982A732"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12</w:t>
            </w:r>
            <w:r w:rsidR="00651FCF">
              <w:rPr>
                <w:rFonts w:eastAsia="Times New Roman"/>
                <w:noProof/>
                <w:color w:val="006100"/>
                <w:sz w:val="20"/>
                <w:szCs w:val="20"/>
                <w:lang w:val="en-IE" w:eastAsia="en-GB"/>
              </w:rPr>
              <w:t> </w:t>
            </w:r>
            <w:r w:rsidRPr="00FE48E2">
              <w:rPr>
                <w:rFonts w:eastAsia="Times New Roman"/>
                <w:noProof/>
                <w:color w:val="004300"/>
                <w:sz w:val="18"/>
                <w:szCs w:val="18"/>
                <w:lang w:val="en-IE"/>
              </w:rPr>
              <w:t>000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64A844" w14:textId="309A7F6C"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36</w:t>
            </w:r>
            <w:r w:rsidR="00651FCF">
              <w:rPr>
                <w:rFonts w:eastAsia="Times New Roman"/>
                <w:noProof/>
                <w:color w:val="006100"/>
                <w:sz w:val="20"/>
                <w:szCs w:val="20"/>
                <w:lang w:val="en-IE" w:eastAsia="en-GB"/>
              </w:rPr>
              <w:t> </w:t>
            </w:r>
            <w:r w:rsidRPr="00FE48E2">
              <w:rPr>
                <w:rFonts w:eastAsia="Times New Roman"/>
                <w:noProof/>
                <w:color w:val="004300"/>
                <w:sz w:val="18"/>
                <w:szCs w:val="18"/>
                <w:lang w:val="en-IE"/>
              </w:rPr>
              <w:t>000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A97EBF4"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Q3</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43D2C5"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F9CC53" w14:textId="30889B64" w:rsidR="00516D21" w:rsidRPr="00FE48E2" w:rsidRDefault="00516D21" w:rsidP="00516D21">
            <w:pPr>
              <w:autoSpaceDE w:val="0"/>
              <w:autoSpaceDN w:val="0"/>
              <w:spacing w:before="40" w:after="4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Completion report by an independent body for an additional 24</w:t>
            </w:r>
            <w:r w:rsidR="00651FCF">
              <w:rPr>
                <w:rFonts w:eastAsia="Times New Roman"/>
                <w:noProof/>
                <w:color w:val="006100"/>
                <w:sz w:val="20"/>
                <w:szCs w:val="20"/>
                <w:lang w:val="en-IE" w:eastAsia="en-GB"/>
              </w:rPr>
              <w:t> </w:t>
            </w:r>
            <w:r w:rsidRPr="00FE48E2">
              <w:rPr>
                <w:rFonts w:eastAsia="Times New Roman"/>
                <w:noProof/>
                <w:color w:val="004300"/>
                <w:sz w:val="18"/>
                <w:szCs w:val="18"/>
                <w:lang w:val="en-IE"/>
              </w:rPr>
              <w:t>000ha. The reforestation shall aim to ensure multigenerational, multispecies forest with regard to spatial composition which are managed according to a continuous cover forestry approach. Even-aged monospecific forests shall be replaced by more biodiverse ecosystems, restricting the use of clear-cutting to cases where it is needed to ensure forest health and effective regeneration, and limiting the size of the clear</w:t>
            </w:r>
            <w:r w:rsidR="008D16E9" w:rsidRPr="00FE48E2">
              <w:rPr>
                <w:rFonts w:eastAsia="Times New Roman"/>
                <w:noProof/>
                <w:color w:val="004300"/>
                <w:sz w:val="18"/>
                <w:szCs w:val="18"/>
                <w:lang w:val="en-IE"/>
              </w:rPr>
              <w:t>-</w:t>
            </w:r>
            <w:r w:rsidRPr="00FE48E2">
              <w:rPr>
                <w:rFonts w:eastAsia="Times New Roman"/>
                <w:noProof/>
                <w:color w:val="004300"/>
                <w:sz w:val="18"/>
                <w:szCs w:val="18"/>
                <w:lang w:val="en-IE"/>
              </w:rPr>
              <w:t>cut area as much as possible. </w:t>
            </w:r>
          </w:p>
          <w:p w14:paraId="6720502F" w14:textId="77777777" w:rsidR="00516D21" w:rsidRPr="00FE48E2" w:rsidRDefault="00516D21" w:rsidP="00516D21">
            <w:pPr>
              <w:autoSpaceDE w:val="0"/>
              <w:autoSpaceDN w:val="0"/>
              <w:spacing w:before="40" w:after="4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Native tree species shall be used, unless it can be demonstrated that they are no longer adapted to projected climatic and pedo-hydrological conditions. Also, admixtures of not more than 25% of Douglas fir in mixed stands shall be accepted</w:t>
            </w:r>
          </w:p>
          <w:p w14:paraId="5DB11894" w14:textId="77777777" w:rsidR="00516D21" w:rsidRPr="00FE48E2" w:rsidRDefault="00516D21" w:rsidP="00516D21">
            <w:pPr>
              <w:autoSpaceDE w:val="0"/>
              <w:autoSpaceDN w:val="0"/>
              <w:spacing w:before="40" w:after="4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    where allowed by national legislation </w:t>
            </w:r>
          </w:p>
          <w:p w14:paraId="6E08E01F" w14:textId="77777777" w:rsidR="00516D21" w:rsidRPr="00FE48E2" w:rsidRDefault="00516D21" w:rsidP="00516D21">
            <w:pPr>
              <w:autoSpaceDE w:val="0"/>
              <w:autoSpaceDN w:val="0"/>
              <w:spacing w:before="40" w:after="4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    excluding Natura 2000 and other protected areas</w:t>
            </w:r>
          </w:p>
          <w:p w14:paraId="658AF6DA" w14:textId="77777777" w:rsidR="00516D21" w:rsidRPr="00FE48E2" w:rsidRDefault="00516D21" w:rsidP="00516D21">
            <w:pPr>
              <w:autoSpaceDE w:val="0"/>
              <w:autoSpaceDN w:val="0"/>
              <w:spacing w:before="0" w:after="0" w:line="240" w:lineRule="auto"/>
              <w:jc w:val="both"/>
              <w:rPr>
                <w:noProof/>
                <w:color w:val="004300"/>
                <w:sz w:val="18"/>
                <w:szCs w:val="18"/>
                <w:lang w:val="en-IE"/>
              </w:rPr>
            </w:pPr>
            <w:r w:rsidRPr="00FE48E2">
              <w:rPr>
                <w:rFonts w:eastAsia="Times New Roman"/>
                <w:noProof/>
                <w:color w:val="004300"/>
                <w:sz w:val="18"/>
                <w:szCs w:val="18"/>
                <w:lang w:val="en-IE"/>
              </w:rPr>
              <w:t>•    and if the suitability of Douglas fir for the projected climatic conditions of the site of reforestation can be demonstrated.</w:t>
            </w:r>
          </w:p>
        </w:tc>
      </w:tr>
      <w:tr w:rsidR="008A7BC4" w:rsidRPr="00FE48E2" w14:paraId="4492AA04" w14:textId="77777777" w:rsidTr="008A7BC4">
        <w:trPr>
          <w:trHeight w:val="31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2B09A1"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142</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1D3764"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Investment 5: Water retention in forest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E298E5" w14:textId="08D91F94" w:rsidR="00516D21" w:rsidRPr="00FE48E2" w:rsidRDefault="7B04BE2D" w:rsidP="00516D21">
            <w:pPr>
              <w:spacing w:line="240" w:lineRule="auto"/>
              <w:rPr>
                <w:noProof/>
                <w:color w:val="004300"/>
                <w:sz w:val="18"/>
                <w:szCs w:val="18"/>
                <w:lang w:val="en-IE"/>
              </w:rPr>
            </w:pPr>
            <w:r w:rsidRPr="00FE48E2">
              <w:rPr>
                <w:noProof/>
                <w:color w:val="006100"/>
                <w:sz w:val="18"/>
                <w:szCs w:val="18"/>
                <w:lang w:val="en-IE"/>
              </w:rPr>
              <w:t>Target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10716B"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T1: Completion of 40 projects of torrent control (small scale wooden and natural stone dams) to slow down surface runoff and water retention projects in forests (retention and small reservoirs).</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DBF135" w14:textId="77777777" w:rsidR="00516D21" w:rsidRPr="00FE48E2" w:rsidRDefault="00516D21" w:rsidP="00516D21">
            <w:pPr>
              <w:spacing w:line="240" w:lineRule="auto"/>
              <w:rPr>
                <w:rFonts w:eastAsia="Times New Roman"/>
                <w:noProof/>
                <w:color w:val="004300"/>
                <w:sz w:val="18"/>
                <w:szCs w:val="18"/>
                <w:lang w:val="en-IE"/>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C16834"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Number of projects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766BB"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BD1DF3"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40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32E398"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Q1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5222C5"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0CD6A0" w14:textId="6FEF18A8"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Completion report by an independent body for 40 projects</w:t>
            </w:r>
            <w:r w:rsidR="009764F0">
              <w:rPr>
                <w:rFonts w:eastAsia="Times New Roman"/>
                <w:noProof/>
                <w:color w:val="004300"/>
                <w:sz w:val="18"/>
                <w:szCs w:val="18"/>
                <w:lang w:val="en-IE"/>
              </w:rPr>
              <w:t>.</w:t>
            </w:r>
            <w:r>
              <w:rPr>
                <w:noProof/>
              </w:rPr>
              <w:t xml:space="preserve"> </w:t>
            </w:r>
            <w:r w:rsidR="006C0170" w:rsidRPr="008A5B03">
              <w:rPr>
                <w:rFonts w:eastAsia="Times New Roman"/>
                <w:noProof/>
                <w:color w:val="004300"/>
                <w:sz w:val="18"/>
                <w:szCs w:val="18"/>
                <w:lang w:val="en-IE"/>
              </w:rPr>
              <w:t>Projects shall be as far as possible nature-based</w:t>
            </w:r>
            <w:r w:rsidR="009764F0" w:rsidRPr="006C0170">
              <w:rPr>
                <w:rFonts w:eastAsia="Times New Roman"/>
                <w:noProof/>
                <w:color w:val="004300"/>
                <w:sz w:val="18"/>
                <w:szCs w:val="18"/>
                <w:lang w:val="en-IE"/>
              </w:rPr>
              <w:t xml:space="preserve"> </w:t>
            </w:r>
            <w:r w:rsidRPr="00FE48E2">
              <w:rPr>
                <w:rFonts w:eastAsia="Times New Roman"/>
                <w:noProof/>
                <w:color w:val="004300"/>
                <w:sz w:val="18"/>
                <w:szCs w:val="18"/>
                <w:lang w:val="en-IE"/>
              </w:rPr>
              <w:t>(in line with the National Action Plan for Climate Change Adaptation as well as the National Policy of the Czech Republic to combat droughts). The projects’ designs shall incorporate the necessary results and conditions from the Environmental Impact Assessment, which shall be completed in accordance with Directive 2011/92/EU as well as relevant assessments in the context of Directive 2000/60/EC and Council Directive 92/43/EE.</w:t>
            </w:r>
          </w:p>
        </w:tc>
      </w:tr>
      <w:tr w:rsidR="008A7BC4" w:rsidRPr="00FE48E2" w14:paraId="35697EF0" w14:textId="77777777" w:rsidTr="008A7BC4">
        <w:trPr>
          <w:trHeight w:val="75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9138E3"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143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4049B5"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Investment 5: Water retention in forest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589E83" w14:textId="1ED45A0B" w:rsidR="00516D21" w:rsidRPr="00FE48E2" w:rsidRDefault="7B04BE2D" w:rsidP="00516D21">
            <w:pPr>
              <w:spacing w:line="240" w:lineRule="auto"/>
              <w:rPr>
                <w:noProof/>
                <w:color w:val="004300"/>
                <w:sz w:val="18"/>
                <w:szCs w:val="18"/>
                <w:lang w:val="en-IE"/>
              </w:rPr>
            </w:pPr>
            <w:r w:rsidRPr="00FE48E2">
              <w:rPr>
                <w:noProof/>
                <w:color w:val="006100"/>
                <w:sz w:val="18"/>
                <w:szCs w:val="18"/>
                <w:lang w:val="en-IE"/>
              </w:rPr>
              <w:t>Target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C5E7CC"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T2: Completion of 20 additional projects of torrent control (small scale wooden and natural stone dams) to slow down surface runoff and water retention projects in forests (retention and small reservoirs).</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5A5FA4"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13EAF2"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Number of projects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2933FB"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40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BC1DF1"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 xml:space="preserve"> 60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D586C2"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rPr>
              <w:t>Q1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9FA301"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3D5818" w14:textId="064F0020"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 xml:space="preserve">Completion report by an independent body certified for 20 additional projects. </w:t>
            </w:r>
            <w:r w:rsidR="006E2E36" w:rsidRPr="008A5B03">
              <w:rPr>
                <w:rFonts w:eastAsia="Times New Roman"/>
                <w:noProof/>
                <w:color w:val="004300"/>
                <w:sz w:val="18"/>
                <w:szCs w:val="18"/>
                <w:lang w:val="en-IE"/>
              </w:rPr>
              <w:t>Projects shall be as far as possible nature-based</w:t>
            </w:r>
            <w:r w:rsidR="006E2E36" w:rsidRPr="006C0170">
              <w:rPr>
                <w:rFonts w:eastAsia="Times New Roman"/>
                <w:noProof/>
                <w:color w:val="004300"/>
                <w:sz w:val="18"/>
                <w:szCs w:val="18"/>
                <w:lang w:val="en-IE"/>
              </w:rPr>
              <w:t xml:space="preserve"> </w:t>
            </w:r>
            <w:r w:rsidRPr="00FE48E2">
              <w:rPr>
                <w:rFonts w:eastAsia="Times New Roman"/>
                <w:noProof/>
                <w:color w:val="004300"/>
                <w:sz w:val="18"/>
                <w:szCs w:val="18"/>
                <w:lang w:val="en-IE"/>
              </w:rPr>
              <w:t xml:space="preserve">(in line with the National Action Plan for Climate Change Adaptation as well as the National Policy of the Czech Republic to combat droughts). The projects’ designs shall incorporate the necessary results and conditions from the Environmental Impact Assessment, which shall be completed in accordance with Directive 2011/92/EU as well as relevant assessments in the context of Directive 2000/60/EC and Council Directive 92/43/EE. </w:t>
            </w:r>
          </w:p>
        </w:tc>
      </w:tr>
    </w:tbl>
    <w:p w14:paraId="2B379E85" w14:textId="77777777" w:rsidR="00516D21" w:rsidRPr="00FE48E2" w:rsidRDefault="00516D21" w:rsidP="00516D21">
      <w:pPr>
        <w:pBdr>
          <w:top w:val="nil"/>
          <w:left w:val="nil"/>
          <w:bottom w:val="nil"/>
          <w:right w:val="nil"/>
          <w:between w:val="nil"/>
        </w:pBdr>
        <w:spacing w:line="240" w:lineRule="auto"/>
        <w:rPr>
          <w:rFonts w:eastAsia="Times New Roman"/>
          <w:noProof/>
          <w:color w:val="000000"/>
          <w:szCs w:val="24"/>
          <w:lang w:val="en-IE"/>
        </w:rPr>
        <w:sectPr w:rsidR="00516D21" w:rsidRPr="00FE48E2" w:rsidSect="00B67106">
          <w:headerReference w:type="even" r:id="rId228"/>
          <w:headerReference w:type="default" r:id="rId229"/>
          <w:footerReference w:type="even" r:id="rId230"/>
          <w:footerReference w:type="default" r:id="rId231"/>
          <w:headerReference w:type="first" r:id="rId232"/>
          <w:footerReference w:type="first" r:id="rId233"/>
          <w:pgSz w:w="16839" w:h="11907" w:orient="landscape"/>
          <w:pgMar w:top="1134" w:right="1134" w:bottom="1134" w:left="1134" w:header="567" w:footer="567" w:gutter="0"/>
          <w:cols w:space="720"/>
          <w:docGrid w:linePitch="326"/>
        </w:sectPr>
      </w:pPr>
    </w:p>
    <w:p w14:paraId="0FC92C49" w14:textId="75FF3BC4" w:rsidR="00516D21" w:rsidRPr="00FE48E2" w:rsidRDefault="351F20CF" w:rsidP="3A6A53CF">
      <w:pPr>
        <w:keepNext/>
        <w:tabs>
          <w:tab w:val="left" w:pos="850"/>
        </w:tabs>
        <w:spacing w:line="240" w:lineRule="auto"/>
        <w:jc w:val="both"/>
        <w:outlineLvl w:val="0"/>
        <w:rPr>
          <w:b/>
          <w:bCs/>
          <w:smallCaps/>
          <w:noProof/>
          <w:color w:val="000000"/>
          <w:lang w:val="en-IE"/>
        </w:rPr>
      </w:pPr>
      <w:r w:rsidRPr="3A6A53CF">
        <w:rPr>
          <w:b/>
          <w:bCs/>
          <w:smallCaps/>
          <w:noProof/>
          <w:lang w:val="en-IE"/>
        </w:rPr>
        <w:t>N</w:t>
      </w:r>
      <w:r w:rsidR="00516D21" w:rsidRPr="3A6A53CF">
        <w:rPr>
          <w:b/>
          <w:bCs/>
          <w:smallCaps/>
          <w:noProof/>
          <w:lang w:val="en-IE"/>
        </w:rPr>
        <w:t xml:space="preserve">. COMPONENT 2.7: </w:t>
      </w:r>
      <w:r w:rsidR="00516D21" w:rsidRPr="3A6A53CF">
        <w:rPr>
          <w:b/>
          <w:bCs/>
          <w:smallCaps/>
          <w:noProof/>
          <w:color w:val="000000" w:themeColor="text1"/>
          <w:lang w:val="en-IE"/>
        </w:rPr>
        <w:t xml:space="preserve">Circular Economy, Recycling and Industrial Water </w:t>
      </w:r>
    </w:p>
    <w:p w14:paraId="33B4A970" w14:textId="6EA748C7" w:rsidR="00516D21" w:rsidRPr="00FE48E2" w:rsidRDefault="00516D21" w:rsidP="00516D21">
      <w:pPr>
        <w:pBdr>
          <w:top w:val="nil"/>
          <w:left w:val="nil"/>
          <w:bottom w:val="nil"/>
          <w:right w:val="nil"/>
          <w:between w:val="nil"/>
        </w:pBdr>
        <w:spacing w:line="240" w:lineRule="auto"/>
        <w:jc w:val="both"/>
        <w:rPr>
          <w:noProof/>
          <w:color w:val="000000"/>
          <w:lang w:val="en-IE"/>
        </w:rPr>
      </w:pPr>
      <w:r w:rsidRPr="00FE48E2">
        <w:rPr>
          <w:noProof/>
          <w:color w:val="000000" w:themeColor="text1"/>
          <w:lang w:val="en-IE"/>
        </w:rPr>
        <w:t xml:space="preserve">This component of the Czech recovery and resilience plan supports addressing the challenge of waste generation and raw material dependency, with the objective of supporting the transition to a circular economy in Czechia. This </w:t>
      </w:r>
      <w:r w:rsidRPr="00FE48E2" w:rsidDel="00C737EE">
        <w:rPr>
          <w:noProof/>
          <w:color w:val="000000" w:themeColor="text1"/>
          <w:lang w:val="en-IE"/>
        </w:rPr>
        <w:t>shall be</w:t>
      </w:r>
      <w:r w:rsidRPr="00FE48E2">
        <w:rPr>
          <w:noProof/>
          <w:color w:val="000000" w:themeColor="text1"/>
          <w:lang w:val="en-IE"/>
        </w:rPr>
        <w:t xml:space="preserve"> achieved through measures preventing waste, increasing recycling infrastructure, reducing secondary raw material wastage, increasing the share of recycled materials in products, and increasing the raw material security of Czechia through the reduced dependency on imported raw materials due to the continuous and uninterrupted availability of raw materials. Moreover, the component focuses on sustainable water management, including measures aimed at saving and recycling water and optimising the use of water in businesses. The transition to the circular economy </w:t>
      </w:r>
      <w:r w:rsidRPr="00FE48E2" w:rsidDel="00323355">
        <w:rPr>
          <w:noProof/>
          <w:color w:val="000000" w:themeColor="text1"/>
          <w:lang w:val="en-IE"/>
        </w:rPr>
        <w:t>shall</w:t>
      </w:r>
      <w:r w:rsidR="00323355" w:rsidRPr="00FE48E2">
        <w:rPr>
          <w:noProof/>
          <w:color w:val="000000" w:themeColor="text1"/>
          <w:lang w:val="en-IE"/>
        </w:rPr>
        <w:t xml:space="preserve"> </w:t>
      </w:r>
      <w:r w:rsidRPr="00FE48E2">
        <w:rPr>
          <w:noProof/>
          <w:color w:val="000000" w:themeColor="text1"/>
          <w:lang w:val="en-IE"/>
        </w:rPr>
        <w:t xml:space="preserve">help increase the resilience of Czechia against both environmental and economic threats. </w:t>
      </w:r>
    </w:p>
    <w:p w14:paraId="34D4FB04" w14:textId="77777777" w:rsidR="00516D21" w:rsidRPr="00FE48E2" w:rsidRDefault="00516D21" w:rsidP="00516D21">
      <w:pPr>
        <w:pBdr>
          <w:top w:val="nil"/>
          <w:left w:val="nil"/>
          <w:bottom w:val="nil"/>
          <w:right w:val="nil"/>
          <w:between w:val="nil"/>
        </w:pBdr>
        <w:spacing w:line="240" w:lineRule="auto"/>
        <w:jc w:val="both"/>
        <w:rPr>
          <w:noProof/>
          <w:color w:val="000000"/>
          <w:lang w:val="en-IE"/>
        </w:rPr>
      </w:pPr>
      <w:r w:rsidRPr="378EE0FB">
        <w:rPr>
          <w:noProof/>
          <w:color w:val="000000" w:themeColor="text1"/>
          <w:lang w:val="en-IE"/>
        </w:rPr>
        <w:t xml:space="preserve">The component supports addressing the country specific recommendation, according to which Czechia shall focus investment-related economic policy on low carbon and energy transition, including energy efficiency (Country Specific Recommendation 3 2019), and the country specific recommendation, according to which Czechia shall aim at focus investment on the green and digital transition, in particular on clean and efficient production and use of energy (Country Specific Recommendation 3 2020). </w:t>
      </w:r>
    </w:p>
    <w:p w14:paraId="0C87A967" w14:textId="17C8174C" w:rsidR="003342AA" w:rsidRPr="007747A1" w:rsidRDefault="003342AA" w:rsidP="003342AA">
      <w:pPr>
        <w:spacing w:line="276" w:lineRule="auto"/>
        <w:jc w:val="both"/>
        <w:rPr>
          <w:noProof/>
          <w:sz w:val="22"/>
          <w:lang w:val="en-IE"/>
        </w:rPr>
      </w:pPr>
      <w:r w:rsidRPr="007747A1">
        <w:rPr>
          <w:noProof/>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68700D21" w14:textId="59A8D60D" w:rsidR="00516D21" w:rsidRPr="00FE48E2" w:rsidRDefault="00516D21" w:rsidP="00516D21">
      <w:pPr>
        <w:pBdr>
          <w:top w:val="nil"/>
          <w:left w:val="nil"/>
          <w:bottom w:val="nil"/>
          <w:right w:val="nil"/>
          <w:between w:val="nil"/>
        </w:pBdr>
        <w:spacing w:line="240" w:lineRule="auto"/>
        <w:jc w:val="both"/>
        <w:rPr>
          <w:i/>
          <w:noProof/>
          <w:szCs w:val="24"/>
          <w:lang w:val="en-IE"/>
        </w:rPr>
      </w:pPr>
    </w:p>
    <w:p w14:paraId="2DB48760" w14:textId="66DB705A" w:rsidR="00516D21" w:rsidRPr="00FE48E2" w:rsidRDefault="08C2FD66" w:rsidP="3A6A53CF">
      <w:pPr>
        <w:pBdr>
          <w:top w:val="nil"/>
          <w:left w:val="nil"/>
          <w:bottom w:val="nil"/>
          <w:right w:val="nil"/>
          <w:between w:val="nil"/>
        </w:pBdr>
        <w:spacing w:line="240" w:lineRule="auto"/>
        <w:jc w:val="both"/>
        <w:rPr>
          <w:b/>
          <w:bCs/>
          <w:i/>
          <w:iCs/>
          <w:noProof/>
          <w:lang w:val="en-IE"/>
        </w:rPr>
      </w:pPr>
      <w:r w:rsidRPr="3A6A53CF">
        <w:rPr>
          <w:b/>
          <w:bCs/>
          <w:noProof/>
          <w:color w:val="000000" w:themeColor="text1"/>
          <w:u w:val="single"/>
          <w:lang w:val="en-IE"/>
        </w:rPr>
        <w:t>N</w:t>
      </w:r>
      <w:r w:rsidR="00516D21" w:rsidRPr="3A6A53CF">
        <w:rPr>
          <w:b/>
          <w:bCs/>
          <w:noProof/>
          <w:color w:val="000000" w:themeColor="text1"/>
          <w:u w:val="single"/>
          <w:lang w:val="en-IE"/>
        </w:rPr>
        <w:t>.1. Description of the reforms and investments for non-repayable financial support</w:t>
      </w:r>
    </w:p>
    <w:p w14:paraId="01BA464B"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b/>
          <w:noProof/>
          <w:color w:val="000000"/>
          <w:szCs w:val="24"/>
          <w:lang w:val="en-IE"/>
        </w:rPr>
        <w:t>Reform 1: Implementation of new legislation on waste management in the Czech Republic</w:t>
      </w:r>
      <w:r w:rsidRPr="00FE48E2">
        <w:rPr>
          <w:noProof/>
          <w:color w:val="000000"/>
          <w:szCs w:val="24"/>
          <w:lang w:val="en-IE"/>
        </w:rPr>
        <w:t xml:space="preserve"> </w:t>
      </w:r>
    </w:p>
    <w:p w14:paraId="62276B9C" w14:textId="49FE5BEB" w:rsidR="00516D21" w:rsidRPr="00FE48E2" w:rsidRDefault="00516D21" w:rsidP="00516D21">
      <w:pPr>
        <w:spacing w:line="240" w:lineRule="auto"/>
        <w:jc w:val="both"/>
        <w:rPr>
          <w:noProof/>
          <w:color w:val="000000"/>
          <w:szCs w:val="24"/>
          <w:lang w:val="en-IE"/>
        </w:rPr>
      </w:pPr>
      <w:r w:rsidRPr="00FE48E2">
        <w:rPr>
          <w:rFonts w:eastAsia="Times New Roman"/>
          <w:noProof/>
          <w:szCs w:val="24"/>
          <w:lang w:val="en-IE"/>
        </w:rPr>
        <w:t>The reform aims at increasing the prevention, recycling, recovery and sorting of waste and reducing landfilling, with the objective of strengthening the principles of producer responsibility and eco-modulation. By 2035, at least 65 % of the municipal waste shall be recycled</w:t>
      </w:r>
      <w:r w:rsidRPr="00FE48E2">
        <w:rPr>
          <w:rFonts w:eastAsia="Times New Roman"/>
          <w:noProof/>
          <w:szCs w:val="24"/>
          <w:vertAlign w:val="superscript"/>
          <w:lang w:val="en-IE"/>
        </w:rPr>
        <w:footnoteReference w:id="14"/>
      </w:r>
      <w:r w:rsidRPr="00FE48E2">
        <w:rPr>
          <w:rFonts w:eastAsia="Times New Roman"/>
          <w:noProof/>
          <w:szCs w:val="24"/>
          <w:lang w:val="en-IE"/>
        </w:rPr>
        <w:t xml:space="preserve"> and a maximum of 10 % shall be landfilled</w:t>
      </w:r>
      <w:r w:rsidRPr="00FE48E2">
        <w:rPr>
          <w:rFonts w:eastAsia="Times New Roman"/>
          <w:noProof/>
          <w:szCs w:val="24"/>
          <w:vertAlign w:val="superscript"/>
          <w:lang w:val="en-IE"/>
        </w:rPr>
        <w:footnoteReference w:id="15"/>
      </w:r>
      <w:r w:rsidRPr="00FE48E2">
        <w:rPr>
          <w:rFonts w:eastAsia="Times New Roman"/>
          <w:noProof/>
          <w:szCs w:val="24"/>
          <w:lang w:val="en-IE"/>
        </w:rPr>
        <w:t>. The new legislation on waste management in the Czech Republic has been in force since 1 January 2021. Following the newly adopted waste legislation, the following implementing acts on waste management shall be finalised and enter into force by 30 September 2023</w:t>
      </w:r>
      <w:r w:rsidRPr="00FE48E2">
        <w:rPr>
          <w:rFonts w:ascii="Times" w:eastAsia="Times" w:hAnsi="Times" w:cs="Times"/>
          <w:noProof/>
          <w:szCs w:val="24"/>
          <w:lang w:val="en-IE"/>
        </w:rPr>
        <w:t>, in accordance with the elements specified in Article 28 of Directive 2008/98/EC as amended by Directive (EU) 2018/851</w:t>
      </w:r>
      <w:r w:rsidRPr="00FE48E2">
        <w:rPr>
          <w:rFonts w:eastAsia="Times New Roman"/>
          <w:noProof/>
          <w:szCs w:val="24"/>
          <w:lang w:val="en-IE"/>
        </w:rPr>
        <w:t xml:space="preserve">: </w:t>
      </w:r>
    </w:p>
    <w:p w14:paraId="1D581AA4" w14:textId="77777777" w:rsidR="00516D21" w:rsidRPr="00FE48E2" w:rsidRDefault="00516D21" w:rsidP="00516D21">
      <w:pPr>
        <w:numPr>
          <w:ilvl w:val="0"/>
          <w:numId w:val="160"/>
        </w:numPr>
        <w:spacing w:line="240" w:lineRule="auto"/>
        <w:jc w:val="both"/>
        <w:rPr>
          <w:rFonts w:ascii="Times" w:eastAsia="Times" w:hAnsi="Times" w:cs="Times"/>
          <w:noProof/>
          <w:color w:val="000000"/>
          <w:szCs w:val="24"/>
          <w:lang w:val="en-IE"/>
        </w:rPr>
      </w:pPr>
      <w:r w:rsidRPr="00FE48E2">
        <w:rPr>
          <w:rFonts w:ascii="Times" w:eastAsia="Times" w:hAnsi="Times" w:cs="Times"/>
          <w:noProof/>
          <w:color w:val="000000"/>
          <w:szCs w:val="24"/>
          <w:lang w:val="en-IE"/>
        </w:rPr>
        <w:t>Decree on the Waste Catalogue No 8/2021 Coll., establishing the new Waste Catalogue and setting rules for evaluation of hazardous properties of waste</w:t>
      </w:r>
    </w:p>
    <w:p w14:paraId="5802BD53" w14:textId="77777777" w:rsidR="00516D21" w:rsidRPr="00FE48E2" w:rsidRDefault="00516D21" w:rsidP="00516D21">
      <w:pPr>
        <w:numPr>
          <w:ilvl w:val="0"/>
          <w:numId w:val="160"/>
        </w:numPr>
        <w:spacing w:line="240" w:lineRule="auto"/>
        <w:jc w:val="both"/>
        <w:rPr>
          <w:rFonts w:ascii="Times" w:eastAsia="Times" w:hAnsi="Times" w:cs="Times"/>
          <w:noProof/>
          <w:color w:val="000000"/>
          <w:szCs w:val="24"/>
          <w:lang w:val="en-IE"/>
        </w:rPr>
      </w:pPr>
      <w:r w:rsidRPr="00FE48E2">
        <w:rPr>
          <w:rFonts w:ascii="Times" w:eastAsia="Times" w:hAnsi="Times" w:cs="Times"/>
          <w:noProof/>
          <w:szCs w:val="24"/>
          <w:lang w:val="en-IE"/>
        </w:rPr>
        <w:t>Ordinance on the management of packaging No 30/2021 Coll., providing for rules on packaging registry and notification of the records from such registry, and a methodology of the accounting of use of packaging.</w:t>
      </w:r>
    </w:p>
    <w:p w14:paraId="5717E61E" w14:textId="6F1D9C4B" w:rsidR="0015265A" w:rsidRPr="0015265A" w:rsidRDefault="0015265A" w:rsidP="00516D21">
      <w:pPr>
        <w:numPr>
          <w:ilvl w:val="0"/>
          <w:numId w:val="160"/>
        </w:numPr>
        <w:spacing w:line="240" w:lineRule="auto"/>
        <w:jc w:val="both"/>
        <w:rPr>
          <w:rFonts w:ascii="Times" w:eastAsia="Times" w:hAnsi="Times" w:cs="Times"/>
          <w:noProof/>
          <w:color w:val="000000"/>
          <w:szCs w:val="24"/>
          <w:lang w:val="en-IE"/>
        </w:rPr>
      </w:pPr>
      <w:r>
        <w:rPr>
          <w:rFonts w:ascii="Times" w:eastAsia="Times" w:hAnsi="Times" w:cs="Times"/>
          <w:noProof/>
          <w:szCs w:val="24"/>
          <w:lang w:val="en-IE"/>
        </w:rPr>
        <w:t>Decree on laying down the conditions under which solid fuel from waste ceases to be waste.</w:t>
      </w:r>
    </w:p>
    <w:p w14:paraId="1C7FBEFF" w14:textId="79913B1E" w:rsidR="0015265A" w:rsidRPr="0015265A" w:rsidRDefault="0015265A" w:rsidP="00516D21">
      <w:pPr>
        <w:numPr>
          <w:ilvl w:val="0"/>
          <w:numId w:val="160"/>
        </w:numPr>
        <w:spacing w:line="240" w:lineRule="auto"/>
        <w:jc w:val="both"/>
        <w:rPr>
          <w:rFonts w:ascii="Times" w:eastAsia="Times" w:hAnsi="Times" w:cs="Times"/>
          <w:noProof/>
          <w:color w:val="000000"/>
          <w:szCs w:val="24"/>
          <w:lang w:val="en-IE"/>
        </w:rPr>
      </w:pPr>
      <w:r>
        <w:rPr>
          <w:rFonts w:ascii="Times" w:eastAsia="Times" w:hAnsi="Times" w:cs="Times"/>
          <w:noProof/>
          <w:szCs w:val="24"/>
          <w:lang w:val="en-IE"/>
        </w:rPr>
        <w:t>Act on Limiting the Impact of Selected Plastic Products on the Environment.</w:t>
      </w:r>
    </w:p>
    <w:p w14:paraId="72AAE923" w14:textId="538DA711" w:rsidR="0015265A" w:rsidRPr="00FE48E2" w:rsidRDefault="0015265A" w:rsidP="00516D21">
      <w:pPr>
        <w:numPr>
          <w:ilvl w:val="0"/>
          <w:numId w:val="160"/>
        </w:numPr>
        <w:spacing w:line="240" w:lineRule="auto"/>
        <w:jc w:val="both"/>
        <w:rPr>
          <w:rFonts w:ascii="Times" w:eastAsia="Times" w:hAnsi="Times" w:cs="Times"/>
          <w:noProof/>
          <w:color w:val="000000"/>
          <w:lang w:val="en-IE"/>
        </w:rPr>
      </w:pPr>
      <w:r w:rsidRPr="7A6BD39F">
        <w:rPr>
          <w:rFonts w:ascii="Times" w:eastAsia="Times" w:hAnsi="Times" w:cs="Times"/>
          <w:noProof/>
          <w:lang w:val="en-IE"/>
        </w:rPr>
        <w:t>Decree on the implementation of certain provisions of the Act on Limiting the Impact of Selected Plastic Products on the Environment.</w:t>
      </w:r>
    </w:p>
    <w:p w14:paraId="57B6C2A2" w14:textId="7AB0B891" w:rsidR="00516D21" w:rsidRPr="00FE48E2" w:rsidRDefault="00516D21" w:rsidP="00516D21">
      <w:pPr>
        <w:numPr>
          <w:ilvl w:val="0"/>
          <w:numId w:val="160"/>
        </w:numPr>
        <w:spacing w:line="240" w:lineRule="auto"/>
        <w:jc w:val="both"/>
        <w:rPr>
          <w:rFonts w:ascii="Times" w:eastAsia="Times" w:hAnsi="Times" w:cs="Times"/>
          <w:noProof/>
          <w:color w:val="000000"/>
          <w:szCs w:val="24"/>
          <w:lang w:val="en-IE"/>
        </w:rPr>
      </w:pPr>
      <w:r w:rsidRPr="00FE48E2">
        <w:rPr>
          <w:rFonts w:ascii="Times" w:eastAsia="Times" w:hAnsi="Times" w:cs="Times"/>
          <w:noProof/>
          <w:szCs w:val="24"/>
          <w:lang w:val="en-IE"/>
        </w:rPr>
        <w:t>Decree on by-products and waste conversion (asphalt decree), in preparation, setting out conditions under which the asphalt mixture is a by-product or ceases to be waste</w:t>
      </w:r>
      <w:r w:rsidR="00CF2EBB" w:rsidRPr="00FE48E2">
        <w:rPr>
          <w:rFonts w:ascii="Times" w:eastAsia="Times" w:hAnsi="Times" w:cs="Times"/>
          <w:noProof/>
          <w:szCs w:val="24"/>
          <w:lang w:val="en-IE"/>
        </w:rPr>
        <w:t>.</w:t>
      </w:r>
    </w:p>
    <w:p w14:paraId="1955A495" w14:textId="09108129" w:rsidR="00516D21" w:rsidRPr="00FE48E2" w:rsidRDefault="00516D21" w:rsidP="00516D21">
      <w:pPr>
        <w:numPr>
          <w:ilvl w:val="0"/>
          <w:numId w:val="160"/>
        </w:numPr>
        <w:spacing w:line="240" w:lineRule="auto"/>
        <w:jc w:val="both"/>
        <w:rPr>
          <w:rFonts w:ascii="Times" w:eastAsia="Times" w:hAnsi="Times" w:cs="Times"/>
          <w:noProof/>
          <w:szCs w:val="24"/>
          <w:lang w:val="en-IE"/>
        </w:rPr>
      </w:pPr>
      <w:r w:rsidRPr="00FE48E2">
        <w:rPr>
          <w:rFonts w:ascii="Times" w:eastAsia="Times" w:hAnsi="Times" w:cs="Times"/>
          <w:noProof/>
          <w:szCs w:val="24"/>
          <w:lang w:val="en-IE"/>
        </w:rPr>
        <w:t>Decree on details of the management of end-of-life vehicles, in preparation, setting rules for the collection and processing of end-of-life vehicles, and the method of calculating the level of re-use and recycling or other recovery of end-of-life vehicles</w:t>
      </w:r>
      <w:r w:rsidR="00CF2EBB" w:rsidRPr="00FE48E2">
        <w:rPr>
          <w:rFonts w:ascii="Times" w:eastAsia="Times" w:hAnsi="Times" w:cs="Times"/>
          <w:noProof/>
          <w:szCs w:val="24"/>
          <w:lang w:val="en-IE"/>
        </w:rPr>
        <w:t>.</w:t>
      </w:r>
    </w:p>
    <w:p w14:paraId="0597B8E8" w14:textId="29049EBD" w:rsidR="00516D21" w:rsidRPr="00FE48E2" w:rsidRDefault="00516D21" w:rsidP="00516D21">
      <w:pPr>
        <w:numPr>
          <w:ilvl w:val="0"/>
          <w:numId w:val="160"/>
        </w:numPr>
        <w:spacing w:after="0" w:line="240" w:lineRule="auto"/>
        <w:contextualSpacing/>
        <w:jc w:val="both"/>
        <w:rPr>
          <w:rFonts w:ascii="Times" w:eastAsia="Times" w:hAnsi="Times" w:cs="Times"/>
          <w:noProof/>
          <w:szCs w:val="24"/>
          <w:lang w:val="en-IE"/>
        </w:rPr>
      </w:pPr>
      <w:r w:rsidRPr="00FE48E2">
        <w:rPr>
          <w:rFonts w:ascii="Times" w:eastAsia="Times" w:hAnsi="Times" w:cs="Times"/>
          <w:noProof/>
          <w:szCs w:val="24"/>
          <w:lang w:val="en-IE"/>
        </w:rPr>
        <w:t>Decree on the management of end-of-life products, in preparation, setting out the requirements for holding information campaigns to increase the public awareness of end-of-life products treatment, and setting out technical requirements for storage and use of the electric and electronic waste such as waste batteries and accumulators, waste electrical equipment and waste tires</w:t>
      </w:r>
      <w:r w:rsidR="00CF2EBB" w:rsidRPr="00FE48E2">
        <w:rPr>
          <w:rFonts w:ascii="Times" w:eastAsia="Times" w:hAnsi="Times" w:cs="Times"/>
          <w:noProof/>
          <w:szCs w:val="24"/>
          <w:lang w:val="en-IE"/>
        </w:rPr>
        <w:t>.</w:t>
      </w:r>
    </w:p>
    <w:p w14:paraId="289D486A" w14:textId="77777777" w:rsidR="00516D21" w:rsidRPr="00FE48E2" w:rsidRDefault="00516D21" w:rsidP="00516D21">
      <w:pPr>
        <w:spacing w:line="240" w:lineRule="auto"/>
        <w:jc w:val="both"/>
        <w:rPr>
          <w:rFonts w:ascii="Times" w:eastAsia="Times" w:hAnsi="Times" w:cs="Times"/>
          <w:noProof/>
          <w:szCs w:val="24"/>
          <w:lang w:val="en-IE"/>
        </w:rPr>
      </w:pPr>
      <w:r w:rsidRPr="00FE48E2">
        <w:rPr>
          <w:rFonts w:ascii="Times" w:eastAsia="Times" w:hAnsi="Times" w:cs="Times"/>
          <w:noProof/>
          <w:szCs w:val="24"/>
          <w:lang w:val="en-IE"/>
        </w:rPr>
        <w:t xml:space="preserve">National and regional waste management plans, aimed at improving the environmentally sound preparation for the re-use, recycling, recovery and disposal of waste shall be finalised and enter into force. </w:t>
      </w:r>
    </w:p>
    <w:p w14:paraId="34EFE3D3" w14:textId="77777777" w:rsidR="00516D21" w:rsidRPr="00FE48E2" w:rsidRDefault="00516D21" w:rsidP="00516D21">
      <w:pPr>
        <w:spacing w:line="240" w:lineRule="auto"/>
        <w:jc w:val="both"/>
        <w:rPr>
          <w:rFonts w:ascii="Times" w:eastAsia="Times" w:hAnsi="Times" w:cs="Times"/>
          <w:noProof/>
          <w:color w:val="000000"/>
          <w:szCs w:val="24"/>
          <w:lang w:val="en-IE"/>
        </w:rPr>
      </w:pPr>
      <w:r w:rsidRPr="00FE48E2">
        <w:rPr>
          <w:rFonts w:ascii="Times" w:eastAsia="Times" w:hAnsi="Times" w:cs="Times"/>
          <w:noProof/>
          <w:szCs w:val="24"/>
          <w:lang w:val="en-IE"/>
        </w:rPr>
        <w:t xml:space="preserve">The reform shall be completed by 31 December 2023. </w:t>
      </w:r>
    </w:p>
    <w:p w14:paraId="7203DCE8"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b/>
          <w:noProof/>
          <w:color w:val="000000"/>
          <w:szCs w:val="24"/>
          <w:lang w:val="en-IE"/>
        </w:rPr>
        <w:t>Reform 2: Finalisation and implementation of the circular Czechia strategy 2040</w:t>
      </w:r>
      <w:r w:rsidRPr="00FE48E2">
        <w:rPr>
          <w:noProof/>
          <w:color w:val="000000"/>
          <w:szCs w:val="24"/>
          <w:lang w:val="en-IE"/>
        </w:rPr>
        <w:t xml:space="preserve"> </w:t>
      </w:r>
    </w:p>
    <w:p w14:paraId="193EA685"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The reform aims at establishing and starting the implementation of a strategy for transforming the Czech society into a circular economy. This envisaged circular economic system shall be achieved through minimising waste generation and the use of resource inputs, in line with the EU’s new Circular Economy Action Plan.</w:t>
      </w:r>
    </w:p>
    <w:p w14:paraId="13870812"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rFonts w:eastAsia="Times New Roman"/>
          <w:noProof/>
          <w:color w:val="000000"/>
          <w:szCs w:val="24"/>
          <w:lang w:val="en-IE"/>
        </w:rPr>
        <w:t>The reform consists of the finalisation and implementation of the circular Czechia strategy 2040, which</w:t>
      </w:r>
      <w:r w:rsidRPr="00FE48E2">
        <w:rPr>
          <w:rFonts w:eastAsia="Times New Roman"/>
          <w:noProof/>
          <w:szCs w:val="24"/>
          <w:lang w:val="en-IE"/>
        </w:rPr>
        <w:t xml:space="preserve"> </w:t>
      </w:r>
      <w:r w:rsidRPr="00FE48E2">
        <w:rPr>
          <w:noProof/>
          <w:color w:val="000000"/>
          <w:szCs w:val="24"/>
          <w:lang w:val="en-IE"/>
        </w:rPr>
        <w:t>shall promote circular economy principles and further define the necessary priorities and steps ensuring that Czechia becomes resilient in the long term to future environmental threats, including climate change and biodiversity loss, and develops an overall sustainable social system. Through shortened and diversified supply chains and lower dependency on primary resources, a circular economy shall contribute to enhanced strategic autonomy and resilience of Czechia. Inter alia, the strategy shall incentivise enterprises, consumers, cities and municipalities to support circular solutions through product design and manufacturing, innovation, research, digitalisation and education. The strategy shall be finalised by 31 March 2022, followed by the Action Plan.</w:t>
      </w:r>
    </w:p>
    <w:p w14:paraId="3E4D6684"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 xml:space="preserve">The reform shall be completed by 30 September 2025. </w:t>
      </w:r>
    </w:p>
    <w:p w14:paraId="3A62B6D6" w14:textId="15BB894F" w:rsidR="00516D21" w:rsidRPr="00FE48E2" w:rsidRDefault="00516D21" w:rsidP="00516D21">
      <w:pPr>
        <w:pBdr>
          <w:top w:val="nil"/>
          <w:left w:val="nil"/>
          <w:bottom w:val="nil"/>
          <w:right w:val="nil"/>
          <w:between w:val="nil"/>
        </w:pBdr>
        <w:spacing w:line="240" w:lineRule="auto"/>
        <w:rPr>
          <w:noProof/>
          <w:color w:val="000000"/>
          <w:szCs w:val="24"/>
          <w:lang w:val="en-IE"/>
        </w:rPr>
      </w:pPr>
      <w:r w:rsidRPr="00FE48E2">
        <w:rPr>
          <w:b/>
          <w:noProof/>
          <w:color w:val="000000"/>
          <w:szCs w:val="24"/>
          <w:lang w:val="en-IE"/>
        </w:rPr>
        <w:t>Investment 1</w:t>
      </w:r>
      <w:r w:rsidRPr="00FE48E2">
        <w:rPr>
          <w:noProof/>
          <w:color w:val="000000"/>
          <w:szCs w:val="24"/>
          <w:lang w:val="en-IE"/>
        </w:rPr>
        <w:t xml:space="preserve">: </w:t>
      </w:r>
      <w:r w:rsidRPr="00FE48E2">
        <w:rPr>
          <w:b/>
          <w:noProof/>
          <w:color w:val="000000"/>
          <w:szCs w:val="24"/>
          <w:lang w:val="en-IE"/>
        </w:rPr>
        <w:t>Building recycling infrastructure</w:t>
      </w:r>
      <w:r w:rsidRPr="00FE48E2">
        <w:rPr>
          <w:noProof/>
          <w:color w:val="000000"/>
          <w:szCs w:val="24"/>
          <w:lang w:val="en-IE"/>
        </w:rPr>
        <w:t xml:space="preserve"> </w:t>
      </w:r>
    </w:p>
    <w:p w14:paraId="3339B5BE" w14:textId="0A35F3B4" w:rsidR="005E44A9" w:rsidRPr="00FE48E2" w:rsidRDefault="255CDF80" w:rsidP="005E44A9">
      <w:pPr>
        <w:autoSpaceDE w:val="0"/>
        <w:autoSpaceDN w:val="0"/>
        <w:spacing w:after="0" w:line="240" w:lineRule="auto"/>
        <w:rPr>
          <w:noProof/>
          <w:color w:val="006100"/>
          <w:sz w:val="18"/>
          <w:szCs w:val="18"/>
          <w:lang w:val="en-IE"/>
        </w:rPr>
      </w:pPr>
      <w:r w:rsidRPr="00FE48E2">
        <w:rPr>
          <w:rFonts w:eastAsia="Times New Roman"/>
          <w:noProof/>
          <w:szCs w:val="24"/>
          <w:lang w:val="en-IE"/>
        </w:rPr>
        <w:t>The</w:t>
      </w:r>
      <w:r w:rsidR="00FB5852" w:rsidRPr="00FE48E2">
        <w:rPr>
          <w:rFonts w:eastAsia="Times New Roman"/>
          <w:noProof/>
          <w:szCs w:val="24"/>
          <w:lang w:val="en-IE"/>
        </w:rPr>
        <w:t xml:space="preserve"> general objective of this measure is to </w:t>
      </w:r>
      <w:r w:rsidRPr="00FE48E2">
        <w:rPr>
          <w:rFonts w:eastAsia="Times New Roman"/>
          <w:noProof/>
          <w:szCs w:val="24"/>
          <w:lang w:val="en-IE"/>
        </w:rPr>
        <w:t xml:space="preserve">support investments leading to the development of a circular economy in the field of biodegradable waste management. The measure shall support projects enhancing biodegradable waste recycling capacities and projects aiming at the reintroduction to the soil of compost and of the waste from biogas digesters.  </w:t>
      </w:r>
    </w:p>
    <w:p w14:paraId="31C7B5B3"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The investment shall be completed by 31 December 2025.</w:t>
      </w:r>
    </w:p>
    <w:p w14:paraId="05EED0BB" w14:textId="77777777" w:rsidR="007670AF" w:rsidRDefault="007670AF" w:rsidP="00516D21">
      <w:pPr>
        <w:spacing w:line="240" w:lineRule="auto"/>
        <w:rPr>
          <w:b/>
          <w:noProof/>
          <w:color w:val="000000"/>
          <w:szCs w:val="24"/>
          <w:lang w:val="en-IE"/>
        </w:rPr>
        <w:sectPr w:rsidR="007670AF" w:rsidSect="00B67106">
          <w:headerReference w:type="even" r:id="rId234"/>
          <w:headerReference w:type="default" r:id="rId235"/>
          <w:footerReference w:type="even" r:id="rId236"/>
          <w:footerReference w:type="default" r:id="rId237"/>
          <w:headerReference w:type="first" r:id="rId238"/>
          <w:footerReference w:type="first" r:id="rId239"/>
          <w:pgSz w:w="11907" w:h="16839"/>
          <w:pgMar w:top="1134" w:right="1134" w:bottom="1134" w:left="1134" w:header="567" w:footer="567" w:gutter="0"/>
          <w:cols w:space="720"/>
          <w:docGrid w:linePitch="326"/>
        </w:sectPr>
      </w:pPr>
    </w:p>
    <w:p w14:paraId="559274FC" w14:textId="5DE82F3C" w:rsidR="00516D21" w:rsidRPr="00FE48E2" w:rsidRDefault="00516D21" w:rsidP="00516D21">
      <w:pPr>
        <w:spacing w:line="240" w:lineRule="auto"/>
        <w:rPr>
          <w:b/>
          <w:noProof/>
          <w:color w:val="000000"/>
          <w:szCs w:val="24"/>
          <w:lang w:val="en-IE"/>
        </w:rPr>
      </w:pPr>
      <w:r w:rsidRPr="00FE48E2">
        <w:rPr>
          <w:b/>
          <w:noProof/>
          <w:color w:val="000000"/>
          <w:szCs w:val="24"/>
          <w:lang w:val="en-IE"/>
        </w:rPr>
        <w:t>Investment 2: Circular solutions in businesses</w:t>
      </w:r>
    </w:p>
    <w:p w14:paraId="6E9EC308" w14:textId="77777777" w:rsidR="00516D21" w:rsidRPr="00FE48E2" w:rsidRDefault="00516D21" w:rsidP="00516D21">
      <w:pPr>
        <w:pBdr>
          <w:top w:val="nil"/>
          <w:left w:val="nil"/>
          <w:bottom w:val="nil"/>
          <w:right w:val="nil"/>
          <w:between w:val="nil"/>
        </w:pBdr>
        <w:spacing w:line="240" w:lineRule="auto"/>
        <w:jc w:val="both"/>
        <w:rPr>
          <w:noProof/>
          <w:color w:val="000000"/>
          <w:szCs w:val="24"/>
          <w:lang w:val="en-IE"/>
        </w:rPr>
      </w:pPr>
      <w:r w:rsidRPr="00FE48E2">
        <w:rPr>
          <w:noProof/>
          <w:color w:val="000000"/>
          <w:szCs w:val="24"/>
          <w:lang w:val="en-IE"/>
        </w:rPr>
        <w:t>The measure aims at contributing to the green transition and the sustainable use of primary raw material resources. To this end, the measure shall support projects that promote the development of circular economy solutions among businesses. This entails investments in innovative technologies</w:t>
      </w:r>
      <w:r w:rsidRPr="00FE48E2">
        <w:rPr>
          <w:noProof/>
          <w:szCs w:val="24"/>
          <w:lang w:val="en-IE"/>
        </w:rPr>
        <w:t xml:space="preserve"> that</w:t>
      </w:r>
      <w:r w:rsidRPr="00FE48E2">
        <w:rPr>
          <w:noProof/>
          <w:color w:val="000000"/>
          <w:szCs w:val="24"/>
          <w:lang w:val="en-IE"/>
        </w:rPr>
        <w:t xml:space="preserve"> i) enable new or increased use of secondary raw materials as a substitute for primary resources, and ii)</w:t>
      </w:r>
      <w:r w:rsidRPr="00FE48E2">
        <w:rPr>
          <w:noProof/>
          <w:color w:val="000000"/>
          <w:szCs w:val="24"/>
          <w:highlight w:val="white"/>
          <w:lang w:val="en-IE"/>
        </w:rPr>
        <w:t xml:space="preserve"> reduce</w:t>
      </w:r>
      <w:r w:rsidRPr="00FE48E2">
        <w:rPr>
          <w:noProof/>
          <w:szCs w:val="24"/>
          <w:lang w:val="en-IE"/>
        </w:rPr>
        <w:t xml:space="preserve"> </w:t>
      </w:r>
      <w:r w:rsidRPr="00FE48E2">
        <w:rPr>
          <w:noProof/>
          <w:color w:val="000000"/>
          <w:szCs w:val="24"/>
          <w:highlight w:val="white"/>
          <w:lang w:val="en-IE"/>
        </w:rPr>
        <w:t>the input intensity of production and substitute primary feedstocks through secondary ones</w:t>
      </w:r>
      <w:r w:rsidRPr="00FE48E2">
        <w:rPr>
          <w:noProof/>
          <w:color w:val="000000"/>
          <w:szCs w:val="24"/>
          <w:lang w:val="en-IE"/>
        </w:rPr>
        <w:t xml:space="preserve">. </w:t>
      </w:r>
    </w:p>
    <w:p w14:paraId="5BAD01CA" w14:textId="77777777" w:rsidR="00516D21" w:rsidRPr="00FE48E2" w:rsidRDefault="00516D21" w:rsidP="00516D21">
      <w:pPr>
        <w:pBdr>
          <w:top w:val="nil"/>
          <w:left w:val="nil"/>
          <w:bottom w:val="nil"/>
          <w:right w:val="nil"/>
          <w:between w:val="nil"/>
        </w:pBdr>
        <w:spacing w:line="240" w:lineRule="auto"/>
        <w:jc w:val="both"/>
        <w:rPr>
          <w:b/>
          <w:noProof/>
          <w:szCs w:val="24"/>
          <w:lang w:val="en-IE"/>
        </w:rPr>
      </w:pPr>
      <w:r w:rsidRPr="00FE48E2">
        <w:rPr>
          <w:noProof/>
          <w:szCs w:val="24"/>
          <w:lang w:val="en-IE"/>
        </w:rPr>
        <w:t xml:space="preserve">The measure shall also focus on the </w:t>
      </w:r>
      <w:r w:rsidRPr="00FE48E2">
        <w:rPr>
          <w:noProof/>
          <w:szCs w:val="24"/>
          <w:highlight w:val="white"/>
          <w:lang w:val="en-IE"/>
        </w:rPr>
        <w:t xml:space="preserve">optimisation of material eco-design of products to facilitate recycling and re-use, alongside industrial symbiosis projects and other investment business projects contributing to the </w:t>
      </w:r>
      <w:r w:rsidRPr="00FE48E2">
        <w:rPr>
          <w:noProof/>
          <w:szCs w:val="24"/>
          <w:lang w:val="en-IE"/>
        </w:rPr>
        <w:t xml:space="preserve">transition to a circular economy. Lastly, </w:t>
      </w:r>
      <w:r w:rsidRPr="00FE48E2">
        <w:rPr>
          <w:noProof/>
          <w:szCs w:val="24"/>
          <w:highlight w:val="white"/>
          <w:lang w:val="en-IE"/>
        </w:rPr>
        <w:t>the investment shall support projects addressing the targeted application of recycled materials in products</w:t>
      </w:r>
      <w:r w:rsidRPr="00FE48E2">
        <w:rPr>
          <w:noProof/>
          <w:szCs w:val="24"/>
          <w:lang w:val="en-IE"/>
        </w:rPr>
        <w:t xml:space="preserve">. Support is expected for at least 60 businesses. </w:t>
      </w:r>
    </w:p>
    <w:p w14:paraId="172A9434" w14:textId="77777777" w:rsidR="00516D21" w:rsidRPr="00FE48E2" w:rsidRDefault="00516D21" w:rsidP="00516D21">
      <w:pPr>
        <w:pBdr>
          <w:top w:val="nil"/>
          <w:left w:val="nil"/>
          <w:bottom w:val="nil"/>
          <w:right w:val="nil"/>
          <w:between w:val="nil"/>
        </w:pBdr>
        <w:spacing w:line="240" w:lineRule="auto"/>
        <w:jc w:val="both"/>
        <w:rPr>
          <w:noProof/>
          <w:szCs w:val="24"/>
          <w:lang w:val="en-IE"/>
        </w:rPr>
      </w:pPr>
      <w:r w:rsidRPr="00FE48E2">
        <w:rPr>
          <w:noProof/>
          <w:szCs w:val="24"/>
          <w:lang w:val="en-IE"/>
        </w:rPr>
        <w:t>The investment shall be completed by 31 December 2025.</w:t>
      </w:r>
    </w:p>
    <w:p w14:paraId="57843EFE" w14:textId="77777777" w:rsidR="00516D21" w:rsidRPr="00FE48E2" w:rsidRDefault="00516D21" w:rsidP="00516D21">
      <w:pPr>
        <w:pBdr>
          <w:top w:val="nil"/>
          <w:left w:val="nil"/>
          <w:bottom w:val="nil"/>
          <w:right w:val="nil"/>
          <w:between w:val="nil"/>
        </w:pBdr>
        <w:spacing w:line="240" w:lineRule="auto"/>
        <w:rPr>
          <w:b/>
          <w:noProof/>
          <w:color w:val="000000"/>
          <w:szCs w:val="24"/>
          <w:lang w:val="en-IE"/>
        </w:rPr>
      </w:pPr>
      <w:r w:rsidRPr="00FE48E2">
        <w:rPr>
          <w:b/>
          <w:noProof/>
          <w:color w:val="000000"/>
          <w:szCs w:val="24"/>
          <w:lang w:val="en-IE"/>
        </w:rPr>
        <w:t>Investment 3</w:t>
      </w:r>
      <w:r w:rsidRPr="00FE48E2">
        <w:rPr>
          <w:noProof/>
          <w:color w:val="000000"/>
          <w:szCs w:val="24"/>
          <w:lang w:val="en-IE"/>
        </w:rPr>
        <w:t xml:space="preserve">: </w:t>
      </w:r>
      <w:r w:rsidRPr="00FE48E2">
        <w:rPr>
          <w:b/>
          <w:noProof/>
          <w:color w:val="000000"/>
          <w:szCs w:val="24"/>
          <w:lang w:val="en-IE"/>
        </w:rPr>
        <w:t xml:space="preserve">Water saving in industry </w:t>
      </w:r>
    </w:p>
    <w:p w14:paraId="077187A5" w14:textId="77777777" w:rsidR="00516D21" w:rsidRPr="00FE48E2" w:rsidRDefault="00516D21" w:rsidP="00516D21">
      <w:pPr>
        <w:pBdr>
          <w:top w:val="nil"/>
          <w:left w:val="nil"/>
          <w:bottom w:val="nil"/>
          <w:right w:val="nil"/>
          <w:between w:val="nil"/>
        </w:pBdr>
        <w:spacing w:line="240" w:lineRule="auto"/>
        <w:rPr>
          <w:noProof/>
          <w:szCs w:val="24"/>
          <w:lang w:val="en-IE"/>
        </w:rPr>
      </w:pPr>
      <w:r w:rsidRPr="00FE48E2">
        <w:rPr>
          <w:noProof/>
          <w:color w:val="000000"/>
          <w:szCs w:val="24"/>
          <w:lang w:val="en-IE"/>
        </w:rPr>
        <w:t>The measure</w:t>
      </w:r>
      <w:r w:rsidRPr="00FE48E2">
        <w:rPr>
          <w:b/>
          <w:noProof/>
          <w:color w:val="000000"/>
          <w:szCs w:val="24"/>
          <w:lang w:val="en-IE"/>
        </w:rPr>
        <w:t xml:space="preserve"> </w:t>
      </w:r>
      <w:r w:rsidRPr="00FE48E2">
        <w:rPr>
          <w:noProof/>
          <w:color w:val="000000"/>
          <w:szCs w:val="24"/>
          <w:lang w:val="en-IE"/>
        </w:rPr>
        <w:t xml:space="preserve">aims at contributing to a circular economy by improving water management in </w:t>
      </w:r>
      <w:r w:rsidRPr="00FE48E2">
        <w:rPr>
          <w:noProof/>
          <w:szCs w:val="24"/>
          <w:lang w:val="en-IE"/>
        </w:rPr>
        <w:t xml:space="preserve">the industry. </w:t>
      </w:r>
    </w:p>
    <w:p w14:paraId="296D719A" w14:textId="77777777" w:rsidR="00516D21" w:rsidRPr="00FE48E2" w:rsidRDefault="00516D21" w:rsidP="00516D21">
      <w:pPr>
        <w:pBdr>
          <w:top w:val="nil"/>
          <w:left w:val="nil"/>
          <w:bottom w:val="nil"/>
          <w:right w:val="nil"/>
          <w:between w:val="nil"/>
        </w:pBdr>
        <w:spacing w:line="240" w:lineRule="auto"/>
        <w:rPr>
          <w:noProof/>
          <w:szCs w:val="24"/>
          <w:lang w:val="en-IE"/>
        </w:rPr>
      </w:pPr>
      <w:r w:rsidRPr="00FE48E2">
        <w:rPr>
          <w:noProof/>
          <w:szCs w:val="24"/>
          <w:lang w:val="en-IE"/>
        </w:rPr>
        <w:t xml:space="preserve">The measure shall focus on projects addressing the following issues: </w:t>
      </w:r>
    </w:p>
    <w:p w14:paraId="66ABDE4F" w14:textId="77777777" w:rsidR="00516D21" w:rsidRPr="00FE48E2" w:rsidRDefault="00516D21" w:rsidP="00516D21">
      <w:pPr>
        <w:numPr>
          <w:ilvl w:val="0"/>
          <w:numId w:val="161"/>
        </w:numPr>
        <w:pBdr>
          <w:top w:val="nil"/>
          <w:left w:val="nil"/>
          <w:bottom w:val="nil"/>
          <w:right w:val="nil"/>
          <w:between w:val="nil"/>
        </w:pBdr>
        <w:spacing w:line="240" w:lineRule="auto"/>
        <w:contextualSpacing/>
        <w:rPr>
          <w:noProof/>
          <w:szCs w:val="24"/>
          <w:lang w:val="en-IE"/>
        </w:rPr>
      </w:pPr>
      <w:r w:rsidRPr="00FE48E2">
        <w:rPr>
          <w:noProof/>
          <w:szCs w:val="24"/>
          <w:lang w:val="en-IE"/>
        </w:rPr>
        <w:t xml:space="preserve">optimising water consumption through the installation of new water-saving technologies and equipment, </w:t>
      </w:r>
    </w:p>
    <w:p w14:paraId="6A7C73D5" w14:textId="77777777" w:rsidR="00516D21" w:rsidRPr="00FE48E2" w:rsidRDefault="00516D21" w:rsidP="00516D21">
      <w:pPr>
        <w:numPr>
          <w:ilvl w:val="0"/>
          <w:numId w:val="161"/>
        </w:numPr>
        <w:pBdr>
          <w:top w:val="nil"/>
          <w:left w:val="nil"/>
          <w:bottom w:val="nil"/>
          <w:right w:val="nil"/>
          <w:between w:val="nil"/>
        </w:pBdr>
        <w:spacing w:line="240" w:lineRule="auto"/>
        <w:contextualSpacing/>
        <w:rPr>
          <w:noProof/>
          <w:szCs w:val="24"/>
          <w:lang w:val="en-IE"/>
        </w:rPr>
      </w:pPr>
      <w:r w:rsidRPr="00FE48E2">
        <w:rPr>
          <w:noProof/>
          <w:szCs w:val="24"/>
          <w:lang w:val="en-IE"/>
        </w:rPr>
        <w:t>water recycling in production sectors and other business activities with high water consumption,</w:t>
      </w:r>
    </w:p>
    <w:p w14:paraId="4374AB3D" w14:textId="77777777" w:rsidR="00516D21" w:rsidRPr="00FE48E2" w:rsidRDefault="00516D21" w:rsidP="00516D21">
      <w:pPr>
        <w:numPr>
          <w:ilvl w:val="0"/>
          <w:numId w:val="161"/>
        </w:numPr>
        <w:pBdr>
          <w:top w:val="nil"/>
          <w:left w:val="nil"/>
          <w:bottom w:val="nil"/>
          <w:right w:val="nil"/>
          <w:between w:val="nil"/>
        </w:pBdr>
        <w:spacing w:line="240" w:lineRule="auto"/>
        <w:contextualSpacing/>
        <w:rPr>
          <w:noProof/>
          <w:szCs w:val="24"/>
          <w:lang w:val="en-IE"/>
        </w:rPr>
      </w:pPr>
      <w:r w:rsidRPr="00FE48E2">
        <w:rPr>
          <w:noProof/>
          <w:szCs w:val="24"/>
          <w:lang w:val="en-IE"/>
        </w:rPr>
        <w:t xml:space="preserve">reusing polluted or used operating water in other processes, </w:t>
      </w:r>
    </w:p>
    <w:p w14:paraId="6DDA1C79" w14:textId="77777777" w:rsidR="00516D21" w:rsidRPr="00FE48E2" w:rsidRDefault="00516D21" w:rsidP="00516D21">
      <w:pPr>
        <w:numPr>
          <w:ilvl w:val="0"/>
          <w:numId w:val="161"/>
        </w:numPr>
        <w:pBdr>
          <w:top w:val="nil"/>
          <w:left w:val="nil"/>
          <w:bottom w:val="nil"/>
          <w:right w:val="nil"/>
          <w:between w:val="nil"/>
        </w:pBdr>
        <w:spacing w:line="240" w:lineRule="auto"/>
        <w:contextualSpacing/>
        <w:rPr>
          <w:noProof/>
          <w:szCs w:val="24"/>
          <w:lang w:val="en-IE"/>
        </w:rPr>
      </w:pPr>
      <w:r w:rsidRPr="00FE48E2">
        <w:rPr>
          <w:noProof/>
          <w:szCs w:val="24"/>
          <w:lang w:val="en-IE"/>
        </w:rPr>
        <w:t xml:space="preserve">optimising water use in utility plants, </w:t>
      </w:r>
    </w:p>
    <w:p w14:paraId="63833B93" w14:textId="77777777" w:rsidR="00516D21" w:rsidRPr="00FE48E2" w:rsidRDefault="00516D21" w:rsidP="00516D21">
      <w:pPr>
        <w:numPr>
          <w:ilvl w:val="0"/>
          <w:numId w:val="161"/>
        </w:numPr>
        <w:pBdr>
          <w:top w:val="nil"/>
          <w:left w:val="nil"/>
          <w:bottom w:val="nil"/>
          <w:right w:val="nil"/>
          <w:between w:val="nil"/>
        </w:pBdr>
        <w:spacing w:line="240" w:lineRule="auto"/>
        <w:contextualSpacing/>
        <w:rPr>
          <w:noProof/>
          <w:szCs w:val="24"/>
          <w:lang w:val="en-IE"/>
        </w:rPr>
      </w:pPr>
      <w:r w:rsidRPr="00FE48E2">
        <w:rPr>
          <w:noProof/>
          <w:szCs w:val="24"/>
          <w:lang w:val="en-IE"/>
        </w:rPr>
        <w:t>reducing water losses in closed circuits water systems and water distribution systems,</w:t>
      </w:r>
    </w:p>
    <w:p w14:paraId="3C916CB7" w14:textId="77777777" w:rsidR="00516D21" w:rsidRPr="00FE48E2" w:rsidRDefault="00516D21" w:rsidP="00516D21">
      <w:pPr>
        <w:numPr>
          <w:ilvl w:val="0"/>
          <w:numId w:val="161"/>
        </w:numPr>
        <w:pBdr>
          <w:top w:val="nil"/>
          <w:left w:val="nil"/>
          <w:bottom w:val="nil"/>
          <w:right w:val="nil"/>
          <w:between w:val="nil"/>
        </w:pBdr>
        <w:spacing w:line="240" w:lineRule="auto"/>
        <w:contextualSpacing/>
        <w:rPr>
          <w:noProof/>
          <w:szCs w:val="24"/>
          <w:lang w:val="en-IE"/>
        </w:rPr>
      </w:pPr>
      <w:r w:rsidRPr="00FE48E2">
        <w:rPr>
          <w:noProof/>
          <w:szCs w:val="24"/>
          <w:lang w:val="en-IE"/>
        </w:rPr>
        <w:t>exploiting the potential of waste steam,</w:t>
      </w:r>
    </w:p>
    <w:p w14:paraId="32047B0D" w14:textId="77777777" w:rsidR="00516D21" w:rsidRPr="00FE48E2" w:rsidRDefault="00516D21" w:rsidP="00516D21">
      <w:pPr>
        <w:numPr>
          <w:ilvl w:val="0"/>
          <w:numId w:val="161"/>
        </w:numPr>
        <w:pBdr>
          <w:top w:val="nil"/>
          <w:left w:val="nil"/>
          <w:bottom w:val="nil"/>
          <w:right w:val="nil"/>
          <w:between w:val="nil"/>
        </w:pBdr>
        <w:spacing w:line="240" w:lineRule="auto"/>
        <w:contextualSpacing/>
        <w:rPr>
          <w:noProof/>
          <w:szCs w:val="24"/>
          <w:lang w:val="en-IE"/>
        </w:rPr>
      </w:pPr>
      <w:r w:rsidRPr="00FE48E2">
        <w:rPr>
          <w:noProof/>
          <w:szCs w:val="24"/>
          <w:lang w:val="en-IE"/>
        </w:rPr>
        <w:t xml:space="preserve">other projects aimed at improving water management in industry. </w:t>
      </w:r>
    </w:p>
    <w:p w14:paraId="70F18201" w14:textId="77777777" w:rsidR="00516D21" w:rsidRPr="00FE48E2" w:rsidRDefault="00516D21" w:rsidP="00516D21">
      <w:pPr>
        <w:pBdr>
          <w:top w:val="nil"/>
          <w:left w:val="nil"/>
          <w:bottom w:val="nil"/>
          <w:right w:val="nil"/>
          <w:between w:val="nil"/>
        </w:pBdr>
        <w:spacing w:line="240" w:lineRule="auto"/>
        <w:rPr>
          <w:noProof/>
          <w:szCs w:val="24"/>
          <w:lang w:val="en-IE"/>
        </w:rPr>
      </w:pPr>
      <w:r w:rsidRPr="00FE48E2">
        <w:rPr>
          <w:noProof/>
          <w:szCs w:val="24"/>
          <w:lang w:val="en-IE"/>
        </w:rPr>
        <w:t>Support is expected for at least 40 businesses.</w:t>
      </w:r>
    </w:p>
    <w:p w14:paraId="7C1549DC" w14:textId="77777777" w:rsidR="00516D21" w:rsidRPr="00FE48E2" w:rsidRDefault="00516D21" w:rsidP="00516D21">
      <w:pPr>
        <w:pBdr>
          <w:top w:val="nil"/>
          <w:left w:val="nil"/>
          <w:bottom w:val="nil"/>
          <w:right w:val="nil"/>
          <w:between w:val="nil"/>
        </w:pBdr>
        <w:spacing w:line="240" w:lineRule="auto"/>
        <w:rPr>
          <w:noProof/>
          <w:szCs w:val="24"/>
          <w:lang w:val="en-IE"/>
        </w:rPr>
      </w:pPr>
      <w:r w:rsidRPr="00FE48E2">
        <w:rPr>
          <w:noProof/>
          <w:szCs w:val="24"/>
          <w:lang w:val="en-IE"/>
        </w:rPr>
        <w:t>The investment shall be completed by 31 December 2025.</w:t>
      </w:r>
    </w:p>
    <w:p w14:paraId="57BF7388" w14:textId="77777777" w:rsidR="00516D21" w:rsidRPr="00FE48E2" w:rsidRDefault="00516D21" w:rsidP="00516D21">
      <w:pPr>
        <w:tabs>
          <w:tab w:val="left" w:pos="993"/>
        </w:tabs>
        <w:spacing w:line="240" w:lineRule="auto"/>
        <w:jc w:val="both"/>
        <w:rPr>
          <w:b/>
          <w:noProof/>
          <w:u w:val="single"/>
          <w:lang w:val="en-IE"/>
        </w:rPr>
        <w:sectPr w:rsidR="00516D21" w:rsidRPr="00FE48E2" w:rsidSect="00B67106">
          <w:headerReference w:type="even" r:id="rId240"/>
          <w:headerReference w:type="default" r:id="rId241"/>
          <w:footerReference w:type="even" r:id="rId242"/>
          <w:footerReference w:type="default" r:id="rId243"/>
          <w:headerReference w:type="first" r:id="rId244"/>
          <w:footerReference w:type="first" r:id="rId245"/>
          <w:pgSz w:w="11907" w:h="16839"/>
          <w:pgMar w:top="1134" w:right="1134" w:bottom="1134" w:left="1134" w:header="567" w:footer="567" w:gutter="0"/>
          <w:cols w:space="720"/>
          <w:docGrid w:linePitch="326"/>
        </w:sectPr>
      </w:pPr>
    </w:p>
    <w:p w14:paraId="723C58DD" w14:textId="6FE8DACB" w:rsidR="00516D21" w:rsidRPr="00FE48E2" w:rsidRDefault="533A3F8C" w:rsidP="3A6A53CF">
      <w:pPr>
        <w:tabs>
          <w:tab w:val="left" w:pos="993"/>
        </w:tabs>
        <w:spacing w:line="240" w:lineRule="auto"/>
        <w:jc w:val="both"/>
        <w:rPr>
          <w:b/>
          <w:bCs/>
          <w:noProof/>
          <w:u w:val="single"/>
          <w:lang w:val="en-IE"/>
        </w:rPr>
      </w:pPr>
      <w:r w:rsidRPr="3A6A53CF">
        <w:rPr>
          <w:b/>
          <w:bCs/>
          <w:noProof/>
          <w:u w:val="single"/>
          <w:lang w:val="en-IE"/>
        </w:rPr>
        <w:t>N</w:t>
      </w:r>
      <w:r w:rsidR="00516D21" w:rsidRPr="3A6A53CF">
        <w:rPr>
          <w:b/>
          <w:bCs/>
          <w:noProof/>
          <w:u w:val="single"/>
          <w:lang w:val="en-IE"/>
        </w:rPr>
        <w:t xml:space="preserve">.2. Milestones, targets, indicators, and timetable for monitoring and implementation for non-repayable financial support </w:t>
      </w:r>
    </w:p>
    <w:tbl>
      <w:tblPr>
        <w:tblW w:w="15136" w:type="dxa"/>
        <w:jc w:val="center"/>
        <w:tblLayout w:type="fixed"/>
        <w:tblLook w:val="0400" w:firstRow="0" w:lastRow="0" w:firstColumn="0" w:lastColumn="0" w:noHBand="0" w:noVBand="1"/>
      </w:tblPr>
      <w:tblGrid>
        <w:gridCol w:w="704"/>
        <w:gridCol w:w="1418"/>
        <w:gridCol w:w="1427"/>
        <w:gridCol w:w="1378"/>
        <w:gridCol w:w="1482"/>
        <w:gridCol w:w="948"/>
        <w:gridCol w:w="1082"/>
        <w:gridCol w:w="681"/>
        <w:gridCol w:w="948"/>
        <w:gridCol w:w="681"/>
        <w:gridCol w:w="4387"/>
      </w:tblGrid>
      <w:tr w:rsidR="00516D21" w:rsidRPr="00FE48E2" w14:paraId="186EEF92" w14:textId="77777777" w:rsidTr="008A7BC4">
        <w:trPr>
          <w:trHeight w:val="533"/>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029FD2A"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Seq. Num.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5E1F6DF"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Related measure (Reform or Investment)</w:t>
            </w:r>
          </w:p>
        </w:tc>
        <w:tc>
          <w:tcPr>
            <w:tcW w:w="142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8C88ED8"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Milestone / Target </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11CD967"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Name </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ACCEB3B"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Qualitative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milestones)</w:t>
            </w:r>
          </w:p>
        </w:tc>
        <w:tc>
          <w:tcPr>
            <w:tcW w:w="2711"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26913B9"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Quantitative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targets)</w:t>
            </w:r>
          </w:p>
        </w:tc>
        <w:tc>
          <w:tcPr>
            <w:tcW w:w="1629"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0426649F"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Indicative timeline for completion </w:t>
            </w:r>
          </w:p>
        </w:tc>
        <w:tc>
          <w:tcPr>
            <w:tcW w:w="43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FEED505"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Description and clear definition of each milestone and target</w:t>
            </w:r>
          </w:p>
        </w:tc>
      </w:tr>
      <w:tr w:rsidR="00516D21" w:rsidRPr="00FE48E2" w14:paraId="6251875B" w14:textId="77777777" w:rsidTr="008A7BC4">
        <w:trPr>
          <w:trHeight w:val="7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72E963D7"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EA82AF5"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427" w:type="dxa"/>
            <w:vMerge/>
            <w:tcBorders>
              <w:top w:val="single" w:sz="4" w:space="0" w:color="auto"/>
              <w:left w:val="single" w:sz="4" w:space="0" w:color="auto"/>
              <w:bottom w:val="single" w:sz="4" w:space="0" w:color="auto"/>
              <w:right w:val="single" w:sz="4" w:space="0" w:color="auto"/>
            </w:tcBorders>
            <w:vAlign w:val="center"/>
          </w:tcPr>
          <w:p w14:paraId="148502F3"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378" w:type="dxa"/>
            <w:vMerge/>
            <w:tcBorders>
              <w:top w:val="single" w:sz="4" w:space="0" w:color="auto"/>
              <w:left w:val="single" w:sz="4" w:space="0" w:color="auto"/>
              <w:bottom w:val="single" w:sz="4" w:space="0" w:color="auto"/>
              <w:right w:val="single" w:sz="4" w:space="0" w:color="auto"/>
            </w:tcBorders>
            <w:vAlign w:val="center"/>
          </w:tcPr>
          <w:p w14:paraId="4DCEE730"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482" w:type="dxa"/>
            <w:vMerge/>
            <w:tcBorders>
              <w:top w:val="single" w:sz="4" w:space="0" w:color="auto"/>
              <w:left w:val="single" w:sz="4" w:space="0" w:color="auto"/>
              <w:bottom w:val="single" w:sz="4" w:space="0" w:color="auto"/>
              <w:right w:val="single" w:sz="4" w:space="0" w:color="auto"/>
            </w:tcBorders>
            <w:vAlign w:val="center"/>
          </w:tcPr>
          <w:p w14:paraId="1587FE26"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948"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D2DA5E3"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Unit of measure</w:t>
            </w:r>
          </w:p>
        </w:tc>
        <w:tc>
          <w:tcPr>
            <w:tcW w:w="108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B41C423"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Baseline</w:t>
            </w:r>
          </w:p>
        </w:tc>
        <w:tc>
          <w:tcPr>
            <w:tcW w:w="68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50E6848"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Goal</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34C3457C"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Quarter</w:t>
            </w:r>
          </w:p>
        </w:tc>
        <w:tc>
          <w:tcPr>
            <w:tcW w:w="68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24D69C8"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Year</w:t>
            </w:r>
          </w:p>
        </w:tc>
        <w:tc>
          <w:tcPr>
            <w:tcW w:w="4387" w:type="dxa"/>
            <w:vMerge/>
            <w:tcBorders>
              <w:bottom w:val="single" w:sz="4" w:space="0" w:color="auto"/>
              <w:right w:val="single" w:sz="4" w:space="0" w:color="auto"/>
            </w:tcBorders>
            <w:vAlign w:val="center"/>
          </w:tcPr>
          <w:p w14:paraId="2EDFFF4A"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r>
      <w:tr w:rsidR="00516D21" w:rsidRPr="00FE48E2" w14:paraId="399215E3" w14:textId="77777777" w:rsidTr="008A7BC4">
        <w:trPr>
          <w:trHeight w:val="94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CC2A737"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144</w:t>
            </w:r>
          </w:p>
        </w:tc>
        <w:tc>
          <w:tcPr>
            <w:tcW w:w="141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295DE2C"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Reform 1: Implementation of new legislation on waste management in the Czech Republic</w:t>
            </w:r>
          </w:p>
        </w:tc>
        <w:tc>
          <w:tcPr>
            <w:tcW w:w="142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A78F4C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3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D5287DA"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Entry into force of the implementing decisions following the legislation on waste management prepared by the Ministry of Environment</w:t>
            </w:r>
          </w:p>
        </w:tc>
        <w:tc>
          <w:tcPr>
            <w:tcW w:w="148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2328AB8"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Provision in the implementing decisions indicating the entry into force of the respective implementing decisions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00641F" w14:textId="77777777" w:rsidR="00516D21" w:rsidRPr="00FE48E2" w:rsidRDefault="00516D21" w:rsidP="00516D21">
            <w:pPr>
              <w:spacing w:line="240" w:lineRule="auto"/>
              <w:rPr>
                <w:rFonts w:eastAsia="Times New Roman"/>
                <w:noProof/>
                <w:color w:val="006100"/>
                <w:sz w:val="18"/>
                <w:szCs w:val="18"/>
                <w:lang w:val="en-IE"/>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0DEAB4" w14:textId="77777777" w:rsidR="00516D21" w:rsidRPr="00FE48E2" w:rsidRDefault="00516D21" w:rsidP="00516D21">
            <w:pPr>
              <w:spacing w:line="240" w:lineRule="auto"/>
              <w:jc w:val="center"/>
              <w:rPr>
                <w:rFonts w:eastAsia="Times New Roman"/>
                <w:noProof/>
                <w:color w:val="006100"/>
                <w:sz w:val="18"/>
                <w:szCs w:val="18"/>
                <w:lang w:val="en-IE"/>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F1EC63" w14:textId="77777777" w:rsidR="00516D21" w:rsidRPr="00FE48E2" w:rsidRDefault="00516D21" w:rsidP="00516D21">
            <w:pPr>
              <w:spacing w:line="240" w:lineRule="auto"/>
              <w:jc w:val="center"/>
              <w:rPr>
                <w:rFonts w:eastAsia="Times New Roman"/>
                <w:noProof/>
                <w:color w:val="006100"/>
                <w:sz w:val="18"/>
                <w:szCs w:val="18"/>
                <w:lang w:val="en-IE"/>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064225"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Q3</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24576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2023</w:t>
            </w:r>
          </w:p>
        </w:tc>
        <w:tc>
          <w:tcPr>
            <w:tcW w:w="438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A3A4C68" w14:textId="50353A41"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These implementing decisions shall include the Decree on the waste catalogue No 8/2021 Coll., the Decree on the handling of packaging No. 30/2021 Coll., </w:t>
            </w:r>
            <w:r w:rsidR="001E54D2" w:rsidRPr="006914B9">
              <w:rPr>
                <w:noProof/>
                <w:color w:val="006100"/>
                <w:sz w:val="18"/>
                <w:szCs w:val="18"/>
                <w:lang w:val="en-IE"/>
              </w:rPr>
              <w:t xml:space="preserve"> Decree on laying down the conditions under which solid fuel from waste ceases to be waste, Act on Limiting the Impact of Selected Plastic Products on the Environment, Decree on the implementation of certain provisions of the Act on Limiting the Impact of Selected Plastic Products on the Environment</w:t>
            </w:r>
            <w:r w:rsidRPr="001E54D2">
              <w:rPr>
                <w:noProof/>
                <w:color w:val="006100"/>
                <w:sz w:val="18"/>
                <w:szCs w:val="18"/>
                <w:lang w:val="en-IE"/>
              </w:rPr>
              <w:t xml:space="preserve">, </w:t>
            </w:r>
            <w:r w:rsidRPr="00FE48E2">
              <w:rPr>
                <w:noProof/>
                <w:color w:val="006100"/>
                <w:sz w:val="18"/>
                <w:szCs w:val="18"/>
                <w:lang w:val="en-IE"/>
              </w:rPr>
              <w:t>the Decree on by-products and waste transfer waste (asphalt decree), the Decree on the details of the handling of end-of-life vehicles, and the Decree on the details of handling of end-of-life products (tires, electrical, batteries).</w:t>
            </w:r>
          </w:p>
        </w:tc>
      </w:tr>
      <w:tr w:rsidR="00516D21" w:rsidRPr="00FE48E2" w14:paraId="64424C22" w14:textId="77777777" w:rsidTr="008A7BC4">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5E72B8"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145</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63BABD"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Reform 1: Implementation of new legislation on waste management in the Czech Republic</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FF997C"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B00610"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Entry into force of a national and regional waste management plan</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E5496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Provision in the law indicating the entry into force of a national and regional waste management plan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3D2FF0" w14:textId="77777777" w:rsidR="00516D21" w:rsidRPr="00FE48E2" w:rsidRDefault="00516D21" w:rsidP="00516D21">
            <w:pPr>
              <w:spacing w:line="240" w:lineRule="auto"/>
              <w:rPr>
                <w:rFonts w:eastAsia="Times New Roman"/>
                <w:noProof/>
                <w:color w:val="006100"/>
                <w:sz w:val="18"/>
                <w:szCs w:val="18"/>
                <w:lang w:val="en-IE"/>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64BD11" w14:textId="77777777" w:rsidR="00516D21" w:rsidRPr="00FE48E2" w:rsidRDefault="00516D21" w:rsidP="00516D21">
            <w:pPr>
              <w:spacing w:line="240" w:lineRule="auto"/>
              <w:jc w:val="center"/>
              <w:rPr>
                <w:rFonts w:eastAsia="Times New Roman"/>
                <w:noProof/>
                <w:color w:val="006100"/>
                <w:sz w:val="18"/>
                <w:szCs w:val="18"/>
                <w:lang w:val="en-IE"/>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B5F577" w14:textId="77777777" w:rsidR="00516D21" w:rsidRPr="00FE48E2" w:rsidRDefault="00516D21" w:rsidP="00516D21">
            <w:pPr>
              <w:spacing w:line="240" w:lineRule="auto"/>
              <w:jc w:val="center"/>
              <w:rPr>
                <w:rFonts w:eastAsia="Times New Roman"/>
                <w:noProof/>
                <w:color w:val="006100"/>
                <w:sz w:val="18"/>
                <w:szCs w:val="18"/>
                <w:lang w:val="en-IE"/>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96AA3A"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0D3E4D"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2023</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1BD189"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Providing a new national and regional waste management plan, aimed at improving the environmentally sound preparation for the re-use, recycling, recovery and disposal of waste.</w:t>
            </w:r>
          </w:p>
        </w:tc>
      </w:tr>
      <w:tr w:rsidR="00516D21" w:rsidRPr="00FE48E2" w14:paraId="3818500B" w14:textId="77777777" w:rsidTr="008A7BC4">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6FAC9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146</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3DCAF7"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Reform 2: Finalisation and implementation of the circular Czechia strategy 2040</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A04DF5"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DB7CF5"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and adoption of the circular Czechia strategy 2040 by the Ministry of Environment</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558B63"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Publication of the circular Czechia strategy 2040 in the database of the Czech Republic’s strategic documents</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D11A47" w14:textId="77777777" w:rsidR="00516D21" w:rsidRPr="00FE48E2" w:rsidRDefault="00516D21" w:rsidP="00516D21">
            <w:pPr>
              <w:spacing w:line="240" w:lineRule="auto"/>
              <w:rPr>
                <w:rFonts w:eastAsia="Times New Roman"/>
                <w:noProof/>
                <w:color w:val="006100"/>
                <w:sz w:val="18"/>
                <w:szCs w:val="18"/>
                <w:lang w:val="en-IE"/>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E9C9F2" w14:textId="77777777" w:rsidR="00516D21" w:rsidRPr="00FE48E2" w:rsidRDefault="00516D21" w:rsidP="00516D21">
            <w:pPr>
              <w:spacing w:line="240" w:lineRule="auto"/>
              <w:jc w:val="center"/>
              <w:rPr>
                <w:rFonts w:eastAsia="Times New Roman"/>
                <w:noProof/>
                <w:color w:val="006100"/>
                <w:sz w:val="18"/>
                <w:szCs w:val="18"/>
                <w:lang w:val="en-IE"/>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F50C94" w14:textId="77777777" w:rsidR="00516D21" w:rsidRPr="00FE48E2" w:rsidRDefault="00516D21" w:rsidP="00516D21">
            <w:pPr>
              <w:spacing w:line="240" w:lineRule="auto"/>
              <w:jc w:val="center"/>
              <w:rPr>
                <w:rFonts w:eastAsia="Times New Roman"/>
                <w:noProof/>
                <w:color w:val="006100"/>
                <w:sz w:val="18"/>
                <w:szCs w:val="18"/>
                <w:lang w:val="en-IE"/>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F03E11"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Q1</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89E3C7"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F3F559"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Completion and adoption of the Circular Czechia 2040 strategy. The strategy shall formulate the vision, global and strategic goals, priority areas and principles necessary to achieve a circular economy in the Czech Republic. </w:t>
            </w:r>
          </w:p>
        </w:tc>
      </w:tr>
      <w:tr w:rsidR="00516D21" w:rsidRPr="00FE48E2" w14:paraId="7D3270EA" w14:textId="77777777" w:rsidTr="008A7BC4">
        <w:trPr>
          <w:trHeight w:val="624"/>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C38160"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147</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70F60"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Reform 2: Finalisation and implementation of the circular Czechia strategy 2040</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25A500"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37C3A6" w14:textId="3FAE9185"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Completion of a monitoring report evaluating the state of implementation of the Circular Czechia 2040 strategy </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59783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Publication of a monitoring report evaluating the state of implementation of the circular Czechia strategy 2040</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64D52D" w14:textId="77777777" w:rsidR="00516D21" w:rsidRPr="00FE48E2" w:rsidRDefault="00516D21" w:rsidP="00516D21">
            <w:pPr>
              <w:spacing w:line="240" w:lineRule="auto"/>
              <w:rPr>
                <w:rFonts w:eastAsia="Times New Roman"/>
                <w:noProof/>
                <w:color w:val="006100"/>
                <w:sz w:val="18"/>
                <w:szCs w:val="18"/>
                <w:lang w:val="en-IE"/>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531655" w14:textId="77777777" w:rsidR="00516D21" w:rsidRPr="00FE48E2" w:rsidRDefault="00516D21" w:rsidP="00516D21">
            <w:pPr>
              <w:spacing w:line="240" w:lineRule="auto"/>
              <w:jc w:val="center"/>
              <w:rPr>
                <w:rFonts w:eastAsia="Times New Roman"/>
                <w:noProof/>
                <w:color w:val="006100"/>
                <w:sz w:val="18"/>
                <w:szCs w:val="18"/>
                <w:lang w:val="en-IE"/>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8CA5CD" w14:textId="77777777" w:rsidR="00516D21" w:rsidRPr="00FE48E2" w:rsidRDefault="00516D21" w:rsidP="00516D21">
            <w:pPr>
              <w:spacing w:line="240" w:lineRule="auto"/>
              <w:jc w:val="center"/>
              <w:rPr>
                <w:rFonts w:eastAsia="Times New Roman"/>
                <w:noProof/>
                <w:color w:val="006100"/>
                <w:sz w:val="18"/>
                <w:szCs w:val="18"/>
                <w:lang w:val="en-IE"/>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C18B07"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Q3</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FF786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BB518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A monitoring report shall be completed and published by the Ministry of Environment, evaluating the development of the circular economy in Czechia and the progress made in implementing the elements of the Circular Czechia 2040 strategy.</w:t>
            </w:r>
          </w:p>
        </w:tc>
      </w:tr>
      <w:tr w:rsidR="00516D21" w:rsidRPr="00FE48E2" w14:paraId="0F4B8B7E" w14:textId="77777777" w:rsidTr="008A7BC4">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22C3E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148</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C281B6"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1: Building recycling infrastructure</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F6E235"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50E2D9" w14:textId="4FB6AD08"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Award of </w:t>
            </w:r>
            <w:r w:rsidR="00696A4F" w:rsidRPr="00FE48E2">
              <w:rPr>
                <w:noProof/>
                <w:color w:val="006100"/>
                <w:sz w:val="18"/>
                <w:szCs w:val="18"/>
                <w:lang w:val="en-IE"/>
              </w:rPr>
              <w:t>the contracts</w:t>
            </w:r>
            <w:r w:rsidRPr="00FE48E2">
              <w:rPr>
                <w:noProof/>
                <w:color w:val="006100"/>
                <w:sz w:val="18"/>
                <w:szCs w:val="18"/>
                <w:lang w:val="en-IE"/>
              </w:rPr>
              <w:t xml:space="preserve"> for projects investing in recycling infrastructure by the Ministry of Environment </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1B5F44" w14:textId="2E18ECCA"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Notification of the award </w:t>
            </w:r>
            <w:r w:rsidR="00696A4F" w:rsidRPr="00FE48E2">
              <w:rPr>
                <w:noProof/>
                <w:color w:val="006100"/>
                <w:sz w:val="18"/>
                <w:szCs w:val="18"/>
                <w:lang w:val="en-IE"/>
              </w:rPr>
              <w:t>of t</w:t>
            </w:r>
            <w:r w:rsidR="001816F9" w:rsidRPr="00FE48E2">
              <w:rPr>
                <w:noProof/>
                <w:color w:val="006100"/>
                <w:sz w:val="18"/>
                <w:szCs w:val="18"/>
                <w:lang w:val="en-IE"/>
              </w:rPr>
              <w:t>he contracts</w:t>
            </w:r>
            <w:r w:rsidRPr="00FE48E2">
              <w:rPr>
                <w:noProof/>
                <w:color w:val="006100"/>
                <w:sz w:val="18"/>
                <w:szCs w:val="18"/>
                <w:lang w:val="en-IE"/>
              </w:rPr>
              <w:t xml:space="preserve"> for projects investing in recycling infrastructure by the Ministry of Environment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22BBFF" w14:textId="77777777" w:rsidR="00516D21" w:rsidRPr="00FE48E2" w:rsidRDefault="00516D21" w:rsidP="00516D21">
            <w:pPr>
              <w:spacing w:line="240" w:lineRule="auto"/>
              <w:rPr>
                <w:rFonts w:eastAsia="Times New Roman"/>
                <w:noProof/>
                <w:color w:val="006100"/>
                <w:sz w:val="18"/>
                <w:szCs w:val="18"/>
                <w:lang w:val="en-IE"/>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930F10" w14:textId="77777777" w:rsidR="00516D21" w:rsidRPr="00FE48E2" w:rsidRDefault="00516D21" w:rsidP="00516D21">
            <w:pPr>
              <w:spacing w:line="240" w:lineRule="auto"/>
              <w:jc w:val="center"/>
              <w:rPr>
                <w:rFonts w:eastAsia="Times New Roman"/>
                <w:noProof/>
                <w:color w:val="006100"/>
                <w:sz w:val="18"/>
                <w:szCs w:val="18"/>
                <w:lang w:val="en-IE"/>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B5A217" w14:textId="77777777" w:rsidR="00516D21" w:rsidRPr="00FE48E2" w:rsidRDefault="00516D21" w:rsidP="00516D21">
            <w:pPr>
              <w:spacing w:line="240" w:lineRule="auto"/>
              <w:jc w:val="center"/>
              <w:rPr>
                <w:rFonts w:eastAsia="Times New Roman"/>
                <w:noProof/>
                <w:color w:val="006100"/>
                <w:sz w:val="18"/>
                <w:szCs w:val="18"/>
                <w:lang w:val="en-IE"/>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183EE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Q3</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32B33D" w14:textId="0D40D5E8" w:rsidR="00516D21" w:rsidRPr="00FE48E2" w:rsidRDefault="009D167D"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AC0E26" w14:textId="5208F9AC" w:rsidR="006B72C0" w:rsidRPr="00FE48E2" w:rsidRDefault="78D5201C" w:rsidP="3855F825">
            <w:pPr>
              <w:autoSpaceDE w:val="0"/>
              <w:autoSpaceDN w:val="0"/>
              <w:spacing w:after="0" w:line="240" w:lineRule="auto"/>
              <w:rPr>
                <w:noProof/>
                <w:color w:val="006100"/>
                <w:sz w:val="18"/>
                <w:szCs w:val="18"/>
                <w:lang w:val="en-IE"/>
              </w:rPr>
            </w:pPr>
            <w:r w:rsidRPr="00FE48E2">
              <w:rPr>
                <w:noProof/>
                <w:color w:val="006100"/>
                <w:sz w:val="18"/>
                <w:szCs w:val="18"/>
                <w:lang w:val="en-IE"/>
              </w:rPr>
              <w:t xml:space="preserve">Notification of </w:t>
            </w:r>
            <w:r w:rsidR="001816F9" w:rsidRPr="00FE48E2">
              <w:rPr>
                <w:noProof/>
                <w:color w:val="006100"/>
                <w:sz w:val="18"/>
                <w:szCs w:val="18"/>
                <w:lang w:val="en-IE"/>
              </w:rPr>
              <w:t>award of the</w:t>
            </w:r>
            <w:r w:rsidRPr="00FE48E2">
              <w:rPr>
                <w:noProof/>
                <w:color w:val="006100"/>
                <w:sz w:val="18"/>
                <w:szCs w:val="18"/>
                <w:lang w:val="en-IE"/>
              </w:rPr>
              <w:t xml:space="preserve"> contracts for projects </w:t>
            </w:r>
            <w:r w:rsidR="00F22C4A" w:rsidRPr="00FE48E2">
              <w:rPr>
                <w:noProof/>
                <w:color w:val="006100"/>
                <w:sz w:val="18"/>
                <w:szCs w:val="18"/>
                <w:lang w:val="en-IE"/>
              </w:rPr>
              <w:t xml:space="preserve">investing in recycling infrastructure by the </w:t>
            </w:r>
            <w:r w:rsidR="00FD2F83" w:rsidRPr="00FE48E2">
              <w:rPr>
                <w:noProof/>
                <w:color w:val="006100"/>
                <w:sz w:val="18"/>
                <w:szCs w:val="18"/>
                <w:lang w:val="en-IE"/>
              </w:rPr>
              <w:t xml:space="preserve">Ministry of Environment. </w:t>
            </w:r>
          </w:p>
          <w:p w14:paraId="511F42B3" w14:textId="3E3081C1" w:rsidR="006B72C0" w:rsidRPr="00FE48E2" w:rsidRDefault="78D5201C" w:rsidP="006B72C0">
            <w:pPr>
              <w:autoSpaceDE w:val="0"/>
              <w:autoSpaceDN w:val="0"/>
              <w:spacing w:after="0" w:line="240" w:lineRule="auto"/>
              <w:rPr>
                <w:noProof/>
                <w:color w:val="006100"/>
                <w:sz w:val="18"/>
                <w:szCs w:val="18"/>
                <w:lang w:val="en-IE"/>
              </w:rPr>
            </w:pPr>
            <w:r w:rsidRPr="00FE48E2">
              <w:rPr>
                <w:noProof/>
                <w:color w:val="006100"/>
                <w:sz w:val="18"/>
                <w:szCs w:val="18"/>
                <w:lang w:val="en-IE"/>
              </w:rPr>
              <w:t xml:space="preserve">The </w:t>
            </w:r>
            <w:r w:rsidR="00284861" w:rsidRPr="00FE48E2">
              <w:rPr>
                <w:noProof/>
                <w:color w:val="006100"/>
                <w:sz w:val="18"/>
                <w:szCs w:val="18"/>
                <w:lang w:val="en-IE"/>
              </w:rPr>
              <w:t xml:space="preserve">projects </w:t>
            </w:r>
            <w:r w:rsidR="00805805" w:rsidRPr="00FE48E2">
              <w:rPr>
                <w:noProof/>
                <w:color w:val="006100"/>
                <w:sz w:val="18"/>
                <w:szCs w:val="18"/>
                <w:lang w:val="en-IE"/>
              </w:rPr>
              <w:t>consist</w:t>
            </w:r>
            <w:r w:rsidR="00284861" w:rsidRPr="00FE48E2">
              <w:rPr>
                <w:noProof/>
                <w:color w:val="006100"/>
                <w:sz w:val="18"/>
                <w:szCs w:val="18"/>
                <w:lang w:val="en-IE"/>
              </w:rPr>
              <w:t xml:space="preserve"> </w:t>
            </w:r>
            <w:r w:rsidR="00805805" w:rsidRPr="00FE48E2">
              <w:rPr>
                <w:noProof/>
                <w:color w:val="006100"/>
                <w:sz w:val="18"/>
                <w:szCs w:val="18"/>
                <w:lang w:val="en-IE"/>
              </w:rPr>
              <w:t>of</w:t>
            </w:r>
            <w:r w:rsidR="00284861" w:rsidRPr="00FE48E2">
              <w:rPr>
                <w:noProof/>
                <w:color w:val="006100"/>
                <w:sz w:val="18"/>
                <w:szCs w:val="18"/>
                <w:lang w:val="en-IE"/>
              </w:rPr>
              <w:t xml:space="preserve"> </w:t>
            </w:r>
            <w:r w:rsidRPr="00FE48E2">
              <w:rPr>
                <w:noProof/>
                <w:color w:val="006100"/>
                <w:sz w:val="18"/>
                <w:szCs w:val="18"/>
                <w:lang w:val="en-IE"/>
              </w:rPr>
              <w:t xml:space="preserve"> construction and moderni</w:t>
            </w:r>
            <w:r w:rsidR="00F40464">
              <w:rPr>
                <w:noProof/>
                <w:color w:val="006100"/>
                <w:sz w:val="18"/>
                <w:szCs w:val="18"/>
                <w:lang w:val="en-IE"/>
              </w:rPr>
              <w:t>s</w:t>
            </w:r>
            <w:r w:rsidRPr="00FE48E2">
              <w:rPr>
                <w:noProof/>
                <w:color w:val="006100"/>
                <w:sz w:val="18"/>
                <w:szCs w:val="18"/>
                <w:lang w:val="en-IE"/>
              </w:rPr>
              <w:t xml:space="preserve">ation of composting facilities and community composting facilities. </w:t>
            </w:r>
          </w:p>
          <w:p w14:paraId="59CCBEC6" w14:textId="50133EF0" w:rsidR="006B72C0" w:rsidRPr="00FE48E2" w:rsidRDefault="00516D21" w:rsidP="3855F825">
            <w:pPr>
              <w:autoSpaceDE w:val="0"/>
              <w:autoSpaceDN w:val="0"/>
              <w:spacing w:after="0" w:line="240" w:lineRule="auto"/>
              <w:rPr>
                <w:noProof/>
                <w:color w:val="006100"/>
                <w:sz w:val="18"/>
                <w:szCs w:val="18"/>
                <w:lang w:val="en-IE"/>
              </w:rPr>
            </w:pPr>
            <w:r w:rsidRPr="00FE48E2">
              <w:rPr>
                <w:noProof/>
                <w:color w:val="006100"/>
                <w:sz w:val="18"/>
                <w:szCs w:val="18"/>
                <w:lang w:val="en-IE"/>
              </w:rPr>
              <w:br/>
            </w:r>
            <w:r w:rsidR="004E3FBE" w:rsidRPr="00FE48E2">
              <w:rPr>
                <w:noProof/>
                <w:color w:val="006100"/>
                <w:sz w:val="18"/>
                <w:szCs w:val="18"/>
                <w:lang w:val="en-IE"/>
              </w:rPr>
              <w:t>The facilities supported under this investment shall ensure that a</w:t>
            </w:r>
            <w:r w:rsidR="78D5201C" w:rsidRPr="00FE48E2">
              <w:rPr>
                <w:noProof/>
                <w:color w:val="006100"/>
                <w:sz w:val="18"/>
                <w:szCs w:val="18"/>
                <w:lang w:val="en-IE"/>
              </w:rPr>
              <w:t xml:space="preserve">t least 50 %, in terms of weight, of the processed separately collected non-hazardous waste </w:t>
            </w:r>
            <w:r w:rsidR="00DB2A7E" w:rsidRPr="00FE48E2">
              <w:rPr>
                <w:noProof/>
                <w:color w:val="006100"/>
                <w:sz w:val="18"/>
                <w:szCs w:val="18"/>
                <w:lang w:val="en-IE"/>
              </w:rPr>
              <w:t xml:space="preserve">shall be converted </w:t>
            </w:r>
            <w:r w:rsidR="78D5201C" w:rsidRPr="00FE48E2">
              <w:rPr>
                <w:noProof/>
                <w:color w:val="006100"/>
                <w:sz w:val="18"/>
                <w:szCs w:val="18"/>
                <w:lang w:val="en-IE"/>
              </w:rPr>
              <w:t>into secondary raw materials.</w:t>
            </w:r>
            <w:r w:rsidRPr="00FE48E2">
              <w:rPr>
                <w:noProof/>
                <w:color w:val="006100"/>
                <w:sz w:val="18"/>
                <w:szCs w:val="18"/>
                <w:lang w:val="en-IE"/>
              </w:rPr>
              <w:br/>
            </w:r>
            <w:r w:rsidR="78D5201C" w:rsidRPr="00FE48E2">
              <w:rPr>
                <w:noProof/>
                <w:color w:val="006100"/>
                <w:sz w:val="18"/>
                <w:szCs w:val="18"/>
                <w:lang w:val="en-IE"/>
              </w:rPr>
              <w:t xml:space="preserve"> </w:t>
            </w:r>
          </w:p>
          <w:p w14:paraId="4B763697" w14:textId="6B4EB8D5" w:rsidR="004703CC" w:rsidRPr="00FE48E2" w:rsidRDefault="78D5201C" w:rsidP="00516D21">
            <w:pPr>
              <w:spacing w:line="240" w:lineRule="auto"/>
              <w:rPr>
                <w:noProof/>
                <w:color w:val="006100"/>
                <w:sz w:val="18"/>
                <w:szCs w:val="18"/>
                <w:lang w:val="en-IE"/>
              </w:rPr>
            </w:pPr>
            <w:r w:rsidRPr="00FE48E2">
              <w:rPr>
                <w:noProof/>
                <w:color w:val="006100"/>
                <w:sz w:val="18"/>
                <w:szCs w:val="18"/>
                <w:lang w:val="en-IE"/>
              </w:rPr>
              <w:t xml:space="preserve">The </w:t>
            </w:r>
            <w:r w:rsidR="006410C2" w:rsidRPr="00FE48E2">
              <w:rPr>
                <w:noProof/>
                <w:color w:val="006100"/>
                <w:sz w:val="18"/>
                <w:szCs w:val="18"/>
                <w:lang w:val="en-IE"/>
              </w:rPr>
              <w:t>investment</w:t>
            </w:r>
            <w:r w:rsidRPr="00FE48E2">
              <w:rPr>
                <w:noProof/>
                <w:color w:val="006100"/>
                <w:sz w:val="18"/>
                <w:szCs w:val="18"/>
                <w:lang w:val="en-IE"/>
              </w:rPr>
              <w:t xml:space="preserve"> shall also include support for acquisition of equipment for applying </w:t>
            </w:r>
            <w:r w:rsidR="00B228DC" w:rsidRPr="00FE48E2">
              <w:rPr>
                <w:noProof/>
                <w:color w:val="006100"/>
                <w:sz w:val="18"/>
                <w:szCs w:val="18"/>
                <w:lang w:val="en-IE"/>
              </w:rPr>
              <w:t>a total of</w:t>
            </w:r>
            <w:r w:rsidRPr="00FE48E2">
              <w:rPr>
                <w:noProof/>
                <w:color w:val="006100"/>
                <w:sz w:val="18"/>
                <w:szCs w:val="18"/>
                <w:lang w:val="en-IE"/>
              </w:rPr>
              <w:t xml:space="preserve"> at least 200.000 tonnes per year of compost (digestate or fugate) to Agricultural Land Fund (ALF) for agricultural entities, operators of composting plants and biogas stations.</w:t>
            </w:r>
            <w:r w:rsidR="003C7CA0" w:rsidRPr="00FE48E2">
              <w:rPr>
                <w:noProof/>
                <w:color w:val="006100"/>
                <w:sz w:val="18"/>
                <w:szCs w:val="18"/>
                <w:lang w:val="en-IE"/>
              </w:rPr>
              <w:t xml:space="preserve"> </w:t>
            </w:r>
          </w:p>
          <w:p w14:paraId="327850E8" w14:textId="33D1D085" w:rsidR="0056125E" w:rsidRPr="00FE48E2" w:rsidRDefault="001D1343" w:rsidP="00FB5852">
            <w:pPr>
              <w:autoSpaceDE w:val="0"/>
              <w:autoSpaceDN w:val="0"/>
              <w:spacing w:after="0" w:line="240" w:lineRule="auto"/>
              <w:rPr>
                <w:rFonts w:eastAsia="Times New Roman"/>
                <w:noProof/>
                <w:szCs w:val="24"/>
                <w:lang w:val="en-IE"/>
              </w:rPr>
            </w:pPr>
            <w:r w:rsidRPr="00E6515D">
              <w:rPr>
                <w:noProof/>
                <w:color w:val="006100"/>
                <w:sz w:val="18"/>
                <w:szCs w:val="18"/>
                <w:lang w:val="en-IE"/>
              </w:rPr>
              <w:t>Recipients</w:t>
            </w:r>
            <w:r w:rsidR="00741636" w:rsidRPr="00FE48E2">
              <w:rPr>
                <w:noProof/>
                <w:color w:val="006100"/>
                <w:sz w:val="18"/>
                <w:szCs w:val="18"/>
                <w:lang w:val="en-IE"/>
              </w:rPr>
              <w:t xml:space="preserve"> </w:t>
            </w:r>
            <w:r w:rsidR="003C7CA0" w:rsidRPr="00FE48E2">
              <w:rPr>
                <w:noProof/>
                <w:color w:val="006100"/>
                <w:sz w:val="18"/>
                <w:szCs w:val="18"/>
                <w:lang w:val="en-IE"/>
              </w:rPr>
              <w:t xml:space="preserve">of support for acquisition </w:t>
            </w:r>
            <w:r w:rsidR="00741636" w:rsidRPr="00FE48E2">
              <w:rPr>
                <w:noProof/>
                <w:color w:val="006100"/>
                <w:sz w:val="18"/>
                <w:szCs w:val="18"/>
                <w:lang w:val="en-IE"/>
              </w:rPr>
              <w:t>of equipment sha</w:t>
            </w:r>
            <w:r w:rsidR="0056125E" w:rsidRPr="00FE48E2">
              <w:rPr>
                <w:noProof/>
                <w:color w:val="006100"/>
                <w:sz w:val="18"/>
                <w:szCs w:val="18"/>
                <w:lang w:val="en-IE"/>
              </w:rPr>
              <w:t xml:space="preserve">ll be </w:t>
            </w:r>
            <w:r w:rsidR="003C7CA0" w:rsidRPr="00FE48E2">
              <w:rPr>
                <w:noProof/>
                <w:color w:val="006100"/>
                <w:sz w:val="18"/>
                <w:szCs w:val="18"/>
                <w:lang w:val="en-IE"/>
              </w:rPr>
              <w:t>required</w:t>
            </w:r>
            <w:r w:rsidR="00741636" w:rsidRPr="00FE48E2">
              <w:rPr>
                <w:noProof/>
                <w:color w:val="006100"/>
                <w:sz w:val="18"/>
                <w:szCs w:val="18"/>
                <w:lang w:val="en-IE"/>
              </w:rPr>
              <w:t xml:space="preserve"> to </w:t>
            </w:r>
            <w:r w:rsidR="004703CC" w:rsidRPr="00FE48E2">
              <w:rPr>
                <w:noProof/>
                <w:color w:val="006100"/>
                <w:sz w:val="18"/>
                <w:szCs w:val="18"/>
                <w:lang w:val="en-IE"/>
              </w:rPr>
              <w:t>incorporate</w:t>
            </w:r>
            <w:r w:rsidR="00741636" w:rsidRPr="00FE48E2">
              <w:rPr>
                <w:noProof/>
                <w:color w:val="006100"/>
                <w:sz w:val="18"/>
                <w:szCs w:val="18"/>
                <w:lang w:val="en-IE"/>
              </w:rPr>
              <w:t xml:space="preserve"> a minimum of 40 tonnes of compost per hectare over a 5-year period.</w:t>
            </w:r>
          </w:p>
          <w:p w14:paraId="7458D761" w14:textId="67E33AF5" w:rsidR="00516D21" w:rsidRPr="00FE48E2" w:rsidRDefault="00516D21" w:rsidP="00516D21">
            <w:pPr>
              <w:spacing w:line="240" w:lineRule="auto"/>
              <w:rPr>
                <w:rFonts w:eastAsia="Times New Roman"/>
                <w:noProof/>
                <w:color w:val="006100"/>
                <w:sz w:val="18"/>
                <w:szCs w:val="18"/>
                <w:lang w:val="en-IE"/>
              </w:rPr>
            </w:pPr>
          </w:p>
        </w:tc>
      </w:tr>
      <w:tr w:rsidR="00516D21" w:rsidRPr="00FE48E2" w14:paraId="698F9059" w14:textId="77777777" w:rsidTr="008A7BC4">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331FF0"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149</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5D18C0"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1: Building recycling infrastructure</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8B3A12" w14:textId="117362AA" w:rsidR="00516D21" w:rsidRPr="00FE48E2" w:rsidRDefault="009D167D"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3F807B"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projects investing in recycling infrastructure</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30D482" w14:textId="66DCD8AD" w:rsidR="00516D21" w:rsidRPr="00FE48E2" w:rsidRDefault="006B72C0"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Completion report</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5579AA" w14:textId="737AEB19" w:rsidR="00516D21" w:rsidRPr="00FE48E2" w:rsidRDefault="00516D21" w:rsidP="00516D21">
            <w:pPr>
              <w:spacing w:line="240" w:lineRule="auto"/>
              <w:rPr>
                <w:rFonts w:eastAsia="Times New Roman"/>
                <w:noProof/>
                <w:color w:val="006100"/>
                <w:sz w:val="18"/>
                <w:szCs w:val="18"/>
                <w:lang w:val="en-IE"/>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291A98" w14:textId="4D9A263A" w:rsidR="00516D21" w:rsidRPr="00FE48E2" w:rsidRDefault="00516D21" w:rsidP="00516D21">
            <w:pPr>
              <w:spacing w:line="240" w:lineRule="auto"/>
              <w:jc w:val="center"/>
              <w:rPr>
                <w:rFonts w:eastAsia="Times New Roman"/>
                <w:noProof/>
                <w:color w:val="006100"/>
                <w:sz w:val="18"/>
                <w:szCs w:val="18"/>
                <w:lang w:val="en-IE"/>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EDF6AA" w14:textId="2DB95A8F" w:rsidR="00516D21" w:rsidRPr="00FE48E2" w:rsidRDefault="00516D21" w:rsidP="00516D21">
            <w:pPr>
              <w:spacing w:line="240" w:lineRule="auto"/>
              <w:jc w:val="center"/>
              <w:rPr>
                <w:rFonts w:eastAsia="Times New Roman"/>
                <w:noProof/>
                <w:color w:val="006100"/>
                <w:sz w:val="18"/>
                <w:szCs w:val="18"/>
                <w:lang w:val="en-IE"/>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1C8923"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C5D218"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B776F3" w14:textId="6FE37A68" w:rsidR="006B72C0" w:rsidRPr="00FE48E2" w:rsidRDefault="3050AEA9" w:rsidP="006B72C0">
            <w:pPr>
              <w:autoSpaceDE w:val="0"/>
              <w:autoSpaceDN w:val="0"/>
              <w:spacing w:after="0" w:line="240" w:lineRule="auto"/>
              <w:rPr>
                <w:noProof/>
                <w:color w:val="006100"/>
                <w:sz w:val="18"/>
                <w:szCs w:val="18"/>
                <w:lang w:val="en-IE"/>
              </w:rPr>
            </w:pPr>
            <w:r w:rsidRPr="00FE48E2">
              <w:rPr>
                <w:noProof/>
                <w:color w:val="006100"/>
                <w:sz w:val="18"/>
                <w:szCs w:val="18"/>
                <w:lang w:val="en-IE"/>
              </w:rPr>
              <w:t xml:space="preserve">Completion of the projects </w:t>
            </w:r>
            <w:r w:rsidR="000F16EB" w:rsidRPr="00FE48E2">
              <w:rPr>
                <w:noProof/>
                <w:color w:val="006100"/>
                <w:sz w:val="18"/>
                <w:szCs w:val="18"/>
                <w:lang w:val="en-IE"/>
              </w:rPr>
              <w:t xml:space="preserve">investing in recycling infrastructures. </w:t>
            </w:r>
            <w:r w:rsidRPr="00FE48E2">
              <w:rPr>
                <w:noProof/>
                <w:color w:val="006100"/>
                <w:sz w:val="18"/>
                <w:szCs w:val="18"/>
                <w:lang w:val="en-IE"/>
              </w:rPr>
              <w:t xml:space="preserve">. </w:t>
            </w:r>
          </w:p>
          <w:p w14:paraId="3257832E" w14:textId="35761723" w:rsidR="00CF2AF9" w:rsidRPr="00FE48E2" w:rsidRDefault="00DC3201" w:rsidP="3855F825">
            <w:pPr>
              <w:autoSpaceDE w:val="0"/>
              <w:autoSpaceDN w:val="0"/>
              <w:spacing w:after="0" w:line="240" w:lineRule="auto"/>
              <w:rPr>
                <w:noProof/>
                <w:color w:val="006100"/>
                <w:sz w:val="18"/>
                <w:szCs w:val="18"/>
                <w:lang w:val="en-IE"/>
              </w:rPr>
            </w:pPr>
            <w:r w:rsidRPr="00FE48E2">
              <w:rPr>
                <w:noProof/>
                <w:color w:val="006100"/>
                <w:sz w:val="18"/>
                <w:szCs w:val="18"/>
                <w:lang w:val="en-IE"/>
              </w:rPr>
              <w:t xml:space="preserve">As a result of the investment, </w:t>
            </w:r>
            <w:r w:rsidR="00741636" w:rsidRPr="00FE48E2">
              <w:rPr>
                <w:noProof/>
                <w:color w:val="006100"/>
                <w:sz w:val="18"/>
                <w:szCs w:val="18"/>
                <w:lang w:val="en-IE"/>
              </w:rPr>
              <w:t>t</w:t>
            </w:r>
            <w:r w:rsidR="3050AEA9" w:rsidRPr="00FE48E2">
              <w:rPr>
                <w:noProof/>
                <w:color w:val="006100"/>
                <w:sz w:val="18"/>
                <w:szCs w:val="18"/>
                <w:lang w:val="en-IE"/>
              </w:rPr>
              <w:t>he modernisation or construction of composting facilities shall ensure an increase of at least 70</w:t>
            </w:r>
            <w:r w:rsidR="00651FCF">
              <w:rPr>
                <w:rFonts w:eastAsia="Times New Roman"/>
                <w:noProof/>
                <w:color w:val="006100"/>
                <w:sz w:val="20"/>
                <w:szCs w:val="20"/>
                <w:lang w:val="en-IE" w:eastAsia="en-GB"/>
              </w:rPr>
              <w:t> </w:t>
            </w:r>
            <w:r w:rsidR="3050AEA9" w:rsidRPr="00FE48E2">
              <w:rPr>
                <w:noProof/>
                <w:color w:val="006100"/>
                <w:sz w:val="18"/>
                <w:szCs w:val="18"/>
                <w:lang w:val="en-IE"/>
              </w:rPr>
              <w:t xml:space="preserve"> 000 tonnes/year of biodegradable municipal waste treated. </w:t>
            </w:r>
          </w:p>
          <w:p w14:paraId="2B9E0E19" w14:textId="015F5A52" w:rsidR="00516D21" w:rsidRPr="00FE48E2" w:rsidRDefault="006B72C0" w:rsidP="00741636">
            <w:pPr>
              <w:spacing w:line="240" w:lineRule="auto"/>
              <w:rPr>
                <w:rFonts w:eastAsia="Times New Roman"/>
                <w:noProof/>
                <w:color w:val="006100"/>
                <w:sz w:val="18"/>
                <w:szCs w:val="18"/>
                <w:lang w:val="en-IE"/>
              </w:rPr>
            </w:pPr>
            <w:r w:rsidRPr="00FE48E2">
              <w:rPr>
                <w:noProof/>
                <w:lang w:val="en-IE"/>
              </w:rPr>
              <w:br/>
            </w:r>
          </w:p>
        </w:tc>
      </w:tr>
      <w:tr w:rsidR="00516D21" w:rsidRPr="00FE48E2" w14:paraId="54D20C11" w14:textId="77777777" w:rsidTr="008A7BC4">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A19A2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150</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A45CC8"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2: Circular solutions in businesses</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88337C"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2BD2D3"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Award of all public contracts for projects investing in circular solutions in businesses by the Ministry of Industry and Trade</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4393AA"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Notification of the award of all public contracts for projects investing in circular solutions in businesses by the Ministry of Industry and Trade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849E48" w14:textId="77777777" w:rsidR="00516D21" w:rsidRPr="00FE48E2" w:rsidRDefault="00516D21" w:rsidP="00516D21">
            <w:pPr>
              <w:spacing w:line="240" w:lineRule="auto"/>
              <w:rPr>
                <w:rFonts w:eastAsia="Times New Roman"/>
                <w:noProof/>
                <w:color w:val="006100"/>
                <w:sz w:val="18"/>
                <w:szCs w:val="18"/>
                <w:lang w:val="en-IE"/>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B8CDA3" w14:textId="77777777" w:rsidR="00516D21" w:rsidRPr="00FE48E2" w:rsidRDefault="00516D21" w:rsidP="00516D21">
            <w:pPr>
              <w:spacing w:line="240" w:lineRule="auto"/>
              <w:jc w:val="center"/>
              <w:rPr>
                <w:rFonts w:eastAsia="Times New Roman"/>
                <w:noProof/>
                <w:color w:val="006100"/>
                <w:sz w:val="18"/>
                <w:szCs w:val="18"/>
                <w:lang w:val="en-IE"/>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B5E57C" w14:textId="77777777" w:rsidR="00516D21" w:rsidRPr="00FE48E2" w:rsidRDefault="00516D21" w:rsidP="00516D21">
            <w:pPr>
              <w:spacing w:line="240" w:lineRule="auto"/>
              <w:jc w:val="center"/>
              <w:rPr>
                <w:rFonts w:eastAsia="Times New Roman"/>
                <w:noProof/>
                <w:color w:val="006100"/>
                <w:sz w:val="18"/>
                <w:szCs w:val="18"/>
                <w:lang w:val="en-IE"/>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3185A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E18666"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EDE760"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Notification of the award of all public contracts for projects investing in circular solutions in businesses by the Ministry of Industry and Trade. Projects shall be selected that enhance the industrial transformation towards a low-carbon, circular and digital society, reducing the material intensity of production and the consumption of primary resources.</w:t>
            </w:r>
          </w:p>
        </w:tc>
      </w:tr>
      <w:tr w:rsidR="00516D21" w:rsidRPr="00FE48E2" w14:paraId="3EAFF2FC" w14:textId="77777777" w:rsidTr="008A7BC4">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25B8E0"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151</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3234E7"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2: Circular solutions in businesses</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245F5B"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6AECF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projects investing in circular solutions in businesses</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10ACF2" w14:textId="77777777" w:rsidR="00516D21" w:rsidRPr="00FE48E2" w:rsidRDefault="00516D21" w:rsidP="00516D21">
            <w:pPr>
              <w:spacing w:line="240" w:lineRule="auto"/>
              <w:rPr>
                <w:rFonts w:eastAsia="Times New Roman"/>
                <w:noProof/>
                <w:color w:val="006100"/>
                <w:sz w:val="18"/>
                <w:szCs w:val="18"/>
                <w:lang w:val="en-IE"/>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C7A01F"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Number of projects</w:t>
            </w: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56A7C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6FEB1D"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60</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9BA59A"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2CFEB5"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341FAC" w14:textId="24EC2F3B"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Projects shall be completed that support the development of circular solutions in industrial enterprises, increasing the use of secondary raw materials as a substitute for primary resources, reducing the material intensity of production, optimising material eco-design to facilitate recycling and re-use, implementing industrial symbiosis and encouraging the transition to a circular economy. The total budget executed for this purpose over the duration of the measure shall amount to at least EUR  39</w:t>
            </w:r>
            <w:r w:rsidR="00651FCF">
              <w:rPr>
                <w:rFonts w:eastAsia="Times New Roman"/>
                <w:noProof/>
                <w:color w:val="006100"/>
                <w:sz w:val="20"/>
                <w:szCs w:val="20"/>
                <w:lang w:val="en-IE" w:eastAsia="en-GB"/>
              </w:rPr>
              <w:t> </w:t>
            </w:r>
            <w:r w:rsidRPr="00FE48E2">
              <w:rPr>
                <w:noProof/>
                <w:color w:val="006100"/>
                <w:sz w:val="18"/>
                <w:szCs w:val="18"/>
                <w:lang w:val="en-IE"/>
              </w:rPr>
              <w:t>000</w:t>
            </w:r>
            <w:r w:rsidR="00651FCF">
              <w:rPr>
                <w:rFonts w:eastAsia="Times New Roman"/>
                <w:noProof/>
                <w:color w:val="006100"/>
                <w:sz w:val="20"/>
                <w:szCs w:val="20"/>
                <w:lang w:val="en-IE" w:eastAsia="en-GB"/>
              </w:rPr>
              <w:t> </w:t>
            </w:r>
            <w:r w:rsidRPr="00FE48E2">
              <w:rPr>
                <w:noProof/>
                <w:color w:val="006100"/>
                <w:sz w:val="18"/>
                <w:szCs w:val="18"/>
                <w:lang w:val="en-IE"/>
              </w:rPr>
              <w:t>000</w:t>
            </w:r>
          </w:p>
        </w:tc>
      </w:tr>
      <w:tr w:rsidR="00516D21" w:rsidRPr="00FE48E2" w14:paraId="0642FF7F" w14:textId="77777777" w:rsidTr="008A7BC4">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097DC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noProof/>
                <w:color w:val="006100"/>
                <w:sz w:val="18"/>
                <w:szCs w:val="18"/>
                <w:lang w:val="en-IE"/>
              </w:rPr>
              <w:t>152</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2BC33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3: Water saving in industry</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EBFEBF"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Milestone</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98DE5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Award of all public contracts for projects to save and optimise water in the industry by the Ministry of Industry and Trade</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95D039"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Notification of the award of all public contracts for projects to save and optimise water in the industry by the Ministry of Industry and Trade</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61EBC7" w14:textId="77777777" w:rsidR="00516D21" w:rsidRPr="00FE48E2" w:rsidRDefault="00516D21" w:rsidP="00516D21">
            <w:pPr>
              <w:spacing w:line="240" w:lineRule="auto"/>
              <w:rPr>
                <w:rFonts w:eastAsia="Times New Roman"/>
                <w:noProof/>
                <w:color w:val="006100"/>
                <w:sz w:val="18"/>
                <w:szCs w:val="18"/>
                <w:lang w:val="en-IE"/>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9F1FA9" w14:textId="77777777" w:rsidR="00516D21" w:rsidRPr="00FE48E2" w:rsidRDefault="00516D21" w:rsidP="00516D21">
            <w:pPr>
              <w:spacing w:line="240" w:lineRule="auto"/>
              <w:jc w:val="center"/>
              <w:rPr>
                <w:rFonts w:eastAsia="Times New Roman"/>
                <w:noProof/>
                <w:color w:val="006100"/>
                <w:sz w:val="18"/>
                <w:szCs w:val="18"/>
                <w:lang w:val="en-IE"/>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8E85AA" w14:textId="77777777" w:rsidR="00516D21" w:rsidRPr="00FE48E2" w:rsidRDefault="00516D21" w:rsidP="00516D21">
            <w:pPr>
              <w:spacing w:line="240" w:lineRule="auto"/>
              <w:jc w:val="center"/>
              <w:rPr>
                <w:rFonts w:eastAsia="Times New Roman"/>
                <w:noProof/>
                <w:color w:val="006100"/>
                <w:sz w:val="18"/>
                <w:szCs w:val="18"/>
                <w:lang w:val="en-IE"/>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AA9A8F"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F82495"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A050A8"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Notification of the award of all public contracts for projects to save and optimise water in the industry by the Ministry of Industry and Trade. Projects shall be selected that optimise water consumption in the production process by installing new technologies and equipment to save water, direct water recycling in water-intensive industries, reuse polluted/used operating water in other processes, optimise water use in utility plants, reduce water losses in closed circuits, or optimise the use of steam or its distribution potential.</w:t>
            </w:r>
          </w:p>
        </w:tc>
      </w:tr>
      <w:tr w:rsidR="00516D21" w:rsidRPr="00FE48E2" w14:paraId="396ED4C3" w14:textId="77777777" w:rsidTr="008A7BC4">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506308"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153</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F41714"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Investment 3: Water saving in industry</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2626B2"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Target</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A738A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Completion of projects to save and optimise water in the industry</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C345AA5" w14:textId="77777777" w:rsidR="00516D21" w:rsidRPr="00FE48E2" w:rsidRDefault="00516D21" w:rsidP="00516D21">
            <w:pPr>
              <w:spacing w:line="240" w:lineRule="auto"/>
              <w:rPr>
                <w:rFonts w:eastAsia="Times New Roman"/>
                <w:noProof/>
                <w:color w:val="006100"/>
                <w:sz w:val="18"/>
                <w:szCs w:val="18"/>
                <w:lang w:val="en-IE"/>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8643D5"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Number of projects</w:t>
            </w: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E51EB1"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D73DC0"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40</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68B33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B0DF62"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76A398" w14:textId="4218A992"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 xml:space="preserve">Projects shall be completed that optimise water consumption in the production process by installing new technologies and equipment to save water, direct water recycling in water-intensive industries, reuse polluted/used operating water in other processes, optimise water use in utility plants, reduce water losses in closed circuits, or optimise the use of steam or its distribution potential. </w:t>
            </w:r>
          </w:p>
        </w:tc>
      </w:tr>
    </w:tbl>
    <w:p w14:paraId="6BE50ECF" w14:textId="77777777" w:rsidR="00516D21" w:rsidRPr="00FE48E2" w:rsidRDefault="00516D21" w:rsidP="00516D21">
      <w:pPr>
        <w:spacing w:line="240" w:lineRule="auto"/>
        <w:ind w:left="850"/>
        <w:jc w:val="both"/>
        <w:rPr>
          <w:b/>
          <w:noProof/>
          <w:highlight w:val="red"/>
          <w:u w:val="single"/>
          <w:lang w:val="en-IE"/>
        </w:rPr>
      </w:pPr>
    </w:p>
    <w:p w14:paraId="4D761076" w14:textId="77777777" w:rsidR="00516D21" w:rsidRPr="00FE48E2" w:rsidRDefault="00516D21" w:rsidP="00516D21">
      <w:pPr>
        <w:spacing w:line="240" w:lineRule="auto"/>
        <w:rPr>
          <w:b/>
          <w:smallCaps/>
          <w:noProof/>
          <w:lang w:val="en-IE"/>
        </w:rPr>
        <w:sectPr w:rsidR="00516D21" w:rsidRPr="00FE48E2" w:rsidSect="00B67106">
          <w:headerReference w:type="even" r:id="rId246"/>
          <w:headerReference w:type="default" r:id="rId247"/>
          <w:footerReference w:type="even" r:id="rId248"/>
          <w:footerReference w:type="default" r:id="rId249"/>
          <w:headerReference w:type="first" r:id="rId250"/>
          <w:footerReference w:type="first" r:id="rId251"/>
          <w:pgSz w:w="16839" w:h="11907" w:orient="landscape"/>
          <w:pgMar w:top="1134" w:right="1134" w:bottom="1134" w:left="1134" w:header="567" w:footer="567" w:gutter="0"/>
          <w:cols w:space="720"/>
          <w:docGrid w:linePitch="326"/>
        </w:sectPr>
      </w:pPr>
    </w:p>
    <w:p w14:paraId="4562630C" w14:textId="223FA374" w:rsidR="00516D21" w:rsidRPr="00FE48E2" w:rsidRDefault="7439C796" w:rsidP="2B33628C">
      <w:pPr>
        <w:keepNext/>
        <w:tabs>
          <w:tab w:val="left" w:pos="850"/>
        </w:tabs>
        <w:spacing w:line="240" w:lineRule="auto"/>
        <w:jc w:val="both"/>
        <w:outlineLvl w:val="0"/>
        <w:rPr>
          <w:b/>
          <w:smallCaps/>
          <w:noProof/>
          <w:lang w:val="en-IE"/>
        </w:rPr>
      </w:pPr>
      <w:r w:rsidRPr="2B33628C">
        <w:rPr>
          <w:b/>
          <w:bCs/>
          <w:smallCaps/>
          <w:noProof/>
          <w:lang w:val="en-IE"/>
        </w:rPr>
        <w:t>O</w:t>
      </w:r>
      <w:r w:rsidR="00516D21" w:rsidRPr="00FE48E2">
        <w:rPr>
          <w:b/>
          <w:smallCaps/>
          <w:noProof/>
          <w:lang w:val="en-IE"/>
        </w:rPr>
        <w:t>. COMPONENT 2.8: Brownfields Revitalisation</w:t>
      </w:r>
    </w:p>
    <w:p w14:paraId="6A7E9794" w14:textId="77777777" w:rsidR="00516D21" w:rsidRPr="00FE48E2" w:rsidRDefault="00516D21" w:rsidP="00516D21">
      <w:pPr>
        <w:spacing w:line="240" w:lineRule="auto"/>
        <w:jc w:val="both"/>
        <w:rPr>
          <w:noProof/>
          <w:szCs w:val="24"/>
          <w:lang w:val="en-IE"/>
        </w:rPr>
      </w:pPr>
      <w:r w:rsidRPr="00FE48E2">
        <w:rPr>
          <w:noProof/>
          <w:szCs w:val="24"/>
          <w:lang w:val="en-IE"/>
        </w:rPr>
        <w:t xml:space="preserve">This component </w:t>
      </w:r>
      <w:r w:rsidRPr="00FE48E2">
        <w:rPr>
          <w:rFonts w:eastAsia="Times New Roman"/>
          <w:noProof/>
          <w:szCs w:val="24"/>
          <w:lang w:val="en-IE"/>
        </w:rPr>
        <w:t>of the Czech recovery and resilience plan contributes to</w:t>
      </w:r>
      <w:r w:rsidRPr="00FE48E2">
        <w:rPr>
          <w:noProof/>
          <w:szCs w:val="24"/>
          <w:lang w:val="en-IE"/>
        </w:rPr>
        <w:t xml:space="preserve"> addressing the challenge of supporting revitalisation of former industrial or unused sites in urban areas (henceforth brownfield sites) with the ultimate goals to:</w:t>
      </w:r>
    </w:p>
    <w:p w14:paraId="1589E8E7" w14:textId="77777777" w:rsidR="00516D21" w:rsidRPr="00FE48E2" w:rsidRDefault="00516D21" w:rsidP="00516D21">
      <w:pPr>
        <w:numPr>
          <w:ilvl w:val="0"/>
          <w:numId w:val="166"/>
        </w:numPr>
        <w:spacing w:line="240" w:lineRule="auto"/>
        <w:contextualSpacing/>
        <w:jc w:val="both"/>
        <w:rPr>
          <w:noProof/>
          <w:szCs w:val="24"/>
          <w:lang w:val="en-IE"/>
        </w:rPr>
      </w:pPr>
      <w:r w:rsidRPr="00FE48E2">
        <w:rPr>
          <w:noProof/>
          <w:szCs w:val="24"/>
          <w:lang w:val="en-IE"/>
        </w:rPr>
        <w:t>improve energy efficiency of renovated or reconstructed buildings;</w:t>
      </w:r>
    </w:p>
    <w:p w14:paraId="66B89B1D" w14:textId="77777777" w:rsidR="00516D21" w:rsidRPr="00FE48E2" w:rsidRDefault="00516D21" w:rsidP="00516D21">
      <w:pPr>
        <w:numPr>
          <w:ilvl w:val="0"/>
          <w:numId w:val="166"/>
        </w:numPr>
        <w:spacing w:line="240" w:lineRule="auto"/>
        <w:contextualSpacing/>
        <w:jc w:val="both"/>
        <w:rPr>
          <w:noProof/>
          <w:szCs w:val="24"/>
          <w:lang w:val="en-IE"/>
        </w:rPr>
      </w:pPr>
      <w:r w:rsidRPr="00FE48E2">
        <w:rPr>
          <w:noProof/>
          <w:szCs w:val="24"/>
          <w:lang w:val="en-IE"/>
        </w:rPr>
        <w:t>construct new energy-efficient buildings, where renovation would neither be possible nor efficient;</w:t>
      </w:r>
    </w:p>
    <w:p w14:paraId="5323A663" w14:textId="77777777" w:rsidR="00516D21" w:rsidRPr="00FE48E2" w:rsidRDefault="00516D21" w:rsidP="00516D21">
      <w:pPr>
        <w:numPr>
          <w:ilvl w:val="0"/>
          <w:numId w:val="166"/>
        </w:numPr>
        <w:spacing w:line="240" w:lineRule="auto"/>
        <w:contextualSpacing/>
        <w:jc w:val="both"/>
        <w:rPr>
          <w:noProof/>
          <w:szCs w:val="24"/>
          <w:lang w:val="en-IE"/>
        </w:rPr>
      </w:pPr>
      <w:r w:rsidRPr="00FE48E2">
        <w:rPr>
          <w:noProof/>
          <w:szCs w:val="24"/>
          <w:lang w:val="en-IE"/>
        </w:rPr>
        <w:t>create natural carbon sinks.</w:t>
      </w:r>
    </w:p>
    <w:p w14:paraId="19B311AA"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component shall initiate comprehensive site conversions and enhance the ecological stability of the landscape by creating new green areas without affecting agricultural land. The revitalisation of the territory is expected to contribute to a more efficient use of technical and transport infrastructure, reduced energy consumption and increased energy efficiency.  </w:t>
      </w:r>
    </w:p>
    <w:p w14:paraId="05B9573E" w14:textId="77777777" w:rsidR="00516D21" w:rsidRPr="00FE48E2" w:rsidRDefault="00516D21" w:rsidP="00516D21">
      <w:pPr>
        <w:spacing w:line="240" w:lineRule="auto"/>
        <w:jc w:val="both"/>
        <w:rPr>
          <w:noProof/>
          <w:color w:val="000000"/>
          <w:szCs w:val="24"/>
          <w:lang w:val="en-IE"/>
        </w:rPr>
      </w:pPr>
      <w:r w:rsidRPr="00FE48E2">
        <w:rPr>
          <w:noProof/>
          <w:szCs w:val="24"/>
          <w:lang w:val="en-IE"/>
        </w:rPr>
        <w:t>The component supports addressing the country-specific recommendation, according to which Czechia shall</w:t>
      </w:r>
      <w:r w:rsidRPr="00FE48E2">
        <w:rPr>
          <w:noProof/>
          <w:szCs w:val="24"/>
          <w:highlight w:val="white"/>
          <w:lang w:val="en-IE"/>
        </w:rPr>
        <w:t xml:space="preserve"> </w:t>
      </w:r>
      <w:r w:rsidRPr="00FE48E2">
        <w:rPr>
          <w:noProof/>
          <w:color w:val="000000"/>
          <w:szCs w:val="24"/>
          <w:highlight w:val="white"/>
          <w:lang w:val="en-IE"/>
        </w:rPr>
        <w:t xml:space="preserve">focus on low carbon and energy transition, including energy efficiency (Country Specific Recommendation 3 2019), </w:t>
      </w:r>
      <w:r w:rsidRPr="00FE48E2">
        <w:rPr>
          <w:noProof/>
          <w:color w:val="000000"/>
          <w:szCs w:val="24"/>
          <w:lang w:val="en-IE"/>
        </w:rPr>
        <w:t xml:space="preserve">and the country-specific recommendation, according to which Czechia shall </w:t>
      </w:r>
      <w:r w:rsidRPr="00FE48E2">
        <w:rPr>
          <w:noProof/>
          <w:color w:val="000000"/>
          <w:szCs w:val="24"/>
          <w:highlight w:val="white"/>
          <w:lang w:val="en-IE"/>
        </w:rPr>
        <w:t>support clean and efficient production and use of energy (Country Specific Recommendation 3 2020). </w:t>
      </w:r>
    </w:p>
    <w:p w14:paraId="325486A5" w14:textId="4F6FF90A" w:rsidR="00516D21" w:rsidRPr="00FE48E2" w:rsidRDefault="00516D21" w:rsidP="00516D21">
      <w:pPr>
        <w:spacing w:after="160" w:line="259" w:lineRule="auto"/>
        <w:contextualSpacing/>
        <w:jc w:val="both"/>
        <w:rPr>
          <w:rFonts w:eastAsia="Times New Roman"/>
          <w:noProof/>
          <w:color w:val="000000"/>
          <w:lang w:val="en-IE"/>
        </w:rPr>
      </w:pPr>
      <w:r w:rsidRPr="00FE48E2">
        <w:rPr>
          <w:rFonts w:eastAsia="Times New Roman"/>
          <w:noProof/>
          <w:color w:val="000000" w:themeColor="text1"/>
          <w:lang w:val="en-IE"/>
        </w:rPr>
        <w:t>It is expected that no measure in this component does significant harm to environmental objectives within the meaning of Article 17 of Regulation (EU) 2020/852, taking into account the description of the measures and the mitigating steps set out in the plan in accordance with the DNSH Technical Guidance (2021/C58/01). </w:t>
      </w:r>
    </w:p>
    <w:p w14:paraId="6FBE265B" w14:textId="77777777" w:rsidR="00516D21" w:rsidRPr="00FE48E2" w:rsidRDefault="00516D21" w:rsidP="00516D21">
      <w:pPr>
        <w:spacing w:line="240" w:lineRule="auto"/>
        <w:jc w:val="both"/>
        <w:rPr>
          <w:noProof/>
          <w:sz w:val="22"/>
          <w:lang w:val="en-IE"/>
        </w:rPr>
      </w:pPr>
    </w:p>
    <w:p w14:paraId="6CD256A9" w14:textId="52D4EF9E" w:rsidR="00516D21" w:rsidRPr="00FE48E2" w:rsidRDefault="1521BA6E" w:rsidP="2B33628C">
      <w:pPr>
        <w:spacing w:line="240" w:lineRule="auto"/>
        <w:jc w:val="both"/>
        <w:rPr>
          <w:noProof/>
          <w:szCs w:val="24"/>
          <w:lang w:val="en-IE"/>
        </w:rPr>
      </w:pPr>
      <w:r w:rsidRPr="2B33628C">
        <w:rPr>
          <w:b/>
          <w:bCs/>
          <w:noProof/>
          <w:u w:val="single"/>
          <w:lang w:val="en-IE"/>
        </w:rPr>
        <w:t>O</w:t>
      </w:r>
      <w:r w:rsidR="00516D21" w:rsidRPr="00FE48E2">
        <w:rPr>
          <w:b/>
          <w:noProof/>
          <w:szCs w:val="24"/>
          <w:u w:val="single"/>
          <w:lang w:val="en-IE"/>
        </w:rPr>
        <w:t>.1. Description of the reforms and investments for non-repayable financial support</w:t>
      </w:r>
    </w:p>
    <w:p w14:paraId="5C5376EC" w14:textId="77777777" w:rsidR="00516D21" w:rsidRPr="00FE48E2" w:rsidRDefault="00516D21" w:rsidP="00516D21">
      <w:pPr>
        <w:spacing w:line="240" w:lineRule="auto"/>
        <w:jc w:val="both"/>
        <w:rPr>
          <w:b/>
          <w:noProof/>
          <w:szCs w:val="24"/>
          <w:lang w:val="en-IE"/>
        </w:rPr>
      </w:pPr>
      <w:r w:rsidRPr="00FE48E2">
        <w:rPr>
          <w:b/>
          <w:noProof/>
          <w:szCs w:val="24"/>
          <w:lang w:val="en-IE"/>
        </w:rPr>
        <w:t xml:space="preserve">Investment 1: Investment aid for regeneration of specific brownfield sites </w:t>
      </w:r>
    </w:p>
    <w:p w14:paraId="09061A5F" w14:textId="15B1C4BC" w:rsidR="00516D21" w:rsidRPr="00FE48E2" w:rsidRDefault="00516D21" w:rsidP="00516D21">
      <w:pPr>
        <w:spacing w:line="240" w:lineRule="auto"/>
        <w:jc w:val="both"/>
        <w:rPr>
          <w:noProof/>
          <w:szCs w:val="24"/>
          <w:lang w:val="en-IE"/>
        </w:rPr>
      </w:pPr>
      <w:r w:rsidRPr="00FE48E2">
        <w:rPr>
          <w:noProof/>
          <w:szCs w:val="24"/>
          <w:lang w:val="en-IE"/>
        </w:rPr>
        <w:t>The investment shall support brownfield regeneration projects aimed at preparing areas for further multifunctional use (including refurbishment and construction of infrastructure or demolition of buildings). Specific brownfield sites have been identified by the Ministry of Regional Development in cooperation with CzechInvest</w:t>
      </w:r>
      <w:r w:rsidRPr="00FE48E2">
        <w:rPr>
          <w:rFonts w:eastAsia="Times New Roman"/>
          <w:noProof/>
          <w:szCs w:val="24"/>
          <w:lang w:val="en-IE"/>
        </w:rPr>
        <w:t xml:space="preserve">, the investment and business development agency of Czechia subordinate to the Ministry of Industry and Trade, </w:t>
      </w:r>
      <w:r w:rsidRPr="00FE48E2">
        <w:rPr>
          <w:noProof/>
          <w:szCs w:val="24"/>
          <w:lang w:val="en-IE"/>
        </w:rPr>
        <w:t xml:space="preserve">based on the size of the site, the expected size of the investment and the alignment of the project with Europe’s green transition ambitions. </w:t>
      </w:r>
      <w:r w:rsidRPr="00FE48E2">
        <w:rPr>
          <w:rFonts w:eastAsia="Times New Roman"/>
          <w:noProof/>
          <w:szCs w:val="24"/>
          <w:lang w:val="en-IE"/>
        </w:rPr>
        <w:t xml:space="preserve">The measure shall consist of the establishment of a subsidy programme which shall provide support </w:t>
      </w:r>
      <w:r w:rsidRPr="00FE48E2">
        <w:rPr>
          <w:noProof/>
          <w:szCs w:val="24"/>
          <w:lang w:val="en-IE"/>
        </w:rPr>
        <w:t xml:space="preserve">for the preparation of land for future investments and for the investment projects themselves. The investment shall support </w:t>
      </w:r>
      <w:r w:rsidR="006C2C8D" w:rsidRPr="00FE48E2">
        <w:rPr>
          <w:noProof/>
          <w:szCs w:val="24"/>
          <w:lang w:val="en-IE"/>
        </w:rPr>
        <w:t xml:space="preserve">at least </w:t>
      </w:r>
      <w:r w:rsidR="001649FF" w:rsidRPr="00FE48E2">
        <w:rPr>
          <w:noProof/>
          <w:szCs w:val="24"/>
          <w:lang w:val="en-IE"/>
        </w:rPr>
        <w:t xml:space="preserve">10 </w:t>
      </w:r>
      <w:r w:rsidRPr="00FE48E2">
        <w:rPr>
          <w:noProof/>
          <w:szCs w:val="24"/>
          <w:lang w:val="en-IE"/>
        </w:rPr>
        <w:t>brownfield regeneration projects.</w:t>
      </w:r>
    </w:p>
    <w:p w14:paraId="4A2E71CC"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investment shall be completed by 31 December 2025. </w:t>
      </w:r>
    </w:p>
    <w:p w14:paraId="72D07D4B" w14:textId="77777777" w:rsidR="00516D21" w:rsidRPr="00FE48E2" w:rsidRDefault="00516D21" w:rsidP="00516D21">
      <w:pPr>
        <w:spacing w:line="240" w:lineRule="auto"/>
        <w:rPr>
          <w:b/>
          <w:noProof/>
          <w:szCs w:val="24"/>
          <w:lang w:val="en-IE"/>
        </w:rPr>
      </w:pPr>
      <w:r w:rsidRPr="00FE48E2">
        <w:rPr>
          <w:b/>
          <w:noProof/>
          <w:szCs w:val="24"/>
          <w:lang w:val="en-IE"/>
        </w:rPr>
        <w:t>Investment 2: Investment aid for the regeneration of brownfield sites owned by municipalities and regions for non-business use</w:t>
      </w:r>
    </w:p>
    <w:p w14:paraId="43638C73" w14:textId="5FD51A71" w:rsidR="00516D21" w:rsidRPr="00FE48E2" w:rsidRDefault="00516D21" w:rsidP="00516D21">
      <w:pPr>
        <w:spacing w:line="240" w:lineRule="auto"/>
        <w:jc w:val="both"/>
        <w:rPr>
          <w:noProof/>
          <w:szCs w:val="24"/>
          <w:lang w:val="en-IE"/>
        </w:rPr>
      </w:pPr>
      <w:r w:rsidRPr="00FE48E2">
        <w:rPr>
          <w:noProof/>
          <w:szCs w:val="24"/>
          <w:lang w:val="en-IE"/>
        </w:rPr>
        <w:t xml:space="preserve">The investment shall support the regeneration of brownfield sites owned by local and regional authorities that shall be turned into an amenity or a public institution, such as a school, a cultural centre, a sports ground, a municipal authority or a publicly accessible park. Support shall exclusively be given to projects that commit either to energy-efficient renovation or the creation of natural carbon sinks, including the creation of permanent grassland or the planting of trees. The investment shall support </w:t>
      </w:r>
      <w:r w:rsidR="006C2C8D" w:rsidRPr="00FE48E2">
        <w:rPr>
          <w:noProof/>
          <w:szCs w:val="24"/>
          <w:lang w:val="en-IE"/>
        </w:rPr>
        <w:t xml:space="preserve">at least </w:t>
      </w:r>
      <w:r w:rsidR="001649FF" w:rsidRPr="00FE48E2">
        <w:rPr>
          <w:noProof/>
          <w:szCs w:val="24"/>
          <w:lang w:val="en-IE"/>
        </w:rPr>
        <w:t xml:space="preserve">30 </w:t>
      </w:r>
      <w:r w:rsidRPr="00FE48E2">
        <w:rPr>
          <w:noProof/>
          <w:szCs w:val="24"/>
          <w:lang w:val="en-IE"/>
        </w:rPr>
        <w:t>non-business brownfield regeneration projects.</w:t>
      </w:r>
    </w:p>
    <w:p w14:paraId="5D0FE853"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investment shall be completed by 31 December 2025. </w:t>
      </w:r>
    </w:p>
    <w:p w14:paraId="46509C1B" w14:textId="77777777" w:rsidR="00516D21" w:rsidRPr="00FE48E2" w:rsidRDefault="00516D21" w:rsidP="00516D21">
      <w:pPr>
        <w:spacing w:line="240" w:lineRule="auto"/>
        <w:rPr>
          <w:b/>
          <w:noProof/>
          <w:szCs w:val="24"/>
          <w:lang w:val="en-IE"/>
        </w:rPr>
      </w:pPr>
      <w:r w:rsidRPr="00FE48E2">
        <w:rPr>
          <w:b/>
          <w:noProof/>
          <w:szCs w:val="24"/>
          <w:lang w:val="en-IE"/>
        </w:rPr>
        <w:t xml:space="preserve">Investment 3: Investment aid for the regeneration of brownfield sites owned by municipalities and regions for business use </w:t>
      </w:r>
    </w:p>
    <w:p w14:paraId="1D819D7D" w14:textId="0D643918" w:rsidR="00516D21" w:rsidRPr="00FE48E2" w:rsidRDefault="00516D21" w:rsidP="00516D21">
      <w:pPr>
        <w:spacing w:line="240" w:lineRule="auto"/>
        <w:jc w:val="both"/>
        <w:rPr>
          <w:noProof/>
          <w:szCs w:val="24"/>
          <w:lang w:val="en-IE"/>
        </w:rPr>
      </w:pPr>
      <w:r w:rsidRPr="00FE48E2">
        <w:rPr>
          <w:noProof/>
          <w:szCs w:val="24"/>
          <w:lang w:val="en-IE"/>
        </w:rPr>
        <w:t xml:space="preserve">The investment shall help revitalise brownfield degraded sites, including the removal of small-scale obstacles on the surface, owned by municipalities in particular for business use and, to a limited extent, for non-business use. These obstacles refer to parts of constructions marked as hazardous waste, such as asbestos-containing materials, or small oil leaks. A particular emphasis shall be placed on strict adherence to the principles of blue-green infrastructure and energy efficiency, implying that preference shall be given to projects implementing rainwater management pursuant to Act 254/2001 (“Water Act”) and, in case of new buildings, energy savings measures beyond the legislative requirements of Act 406/2000 (“Energy Management Act”). Regenerated sites shall be used </w:t>
      </w:r>
      <w:r w:rsidR="008D16E9" w:rsidRPr="00FE48E2">
        <w:rPr>
          <w:noProof/>
          <w:szCs w:val="24"/>
          <w:lang w:val="en-IE"/>
        </w:rPr>
        <w:t>preferably</w:t>
      </w:r>
      <w:r w:rsidRPr="00FE48E2">
        <w:rPr>
          <w:noProof/>
          <w:szCs w:val="24"/>
          <w:lang w:val="en-IE"/>
        </w:rPr>
        <w:t xml:space="preserve"> by small- and medium sized enterprises and local firms. The investment shall support projects to revitalise brownfield sites for business use corresponding to the target of at least 76000 m3 of built-up space.</w:t>
      </w:r>
    </w:p>
    <w:p w14:paraId="10838A8C"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investment shall be completed by 31 December 2025. </w:t>
      </w:r>
    </w:p>
    <w:p w14:paraId="2166D0F0" w14:textId="77777777" w:rsidR="00516D21" w:rsidRPr="00FE48E2" w:rsidRDefault="00516D21" w:rsidP="00516D21">
      <w:pPr>
        <w:spacing w:line="240" w:lineRule="auto"/>
        <w:jc w:val="both"/>
        <w:rPr>
          <w:rFonts w:eastAsia="Times New Roman"/>
          <w:noProof/>
          <w:color w:val="000000"/>
          <w:szCs w:val="24"/>
          <w:lang w:val="en-IE"/>
        </w:rPr>
        <w:sectPr w:rsidR="00516D21" w:rsidRPr="00FE48E2" w:rsidSect="00B67106">
          <w:headerReference w:type="even" r:id="rId252"/>
          <w:headerReference w:type="default" r:id="rId253"/>
          <w:footerReference w:type="even" r:id="rId254"/>
          <w:footerReference w:type="default" r:id="rId255"/>
          <w:headerReference w:type="first" r:id="rId256"/>
          <w:footerReference w:type="first" r:id="rId257"/>
          <w:pgSz w:w="11907" w:h="16839"/>
          <w:pgMar w:top="1134" w:right="1134" w:bottom="1134" w:left="1134" w:header="567" w:footer="567" w:gutter="0"/>
          <w:cols w:space="720"/>
          <w:docGrid w:linePitch="326"/>
        </w:sectPr>
      </w:pPr>
    </w:p>
    <w:p w14:paraId="07BAED87" w14:textId="5D387FD7" w:rsidR="00516D21" w:rsidRPr="00FE48E2" w:rsidRDefault="0491AE38" w:rsidP="2B33628C">
      <w:pPr>
        <w:pBdr>
          <w:top w:val="nil"/>
          <w:left w:val="nil"/>
          <w:bottom w:val="nil"/>
          <w:right w:val="nil"/>
          <w:between w:val="nil"/>
        </w:pBdr>
        <w:tabs>
          <w:tab w:val="left" w:pos="993"/>
        </w:tabs>
        <w:spacing w:line="240" w:lineRule="auto"/>
        <w:rPr>
          <w:b/>
          <w:noProof/>
          <w:color w:val="000000"/>
          <w:szCs w:val="24"/>
          <w:u w:val="single"/>
          <w:lang w:val="en-IE"/>
        </w:rPr>
      </w:pPr>
      <w:r w:rsidRPr="2B33628C">
        <w:rPr>
          <w:b/>
          <w:bCs/>
          <w:noProof/>
          <w:color w:val="000000" w:themeColor="text1"/>
          <w:u w:val="single"/>
          <w:lang w:val="en-IE"/>
        </w:rPr>
        <w:t>O</w:t>
      </w:r>
      <w:r w:rsidR="00516D21" w:rsidRPr="2B33628C">
        <w:rPr>
          <w:b/>
          <w:bCs/>
          <w:noProof/>
          <w:color w:val="000000" w:themeColor="text1"/>
          <w:u w:val="single"/>
          <w:lang w:val="en-IE"/>
        </w:rPr>
        <w:t xml:space="preserve">.2. Milestones, targets, indicators, and timetable for monitoring and implementation for non-repayable financial support </w:t>
      </w:r>
    </w:p>
    <w:tbl>
      <w:tblPr>
        <w:tblW w:w="15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
        <w:gridCol w:w="1664"/>
        <w:gridCol w:w="1089"/>
        <w:gridCol w:w="1267"/>
        <w:gridCol w:w="1121"/>
        <w:gridCol w:w="1013"/>
        <w:gridCol w:w="951"/>
        <w:gridCol w:w="759"/>
        <w:gridCol w:w="987"/>
        <w:gridCol w:w="1035"/>
        <w:gridCol w:w="4708"/>
      </w:tblGrid>
      <w:tr w:rsidR="00C86F28" w:rsidRPr="00FE48E2" w14:paraId="3975394D" w14:textId="77777777" w:rsidTr="006A4036">
        <w:trPr>
          <w:trHeight w:val="75"/>
          <w:tblHeader/>
          <w:jc w:val="center"/>
        </w:trPr>
        <w:tc>
          <w:tcPr>
            <w:tcW w:w="84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936FEE8"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Seq. Num.</w:t>
            </w:r>
          </w:p>
        </w:tc>
        <w:tc>
          <w:tcPr>
            <w:tcW w:w="1664"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DDDC55D"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Related measure (Reform or Investment)</w:t>
            </w:r>
          </w:p>
        </w:tc>
        <w:tc>
          <w:tcPr>
            <w:tcW w:w="1089"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7FE95005"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Milestone / Target</w:t>
            </w:r>
          </w:p>
        </w:tc>
        <w:tc>
          <w:tcPr>
            <w:tcW w:w="126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4AFC00F"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Name</w:t>
            </w:r>
          </w:p>
        </w:tc>
        <w:tc>
          <w:tcPr>
            <w:tcW w:w="112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5567DD2F"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Qualitative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milestones) </w:t>
            </w:r>
          </w:p>
        </w:tc>
        <w:tc>
          <w:tcPr>
            <w:tcW w:w="272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C9D36D5"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Quantitative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targets)</w:t>
            </w:r>
          </w:p>
        </w:tc>
        <w:tc>
          <w:tcPr>
            <w:tcW w:w="2022"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064D4C4B"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Indicative timeline for completion </w:t>
            </w:r>
          </w:p>
        </w:tc>
        <w:tc>
          <w:tcPr>
            <w:tcW w:w="4708" w:type="dxa"/>
            <w:vMerge w:val="restart"/>
            <w:tcBorders>
              <w:top w:val="single" w:sz="8" w:space="0" w:color="000000" w:themeColor="text1"/>
              <w:left w:val="nil"/>
              <w:right w:val="single" w:sz="8" w:space="0" w:color="000000" w:themeColor="text1"/>
            </w:tcBorders>
            <w:shd w:val="clear" w:color="auto" w:fill="BDD7EE"/>
            <w:vAlign w:val="center"/>
          </w:tcPr>
          <w:p w14:paraId="5E749496"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Description and clear definition of each milestone and target</w:t>
            </w:r>
          </w:p>
        </w:tc>
      </w:tr>
      <w:tr w:rsidR="00C6096A" w:rsidRPr="00FE48E2" w14:paraId="7B39FF3B" w14:textId="77777777" w:rsidTr="006A4036">
        <w:trPr>
          <w:trHeight w:val="600"/>
          <w:tblHeader/>
          <w:jc w:val="center"/>
        </w:trPr>
        <w:tc>
          <w:tcPr>
            <w:tcW w:w="841" w:type="dxa"/>
            <w:vMerge/>
            <w:vAlign w:val="center"/>
          </w:tcPr>
          <w:p w14:paraId="61240DA5"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664" w:type="dxa"/>
            <w:vMerge/>
            <w:vAlign w:val="center"/>
          </w:tcPr>
          <w:p w14:paraId="3F2C6881"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089" w:type="dxa"/>
            <w:vMerge/>
            <w:vAlign w:val="center"/>
          </w:tcPr>
          <w:p w14:paraId="25B1F67B"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267" w:type="dxa"/>
            <w:vMerge/>
            <w:vAlign w:val="center"/>
          </w:tcPr>
          <w:p w14:paraId="37498974"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121" w:type="dxa"/>
            <w:vMerge/>
            <w:vAlign w:val="center"/>
          </w:tcPr>
          <w:p w14:paraId="1B2AE688"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57DABC82" w14:textId="50179FE0" w:rsidR="00516D21" w:rsidRPr="00C86F28" w:rsidRDefault="00C6096A"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U</w:t>
            </w:r>
            <w:r w:rsidR="00516D21" w:rsidRPr="00C86F28">
              <w:rPr>
                <w:rFonts w:eastAsia="Times New Roman"/>
                <w:b/>
                <w:noProof/>
                <w:sz w:val="18"/>
                <w:szCs w:val="18"/>
                <w:lang w:val="en-IE"/>
              </w:rPr>
              <w:t>nit of measure</w:t>
            </w:r>
          </w:p>
        </w:tc>
        <w:tc>
          <w:tcPr>
            <w:tcW w:w="95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D7E9D8A"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Baseline</w:t>
            </w:r>
          </w:p>
        </w:tc>
        <w:tc>
          <w:tcPr>
            <w:tcW w:w="759"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D6EC0EC"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Goal</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CEC1F70"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Quarter</w:t>
            </w:r>
          </w:p>
        </w:tc>
        <w:tc>
          <w:tcPr>
            <w:tcW w:w="1035"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97ECF59"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Year</w:t>
            </w:r>
          </w:p>
        </w:tc>
        <w:tc>
          <w:tcPr>
            <w:tcW w:w="4708" w:type="dxa"/>
            <w:vMerge/>
            <w:vAlign w:val="center"/>
          </w:tcPr>
          <w:p w14:paraId="00E56400"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r>
      <w:tr w:rsidR="00C6096A" w:rsidRPr="00FE48E2" w14:paraId="25976D2F" w14:textId="77777777" w:rsidTr="006A4036">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017337"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 xml:space="preserve"> 154</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AE093C" w14:textId="02EEF7DB"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1</w:t>
            </w:r>
            <w:r w:rsidRPr="006E3127">
              <w:rPr>
                <w:rFonts w:eastAsia="Times New Roman"/>
                <w:noProof/>
                <w:color w:val="004300"/>
                <w:sz w:val="18"/>
                <w:szCs w:val="18"/>
                <w:lang w:val="en-IE"/>
              </w:rPr>
              <w:t xml:space="preserve">: </w:t>
            </w:r>
            <w:r w:rsidR="009B34AE" w:rsidRPr="006E3127">
              <w:rPr>
                <w:rFonts w:eastAsia="Times New Roman"/>
                <w:noProof/>
                <w:color w:val="004300"/>
                <w:sz w:val="18"/>
                <w:szCs w:val="18"/>
                <w:lang w:val="en-IE"/>
              </w:rPr>
              <w:t>Investment aid for regeneration of specific brownfield sites</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A4E6D7" w14:textId="58EF119A" w:rsidR="00516D21" w:rsidRPr="00FE48E2" w:rsidRDefault="661C43E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3887BF" w14:textId="51E8FD30" w:rsidR="00516D21" w:rsidRPr="00FE48E2" w:rsidRDefault="4DF6DDEB"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Entry into force</w:t>
            </w:r>
            <w:r w:rsidR="001649FF" w:rsidRPr="00FE48E2">
              <w:rPr>
                <w:rFonts w:eastAsia="Times New Roman"/>
                <w:noProof/>
                <w:color w:val="004300"/>
                <w:sz w:val="18"/>
                <w:szCs w:val="18"/>
                <w:lang w:val="en-IE"/>
              </w:rPr>
              <w:t xml:space="preserve"> of </w:t>
            </w:r>
            <w:r w:rsidR="006E61EB" w:rsidRPr="00FE48E2">
              <w:rPr>
                <w:rFonts w:eastAsia="Times New Roman"/>
                <w:noProof/>
                <w:color w:val="004300"/>
                <w:sz w:val="18"/>
                <w:szCs w:val="18"/>
                <w:lang w:val="en-IE"/>
              </w:rPr>
              <w:t>all</w:t>
            </w:r>
            <w:r w:rsidR="001649FF" w:rsidRPr="00FE48E2">
              <w:rPr>
                <w:rFonts w:eastAsia="Times New Roman"/>
                <w:noProof/>
                <w:color w:val="004300"/>
                <w:sz w:val="18"/>
                <w:szCs w:val="18"/>
                <w:lang w:val="en-IE"/>
              </w:rPr>
              <w:t xml:space="preserve"> </w:t>
            </w:r>
            <w:r w:rsidR="00F73313" w:rsidRPr="00FE48E2">
              <w:rPr>
                <w:rFonts w:eastAsia="Times New Roman"/>
                <w:noProof/>
                <w:color w:val="004300"/>
                <w:sz w:val="18"/>
                <w:szCs w:val="18"/>
                <w:lang w:val="en-IE"/>
              </w:rPr>
              <w:t xml:space="preserve">subsidy </w:t>
            </w:r>
            <w:r w:rsidR="001649FF" w:rsidRPr="00FE48E2">
              <w:rPr>
                <w:rFonts w:eastAsia="Times New Roman"/>
                <w:noProof/>
                <w:color w:val="004300"/>
                <w:sz w:val="18"/>
                <w:szCs w:val="18"/>
                <w:lang w:val="en-IE"/>
              </w:rPr>
              <w:t>contracts between the State Investment Fund and selected brownfield project holders</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BC7959" w14:textId="7FC7A453" w:rsidR="00516D21" w:rsidRPr="00FE48E2" w:rsidRDefault="00516D21" w:rsidP="00516D21">
            <w:pPr>
              <w:spacing w:line="240" w:lineRule="auto"/>
              <w:rPr>
                <w:noProof/>
                <w:color w:val="004300"/>
                <w:sz w:val="18"/>
                <w:szCs w:val="18"/>
                <w:lang w:val="en-IE"/>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884D86" w14:textId="76F3EEC1" w:rsidR="00516D21" w:rsidRPr="00FE48E2" w:rsidRDefault="2EBDA542"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Number of projects</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12C50E" w14:textId="77777777" w:rsidR="00516D21" w:rsidRPr="00FE48E2" w:rsidRDefault="00516D21" w:rsidP="00516D21">
            <w:pPr>
              <w:spacing w:line="240" w:lineRule="auto"/>
              <w:jc w:val="center"/>
              <w:rPr>
                <w:rFonts w:eastAsia="Times New Roman"/>
                <w:noProof/>
                <w:color w:val="004300"/>
                <w:sz w:val="18"/>
                <w:szCs w:val="18"/>
                <w:lang w:val="en-IE"/>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1E667A" w14:textId="58A47C3C" w:rsidR="00516D21" w:rsidRPr="00FE48E2" w:rsidRDefault="2EBDA542"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4E3F98"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EA8BEE"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88A7C7" w14:textId="4CCF5512" w:rsidR="00516D21" w:rsidRPr="004F1648" w:rsidRDefault="50AA9E97" w:rsidP="7F50AA3D">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Entry into force of all subsidy contracts between the State Investment Fund and selected project holders</w:t>
            </w:r>
            <w:r w:rsidR="00516D21" w:rsidRPr="00FE48E2">
              <w:rPr>
                <w:rFonts w:eastAsia="Times New Roman"/>
                <w:noProof/>
                <w:color w:val="004300"/>
                <w:sz w:val="18"/>
                <w:szCs w:val="18"/>
                <w:lang w:val="en-IE"/>
              </w:rPr>
              <w:t xml:space="preserve"> for specific brownfield site regeneration (project preparation, land preparation, investment projects) following the preparation of a subsidy </w:t>
            </w:r>
            <w:r w:rsidR="008D16E9" w:rsidRPr="00FE48E2">
              <w:rPr>
                <w:rFonts w:eastAsia="Times New Roman"/>
                <w:noProof/>
                <w:color w:val="004300"/>
                <w:sz w:val="18"/>
                <w:szCs w:val="18"/>
                <w:lang w:val="en-IE"/>
              </w:rPr>
              <w:t>programme</w:t>
            </w:r>
            <w:r w:rsidR="00516D21" w:rsidRPr="00FE48E2">
              <w:rPr>
                <w:rFonts w:eastAsia="Times New Roman"/>
                <w:noProof/>
                <w:color w:val="004300"/>
                <w:sz w:val="18"/>
                <w:szCs w:val="18"/>
                <w:lang w:val="en-IE"/>
              </w:rPr>
              <w:t xml:space="preserve">. The </w:t>
            </w:r>
            <w:r w:rsidR="008D16E9" w:rsidRPr="00FE48E2" w:rsidDel="001649FF">
              <w:rPr>
                <w:rFonts w:eastAsia="Times New Roman"/>
                <w:noProof/>
                <w:color w:val="004300"/>
                <w:sz w:val="18"/>
                <w:szCs w:val="18"/>
                <w:lang w:val="en-IE"/>
              </w:rPr>
              <w:t>projects</w:t>
            </w:r>
            <w:r w:rsidR="008D16E9" w:rsidRPr="00FE48E2">
              <w:rPr>
                <w:rFonts w:eastAsia="Times New Roman"/>
                <w:noProof/>
                <w:color w:val="004300"/>
                <w:sz w:val="18"/>
                <w:szCs w:val="18"/>
                <w:lang w:val="en-IE"/>
              </w:rPr>
              <w:t xml:space="preserve"> supported</w:t>
            </w:r>
            <w:r w:rsidR="00516D21" w:rsidRPr="00FE48E2" w:rsidDel="001649FF">
              <w:rPr>
                <w:rFonts w:eastAsia="Times New Roman"/>
                <w:noProof/>
                <w:color w:val="004300"/>
                <w:sz w:val="18"/>
                <w:szCs w:val="18"/>
                <w:lang w:val="en-IE"/>
              </w:rPr>
              <w:t xml:space="preserve"> </w:t>
            </w:r>
            <w:r w:rsidR="505378B9" w:rsidRPr="00FE48E2">
              <w:rPr>
                <w:rFonts w:eastAsia="Times New Roman"/>
                <w:noProof/>
                <w:color w:val="004300"/>
                <w:sz w:val="18"/>
                <w:szCs w:val="18"/>
                <w:lang w:val="en-IE"/>
              </w:rPr>
              <w:t xml:space="preserve">by the </w:t>
            </w:r>
            <w:r w:rsidR="001649FF" w:rsidRPr="00FE48E2">
              <w:rPr>
                <w:rFonts w:eastAsia="Times New Roman"/>
                <w:noProof/>
                <w:color w:val="004300"/>
                <w:sz w:val="18"/>
                <w:szCs w:val="18"/>
                <w:lang w:val="en-IE"/>
              </w:rPr>
              <w:t xml:space="preserve">subsidy programme </w:t>
            </w:r>
            <w:r w:rsidR="00516D21" w:rsidRPr="00FE48E2">
              <w:rPr>
                <w:rFonts w:eastAsia="Times New Roman"/>
                <w:noProof/>
                <w:color w:val="004300"/>
                <w:sz w:val="18"/>
                <w:szCs w:val="18"/>
                <w:lang w:val="en-IE"/>
              </w:rPr>
              <w:t xml:space="preserve">shall be aimed at </w:t>
            </w:r>
            <w:r w:rsidR="5B2D863C" w:rsidRPr="00FE48E2">
              <w:rPr>
                <w:rFonts w:eastAsia="Times New Roman"/>
                <w:noProof/>
                <w:color w:val="004300"/>
                <w:sz w:val="18"/>
                <w:szCs w:val="18"/>
                <w:lang w:val="en-IE"/>
              </w:rPr>
              <w:t>carrying out</w:t>
            </w:r>
            <w:r w:rsidR="00516D21" w:rsidRPr="00FE48E2">
              <w:rPr>
                <w:rFonts w:eastAsia="Times New Roman"/>
                <w:noProof/>
                <w:color w:val="004300"/>
                <w:sz w:val="18"/>
                <w:szCs w:val="18"/>
                <w:lang w:val="en-IE"/>
              </w:rPr>
              <w:t xml:space="preserve"> demolition and energy-efficient construction </w:t>
            </w:r>
            <w:r w:rsidR="7EEE900F" w:rsidRPr="00FE48E2">
              <w:rPr>
                <w:rFonts w:eastAsia="Times New Roman"/>
                <w:noProof/>
                <w:color w:val="004300"/>
                <w:sz w:val="18"/>
                <w:szCs w:val="18"/>
                <w:lang w:val="en-IE"/>
              </w:rPr>
              <w:t xml:space="preserve">or </w:t>
            </w:r>
            <w:r w:rsidR="00516D21" w:rsidRPr="00FE48E2">
              <w:rPr>
                <w:rFonts w:eastAsia="Times New Roman"/>
                <w:noProof/>
                <w:color w:val="004300"/>
                <w:sz w:val="18"/>
                <w:szCs w:val="18"/>
                <w:lang w:val="en-IE"/>
              </w:rPr>
              <w:t xml:space="preserve">energy-efficient renovation. </w:t>
            </w:r>
            <w:r w:rsidR="01EDB271" w:rsidRPr="004F1648">
              <w:rPr>
                <w:rFonts w:eastAsia="Times New Roman"/>
                <w:noProof/>
                <w:color w:val="004300"/>
                <w:sz w:val="18"/>
                <w:szCs w:val="18"/>
                <w:lang w:val="en-IE"/>
              </w:rPr>
              <w:t>A total of at least 10 projects shall be contracted and at least 60 % of the investment provided under this measure shall be devoted to energy-efficient renovation projects.</w:t>
            </w:r>
          </w:p>
          <w:p w14:paraId="2BE6DD9C" w14:textId="03933514" w:rsidR="00516D21" w:rsidRPr="004F1648" w:rsidRDefault="608D811F" w:rsidP="00A822A1">
            <w:pPr>
              <w:spacing w:after="200" w:line="276" w:lineRule="auto"/>
              <w:rPr>
                <w:rFonts w:eastAsia="Times New Roman"/>
                <w:noProof/>
                <w:color w:val="004300"/>
                <w:sz w:val="18"/>
                <w:szCs w:val="18"/>
                <w:lang w:val="en-IE"/>
              </w:rPr>
            </w:pPr>
            <w:r w:rsidRPr="004F1648">
              <w:rPr>
                <w:rFonts w:eastAsia="Times New Roman"/>
                <w:noProof/>
                <w:color w:val="004300"/>
                <w:sz w:val="18"/>
                <w:szCs w:val="18"/>
                <w:lang w:val="en-IE"/>
              </w:rPr>
              <w:t>As to the funding of demolition and energy-efficient construction, it shall be ensured that the selected projects are such that (i) new buildings shall have a Primary Energy Demand (PED) that is at least 20 % lower than the NZEB requirement; (ii) deep renovation is not possible due to technical, health/safety or fit-for-purpose reasons; (iii)  the total built-up area of new buildings cannot exceed the total built-up area of all demolished former buildings of a brownfield site, with at least 80 % of the new buildings built-up area being placed directly on the built-up area of the former demolished buildings. The conversion of valuable green areas (of high biodiversity value) shall be excluded.</w:t>
            </w:r>
          </w:p>
          <w:p w14:paraId="3EAABEF5" w14:textId="5BCCC2CD" w:rsidR="00516D21" w:rsidRPr="004F1648" w:rsidRDefault="608D811F" w:rsidP="00A822A1">
            <w:pPr>
              <w:spacing w:after="200" w:line="276" w:lineRule="auto"/>
              <w:rPr>
                <w:rFonts w:eastAsia="Times New Roman"/>
                <w:noProof/>
                <w:color w:val="004300"/>
                <w:sz w:val="18"/>
                <w:szCs w:val="18"/>
                <w:lang w:val="en-IE"/>
              </w:rPr>
            </w:pPr>
            <w:r w:rsidRPr="004F1648">
              <w:rPr>
                <w:rFonts w:eastAsia="Times New Roman"/>
                <w:noProof/>
                <w:color w:val="004300"/>
                <w:sz w:val="18"/>
                <w:szCs w:val="18"/>
                <w:lang w:val="en-IE"/>
              </w:rPr>
              <w:t>Concerning the support of renovation activities, the call shall specify that at least 90% of the costs shall support energy-efficiency renovations.</w:t>
            </w:r>
          </w:p>
          <w:p w14:paraId="0CE8586E" w14:textId="0D925A24" w:rsidR="00516D21" w:rsidRPr="004F1648" w:rsidRDefault="608D811F" w:rsidP="00A822A1">
            <w:pPr>
              <w:spacing w:line="259" w:lineRule="auto"/>
              <w:rPr>
                <w:rFonts w:eastAsia="Times New Roman"/>
                <w:noProof/>
                <w:color w:val="004300"/>
                <w:sz w:val="18"/>
                <w:szCs w:val="18"/>
                <w:lang w:val="en-IE"/>
              </w:rPr>
            </w:pPr>
            <w:r w:rsidRPr="004F1648">
              <w:rPr>
                <w:rFonts w:eastAsia="Times New Roman"/>
                <w:noProof/>
                <w:color w:val="004300"/>
                <w:sz w:val="18"/>
                <w:szCs w:val="18"/>
                <w:lang w:val="en-IE"/>
              </w:rPr>
              <w:t xml:space="preserve">The requirements of the calls </w:t>
            </w:r>
            <w:r w:rsidR="747969CC" w:rsidRPr="004F1648">
              <w:rPr>
                <w:rFonts w:eastAsia="Times New Roman"/>
                <w:noProof/>
                <w:color w:val="004300"/>
                <w:sz w:val="18"/>
                <w:szCs w:val="18"/>
                <w:lang w:val="en-IE"/>
              </w:rPr>
              <w:t>f</w:t>
            </w:r>
            <w:r w:rsidRPr="004F1648">
              <w:rPr>
                <w:rFonts w:eastAsia="Times New Roman"/>
                <w:noProof/>
                <w:color w:val="004300"/>
                <w:sz w:val="18"/>
                <w:szCs w:val="18"/>
                <w:lang w:val="en-IE"/>
              </w:rPr>
              <w:t>or projects shall ensure that at least 70% of the construction and demolition waste generated is prepared for reuse and recycling.</w:t>
            </w:r>
          </w:p>
          <w:p w14:paraId="4F87BE2C" w14:textId="18B8CF79" w:rsidR="00516D21" w:rsidRPr="00FE48E2" w:rsidRDefault="001649FF"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The management of the call, evaluation of project applications, selection and signing of a contract with project holders as well as payments during a project realization (construction) and final control shall be entrusted to the State Investment Fund.</w:t>
            </w:r>
          </w:p>
        </w:tc>
      </w:tr>
      <w:tr w:rsidR="00C6096A" w:rsidRPr="00FE48E2" w14:paraId="5477F68B" w14:textId="77777777" w:rsidTr="006A4036">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447DB0"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 xml:space="preserve"> 155</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96AC12" w14:textId="43D67BFD"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Investment 1: </w:t>
            </w:r>
            <w:r w:rsidR="009B34AE" w:rsidRPr="006E3127">
              <w:rPr>
                <w:rFonts w:eastAsia="Times New Roman"/>
                <w:noProof/>
                <w:color w:val="004300"/>
                <w:sz w:val="18"/>
                <w:szCs w:val="18"/>
                <w:lang w:val="en-IE"/>
              </w:rPr>
              <w:t>Investment aid for regeneration of specific brownfield sites</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53EDEE"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DB9090" w14:textId="56020396"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Completion of energy-efficient revitalisation projects of specific brownfields</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5BAA1" w14:textId="77777777" w:rsidR="00516D21" w:rsidRPr="00FE48E2" w:rsidRDefault="00516D21" w:rsidP="00516D21">
            <w:pPr>
              <w:spacing w:line="240" w:lineRule="auto"/>
              <w:rPr>
                <w:rFonts w:eastAsia="Times New Roman"/>
                <w:noProof/>
                <w:color w:val="004300"/>
                <w:sz w:val="18"/>
                <w:szCs w:val="18"/>
                <w:lang w:val="en-IE"/>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1595EC"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Number of projects</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2533A2"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3AB0D6" w14:textId="04FC0DD5" w:rsidR="00516D21" w:rsidRPr="00FE48E2" w:rsidRDefault="001649FF"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9EB333"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A4D5A82"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A5CB60" w14:textId="167E4D74" w:rsidR="00516D21" w:rsidRPr="00FE48E2" w:rsidRDefault="6F830540" w:rsidP="00C37985">
            <w:pPr>
              <w:spacing w:line="240" w:lineRule="auto"/>
              <w:rPr>
                <w:rFonts w:eastAsia="Times New Roman"/>
                <w:noProof/>
                <w:color w:val="004300"/>
                <w:sz w:val="18"/>
                <w:szCs w:val="18"/>
                <w:lang w:val="en-IE"/>
              </w:rPr>
            </w:pPr>
            <w:r w:rsidRPr="004F1648">
              <w:rPr>
                <w:rFonts w:eastAsia="Times New Roman"/>
                <w:noProof/>
                <w:color w:val="004300"/>
                <w:sz w:val="18"/>
                <w:szCs w:val="18"/>
                <w:lang w:val="en-IE"/>
              </w:rPr>
              <w:t>At least 10 energy-efficiency revitalisation projects of specific brownfield sites shall be completed. At least 60 % of the investment shall be devoted to energy-efficient renovation projects.</w:t>
            </w:r>
          </w:p>
        </w:tc>
      </w:tr>
      <w:tr w:rsidR="00C6096A" w:rsidRPr="00FE48E2" w14:paraId="41F0F6DA" w14:textId="77777777" w:rsidTr="006A4036">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3A1614"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156</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6DC01A" w14:textId="1026892A"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Investment 2: </w:t>
            </w:r>
            <w:r w:rsidR="009B34AE" w:rsidRPr="006E3127">
              <w:rPr>
                <w:rFonts w:eastAsia="Times New Roman"/>
                <w:noProof/>
                <w:color w:val="004300"/>
                <w:sz w:val="18"/>
                <w:szCs w:val="18"/>
                <w:lang w:val="en-IE"/>
              </w:rPr>
              <w:t xml:space="preserve">Investment aid </w:t>
            </w:r>
            <w:r w:rsidRPr="006E3127">
              <w:rPr>
                <w:rFonts w:eastAsia="Times New Roman"/>
                <w:noProof/>
                <w:color w:val="004300"/>
                <w:sz w:val="18"/>
                <w:szCs w:val="18"/>
                <w:lang w:val="en-IE"/>
              </w:rPr>
              <w:t xml:space="preserve">for the </w:t>
            </w:r>
            <w:r w:rsidR="009B34AE" w:rsidRPr="006E3127">
              <w:rPr>
                <w:rFonts w:eastAsia="Times New Roman"/>
                <w:noProof/>
                <w:color w:val="004300"/>
                <w:sz w:val="18"/>
                <w:szCs w:val="18"/>
                <w:lang w:val="en-IE"/>
              </w:rPr>
              <w:t xml:space="preserve">regeneration </w:t>
            </w:r>
            <w:r w:rsidRPr="006E3127">
              <w:rPr>
                <w:rFonts w:eastAsia="Times New Roman"/>
                <w:noProof/>
                <w:color w:val="004300"/>
                <w:sz w:val="18"/>
                <w:szCs w:val="18"/>
                <w:lang w:val="en-IE"/>
              </w:rPr>
              <w:t xml:space="preserve">of </w:t>
            </w:r>
            <w:r w:rsidR="009B34AE" w:rsidRPr="006E3127">
              <w:rPr>
                <w:rFonts w:eastAsia="Times New Roman"/>
                <w:noProof/>
                <w:color w:val="004300"/>
                <w:sz w:val="18"/>
                <w:szCs w:val="18"/>
                <w:lang w:val="en-IE"/>
              </w:rPr>
              <w:t>brownfield sites owned by municipalities and regions</w:t>
            </w:r>
            <w:r w:rsidRPr="00FE48E2">
              <w:rPr>
                <w:rFonts w:eastAsia="Times New Roman"/>
                <w:noProof/>
                <w:color w:val="004300"/>
                <w:sz w:val="18"/>
                <w:szCs w:val="18"/>
                <w:lang w:val="en-IE"/>
              </w:rPr>
              <w:t xml:space="preserve"> for non-business use</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6F802F" w14:textId="26AD4469" w:rsidR="00516D21" w:rsidRPr="00FE48E2" w:rsidRDefault="2A3CA78C"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9563A5" w14:textId="37EB5A7A" w:rsidR="00516D21" w:rsidRPr="00FE48E2" w:rsidRDefault="2A6D8E45"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Entry into force</w:t>
            </w:r>
            <w:r w:rsidR="009D167D" w:rsidRPr="00FE48E2">
              <w:rPr>
                <w:rFonts w:eastAsia="Times New Roman"/>
                <w:noProof/>
                <w:color w:val="004300"/>
                <w:sz w:val="18"/>
                <w:szCs w:val="18"/>
                <w:lang w:val="en-IE"/>
              </w:rPr>
              <w:t xml:space="preserve"> of</w:t>
            </w:r>
            <w:r w:rsidR="006E61EB" w:rsidRPr="00FE48E2">
              <w:rPr>
                <w:rFonts w:eastAsia="Times New Roman"/>
                <w:noProof/>
                <w:color w:val="004300"/>
                <w:sz w:val="18"/>
                <w:szCs w:val="18"/>
                <w:lang w:val="en-IE"/>
              </w:rPr>
              <w:t xml:space="preserve"> all</w:t>
            </w:r>
            <w:r w:rsidR="009D167D" w:rsidRPr="00FE48E2">
              <w:rPr>
                <w:rFonts w:eastAsia="Times New Roman"/>
                <w:noProof/>
                <w:color w:val="004300"/>
                <w:sz w:val="18"/>
                <w:szCs w:val="18"/>
                <w:lang w:val="en-IE"/>
              </w:rPr>
              <w:t xml:space="preserve"> contracts between the State Investment Fund and selected brownfield project </w:t>
            </w:r>
            <w:r w:rsidR="008D16E9" w:rsidRPr="00FE48E2">
              <w:rPr>
                <w:rFonts w:eastAsia="Times New Roman"/>
                <w:noProof/>
                <w:color w:val="004300"/>
                <w:sz w:val="18"/>
                <w:szCs w:val="18"/>
                <w:lang w:val="en-IE"/>
              </w:rPr>
              <w:t>holders</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1C58E1" w14:textId="57996AB1" w:rsidR="00516D21" w:rsidRPr="00FE48E2" w:rsidRDefault="00516D21" w:rsidP="00516D21">
            <w:pPr>
              <w:spacing w:line="240" w:lineRule="auto"/>
              <w:rPr>
                <w:rFonts w:eastAsia="Times New Roman"/>
                <w:noProof/>
                <w:color w:val="004300"/>
                <w:sz w:val="18"/>
                <w:szCs w:val="18"/>
                <w:lang w:val="en-IE"/>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8A8275" w14:textId="704AC184" w:rsidR="00516D21" w:rsidRPr="00FE48E2" w:rsidRDefault="4CBE9B88"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Number of projects</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BBB0B9" w14:textId="77777777" w:rsidR="00516D21" w:rsidRPr="00FE48E2" w:rsidRDefault="00516D21" w:rsidP="00516D21">
            <w:pPr>
              <w:spacing w:line="240" w:lineRule="auto"/>
              <w:jc w:val="center"/>
              <w:rPr>
                <w:rFonts w:eastAsia="Times New Roman"/>
                <w:noProof/>
                <w:color w:val="004300"/>
                <w:sz w:val="18"/>
                <w:szCs w:val="18"/>
                <w:lang w:val="en-IE"/>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778A76" w14:textId="03826A61" w:rsidR="00516D21" w:rsidRPr="00FE48E2" w:rsidRDefault="152FC25E"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30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907C83A"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994079"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4B2EEA" w14:textId="077CCABD" w:rsidR="00516D21" w:rsidRPr="002A40C7" w:rsidRDefault="31820AB1" w:rsidP="00516D21">
            <w:pPr>
              <w:spacing w:line="240" w:lineRule="auto"/>
              <w:rPr>
                <w:rFonts w:eastAsia="Times New Roman"/>
                <w:noProof/>
                <w:color w:val="004300"/>
                <w:sz w:val="18"/>
                <w:szCs w:val="18"/>
                <w:lang w:val="en-IE"/>
              </w:rPr>
            </w:pPr>
            <w:r w:rsidRPr="004F1648">
              <w:rPr>
                <w:rFonts w:eastAsia="Times New Roman"/>
                <w:noProof/>
                <w:color w:val="004300"/>
                <w:sz w:val="18"/>
                <w:szCs w:val="18"/>
                <w:lang w:val="en-IE"/>
              </w:rPr>
              <w:t xml:space="preserve">Entry into force of all contracts </w:t>
            </w:r>
            <w:r w:rsidR="00516D21" w:rsidRPr="004F1648">
              <w:rPr>
                <w:rFonts w:eastAsia="Times New Roman"/>
                <w:noProof/>
                <w:color w:val="004300"/>
                <w:sz w:val="18"/>
                <w:szCs w:val="18"/>
                <w:lang w:val="en-IE"/>
              </w:rPr>
              <w:t xml:space="preserve">for regeneration of publicly owned brownfields </w:t>
            </w:r>
            <w:r w:rsidR="76D2F121" w:rsidRPr="004F1648">
              <w:rPr>
                <w:rFonts w:eastAsia="Times New Roman"/>
                <w:noProof/>
                <w:color w:val="004300"/>
                <w:sz w:val="18"/>
                <w:szCs w:val="18"/>
                <w:lang w:val="en-IE"/>
              </w:rPr>
              <w:t xml:space="preserve">for non-business use </w:t>
            </w:r>
            <w:r w:rsidR="00516D21" w:rsidRPr="004F1648">
              <w:rPr>
                <w:rFonts w:eastAsia="Times New Roman"/>
                <w:noProof/>
                <w:color w:val="004300"/>
                <w:sz w:val="18"/>
                <w:szCs w:val="18"/>
                <w:lang w:val="en-IE"/>
              </w:rPr>
              <w:t xml:space="preserve">following the preparation of a subsidy program. </w:t>
            </w:r>
            <w:r w:rsidR="00516D21" w:rsidRPr="002A40C7">
              <w:rPr>
                <w:rFonts w:eastAsia="Times New Roman"/>
                <w:noProof/>
                <w:color w:val="004300"/>
                <w:sz w:val="18"/>
                <w:szCs w:val="18"/>
                <w:lang w:val="en-IE"/>
              </w:rPr>
              <w:t xml:space="preserve">The </w:t>
            </w:r>
            <w:r w:rsidR="00516D21" w:rsidRPr="002A40C7" w:rsidDel="009D167D">
              <w:rPr>
                <w:rFonts w:eastAsia="Times New Roman"/>
                <w:noProof/>
                <w:color w:val="004300"/>
                <w:sz w:val="18"/>
                <w:szCs w:val="18"/>
                <w:lang w:val="en-IE"/>
              </w:rPr>
              <w:t xml:space="preserve">projects </w:t>
            </w:r>
            <w:r w:rsidR="16D77FEE" w:rsidRPr="002A40C7">
              <w:rPr>
                <w:rFonts w:eastAsia="Times New Roman"/>
                <w:noProof/>
                <w:color w:val="004300"/>
                <w:sz w:val="18"/>
                <w:szCs w:val="18"/>
                <w:lang w:val="en-IE"/>
              </w:rPr>
              <w:t xml:space="preserve">supported by the </w:t>
            </w:r>
            <w:r w:rsidR="009D167D" w:rsidRPr="002A40C7">
              <w:rPr>
                <w:rFonts w:eastAsia="Times New Roman"/>
                <w:noProof/>
                <w:color w:val="004300"/>
                <w:sz w:val="18"/>
                <w:szCs w:val="18"/>
                <w:lang w:val="en-IE"/>
              </w:rPr>
              <w:t xml:space="preserve">subsidy programme </w:t>
            </w:r>
            <w:r w:rsidR="00516D21" w:rsidRPr="002A40C7">
              <w:rPr>
                <w:rFonts w:eastAsia="Times New Roman"/>
                <w:noProof/>
                <w:color w:val="004300"/>
                <w:sz w:val="18"/>
                <w:szCs w:val="18"/>
                <w:lang w:val="en-IE"/>
              </w:rPr>
              <w:t xml:space="preserve">shall </w:t>
            </w:r>
            <w:r w:rsidR="07FE2B91" w:rsidRPr="002A40C7">
              <w:rPr>
                <w:rFonts w:eastAsia="Times New Roman"/>
                <w:noProof/>
                <w:color w:val="004300"/>
                <w:sz w:val="18"/>
                <w:szCs w:val="18"/>
                <w:lang w:val="en-IE"/>
              </w:rPr>
              <w:t xml:space="preserve">be aimed at carrying out </w:t>
            </w:r>
            <w:r w:rsidR="00516D21" w:rsidRPr="002A40C7">
              <w:rPr>
                <w:rFonts w:eastAsia="Times New Roman"/>
                <w:noProof/>
                <w:color w:val="004300"/>
                <w:sz w:val="18"/>
                <w:szCs w:val="18"/>
                <w:lang w:val="en-IE"/>
              </w:rPr>
              <w:t>energy-efficient renovation</w:t>
            </w:r>
            <w:r w:rsidR="6EBBB134" w:rsidRPr="002A40C7">
              <w:rPr>
                <w:rFonts w:eastAsia="Times New Roman"/>
                <w:noProof/>
                <w:color w:val="004300"/>
                <w:sz w:val="18"/>
                <w:szCs w:val="18"/>
                <w:lang w:val="en-IE"/>
              </w:rPr>
              <w:t>s</w:t>
            </w:r>
            <w:r w:rsidR="00516D21" w:rsidRPr="002A40C7">
              <w:rPr>
                <w:rFonts w:eastAsia="Times New Roman"/>
                <w:noProof/>
                <w:color w:val="004300"/>
                <w:sz w:val="18"/>
                <w:szCs w:val="18"/>
                <w:lang w:val="en-IE"/>
              </w:rPr>
              <w:t xml:space="preserve"> </w:t>
            </w:r>
            <w:r w:rsidR="40918162" w:rsidRPr="002A40C7">
              <w:rPr>
                <w:rFonts w:eastAsia="Times New Roman"/>
                <w:noProof/>
                <w:color w:val="004300"/>
                <w:sz w:val="18"/>
                <w:szCs w:val="18"/>
                <w:lang w:val="en-IE"/>
              </w:rPr>
              <w:t xml:space="preserve">or </w:t>
            </w:r>
            <w:r w:rsidR="00516D21" w:rsidRPr="002A40C7">
              <w:rPr>
                <w:rFonts w:eastAsia="Times New Roman"/>
                <w:noProof/>
                <w:color w:val="004300"/>
                <w:sz w:val="18"/>
                <w:szCs w:val="18"/>
                <w:lang w:val="en-IE"/>
              </w:rPr>
              <w:t xml:space="preserve">turning </w:t>
            </w:r>
            <w:r w:rsidR="009D167D" w:rsidRPr="002A40C7">
              <w:rPr>
                <w:rFonts w:eastAsia="Times New Roman"/>
                <w:noProof/>
                <w:color w:val="004300"/>
                <w:sz w:val="18"/>
                <w:szCs w:val="18"/>
                <w:lang w:val="en-IE"/>
              </w:rPr>
              <w:t xml:space="preserve">brownfield </w:t>
            </w:r>
            <w:r w:rsidR="00516D21" w:rsidRPr="002A40C7">
              <w:rPr>
                <w:rFonts w:eastAsia="Times New Roman"/>
                <w:noProof/>
                <w:color w:val="004300"/>
                <w:sz w:val="18"/>
                <w:szCs w:val="18"/>
                <w:lang w:val="en-IE"/>
              </w:rPr>
              <w:t>sites into natural carbon sink</w:t>
            </w:r>
            <w:r w:rsidR="0C6E0C02" w:rsidRPr="002A40C7">
              <w:rPr>
                <w:rFonts w:eastAsia="Times New Roman"/>
                <w:noProof/>
                <w:color w:val="004300"/>
                <w:sz w:val="18"/>
                <w:szCs w:val="18"/>
                <w:lang w:val="en-IE"/>
              </w:rPr>
              <w:t>s</w:t>
            </w:r>
            <w:r w:rsidR="00516D21" w:rsidRPr="002A40C7">
              <w:rPr>
                <w:rFonts w:eastAsia="Times New Roman"/>
                <w:noProof/>
                <w:color w:val="004300"/>
                <w:sz w:val="18"/>
                <w:szCs w:val="18"/>
                <w:lang w:val="en-IE"/>
              </w:rPr>
              <w:t>.</w:t>
            </w:r>
          </w:p>
          <w:p w14:paraId="64B20FB6" w14:textId="518473B7" w:rsidR="23370DF3" w:rsidRPr="004F1648" w:rsidRDefault="23370DF3" w:rsidP="00A822A1">
            <w:pPr>
              <w:spacing w:line="259" w:lineRule="auto"/>
              <w:rPr>
                <w:noProof/>
                <w:color w:val="004300"/>
                <w:sz w:val="18"/>
                <w:szCs w:val="18"/>
                <w:lang w:val="en-IE"/>
              </w:rPr>
            </w:pPr>
            <w:r w:rsidRPr="004F1648">
              <w:rPr>
                <w:rFonts w:eastAsia="Times New Roman"/>
                <w:noProof/>
                <w:color w:val="004300"/>
                <w:sz w:val="18"/>
                <w:szCs w:val="18"/>
                <w:lang w:val="en-IE"/>
              </w:rPr>
              <w:t>Concerning the support of renovation activities, the call shall specify that at least 90 % of the costs shall support energy-efficiency renovations.</w:t>
            </w:r>
          </w:p>
          <w:p w14:paraId="19204DDD" w14:textId="17C4CD40" w:rsidR="23370DF3" w:rsidRPr="004F1648" w:rsidRDefault="23370DF3" w:rsidP="00A822A1">
            <w:pPr>
              <w:spacing w:line="259" w:lineRule="auto"/>
              <w:rPr>
                <w:noProof/>
                <w:color w:val="004300"/>
                <w:sz w:val="18"/>
                <w:szCs w:val="18"/>
                <w:lang w:val="en-IE"/>
              </w:rPr>
            </w:pPr>
            <w:r w:rsidRPr="004F1648">
              <w:rPr>
                <w:rFonts w:eastAsia="Times New Roman"/>
                <w:noProof/>
                <w:color w:val="004300"/>
                <w:sz w:val="18"/>
                <w:szCs w:val="18"/>
                <w:lang w:val="en-IE"/>
              </w:rPr>
              <w:t xml:space="preserve">The requirements of the calls </w:t>
            </w:r>
            <w:r w:rsidR="100862A0" w:rsidRPr="004F1648">
              <w:rPr>
                <w:rFonts w:eastAsia="Times New Roman"/>
                <w:noProof/>
                <w:color w:val="004300"/>
                <w:sz w:val="18"/>
                <w:szCs w:val="18"/>
                <w:lang w:val="en-IE"/>
              </w:rPr>
              <w:t>f</w:t>
            </w:r>
            <w:r w:rsidRPr="004F1648">
              <w:rPr>
                <w:rFonts w:eastAsia="Times New Roman"/>
                <w:noProof/>
                <w:color w:val="004300"/>
                <w:sz w:val="18"/>
                <w:szCs w:val="18"/>
                <w:lang w:val="en-IE"/>
              </w:rPr>
              <w:t>or projects shall ensure that at least 70% of the construction and demolition waste generated is prepared for reuse and recycling.</w:t>
            </w:r>
          </w:p>
          <w:p w14:paraId="53536906" w14:textId="2EF4745E" w:rsidR="00516D21" w:rsidRPr="004F1648" w:rsidRDefault="00934569" w:rsidP="00516D21">
            <w:pPr>
              <w:spacing w:line="240" w:lineRule="auto"/>
              <w:rPr>
                <w:noProof/>
                <w:color w:val="004300"/>
                <w:sz w:val="18"/>
                <w:szCs w:val="18"/>
                <w:lang w:val="en-IE"/>
              </w:rPr>
            </w:pPr>
            <w:r w:rsidRPr="004F1648">
              <w:rPr>
                <w:rFonts w:eastAsia="Times New Roman"/>
                <w:noProof/>
                <w:color w:val="004300"/>
                <w:sz w:val="18"/>
                <w:szCs w:val="18"/>
                <w:lang w:val="en-IE"/>
              </w:rPr>
              <w:t>Overall,</w:t>
            </w:r>
            <w:r w:rsidR="13408AB6" w:rsidRPr="004F1648">
              <w:rPr>
                <w:rFonts w:eastAsia="Times New Roman"/>
                <w:noProof/>
                <w:color w:val="004300"/>
                <w:sz w:val="18"/>
                <w:szCs w:val="18"/>
                <w:lang w:val="en-IE"/>
              </w:rPr>
              <w:t xml:space="preserve"> at least 30 projects shall be contracted and at least 20% of the investment shall be devoted to projects aimed at turning brownfields into natural carbon sinks.</w:t>
            </w:r>
          </w:p>
        </w:tc>
      </w:tr>
      <w:tr w:rsidR="00C6096A" w:rsidRPr="00FE48E2" w14:paraId="3A2D16CD" w14:textId="77777777" w:rsidTr="006A4036">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3AE3B5"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 xml:space="preserve"> 157</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3E80C6" w14:textId="02A5F70C" w:rsidR="00516D21" w:rsidRPr="00FE48E2" w:rsidRDefault="00516D21" w:rsidP="00516D21">
            <w:pPr>
              <w:spacing w:line="240" w:lineRule="auto"/>
              <w:rPr>
                <w:rFonts w:eastAsia="Times New Roman"/>
                <w:noProof/>
                <w:color w:val="004300"/>
                <w:sz w:val="18"/>
                <w:szCs w:val="18"/>
                <w:lang w:val="en-IE"/>
              </w:rPr>
            </w:pPr>
            <w:r w:rsidRPr="006E3127">
              <w:rPr>
                <w:rFonts w:eastAsia="Times New Roman"/>
                <w:noProof/>
                <w:color w:val="004300"/>
                <w:sz w:val="18"/>
                <w:szCs w:val="18"/>
                <w:lang w:val="en-IE"/>
              </w:rPr>
              <w:t>I</w:t>
            </w:r>
            <w:r w:rsidR="00BB3B52" w:rsidRPr="006E3127">
              <w:rPr>
                <w:rFonts w:eastAsia="Times New Roman"/>
                <w:noProof/>
                <w:color w:val="004300"/>
                <w:sz w:val="18"/>
                <w:szCs w:val="18"/>
                <w:lang w:val="en-IE"/>
              </w:rPr>
              <w:t>nvestment 2: Investment aid for the regeneration of brownfield sites owned by municipalities and regions for non-business use</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DF2CF4"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CC84C1"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Completion of energy efficient revitalisation projects of brownfields owned by municipalities and regions for non-business use</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0D9A1C" w14:textId="77777777" w:rsidR="00516D21" w:rsidRPr="00FE48E2" w:rsidRDefault="00516D21" w:rsidP="00516D21">
            <w:pPr>
              <w:spacing w:line="240" w:lineRule="auto"/>
              <w:rPr>
                <w:rFonts w:eastAsia="Times New Roman"/>
                <w:noProof/>
                <w:color w:val="004300"/>
                <w:sz w:val="18"/>
                <w:szCs w:val="18"/>
                <w:lang w:val="en-IE"/>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DDEE47" w14:textId="008EE41E"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Number of </w:t>
            </w:r>
            <w:r w:rsidR="3B2AB960" w:rsidRPr="00FE48E2">
              <w:rPr>
                <w:rFonts w:eastAsia="Times New Roman"/>
                <w:noProof/>
                <w:color w:val="004300"/>
                <w:sz w:val="18"/>
                <w:szCs w:val="18"/>
                <w:lang w:val="en-IE"/>
              </w:rPr>
              <w:t>sqm</w:t>
            </w:r>
            <w:r w:rsidRPr="00FE48E2">
              <w:rPr>
                <w:rFonts w:eastAsia="Times New Roman"/>
                <w:noProof/>
                <w:color w:val="004300"/>
                <w:sz w:val="18"/>
                <w:szCs w:val="18"/>
                <w:lang w:val="en-IE"/>
              </w:rPr>
              <w:t xml:space="preserve"> of revitalised buil</w:t>
            </w:r>
            <w:r w:rsidR="71DE3A8A" w:rsidRPr="00FE48E2">
              <w:rPr>
                <w:rFonts w:eastAsia="Times New Roman"/>
                <w:noProof/>
                <w:color w:val="004300"/>
                <w:sz w:val="18"/>
                <w:szCs w:val="18"/>
                <w:lang w:val="en-IE"/>
              </w:rPr>
              <w:t>t</w:t>
            </w:r>
            <w:r w:rsidR="009D167D" w:rsidRPr="00FE48E2">
              <w:rPr>
                <w:rFonts w:eastAsia="Times New Roman"/>
                <w:noProof/>
                <w:color w:val="004300"/>
                <w:sz w:val="18"/>
                <w:szCs w:val="18"/>
                <w:lang w:val="en-IE"/>
              </w:rPr>
              <w:t>-up area</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0AE5EC"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235731" w14:textId="06DB731B" w:rsidR="00516D21" w:rsidRPr="00FE48E2" w:rsidRDefault="7EC3B659"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 xml:space="preserve">  </w:t>
            </w:r>
            <w:r w:rsidR="19BEBB74" w:rsidRPr="00FE48E2">
              <w:rPr>
                <w:rFonts w:eastAsia="Times New Roman"/>
                <w:noProof/>
                <w:color w:val="004300"/>
                <w:sz w:val="18"/>
                <w:szCs w:val="18"/>
                <w:lang w:val="en-IE"/>
              </w:rPr>
              <w:t>41 000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D4BF15"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B338A9"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6CA61A" w14:textId="02C83548" w:rsidR="00516D21" w:rsidRPr="00FE48E2" w:rsidRDefault="006E61EB" w:rsidP="00516D21">
            <w:pPr>
              <w:spacing w:line="259" w:lineRule="auto"/>
              <w:rPr>
                <w:rFonts w:eastAsia="Times New Roman"/>
                <w:noProof/>
                <w:color w:val="004300"/>
                <w:sz w:val="18"/>
                <w:szCs w:val="18"/>
                <w:lang w:val="en-IE"/>
              </w:rPr>
            </w:pPr>
            <w:r w:rsidRPr="004F1648">
              <w:rPr>
                <w:rFonts w:eastAsia="Times New Roman"/>
                <w:noProof/>
                <w:color w:val="004300"/>
                <w:sz w:val="18"/>
                <w:szCs w:val="18"/>
                <w:lang w:val="en-IE"/>
              </w:rPr>
              <w:t>At least</w:t>
            </w:r>
            <w:r w:rsidR="00516D21" w:rsidRPr="004F1648">
              <w:rPr>
                <w:rFonts w:eastAsia="Times New Roman"/>
                <w:noProof/>
                <w:color w:val="004300"/>
                <w:sz w:val="18"/>
                <w:szCs w:val="18"/>
                <w:lang w:val="en-IE"/>
              </w:rPr>
              <w:t xml:space="preserve"> 20 % </w:t>
            </w:r>
            <w:r w:rsidRPr="004F1648">
              <w:rPr>
                <w:rFonts w:eastAsia="Times New Roman"/>
                <w:noProof/>
                <w:color w:val="004300"/>
                <w:sz w:val="18"/>
                <w:szCs w:val="18"/>
                <w:lang w:val="en-IE"/>
              </w:rPr>
              <w:t xml:space="preserve">of the investment </w:t>
            </w:r>
            <w:r w:rsidR="00516D21" w:rsidRPr="004F1648">
              <w:rPr>
                <w:rFonts w:eastAsia="Times New Roman"/>
                <w:noProof/>
                <w:color w:val="004300"/>
                <w:sz w:val="18"/>
                <w:szCs w:val="18"/>
                <w:lang w:val="en-IE"/>
              </w:rPr>
              <w:t xml:space="preserve">shall </w:t>
            </w:r>
            <w:r w:rsidR="2E8A98DC" w:rsidRPr="004F1648">
              <w:rPr>
                <w:rFonts w:eastAsia="Times New Roman"/>
                <w:noProof/>
                <w:color w:val="004300"/>
                <w:sz w:val="18"/>
                <w:szCs w:val="18"/>
                <w:lang w:val="en-IE"/>
              </w:rPr>
              <w:t>be devoted to projects</w:t>
            </w:r>
            <w:r w:rsidR="00516D21" w:rsidRPr="004F1648">
              <w:rPr>
                <w:rFonts w:eastAsia="Times New Roman"/>
                <w:noProof/>
                <w:color w:val="004300"/>
                <w:sz w:val="18"/>
                <w:szCs w:val="18"/>
                <w:lang w:val="en-IE"/>
              </w:rPr>
              <w:t xml:space="preserve"> aimed at turning </w:t>
            </w:r>
            <w:r w:rsidR="009D167D" w:rsidRPr="004F1648">
              <w:rPr>
                <w:rFonts w:eastAsia="Times New Roman"/>
                <w:noProof/>
                <w:color w:val="004300"/>
                <w:sz w:val="18"/>
                <w:szCs w:val="18"/>
                <w:lang w:val="en-IE"/>
              </w:rPr>
              <w:t>brownfields</w:t>
            </w:r>
            <w:r w:rsidR="00516D21" w:rsidRPr="004F1648">
              <w:rPr>
                <w:rFonts w:eastAsia="Times New Roman"/>
                <w:noProof/>
                <w:color w:val="004300"/>
                <w:sz w:val="18"/>
                <w:szCs w:val="18"/>
                <w:lang w:val="en-IE"/>
              </w:rPr>
              <w:t xml:space="preserve"> sites into natural carbon sink</w:t>
            </w:r>
            <w:r w:rsidRPr="004F1648">
              <w:rPr>
                <w:rFonts w:eastAsia="Times New Roman"/>
                <w:noProof/>
                <w:color w:val="004300"/>
                <w:sz w:val="18"/>
                <w:szCs w:val="18"/>
                <w:lang w:val="en-IE"/>
              </w:rPr>
              <w:t>s</w:t>
            </w:r>
            <w:r w:rsidR="00516D21" w:rsidRPr="004F1648">
              <w:rPr>
                <w:rFonts w:eastAsia="Times New Roman"/>
                <w:noProof/>
                <w:color w:val="004300"/>
                <w:sz w:val="18"/>
                <w:szCs w:val="18"/>
                <w:lang w:val="en-IE"/>
              </w:rPr>
              <w:t xml:space="preserve">. Overall, at least </w:t>
            </w:r>
            <w:r w:rsidR="009D167D" w:rsidRPr="004F1648">
              <w:rPr>
                <w:rFonts w:eastAsia="Times New Roman"/>
                <w:noProof/>
                <w:color w:val="004300"/>
                <w:sz w:val="18"/>
                <w:szCs w:val="18"/>
                <w:lang w:val="en-IE"/>
              </w:rPr>
              <w:t xml:space="preserve">30 </w:t>
            </w:r>
            <w:r w:rsidR="00516D21" w:rsidRPr="004F1648">
              <w:rPr>
                <w:rFonts w:eastAsia="Times New Roman"/>
                <w:noProof/>
                <w:color w:val="004300"/>
                <w:sz w:val="18"/>
                <w:szCs w:val="18"/>
                <w:lang w:val="en-IE"/>
              </w:rPr>
              <w:t>projects shall be completed</w:t>
            </w:r>
            <w:r w:rsidR="636F56A9" w:rsidRPr="004F1648">
              <w:rPr>
                <w:rFonts w:eastAsia="Times New Roman"/>
                <w:noProof/>
                <w:color w:val="004300"/>
                <w:sz w:val="18"/>
                <w:szCs w:val="18"/>
                <w:lang w:val="en-IE"/>
              </w:rPr>
              <w:t xml:space="preserve"> and 41</w:t>
            </w:r>
            <w:r w:rsidR="00651FCF">
              <w:rPr>
                <w:rFonts w:eastAsia="Times New Roman"/>
                <w:noProof/>
                <w:color w:val="006100"/>
                <w:sz w:val="20"/>
                <w:szCs w:val="20"/>
                <w:lang w:val="en-IE" w:eastAsia="en-GB"/>
              </w:rPr>
              <w:t> </w:t>
            </w:r>
            <w:r w:rsidR="636F56A9" w:rsidRPr="004F1648">
              <w:rPr>
                <w:rFonts w:eastAsia="Times New Roman"/>
                <w:noProof/>
                <w:color w:val="004300"/>
                <w:sz w:val="18"/>
                <w:szCs w:val="18"/>
                <w:lang w:val="en-IE"/>
              </w:rPr>
              <w:t>000 sqm of built-up area revitalised</w:t>
            </w:r>
            <w:r w:rsidR="00516D21" w:rsidRPr="004F1648">
              <w:rPr>
                <w:rFonts w:eastAsia="Times New Roman"/>
                <w:noProof/>
                <w:color w:val="004300"/>
                <w:sz w:val="18"/>
                <w:szCs w:val="18"/>
                <w:lang w:val="en-IE"/>
              </w:rPr>
              <w:t>.</w:t>
            </w:r>
          </w:p>
        </w:tc>
      </w:tr>
      <w:tr w:rsidR="00C6096A" w:rsidRPr="00FE48E2" w14:paraId="0EB16378" w14:textId="77777777" w:rsidTr="006A4036">
        <w:trPr>
          <w:trHeight w:val="369"/>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D0963A"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158</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203484" w14:textId="06F1997B"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I</w:t>
            </w:r>
            <w:r w:rsidR="00BB3B52" w:rsidRPr="00FE48E2">
              <w:rPr>
                <w:rFonts w:eastAsia="Times New Roman"/>
                <w:noProof/>
                <w:color w:val="004300"/>
                <w:sz w:val="18"/>
                <w:szCs w:val="18"/>
                <w:lang w:val="en-IE"/>
              </w:rPr>
              <w:t xml:space="preserve">nvestment </w:t>
            </w:r>
            <w:r w:rsidR="00BB3B52">
              <w:rPr>
                <w:rFonts w:eastAsia="Times New Roman"/>
                <w:noProof/>
                <w:color w:val="004300"/>
                <w:sz w:val="18"/>
                <w:szCs w:val="18"/>
                <w:lang w:val="en-IE"/>
              </w:rPr>
              <w:t>3</w:t>
            </w:r>
            <w:r w:rsidR="00BB3B52" w:rsidRPr="00FE48E2">
              <w:rPr>
                <w:rFonts w:eastAsia="Times New Roman"/>
                <w:noProof/>
                <w:color w:val="004300"/>
                <w:sz w:val="18"/>
                <w:szCs w:val="18"/>
                <w:lang w:val="en-IE"/>
              </w:rPr>
              <w:t xml:space="preserve">: </w:t>
            </w:r>
            <w:r w:rsidR="00BB3B52" w:rsidRPr="006E3127">
              <w:rPr>
                <w:rFonts w:eastAsia="Times New Roman"/>
                <w:noProof/>
                <w:color w:val="004300"/>
                <w:sz w:val="18"/>
                <w:szCs w:val="18"/>
                <w:lang w:val="en-IE"/>
              </w:rPr>
              <w:t>Investment aid for the regeneration of brownfield sites owned by municipalities and regions for business use</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8B9920" w14:textId="117924CA" w:rsidR="00516D21" w:rsidRPr="00FE48E2" w:rsidRDefault="26E98D94"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7E2D0E" w14:textId="6F8515FF" w:rsidR="00516D21" w:rsidRPr="00FE48E2" w:rsidRDefault="55D78D14"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Entry into force</w:t>
            </w:r>
            <w:r w:rsidR="00516D21" w:rsidRPr="00FE48E2">
              <w:rPr>
                <w:rFonts w:eastAsia="Times New Roman"/>
                <w:noProof/>
                <w:color w:val="004300"/>
                <w:sz w:val="18"/>
                <w:szCs w:val="18"/>
                <w:lang w:val="en-IE"/>
              </w:rPr>
              <w:t xml:space="preserve"> of all public contracts for the regeneration of publicly owned brownfields for business use</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93300E" w14:textId="117C8846" w:rsidR="00516D21" w:rsidRPr="00FE48E2" w:rsidRDefault="00516D21" w:rsidP="00516D21">
            <w:pPr>
              <w:spacing w:line="240" w:lineRule="auto"/>
              <w:rPr>
                <w:rFonts w:eastAsia="Times New Roman"/>
                <w:noProof/>
                <w:color w:val="004300"/>
                <w:sz w:val="18"/>
                <w:szCs w:val="18"/>
                <w:lang w:val="en-IE"/>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A744E1" w14:textId="77D9F9CA" w:rsidR="00516D21" w:rsidRPr="00FE48E2" w:rsidRDefault="08CA3B0A"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Number of projects</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0A43A1" w14:textId="77777777" w:rsidR="00516D21" w:rsidRPr="00FE48E2" w:rsidRDefault="00516D21" w:rsidP="00516D21">
            <w:pPr>
              <w:spacing w:line="240" w:lineRule="auto"/>
              <w:jc w:val="center"/>
              <w:rPr>
                <w:rFonts w:eastAsia="Times New Roman"/>
                <w:noProof/>
                <w:color w:val="004300"/>
                <w:sz w:val="18"/>
                <w:szCs w:val="18"/>
                <w:lang w:val="en-IE"/>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D153CD" w14:textId="6C3AB7C3" w:rsidR="00516D21" w:rsidRPr="00FE48E2" w:rsidRDefault="08CA3B0A"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88B0EB"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F81238"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8D0D7F" w14:textId="46282D56" w:rsidR="00516D21" w:rsidRPr="004F1648" w:rsidRDefault="54BC9788" w:rsidP="1A4BBC6D">
            <w:pPr>
              <w:spacing w:line="257" w:lineRule="auto"/>
              <w:rPr>
                <w:noProof/>
                <w:color w:val="004300"/>
                <w:sz w:val="18"/>
                <w:szCs w:val="18"/>
                <w:lang w:val="en-IE"/>
              </w:rPr>
            </w:pPr>
            <w:r w:rsidRPr="00FE48E2">
              <w:rPr>
                <w:noProof/>
                <w:color w:val="004300"/>
                <w:sz w:val="18"/>
                <w:szCs w:val="18"/>
                <w:lang w:val="en-IE"/>
              </w:rPr>
              <w:t>Entry into force of all contracts</w:t>
            </w:r>
            <w:r w:rsidR="00516D21" w:rsidRPr="00FE48E2">
              <w:rPr>
                <w:noProof/>
                <w:color w:val="004300"/>
                <w:sz w:val="18"/>
                <w:szCs w:val="18"/>
                <w:lang w:val="en-IE"/>
              </w:rPr>
              <w:t xml:space="preserve"> for regeneration of publicly owned brownfields </w:t>
            </w:r>
            <w:r w:rsidR="7AB5C5C7" w:rsidRPr="00FE48E2">
              <w:rPr>
                <w:noProof/>
                <w:color w:val="004300"/>
                <w:sz w:val="18"/>
                <w:szCs w:val="18"/>
                <w:lang w:val="en-IE"/>
              </w:rPr>
              <w:t>for business use</w:t>
            </w:r>
            <w:r w:rsidR="002D4DEA">
              <w:rPr>
                <w:noProof/>
                <w:color w:val="004300"/>
                <w:sz w:val="18"/>
                <w:szCs w:val="18"/>
                <w:lang w:val="en-IE"/>
              </w:rPr>
              <w:t xml:space="preserve"> </w:t>
            </w:r>
            <w:r w:rsidR="00516D21" w:rsidRPr="00FE48E2">
              <w:rPr>
                <w:noProof/>
                <w:color w:val="004300"/>
                <w:sz w:val="18"/>
                <w:szCs w:val="18"/>
                <w:lang w:val="en-IE"/>
              </w:rPr>
              <w:t xml:space="preserve">following the preparation of a subsidy program. </w:t>
            </w:r>
            <w:r w:rsidR="00516D21" w:rsidRPr="004F1648">
              <w:rPr>
                <w:noProof/>
                <w:color w:val="004300"/>
                <w:sz w:val="18"/>
                <w:szCs w:val="18"/>
                <w:lang w:val="en-IE"/>
              </w:rPr>
              <w:t xml:space="preserve">The </w:t>
            </w:r>
            <w:r w:rsidR="787C4C66" w:rsidRPr="004F1648">
              <w:rPr>
                <w:noProof/>
                <w:color w:val="004300"/>
                <w:sz w:val="18"/>
                <w:szCs w:val="18"/>
                <w:lang w:val="en-IE"/>
              </w:rPr>
              <w:t xml:space="preserve">selected </w:t>
            </w:r>
            <w:r w:rsidR="00516D21" w:rsidRPr="004F1648">
              <w:rPr>
                <w:noProof/>
                <w:color w:val="004300"/>
                <w:sz w:val="18"/>
                <w:szCs w:val="18"/>
                <w:lang w:val="en-IE"/>
              </w:rPr>
              <w:t>projects</w:t>
            </w:r>
            <w:r w:rsidR="006E61EB" w:rsidRPr="004F1648">
              <w:rPr>
                <w:noProof/>
                <w:color w:val="004300"/>
                <w:sz w:val="18"/>
                <w:szCs w:val="18"/>
                <w:lang w:val="en-IE"/>
              </w:rPr>
              <w:t xml:space="preserve"> </w:t>
            </w:r>
            <w:r w:rsidR="00516D21" w:rsidRPr="004F1648">
              <w:rPr>
                <w:noProof/>
                <w:color w:val="004300"/>
                <w:sz w:val="18"/>
                <w:szCs w:val="18"/>
                <w:lang w:val="en-IE"/>
              </w:rPr>
              <w:t xml:space="preserve">shall be aimed at supporting demolition and energy-efficient construction </w:t>
            </w:r>
            <w:r w:rsidR="35EDCF5B" w:rsidRPr="004F1648">
              <w:rPr>
                <w:noProof/>
                <w:color w:val="004300"/>
                <w:sz w:val="18"/>
                <w:szCs w:val="18"/>
                <w:lang w:val="en-IE"/>
              </w:rPr>
              <w:t>or</w:t>
            </w:r>
            <w:r w:rsidR="00516D21" w:rsidRPr="004F1648">
              <w:rPr>
                <w:noProof/>
                <w:color w:val="004300"/>
                <w:sz w:val="18"/>
                <w:szCs w:val="18"/>
                <w:lang w:val="en-IE"/>
              </w:rPr>
              <w:t xml:space="preserve"> energy-efficient renovation. </w:t>
            </w:r>
            <w:r w:rsidR="6000061A" w:rsidRPr="004F1648">
              <w:rPr>
                <w:noProof/>
                <w:color w:val="004300"/>
                <w:sz w:val="18"/>
                <w:szCs w:val="18"/>
                <w:lang w:val="en-IE"/>
              </w:rPr>
              <w:t xml:space="preserve"> </w:t>
            </w:r>
          </w:p>
          <w:p w14:paraId="0E8FDB6D" w14:textId="54A1C5F6" w:rsidR="00516D21" w:rsidRPr="004F1648" w:rsidRDefault="6000061A" w:rsidP="1A4BBC6D">
            <w:pPr>
              <w:spacing w:line="257" w:lineRule="auto"/>
              <w:rPr>
                <w:noProof/>
                <w:color w:val="004300"/>
                <w:sz w:val="18"/>
                <w:szCs w:val="18"/>
                <w:lang w:val="en-IE"/>
              </w:rPr>
            </w:pPr>
            <w:r w:rsidRPr="004F1648">
              <w:rPr>
                <w:noProof/>
                <w:color w:val="004300"/>
                <w:sz w:val="18"/>
                <w:szCs w:val="18"/>
                <w:lang w:val="en-IE"/>
              </w:rPr>
              <w:t>As to the funding of demolition and energy-efficient construction, it shall be ensured that the selected projects are such that (i) new buildings shall have a Primary Energy Demand (PED) that is at least 20 % lower than the NZEB requirement; (ii) deep renovation is not possible due to technical, health/safety or fit-for-purpose reasons; (iii) a maximum of 5 % new land shall be used at the place where the former building was located. This excludes the possibility of demolishing buildings in one place and constructing another building on another site instead.</w:t>
            </w:r>
          </w:p>
          <w:p w14:paraId="5ABD958C" w14:textId="54171279" w:rsidR="00516D21" w:rsidRPr="004F1648" w:rsidRDefault="6000061A" w:rsidP="00A822A1">
            <w:pPr>
              <w:spacing w:line="240" w:lineRule="auto"/>
              <w:rPr>
                <w:noProof/>
                <w:color w:val="004300"/>
                <w:sz w:val="18"/>
                <w:szCs w:val="18"/>
                <w:lang w:val="en-IE"/>
              </w:rPr>
            </w:pPr>
            <w:r w:rsidRPr="004F1648">
              <w:rPr>
                <w:noProof/>
                <w:color w:val="004300"/>
                <w:sz w:val="18"/>
                <w:szCs w:val="18"/>
                <w:lang w:val="en-IE"/>
              </w:rPr>
              <w:t>Concerning the support of renovation activities, it shall be ensured that at least 90 % of the costs shall support energy-efficiency renovations.</w:t>
            </w:r>
          </w:p>
          <w:p w14:paraId="59DFC915" w14:textId="066E1202" w:rsidR="00516D21" w:rsidRPr="004F1648" w:rsidRDefault="6000061A" w:rsidP="00A822A1">
            <w:pPr>
              <w:spacing w:line="259" w:lineRule="auto"/>
              <w:rPr>
                <w:noProof/>
                <w:color w:val="004300"/>
                <w:sz w:val="18"/>
                <w:szCs w:val="18"/>
                <w:lang w:val="en-IE"/>
              </w:rPr>
            </w:pPr>
            <w:r w:rsidRPr="004F1648">
              <w:rPr>
                <w:noProof/>
                <w:color w:val="004300"/>
                <w:sz w:val="18"/>
                <w:szCs w:val="18"/>
                <w:lang w:val="en-IE"/>
              </w:rPr>
              <w:t xml:space="preserve">The requirements of the calls </w:t>
            </w:r>
            <w:r w:rsidR="479B8998" w:rsidRPr="004F1648">
              <w:rPr>
                <w:noProof/>
                <w:color w:val="004300"/>
                <w:sz w:val="18"/>
                <w:szCs w:val="18"/>
                <w:lang w:val="en-IE"/>
              </w:rPr>
              <w:t>f</w:t>
            </w:r>
            <w:r w:rsidRPr="004F1648">
              <w:rPr>
                <w:noProof/>
                <w:color w:val="004300"/>
                <w:sz w:val="18"/>
                <w:szCs w:val="18"/>
                <w:lang w:val="en-IE"/>
              </w:rPr>
              <w:t>or projects shall ensure that at least 70% of the construction and demolition waste generated is prepared for reuse and recycling.</w:t>
            </w:r>
          </w:p>
          <w:p w14:paraId="79320331" w14:textId="52353ACA" w:rsidR="00516D21" w:rsidRPr="004F1648" w:rsidRDefault="6000061A" w:rsidP="00516D21">
            <w:pPr>
              <w:spacing w:line="240" w:lineRule="auto"/>
              <w:rPr>
                <w:noProof/>
                <w:color w:val="004300"/>
                <w:sz w:val="18"/>
                <w:szCs w:val="18"/>
                <w:lang w:val="en-IE"/>
              </w:rPr>
            </w:pPr>
            <w:r w:rsidRPr="00FE48E2">
              <w:rPr>
                <w:noProof/>
                <w:color w:val="004300"/>
                <w:sz w:val="18"/>
                <w:szCs w:val="18"/>
                <w:lang w:val="en-IE"/>
              </w:rPr>
              <w:t xml:space="preserve">Overall, at least 20 </w:t>
            </w:r>
            <w:r w:rsidR="4F48FBF0" w:rsidRPr="00FE48E2">
              <w:rPr>
                <w:noProof/>
                <w:color w:val="004300"/>
                <w:sz w:val="18"/>
                <w:szCs w:val="18"/>
                <w:lang w:val="en-IE"/>
              </w:rPr>
              <w:t>p</w:t>
            </w:r>
            <w:r w:rsidR="00516D21" w:rsidRPr="00FE48E2">
              <w:rPr>
                <w:noProof/>
                <w:color w:val="004300"/>
                <w:sz w:val="18"/>
                <w:szCs w:val="18"/>
                <w:lang w:val="en-IE"/>
              </w:rPr>
              <w:t>rojects shall be contracted</w:t>
            </w:r>
            <w:r w:rsidR="7F51F0FC" w:rsidRPr="00FE48E2">
              <w:rPr>
                <w:noProof/>
                <w:color w:val="004300"/>
                <w:sz w:val="18"/>
                <w:szCs w:val="18"/>
                <w:lang w:val="en-IE"/>
              </w:rPr>
              <w:t>.</w:t>
            </w:r>
          </w:p>
        </w:tc>
      </w:tr>
      <w:tr w:rsidR="00C6096A" w:rsidRPr="00FE48E2" w14:paraId="69707173" w14:textId="77777777" w:rsidTr="006A4036">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419F07"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 xml:space="preserve"> 159</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7E9E5E" w14:textId="0B431B8F" w:rsidR="00516D21" w:rsidRPr="00FE48E2" w:rsidRDefault="00516D21" w:rsidP="00516D21">
            <w:pPr>
              <w:spacing w:line="240" w:lineRule="auto"/>
              <w:rPr>
                <w:rFonts w:eastAsia="Times New Roman"/>
                <w:noProof/>
                <w:color w:val="004300"/>
                <w:sz w:val="18"/>
                <w:szCs w:val="18"/>
                <w:lang w:val="en-IE"/>
              </w:rPr>
            </w:pPr>
            <w:r w:rsidRPr="006E3127">
              <w:rPr>
                <w:rFonts w:eastAsia="Times New Roman"/>
                <w:noProof/>
                <w:color w:val="004300"/>
                <w:sz w:val="18"/>
                <w:szCs w:val="18"/>
                <w:lang w:val="en-IE"/>
              </w:rPr>
              <w:t>I</w:t>
            </w:r>
            <w:r w:rsidR="00BB3B52" w:rsidRPr="006E3127">
              <w:rPr>
                <w:rFonts w:eastAsia="Times New Roman"/>
                <w:noProof/>
                <w:color w:val="004300"/>
                <w:sz w:val="18"/>
                <w:szCs w:val="18"/>
                <w:lang w:val="en-IE"/>
              </w:rPr>
              <w:t>nvestment 3: Investment aid for the regeneration of brownfield sites owned by municipalities and regions for business use</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8E5949"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0416E5"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Completion of energy efficient revitalisation projects of brownfields owned by municipalities and regions for business use</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EF0CB4" w14:textId="77777777" w:rsidR="00516D21" w:rsidRPr="00FE48E2" w:rsidRDefault="00516D21" w:rsidP="00516D21">
            <w:pPr>
              <w:spacing w:line="240" w:lineRule="auto"/>
              <w:rPr>
                <w:rFonts w:eastAsia="Times New Roman"/>
                <w:noProof/>
                <w:color w:val="004300"/>
                <w:sz w:val="18"/>
                <w:szCs w:val="18"/>
                <w:lang w:val="en-IE"/>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75A76"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Number of m3 of built-up space</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E66890"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46345B" w14:textId="4866CD6B"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76</w:t>
            </w:r>
            <w:r w:rsidR="00651FCF">
              <w:rPr>
                <w:rFonts w:eastAsia="Times New Roman"/>
                <w:noProof/>
                <w:color w:val="006100"/>
                <w:sz w:val="20"/>
                <w:szCs w:val="20"/>
                <w:lang w:val="en-IE" w:eastAsia="en-GB"/>
              </w:rPr>
              <w:t> </w:t>
            </w:r>
            <w:r w:rsidRPr="00FE48E2">
              <w:rPr>
                <w:rFonts w:eastAsia="Times New Roman"/>
                <w:noProof/>
                <w:color w:val="004300"/>
                <w:sz w:val="18"/>
                <w:szCs w:val="18"/>
                <w:lang w:val="en-IE"/>
              </w:rPr>
              <w:t>000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534AF2"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6EEF1E" w14:textId="77777777" w:rsidR="00516D21" w:rsidRPr="00FE48E2" w:rsidRDefault="00516D21" w:rsidP="00516D21">
            <w:pPr>
              <w:spacing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D83D80" w14:textId="19DB1884" w:rsidR="00516D21" w:rsidRPr="004F1648" w:rsidRDefault="006E61EB" w:rsidP="00516D21">
            <w:pPr>
              <w:spacing w:line="240" w:lineRule="auto"/>
              <w:rPr>
                <w:noProof/>
                <w:color w:val="004300"/>
                <w:sz w:val="18"/>
                <w:szCs w:val="18"/>
                <w:lang w:val="en-IE"/>
              </w:rPr>
            </w:pPr>
            <w:r w:rsidRPr="004F1648">
              <w:rPr>
                <w:noProof/>
                <w:color w:val="004300"/>
                <w:sz w:val="18"/>
                <w:szCs w:val="18"/>
                <w:lang w:val="en-IE"/>
              </w:rPr>
              <w:t>At least 60 % of the investment</w:t>
            </w:r>
            <w:r w:rsidR="00516D21" w:rsidRPr="004F1648">
              <w:rPr>
                <w:noProof/>
                <w:color w:val="004300"/>
                <w:sz w:val="18"/>
                <w:szCs w:val="18"/>
                <w:lang w:val="en-IE"/>
              </w:rPr>
              <w:t xml:space="preserve"> shall be </w:t>
            </w:r>
            <w:r w:rsidR="263AEBC1" w:rsidRPr="004F1648">
              <w:rPr>
                <w:noProof/>
                <w:color w:val="004300"/>
                <w:sz w:val="18"/>
                <w:szCs w:val="18"/>
                <w:lang w:val="en-IE"/>
              </w:rPr>
              <w:t>devoted to</w:t>
            </w:r>
            <w:r w:rsidR="00516D21" w:rsidRPr="004F1648">
              <w:rPr>
                <w:noProof/>
                <w:color w:val="004300"/>
                <w:sz w:val="18"/>
                <w:szCs w:val="18"/>
                <w:lang w:val="en-IE"/>
              </w:rPr>
              <w:t xml:space="preserve"> energy-efficient renovation </w:t>
            </w:r>
            <w:r w:rsidR="5F16475D" w:rsidRPr="004F1648">
              <w:rPr>
                <w:noProof/>
                <w:color w:val="004300"/>
                <w:sz w:val="18"/>
                <w:szCs w:val="18"/>
                <w:lang w:val="en-IE"/>
              </w:rPr>
              <w:t xml:space="preserve">projects </w:t>
            </w:r>
            <w:r w:rsidR="00516D21" w:rsidRPr="004F1648">
              <w:rPr>
                <w:noProof/>
                <w:color w:val="004300"/>
                <w:sz w:val="18"/>
                <w:szCs w:val="18"/>
                <w:lang w:val="en-IE"/>
              </w:rPr>
              <w:t>of buildings on brownfield sites.</w:t>
            </w:r>
            <w:r w:rsidR="00516D21" w:rsidRPr="00FE48E2">
              <w:rPr>
                <w:noProof/>
                <w:color w:val="004300"/>
                <w:sz w:val="18"/>
                <w:szCs w:val="18"/>
                <w:lang w:val="en-IE"/>
              </w:rPr>
              <w:t xml:space="preserve"> Overall, at least</w:t>
            </w:r>
            <w:r w:rsidR="4872375E" w:rsidRPr="004F1648">
              <w:rPr>
                <w:noProof/>
                <w:color w:val="004300"/>
                <w:sz w:val="18"/>
                <w:szCs w:val="18"/>
                <w:lang w:val="en-IE"/>
              </w:rPr>
              <w:t xml:space="preserve"> 76</w:t>
            </w:r>
            <w:r w:rsidR="00651FCF">
              <w:rPr>
                <w:rFonts w:eastAsia="Times New Roman"/>
                <w:noProof/>
                <w:color w:val="006100"/>
                <w:sz w:val="20"/>
                <w:szCs w:val="20"/>
                <w:lang w:val="en-IE" w:eastAsia="en-GB"/>
              </w:rPr>
              <w:t> </w:t>
            </w:r>
            <w:r w:rsidR="4872375E" w:rsidRPr="004F1648">
              <w:rPr>
                <w:noProof/>
                <w:color w:val="004300"/>
                <w:sz w:val="18"/>
                <w:szCs w:val="18"/>
                <w:lang w:val="en-IE"/>
              </w:rPr>
              <w:t>000 m3 of built-up space revitalised.</w:t>
            </w:r>
          </w:p>
          <w:p w14:paraId="78FEFE58" w14:textId="2216E77F" w:rsidR="00516D21" w:rsidRPr="004F1648" w:rsidRDefault="00516D21" w:rsidP="00516D21">
            <w:pPr>
              <w:spacing w:line="240" w:lineRule="auto"/>
              <w:rPr>
                <w:noProof/>
                <w:color w:val="004300"/>
                <w:sz w:val="18"/>
                <w:szCs w:val="18"/>
                <w:lang w:val="en-IE"/>
              </w:rPr>
            </w:pPr>
          </w:p>
        </w:tc>
      </w:tr>
    </w:tbl>
    <w:p w14:paraId="19BD3D98" w14:textId="77777777" w:rsidR="00516D21" w:rsidRPr="00FE48E2" w:rsidRDefault="00516D21" w:rsidP="00516D21">
      <w:pPr>
        <w:pBdr>
          <w:top w:val="nil"/>
          <w:left w:val="nil"/>
          <w:bottom w:val="nil"/>
          <w:right w:val="nil"/>
          <w:between w:val="nil"/>
        </w:pBdr>
        <w:tabs>
          <w:tab w:val="left" w:pos="993"/>
        </w:tabs>
        <w:spacing w:line="240" w:lineRule="auto"/>
        <w:rPr>
          <w:b/>
          <w:noProof/>
          <w:color w:val="000000"/>
          <w:szCs w:val="24"/>
          <w:u w:val="single"/>
          <w:lang w:val="en-IE"/>
        </w:rPr>
      </w:pPr>
    </w:p>
    <w:p w14:paraId="0BF0AA84" w14:textId="19411E7F" w:rsidR="00516D21" w:rsidRPr="00FE48E2" w:rsidRDefault="00516D21" w:rsidP="17B3CAAC">
      <w:pPr>
        <w:pBdr>
          <w:top w:val="nil"/>
          <w:left w:val="nil"/>
          <w:bottom w:val="nil"/>
          <w:right w:val="nil"/>
          <w:between w:val="nil"/>
        </w:pBdr>
        <w:spacing w:line="240" w:lineRule="auto"/>
        <w:rPr>
          <w:rFonts w:ascii="Calibri" w:hAnsi="Calibri"/>
          <w:noProof/>
          <w:color w:val="000000"/>
          <w:sz w:val="22"/>
          <w:lang w:val="en-IE"/>
        </w:rPr>
        <w:sectPr w:rsidR="00516D21" w:rsidRPr="00FE48E2" w:rsidSect="00B67106">
          <w:headerReference w:type="even" r:id="rId258"/>
          <w:headerReference w:type="default" r:id="rId259"/>
          <w:footerReference w:type="even" r:id="rId260"/>
          <w:footerReference w:type="default" r:id="rId261"/>
          <w:headerReference w:type="first" r:id="rId262"/>
          <w:footerReference w:type="first" r:id="rId263"/>
          <w:pgSz w:w="16839" w:h="11907" w:orient="landscape"/>
          <w:pgMar w:top="1134" w:right="1134" w:bottom="1134" w:left="1134" w:header="567" w:footer="567" w:gutter="0"/>
          <w:cols w:space="720"/>
          <w:docGrid w:linePitch="326"/>
        </w:sectPr>
      </w:pPr>
    </w:p>
    <w:p w14:paraId="2ACA4992" w14:textId="19C37A3D" w:rsidR="00516D21" w:rsidRPr="00FE48E2" w:rsidRDefault="0721FCCF" w:rsidP="2B33628C">
      <w:pPr>
        <w:keepNext/>
        <w:tabs>
          <w:tab w:val="left" w:pos="850"/>
        </w:tabs>
        <w:spacing w:line="240" w:lineRule="auto"/>
        <w:jc w:val="both"/>
        <w:outlineLvl w:val="0"/>
        <w:rPr>
          <w:b/>
          <w:smallCaps/>
          <w:noProof/>
          <w:lang w:val="en-IE"/>
        </w:rPr>
      </w:pPr>
      <w:r w:rsidRPr="2B33628C">
        <w:rPr>
          <w:b/>
          <w:bCs/>
          <w:smallCaps/>
          <w:noProof/>
          <w:lang w:val="en-IE"/>
        </w:rPr>
        <w:t>P</w:t>
      </w:r>
      <w:r w:rsidR="00516D21" w:rsidRPr="00FE48E2">
        <w:rPr>
          <w:b/>
          <w:smallCaps/>
          <w:noProof/>
          <w:lang w:val="en-IE"/>
        </w:rPr>
        <w:t>. COMPONENT 2.9: Promotion of Biodiversity and Fight against Drought</w:t>
      </w:r>
    </w:p>
    <w:p w14:paraId="2D7521AF"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This component of the Czech recovery and resilience plan contributes to addressing the challenges arising from low water retention and the impact of climate change in Czechia. The component aims at improving the protection against drought and floods by increasing water retention in the landscape and in urban areas. Investments in the protection of Natura 2000 network sites and Specifically Protected Areas (SPAs) are also planned. </w:t>
      </w:r>
    </w:p>
    <w:p w14:paraId="019A0088" w14:textId="77777777" w:rsidR="00516D21" w:rsidRPr="00FE48E2" w:rsidRDefault="00516D21" w:rsidP="00516D21">
      <w:pPr>
        <w:pBdr>
          <w:top w:val="nil"/>
          <w:left w:val="nil"/>
          <w:bottom w:val="nil"/>
          <w:right w:val="nil"/>
          <w:between w:val="nil"/>
        </w:pBdr>
        <w:spacing w:line="240" w:lineRule="auto"/>
        <w:jc w:val="both"/>
        <w:rPr>
          <w:rFonts w:eastAsia="Times New Roman"/>
          <w:noProof/>
          <w:szCs w:val="24"/>
          <w:lang w:val="en-IE"/>
        </w:rPr>
      </w:pPr>
      <w:r w:rsidRPr="00FE48E2">
        <w:rPr>
          <w:rFonts w:eastAsia="Times New Roman"/>
          <w:noProof/>
          <w:szCs w:val="24"/>
          <w:lang w:val="en-IE"/>
        </w:rPr>
        <w:t xml:space="preserve">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 </w:t>
      </w:r>
    </w:p>
    <w:p w14:paraId="54B00148"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p>
    <w:p w14:paraId="7F2DFE2F" w14:textId="784884C7" w:rsidR="00516D21" w:rsidRPr="00FE48E2" w:rsidRDefault="50293E4B" w:rsidP="0DE2946C">
      <w:pPr>
        <w:pBdr>
          <w:top w:val="nil"/>
          <w:left w:val="nil"/>
          <w:bottom w:val="nil"/>
          <w:right w:val="nil"/>
          <w:between w:val="nil"/>
        </w:pBdr>
        <w:spacing w:line="240" w:lineRule="auto"/>
        <w:jc w:val="both"/>
        <w:rPr>
          <w:rFonts w:eastAsia="Times New Roman"/>
          <w:b/>
          <w:bCs/>
          <w:i/>
          <w:iCs/>
          <w:noProof/>
          <w:lang w:val="en-IE"/>
        </w:rPr>
      </w:pPr>
      <w:r w:rsidRPr="0DE2946C">
        <w:rPr>
          <w:rFonts w:eastAsia="Times New Roman"/>
          <w:b/>
          <w:bCs/>
          <w:noProof/>
          <w:color w:val="000000" w:themeColor="text1"/>
          <w:u w:val="single"/>
          <w:lang w:val="en-IE"/>
        </w:rPr>
        <w:t>P</w:t>
      </w:r>
      <w:r w:rsidR="00516D21" w:rsidRPr="0DE2946C">
        <w:rPr>
          <w:rFonts w:eastAsia="Times New Roman"/>
          <w:b/>
          <w:bCs/>
          <w:noProof/>
          <w:color w:val="000000" w:themeColor="text1"/>
          <w:u w:val="single"/>
          <w:lang w:val="en-IE"/>
        </w:rPr>
        <w:t>.1. Description of the reforms and investments for non-repayable financial support</w:t>
      </w:r>
    </w:p>
    <w:p w14:paraId="227D3D1F" w14:textId="77777777" w:rsidR="00516D21" w:rsidRPr="00FE48E2" w:rsidRDefault="00516D21" w:rsidP="00516D21">
      <w:pPr>
        <w:pBdr>
          <w:top w:val="nil"/>
          <w:left w:val="nil"/>
          <w:bottom w:val="nil"/>
          <w:right w:val="nil"/>
          <w:between w:val="nil"/>
        </w:pBdr>
        <w:spacing w:line="240" w:lineRule="auto"/>
        <w:jc w:val="both"/>
        <w:rPr>
          <w:rFonts w:eastAsia="Times New Roman"/>
          <w:b/>
          <w:i/>
          <w:noProof/>
          <w:szCs w:val="24"/>
          <w:lang w:val="en-IE"/>
        </w:rPr>
      </w:pPr>
      <w:r w:rsidRPr="00FE48E2">
        <w:rPr>
          <w:rFonts w:eastAsia="Times New Roman"/>
          <w:b/>
          <w:noProof/>
          <w:color w:val="000000"/>
          <w:szCs w:val="24"/>
          <w:lang w:val="en-IE"/>
        </w:rPr>
        <w:t>Reform 1: Amendment to the Water Management Act</w:t>
      </w:r>
    </w:p>
    <w:p w14:paraId="399EA567"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The objective of the reform shall be to amend the Water Management Act, in order to tackle droughts and water scarcity in a more systematic way. The amendment shall define the framework for prevention and monitoring of droughts, the responsibilities of relevant authorities and</w:t>
      </w:r>
      <w:r w:rsidRPr="00FE48E2">
        <w:rPr>
          <w:rFonts w:eastAsia="Times New Roman"/>
          <w:noProof/>
          <w:szCs w:val="24"/>
          <w:lang w:val="en-IE"/>
        </w:rPr>
        <w:t xml:space="preserve"> </w:t>
      </w:r>
      <w:r w:rsidRPr="00FE48E2">
        <w:rPr>
          <w:rFonts w:eastAsia="Times New Roman"/>
          <w:noProof/>
          <w:color w:val="000000"/>
          <w:szCs w:val="24"/>
          <w:lang w:val="en-IE"/>
        </w:rPr>
        <w:t>control mechanisms</w:t>
      </w:r>
      <w:r w:rsidRPr="00FE48E2">
        <w:rPr>
          <w:rFonts w:eastAsia="Times New Roman"/>
          <w:noProof/>
          <w:szCs w:val="24"/>
          <w:lang w:val="en-IE"/>
        </w:rPr>
        <w:t xml:space="preserve">. </w:t>
      </w:r>
      <w:r w:rsidRPr="00FE48E2">
        <w:rPr>
          <w:rFonts w:eastAsia="Times New Roman"/>
          <w:noProof/>
          <w:color w:val="000000"/>
          <w:szCs w:val="24"/>
          <w:lang w:val="en-IE"/>
        </w:rPr>
        <w:t xml:space="preserve">It shall aim at the establishment of regional commissions with a mandate to issue a declaration of “state of water scarcity” and apply corresponding limitations on the use of water in the region, pursuant to droughts management plans. </w:t>
      </w:r>
    </w:p>
    <w:p w14:paraId="163C43C7"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The implementation of the</w:t>
      </w:r>
      <w:r w:rsidRPr="00FE48E2">
        <w:rPr>
          <w:rFonts w:ascii="Calibri" w:hAnsi="Calibri"/>
          <w:noProof/>
          <w:sz w:val="22"/>
          <w:lang w:val="en-IE"/>
        </w:rPr>
        <w:t xml:space="preserve"> </w:t>
      </w:r>
      <w:r w:rsidRPr="00FE48E2">
        <w:rPr>
          <w:rFonts w:eastAsia="Times New Roman"/>
          <w:noProof/>
          <w:color w:val="000000"/>
          <w:szCs w:val="24"/>
          <w:lang w:val="en-IE"/>
        </w:rPr>
        <w:t xml:space="preserve">reform shall be completed by 31 December 2024. </w:t>
      </w:r>
    </w:p>
    <w:p w14:paraId="2100D73A" w14:textId="77777777" w:rsidR="00516D21" w:rsidRPr="00FE48E2" w:rsidRDefault="00516D21" w:rsidP="00516D21">
      <w:pPr>
        <w:pBdr>
          <w:top w:val="nil"/>
          <w:left w:val="nil"/>
          <w:bottom w:val="nil"/>
          <w:right w:val="nil"/>
          <w:between w:val="nil"/>
        </w:pBdr>
        <w:spacing w:line="240" w:lineRule="auto"/>
        <w:jc w:val="both"/>
        <w:rPr>
          <w:rFonts w:eastAsia="Times New Roman"/>
          <w:b/>
          <w:noProof/>
          <w:color w:val="000000"/>
          <w:szCs w:val="24"/>
          <w:lang w:val="en-IE"/>
        </w:rPr>
      </w:pPr>
      <w:r w:rsidRPr="00FE48E2">
        <w:rPr>
          <w:rFonts w:eastAsia="Times New Roman"/>
          <w:b/>
          <w:noProof/>
          <w:color w:val="000000"/>
          <w:szCs w:val="24"/>
          <w:lang w:val="en-IE"/>
        </w:rPr>
        <w:t>Investment 1: Protection against droughts and floods of the city of Brno</w:t>
      </w:r>
    </w:p>
    <w:p w14:paraId="384D8CCF" w14:textId="7D81F037" w:rsidR="00516D21" w:rsidRPr="00FE48E2" w:rsidRDefault="00516D21" w:rsidP="17B3CAAC">
      <w:pPr>
        <w:pBdr>
          <w:top w:val="nil"/>
          <w:left w:val="nil"/>
          <w:bottom w:val="nil"/>
          <w:right w:val="nil"/>
          <w:between w:val="nil"/>
        </w:pBdr>
        <w:spacing w:line="240" w:lineRule="auto"/>
        <w:jc w:val="both"/>
        <w:rPr>
          <w:rFonts w:ascii="Calibri" w:hAnsi="Calibri" w:cs="Calibri"/>
          <w:noProof/>
          <w:sz w:val="22"/>
          <w:lang w:val="en-IE"/>
        </w:rPr>
      </w:pPr>
      <w:r w:rsidRPr="17B3CAAC">
        <w:rPr>
          <w:rFonts w:eastAsia="Times New Roman"/>
          <w:noProof/>
          <w:color w:val="000000" w:themeColor="text1"/>
          <w:lang w:val="en-IE"/>
        </w:rPr>
        <w:t xml:space="preserve">This investment shall aim at strengthening Brno city’s flood defences and at revitalising the </w:t>
      </w:r>
      <w:r w:rsidR="00D8393C" w:rsidRPr="17B3CAAC">
        <w:rPr>
          <w:rFonts w:eastAsia="Times New Roman"/>
          <w:noProof/>
          <w:color w:val="000000" w:themeColor="text1"/>
          <w:lang w:val="en-IE"/>
        </w:rPr>
        <w:t>river</w:t>
      </w:r>
      <w:r w:rsidRPr="17B3CAAC">
        <w:rPr>
          <w:rFonts w:eastAsia="Times New Roman"/>
          <w:noProof/>
          <w:color w:val="000000" w:themeColor="text1"/>
          <w:lang w:val="en-IE"/>
        </w:rPr>
        <w:t xml:space="preserve"> Svratka. The realisation of the project shall </w:t>
      </w:r>
      <w:r w:rsidR="535E415E" w:rsidRPr="18DFC631">
        <w:rPr>
          <w:rFonts w:eastAsia="Times New Roman"/>
          <w:noProof/>
          <w:color w:val="000000" w:themeColor="text1"/>
          <w:lang w:val="en-IE"/>
        </w:rPr>
        <w:t>include</w:t>
      </w:r>
      <w:r w:rsidR="3B63AB89" w:rsidRPr="1FFAC563">
        <w:rPr>
          <w:rFonts w:eastAsia="Times New Roman"/>
          <w:noProof/>
          <w:color w:val="000000" w:themeColor="text1"/>
          <w:lang w:val="en-IE"/>
        </w:rPr>
        <w:t xml:space="preserve">: </w:t>
      </w:r>
      <w:r w:rsidRPr="17B3CAAC">
        <w:rPr>
          <w:rFonts w:eastAsia="Times New Roman"/>
          <w:noProof/>
          <w:color w:val="000000" w:themeColor="text1"/>
          <w:lang w:val="en-IE"/>
        </w:rPr>
        <w:t xml:space="preserve"> nature-based solutions such as natural spill of the increased water-level of the basins in meadows, establishment of natural pools, meadows, floodplains, </w:t>
      </w:r>
      <w:r w:rsidR="41BCECD9" w:rsidRPr="0D96A46B">
        <w:rPr>
          <w:rFonts w:eastAsia="Times New Roman"/>
          <w:noProof/>
          <w:color w:val="000000" w:themeColor="text1"/>
          <w:lang w:val="en-IE"/>
        </w:rPr>
        <w:t>and</w:t>
      </w:r>
      <w:r w:rsidR="00BC39E7" w:rsidRPr="17B3CAAC">
        <w:rPr>
          <w:rFonts w:eastAsia="Times New Roman"/>
          <w:noProof/>
          <w:color w:val="000000" w:themeColor="text1"/>
          <w:lang w:val="en-IE"/>
        </w:rPr>
        <w:t xml:space="preserve"> </w:t>
      </w:r>
      <w:r w:rsidRPr="17B3CAAC">
        <w:rPr>
          <w:rFonts w:eastAsia="Times New Roman"/>
          <w:noProof/>
          <w:color w:val="000000" w:themeColor="text1"/>
          <w:lang w:val="en-IE"/>
        </w:rPr>
        <w:t>creation of wetland</w:t>
      </w:r>
      <w:r w:rsidRPr="00EC503B">
        <w:rPr>
          <w:rFonts w:eastAsia="Times New Roman"/>
          <w:noProof/>
          <w:color w:val="000000" w:themeColor="text1"/>
          <w:szCs w:val="24"/>
          <w:lang w:val="en-IE"/>
        </w:rPr>
        <w:t xml:space="preserve">s. </w:t>
      </w:r>
      <w:r w:rsidR="146142B4" w:rsidRPr="004F1648">
        <w:rPr>
          <w:rFonts w:eastAsia="Times New Roman"/>
          <w:noProof/>
          <w:szCs w:val="24"/>
          <w:lang w:val="en-IE"/>
        </w:rPr>
        <w:t>The solutions shall be implemented on the Svratka river.</w:t>
      </w:r>
    </w:p>
    <w:p w14:paraId="121FB8A5"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The realisation of the investment shall be completed by 31 December 2025. </w:t>
      </w:r>
    </w:p>
    <w:p w14:paraId="65FB4471" w14:textId="77777777" w:rsidR="00516D21" w:rsidRPr="00FE48E2" w:rsidRDefault="00516D21" w:rsidP="00516D21">
      <w:pPr>
        <w:pBdr>
          <w:top w:val="nil"/>
          <w:left w:val="nil"/>
          <w:bottom w:val="nil"/>
          <w:right w:val="nil"/>
          <w:between w:val="nil"/>
        </w:pBdr>
        <w:spacing w:line="240" w:lineRule="auto"/>
        <w:jc w:val="both"/>
        <w:rPr>
          <w:rFonts w:eastAsia="Times New Roman"/>
          <w:b/>
          <w:noProof/>
          <w:color w:val="000000"/>
          <w:szCs w:val="24"/>
          <w:lang w:val="en-IE"/>
        </w:rPr>
      </w:pPr>
      <w:r w:rsidRPr="00FE48E2">
        <w:rPr>
          <w:rFonts w:eastAsia="Times New Roman"/>
          <w:b/>
          <w:noProof/>
          <w:color w:val="000000"/>
          <w:szCs w:val="24"/>
          <w:lang w:val="en-IE"/>
        </w:rPr>
        <w:t xml:space="preserve">Investment 2: Rainwater Management in urban agglomerations </w:t>
      </w:r>
    </w:p>
    <w:p w14:paraId="737D8D39"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This investment shall aim at slowing-down run-offs and at retention and accumulation of water in urban agglomerations through</w:t>
      </w:r>
      <w:r w:rsidRPr="00FE48E2">
        <w:rPr>
          <w:rFonts w:eastAsia="Times New Roman"/>
          <w:noProof/>
          <w:szCs w:val="24"/>
          <w:lang w:val="en-IE"/>
        </w:rPr>
        <w:t xml:space="preserve"> </w:t>
      </w:r>
      <w:r w:rsidRPr="00FE48E2">
        <w:rPr>
          <w:rFonts w:eastAsia="Times New Roman"/>
          <w:noProof/>
          <w:color w:val="000000"/>
          <w:szCs w:val="24"/>
          <w:lang w:val="en-IE"/>
        </w:rPr>
        <w:t xml:space="preserve">surface twisting, absorption strips and reservoirs, rain gardens, underground traps, drainage, storage underground reservoirs and green roofs. </w:t>
      </w:r>
    </w:p>
    <w:p w14:paraId="329FAC4F" w14:textId="52B32B6A" w:rsidR="00516D21" w:rsidRPr="00FE48E2" w:rsidRDefault="00516D21" w:rsidP="00832FAB">
      <w:pPr>
        <w:pBdr>
          <w:top w:val="nil"/>
          <w:left w:val="nil"/>
          <w:bottom w:val="nil"/>
          <w:right w:val="nil"/>
          <w:between w:val="nil"/>
        </w:pBdr>
        <w:tabs>
          <w:tab w:val="right" w:pos="9639"/>
        </w:tabs>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The realisation of the investment shall be completed by 31 December 2025. </w:t>
      </w:r>
    </w:p>
    <w:p w14:paraId="32A21C0E" w14:textId="77777777" w:rsidR="00516D21" w:rsidRPr="00FE48E2" w:rsidRDefault="00516D21" w:rsidP="00516D21">
      <w:pPr>
        <w:pBdr>
          <w:top w:val="nil"/>
          <w:left w:val="nil"/>
          <w:bottom w:val="nil"/>
          <w:right w:val="nil"/>
          <w:between w:val="nil"/>
        </w:pBdr>
        <w:spacing w:line="240" w:lineRule="auto"/>
        <w:jc w:val="both"/>
        <w:rPr>
          <w:rFonts w:eastAsia="Times New Roman"/>
          <w:b/>
          <w:noProof/>
          <w:color w:val="000000"/>
          <w:szCs w:val="24"/>
          <w:lang w:val="en-IE"/>
        </w:rPr>
      </w:pPr>
      <w:r w:rsidRPr="00FE48E2">
        <w:rPr>
          <w:rFonts w:eastAsia="Times New Roman"/>
          <w:b/>
          <w:noProof/>
          <w:color w:val="000000"/>
          <w:szCs w:val="24"/>
          <w:lang w:val="en-IE"/>
        </w:rPr>
        <w:t xml:space="preserve">Investment 3: Management of Natura 2000 sites and protected species of plants and animals </w:t>
      </w:r>
    </w:p>
    <w:p w14:paraId="101B1842" w14:textId="0E525E13" w:rsidR="00516D21" w:rsidRPr="00FE48E2" w:rsidRDefault="00323924" w:rsidP="00516D21">
      <w:pPr>
        <w:pBdr>
          <w:top w:val="nil"/>
          <w:left w:val="nil"/>
          <w:bottom w:val="nil"/>
          <w:right w:val="nil"/>
          <w:between w:val="nil"/>
        </w:pBdr>
        <w:spacing w:line="240" w:lineRule="auto"/>
        <w:jc w:val="both"/>
        <w:rPr>
          <w:rFonts w:eastAsia="Times New Roman"/>
          <w:noProof/>
          <w:color w:val="000000"/>
          <w:lang w:val="en-IE"/>
        </w:rPr>
      </w:pPr>
      <w:r w:rsidRPr="64E0169D">
        <w:rPr>
          <w:rFonts w:eastAsia="Times New Roman"/>
          <w:noProof/>
          <w:color w:val="000000" w:themeColor="text1"/>
          <w:lang w:val="en-IE"/>
        </w:rPr>
        <w:t>The general objective of the investment is to enhance the ecological stability of landscape and biodiversity in Czechia</w:t>
      </w:r>
      <w:r w:rsidR="0068020E" w:rsidRPr="64E0169D">
        <w:rPr>
          <w:rFonts w:eastAsia="Times New Roman"/>
          <w:noProof/>
          <w:color w:val="000000" w:themeColor="text1"/>
          <w:lang w:val="en-IE"/>
        </w:rPr>
        <w:t xml:space="preserve">. </w:t>
      </w:r>
      <w:r w:rsidR="00516D21" w:rsidRPr="64E0169D">
        <w:rPr>
          <w:rFonts w:eastAsia="Times New Roman"/>
          <w:noProof/>
          <w:color w:val="000000" w:themeColor="text1"/>
          <w:lang w:val="en-IE"/>
        </w:rPr>
        <w:t xml:space="preserve">It shall consist of the </w:t>
      </w:r>
      <w:r w:rsidR="00543F46" w:rsidRPr="64E0169D">
        <w:rPr>
          <w:rFonts w:eastAsia="Times New Roman"/>
          <w:noProof/>
          <w:color w:val="000000" w:themeColor="text1"/>
          <w:lang w:val="en-IE"/>
        </w:rPr>
        <w:t>implementation</w:t>
      </w:r>
      <w:r w:rsidR="00EC26CE" w:rsidRPr="64E0169D">
        <w:rPr>
          <w:rFonts w:eastAsia="Times New Roman"/>
          <w:noProof/>
          <w:color w:val="000000" w:themeColor="text1"/>
          <w:lang w:val="en-IE"/>
        </w:rPr>
        <w:t xml:space="preserve"> of measures defined in </w:t>
      </w:r>
      <w:r w:rsidR="0096440E" w:rsidRPr="64E0169D">
        <w:rPr>
          <w:rFonts w:eastAsia="Times New Roman"/>
          <w:noProof/>
          <w:color w:val="000000" w:themeColor="text1"/>
          <w:lang w:val="en-IE"/>
        </w:rPr>
        <w:t>the</w:t>
      </w:r>
      <w:r w:rsidR="00EC26CE" w:rsidRPr="64E0169D">
        <w:rPr>
          <w:rFonts w:eastAsia="Times New Roman"/>
          <w:noProof/>
          <w:color w:val="000000" w:themeColor="text1"/>
          <w:lang w:val="en-IE"/>
        </w:rPr>
        <w:t xml:space="preserve"> management plans</w:t>
      </w:r>
      <w:r w:rsidR="00516D21" w:rsidRPr="64E0169D">
        <w:rPr>
          <w:rFonts w:eastAsia="Times New Roman"/>
          <w:noProof/>
          <w:color w:val="000000" w:themeColor="text1"/>
          <w:lang w:val="en-IE"/>
        </w:rPr>
        <w:t xml:space="preserve"> for restoration and revitalisation of Natura sites 2000 (Special Protection Areas and </w:t>
      </w:r>
      <w:r w:rsidR="00516D21" w:rsidRPr="64E0169D">
        <w:rPr>
          <w:rFonts w:eastAsia="Times New Roman"/>
          <w:noProof/>
          <w:color w:val="000000" w:themeColor="text1"/>
          <w:highlight w:val="white"/>
          <w:lang w:val="en-IE"/>
        </w:rPr>
        <w:t>Sites of Community Importance)</w:t>
      </w:r>
      <w:r w:rsidR="00516D21" w:rsidRPr="64E0169D">
        <w:rPr>
          <w:rFonts w:eastAsia="Times New Roman"/>
          <w:noProof/>
          <w:color w:val="000000" w:themeColor="text1"/>
          <w:lang w:val="en-IE"/>
        </w:rPr>
        <w:t xml:space="preserve"> as well as nationally protected sites. The investment shall achiev</w:t>
      </w:r>
      <w:r w:rsidR="00207B04">
        <w:rPr>
          <w:rFonts w:eastAsia="Times New Roman"/>
          <w:noProof/>
          <w:color w:val="000000" w:themeColor="text1"/>
          <w:lang w:val="en-IE"/>
        </w:rPr>
        <w:t>e</w:t>
      </w:r>
      <w:r w:rsidR="00516D21" w:rsidRPr="64E0169D">
        <w:rPr>
          <w:rFonts w:eastAsia="Times New Roman"/>
          <w:noProof/>
          <w:color w:val="000000" w:themeColor="text1"/>
          <w:lang w:val="en-IE"/>
        </w:rPr>
        <w:t xml:space="preserve"> the favourable conservation status by implementing conservation measures set in the nature management plans. </w:t>
      </w:r>
    </w:p>
    <w:p w14:paraId="7A7E6747"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The realisation of the investment shall be completed by 31 December 2025. </w:t>
      </w:r>
    </w:p>
    <w:p w14:paraId="5E4CFDAF" w14:textId="77777777" w:rsidR="00516D21" w:rsidRPr="00FE48E2" w:rsidRDefault="00516D21" w:rsidP="00516D21">
      <w:pPr>
        <w:pBdr>
          <w:top w:val="nil"/>
          <w:left w:val="nil"/>
          <w:bottom w:val="nil"/>
          <w:right w:val="nil"/>
          <w:between w:val="nil"/>
        </w:pBdr>
        <w:spacing w:line="240" w:lineRule="auto"/>
        <w:jc w:val="both"/>
        <w:rPr>
          <w:rFonts w:eastAsia="Times New Roman"/>
          <w:b/>
          <w:noProof/>
          <w:color w:val="000000"/>
          <w:szCs w:val="24"/>
          <w:lang w:val="en-IE"/>
        </w:rPr>
      </w:pPr>
      <w:r w:rsidRPr="00FE48E2">
        <w:rPr>
          <w:rFonts w:eastAsia="Times New Roman"/>
          <w:b/>
          <w:noProof/>
          <w:color w:val="000000"/>
          <w:szCs w:val="24"/>
          <w:lang w:val="en-IE"/>
        </w:rPr>
        <w:t>Investment 4: Adaptation of aquatic, non-forest and forest ecosystems to climate change</w:t>
      </w:r>
    </w:p>
    <w:p w14:paraId="4AAD1C2F" w14:textId="02E5478E" w:rsidR="00516D21" w:rsidRPr="00FE48E2" w:rsidRDefault="00516D21" w:rsidP="23E3D6AC">
      <w:pPr>
        <w:pBdr>
          <w:top w:val="nil"/>
          <w:left w:val="nil"/>
          <w:bottom w:val="nil"/>
          <w:right w:val="nil"/>
          <w:between w:val="nil"/>
        </w:pBdr>
        <w:spacing w:line="240" w:lineRule="auto"/>
        <w:jc w:val="both"/>
        <w:rPr>
          <w:rFonts w:eastAsia="Times New Roman"/>
          <w:noProof/>
          <w:color w:val="000000"/>
          <w:lang w:val="en-IE"/>
        </w:rPr>
      </w:pPr>
      <w:r w:rsidRPr="00FE48E2">
        <w:rPr>
          <w:rFonts w:eastAsia="Times New Roman"/>
          <w:noProof/>
          <w:color w:val="000000" w:themeColor="text1"/>
          <w:lang w:val="en-IE"/>
        </w:rPr>
        <w:t xml:space="preserve">This investment shall aim at enabling systemic water retention in the landscape (based on a water retention potential assessment). It shall consist of the implementation of actions such as improving the species and spatial composition of forests; at protecting non-forest habitats; at the creation or restoration of wetlands and ponds; at the revitalisation of watercourses, restoration of landscape elements (besides others to divide large plots of agricultural land), planting of trees outside forested areas and other related actions. </w:t>
      </w:r>
    </w:p>
    <w:p w14:paraId="1594D4B4" w14:textId="0A3BDDCC" w:rsidR="00136339"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rPr>
      </w:pPr>
      <w:r w:rsidRPr="00FE48E2">
        <w:rPr>
          <w:rFonts w:eastAsia="Times New Roman"/>
          <w:noProof/>
          <w:color w:val="000000"/>
          <w:szCs w:val="24"/>
          <w:lang w:val="en-IE"/>
        </w:rPr>
        <w:t xml:space="preserve">The realisation of the investment shall be completed by 31 December 2025. </w:t>
      </w:r>
    </w:p>
    <w:p w14:paraId="26B6D8AD" w14:textId="08EFAFAF" w:rsidR="00EE38EA" w:rsidRPr="00FE48E2" w:rsidRDefault="00136339" w:rsidP="00EE38EA">
      <w:pPr>
        <w:spacing w:line="240" w:lineRule="auto"/>
        <w:rPr>
          <w:b/>
          <w:noProof/>
          <w:lang w:val="en-IE"/>
        </w:rPr>
      </w:pPr>
      <w:r w:rsidRPr="00FE48E2">
        <w:rPr>
          <w:rFonts w:eastAsia="Times New Roman"/>
          <w:b/>
          <w:noProof/>
          <w:color w:val="000000"/>
          <w:szCs w:val="24"/>
          <w:lang w:val="en-IE"/>
        </w:rPr>
        <w:t xml:space="preserve">Reform 2: </w:t>
      </w:r>
      <w:r w:rsidR="00F84DB5">
        <w:rPr>
          <w:b/>
          <w:noProof/>
          <w:lang w:val="en-IE"/>
        </w:rPr>
        <w:t>Establishment</w:t>
      </w:r>
      <w:r w:rsidR="00EE38EA" w:rsidRPr="00FE48E2">
        <w:rPr>
          <w:b/>
          <w:noProof/>
          <w:lang w:val="en-IE"/>
        </w:rPr>
        <w:t xml:space="preserve"> of landscape policy and planning </w:t>
      </w:r>
    </w:p>
    <w:p w14:paraId="08CB03A6" w14:textId="179A0184" w:rsidR="003A35A3" w:rsidRPr="00FE48E2" w:rsidRDefault="000B5E53" w:rsidP="000B5E53">
      <w:pPr>
        <w:spacing w:line="240" w:lineRule="auto"/>
        <w:jc w:val="both"/>
        <w:rPr>
          <w:noProof/>
          <w:lang w:val="en-IE"/>
        </w:rPr>
      </w:pPr>
      <w:r w:rsidRPr="00FE48E2">
        <w:rPr>
          <w:noProof/>
          <w:lang w:val="en-IE"/>
        </w:rPr>
        <w:t xml:space="preserve">The </w:t>
      </w:r>
      <w:r w:rsidR="004E3F39" w:rsidRPr="00FE48E2">
        <w:rPr>
          <w:noProof/>
          <w:lang w:val="en-IE"/>
        </w:rPr>
        <w:t>reform</w:t>
      </w:r>
      <w:r w:rsidRPr="00FE48E2">
        <w:rPr>
          <w:noProof/>
          <w:lang w:val="en-IE"/>
        </w:rPr>
        <w:t xml:space="preserve"> aim</w:t>
      </w:r>
      <w:r w:rsidR="00C41FD8" w:rsidRPr="00FE48E2">
        <w:rPr>
          <w:noProof/>
          <w:lang w:val="en-IE"/>
        </w:rPr>
        <w:t>s</w:t>
      </w:r>
      <w:r w:rsidRPr="00FE48E2">
        <w:rPr>
          <w:noProof/>
          <w:lang w:val="en-IE"/>
        </w:rPr>
        <w:t xml:space="preserve"> at the </w:t>
      </w:r>
      <w:r w:rsidR="00FF3778" w:rsidRPr="00FE48E2">
        <w:rPr>
          <w:noProof/>
          <w:lang w:val="en-IE"/>
        </w:rPr>
        <w:t>establishment</w:t>
      </w:r>
      <w:r w:rsidRPr="00FE48E2">
        <w:rPr>
          <w:noProof/>
          <w:lang w:val="en-IE"/>
        </w:rPr>
        <w:t xml:space="preserve"> of an integrated landscape management and planning</w:t>
      </w:r>
      <w:r w:rsidR="00C41FD8" w:rsidRPr="00FE48E2">
        <w:rPr>
          <w:noProof/>
          <w:lang w:val="en-IE"/>
        </w:rPr>
        <w:t>,</w:t>
      </w:r>
      <w:r w:rsidRPr="00FE48E2">
        <w:rPr>
          <w:noProof/>
          <w:lang w:val="en-IE"/>
        </w:rPr>
        <w:t xml:space="preserve"> ensur</w:t>
      </w:r>
      <w:r w:rsidR="00C41FD8" w:rsidRPr="00FE48E2">
        <w:rPr>
          <w:noProof/>
          <w:lang w:val="en-IE"/>
        </w:rPr>
        <w:t>ing</w:t>
      </w:r>
      <w:r w:rsidRPr="00FE48E2">
        <w:rPr>
          <w:noProof/>
          <w:lang w:val="en-IE"/>
        </w:rPr>
        <w:t xml:space="preserve"> cross-sectorial coordination and multi-stakeholders’ involvement. </w:t>
      </w:r>
      <w:r w:rsidR="008F52E7" w:rsidRPr="00FE48E2">
        <w:rPr>
          <w:noProof/>
          <w:lang w:val="en-IE"/>
        </w:rPr>
        <w:t>Its ultimate</w:t>
      </w:r>
      <w:r w:rsidRPr="00FE48E2">
        <w:rPr>
          <w:noProof/>
          <w:lang w:val="en-IE"/>
        </w:rPr>
        <w:t xml:space="preserve"> </w:t>
      </w:r>
      <w:r w:rsidR="008C0CD0" w:rsidRPr="00FE48E2">
        <w:rPr>
          <w:noProof/>
          <w:lang w:val="en-IE"/>
        </w:rPr>
        <w:t xml:space="preserve">objective is to </w:t>
      </w:r>
      <w:r w:rsidRPr="00FE48E2">
        <w:rPr>
          <w:noProof/>
          <w:lang w:val="en-IE"/>
        </w:rPr>
        <w:t>promote the conservation and sustainable use of natural resources, such as forests, water bodies and biodiversity to ensure long-term ecological and socio-economic benefits.</w:t>
      </w:r>
      <w:r w:rsidR="008F52E7" w:rsidRPr="00FE48E2">
        <w:rPr>
          <w:noProof/>
          <w:lang w:val="en-IE"/>
        </w:rPr>
        <w:t xml:space="preserve"> </w:t>
      </w:r>
      <w:r w:rsidRPr="00FE48E2">
        <w:rPr>
          <w:noProof/>
          <w:lang w:val="en-IE"/>
        </w:rPr>
        <w:t xml:space="preserve"> </w:t>
      </w:r>
    </w:p>
    <w:p w14:paraId="72D3DC63" w14:textId="26BBDCE7" w:rsidR="00C0035E" w:rsidRPr="00FE48E2" w:rsidRDefault="00C0035E" w:rsidP="00C0035E">
      <w:pPr>
        <w:spacing w:line="240" w:lineRule="auto"/>
        <w:jc w:val="both"/>
        <w:rPr>
          <w:noProof/>
          <w:lang w:val="en-IE"/>
        </w:rPr>
      </w:pPr>
      <w:r w:rsidRPr="00FE48E2">
        <w:rPr>
          <w:noProof/>
          <w:lang w:val="en-IE"/>
        </w:rPr>
        <w:t xml:space="preserve">The </w:t>
      </w:r>
      <w:r w:rsidR="00435242" w:rsidRPr="00FE48E2">
        <w:rPr>
          <w:noProof/>
          <w:lang w:val="en-IE"/>
        </w:rPr>
        <w:t>g</w:t>
      </w:r>
      <w:r w:rsidRPr="00FE48E2">
        <w:rPr>
          <w:noProof/>
          <w:lang w:val="en-IE"/>
        </w:rPr>
        <w:t>overnment shall adopt an integrated landscape policy document</w:t>
      </w:r>
      <w:r w:rsidR="00AD1B12" w:rsidRPr="00FE48E2">
        <w:rPr>
          <w:noProof/>
          <w:lang w:val="en-IE"/>
        </w:rPr>
        <w:t xml:space="preserve">. </w:t>
      </w:r>
      <w:r w:rsidRPr="00FE48E2">
        <w:rPr>
          <w:noProof/>
          <w:lang w:val="en-IE"/>
        </w:rPr>
        <w:t xml:space="preserve">The policy </w:t>
      </w:r>
      <w:r w:rsidR="00FF21A7" w:rsidRPr="00FE48E2">
        <w:rPr>
          <w:noProof/>
          <w:lang w:val="en-IE"/>
        </w:rPr>
        <w:t xml:space="preserve">document </w:t>
      </w:r>
      <w:r w:rsidRPr="00FE48E2">
        <w:rPr>
          <w:noProof/>
          <w:lang w:val="en-IE"/>
        </w:rPr>
        <w:t>shall create an enabling environment for sustainable land management by both public and private sectors</w:t>
      </w:r>
      <w:r w:rsidR="000064B2" w:rsidRPr="00FE48E2">
        <w:rPr>
          <w:noProof/>
          <w:lang w:val="en-IE"/>
        </w:rPr>
        <w:t xml:space="preserve">. </w:t>
      </w:r>
      <w:r w:rsidRPr="00FE48E2">
        <w:rPr>
          <w:noProof/>
          <w:lang w:val="en-IE"/>
        </w:rPr>
        <w:t xml:space="preserve"> Based on this policy</w:t>
      </w:r>
      <w:r w:rsidR="00FF21A7" w:rsidRPr="00FE48E2">
        <w:rPr>
          <w:noProof/>
          <w:lang w:val="en-IE"/>
        </w:rPr>
        <w:t xml:space="preserve"> document</w:t>
      </w:r>
      <w:r w:rsidRPr="00FE48E2">
        <w:rPr>
          <w:noProof/>
          <w:lang w:val="en-IE"/>
        </w:rPr>
        <w:t xml:space="preserve">, a methodology describing the approach to landscape conservation and landscape management at national, regional and local levels shall be published on a web platform accessible to the public and to public servants.  Tools for the monitoring of the application of knowledge into practice shall be </w:t>
      </w:r>
      <w:r w:rsidR="00FF21A7" w:rsidRPr="00FE48E2">
        <w:rPr>
          <w:noProof/>
          <w:lang w:val="en-IE"/>
        </w:rPr>
        <w:t>created</w:t>
      </w:r>
      <w:r w:rsidRPr="00FE48E2">
        <w:rPr>
          <w:noProof/>
          <w:lang w:val="en-IE"/>
        </w:rPr>
        <w:t xml:space="preserve"> and 3 pilot projects shall be completed.</w:t>
      </w:r>
    </w:p>
    <w:p w14:paraId="30525A77" w14:textId="1213B6C9" w:rsidR="00136339" w:rsidRPr="00FE48E2" w:rsidRDefault="00C50078" w:rsidP="00E6515D">
      <w:pPr>
        <w:spacing w:line="240" w:lineRule="auto"/>
        <w:jc w:val="both"/>
        <w:rPr>
          <w:rFonts w:eastAsia="Times New Roman"/>
          <w:noProof/>
          <w:color w:val="000000"/>
          <w:szCs w:val="24"/>
          <w:lang w:val="en-IE"/>
        </w:rPr>
      </w:pPr>
      <w:r w:rsidRPr="00FE48E2">
        <w:rPr>
          <w:noProof/>
          <w:lang w:val="en-IE"/>
        </w:rPr>
        <w:t xml:space="preserve">The measure shall be completed by </w:t>
      </w:r>
      <w:r w:rsidR="00435242" w:rsidRPr="00FE48E2">
        <w:rPr>
          <w:noProof/>
          <w:lang w:val="en-IE"/>
        </w:rPr>
        <w:t>31 March</w:t>
      </w:r>
      <w:r w:rsidR="00C0035E" w:rsidRPr="00FE48E2">
        <w:rPr>
          <w:noProof/>
          <w:lang w:val="en-IE"/>
        </w:rPr>
        <w:t xml:space="preserve"> 2026</w:t>
      </w:r>
      <w:r w:rsidRPr="00FE48E2">
        <w:rPr>
          <w:noProof/>
          <w:lang w:val="en-IE"/>
        </w:rPr>
        <w:t>.</w:t>
      </w:r>
    </w:p>
    <w:p w14:paraId="37B65FBE"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lang w:val="en-IE" w:eastAsia="en-GB"/>
        </w:rPr>
      </w:pPr>
      <w:r w:rsidRPr="00FE48E2">
        <w:rPr>
          <w:rFonts w:eastAsia="Times New Roman"/>
          <w:noProof/>
          <w:szCs w:val="24"/>
          <w:lang w:val="en-IE" w:eastAsia="en-GB"/>
        </w:rPr>
        <w:t xml:space="preserve"> </w:t>
      </w:r>
    </w:p>
    <w:p w14:paraId="6A83CFB7" w14:textId="77777777" w:rsidR="00516D21" w:rsidRPr="00FE48E2" w:rsidRDefault="00516D21" w:rsidP="00516D21">
      <w:pPr>
        <w:pBdr>
          <w:top w:val="nil"/>
          <w:left w:val="nil"/>
          <w:bottom w:val="nil"/>
          <w:right w:val="nil"/>
          <w:between w:val="nil"/>
        </w:pBdr>
        <w:spacing w:line="240" w:lineRule="auto"/>
        <w:jc w:val="both"/>
        <w:rPr>
          <w:rFonts w:eastAsia="Times New Roman"/>
          <w:b/>
          <w:noProof/>
          <w:color w:val="000000"/>
          <w:szCs w:val="24"/>
          <w:u w:val="single"/>
          <w:lang w:val="en-IE" w:eastAsia="en-GB"/>
        </w:rPr>
        <w:sectPr w:rsidR="00516D21" w:rsidRPr="00FE48E2" w:rsidSect="00B67106">
          <w:headerReference w:type="even" r:id="rId264"/>
          <w:headerReference w:type="default" r:id="rId265"/>
          <w:footerReference w:type="even" r:id="rId266"/>
          <w:footerReference w:type="default" r:id="rId267"/>
          <w:headerReference w:type="first" r:id="rId268"/>
          <w:footerReference w:type="first" r:id="rId269"/>
          <w:pgSz w:w="11907" w:h="16839"/>
          <w:pgMar w:top="1134" w:right="1134" w:bottom="1134" w:left="1134" w:header="567" w:footer="567" w:gutter="0"/>
          <w:cols w:space="708"/>
          <w:docGrid w:linePitch="326"/>
        </w:sectPr>
      </w:pPr>
    </w:p>
    <w:p w14:paraId="5A90B55C" w14:textId="033E7444" w:rsidR="00516D21" w:rsidRPr="00FE48E2" w:rsidRDefault="7B273117" w:rsidP="0DE2946C">
      <w:pPr>
        <w:pBdr>
          <w:top w:val="nil"/>
          <w:left w:val="nil"/>
          <w:bottom w:val="nil"/>
          <w:right w:val="nil"/>
          <w:between w:val="nil"/>
        </w:pBdr>
        <w:spacing w:line="240" w:lineRule="auto"/>
        <w:jc w:val="both"/>
        <w:rPr>
          <w:rFonts w:eastAsia="Times New Roman"/>
          <w:b/>
          <w:bCs/>
          <w:noProof/>
          <w:color w:val="000000"/>
          <w:u w:val="single"/>
          <w:lang w:val="en-IE" w:eastAsia="en-GB"/>
        </w:rPr>
      </w:pPr>
      <w:r w:rsidRPr="0DE2946C">
        <w:rPr>
          <w:rFonts w:eastAsia="Times New Roman"/>
          <w:b/>
          <w:bCs/>
          <w:noProof/>
          <w:color w:val="000000" w:themeColor="text1"/>
          <w:u w:val="single"/>
          <w:lang w:val="en-IE" w:eastAsia="en-GB"/>
        </w:rPr>
        <w:t>P</w:t>
      </w:r>
      <w:r w:rsidR="00516D21" w:rsidRPr="0DE2946C">
        <w:rPr>
          <w:rFonts w:eastAsia="Times New Roman"/>
          <w:b/>
          <w:bCs/>
          <w:noProof/>
          <w:color w:val="000000" w:themeColor="text1"/>
          <w:u w:val="single"/>
          <w:lang w:val="en-IE" w:eastAsia="en-GB"/>
        </w:rPr>
        <w:t>.2. Milestones, targets, indicators, and timetable for monitoring and implementation for non-repayable financial support</w:t>
      </w:r>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9"/>
        <w:gridCol w:w="1418"/>
        <w:gridCol w:w="992"/>
        <w:gridCol w:w="1847"/>
        <w:gridCol w:w="1183"/>
        <w:gridCol w:w="926"/>
        <w:gridCol w:w="1003"/>
        <w:gridCol w:w="800"/>
        <w:gridCol w:w="1055"/>
        <w:gridCol w:w="661"/>
        <w:gridCol w:w="4290"/>
      </w:tblGrid>
      <w:tr w:rsidR="001E6F20" w:rsidRPr="00FE48E2" w14:paraId="5F662165" w14:textId="77777777" w:rsidTr="006A4036">
        <w:trPr>
          <w:trHeight w:val="513"/>
          <w:tblHeader/>
        </w:trPr>
        <w:tc>
          <w:tcPr>
            <w:tcW w:w="709" w:type="dxa"/>
            <w:vMerge w:val="restart"/>
            <w:shd w:val="clear" w:color="auto" w:fill="BDD7EE"/>
            <w:vAlign w:val="center"/>
          </w:tcPr>
          <w:p w14:paraId="7C8A6049" w14:textId="77777777" w:rsidR="00516D21" w:rsidRPr="00FE48E2" w:rsidRDefault="00516D21" w:rsidP="00516D21">
            <w:pPr>
              <w:spacing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1418" w:type="dxa"/>
            <w:vMerge w:val="restart"/>
            <w:shd w:val="clear" w:color="auto" w:fill="BDD7EE"/>
            <w:vAlign w:val="center"/>
          </w:tcPr>
          <w:p w14:paraId="639CD6DD" w14:textId="77777777" w:rsidR="00516D21" w:rsidRPr="00FE48E2" w:rsidRDefault="00516D21" w:rsidP="00516D21">
            <w:pPr>
              <w:spacing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992" w:type="dxa"/>
            <w:vMerge w:val="restart"/>
            <w:shd w:val="clear" w:color="auto" w:fill="BDD7EE"/>
            <w:vAlign w:val="center"/>
          </w:tcPr>
          <w:p w14:paraId="12EBD05A" w14:textId="77777777" w:rsidR="00516D21" w:rsidRPr="00FE48E2" w:rsidRDefault="00516D21" w:rsidP="00516D21">
            <w:pPr>
              <w:spacing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847" w:type="dxa"/>
            <w:vMerge w:val="restart"/>
            <w:shd w:val="clear" w:color="auto" w:fill="BDD7EE"/>
            <w:vAlign w:val="center"/>
          </w:tcPr>
          <w:p w14:paraId="7BA4CE08" w14:textId="77777777" w:rsidR="00516D21" w:rsidRPr="00FE48E2" w:rsidRDefault="00516D21" w:rsidP="00516D21">
            <w:pPr>
              <w:spacing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183" w:type="dxa"/>
            <w:vMerge w:val="restart"/>
            <w:shd w:val="clear" w:color="auto" w:fill="BDD7EE"/>
            <w:vAlign w:val="center"/>
          </w:tcPr>
          <w:p w14:paraId="7C80F1BA" w14:textId="77777777" w:rsidR="00516D21" w:rsidRPr="00FE48E2" w:rsidRDefault="00516D21" w:rsidP="00516D21">
            <w:pPr>
              <w:spacing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sidRPr="00FE48E2">
              <w:rPr>
                <w:rFonts w:eastAsia="Times New Roman"/>
                <w:b/>
                <w:noProof/>
                <w:sz w:val="18"/>
                <w:szCs w:val="18"/>
                <w:lang w:val="en-IE"/>
              </w:rPr>
              <w:br/>
              <w:t>(for milestones)</w:t>
            </w:r>
          </w:p>
        </w:tc>
        <w:tc>
          <w:tcPr>
            <w:tcW w:w="2729" w:type="dxa"/>
            <w:gridSpan w:val="3"/>
            <w:shd w:val="clear" w:color="auto" w:fill="BDD7EE"/>
            <w:vAlign w:val="center"/>
          </w:tcPr>
          <w:p w14:paraId="79C67144" w14:textId="77777777" w:rsidR="00516D21" w:rsidRPr="00FE48E2" w:rsidRDefault="00516D21" w:rsidP="00516D21">
            <w:pPr>
              <w:spacing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sidRPr="00FE48E2">
              <w:rPr>
                <w:rFonts w:eastAsia="Times New Roman"/>
                <w:b/>
                <w:noProof/>
                <w:sz w:val="18"/>
                <w:szCs w:val="18"/>
                <w:lang w:val="en-IE"/>
              </w:rPr>
              <w:br/>
              <w:t>(for targets)</w:t>
            </w:r>
          </w:p>
        </w:tc>
        <w:tc>
          <w:tcPr>
            <w:tcW w:w="1716" w:type="dxa"/>
            <w:gridSpan w:val="2"/>
            <w:shd w:val="clear" w:color="auto" w:fill="BDD7EE"/>
            <w:vAlign w:val="center"/>
          </w:tcPr>
          <w:p w14:paraId="4CF431EB" w14:textId="77777777" w:rsidR="00516D21" w:rsidRPr="00FE48E2" w:rsidRDefault="00516D21" w:rsidP="00516D21">
            <w:pPr>
              <w:spacing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4290" w:type="dxa"/>
            <w:vMerge w:val="restart"/>
            <w:shd w:val="clear" w:color="auto" w:fill="BDD7EE"/>
            <w:vAlign w:val="center"/>
          </w:tcPr>
          <w:p w14:paraId="4F2BD3B8" w14:textId="77777777" w:rsidR="00516D21" w:rsidRPr="00FE48E2" w:rsidRDefault="00516D21" w:rsidP="00516D21">
            <w:pPr>
              <w:spacing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1E6F20" w:rsidRPr="00FE48E2" w14:paraId="39D9AA99" w14:textId="77777777" w:rsidTr="006A4036">
        <w:trPr>
          <w:trHeight w:val="564"/>
          <w:tblHeader/>
        </w:trPr>
        <w:tc>
          <w:tcPr>
            <w:tcW w:w="709" w:type="dxa"/>
            <w:vMerge/>
            <w:vAlign w:val="center"/>
          </w:tcPr>
          <w:p w14:paraId="6C1BFA94"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b/>
                <w:noProof/>
                <w:sz w:val="18"/>
                <w:szCs w:val="18"/>
                <w:lang w:val="en-IE"/>
              </w:rPr>
            </w:pPr>
          </w:p>
        </w:tc>
        <w:tc>
          <w:tcPr>
            <w:tcW w:w="1418" w:type="dxa"/>
            <w:vMerge/>
            <w:vAlign w:val="center"/>
          </w:tcPr>
          <w:p w14:paraId="0868E645"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b/>
                <w:noProof/>
                <w:sz w:val="18"/>
                <w:szCs w:val="18"/>
                <w:lang w:val="en-IE"/>
              </w:rPr>
            </w:pPr>
          </w:p>
        </w:tc>
        <w:tc>
          <w:tcPr>
            <w:tcW w:w="992" w:type="dxa"/>
            <w:vMerge/>
            <w:vAlign w:val="center"/>
          </w:tcPr>
          <w:p w14:paraId="3B56AB20"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b/>
                <w:noProof/>
                <w:sz w:val="18"/>
                <w:szCs w:val="18"/>
                <w:lang w:val="en-IE"/>
              </w:rPr>
            </w:pPr>
          </w:p>
        </w:tc>
        <w:tc>
          <w:tcPr>
            <w:tcW w:w="1847" w:type="dxa"/>
            <w:vMerge/>
            <w:vAlign w:val="center"/>
          </w:tcPr>
          <w:p w14:paraId="06EFBE19"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b/>
                <w:noProof/>
                <w:sz w:val="18"/>
                <w:szCs w:val="18"/>
                <w:lang w:val="en-IE"/>
              </w:rPr>
            </w:pPr>
          </w:p>
        </w:tc>
        <w:tc>
          <w:tcPr>
            <w:tcW w:w="1183" w:type="dxa"/>
            <w:vMerge/>
            <w:vAlign w:val="center"/>
          </w:tcPr>
          <w:p w14:paraId="365C85E5"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b/>
                <w:noProof/>
                <w:sz w:val="18"/>
                <w:szCs w:val="18"/>
                <w:lang w:val="en-IE"/>
              </w:rPr>
            </w:pPr>
          </w:p>
        </w:tc>
        <w:tc>
          <w:tcPr>
            <w:tcW w:w="926" w:type="dxa"/>
            <w:shd w:val="clear" w:color="auto" w:fill="BDD7EE"/>
            <w:vAlign w:val="center"/>
          </w:tcPr>
          <w:p w14:paraId="1689809B" w14:textId="77777777" w:rsidR="00516D21" w:rsidRPr="00C86F28" w:rsidRDefault="00516D21" w:rsidP="00516D21">
            <w:pPr>
              <w:spacing w:after="0" w:line="240" w:lineRule="auto"/>
              <w:jc w:val="center"/>
              <w:rPr>
                <w:rFonts w:eastAsia="Times New Roman"/>
                <w:b/>
                <w:noProof/>
                <w:sz w:val="18"/>
                <w:szCs w:val="18"/>
                <w:lang w:val="en-IE"/>
              </w:rPr>
            </w:pPr>
            <w:r w:rsidRPr="00C86F28">
              <w:rPr>
                <w:rFonts w:eastAsia="Times New Roman"/>
                <w:b/>
                <w:noProof/>
                <w:sz w:val="18"/>
                <w:szCs w:val="18"/>
                <w:lang w:val="en-IE"/>
              </w:rPr>
              <w:t>Unit of measure</w:t>
            </w:r>
          </w:p>
        </w:tc>
        <w:tc>
          <w:tcPr>
            <w:tcW w:w="1003" w:type="dxa"/>
            <w:shd w:val="clear" w:color="auto" w:fill="BDD7EE"/>
            <w:vAlign w:val="center"/>
          </w:tcPr>
          <w:p w14:paraId="341768B1" w14:textId="77777777" w:rsidR="00516D21" w:rsidRPr="00C86F28" w:rsidRDefault="00516D21" w:rsidP="00516D21">
            <w:pPr>
              <w:spacing w:after="0" w:line="240" w:lineRule="auto"/>
              <w:jc w:val="center"/>
              <w:rPr>
                <w:rFonts w:eastAsia="Times New Roman"/>
                <w:b/>
                <w:noProof/>
                <w:sz w:val="18"/>
                <w:szCs w:val="18"/>
                <w:lang w:val="en-IE"/>
              </w:rPr>
            </w:pPr>
            <w:r w:rsidRPr="00C86F28">
              <w:rPr>
                <w:rFonts w:eastAsia="Times New Roman"/>
                <w:b/>
                <w:noProof/>
                <w:sz w:val="18"/>
                <w:szCs w:val="18"/>
                <w:lang w:val="en-IE"/>
              </w:rPr>
              <w:t xml:space="preserve">Baseline </w:t>
            </w:r>
          </w:p>
        </w:tc>
        <w:tc>
          <w:tcPr>
            <w:tcW w:w="800" w:type="dxa"/>
            <w:shd w:val="clear" w:color="auto" w:fill="BDD7EE"/>
            <w:vAlign w:val="center"/>
          </w:tcPr>
          <w:p w14:paraId="0118127D" w14:textId="77777777" w:rsidR="00516D21" w:rsidRPr="00C86F28" w:rsidRDefault="00516D21" w:rsidP="00516D21">
            <w:pPr>
              <w:spacing w:after="0" w:line="240" w:lineRule="auto"/>
              <w:jc w:val="center"/>
              <w:rPr>
                <w:rFonts w:eastAsia="Times New Roman"/>
                <w:b/>
                <w:noProof/>
                <w:sz w:val="18"/>
                <w:szCs w:val="18"/>
                <w:lang w:val="en-IE"/>
              </w:rPr>
            </w:pPr>
            <w:r w:rsidRPr="00C86F28">
              <w:rPr>
                <w:rFonts w:eastAsia="Times New Roman"/>
                <w:b/>
                <w:noProof/>
                <w:sz w:val="18"/>
                <w:szCs w:val="18"/>
                <w:lang w:val="en-IE"/>
              </w:rPr>
              <w:t xml:space="preserve">Goal </w:t>
            </w:r>
          </w:p>
        </w:tc>
        <w:tc>
          <w:tcPr>
            <w:tcW w:w="1055" w:type="dxa"/>
            <w:shd w:val="clear" w:color="auto" w:fill="BDD7EE"/>
            <w:vAlign w:val="center"/>
          </w:tcPr>
          <w:p w14:paraId="138A0421" w14:textId="77777777" w:rsidR="00516D21" w:rsidRPr="00C86F28" w:rsidRDefault="00516D21" w:rsidP="00516D21">
            <w:pPr>
              <w:spacing w:after="0" w:line="240" w:lineRule="auto"/>
              <w:jc w:val="center"/>
              <w:rPr>
                <w:rFonts w:eastAsia="Times New Roman"/>
                <w:b/>
                <w:noProof/>
                <w:sz w:val="18"/>
                <w:szCs w:val="18"/>
                <w:lang w:val="en-IE"/>
              </w:rPr>
            </w:pPr>
            <w:r w:rsidRPr="00C86F28">
              <w:rPr>
                <w:rFonts w:eastAsia="Times New Roman"/>
                <w:b/>
                <w:noProof/>
                <w:sz w:val="18"/>
                <w:szCs w:val="18"/>
                <w:lang w:val="en-IE"/>
              </w:rPr>
              <w:t>Quarter</w:t>
            </w:r>
          </w:p>
        </w:tc>
        <w:tc>
          <w:tcPr>
            <w:tcW w:w="661" w:type="dxa"/>
            <w:shd w:val="clear" w:color="auto" w:fill="BDD7EE"/>
            <w:vAlign w:val="center"/>
          </w:tcPr>
          <w:p w14:paraId="30CD1ABD" w14:textId="77777777" w:rsidR="00516D21" w:rsidRPr="00C86F28" w:rsidRDefault="00516D21" w:rsidP="00516D21">
            <w:pPr>
              <w:spacing w:after="0" w:line="240" w:lineRule="auto"/>
              <w:jc w:val="center"/>
              <w:rPr>
                <w:rFonts w:eastAsia="Times New Roman"/>
                <w:b/>
                <w:noProof/>
                <w:sz w:val="18"/>
                <w:szCs w:val="18"/>
                <w:lang w:val="en-IE"/>
              </w:rPr>
            </w:pPr>
            <w:r w:rsidRPr="00C86F28">
              <w:rPr>
                <w:rFonts w:eastAsia="Times New Roman"/>
                <w:b/>
                <w:noProof/>
                <w:sz w:val="18"/>
                <w:szCs w:val="18"/>
                <w:lang w:val="en-IE"/>
              </w:rPr>
              <w:t>Year</w:t>
            </w:r>
          </w:p>
        </w:tc>
        <w:tc>
          <w:tcPr>
            <w:tcW w:w="4290" w:type="dxa"/>
            <w:vMerge/>
            <w:vAlign w:val="center"/>
          </w:tcPr>
          <w:p w14:paraId="4787A535"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b/>
                <w:noProof/>
                <w:sz w:val="18"/>
                <w:szCs w:val="18"/>
                <w:lang w:val="en-IE"/>
              </w:rPr>
            </w:pPr>
          </w:p>
        </w:tc>
      </w:tr>
      <w:tr w:rsidR="001E6F20" w:rsidRPr="00FE48E2" w14:paraId="6D6B9AF7" w14:textId="77777777" w:rsidTr="006A4036">
        <w:trPr>
          <w:trHeight w:val="320"/>
        </w:trPr>
        <w:tc>
          <w:tcPr>
            <w:tcW w:w="709" w:type="dxa"/>
            <w:shd w:val="clear" w:color="auto" w:fill="C6EFCE"/>
            <w:vAlign w:val="center"/>
          </w:tcPr>
          <w:p w14:paraId="6E72848C"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160</w:t>
            </w:r>
          </w:p>
        </w:tc>
        <w:tc>
          <w:tcPr>
            <w:tcW w:w="1418" w:type="dxa"/>
            <w:shd w:val="clear" w:color="auto" w:fill="C6EFCE"/>
            <w:vAlign w:val="center"/>
          </w:tcPr>
          <w:p w14:paraId="3A53EE50"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Reform 1: Amendment to the Water Management Act</w:t>
            </w:r>
          </w:p>
        </w:tc>
        <w:tc>
          <w:tcPr>
            <w:tcW w:w="992" w:type="dxa"/>
            <w:shd w:val="clear" w:color="auto" w:fill="C6EFCE"/>
            <w:vAlign w:val="center"/>
          </w:tcPr>
          <w:p w14:paraId="40EA4BDA"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847" w:type="dxa"/>
            <w:shd w:val="clear" w:color="auto" w:fill="C6EFCE"/>
            <w:vAlign w:val="center"/>
          </w:tcPr>
          <w:p w14:paraId="776CCD66"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Amendment to the Water Management Act (Act No. 254/2001 Coll.) aiming at a systemic approach to management of drought and water scarcity. </w:t>
            </w:r>
          </w:p>
        </w:tc>
        <w:tc>
          <w:tcPr>
            <w:tcW w:w="1183" w:type="dxa"/>
            <w:shd w:val="clear" w:color="auto" w:fill="C6EFCE"/>
            <w:vAlign w:val="center"/>
          </w:tcPr>
          <w:p w14:paraId="2410AEC7"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Entry into force of the Amendment to the Water Management Act (Act No. 254/2001 Coll.) </w:t>
            </w:r>
          </w:p>
        </w:tc>
        <w:tc>
          <w:tcPr>
            <w:tcW w:w="926" w:type="dxa"/>
            <w:shd w:val="clear" w:color="auto" w:fill="C6EFCE"/>
            <w:vAlign w:val="center"/>
          </w:tcPr>
          <w:p w14:paraId="2F0DD159" w14:textId="77777777" w:rsidR="00516D21" w:rsidRPr="00FE48E2" w:rsidRDefault="00516D21" w:rsidP="00516D21">
            <w:pPr>
              <w:spacing w:after="0" w:line="240" w:lineRule="auto"/>
              <w:rPr>
                <w:rFonts w:eastAsia="Times New Roman"/>
                <w:noProof/>
                <w:color w:val="004300"/>
                <w:sz w:val="18"/>
                <w:szCs w:val="18"/>
                <w:lang w:val="en-IE"/>
              </w:rPr>
            </w:pPr>
          </w:p>
        </w:tc>
        <w:tc>
          <w:tcPr>
            <w:tcW w:w="1003" w:type="dxa"/>
            <w:shd w:val="clear" w:color="auto" w:fill="C6EFCE"/>
            <w:vAlign w:val="center"/>
          </w:tcPr>
          <w:p w14:paraId="402520FE" w14:textId="77777777" w:rsidR="00516D21" w:rsidRPr="00FE48E2" w:rsidRDefault="00516D21" w:rsidP="00516D21">
            <w:pPr>
              <w:spacing w:after="0" w:line="240" w:lineRule="auto"/>
              <w:jc w:val="center"/>
              <w:rPr>
                <w:rFonts w:eastAsia="Times New Roman"/>
                <w:noProof/>
                <w:color w:val="004300"/>
                <w:sz w:val="18"/>
                <w:szCs w:val="18"/>
                <w:lang w:val="en-IE"/>
              </w:rPr>
            </w:pPr>
          </w:p>
        </w:tc>
        <w:tc>
          <w:tcPr>
            <w:tcW w:w="800" w:type="dxa"/>
            <w:shd w:val="clear" w:color="auto" w:fill="C6EFCE"/>
            <w:vAlign w:val="center"/>
          </w:tcPr>
          <w:p w14:paraId="6B6F8C0F" w14:textId="77777777" w:rsidR="00516D21" w:rsidRPr="00FE48E2" w:rsidRDefault="00516D21" w:rsidP="00516D21">
            <w:pPr>
              <w:spacing w:after="0" w:line="240" w:lineRule="auto"/>
              <w:jc w:val="center"/>
              <w:rPr>
                <w:rFonts w:eastAsia="Times New Roman"/>
                <w:noProof/>
                <w:color w:val="004300"/>
                <w:sz w:val="18"/>
                <w:szCs w:val="18"/>
                <w:lang w:val="en-IE"/>
              </w:rPr>
            </w:pPr>
          </w:p>
        </w:tc>
        <w:tc>
          <w:tcPr>
            <w:tcW w:w="1055" w:type="dxa"/>
            <w:shd w:val="clear" w:color="auto" w:fill="C6EFCE"/>
            <w:vAlign w:val="center"/>
          </w:tcPr>
          <w:p w14:paraId="315D08D9"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61" w:type="dxa"/>
            <w:shd w:val="clear" w:color="auto" w:fill="C6EFCE"/>
            <w:vAlign w:val="center"/>
          </w:tcPr>
          <w:p w14:paraId="592927CD"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4290" w:type="dxa"/>
            <w:shd w:val="clear" w:color="auto" w:fill="C6EFCE"/>
            <w:vAlign w:val="center"/>
          </w:tcPr>
          <w:p w14:paraId="1AE8BB71" w14:textId="77777777" w:rsidR="00516D21" w:rsidRPr="00FE48E2" w:rsidRDefault="00516D21" w:rsidP="00516D21">
            <w:pPr>
              <w:spacing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 xml:space="preserve">The amendment to the Water Act defining the framework for the prevention of droughts and water scarcity by the monitoring of droughts, the establishment of control mechanisms and definition of responsibilities of competent authorities shall be adopted. A regional and a central commission for the prevention, monitoring and management of drought and water scarcity shall be established. Regional and national drought plans shall be developed and approved. Amendment to the Act shall be in compliance with the applicable EU acquis, namely Directive 2000/60/EC. </w:t>
            </w:r>
          </w:p>
        </w:tc>
      </w:tr>
      <w:tr w:rsidR="001E6F20" w:rsidRPr="00FE48E2" w14:paraId="74050CB4" w14:textId="77777777" w:rsidTr="006A4036">
        <w:trPr>
          <w:trHeight w:val="320"/>
        </w:trPr>
        <w:tc>
          <w:tcPr>
            <w:tcW w:w="709" w:type="dxa"/>
            <w:shd w:val="clear" w:color="auto" w:fill="C6EFCE"/>
            <w:vAlign w:val="center"/>
          </w:tcPr>
          <w:p w14:paraId="5424E96B"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161</w:t>
            </w:r>
          </w:p>
        </w:tc>
        <w:tc>
          <w:tcPr>
            <w:tcW w:w="1418" w:type="dxa"/>
            <w:shd w:val="clear" w:color="auto" w:fill="C6EFCE"/>
            <w:vAlign w:val="center"/>
          </w:tcPr>
          <w:p w14:paraId="271B9918"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1: Protection against droughts and floods of the city of Brno</w:t>
            </w:r>
          </w:p>
        </w:tc>
        <w:tc>
          <w:tcPr>
            <w:tcW w:w="992" w:type="dxa"/>
            <w:shd w:val="clear" w:color="auto" w:fill="C6EFCE"/>
            <w:vAlign w:val="center"/>
          </w:tcPr>
          <w:p w14:paraId="68CD04C9"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847" w:type="dxa"/>
            <w:shd w:val="clear" w:color="auto" w:fill="C6EFCE"/>
            <w:vAlign w:val="center"/>
          </w:tcPr>
          <w:p w14:paraId="1C3D6F69"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Notification of award of contracts for projects aiming at the protection against droughts and floods of the city of Brno. </w:t>
            </w:r>
          </w:p>
        </w:tc>
        <w:tc>
          <w:tcPr>
            <w:tcW w:w="1183" w:type="dxa"/>
            <w:shd w:val="clear" w:color="auto" w:fill="C6EFCE"/>
            <w:vAlign w:val="center"/>
          </w:tcPr>
          <w:p w14:paraId="7BE7C131"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Notification of award of all contracts.</w:t>
            </w:r>
          </w:p>
        </w:tc>
        <w:tc>
          <w:tcPr>
            <w:tcW w:w="926" w:type="dxa"/>
            <w:shd w:val="clear" w:color="auto" w:fill="C6EFCE"/>
            <w:vAlign w:val="center"/>
          </w:tcPr>
          <w:p w14:paraId="04EB81E5" w14:textId="77777777" w:rsidR="00516D21" w:rsidRPr="00FE48E2" w:rsidRDefault="00516D21" w:rsidP="00516D21">
            <w:pPr>
              <w:spacing w:after="0" w:line="240" w:lineRule="auto"/>
              <w:rPr>
                <w:rFonts w:eastAsia="Times New Roman"/>
                <w:noProof/>
                <w:color w:val="004300"/>
                <w:sz w:val="18"/>
                <w:szCs w:val="18"/>
                <w:lang w:val="en-IE"/>
              </w:rPr>
            </w:pPr>
          </w:p>
        </w:tc>
        <w:tc>
          <w:tcPr>
            <w:tcW w:w="1003" w:type="dxa"/>
            <w:shd w:val="clear" w:color="auto" w:fill="C6EFCE"/>
            <w:vAlign w:val="center"/>
          </w:tcPr>
          <w:p w14:paraId="59E2E2DD" w14:textId="77777777" w:rsidR="00516D21" w:rsidRPr="00FE48E2" w:rsidRDefault="00516D21" w:rsidP="00516D21">
            <w:pPr>
              <w:spacing w:after="0" w:line="240" w:lineRule="auto"/>
              <w:jc w:val="center"/>
              <w:rPr>
                <w:rFonts w:eastAsia="Times New Roman"/>
                <w:noProof/>
                <w:color w:val="004300"/>
                <w:sz w:val="18"/>
                <w:szCs w:val="18"/>
                <w:lang w:val="en-IE"/>
              </w:rPr>
            </w:pPr>
          </w:p>
        </w:tc>
        <w:tc>
          <w:tcPr>
            <w:tcW w:w="800" w:type="dxa"/>
            <w:shd w:val="clear" w:color="auto" w:fill="C6EFCE"/>
            <w:vAlign w:val="center"/>
          </w:tcPr>
          <w:p w14:paraId="70262CB9" w14:textId="77777777" w:rsidR="00516D21" w:rsidRPr="00FE48E2" w:rsidRDefault="00516D21" w:rsidP="00516D21">
            <w:pPr>
              <w:spacing w:after="0" w:line="240" w:lineRule="auto"/>
              <w:jc w:val="center"/>
              <w:rPr>
                <w:rFonts w:eastAsia="Times New Roman"/>
                <w:noProof/>
                <w:color w:val="004300"/>
                <w:sz w:val="18"/>
                <w:szCs w:val="18"/>
                <w:lang w:val="en-IE"/>
              </w:rPr>
            </w:pPr>
          </w:p>
        </w:tc>
        <w:tc>
          <w:tcPr>
            <w:tcW w:w="1055" w:type="dxa"/>
            <w:shd w:val="clear" w:color="auto" w:fill="C6EFCE"/>
            <w:vAlign w:val="center"/>
          </w:tcPr>
          <w:p w14:paraId="038E9964"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61" w:type="dxa"/>
            <w:shd w:val="clear" w:color="auto" w:fill="C6EFCE"/>
            <w:vAlign w:val="center"/>
          </w:tcPr>
          <w:p w14:paraId="109F3F43"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2022</w:t>
            </w:r>
          </w:p>
        </w:tc>
        <w:tc>
          <w:tcPr>
            <w:tcW w:w="4290" w:type="dxa"/>
            <w:shd w:val="clear" w:color="auto" w:fill="C6EFCE"/>
            <w:vAlign w:val="center"/>
          </w:tcPr>
          <w:p w14:paraId="484AAE14"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Notification of all contracts awarded for projects aiming at the protection against droughts and floods of the city of Brno. </w:t>
            </w:r>
          </w:p>
        </w:tc>
      </w:tr>
      <w:tr w:rsidR="001E6F20" w:rsidRPr="00FE48E2" w14:paraId="015F9496" w14:textId="77777777" w:rsidTr="006A4036">
        <w:trPr>
          <w:trHeight w:val="320"/>
        </w:trPr>
        <w:tc>
          <w:tcPr>
            <w:tcW w:w="709" w:type="dxa"/>
            <w:shd w:val="clear" w:color="auto" w:fill="C6EFCE"/>
            <w:vAlign w:val="center"/>
          </w:tcPr>
          <w:p w14:paraId="00C554A0"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162</w:t>
            </w:r>
          </w:p>
        </w:tc>
        <w:tc>
          <w:tcPr>
            <w:tcW w:w="1418" w:type="dxa"/>
            <w:shd w:val="clear" w:color="auto" w:fill="C6EFCE"/>
            <w:vAlign w:val="center"/>
          </w:tcPr>
          <w:p w14:paraId="2D4C1BB9" w14:textId="77777777" w:rsidR="00516D21" w:rsidRPr="00FE48E2" w:rsidRDefault="00516D21" w:rsidP="00516D21">
            <w:pPr>
              <w:spacing w:after="0"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Investment 1: Protection against droughts and floods of the city of Brno</w:t>
            </w:r>
          </w:p>
        </w:tc>
        <w:tc>
          <w:tcPr>
            <w:tcW w:w="992" w:type="dxa"/>
            <w:shd w:val="clear" w:color="auto" w:fill="C6EFCE"/>
            <w:vAlign w:val="center"/>
          </w:tcPr>
          <w:p w14:paraId="5BD05861" w14:textId="129CDE3D" w:rsidR="00516D21" w:rsidRPr="00FE48E2" w:rsidRDefault="00D90525"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847" w:type="dxa"/>
            <w:shd w:val="clear" w:color="auto" w:fill="C6EFCE"/>
            <w:vAlign w:val="center"/>
          </w:tcPr>
          <w:p w14:paraId="62DB7437"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Completion of nature-based flood protection measures to protect the city of Brno</w:t>
            </w:r>
          </w:p>
        </w:tc>
        <w:tc>
          <w:tcPr>
            <w:tcW w:w="1183" w:type="dxa"/>
            <w:shd w:val="clear" w:color="auto" w:fill="C6EFCE"/>
            <w:vAlign w:val="center"/>
          </w:tcPr>
          <w:p w14:paraId="18064497" w14:textId="721C479E" w:rsidR="00516D21" w:rsidRPr="00FE48E2" w:rsidRDefault="00E75A35"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Completion of the project</w:t>
            </w:r>
          </w:p>
        </w:tc>
        <w:tc>
          <w:tcPr>
            <w:tcW w:w="926" w:type="dxa"/>
            <w:shd w:val="clear" w:color="auto" w:fill="C6EFCE"/>
            <w:vAlign w:val="center"/>
          </w:tcPr>
          <w:p w14:paraId="438209D4" w14:textId="5D3F0EFB" w:rsidR="00516D21" w:rsidRPr="00FE48E2" w:rsidRDefault="00516D21" w:rsidP="00516D21">
            <w:pPr>
              <w:spacing w:after="0" w:line="240" w:lineRule="auto"/>
              <w:rPr>
                <w:rFonts w:eastAsia="Times New Roman"/>
                <w:noProof/>
                <w:color w:val="004300"/>
                <w:sz w:val="18"/>
                <w:szCs w:val="18"/>
                <w:lang w:val="en-IE"/>
              </w:rPr>
            </w:pPr>
          </w:p>
        </w:tc>
        <w:tc>
          <w:tcPr>
            <w:tcW w:w="1003" w:type="dxa"/>
            <w:shd w:val="clear" w:color="auto" w:fill="C6EFCE"/>
            <w:vAlign w:val="center"/>
          </w:tcPr>
          <w:p w14:paraId="6EBFF3F6" w14:textId="572E97F6" w:rsidR="00516D21" w:rsidRPr="00FE48E2" w:rsidRDefault="00516D21" w:rsidP="00516D21">
            <w:pPr>
              <w:spacing w:after="0" w:line="240" w:lineRule="auto"/>
              <w:jc w:val="center"/>
              <w:rPr>
                <w:rFonts w:eastAsia="Times New Roman"/>
                <w:noProof/>
                <w:color w:val="004300"/>
                <w:sz w:val="18"/>
                <w:szCs w:val="18"/>
                <w:lang w:val="en-IE"/>
              </w:rPr>
            </w:pPr>
          </w:p>
        </w:tc>
        <w:tc>
          <w:tcPr>
            <w:tcW w:w="800" w:type="dxa"/>
            <w:shd w:val="clear" w:color="auto" w:fill="C6EFCE"/>
            <w:vAlign w:val="center"/>
          </w:tcPr>
          <w:p w14:paraId="54FF1E6D" w14:textId="6121189F" w:rsidR="00516D21" w:rsidRPr="00FE48E2" w:rsidRDefault="00516D21" w:rsidP="00516D21">
            <w:pPr>
              <w:spacing w:after="0" w:line="240" w:lineRule="auto"/>
              <w:jc w:val="center"/>
              <w:rPr>
                <w:rFonts w:eastAsia="Times New Roman"/>
                <w:noProof/>
                <w:color w:val="004300"/>
                <w:sz w:val="18"/>
                <w:szCs w:val="18"/>
                <w:lang w:val="en-IE"/>
              </w:rPr>
            </w:pPr>
          </w:p>
        </w:tc>
        <w:tc>
          <w:tcPr>
            <w:tcW w:w="1055" w:type="dxa"/>
            <w:shd w:val="clear" w:color="auto" w:fill="C6EFCE"/>
            <w:vAlign w:val="center"/>
          </w:tcPr>
          <w:p w14:paraId="5A3F1164"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61" w:type="dxa"/>
            <w:shd w:val="clear" w:color="auto" w:fill="C6EFCE"/>
            <w:vAlign w:val="center"/>
          </w:tcPr>
          <w:p w14:paraId="408B0258"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4290" w:type="dxa"/>
            <w:shd w:val="clear" w:color="auto" w:fill="C6EFCE"/>
            <w:vAlign w:val="center"/>
          </w:tcPr>
          <w:p w14:paraId="2FE5BBB8" w14:textId="77777777" w:rsidR="00516D21" w:rsidRPr="00FE48E2" w:rsidRDefault="00516D21" w:rsidP="00516D21">
            <w:pPr>
              <w:spacing w:after="0"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 xml:space="preserve">The implementation of the project shall lead to the creation of a set of close to nature flood protection measures in the section of the river Svratka. </w:t>
            </w:r>
          </w:p>
          <w:p w14:paraId="1B5F3BD7" w14:textId="270D6548" w:rsidR="00516D21" w:rsidRPr="00FE48E2" w:rsidRDefault="00516D21" w:rsidP="00516D21">
            <w:pPr>
              <w:spacing w:after="0" w:line="240" w:lineRule="auto"/>
              <w:rPr>
                <w:rFonts w:eastAsia="Times New Roman"/>
                <w:noProof/>
                <w:color w:val="004300"/>
                <w:sz w:val="18"/>
                <w:szCs w:val="18"/>
                <w:lang w:val="en-IE"/>
              </w:rPr>
            </w:pPr>
            <w:r w:rsidRPr="11B0EE0C">
              <w:rPr>
                <w:rFonts w:eastAsia="Times New Roman"/>
                <w:noProof/>
                <w:color w:val="004300"/>
                <w:sz w:val="18"/>
                <w:szCs w:val="18"/>
                <w:lang w:val="en-IE"/>
              </w:rPr>
              <w:t>The flood protection measures shall include</w:t>
            </w:r>
            <w:r w:rsidRPr="2478956E">
              <w:rPr>
                <w:rFonts w:eastAsia="Times New Roman"/>
                <w:noProof/>
                <w:color w:val="004300"/>
                <w:sz w:val="18"/>
                <w:szCs w:val="18"/>
                <w:lang w:val="en-IE"/>
              </w:rPr>
              <w:t>:</w:t>
            </w:r>
          </w:p>
          <w:p w14:paraId="2F877136" w14:textId="77777777" w:rsidR="00516D21" w:rsidRPr="00FE48E2" w:rsidRDefault="00516D21" w:rsidP="00516D21">
            <w:pPr>
              <w:numPr>
                <w:ilvl w:val="0"/>
                <w:numId w:val="177"/>
              </w:numPr>
              <w:pBdr>
                <w:top w:val="nil"/>
                <w:left w:val="nil"/>
                <w:bottom w:val="nil"/>
                <w:right w:val="nil"/>
                <w:between w:val="nil"/>
              </w:pBdr>
              <w:spacing w:after="0" w:line="259" w:lineRule="auto"/>
              <w:jc w:val="both"/>
              <w:rPr>
                <w:rFonts w:eastAsia="Times New Roman"/>
                <w:noProof/>
                <w:color w:val="004300"/>
                <w:sz w:val="18"/>
                <w:szCs w:val="18"/>
                <w:lang w:val="en-IE"/>
              </w:rPr>
            </w:pPr>
            <w:r w:rsidRPr="00FE48E2">
              <w:rPr>
                <w:rFonts w:eastAsia="Times New Roman"/>
                <w:noProof/>
                <w:color w:val="004300"/>
                <w:sz w:val="18"/>
                <w:szCs w:val="18"/>
                <w:lang w:val="en-IE"/>
              </w:rPr>
              <w:t>Improvement of the morphology of the water course bed</w:t>
            </w:r>
          </w:p>
          <w:p w14:paraId="7A0EF0BE" w14:textId="77777777" w:rsidR="00516D21" w:rsidRPr="00FE48E2" w:rsidRDefault="00516D21" w:rsidP="00516D21">
            <w:pPr>
              <w:numPr>
                <w:ilvl w:val="0"/>
                <w:numId w:val="177"/>
              </w:numPr>
              <w:pBdr>
                <w:top w:val="nil"/>
                <w:left w:val="nil"/>
                <w:bottom w:val="nil"/>
                <w:right w:val="nil"/>
                <w:between w:val="nil"/>
              </w:pBdr>
              <w:spacing w:after="0" w:line="259" w:lineRule="auto"/>
              <w:jc w:val="both"/>
              <w:rPr>
                <w:rFonts w:eastAsia="Times New Roman"/>
                <w:noProof/>
                <w:color w:val="004300"/>
                <w:sz w:val="18"/>
                <w:szCs w:val="18"/>
                <w:lang w:val="en-IE"/>
              </w:rPr>
            </w:pPr>
            <w:r w:rsidRPr="00FE48E2">
              <w:rPr>
                <w:rFonts w:eastAsia="Times New Roman"/>
                <w:noProof/>
                <w:color w:val="004300"/>
                <w:sz w:val="18"/>
                <w:szCs w:val="18"/>
                <w:lang w:val="en-IE"/>
              </w:rPr>
              <w:t xml:space="preserve">Adjustment of land banks to milder and more variable slopes and their eventual stabilization. </w:t>
            </w:r>
          </w:p>
          <w:p w14:paraId="2A3697D8" w14:textId="77777777" w:rsidR="00516D21" w:rsidRPr="00FE48E2" w:rsidRDefault="00516D21" w:rsidP="00516D21">
            <w:pPr>
              <w:numPr>
                <w:ilvl w:val="0"/>
                <w:numId w:val="177"/>
              </w:numPr>
              <w:pBdr>
                <w:top w:val="nil"/>
                <w:left w:val="nil"/>
                <w:bottom w:val="nil"/>
                <w:right w:val="nil"/>
                <w:between w:val="nil"/>
              </w:pBdr>
              <w:spacing w:after="0" w:line="259" w:lineRule="auto"/>
              <w:jc w:val="both"/>
              <w:rPr>
                <w:rFonts w:eastAsia="Times New Roman"/>
                <w:noProof/>
                <w:color w:val="004300"/>
                <w:sz w:val="18"/>
                <w:szCs w:val="18"/>
                <w:lang w:val="en-IE"/>
              </w:rPr>
            </w:pPr>
            <w:r w:rsidRPr="00FE48E2">
              <w:rPr>
                <w:rFonts w:eastAsia="Times New Roman"/>
                <w:noProof/>
                <w:color w:val="004300"/>
                <w:sz w:val="18"/>
                <w:szCs w:val="18"/>
                <w:lang w:val="en-IE"/>
              </w:rPr>
              <w:t>Planting of accompanying trees together with grassing of the banks and the surroundings of the watercourse.</w:t>
            </w:r>
          </w:p>
          <w:p w14:paraId="0B6C05D3" w14:textId="4E4A4C74" w:rsidR="00516D21" w:rsidRDefault="00516D21" w:rsidP="6B9F7A0F">
            <w:pPr>
              <w:numPr>
                <w:ilvl w:val="0"/>
                <w:numId w:val="177"/>
              </w:numPr>
              <w:pBdr>
                <w:top w:val="nil"/>
                <w:left w:val="nil"/>
                <w:bottom w:val="nil"/>
                <w:right w:val="nil"/>
                <w:between w:val="nil"/>
              </w:pBdr>
              <w:spacing w:after="0" w:line="259" w:lineRule="auto"/>
              <w:jc w:val="both"/>
              <w:rPr>
                <w:rFonts w:eastAsia="Times New Roman"/>
                <w:noProof/>
                <w:color w:val="004300"/>
                <w:sz w:val="18"/>
                <w:szCs w:val="18"/>
                <w:lang w:val="en-IE"/>
              </w:rPr>
            </w:pPr>
            <w:r w:rsidRPr="6B9F7A0F">
              <w:rPr>
                <w:rFonts w:eastAsia="Times New Roman"/>
                <w:noProof/>
                <w:color w:val="004300"/>
                <w:sz w:val="18"/>
                <w:szCs w:val="18"/>
                <w:lang w:val="en-IE"/>
              </w:rPr>
              <w:t>Opening of floodplains for floods and their modifications (</w:t>
            </w:r>
            <w:r w:rsidR="00934569" w:rsidRPr="6B9F7A0F">
              <w:rPr>
                <w:rFonts w:eastAsia="Times New Roman"/>
                <w:noProof/>
                <w:color w:val="004300"/>
                <w:sz w:val="18"/>
                <w:szCs w:val="18"/>
                <w:lang w:val="en-IE"/>
              </w:rPr>
              <w:t>e.g.</w:t>
            </w:r>
            <w:r w:rsidRPr="6B9F7A0F">
              <w:rPr>
                <w:rFonts w:eastAsia="Times New Roman"/>
                <w:noProof/>
                <w:color w:val="004300"/>
                <w:sz w:val="18"/>
                <w:szCs w:val="18"/>
                <w:lang w:val="en-IE"/>
              </w:rPr>
              <w:t xml:space="preserve"> construction of a wetland). The flood protection measure shall </w:t>
            </w:r>
            <w:r w:rsidR="4F1E5802" w:rsidRPr="6B9F7A0F">
              <w:rPr>
                <w:rFonts w:eastAsia="Times New Roman"/>
                <w:noProof/>
                <w:color w:val="004300"/>
                <w:sz w:val="18"/>
                <w:szCs w:val="18"/>
                <w:lang w:val="en-IE"/>
              </w:rPr>
              <w:t>include</w:t>
            </w:r>
            <w:r w:rsidR="0FFC107F" w:rsidRPr="6B9F7A0F">
              <w:rPr>
                <w:rFonts w:eastAsia="Times New Roman"/>
                <w:noProof/>
                <w:color w:val="004300"/>
                <w:sz w:val="18"/>
                <w:szCs w:val="18"/>
                <w:lang w:val="en-IE"/>
              </w:rPr>
              <w:t xml:space="preserve"> </w:t>
            </w:r>
            <w:r w:rsidRPr="6B9F7A0F">
              <w:rPr>
                <w:rFonts w:eastAsia="Times New Roman"/>
                <w:noProof/>
                <w:color w:val="004300"/>
                <w:sz w:val="18"/>
                <w:szCs w:val="18"/>
                <w:lang w:val="en-IE"/>
              </w:rPr>
              <w:t>nature-based solutions</w:t>
            </w:r>
            <w:r w:rsidRPr="6B9F7A0F">
              <w:rPr>
                <w:noProof/>
                <w:color w:val="004300"/>
                <w:sz w:val="18"/>
                <w:szCs w:val="18"/>
                <w:lang w:val="en-IE"/>
              </w:rPr>
              <w:t xml:space="preserve"> </w:t>
            </w:r>
            <w:r w:rsidRPr="6B9F7A0F">
              <w:rPr>
                <w:rFonts w:eastAsia="Times New Roman"/>
                <w:noProof/>
                <w:color w:val="004300"/>
                <w:sz w:val="18"/>
                <w:szCs w:val="18"/>
                <w:lang w:val="en-IE"/>
              </w:rPr>
              <w:t>and shall be in line with the National Action Plan for Climate Change Adaptation and State Policy of the Environment in the Czech Republic 2030 with a view to 2050.</w:t>
            </w:r>
          </w:p>
          <w:p w14:paraId="4A2826A6" w14:textId="77777777" w:rsidR="00516D21" w:rsidRPr="00FE48E2" w:rsidRDefault="00516D21" w:rsidP="00516D21">
            <w:pPr>
              <w:numPr>
                <w:ilvl w:val="0"/>
                <w:numId w:val="177"/>
              </w:numPr>
              <w:pBdr>
                <w:top w:val="nil"/>
                <w:left w:val="nil"/>
                <w:bottom w:val="nil"/>
                <w:right w:val="nil"/>
                <w:between w:val="nil"/>
              </w:pBdr>
              <w:spacing w:after="0" w:line="259" w:lineRule="auto"/>
              <w:jc w:val="both"/>
              <w:rPr>
                <w:rFonts w:eastAsia="Times New Roman"/>
                <w:noProof/>
                <w:color w:val="004300"/>
                <w:sz w:val="18"/>
                <w:szCs w:val="18"/>
                <w:lang w:val="en-IE"/>
              </w:rPr>
            </w:pPr>
            <w:r w:rsidRPr="00FE48E2">
              <w:rPr>
                <w:rFonts w:eastAsia="Times New Roman"/>
                <w:noProof/>
                <w:color w:val="004300"/>
                <w:sz w:val="18"/>
                <w:szCs w:val="18"/>
                <w:lang w:val="en-IE"/>
              </w:rPr>
              <w:t>Accompanying measures, which cannot be avoided by any means, and which are strictly necessary for the implementation of the measures above.</w:t>
            </w:r>
          </w:p>
        </w:tc>
      </w:tr>
      <w:tr w:rsidR="001E6F20" w:rsidRPr="00FE48E2" w14:paraId="108C2778" w14:textId="77777777" w:rsidTr="006A4036">
        <w:trPr>
          <w:trHeight w:val="320"/>
        </w:trPr>
        <w:tc>
          <w:tcPr>
            <w:tcW w:w="709" w:type="dxa"/>
            <w:shd w:val="clear" w:color="auto" w:fill="C6EFCE"/>
            <w:vAlign w:val="center"/>
          </w:tcPr>
          <w:p w14:paraId="4AD3EFA5"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163</w:t>
            </w:r>
          </w:p>
        </w:tc>
        <w:tc>
          <w:tcPr>
            <w:tcW w:w="1418" w:type="dxa"/>
            <w:shd w:val="clear" w:color="auto" w:fill="C6EFCE"/>
            <w:vAlign w:val="center"/>
          </w:tcPr>
          <w:p w14:paraId="3F9D6CC7"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2: Rainwater management in urban agglomerations</w:t>
            </w:r>
          </w:p>
        </w:tc>
        <w:tc>
          <w:tcPr>
            <w:tcW w:w="992" w:type="dxa"/>
            <w:shd w:val="clear" w:color="auto" w:fill="C6EFCE"/>
            <w:vAlign w:val="center"/>
          </w:tcPr>
          <w:p w14:paraId="1562D973"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Target</w:t>
            </w:r>
          </w:p>
        </w:tc>
        <w:tc>
          <w:tcPr>
            <w:tcW w:w="1847" w:type="dxa"/>
            <w:shd w:val="clear" w:color="auto" w:fill="C6EFCE"/>
            <w:vAlign w:val="center"/>
          </w:tcPr>
          <w:p w14:paraId="0C3CCB60"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Increase of the volume of rainwater retained by rainwater management measures in urban areas </w:t>
            </w:r>
          </w:p>
        </w:tc>
        <w:tc>
          <w:tcPr>
            <w:tcW w:w="1183" w:type="dxa"/>
            <w:shd w:val="clear" w:color="auto" w:fill="C6EFCE"/>
            <w:vAlign w:val="center"/>
          </w:tcPr>
          <w:p w14:paraId="1352D701"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w:t>
            </w:r>
          </w:p>
        </w:tc>
        <w:tc>
          <w:tcPr>
            <w:tcW w:w="926" w:type="dxa"/>
            <w:shd w:val="clear" w:color="auto" w:fill="C6EFCE"/>
            <w:vAlign w:val="center"/>
          </w:tcPr>
          <w:p w14:paraId="6C0EEC85"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Volume of m</w:t>
            </w:r>
            <w:r w:rsidRPr="00E6515D">
              <w:rPr>
                <w:rFonts w:eastAsia="Times New Roman"/>
                <w:noProof/>
                <w:color w:val="004300"/>
                <w:sz w:val="18"/>
                <w:szCs w:val="18"/>
                <w:vertAlign w:val="superscript"/>
                <w:lang w:val="en-IE"/>
              </w:rPr>
              <w:t>3</w:t>
            </w:r>
            <w:r w:rsidRPr="00FE48E2">
              <w:rPr>
                <w:rFonts w:eastAsia="Times New Roman"/>
                <w:noProof/>
                <w:color w:val="004300"/>
                <w:sz w:val="18"/>
                <w:szCs w:val="18"/>
                <w:lang w:val="en-IE"/>
              </w:rPr>
              <w:t xml:space="preserve"> of rainwater retained</w:t>
            </w:r>
          </w:p>
        </w:tc>
        <w:tc>
          <w:tcPr>
            <w:tcW w:w="1003" w:type="dxa"/>
            <w:shd w:val="clear" w:color="auto" w:fill="C6EFCE"/>
            <w:vAlign w:val="center"/>
          </w:tcPr>
          <w:p w14:paraId="13949C23"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800" w:type="dxa"/>
            <w:shd w:val="clear" w:color="auto" w:fill="C6EFCE"/>
            <w:vAlign w:val="center"/>
          </w:tcPr>
          <w:p w14:paraId="47369AE5" w14:textId="4510F5BA" w:rsidR="00516D21" w:rsidRPr="00FE48E2" w:rsidRDefault="00683C03" w:rsidP="00516D21">
            <w:pPr>
              <w:spacing w:after="0" w:line="240" w:lineRule="auto"/>
              <w:jc w:val="center"/>
              <w:rPr>
                <w:rFonts w:eastAsia="Times New Roman"/>
                <w:noProof/>
                <w:color w:val="004300"/>
                <w:sz w:val="18"/>
                <w:szCs w:val="18"/>
                <w:lang w:val="en-IE"/>
              </w:rPr>
            </w:pPr>
            <w:r w:rsidRPr="00D23934">
              <w:rPr>
                <w:rFonts w:eastAsia="Times New Roman"/>
                <w:noProof/>
                <w:color w:val="004300"/>
                <w:sz w:val="18"/>
                <w:szCs w:val="18"/>
                <w:lang w:val="en-IE"/>
              </w:rPr>
              <w:t xml:space="preserve"> 20.000</w:t>
            </w:r>
          </w:p>
        </w:tc>
        <w:tc>
          <w:tcPr>
            <w:tcW w:w="1055" w:type="dxa"/>
            <w:shd w:val="clear" w:color="auto" w:fill="C6EFCE"/>
            <w:vAlign w:val="center"/>
          </w:tcPr>
          <w:p w14:paraId="14E1152A"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61" w:type="dxa"/>
            <w:shd w:val="clear" w:color="auto" w:fill="C6EFCE"/>
            <w:vAlign w:val="center"/>
          </w:tcPr>
          <w:p w14:paraId="19F5BB29"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4290" w:type="dxa"/>
            <w:shd w:val="clear" w:color="auto" w:fill="C6EFCE"/>
            <w:vAlign w:val="center"/>
          </w:tcPr>
          <w:p w14:paraId="0319D1A4" w14:textId="77777777" w:rsidR="00516D21" w:rsidRPr="00FE48E2" w:rsidRDefault="00516D21" w:rsidP="00516D21">
            <w:pPr>
              <w:spacing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 xml:space="preserve">Completion report submitted by an independent body. This measure shall include surface absorption and retention green measures, rain gardens, underground rainwater retention devices, surface and underground retention storages. </w:t>
            </w:r>
          </w:p>
        </w:tc>
      </w:tr>
      <w:tr w:rsidR="001E6F20" w:rsidRPr="00FE48E2" w14:paraId="48E831F0" w14:textId="77777777" w:rsidTr="006A4036">
        <w:trPr>
          <w:trHeight w:val="320"/>
        </w:trPr>
        <w:tc>
          <w:tcPr>
            <w:tcW w:w="709" w:type="dxa"/>
            <w:shd w:val="clear" w:color="auto" w:fill="C6EFCE"/>
            <w:vAlign w:val="center"/>
          </w:tcPr>
          <w:p w14:paraId="6BD2E47C"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164</w:t>
            </w:r>
          </w:p>
        </w:tc>
        <w:tc>
          <w:tcPr>
            <w:tcW w:w="1418" w:type="dxa"/>
            <w:shd w:val="clear" w:color="auto" w:fill="C6EFCE"/>
            <w:vAlign w:val="center"/>
          </w:tcPr>
          <w:p w14:paraId="14945B3E"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Investment 3: Protected areas including Natura 2000 sites and protected species of plants and animals </w:t>
            </w:r>
          </w:p>
        </w:tc>
        <w:tc>
          <w:tcPr>
            <w:tcW w:w="992" w:type="dxa"/>
            <w:shd w:val="clear" w:color="auto" w:fill="C6EFCE"/>
            <w:vAlign w:val="center"/>
          </w:tcPr>
          <w:p w14:paraId="1A7D061C"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 Target </w:t>
            </w:r>
          </w:p>
        </w:tc>
        <w:tc>
          <w:tcPr>
            <w:tcW w:w="1847" w:type="dxa"/>
            <w:shd w:val="clear" w:color="auto" w:fill="C6EFCE"/>
            <w:vAlign w:val="center"/>
          </w:tcPr>
          <w:p w14:paraId="49601692" w14:textId="77777777" w:rsidR="00516D21" w:rsidRPr="00FE48E2" w:rsidRDefault="00516D21" w:rsidP="00516D21">
            <w:pPr>
              <w:spacing w:after="0"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 xml:space="preserve">Completion of projects aiming at the conservation of protected areas including Natura 2000 sites and of protected species of plants and animals. </w:t>
            </w:r>
          </w:p>
        </w:tc>
        <w:tc>
          <w:tcPr>
            <w:tcW w:w="1183" w:type="dxa"/>
            <w:shd w:val="clear" w:color="auto" w:fill="C6EFCE"/>
            <w:vAlign w:val="center"/>
          </w:tcPr>
          <w:p w14:paraId="064EB3F0"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w:t>
            </w:r>
          </w:p>
        </w:tc>
        <w:tc>
          <w:tcPr>
            <w:tcW w:w="926" w:type="dxa"/>
            <w:shd w:val="clear" w:color="auto" w:fill="C6EFCE"/>
            <w:vAlign w:val="center"/>
          </w:tcPr>
          <w:p w14:paraId="1459A9F3"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Hectares</w:t>
            </w:r>
          </w:p>
        </w:tc>
        <w:tc>
          <w:tcPr>
            <w:tcW w:w="1003" w:type="dxa"/>
            <w:shd w:val="clear" w:color="auto" w:fill="C6EFCE"/>
            <w:vAlign w:val="center"/>
          </w:tcPr>
          <w:p w14:paraId="4ED985C0"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800" w:type="dxa"/>
            <w:shd w:val="clear" w:color="auto" w:fill="C6EFCE"/>
            <w:vAlign w:val="center"/>
          </w:tcPr>
          <w:p w14:paraId="09ECF29E" w14:textId="3C4DBDD9"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w:t>
            </w:r>
            <w:r w:rsidR="00967DED">
              <w:rPr>
                <w:rFonts w:eastAsia="Times New Roman"/>
                <w:noProof/>
                <w:color w:val="006100"/>
                <w:sz w:val="20"/>
                <w:szCs w:val="20"/>
                <w:lang w:val="en-IE" w:eastAsia="en-GB"/>
              </w:rPr>
              <w:t> </w:t>
            </w:r>
            <w:r w:rsidRPr="00FE48E2">
              <w:rPr>
                <w:rFonts w:eastAsia="Times New Roman"/>
                <w:noProof/>
                <w:color w:val="004300"/>
                <w:sz w:val="18"/>
                <w:szCs w:val="18"/>
                <w:lang w:val="en-IE"/>
              </w:rPr>
              <w:t>625</w:t>
            </w:r>
          </w:p>
        </w:tc>
        <w:tc>
          <w:tcPr>
            <w:tcW w:w="1055" w:type="dxa"/>
            <w:shd w:val="clear" w:color="auto" w:fill="C6EFCE"/>
            <w:vAlign w:val="center"/>
          </w:tcPr>
          <w:p w14:paraId="62243F09"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61" w:type="dxa"/>
            <w:shd w:val="clear" w:color="auto" w:fill="C6EFCE"/>
            <w:vAlign w:val="center"/>
          </w:tcPr>
          <w:p w14:paraId="2393197B"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4290" w:type="dxa"/>
            <w:shd w:val="clear" w:color="auto" w:fill="C6EFCE"/>
            <w:vAlign w:val="center"/>
          </w:tcPr>
          <w:p w14:paraId="5D455C06" w14:textId="2713398D" w:rsidR="00516D21" w:rsidRPr="00FE48E2" w:rsidRDefault="00516D21" w:rsidP="00AE1D09">
            <w:pPr>
              <w:spacing w:before="0" w:after="0" w:line="240" w:lineRule="auto"/>
              <w:rPr>
                <w:noProof/>
                <w:lang w:val="en-IE"/>
              </w:rPr>
            </w:pPr>
            <w:r w:rsidRPr="00FE48E2">
              <w:rPr>
                <w:rFonts w:eastAsia="Times New Roman"/>
                <w:noProof/>
                <w:color w:val="004300"/>
                <w:sz w:val="18"/>
                <w:szCs w:val="18"/>
                <w:lang w:val="en-IE"/>
              </w:rPr>
              <w:t xml:space="preserve">Completion report submitted by the Ministry of Environment. The investment shall </w:t>
            </w:r>
            <w:r w:rsidRPr="00FE48E2" w:rsidDel="00D83E42">
              <w:rPr>
                <w:rFonts w:eastAsia="Times New Roman"/>
                <w:noProof/>
                <w:color w:val="004300"/>
                <w:sz w:val="18"/>
                <w:szCs w:val="18"/>
                <w:lang w:val="en-IE"/>
              </w:rPr>
              <w:t>achieve the favourable conservation status by implementing conservation measures set in the nature management documents. It shall</w:t>
            </w:r>
            <w:r w:rsidR="00EC26CE" w:rsidRPr="00FE48E2">
              <w:rPr>
                <w:rFonts w:eastAsia="Times New Roman"/>
                <w:noProof/>
                <w:color w:val="004300"/>
                <w:sz w:val="18"/>
                <w:szCs w:val="18"/>
                <w:lang w:val="en-IE"/>
              </w:rPr>
              <w:t xml:space="preserve"> consist of </w:t>
            </w:r>
            <w:r w:rsidR="00976C92" w:rsidRPr="00FE48E2">
              <w:rPr>
                <w:rFonts w:eastAsia="Times New Roman"/>
                <w:noProof/>
                <w:color w:val="004300"/>
                <w:sz w:val="18"/>
                <w:szCs w:val="18"/>
                <w:lang w:val="en-IE"/>
              </w:rPr>
              <w:t>implementation</w:t>
            </w:r>
            <w:r w:rsidR="00EC26CE" w:rsidRPr="00FE48E2">
              <w:rPr>
                <w:rFonts w:eastAsia="Times New Roman"/>
                <w:noProof/>
                <w:color w:val="004300"/>
                <w:sz w:val="18"/>
                <w:szCs w:val="18"/>
                <w:lang w:val="en-IE"/>
              </w:rPr>
              <w:t xml:space="preserve"> </w:t>
            </w:r>
            <w:r w:rsidR="00EF4288">
              <w:rPr>
                <w:rFonts w:eastAsia="Times New Roman"/>
                <w:noProof/>
                <w:color w:val="004300"/>
                <w:sz w:val="18"/>
                <w:szCs w:val="18"/>
                <w:lang w:val="en-IE"/>
              </w:rPr>
              <w:t xml:space="preserve">of </w:t>
            </w:r>
            <w:r w:rsidR="00EC26CE" w:rsidRPr="00FE48E2">
              <w:rPr>
                <w:rFonts w:eastAsia="Times New Roman"/>
                <w:noProof/>
                <w:color w:val="004300"/>
                <w:sz w:val="18"/>
                <w:szCs w:val="18"/>
                <w:lang w:val="en-IE"/>
              </w:rPr>
              <w:t xml:space="preserve">measures defined in relevant management plans to improve the state of nature and landscape. </w:t>
            </w:r>
            <w:r w:rsidR="00646AFE" w:rsidRPr="00FE48E2">
              <w:rPr>
                <w:rFonts w:eastAsia="Times New Roman"/>
                <w:noProof/>
                <w:color w:val="004300"/>
                <w:sz w:val="18"/>
                <w:szCs w:val="18"/>
                <w:lang w:val="en-IE"/>
              </w:rPr>
              <w:t>M</w:t>
            </w:r>
            <w:r w:rsidR="00EC26CE" w:rsidRPr="00FE48E2">
              <w:rPr>
                <w:rFonts w:eastAsia="Times New Roman"/>
                <w:noProof/>
                <w:color w:val="004300"/>
                <w:sz w:val="18"/>
                <w:szCs w:val="18"/>
                <w:lang w:val="en-IE"/>
              </w:rPr>
              <w:t xml:space="preserve">anagement documents for restoration or declaration of Natura sites 2000 as well as nationally protected sites </w:t>
            </w:r>
            <w:r w:rsidR="00712BF6" w:rsidRPr="00FE48E2">
              <w:rPr>
                <w:rFonts w:eastAsia="Times New Roman"/>
                <w:noProof/>
                <w:color w:val="004300"/>
                <w:sz w:val="18"/>
                <w:szCs w:val="18"/>
                <w:lang w:val="en-IE"/>
              </w:rPr>
              <w:t xml:space="preserve">are </w:t>
            </w:r>
            <w:r w:rsidR="00934569" w:rsidRPr="00FE48E2">
              <w:rPr>
                <w:rFonts w:eastAsia="Times New Roman"/>
                <w:noProof/>
                <w:color w:val="004300"/>
                <w:sz w:val="18"/>
                <w:szCs w:val="18"/>
                <w:lang w:val="en-IE"/>
              </w:rPr>
              <w:t>expected</w:t>
            </w:r>
            <w:r w:rsidR="00712BF6" w:rsidRPr="00FE48E2">
              <w:rPr>
                <w:rFonts w:eastAsia="Times New Roman"/>
                <w:noProof/>
                <w:color w:val="004300"/>
                <w:sz w:val="18"/>
                <w:szCs w:val="18"/>
                <w:lang w:val="en-IE"/>
              </w:rPr>
              <w:t xml:space="preserve"> to </w:t>
            </w:r>
            <w:r w:rsidR="00EC26CE" w:rsidRPr="00FE48E2">
              <w:rPr>
                <w:rFonts w:eastAsia="Times New Roman"/>
                <w:noProof/>
                <w:color w:val="004300"/>
                <w:sz w:val="18"/>
                <w:szCs w:val="18"/>
                <w:lang w:val="en-IE"/>
              </w:rPr>
              <w:t>be completed. The investment</w:t>
            </w:r>
            <w:r w:rsidR="00EC26CE" w:rsidRPr="00FE48E2" w:rsidDel="00750A1E">
              <w:rPr>
                <w:rFonts w:eastAsia="Times New Roman"/>
                <w:noProof/>
                <w:color w:val="004300"/>
                <w:sz w:val="18"/>
                <w:szCs w:val="18"/>
                <w:lang w:val="en-IE"/>
              </w:rPr>
              <w:t xml:space="preserve"> </w:t>
            </w:r>
            <w:r w:rsidR="00750A1E" w:rsidRPr="00FE48E2">
              <w:rPr>
                <w:rFonts w:eastAsia="Times New Roman"/>
                <w:noProof/>
                <w:color w:val="004300"/>
                <w:sz w:val="18"/>
                <w:szCs w:val="18"/>
                <w:lang w:val="en-IE"/>
              </w:rPr>
              <w:t>shall</w:t>
            </w:r>
            <w:r w:rsidR="00EC26CE" w:rsidRPr="00FE48E2">
              <w:rPr>
                <w:rFonts w:eastAsia="Times New Roman"/>
                <w:noProof/>
                <w:color w:val="004300"/>
                <w:sz w:val="18"/>
                <w:szCs w:val="18"/>
                <w:lang w:val="en-IE"/>
              </w:rPr>
              <w:t xml:space="preserve"> be realized both in Natura 2000 sites</w:t>
            </w:r>
            <w:r w:rsidR="00815815" w:rsidRPr="00FE48E2">
              <w:rPr>
                <w:rFonts w:eastAsia="Times New Roman"/>
                <w:noProof/>
                <w:color w:val="004300"/>
                <w:sz w:val="18"/>
                <w:szCs w:val="18"/>
                <w:lang w:val="en-IE"/>
              </w:rPr>
              <w:t xml:space="preserve">, </w:t>
            </w:r>
            <w:r w:rsidR="00934569" w:rsidRPr="00FE48E2">
              <w:rPr>
                <w:rFonts w:eastAsia="Times New Roman"/>
                <w:noProof/>
                <w:color w:val="004300"/>
                <w:sz w:val="18"/>
                <w:szCs w:val="18"/>
                <w:lang w:val="en-IE"/>
              </w:rPr>
              <w:t>e</w:t>
            </w:r>
            <w:r w:rsidR="00EC26CE" w:rsidRPr="00FE48E2">
              <w:rPr>
                <w:rFonts w:eastAsia="Times New Roman"/>
                <w:noProof/>
                <w:color w:val="004300"/>
                <w:sz w:val="18"/>
                <w:szCs w:val="18"/>
                <w:lang w:val="en-IE"/>
              </w:rPr>
              <w:t xml:space="preserve">specially protected areas and outside the </w:t>
            </w:r>
            <w:r w:rsidR="00E75F34" w:rsidRPr="00FE48E2">
              <w:rPr>
                <w:rFonts w:eastAsia="Times New Roman"/>
                <w:noProof/>
                <w:color w:val="004300"/>
                <w:sz w:val="18"/>
                <w:szCs w:val="18"/>
                <w:lang w:val="en-IE"/>
              </w:rPr>
              <w:t xml:space="preserve">aforementioned </w:t>
            </w:r>
            <w:r w:rsidR="00EC26CE" w:rsidRPr="00FE48E2">
              <w:rPr>
                <w:rFonts w:eastAsia="Times New Roman"/>
                <w:noProof/>
                <w:color w:val="004300"/>
                <w:sz w:val="18"/>
                <w:szCs w:val="18"/>
                <w:lang w:val="en-IE"/>
              </w:rPr>
              <w:t>areas</w:t>
            </w:r>
            <w:r w:rsidR="005E3A72" w:rsidRPr="00FE48E2">
              <w:rPr>
                <w:rFonts w:eastAsia="Times New Roman"/>
                <w:noProof/>
                <w:color w:val="004300"/>
                <w:sz w:val="18"/>
                <w:szCs w:val="18"/>
                <w:lang w:val="en-IE"/>
              </w:rPr>
              <w:t xml:space="preserve"> and shall co</w:t>
            </w:r>
            <w:r w:rsidR="00646AFE" w:rsidRPr="00FE48E2">
              <w:rPr>
                <w:rFonts w:eastAsia="Times New Roman"/>
                <w:noProof/>
                <w:color w:val="004300"/>
                <w:sz w:val="18"/>
                <w:szCs w:val="18"/>
                <w:lang w:val="en-IE"/>
              </w:rPr>
              <w:t>ver at least 2</w:t>
            </w:r>
            <w:r w:rsidR="00967DED">
              <w:rPr>
                <w:rFonts w:eastAsia="Times New Roman"/>
                <w:noProof/>
                <w:color w:val="006100"/>
                <w:sz w:val="20"/>
                <w:szCs w:val="20"/>
                <w:lang w:val="en-IE" w:eastAsia="en-GB"/>
              </w:rPr>
              <w:t> </w:t>
            </w:r>
            <w:r w:rsidR="00646AFE" w:rsidRPr="00FE48E2">
              <w:rPr>
                <w:rFonts w:eastAsia="Times New Roman"/>
                <w:noProof/>
                <w:color w:val="004300"/>
                <w:sz w:val="18"/>
                <w:szCs w:val="18"/>
                <w:lang w:val="en-IE"/>
              </w:rPr>
              <w:t xml:space="preserve">625 ha. </w:t>
            </w:r>
            <w:r w:rsidR="00E75F34" w:rsidRPr="00FE48E2">
              <w:rPr>
                <w:rFonts w:eastAsia="Times New Roman"/>
                <w:noProof/>
                <w:color w:val="004300"/>
                <w:sz w:val="18"/>
                <w:szCs w:val="18"/>
                <w:lang w:val="en-IE"/>
              </w:rPr>
              <w:t xml:space="preserve"> </w:t>
            </w:r>
            <w:r w:rsidR="00EC26CE" w:rsidRPr="00FE48E2">
              <w:rPr>
                <w:noProof/>
                <w:lang w:val="en-IE" w:eastAsia="cs-CZ"/>
              </w:rPr>
              <w:t xml:space="preserve"> </w:t>
            </w:r>
          </w:p>
        </w:tc>
      </w:tr>
      <w:tr w:rsidR="001E6F20" w:rsidRPr="00FE48E2" w14:paraId="409E7163" w14:textId="77777777" w:rsidTr="006A4036">
        <w:trPr>
          <w:trHeight w:val="320"/>
        </w:trPr>
        <w:tc>
          <w:tcPr>
            <w:tcW w:w="709" w:type="dxa"/>
            <w:shd w:val="clear" w:color="auto" w:fill="C6EFCE"/>
            <w:vAlign w:val="center"/>
          </w:tcPr>
          <w:p w14:paraId="0ED0A346"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165</w:t>
            </w:r>
          </w:p>
        </w:tc>
        <w:tc>
          <w:tcPr>
            <w:tcW w:w="1418" w:type="dxa"/>
            <w:shd w:val="clear" w:color="auto" w:fill="C6EFCE"/>
            <w:vAlign w:val="center"/>
          </w:tcPr>
          <w:p w14:paraId="75147B29"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Investment 4: Adaptation of aquatic, non-forest and forest ecosystems to climate change </w:t>
            </w:r>
          </w:p>
        </w:tc>
        <w:tc>
          <w:tcPr>
            <w:tcW w:w="992" w:type="dxa"/>
            <w:shd w:val="clear" w:color="auto" w:fill="C6EFCE"/>
            <w:vAlign w:val="center"/>
          </w:tcPr>
          <w:p w14:paraId="2DC5BFB8"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847" w:type="dxa"/>
            <w:shd w:val="clear" w:color="auto" w:fill="C6EFCE"/>
            <w:vAlign w:val="center"/>
          </w:tcPr>
          <w:p w14:paraId="1658B802"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Completion of projects aiming at adapting aquatic, non-forest and forest ecosystems to climate change </w:t>
            </w:r>
          </w:p>
        </w:tc>
        <w:tc>
          <w:tcPr>
            <w:tcW w:w="1183" w:type="dxa"/>
            <w:shd w:val="clear" w:color="auto" w:fill="C6EFCE"/>
            <w:vAlign w:val="center"/>
          </w:tcPr>
          <w:p w14:paraId="6497E71C"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Completion report by independent engineer certified by the Ministry of Environment</w:t>
            </w:r>
          </w:p>
        </w:tc>
        <w:tc>
          <w:tcPr>
            <w:tcW w:w="926" w:type="dxa"/>
            <w:shd w:val="clear" w:color="auto" w:fill="C6EFCE"/>
            <w:vAlign w:val="center"/>
          </w:tcPr>
          <w:p w14:paraId="328A1AD4" w14:textId="77777777" w:rsidR="00516D21" w:rsidRPr="00FE48E2" w:rsidRDefault="00516D21" w:rsidP="00516D21">
            <w:pPr>
              <w:spacing w:after="0" w:line="240" w:lineRule="auto"/>
              <w:rPr>
                <w:rFonts w:eastAsia="Times New Roman"/>
                <w:noProof/>
                <w:color w:val="004300"/>
                <w:sz w:val="18"/>
                <w:szCs w:val="18"/>
                <w:lang w:val="en-IE"/>
              </w:rPr>
            </w:pPr>
          </w:p>
        </w:tc>
        <w:tc>
          <w:tcPr>
            <w:tcW w:w="1003" w:type="dxa"/>
            <w:shd w:val="clear" w:color="auto" w:fill="C6EFCE"/>
            <w:vAlign w:val="center"/>
          </w:tcPr>
          <w:p w14:paraId="773401F1" w14:textId="77777777" w:rsidR="00516D21" w:rsidRPr="00FE48E2" w:rsidRDefault="00516D21" w:rsidP="00516D21">
            <w:pPr>
              <w:spacing w:after="0" w:line="240" w:lineRule="auto"/>
              <w:jc w:val="center"/>
              <w:rPr>
                <w:rFonts w:eastAsia="Times New Roman"/>
                <w:noProof/>
                <w:color w:val="004300"/>
                <w:sz w:val="18"/>
                <w:szCs w:val="18"/>
                <w:lang w:val="en-IE"/>
              </w:rPr>
            </w:pPr>
          </w:p>
        </w:tc>
        <w:tc>
          <w:tcPr>
            <w:tcW w:w="800" w:type="dxa"/>
            <w:shd w:val="clear" w:color="auto" w:fill="C6EFCE"/>
            <w:vAlign w:val="center"/>
          </w:tcPr>
          <w:p w14:paraId="213B6CF8" w14:textId="77777777" w:rsidR="00516D21" w:rsidRPr="00FE48E2" w:rsidRDefault="00516D21" w:rsidP="00516D21">
            <w:pPr>
              <w:spacing w:after="0" w:line="240" w:lineRule="auto"/>
              <w:rPr>
                <w:rFonts w:eastAsia="Times New Roman"/>
                <w:noProof/>
                <w:color w:val="004300"/>
                <w:sz w:val="18"/>
                <w:szCs w:val="18"/>
                <w:lang w:val="en-IE"/>
              </w:rPr>
            </w:pPr>
          </w:p>
        </w:tc>
        <w:tc>
          <w:tcPr>
            <w:tcW w:w="1055" w:type="dxa"/>
            <w:shd w:val="clear" w:color="auto" w:fill="C6EFCE"/>
            <w:vAlign w:val="center"/>
          </w:tcPr>
          <w:p w14:paraId="7FD027A7"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61" w:type="dxa"/>
            <w:shd w:val="clear" w:color="auto" w:fill="C6EFCE"/>
            <w:vAlign w:val="center"/>
          </w:tcPr>
          <w:p w14:paraId="6F8E2F65"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4290" w:type="dxa"/>
            <w:shd w:val="clear" w:color="auto" w:fill="C6EFCE"/>
            <w:vAlign w:val="center"/>
          </w:tcPr>
          <w:p w14:paraId="3CBD2E1A" w14:textId="666B4789" w:rsidR="00516D21" w:rsidRPr="00FE48E2" w:rsidRDefault="00516D21" w:rsidP="00516D21">
            <w:pPr>
              <w:spacing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 xml:space="preserve">Submission of completion report by independent engineer certified by the Ministry of Environment. Projects shall contribute to improve the species and spatial composition of the forest on an area of 200 ha; shall provide care for valuable non-forest terrestrial habitats in a total area of 1250 ha; shall create and restore wetlands, ponds and small reservoirs in the total area of 48 ha; revitalize watercourses in the total area of </w:t>
            </w:r>
            <w:r w:rsidR="001649FF" w:rsidRPr="00FE48E2">
              <w:rPr>
                <w:rFonts w:eastAsia="Times New Roman"/>
                <w:noProof/>
                <w:color w:val="004300"/>
                <w:sz w:val="18"/>
                <w:szCs w:val="18"/>
                <w:lang w:val="en-IE"/>
              </w:rPr>
              <w:t xml:space="preserve">68 </w:t>
            </w:r>
            <w:r w:rsidRPr="00FE48E2">
              <w:rPr>
                <w:rFonts w:eastAsia="Times New Roman"/>
                <w:noProof/>
                <w:color w:val="004300"/>
                <w:sz w:val="18"/>
                <w:szCs w:val="18"/>
                <w:lang w:val="en-IE"/>
              </w:rPr>
              <w:t>ha and shall implement the planting of 32 thousand pieces of woody plants outside the forest.</w:t>
            </w:r>
          </w:p>
        </w:tc>
      </w:tr>
      <w:tr w:rsidR="001E6F20" w:rsidRPr="00FE48E2" w14:paraId="469945D6" w14:textId="77777777" w:rsidTr="006A4036">
        <w:trPr>
          <w:trHeight w:val="320"/>
        </w:trPr>
        <w:tc>
          <w:tcPr>
            <w:tcW w:w="709" w:type="dxa"/>
            <w:shd w:val="clear" w:color="auto" w:fill="C6EFCE"/>
            <w:vAlign w:val="center"/>
          </w:tcPr>
          <w:p w14:paraId="1970C9EB"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166</w:t>
            </w:r>
          </w:p>
        </w:tc>
        <w:tc>
          <w:tcPr>
            <w:tcW w:w="1418" w:type="dxa"/>
            <w:shd w:val="clear" w:color="auto" w:fill="C6EFCE"/>
            <w:vAlign w:val="center"/>
          </w:tcPr>
          <w:p w14:paraId="16FF05E1"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4: Adaptation of aquatic, non-forest and forest ecosystems to climate change</w:t>
            </w:r>
          </w:p>
        </w:tc>
        <w:tc>
          <w:tcPr>
            <w:tcW w:w="992" w:type="dxa"/>
            <w:shd w:val="clear" w:color="auto" w:fill="C6EFCE"/>
            <w:vAlign w:val="center"/>
          </w:tcPr>
          <w:p w14:paraId="5091437B"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847" w:type="dxa"/>
            <w:shd w:val="clear" w:color="auto" w:fill="C6EFCE"/>
            <w:vAlign w:val="center"/>
          </w:tcPr>
          <w:p w14:paraId="6FD6AF1B"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Assessment of water retention potential and proposal of concrete measures</w:t>
            </w:r>
          </w:p>
        </w:tc>
        <w:tc>
          <w:tcPr>
            <w:tcW w:w="1183" w:type="dxa"/>
            <w:shd w:val="clear" w:color="auto" w:fill="C6EFCE"/>
            <w:vAlign w:val="center"/>
          </w:tcPr>
          <w:p w14:paraId="1A088E74" w14:textId="77777777" w:rsidR="00516D21" w:rsidRPr="00FE48E2" w:rsidRDefault="00516D21" w:rsidP="00516D21">
            <w:pPr>
              <w:spacing w:after="0" w:line="240" w:lineRule="auto"/>
              <w:rPr>
                <w:rFonts w:eastAsia="Times New Roman"/>
                <w:noProof/>
                <w:color w:val="004300"/>
                <w:sz w:val="18"/>
                <w:szCs w:val="18"/>
                <w:lang w:val="en-IE"/>
              </w:rPr>
            </w:pPr>
          </w:p>
        </w:tc>
        <w:tc>
          <w:tcPr>
            <w:tcW w:w="926" w:type="dxa"/>
            <w:shd w:val="clear" w:color="auto" w:fill="C6EFCE"/>
            <w:vAlign w:val="center"/>
          </w:tcPr>
          <w:p w14:paraId="554DC47E"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Km</w:t>
            </w:r>
            <w:r w:rsidRPr="00E6515D">
              <w:rPr>
                <w:rFonts w:eastAsia="Times New Roman"/>
                <w:noProof/>
                <w:color w:val="004300"/>
                <w:sz w:val="18"/>
                <w:szCs w:val="18"/>
                <w:vertAlign w:val="superscript"/>
                <w:lang w:val="en-IE"/>
              </w:rPr>
              <w:t>2</w:t>
            </w:r>
          </w:p>
        </w:tc>
        <w:tc>
          <w:tcPr>
            <w:tcW w:w="1003" w:type="dxa"/>
            <w:shd w:val="clear" w:color="auto" w:fill="C6EFCE"/>
            <w:vAlign w:val="center"/>
          </w:tcPr>
          <w:p w14:paraId="2377F323"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800" w:type="dxa"/>
            <w:shd w:val="clear" w:color="auto" w:fill="C6EFCE"/>
            <w:vAlign w:val="center"/>
          </w:tcPr>
          <w:p w14:paraId="4BB745A1" w14:textId="1CF5A1AF"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5</w:t>
            </w:r>
            <w:r w:rsidR="00967DED">
              <w:rPr>
                <w:rFonts w:eastAsia="Times New Roman"/>
                <w:noProof/>
                <w:color w:val="006100"/>
                <w:sz w:val="20"/>
                <w:szCs w:val="20"/>
                <w:lang w:val="en-IE" w:eastAsia="en-GB"/>
              </w:rPr>
              <w:t> </w:t>
            </w:r>
            <w:r w:rsidRPr="00FE48E2">
              <w:rPr>
                <w:rFonts w:eastAsia="Times New Roman"/>
                <w:noProof/>
                <w:color w:val="004300"/>
                <w:sz w:val="18"/>
                <w:szCs w:val="18"/>
                <w:lang w:val="en-IE"/>
              </w:rPr>
              <w:t>000</w:t>
            </w:r>
          </w:p>
        </w:tc>
        <w:tc>
          <w:tcPr>
            <w:tcW w:w="1055" w:type="dxa"/>
            <w:shd w:val="clear" w:color="auto" w:fill="C6EFCE"/>
            <w:vAlign w:val="center"/>
          </w:tcPr>
          <w:p w14:paraId="50F70901"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61" w:type="dxa"/>
            <w:shd w:val="clear" w:color="auto" w:fill="C6EFCE"/>
            <w:vAlign w:val="center"/>
          </w:tcPr>
          <w:p w14:paraId="30214B33"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4290" w:type="dxa"/>
            <w:shd w:val="clear" w:color="auto" w:fill="C6EFCE"/>
            <w:vAlign w:val="center"/>
          </w:tcPr>
          <w:p w14:paraId="084EA338"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Territories of small river basins shall be assessed in terms of their water retention potential, pre-feasibility studies shall be carried out, discussed with stakeholders and agreed with landowners. </w:t>
            </w:r>
          </w:p>
          <w:p w14:paraId="4BD85DF4" w14:textId="77777777" w:rsidR="00516D21" w:rsidRPr="00FE48E2" w:rsidRDefault="00516D21" w:rsidP="00516D21">
            <w:pPr>
              <w:spacing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Detailed project documentation shall be elaborated only for selected water retention measures, based on a binding declaration of interest by landowners.</w:t>
            </w:r>
          </w:p>
        </w:tc>
      </w:tr>
      <w:tr w:rsidR="001E6F20" w:rsidRPr="00FE48E2" w14:paraId="6A87F4F8" w14:textId="77777777" w:rsidTr="006A4036">
        <w:trPr>
          <w:trHeight w:val="320"/>
        </w:trPr>
        <w:tc>
          <w:tcPr>
            <w:tcW w:w="709" w:type="dxa"/>
            <w:shd w:val="clear" w:color="auto" w:fill="C6EFCE"/>
            <w:vAlign w:val="center"/>
          </w:tcPr>
          <w:p w14:paraId="011907AD"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167</w:t>
            </w:r>
          </w:p>
        </w:tc>
        <w:tc>
          <w:tcPr>
            <w:tcW w:w="1418" w:type="dxa"/>
            <w:shd w:val="clear" w:color="auto" w:fill="C6EFCE"/>
            <w:vAlign w:val="center"/>
          </w:tcPr>
          <w:p w14:paraId="38481EA9"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4: Adaptation of aquatic, non-forest and forest ecosystems to climate change</w:t>
            </w:r>
          </w:p>
        </w:tc>
        <w:tc>
          <w:tcPr>
            <w:tcW w:w="992" w:type="dxa"/>
            <w:shd w:val="clear" w:color="auto" w:fill="C6EFCE"/>
            <w:vAlign w:val="center"/>
          </w:tcPr>
          <w:p w14:paraId="41CD16AE"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847" w:type="dxa"/>
            <w:shd w:val="clear" w:color="auto" w:fill="C6EFCE"/>
            <w:vAlign w:val="center"/>
          </w:tcPr>
          <w:p w14:paraId="73EBFBFB"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Implementation of proposed selected water retention measures</w:t>
            </w:r>
          </w:p>
        </w:tc>
        <w:tc>
          <w:tcPr>
            <w:tcW w:w="1183" w:type="dxa"/>
            <w:shd w:val="clear" w:color="auto" w:fill="C6EFCE"/>
            <w:vAlign w:val="center"/>
          </w:tcPr>
          <w:p w14:paraId="3F2EC62B" w14:textId="77777777" w:rsidR="00516D21" w:rsidRPr="00FE48E2" w:rsidRDefault="00516D21" w:rsidP="00516D21">
            <w:pPr>
              <w:spacing w:after="0" w:line="240" w:lineRule="auto"/>
              <w:rPr>
                <w:rFonts w:eastAsia="Times New Roman"/>
                <w:noProof/>
                <w:color w:val="004300"/>
                <w:sz w:val="18"/>
                <w:szCs w:val="18"/>
                <w:lang w:val="en-IE"/>
              </w:rPr>
            </w:pPr>
          </w:p>
        </w:tc>
        <w:tc>
          <w:tcPr>
            <w:tcW w:w="926" w:type="dxa"/>
            <w:shd w:val="clear" w:color="auto" w:fill="C6EFCE"/>
            <w:vAlign w:val="center"/>
          </w:tcPr>
          <w:p w14:paraId="00752E60"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of the selected territory used for water retention measures</w:t>
            </w:r>
          </w:p>
        </w:tc>
        <w:tc>
          <w:tcPr>
            <w:tcW w:w="1003" w:type="dxa"/>
            <w:shd w:val="clear" w:color="auto" w:fill="C6EFCE"/>
            <w:vAlign w:val="center"/>
          </w:tcPr>
          <w:p w14:paraId="2A80C8AE"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800" w:type="dxa"/>
            <w:shd w:val="clear" w:color="auto" w:fill="C6EFCE"/>
            <w:vAlign w:val="center"/>
          </w:tcPr>
          <w:p w14:paraId="299F90B5" w14:textId="77777777" w:rsidR="00516D21" w:rsidRPr="00FE48E2" w:rsidRDefault="00516D21"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10</w:t>
            </w:r>
          </w:p>
        </w:tc>
        <w:tc>
          <w:tcPr>
            <w:tcW w:w="1055" w:type="dxa"/>
            <w:shd w:val="clear" w:color="auto" w:fill="C6EFCE"/>
            <w:vAlign w:val="center"/>
          </w:tcPr>
          <w:p w14:paraId="697F3865"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661" w:type="dxa"/>
            <w:shd w:val="clear" w:color="auto" w:fill="C6EFCE"/>
            <w:vAlign w:val="center"/>
          </w:tcPr>
          <w:p w14:paraId="50A36B92" w14:textId="77777777" w:rsidR="00516D21" w:rsidRPr="00FE48E2" w:rsidRDefault="00516D21"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4290" w:type="dxa"/>
            <w:shd w:val="clear" w:color="auto" w:fill="C6EFCE"/>
            <w:vAlign w:val="center"/>
          </w:tcPr>
          <w:p w14:paraId="28629F5A"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Selected proposed measures shall be implemented based on the assessment of water retention potential, pre-feasibility studies and detailed projects</w:t>
            </w:r>
          </w:p>
        </w:tc>
      </w:tr>
      <w:tr w:rsidR="001E6F20" w:rsidRPr="00FE48E2" w14:paraId="2F3C8646" w14:textId="77777777" w:rsidTr="006A4036">
        <w:trPr>
          <w:trHeight w:val="320"/>
        </w:trPr>
        <w:tc>
          <w:tcPr>
            <w:tcW w:w="709" w:type="dxa"/>
            <w:shd w:val="clear" w:color="auto" w:fill="C6EFCE"/>
            <w:vAlign w:val="center"/>
          </w:tcPr>
          <w:p w14:paraId="3374BC07" w14:textId="49199156" w:rsidR="000B5E53" w:rsidRPr="00FE48E2" w:rsidRDefault="18FADEF3" w:rsidP="00516D21">
            <w:pPr>
              <w:spacing w:after="0" w:line="240" w:lineRule="auto"/>
              <w:jc w:val="center"/>
              <w:rPr>
                <w:noProof/>
              </w:rPr>
            </w:pPr>
            <w:r w:rsidRPr="67A8C47F">
              <w:rPr>
                <w:rFonts w:eastAsia="Times New Roman"/>
                <w:noProof/>
                <w:color w:val="004300"/>
                <w:sz w:val="18"/>
                <w:szCs w:val="18"/>
                <w:lang w:val="en-IE"/>
              </w:rPr>
              <w:t>262</w:t>
            </w:r>
          </w:p>
        </w:tc>
        <w:tc>
          <w:tcPr>
            <w:tcW w:w="1418" w:type="dxa"/>
            <w:shd w:val="clear" w:color="auto" w:fill="C6EFCE"/>
            <w:vAlign w:val="center"/>
          </w:tcPr>
          <w:p w14:paraId="4505868D" w14:textId="3CA4531F" w:rsidR="00815240" w:rsidRPr="00FE48E2" w:rsidRDefault="000B5E53" w:rsidP="00815240">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Reform 2: </w:t>
            </w:r>
            <w:r w:rsidR="00F84DB5">
              <w:rPr>
                <w:rFonts w:eastAsia="Times New Roman"/>
                <w:noProof/>
                <w:color w:val="004300"/>
                <w:sz w:val="18"/>
                <w:szCs w:val="18"/>
                <w:lang w:val="en-IE"/>
              </w:rPr>
              <w:t>Establishment</w:t>
            </w:r>
            <w:r w:rsidR="00815240" w:rsidRPr="00FE48E2">
              <w:rPr>
                <w:rFonts w:eastAsia="Times New Roman"/>
                <w:noProof/>
                <w:color w:val="004300"/>
                <w:sz w:val="18"/>
                <w:szCs w:val="18"/>
                <w:lang w:val="en-IE"/>
              </w:rPr>
              <w:t xml:space="preserve"> of landscape policy and planning </w:t>
            </w:r>
          </w:p>
          <w:p w14:paraId="205E1FBA" w14:textId="0007B1C2" w:rsidR="000B5E53" w:rsidRPr="00FE48E2" w:rsidRDefault="000B5E53" w:rsidP="00516D21">
            <w:pPr>
              <w:spacing w:after="0" w:line="240" w:lineRule="auto"/>
              <w:rPr>
                <w:rFonts w:eastAsia="Times New Roman"/>
                <w:noProof/>
                <w:color w:val="004300"/>
                <w:sz w:val="18"/>
                <w:szCs w:val="18"/>
                <w:lang w:val="en-IE"/>
              </w:rPr>
            </w:pPr>
          </w:p>
        </w:tc>
        <w:tc>
          <w:tcPr>
            <w:tcW w:w="992" w:type="dxa"/>
            <w:shd w:val="clear" w:color="auto" w:fill="C6EFCE"/>
            <w:vAlign w:val="center"/>
          </w:tcPr>
          <w:p w14:paraId="55F3EB79" w14:textId="30152831" w:rsidR="000B5E53" w:rsidRPr="00FE48E2" w:rsidRDefault="006B2190" w:rsidP="00516D21">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847" w:type="dxa"/>
            <w:shd w:val="clear" w:color="auto" w:fill="C6EFCE"/>
            <w:vAlign w:val="center"/>
          </w:tcPr>
          <w:p w14:paraId="099D770C" w14:textId="351FA277" w:rsidR="000B5E53" w:rsidRPr="00FE48E2" w:rsidRDefault="00F764BA" w:rsidP="00516D21">
            <w:pPr>
              <w:spacing w:after="0" w:line="240" w:lineRule="auto"/>
              <w:rPr>
                <w:rFonts w:eastAsia="Times New Roman"/>
                <w:noProof/>
                <w:color w:val="004300"/>
                <w:sz w:val="18"/>
                <w:szCs w:val="18"/>
                <w:lang w:val="en-IE"/>
              </w:rPr>
            </w:pPr>
            <w:r w:rsidRPr="00FE48E2">
              <w:rPr>
                <w:rFonts w:eastAsia="Times New Roman"/>
                <w:noProof/>
                <w:color w:val="006100"/>
                <w:sz w:val="18"/>
                <w:szCs w:val="18"/>
                <w:lang w:val="en-IE" w:eastAsia="en-GB"/>
              </w:rPr>
              <w:t>Adoption of an integrated landscape policy and planning</w:t>
            </w:r>
          </w:p>
        </w:tc>
        <w:tc>
          <w:tcPr>
            <w:tcW w:w="1183" w:type="dxa"/>
            <w:shd w:val="clear" w:color="auto" w:fill="C6EFCE"/>
            <w:vAlign w:val="center"/>
          </w:tcPr>
          <w:p w14:paraId="72F39FE9" w14:textId="7AEBE8EE" w:rsidR="00DF5D4C" w:rsidRPr="00FE48E2" w:rsidRDefault="00DF5D4C" w:rsidP="00DF5D4C">
            <w:pPr>
              <w:spacing w:after="0" w:line="240" w:lineRule="auto"/>
              <w:rPr>
                <w:rFonts w:eastAsia="Times New Roman"/>
                <w:noProof/>
                <w:color w:val="006100"/>
                <w:sz w:val="18"/>
                <w:szCs w:val="18"/>
                <w:lang w:val="en-IE" w:eastAsia="en-GB"/>
              </w:rPr>
            </w:pPr>
            <w:r w:rsidRPr="00FE48E2">
              <w:rPr>
                <w:rFonts w:eastAsia="Times New Roman"/>
                <w:noProof/>
                <w:color w:val="006100"/>
                <w:sz w:val="18"/>
                <w:szCs w:val="18"/>
                <w:lang w:val="en-IE" w:eastAsia="en-GB"/>
              </w:rPr>
              <w:t xml:space="preserve">Adoption of the landscape policy and publication of the landscape guidance </w:t>
            </w:r>
          </w:p>
          <w:p w14:paraId="78ECC506" w14:textId="7AEBE8EE" w:rsidR="000B5E53" w:rsidRPr="00FE48E2" w:rsidRDefault="000B5E53" w:rsidP="00516D21">
            <w:pPr>
              <w:spacing w:after="0" w:line="240" w:lineRule="auto"/>
              <w:rPr>
                <w:rFonts w:eastAsia="Times New Roman"/>
                <w:noProof/>
                <w:color w:val="004300"/>
                <w:sz w:val="18"/>
                <w:szCs w:val="18"/>
                <w:lang w:val="en-IE"/>
              </w:rPr>
            </w:pPr>
          </w:p>
        </w:tc>
        <w:tc>
          <w:tcPr>
            <w:tcW w:w="926" w:type="dxa"/>
            <w:shd w:val="clear" w:color="auto" w:fill="C6EFCE"/>
            <w:vAlign w:val="center"/>
          </w:tcPr>
          <w:p w14:paraId="2E4F63D4" w14:textId="77777777" w:rsidR="000B5E53" w:rsidRPr="00FE48E2" w:rsidRDefault="000B5E53" w:rsidP="00516D21">
            <w:pPr>
              <w:spacing w:after="0" w:line="240" w:lineRule="auto"/>
              <w:rPr>
                <w:rFonts w:eastAsia="Times New Roman"/>
                <w:noProof/>
                <w:color w:val="004300"/>
                <w:sz w:val="18"/>
                <w:szCs w:val="18"/>
                <w:lang w:val="en-IE"/>
              </w:rPr>
            </w:pPr>
          </w:p>
        </w:tc>
        <w:tc>
          <w:tcPr>
            <w:tcW w:w="1003" w:type="dxa"/>
            <w:shd w:val="clear" w:color="auto" w:fill="C6EFCE"/>
            <w:vAlign w:val="center"/>
          </w:tcPr>
          <w:p w14:paraId="36B57E2E" w14:textId="77777777" w:rsidR="000B5E53" w:rsidRPr="00FE48E2" w:rsidRDefault="000B5E53" w:rsidP="00516D21">
            <w:pPr>
              <w:spacing w:after="0" w:line="240" w:lineRule="auto"/>
              <w:jc w:val="center"/>
              <w:rPr>
                <w:rFonts w:eastAsia="Times New Roman"/>
                <w:noProof/>
                <w:color w:val="004300"/>
                <w:sz w:val="18"/>
                <w:szCs w:val="18"/>
                <w:lang w:val="en-IE"/>
              </w:rPr>
            </w:pPr>
          </w:p>
        </w:tc>
        <w:tc>
          <w:tcPr>
            <w:tcW w:w="800" w:type="dxa"/>
            <w:shd w:val="clear" w:color="auto" w:fill="C6EFCE"/>
            <w:vAlign w:val="center"/>
          </w:tcPr>
          <w:p w14:paraId="6BB66D18" w14:textId="77777777" w:rsidR="000B5E53" w:rsidRPr="00FE48E2" w:rsidRDefault="000B5E53" w:rsidP="00516D21">
            <w:pPr>
              <w:spacing w:after="0" w:line="240" w:lineRule="auto"/>
              <w:rPr>
                <w:rFonts w:eastAsia="Times New Roman"/>
                <w:noProof/>
                <w:color w:val="004300"/>
                <w:sz w:val="18"/>
                <w:szCs w:val="18"/>
                <w:lang w:val="en-IE"/>
              </w:rPr>
            </w:pPr>
          </w:p>
        </w:tc>
        <w:tc>
          <w:tcPr>
            <w:tcW w:w="1055" w:type="dxa"/>
            <w:shd w:val="clear" w:color="auto" w:fill="C6EFCE"/>
            <w:vAlign w:val="center"/>
          </w:tcPr>
          <w:p w14:paraId="50842F5F" w14:textId="2A746967" w:rsidR="000B5E53" w:rsidRPr="00FE48E2" w:rsidRDefault="00DF5D4C"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Q1</w:t>
            </w:r>
          </w:p>
        </w:tc>
        <w:tc>
          <w:tcPr>
            <w:tcW w:w="661" w:type="dxa"/>
            <w:shd w:val="clear" w:color="auto" w:fill="C6EFCE"/>
            <w:vAlign w:val="center"/>
          </w:tcPr>
          <w:p w14:paraId="7A1A40E0" w14:textId="577A3F67" w:rsidR="000B5E53" w:rsidRPr="00FE48E2" w:rsidRDefault="00DF5D4C" w:rsidP="00516D21">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4290" w:type="dxa"/>
            <w:shd w:val="clear" w:color="auto" w:fill="C6EFCE"/>
            <w:vAlign w:val="center"/>
          </w:tcPr>
          <w:p w14:paraId="4B728A62" w14:textId="7C0902DE" w:rsidR="00931134" w:rsidRPr="00FE48E2" w:rsidRDefault="00931134" w:rsidP="005811AC">
            <w:pPr>
              <w:spacing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 xml:space="preserve">Adoption by the Government of an integrated landscape policy document. Stakeholder engagement shall be part of the design of the policy. The policy shall create an enabling environment for sustainable land management by both public and private sectors notably by overcoming administrative and sectoral barriers through collaborative governance mechanisms. It shall cover at least the following topics: biodiversity, water management, forestry and cultural heritage. </w:t>
            </w:r>
          </w:p>
          <w:p w14:paraId="4E759203" w14:textId="00BFE9BA" w:rsidR="00931134" w:rsidRPr="00FE48E2" w:rsidRDefault="00931134" w:rsidP="00931134">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Based on this policy, a methodology describing the approach to landscape conservation and landscape management at national, regional and local levels shall be published on a web platform accessible to the public and to public servants.   </w:t>
            </w:r>
          </w:p>
          <w:p w14:paraId="5C37CAC2" w14:textId="5D762769" w:rsidR="000B5E53" w:rsidRPr="00FE48E2" w:rsidRDefault="00931134" w:rsidP="00931134">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Tools for the monitoring of the application of knowledge into practice shall be </w:t>
            </w:r>
            <w:r w:rsidR="00FC6CD4" w:rsidRPr="00FE48E2">
              <w:rPr>
                <w:rFonts w:eastAsia="Times New Roman"/>
                <w:noProof/>
                <w:color w:val="004300"/>
                <w:sz w:val="18"/>
                <w:szCs w:val="18"/>
                <w:lang w:val="en-IE"/>
              </w:rPr>
              <w:t>created</w:t>
            </w:r>
            <w:r w:rsidRPr="00FE48E2">
              <w:rPr>
                <w:rFonts w:eastAsia="Times New Roman"/>
                <w:noProof/>
                <w:color w:val="004300"/>
                <w:sz w:val="18"/>
                <w:szCs w:val="18"/>
                <w:lang w:val="en-IE"/>
              </w:rPr>
              <w:t xml:space="preserve"> and 3 pilot projects shall be completed.</w:t>
            </w:r>
          </w:p>
        </w:tc>
      </w:tr>
    </w:tbl>
    <w:p w14:paraId="698B8F64" w14:textId="77777777" w:rsidR="009B46A8" w:rsidRPr="00FE48E2" w:rsidRDefault="009B46A8" w:rsidP="4DC64723">
      <w:pPr>
        <w:spacing w:before="0" w:after="0" w:line="240" w:lineRule="auto"/>
        <w:rPr>
          <w:noProof/>
          <w:lang w:val="en-IE"/>
        </w:rPr>
        <w:sectPr w:rsidR="009B46A8" w:rsidRPr="00FE48E2" w:rsidSect="00B67106">
          <w:headerReference w:type="even" r:id="rId270"/>
          <w:headerReference w:type="default" r:id="rId271"/>
          <w:footerReference w:type="even" r:id="rId272"/>
          <w:footerReference w:type="default" r:id="rId273"/>
          <w:headerReference w:type="first" r:id="rId274"/>
          <w:footerReference w:type="first" r:id="rId275"/>
          <w:pgSz w:w="16839" w:h="11907" w:orient="landscape"/>
          <w:pgMar w:top="1134" w:right="1134" w:bottom="1134" w:left="1134" w:header="567" w:footer="567" w:gutter="0"/>
          <w:cols w:space="708"/>
          <w:docGrid w:linePitch="326"/>
        </w:sectPr>
      </w:pPr>
    </w:p>
    <w:p w14:paraId="2B98D849" w14:textId="0CA28BCF" w:rsidR="001D3543" w:rsidRPr="00FE48E2" w:rsidRDefault="7D057F1E" w:rsidP="00A8FC52">
      <w:pPr>
        <w:keepNext/>
        <w:tabs>
          <w:tab w:val="left" w:pos="850"/>
        </w:tabs>
        <w:spacing w:line="240" w:lineRule="auto"/>
        <w:jc w:val="both"/>
        <w:outlineLvl w:val="0"/>
        <w:rPr>
          <w:b/>
          <w:bCs/>
          <w:smallCaps/>
          <w:noProof/>
          <w:lang w:val="en-IE"/>
        </w:rPr>
      </w:pPr>
      <w:r w:rsidRPr="0DE2946C">
        <w:rPr>
          <w:b/>
          <w:bCs/>
          <w:caps/>
          <w:noProof/>
          <w:lang w:val="en-IE"/>
        </w:rPr>
        <w:t>Q</w:t>
      </w:r>
      <w:r w:rsidR="79FF3B0E" w:rsidRPr="0DE2946C">
        <w:rPr>
          <w:b/>
          <w:bCs/>
          <w:caps/>
          <w:noProof/>
          <w:lang w:val="en-IE"/>
        </w:rPr>
        <w:t xml:space="preserve">. Component </w:t>
      </w:r>
      <w:r w:rsidR="789FDDBA" w:rsidRPr="0DE2946C">
        <w:rPr>
          <w:b/>
          <w:bCs/>
          <w:caps/>
          <w:noProof/>
          <w:lang w:val="en-IE"/>
        </w:rPr>
        <w:t>2.10</w:t>
      </w:r>
      <w:r w:rsidR="79FF3B0E" w:rsidRPr="0DE2946C">
        <w:rPr>
          <w:b/>
          <w:bCs/>
          <w:smallCaps/>
          <w:noProof/>
          <w:lang w:val="en-IE"/>
        </w:rPr>
        <w:t xml:space="preserve"> Affordable </w:t>
      </w:r>
      <w:r w:rsidR="26A2C21B" w:rsidRPr="0DE2946C">
        <w:rPr>
          <w:b/>
          <w:bCs/>
          <w:smallCaps/>
          <w:noProof/>
          <w:lang w:val="en-IE"/>
        </w:rPr>
        <w:t>housing</w:t>
      </w:r>
    </w:p>
    <w:p w14:paraId="21AE3579" w14:textId="17070EFA" w:rsidR="001D3543" w:rsidRDefault="143974F7" w:rsidP="788B97DB">
      <w:pPr>
        <w:keepNext/>
        <w:tabs>
          <w:tab w:val="left" w:pos="850"/>
        </w:tabs>
        <w:spacing w:line="240" w:lineRule="auto"/>
        <w:jc w:val="both"/>
        <w:rPr>
          <w:rFonts w:eastAsia="Times New Roman"/>
          <w:noProof/>
          <w:color w:val="000000" w:themeColor="text1"/>
          <w:lang w:val="en-IE"/>
        </w:rPr>
      </w:pPr>
      <w:r w:rsidRPr="6FB80703">
        <w:rPr>
          <w:noProof/>
          <w:lang w:val="en-IE"/>
        </w:rPr>
        <w:t xml:space="preserve">This component of the Czech recovery and resilience plan contributes to </w:t>
      </w:r>
      <w:r w:rsidRPr="6FCFFCBC">
        <w:rPr>
          <w:noProof/>
          <w:lang w:val="en-IE"/>
        </w:rPr>
        <w:t>addressing</w:t>
      </w:r>
      <w:r w:rsidR="001D3543" w:rsidRPr="6FCFFCBC">
        <w:rPr>
          <w:noProof/>
          <w:lang w:val="en-IE"/>
        </w:rPr>
        <w:t xml:space="preserve"> the</w:t>
      </w:r>
      <w:r w:rsidR="001D3543" w:rsidRPr="6FCFFCBC" w:rsidDel="00750446">
        <w:rPr>
          <w:noProof/>
          <w:lang w:val="en-IE"/>
        </w:rPr>
        <w:t xml:space="preserve"> </w:t>
      </w:r>
      <w:r w:rsidR="001D3543" w:rsidRPr="00FE48E2" w:rsidDel="00750446">
        <w:rPr>
          <w:rFonts w:eastAsia="Times New Roman"/>
          <w:noProof/>
          <w:color w:val="000000" w:themeColor="text1"/>
          <w:lang w:val="en-IE"/>
        </w:rPr>
        <w:t>current and</w:t>
      </w:r>
      <w:r w:rsidR="001D3543" w:rsidRPr="00FE48E2">
        <w:rPr>
          <w:rFonts w:eastAsia="Times New Roman"/>
          <w:noProof/>
          <w:color w:val="000000" w:themeColor="text1"/>
          <w:lang w:val="en-IE"/>
        </w:rPr>
        <w:t xml:space="preserve"> escalating housing </w:t>
      </w:r>
      <w:r w:rsidR="0D780EEF" w:rsidRPr="6FCFFCBC">
        <w:rPr>
          <w:rFonts w:eastAsia="Times New Roman"/>
          <w:noProof/>
          <w:color w:val="000000" w:themeColor="text1"/>
          <w:lang w:val="en-IE"/>
        </w:rPr>
        <w:t>afford</w:t>
      </w:r>
      <w:r w:rsidR="001D3543" w:rsidRPr="6FCFFCBC" w:rsidDel="001D3543">
        <w:rPr>
          <w:rFonts w:eastAsia="Times New Roman"/>
          <w:noProof/>
          <w:color w:val="000000" w:themeColor="text1"/>
          <w:lang w:val="en-IE"/>
        </w:rPr>
        <w:t>ability</w:t>
      </w:r>
      <w:r w:rsidR="001D3543" w:rsidRPr="00FE48E2">
        <w:rPr>
          <w:rFonts w:eastAsia="Times New Roman"/>
          <w:noProof/>
          <w:color w:val="000000" w:themeColor="text1"/>
          <w:lang w:val="en-IE"/>
        </w:rPr>
        <w:t xml:space="preserve"> crisis</w:t>
      </w:r>
      <w:r w:rsidR="00840555" w:rsidRPr="6FCFFCBC">
        <w:rPr>
          <w:rFonts w:eastAsia="Times New Roman"/>
          <w:noProof/>
          <w:color w:val="000000" w:themeColor="text1"/>
          <w:lang w:val="en-IE"/>
        </w:rPr>
        <w:t>.</w:t>
      </w:r>
      <w:r w:rsidR="00840555">
        <w:rPr>
          <w:rFonts w:eastAsia="Times New Roman"/>
          <w:noProof/>
          <w:color w:val="000000" w:themeColor="text1"/>
          <w:lang w:val="en-IE"/>
        </w:rPr>
        <w:t xml:space="preserve"> It aims to </w:t>
      </w:r>
      <w:r w:rsidR="00CB6568">
        <w:rPr>
          <w:rFonts w:eastAsia="Times New Roman"/>
          <w:noProof/>
          <w:color w:val="000000" w:themeColor="text1"/>
          <w:lang w:val="en-IE"/>
        </w:rPr>
        <w:t>increase</w:t>
      </w:r>
      <w:r w:rsidR="001D3543" w:rsidRPr="00FE48E2">
        <w:rPr>
          <w:rFonts w:eastAsia="Times New Roman"/>
          <w:noProof/>
          <w:color w:val="000000" w:themeColor="text1"/>
          <w:lang w:val="en-IE"/>
        </w:rPr>
        <w:t xml:space="preserve"> the supply</w:t>
      </w:r>
      <w:r w:rsidR="001D3543" w:rsidRPr="00FE48E2" w:rsidDel="00052831">
        <w:rPr>
          <w:rFonts w:eastAsia="Times New Roman"/>
          <w:noProof/>
          <w:color w:val="000000" w:themeColor="text1"/>
          <w:lang w:val="en-IE"/>
        </w:rPr>
        <w:t xml:space="preserve"> </w:t>
      </w:r>
      <w:r w:rsidR="001D3543" w:rsidRPr="00FE48E2">
        <w:rPr>
          <w:rFonts w:eastAsia="Times New Roman"/>
          <w:noProof/>
          <w:color w:val="000000" w:themeColor="text1"/>
          <w:lang w:val="en-IE"/>
        </w:rPr>
        <w:t>of affordable housing</w:t>
      </w:r>
      <w:r w:rsidR="00CB6568">
        <w:rPr>
          <w:rFonts w:eastAsia="Times New Roman"/>
          <w:noProof/>
          <w:color w:val="000000" w:themeColor="text1"/>
          <w:lang w:val="en-IE"/>
        </w:rPr>
        <w:t xml:space="preserve"> by providing </w:t>
      </w:r>
      <w:r w:rsidR="001A0F45" w:rsidRPr="6FCFFCBC">
        <w:rPr>
          <w:rFonts w:eastAsia="Times New Roman"/>
          <w:noProof/>
          <w:color w:val="000000" w:themeColor="text1"/>
          <w:lang w:val="en-IE"/>
        </w:rPr>
        <w:t>con</w:t>
      </w:r>
      <w:r w:rsidR="754F7AB1" w:rsidRPr="6FCFFCBC">
        <w:rPr>
          <w:rFonts w:eastAsia="Times New Roman"/>
          <w:noProof/>
          <w:color w:val="000000" w:themeColor="text1"/>
          <w:lang w:val="en-IE"/>
        </w:rPr>
        <w:t>c</w:t>
      </w:r>
      <w:r w:rsidR="001A0F45" w:rsidRPr="6FCFFCBC">
        <w:rPr>
          <w:rFonts w:eastAsia="Times New Roman"/>
          <w:noProof/>
          <w:color w:val="000000" w:themeColor="text1"/>
          <w:lang w:val="en-IE"/>
        </w:rPr>
        <w:t>essional</w:t>
      </w:r>
      <w:r w:rsidR="00A35CD7">
        <w:rPr>
          <w:rFonts w:eastAsia="Times New Roman"/>
          <w:noProof/>
          <w:color w:val="000000" w:themeColor="text1"/>
          <w:lang w:val="en-IE"/>
        </w:rPr>
        <w:t xml:space="preserve"> and subordinated</w:t>
      </w:r>
      <w:r w:rsidR="00CB6568">
        <w:rPr>
          <w:rFonts w:eastAsia="Times New Roman"/>
          <w:noProof/>
          <w:color w:val="000000" w:themeColor="text1"/>
          <w:lang w:val="en-IE"/>
        </w:rPr>
        <w:t xml:space="preserve"> loans to</w:t>
      </w:r>
      <w:r w:rsidR="001A0F45">
        <w:rPr>
          <w:rFonts w:eastAsia="Times New Roman"/>
          <w:noProof/>
          <w:color w:val="000000" w:themeColor="text1"/>
          <w:lang w:val="en-IE"/>
        </w:rPr>
        <w:t xml:space="preserve"> investors </w:t>
      </w:r>
      <w:r w:rsidR="00A35CD7">
        <w:rPr>
          <w:rFonts w:eastAsia="Times New Roman"/>
          <w:noProof/>
          <w:color w:val="000000" w:themeColor="text1"/>
          <w:lang w:val="en-IE"/>
        </w:rPr>
        <w:t xml:space="preserve">as well as establishing a public-private co-investment fund </w:t>
      </w:r>
      <w:r w:rsidR="004D5228">
        <w:rPr>
          <w:rFonts w:eastAsia="Times New Roman"/>
          <w:noProof/>
          <w:color w:val="000000" w:themeColor="text1"/>
          <w:lang w:val="en-IE"/>
        </w:rPr>
        <w:t xml:space="preserve">for </w:t>
      </w:r>
      <w:r w:rsidR="004D5228" w:rsidRPr="006E3127">
        <w:rPr>
          <w:rFonts w:eastAsia="Times New Roman"/>
          <w:noProof/>
          <w:color w:val="000000" w:themeColor="text1"/>
          <w:lang w:val="en-IE"/>
        </w:rPr>
        <w:t xml:space="preserve">the </w:t>
      </w:r>
      <w:r w:rsidR="00142E43" w:rsidRPr="006E3127">
        <w:rPr>
          <w:rFonts w:eastAsia="Times New Roman"/>
          <w:noProof/>
          <w:color w:val="000000" w:themeColor="text1"/>
          <w:lang w:val="en-IE"/>
        </w:rPr>
        <w:t>acquisition</w:t>
      </w:r>
      <w:r w:rsidR="00061220" w:rsidRPr="006E3127">
        <w:rPr>
          <w:rFonts w:eastAsia="Times New Roman"/>
          <w:noProof/>
          <w:color w:val="000000" w:themeColor="text1"/>
          <w:lang w:val="en-IE"/>
        </w:rPr>
        <w:t>,</w:t>
      </w:r>
      <w:r w:rsidR="00142E43" w:rsidRPr="006E3127">
        <w:rPr>
          <w:rFonts w:eastAsia="Times New Roman"/>
          <w:noProof/>
          <w:color w:val="000000" w:themeColor="text1"/>
          <w:lang w:val="en-IE"/>
        </w:rPr>
        <w:t xml:space="preserve"> renovation</w:t>
      </w:r>
      <w:r w:rsidR="00061220" w:rsidRPr="006E3127">
        <w:rPr>
          <w:rFonts w:eastAsia="Times New Roman"/>
          <w:noProof/>
          <w:color w:val="000000" w:themeColor="text1"/>
          <w:lang w:val="en-IE"/>
        </w:rPr>
        <w:t xml:space="preserve"> and construction</w:t>
      </w:r>
      <w:r w:rsidR="004D5228">
        <w:rPr>
          <w:rFonts w:eastAsia="Times New Roman"/>
          <w:noProof/>
          <w:color w:val="000000" w:themeColor="text1"/>
          <w:lang w:val="en-IE"/>
        </w:rPr>
        <w:t xml:space="preserve"> of affordable housing.</w:t>
      </w:r>
      <w:r w:rsidR="001D3543" w:rsidRPr="00FE48E2">
        <w:rPr>
          <w:rFonts w:eastAsia="Times New Roman"/>
          <w:noProof/>
          <w:color w:val="000000" w:themeColor="text1"/>
          <w:lang w:val="en-IE"/>
        </w:rPr>
        <w:t xml:space="preserve"> </w:t>
      </w:r>
    </w:p>
    <w:p w14:paraId="6BB31760" w14:textId="5F0E39E8" w:rsidR="00892421" w:rsidRPr="00283525" w:rsidRDefault="00892421" w:rsidP="001D3543">
      <w:pPr>
        <w:spacing w:line="240" w:lineRule="auto"/>
        <w:rPr>
          <w:rFonts w:eastAsia="Times New Roman"/>
          <w:noProof/>
          <w:color w:val="000000" w:themeColor="text1"/>
          <w:szCs w:val="24"/>
          <w:lang w:val="en-IE"/>
        </w:rPr>
      </w:pPr>
      <w:r w:rsidRPr="00283525">
        <w:rPr>
          <w:rFonts w:eastAsia="Times New Roman"/>
          <w:noProof/>
          <w:color w:val="000000" w:themeColor="text1"/>
          <w:szCs w:val="24"/>
          <w:lang w:val="en-IE"/>
        </w:rPr>
        <w:t>The component consists of a housing reform</w:t>
      </w:r>
      <w:r w:rsidR="00A35CD7">
        <w:rPr>
          <w:rFonts w:eastAsia="Times New Roman"/>
          <w:noProof/>
          <w:color w:val="000000" w:themeColor="text1"/>
          <w:szCs w:val="24"/>
          <w:lang w:val="en-IE"/>
        </w:rPr>
        <w:t xml:space="preserve">, a housing advisory hub and a network of regional housing advisory centres, </w:t>
      </w:r>
      <w:r w:rsidR="00283525" w:rsidRPr="00413122">
        <w:rPr>
          <w:rFonts w:eastAsia="Times New Roman"/>
          <w:noProof/>
          <w:color w:val="000000" w:themeColor="text1"/>
          <w:szCs w:val="24"/>
          <w:lang w:val="en-IE"/>
        </w:rPr>
        <w:t xml:space="preserve">and three </w:t>
      </w:r>
      <w:r w:rsidRPr="004328C6">
        <w:rPr>
          <w:rFonts w:eastAsia="Times New Roman"/>
          <w:noProof/>
          <w:color w:val="000000" w:themeColor="text1"/>
          <w:szCs w:val="24"/>
          <w:lang w:val="en-IE"/>
        </w:rPr>
        <w:t xml:space="preserve">financial instruments focusing on </w:t>
      </w:r>
      <w:r w:rsidR="59F9586C" w:rsidRPr="2809E5BA">
        <w:rPr>
          <w:rFonts w:eastAsia="Times New Roman"/>
          <w:noProof/>
          <w:color w:val="000000" w:themeColor="text1"/>
          <w:lang w:val="en-IE"/>
        </w:rPr>
        <w:t>maximi</w:t>
      </w:r>
      <w:r w:rsidR="00236624">
        <w:rPr>
          <w:rFonts w:eastAsia="Times New Roman"/>
          <w:noProof/>
          <w:color w:val="000000" w:themeColor="text1"/>
          <w:lang w:val="en-IE"/>
        </w:rPr>
        <w:t>s</w:t>
      </w:r>
      <w:r w:rsidR="00A427E4">
        <w:rPr>
          <w:rFonts w:eastAsia="Times New Roman"/>
          <w:noProof/>
          <w:color w:val="000000" w:themeColor="text1"/>
          <w:lang w:val="en-IE"/>
        </w:rPr>
        <w:t>i</w:t>
      </w:r>
      <w:r w:rsidR="59F9586C" w:rsidRPr="2809E5BA">
        <w:rPr>
          <w:rFonts w:eastAsia="Times New Roman"/>
          <w:noProof/>
          <w:color w:val="000000" w:themeColor="text1"/>
          <w:lang w:val="en-IE"/>
        </w:rPr>
        <w:t>ng access to finance and leveraging private capital</w:t>
      </w:r>
      <w:r w:rsidR="00874BE2" w:rsidRPr="00283525">
        <w:rPr>
          <w:rFonts w:eastAsia="Times New Roman"/>
          <w:noProof/>
          <w:color w:val="000000" w:themeColor="text1"/>
          <w:szCs w:val="24"/>
          <w:lang w:val="en-IE"/>
        </w:rPr>
        <w:t>:</w:t>
      </w:r>
    </w:p>
    <w:p w14:paraId="75B6F81C" w14:textId="527DDAD3" w:rsidR="001843F6" w:rsidRPr="00283525" w:rsidRDefault="00283525" w:rsidP="004D5228">
      <w:pPr>
        <w:pStyle w:val="ListParagraph"/>
        <w:numPr>
          <w:ilvl w:val="0"/>
          <w:numId w:val="357"/>
        </w:numPr>
        <w:spacing w:line="240" w:lineRule="auto"/>
        <w:rPr>
          <w:rFonts w:ascii="Times New Roman" w:eastAsia="Times New Roman" w:hAnsi="Times New Roman"/>
          <w:noProof/>
          <w:color w:val="000000" w:themeColor="text1"/>
          <w:sz w:val="24"/>
          <w:szCs w:val="24"/>
          <w:lang w:val="en-IE"/>
        </w:rPr>
      </w:pPr>
      <w:r w:rsidRPr="00283525">
        <w:rPr>
          <w:rFonts w:ascii="Times New Roman" w:eastAsia="Times New Roman" w:hAnsi="Times New Roman"/>
          <w:noProof/>
          <w:color w:val="000000" w:themeColor="text1"/>
          <w:sz w:val="24"/>
          <w:szCs w:val="24"/>
          <w:lang w:val="en-IE"/>
        </w:rPr>
        <w:t>A concessional loans facility</w:t>
      </w:r>
    </w:p>
    <w:p w14:paraId="09E5B4FD" w14:textId="4140C252" w:rsidR="00283525" w:rsidRPr="00283525" w:rsidRDefault="00283525" w:rsidP="004D5228">
      <w:pPr>
        <w:pStyle w:val="ListParagraph"/>
        <w:numPr>
          <w:ilvl w:val="0"/>
          <w:numId w:val="357"/>
        </w:numPr>
        <w:spacing w:line="240" w:lineRule="auto"/>
        <w:rPr>
          <w:rFonts w:ascii="Times New Roman" w:eastAsia="Times New Roman" w:hAnsi="Times New Roman"/>
          <w:noProof/>
          <w:color w:val="000000" w:themeColor="text1"/>
          <w:sz w:val="24"/>
          <w:szCs w:val="24"/>
          <w:lang w:val="en-IE"/>
        </w:rPr>
      </w:pPr>
      <w:r w:rsidRPr="00283525">
        <w:rPr>
          <w:rFonts w:ascii="Times New Roman" w:eastAsia="Times New Roman" w:hAnsi="Times New Roman"/>
          <w:noProof/>
          <w:color w:val="000000" w:themeColor="text1"/>
          <w:sz w:val="24"/>
          <w:szCs w:val="24"/>
          <w:lang w:val="en-IE"/>
        </w:rPr>
        <w:t>A subordinated loans facility</w:t>
      </w:r>
    </w:p>
    <w:p w14:paraId="74F2F908" w14:textId="3D248C91" w:rsidR="00283525" w:rsidRPr="00283525" w:rsidRDefault="00283525" w:rsidP="004D5228">
      <w:pPr>
        <w:pStyle w:val="ListParagraph"/>
        <w:numPr>
          <w:ilvl w:val="0"/>
          <w:numId w:val="357"/>
        </w:numPr>
        <w:spacing w:line="240" w:lineRule="auto"/>
        <w:rPr>
          <w:rFonts w:ascii="Times New Roman" w:eastAsia="Times New Roman" w:hAnsi="Times New Roman"/>
          <w:noProof/>
          <w:color w:val="000000" w:themeColor="text1"/>
          <w:sz w:val="24"/>
          <w:szCs w:val="24"/>
          <w:lang w:val="en-IE"/>
        </w:rPr>
      </w:pPr>
      <w:r w:rsidRPr="00283525">
        <w:rPr>
          <w:rFonts w:ascii="Times New Roman" w:eastAsia="Times New Roman" w:hAnsi="Times New Roman"/>
          <w:noProof/>
          <w:color w:val="000000" w:themeColor="text1"/>
          <w:sz w:val="24"/>
          <w:szCs w:val="24"/>
          <w:lang w:val="en-IE"/>
        </w:rPr>
        <w:t>A public-private co-investment fund</w:t>
      </w:r>
    </w:p>
    <w:p w14:paraId="2110F20C" w14:textId="25B5C851" w:rsidR="00E5673A" w:rsidRDefault="003A1AC1" w:rsidP="00091E19">
      <w:pPr>
        <w:spacing w:line="240" w:lineRule="auto"/>
        <w:jc w:val="both"/>
        <w:rPr>
          <w:rFonts w:eastAsia="Times New Roman"/>
          <w:noProof/>
          <w:color w:val="000000" w:themeColor="text1"/>
          <w:lang w:val="en-IE"/>
        </w:rPr>
      </w:pPr>
      <w:r w:rsidRPr="011F3C73">
        <w:rPr>
          <w:rFonts w:eastAsia="Times New Roman"/>
          <w:noProof/>
          <w:color w:val="000000" w:themeColor="text1"/>
          <w:lang w:val="en-IE"/>
        </w:rPr>
        <w:t>The component supports</w:t>
      </w:r>
      <w:r w:rsidRPr="00FE48E2">
        <w:rPr>
          <w:rFonts w:eastAsia="Times New Roman"/>
          <w:noProof/>
          <w:color w:val="000000" w:themeColor="text1"/>
          <w:lang w:val="en-IE"/>
        </w:rPr>
        <w:t xml:space="preserve"> addressing the country specific recommendations on </w:t>
      </w:r>
      <w:r w:rsidR="001F5327">
        <w:rPr>
          <w:rFonts w:eastAsia="Times New Roman"/>
          <w:noProof/>
          <w:color w:val="000000" w:themeColor="text1"/>
          <w:lang w:val="en-IE"/>
        </w:rPr>
        <w:t xml:space="preserve">strengthening the provision of social and affordable housing, including through the adoption of a specific legislative </w:t>
      </w:r>
      <w:r w:rsidR="009B43D4">
        <w:rPr>
          <w:rFonts w:eastAsia="Times New Roman"/>
          <w:noProof/>
          <w:color w:val="000000" w:themeColor="text1"/>
          <w:lang w:val="en-IE"/>
        </w:rPr>
        <w:t xml:space="preserve">framework </w:t>
      </w:r>
      <w:r w:rsidR="00750446">
        <w:rPr>
          <w:rFonts w:eastAsia="Times New Roman"/>
          <w:noProof/>
          <w:color w:val="000000" w:themeColor="text1"/>
          <w:lang w:val="en-IE"/>
        </w:rPr>
        <w:t xml:space="preserve">for social housing and better coordination between different bodies (CSR 3 </w:t>
      </w:r>
      <w:r w:rsidR="631AAB5B" w:rsidRPr="0B1D0147">
        <w:rPr>
          <w:rFonts w:eastAsia="Times New Roman"/>
          <w:noProof/>
          <w:color w:val="000000" w:themeColor="text1"/>
          <w:lang w:val="en-IE"/>
        </w:rPr>
        <w:t>2022</w:t>
      </w:r>
      <w:r w:rsidR="00892ECD" w:rsidRPr="00FE48E2">
        <w:rPr>
          <w:rFonts w:eastAsia="Times New Roman"/>
          <w:noProof/>
          <w:color w:val="000000" w:themeColor="text1"/>
          <w:lang w:val="en-IE"/>
        </w:rPr>
        <w:t>)</w:t>
      </w:r>
      <w:r w:rsidR="001843F6">
        <w:rPr>
          <w:rFonts w:eastAsia="Times New Roman"/>
          <w:noProof/>
          <w:color w:val="000000" w:themeColor="text1"/>
          <w:lang w:val="en-IE"/>
        </w:rPr>
        <w:t>.</w:t>
      </w:r>
    </w:p>
    <w:p w14:paraId="01A59DBC" w14:textId="028D11CB" w:rsidR="006741CE" w:rsidRPr="007747A1" w:rsidRDefault="006741CE" w:rsidP="0DE2946C">
      <w:pPr>
        <w:spacing w:line="276" w:lineRule="auto"/>
        <w:jc w:val="both"/>
        <w:rPr>
          <w:noProof/>
          <w:sz w:val="22"/>
          <w:lang w:val="en-IE"/>
        </w:rPr>
      </w:pPr>
      <w:r>
        <w:rPr>
          <w:noProof/>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7C3ABE8C" w14:textId="028D11CB" w:rsidR="0DE2946C" w:rsidRDefault="0DE2946C" w:rsidP="0DE2946C">
      <w:pPr>
        <w:widowControl w:val="0"/>
        <w:tabs>
          <w:tab w:val="left" w:pos="965"/>
          <w:tab w:val="left" w:pos="966"/>
        </w:tabs>
        <w:spacing w:before="0" w:after="0" w:line="276" w:lineRule="auto"/>
        <w:ind w:right="117"/>
        <w:contextualSpacing/>
        <w:jc w:val="both"/>
        <w:rPr>
          <w:rFonts w:eastAsia="Times New Roman"/>
          <w:b/>
          <w:bCs/>
          <w:noProof/>
          <w:color w:val="000000" w:themeColor="text1"/>
          <w:u w:val="single"/>
          <w:lang w:val="en-IE"/>
        </w:rPr>
      </w:pPr>
    </w:p>
    <w:p w14:paraId="2E3F7695" w14:textId="028D11CB" w:rsidR="0F23100E" w:rsidRPr="00FE48E2" w:rsidRDefault="674A2B05" w:rsidP="0DE2946C">
      <w:pPr>
        <w:widowControl w:val="0"/>
        <w:tabs>
          <w:tab w:val="left" w:pos="965"/>
          <w:tab w:val="left" w:pos="966"/>
        </w:tabs>
        <w:spacing w:before="0" w:after="0" w:line="276" w:lineRule="auto"/>
        <w:ind w:right="117"/>
        <w:contextualSpacing/>
        <w:jc w:val="both"/>
        <w:rPr>
          <w:rFonts w:eastAsia="Times New Roman"/>
          <w:b/>
          <w:bCs/>
          <w:noProof/>
          <w:color w:val="000000" w:themeColor="text1"/>
          <w:u w:val="single"/>
          <w:lang w:val="en-IE"/>
        </w:rPr>
      </w:pPr>
      <w:r w:rsidRPr="0DE2946C">
        <w:rPr>
          <w:rFonts w:eastAsia="Times New Roman"/>
          <w:b/>
          <w:bCs/>
          <w:noProof/>
          <w:color w:val="000000" w:themeColor="text1"/>
          <w:u w:val="single"/>
          <w:lang w:val="en-IE"/>
        </w:rPr>
        <w:t>Q</w:t>
      </w:r>
      <w:r w:rsidR="0F23100E" w:rsidRPr="0DE2946C">
        <w:rPr>
          <w:rFonts w:eastAsia="Times New Roman"/>
          <w:b/>
          <w:bCs/>
          <w:noProof/>
          <w:color w:val="000000" w:themeColor="text1"/>
          <w:u w:val="single"/>
          <w:lang w:val="en-IE"/>
        </w:rPr>
        <w:t>.1. Description of the reforms and investments for non-repayable financial support</w:t>
      </w:r>
    </w:p>
    <w:p w14:paraId="272E4205" w14:textId="0B0B5621" w:rsidR="5D58E986" w:rsidRPr="00FE48E2" w:rsidRDefault="5D58E986" w:rsidP="4DC64723">
      <w:pPr>
        <w:spacing w:line="240" w:lineRule="auto"/>
        <w:jc w:val="both"/>
        <w:rPr>
          <w:rFonts w:eastAsia="Times New Roman"/>
          <w:noProof/>
          <w:szCs w:val="24"/>
          <w:lang w:val="en-IE"/>
        </w:rPr>
      </w:pPr>
      <w:r w:rsidRPr="5FDE66B2">
        <w:rPr>
          <w:rFonts w:eastAsia="Times New Roman"/>
          <w:b/>
          <w:bCs/>
          <w:noProof/>
          <w:color w:val="000000" w:themeColor="text1"/>
          <w:lang w:val="en-IE"/>
        </w:rPr>
        <w:t xml:space="preserve">Reform 1: </w:t>
      </w:r>
      <w:r w:rsidR="25AD00DA" w:rsidRPr="006E3127">
        <w:rPr>
          <w:rFonts w:eastAsia="Times New Roman"/>
          <w:b/>
          <w:bCs/>
          <w:noProof/>
          <w:color w:val="000000" w:themeColor="text1"/>
          <w:lang w:val="en-IE"/>
        </w:rPr>
        <w:t>Entry into force of the Affordable Housing Act</w:t>
      </w:r>
    </w:p>
    <w:p w14:paraId="47919A39" w14:textId="1F9702C4" w:rsidR="14AFC650" w:rsidRDefault="024ED8C4" w:rsidP="40525061">
      <w:pPr>
        <w:spacing w:line="240" w:lineRule="auto"/>
        <w:jc w:val="both"/>
        <w:rPr>
          <w:rFonts w:eastAsia="Times New Roman"/>
          <w:noProof/>
          <w:color w:val="000000" w:themeColor="text1"/>
          <w:lang w:val="en-IE"/>
        </w:rPr>
        <w:sectPr w:rsidR="14AFC650" w:rsidSect="00B67106">
          <w:headerReference w:type="even" r:id="rId276"/>
          <w:headerReference w:type="default" r:id="rId277"/>
          <w:footerReference w:type="even" r:id="rId278"/>
          <w:footerReference w:type="default" r:id="rId279"/>
          <w:headerReference w:type="first" r:id="rId280"/>
          <w:footerReference w:type="first" r:id="rId281"/>
          <w:pgSz w:w="11907" w:h="16839"/>
          <w:pgMar w:top="1134" w:right="1134" w:bottom="1134" w:left="1134" w:header="567" w:footer="567" w:gutter="0"/>
          <w:cols w:space="708"/>
          <w:docGrid w:linePitch="326"/>
        </w:sectPr>
      </w:pPr>
      <w:r w:rsidRPr="57DC4355">
        <w:rPr>
          <w:rFonts w:eastAsia="Times New Roman"/>
          <w:noProof/>
          <w:color w:val="000000" w:themeColor="text1"/>
          <w:lang w:val="en-IE"/>
        </w:rPr>
        <w:t>The reform aims to increase the affordability of h</w:t>
      </w:r>
      <w:r w:rsidR="4902BF51" w:rsidRPr="57DC4355">
        <w:rPr>
          <w:rFonts w:eastAsia="Times New Roman"/>
          <w:noProof/>
          <w:color w:val="000000" w:themeColor="text1"/>
          <w:lang w:val="en-IE"/>
        </w:rPr>
        <w:t xml:space="preserve">ousing </w:t>
      </w:r>
      <w:r w:rsidR="3F2B8840" w:rsidRPr="57DC4355">
        <w:rPr>
          <w:rFonts w:eastAsia="Times New Roman"/>
          <w:noProof/>
          <w:color w:val="000000" w:themeColor="text1"/>
          <w:lang w:val="en-IE"/>
        </w:rPr>
        <w:t xml:space="preserve">by </w:t>
      </w:r>
      <w:r w:rsidRPr="57DC4355">
        <w:rPr>
          <w:rFonts w:eastAsia="Times New Roman"/>
          <w:noProof/>
          <w:color w:val="000000" w:themeColor="text1"/>
          <w:lang w:val="en-IE"/>
        </w:rPr>
        <w:t>adopt</w:t>
      </w:r>
      <w:r w:rsidR="18704C56" w:rsidRPr="57DC4355">
        <w:rPr>
          <w:rFonts w:eastAsia="Times New Roman"/>
          <w:noProof/>
          <w:color w:val="000000" w:themeColor="text1"/>
          <w:lang w:val="en-IE"/>
        </w:rPr>
        <w:t>ing</w:t>
      </w:r>
      <w:r w:rsidRPr="57DC4355">
        <w:rPr>
          <w:rFonts w:eastAsia="Times New Roman"/>
          <w:noProof/>
          <w:color w:val="000000" w:themeColor="text1"/>
          <w:lang w:val="en-IE"/>
        </w:rPr>
        <w:t xml:space="preserve"> and implement</w:t>
      </w:r>
      <w:r w:rsidR="1ED8A306" w:rsidRPr="57DC4355">
        <w:rPr>
          <w:rFonts w:eastAsia="Times New Roman"/>
          <w:noProof/>
          <w:color w:val="000000" w:themeColor="text1"/>
          <w:lang w:val="en-IE"/>
        </w:rPr>
        <w:t>ing</w:t>
      </w:r>
      <w:r w:rsidRPr="57DC4355">
        <w:rPr>
          <w:rFonts w:eastAsia="Times New Roman"/>
          <w:noProof/>
          <w:color w:val="000000" w:themeColor="text1"/>
          <w:lang w:val="en-IE"/>
        </w:rPr>
        <w:t xml:space="preserve"> a </w:t>
      </w:r>
      <w:r w:rsidR="24C82E84" w:rsidRPr="57DC4355">
        <w:rPr>
          <w:rFonts w:eastAsia="Times New Roman"/>
          <w:noProof/>
          <w:color w:val="000000" w:themeColor="text1"/>
          <w:lang w:val="en-IE"/>
        </w:rPr>
        <w:t xml:space="preserve">modern and balanced </w:t>
      </w:r>
      <w:r w:rsidRPr="57DC4355">
        <w:rPr>
          <w:rFonts w:eastAsia="Times New Roman"/>
          <w:noProof/>
          <w:lang w:val="en-IE"/>
        </w:rPr>
        <w:t>legislative framework.</w:t>
      </w:r>
      <w:r w:rsidR="60D82CB6" w:rsidRPr="57DC4355">
        <w:rPr>
          <w:rFonts w:eastAsia="Times New Roman"/>
          <w:noProof/>
          <w:lang w:val="en-IE"/>
        </w:rPr>
        <w:t xml:space="preserve"> </w:t>
      </w:r>
      <w:r w:rsidR="3B20E79C" w:rsidRPr="57DC4355">
        <w:rPr>
          <w:rFonts w:eastAsia="Times New Roman"/>
          <w:noProof/>
          <w:color w:val="000000" w:themeColor="text1"/>
          <w:lang w:val="en-IE"/>
        </w:rPr>
        <w:t>As part of the reform, t</w:t>
      </w:r>
      <w:r w:rsidR="254D11A8" w:rsidRPr="57DC4355">
        <w:rPr>
          <w:rFonts w:eastAsia="Times New Roman"/>
          <w:noProof/>
          <w:color w:val="000000" w:themeColor="text1"/>
          <w:lang w:val="en-IE"/>
        </w:rPr>
        <w:t>he Affordable Housing Act shall enter into force</w:t>
      </w:r>
      <w:r w:rsidR="5331A23D" w:rsidRPr="57DC4355">
        <w:rPr>
          <w:rFonts w:eastAsia="Times New Roman"/>
          <w:noProof/>
          <w:color w:val="000000" w:themeColor="text1"/>
          <w:lang w:val="en-IE"/>
        </w:rPr>
        <w:t>.</w:t>
      </w:r>
    </w:p>
    <w:p w14:paraId="41781DD1" w14:textId="12797B13" w:rsidR="4DC64723" w:rsidRPr="00FE48E2" w:rsidRDefault="56EA28A6">
      <w:pPr>
        <w:rPr>
          <w:noProof/>
          <w:lang w:val="en-IE"/>
        </w:rPr>
      </w:pPr>
      <w:r w:rsidRPr="1B282876">
        <w:rPr>
          <w:b/>
          <w:bCs/>
          <w:noProof/>
          <w:u w:val="single"/>
          <w:lang w:val="en-IE"/>
        </w:rPr>
        <w:t>Q</w:t>
      </w:r>
      <w:r w:rsidR="7F1FF831" w:rsidRPr="1B282876">
        <w:rPr>
          <w:b/>
          <w:bCs/>
          <w:noProof/>
          <w:u w:val="single"/>
          <w:lang w:val="en-IE"/>
        </w:rPr>
        <w:t>.</w:t>
      </w:r>
      <w:r w:rsidR="53282E76" w:rsidRPr="1B282876">
        <w:rPr>
          <w:b/>
          <w:bCs/>
          <w:noProof/>
          <w:u w:val="single"/>
          <w:lang w:val="en-IE"/>
        </w:rPr>
        <w:t>2</w:t>
      </w:r>
      <w:r w:rsidR="7F1FF831" w:rsidRPr="1B282876">
        <w:rPr>
          <w:b/>
          <w:bCs/>
          <w:noProof/>
          <w:u w:val="single"/>
          <w:lang w:val="en-IE"/>
        </w:rPr>
        <w:t>. Milestones, targets, indicators, and timetable for monitoring and implementation for non-repayable financial support</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0"/>
        <w:gridCol w:w="1508"/>
        <w:gridCol w:w="1065"/>
        <w:gridCol w:w="1509"/>
        <w:gridCol w:w="1677"/>
        <w:gridCol w:w="967"/>
        <w:gridCol w:w="967"/>
        <w:gridCol w:w="1013"/>
        <w:gridCol w:w="1013"/>
        <w:gridCol w:w="646"/>
        <w:gridCol w:w="4016"/>
      </w:tblGrid>
      <w:tr w:rsidR="00C86F28" w:rsidRPr="00FE48E2" w14:paraId="58B5A94E" w14:textId="77777777" w:rsidTr="00C86F28">
        <w:trPr>
          <w:trHeight w:val="672"/>
          <w:tblHeader/>
          <w:jc w:val="center"/>
        </w:trPr>
        <w:tc>
          <w:tcPr>
            <w:tcW w:w="675" w:type="dxa"/>
            <w:vMerge w:val="restart"/>
            <w:shd w:val="clear" w:color="auto" w:fill="BDD7EE"/>
            <w:vAlign w:val="center"/>
            <w:hideMark/>
          </w:tcPr>
          <w:p w14:paraId="4CEBDAC7" w14:textId="77777777" w:rsidR="00212F4C" w:rsidRPr="00FE48E2" w:rsidRDefault="00212F4C">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1614" w:type="dxa"/>
            <w:vMerge w:val="restart"/>
            <w:shd w:val="clear" w:color="auto" w:fill="BDD7EE"/>
            <w:vAlign w:val="center"/>
            <w:hideMark/>
          </w:tcPr>
          <w:p w14:paraId="0F34E088" w14:textId="77777777" w:rsidR="00212F4C" w:rsidRPr="00FE48E2" w:rsidRDefault="00212F4C">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1134" w:type="dxa"/>
            <w:vMerge w:val="restart"/>
            <w:shd w:val="clear" w:color="auto" w:fill="BDD7EE"/>
            <w:vAlign w:val="center"/>
            <w:hideMark/>
          </w:tcPr>
          <w:p w14:paraId="7A968BE2" w14:textId="77777777" w:rsidR="00212F4C" w:rsidRPr="00FE48E2" w:rsidRDefault="00212F4C">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614" w:type="dxa"/>
            <w:vMerge w:val="restart"/>
            <w:shd w:val="clear" w:color="auto" w:fill="BDD7EE"/>
            <w:vAlign w:val="center"/>
            <w:hideMark/>
          </w:tcPr>
          <w:p w14:paraId="7C814C11" w14:textId="77777777" w:rsidR="00212F4C" w:rsidRPr="00FE48E2" w:rsidRDefault="00212F4C">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796" w:type="dxa"/>
            <w:vMerge w:val="restart"/>
            <w:shd w:val="clear" w:color="auto" w:fill="BDD7EE"/>
            <w:vAlign w:val="center"/>
            <w:hideMark/>
          </w:tcPr>
          <w:p w14:paraId="075028D5" w14:textId="77777777" w:rsidR="00212F4C" w:rsidRPr="00FE48E2" w:rsidRDefault="00212F4C">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sidRPr="00FE48E2">
              <w:rPr>
                <w:rFonts w:eastAsia="Times New Roman"/>
                <w:b/>
                <w:noProof/>
                <w:sz w:val="18"/>
                <w:szCs w:val="18"/>
                <w:lang w:val="en-IE"/>
              </w:rPr>
              <w:br/>
              <w:t>(for milestones)</w:t>
            </w:r>
          </w:p>
        </w:tc>
        <w:tc>
          <w:tcPr>
            <w:tcW w:w="2601" w:type="dxa"/>
            <w:gridSpan w:val="3"/>
            <w:shd w:val="clear" w:color="auto" w:fill="BDD7EE"/>
            <w:vAlign w:val="center"/>
            <w:hideMark/>
          </w:tcPr>
          <w:p w14:paraId="293B2236" w14:textId="77777777" w:rsidR="00212F4C" w:rsidRPr="00FE48E2" w:rsidRDefault="00212F4C">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sidRPr="00FE48E2">
              <w:rPr>
                <w:rFonts w:eastAsia="Times New Roman"/>
                <w:b/>
                <w:noProof/>
                <w:sz w:val="18"/>
                <w:szCs w:val="18"/>
                <w:lang w:val="en-IE"/>
              </w:rPr>
              <w:br/>
              <w:t>(for targets)</w:t>
            </w:r>
          </w:p>
        </w:tc>
        <w:tc>
          <w:tcPr>
            <w:tcW w:w="1361" w:type="dxa"/>
            <w:gridSpan w:val="2"/>
            <w:shd w:val="clear" w:color="auto" w:fill="BDD7EE"/>
            <w:vAlign w:val="center"/>
            <w:hideMark/>
          </w:tcPr>
          <w:p w14:paraId="5C9C393F" w14:textId="77777777" w:rsidR="00212F4C" w:rsidRPr="00FE48E2" w:rsidRDefault="00212F4C">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4329" w:type="dxa"/>
            <w:vMerge w:val="restart"/>
            <w:shd w:val="clear" w:color="auto" w:fill="BDD7EE"/>
            <w:vAlign w:val="center"/>
            <w:hideMark/>
          </w:tcPr>
          <w:p w14:paraId="704D1899" w14:textId="77777777" w:rsidR="00212F4C" w:rsidRPr="00FE48E2" w:rsidRDefault="00212F4C">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4D08C5" w:rsidRPr="00FE48E2" w14:paraId="163B71DD" w14:textId="77777777" w:rsidTr="00C86F28">
        <w:trPr>
          <w:trHeight w:val="458"/>
          <w:tblHeader/>
          <w:jc w:val="center"/>
        </w:trPr>
        <w:tc>
          <w:tcPr>
            <w:tcW w:w="675" w:type="dxa"/>
            <w:vMerge/>
            <w:vAlign w:val="center"/>
            <w:hideMark/>
          </w:tcPr>
          <w:p w14:paraId="4C2CFBC3" w14:textId="77777777" w:rsidR="00212F4C" w:rsidRPr="00FE48E2" w:rsidRDefault="00212F4C">
            <w:pPr>
              <w:spacing w:before="0" w:after="0" w:line="240" w:lineRule="auto"/>
              <w:rPr>
                <w:rFonts w:eastAsia="Times New Roman"/>
                <w:b/>
                <w:noProof/>
                <w:sz w:val="18"/>
                <w:szCs w:val="18"/>
                <w:lang w:val="en-IE"/>
              </w:rPr>
            </w:pPr>
          </w:p>
        </w:tc>
        <w:tc>
          <w:tcPr>
            <w:tcW w:w="1614" w:type="dxa"/>
            <w:vMerge/>
            <w:vAlign w:val="center"/>
            <w:hideMark/>
          </w:tcPr>
          <w:p w14:paraId="74C34D4A" w14:textId="77777777" w:rsidR="00212F4C" w:rsidRPr="00FE48E2" w:rsidRDefault="00212F4C">
            <w:pPr>
              <w:spacing w:before="0" w:after="0" w:line="240" w:lineRule="auto"/>
              <w:rPr>
                <w:rFonts w:eastAsia="Times New Roman"/>
                <w:b/>
                <w:noProof/>
                <w:sz w:val="18"/>
                <w:szCs w:val="18"/>
                <w:lang w:val="en-IE"/>
              </w:rPr>
            </w:pPr>
          </w:p>
        </w:tc>
        <w:tc>
          <w:tcPr>
            <w:tcW w:w="1134" w:type="dxa"/>
            <w:vMerge/>
            <w:vAlign w:val="center"/>
            <w:hideMark/>
          </w:tcPr>
          <w:p w14:paraId="03790DD7" w14:textId="77777777" w:rsidR="00212F4C" w:rsidRPr="00FE48E2" w:rsidRDefault="00212F4C">
            <w:pPr>
              <w:spacing w:before="0" w:after="0" w:line="240" w:lineRule="auto"/>
              <w:rPr>
                <w:rFonts w:eastAsia="Times New Roman"/>
                <w:b/>
                <w:noProof/>
                <w:sz w:val="18"/>
                <w:szCs w:val="18"/>
                <w:lang w:val="en-IE"/>
              </w:rPr>
            </w:pPr>
          </w:p>
        </w:tc>
        <w:tc>
          <w:tcPr>
            <w:tcW w:w="1614" w:type="dxa"/>
            <w:vMerge/>
            <w:vAlign w:val="center"/>
            <w:hideMark/>
          </w:tcPr>
          <w:p w14:paraId="5614B19E" w14:textId="77777777" w:rsidR="00212F4C" w:rsidRPr="00FE48E2" w:rsidRDefault="00212F4C">
            <w:pPr>
              <w:spacing w:before="0" w:after="0" w:line="240" w:lineRule="auto"/>
              <w:rPr>
                <w:rFonts w:eastAsia="Times New Roman"/>
                <w:b/>
                <w:noProof/>
                <w:sz w:val="18"/>
                <w:szCs w:val="18"/>
                <w:lang w:val="en-IE"/>
              </w:rPr>
            </w:pPr>
          </w:p>
        </w:tc>
        <w:tc>
          <w:tcPr>
            <w:tcW w:w="1796" w:type="dxa"/>
            <w:vMerge/>
            <w:vAlign w:val="center"/>
            <w:hideMark/>
          </w:tcPr>
          <w:p w14:paraId="72EEE34C" w14:textId="77777777" w:rsidR="00212F4C" w:rsidRPr="00FE48E2" w:rsidRDefault="00212F4C">
            <w:pPr>
              <w:spacing w:before="0" w:after="0" w:line="240" w:lineRule="auto"/>
              <w:rPr>
                <w:rFonts w:eastAsia="Times New Roman"/>
                <w:b/>
                <w:noProof/>
                <w:sz w:val="18"/>
                <w:szCs w:val="18"/>
                <w:lang w:val="en-IE"/>
              </w:rPr>
            </w:pPr>
          </w:p>
        </w:tc>
        <w:tc>
          <w:tcPr>
            <w:tcW w:w="1027" w:type="dxa"/>
            <w:shd w:val="clear" w:color="auto" w:fill="BDD7EE"/>
            <w:vAlign w:val="center"/>
            <w:hideMark/>
          </w:tcPr>
          <w:p w14:paraId="5192BFD6" w14:textId="77777777" w:rsidR="00212F4C" w:rsidRPr="00C86F28" w:rsidRDefault="00212F4C">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Unit of measure</w:t>
            </w:r>
          </w:p>
        </w:tc>
        <w:tc>
          <w:tcPr>
            <w:tcW w:w="1027" w:type="dxa"/>
            <w:shd w:val="clear" w:color="auto" w:fill="BDD7EE"/>
            <w:vAlign w:val="center"/>
            <w:hideMark/>
          </w:tcPr>
          <w:p w14:paraId="05D65DDF" w14:textId="77777777" w:rsidR="00212F4C" w:rsidRPr="00C86F28" w:rsidRDefault="00212F4C">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 xml:space="preserve">Baseline </w:t>
            </w:r>
          </w:p>
        </w:tc>
        <w:tc>
          <w:tcPr>
            <w:tcW w:w="1077" w:type="dxa"/>
            <w:shd w:val="clear" w:color="auto" w:fill="BDD7EE"/>
            <w:vAlign w:val="center"/>
            <w:hideMark/>
          </w:tcPr>
          <w:p w14:paraId="0BDBE16C" w14:textId="77777777" w:rsidR="00212F4C" w:rsidRPr="00C86F28" w:rsidRDefault="00212F4C">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 xml:space="preserve">Goal </w:t>
            </w:r>
          </w:p>
        </w:tc>
        <w:tc>
          <w:tcPr>
            <w:tcW w:w="1077" w:type="dxa"/>
            <w:shd w:val="clear" w:color="auto" w:fill="BDD7EE"/>
            <w:vAlign w:val="center"/>
            <w:hideMark/>
          </w:tcPr>
          <w:p w14:paraId="0D63A290" w14:textId="77777777" w:rsidR="00212F4C" w:rsidRPr="00C86F28" w:rsidRDefault="00212F4C">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Quarter</w:t>
            </w:r>
          </w:p>
        </w:tc>
        <w:tc>
          <w:tcPr>
            <w:tcW w:w="680" w:type="dxa"/>
            <w:shd w:val="clear" w:color="auto" w:fill="BDD7EE"/>
            <w:vAlign w:val="center"/>
            <w:hideMark/>
          </w:tcPr>
          <w:p w14:paraId="426015E0" w14:textId="77777777" w:rsidR="00212F4C" w:rsidRPr="00C86F28" w:rsidRDefault="00212F4C">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Year</w:t>
            </w:r>
          </w:p>
        </w:tc>
        <w:tc>
          <w:tcPr>
            <w:tcW w:w="4329" w:type="dxa"/>
            <w:vMerge/>
            <w:vAlign w:val="center"/>
            <w:hideMark/>
          </w:tcPr>
          <w:p w14:paraId="7B34089D" w14:textId="77777777" w:rsidR="00212F4C" w:rsidRPr="00FE48E2" w:rsidRDefault="00212F4C">
            <w:pPr>
              <w:spacing w:before="0" w:after="0" w:line="240" w:lineRule="auto"/>
              <w:rPr>
                <w:rFonts w:eastAsia="Times New Roman"/>
                <w:b/>
                <w:noProof/>
                <w:sz w:val="18"/>
                <w:szCs w:val="18"/>
                <w:lang w:val="en-IE"/>
              </w:rPr>
            </w:pPr>
          </w:p>
        </w:tc>
      </w:tr>
      <w:tr w:rsidR="004D08C5" w:rsidRPr="00FE48E2" w14:paraId="43EA954F" w14:textId="77777777" w:rsidTr="00C86F28">
        <w:trPr>
          <w:trHeight w:val="309"/>
          <w:jc w:val="center"/>
        </w:trPr>
        <w:tc>
          <w:tcPr>
            <w:tcW w:w="675" w:type="dxa"/>
            <w:shd w:val="clear" w:color="auto" w:fill="C6EFCE"/>
            <w:vAlign w:val="center"/>
            <w:hideMark/>
          </w:tcPr>
          <w:p w14:paraId="6B7257D8" w14:textId="44DE4A25" w:rsidR="00F5F99C" w:rsidRPr="00FE48E2" w:rsidRDefault="18B8EF92" w:rsidP="52E249AB">
            <w:pPr>
              <w:spacing w:after="0" w:line="240" w:lineRule="auto"/>
              <w:jc w:val="center"/>
              <w:rPr>
                <w:noProof/>
              </w:rPr>
            </w:pPr>
            <w:r w:rsidRPr="7898D770">
              <w:rPr>
                <w:rFonts w:eastAsia="Times New Roman"/>
                <w:noProof/>
                <w:color w:val="006100"/>
                <w:sz w:val="18"/>
                <w:szCs w:val="18"/>
                <w:lang w:val="en-IE"/>
              </w:rPr>
              <w:t>263</w:t>
            </w:r>
          </w:p>
        </w:tc>
        <w:tc>
          <w:tcPr>
            <w:tcW w:w="1614" w:type="dxa"/>
            <w:shd w:val="clear" w:color="auto" w:fill="C6EFCE"/>
            <w:vAlign w:val="center"/>
            <w:hideMark/>
          </w:tcPr>
          <w:p w14:paraId="47DBFFB4" w14:textId="1EDDF60D" w:rsidR="52E249AB" w:rsidRPr="00FE48E2" w:rsidRDefault="30B92DD5" w:rsidP="52E249AB">
            <w:pPr>
              <w:spacing w:after="0" w:line="240" w:lineRule="auto"/>
              <w:rPr>
                <w:rFonts w:eastAsia="Times New Roman"/>
                <w:noProof/>
                <w:color w:val="006100"/>
                <w:sz w:val="18"/>
                <w:szCs w:val="18"/>
                <w:lang w:val="en-IE"/>
              </w:rPr>
            </w:pPr>
            <w:r w:rsidRPr="57DC4355">
              <w:rPr>
                <w:rFonts w:eastAsia="Times New Roman"/>
                <w:noProof/>
                <w:color w:val="006100"/>
                <w:sz w:val="18"/>
                <w:szCs w:val="18"/>
                <w:lang w:val="en-IE"/>
              </w:rPr>
              <w:t>Reform 1: Ent</w:t>
            </w:r>
            <w:r w:rsidR="2460487B" w:rsidRPr="57DC4355">
              <w:rPr>
                <w:rFonts w:eastAsia="Times New Roman"/>
                <w:noProof/>
                <w:color w:val="006100"/>
                <w:sz w:val="18"/>
                <w:szCs w:val="18"/>
                <w:lang w:val="en-IE"/>
              </w:rPr>
              <w:t>r</w:t>
            </w:r>
            <w:r w:rsidRPr="57DC4355">
              <w:rPr>
                <w:rFonts w:eastAsia="Times New Roman"/>
                <w:noProof/>
                <w:color w:val="006100"/>
                <w:sz w:val="18"/>
                <w:szCs w:val="18"/>
                <w:lang w:val="en-IE"/>
              </w:rPr>
              <w:t>y into force of the Affordable Housing Act</w:t>
            </w:r>
          </w:p>
        </w:tc>
        <w:tc>
          <w:tcPr>
            <w:tcW w:w="1134" w:type="dxa"/>
            <w:shd w:val="clear" w:color="auto" w:fill="C6EFCE"/>
            <w:vAlign w:val="center"/>
            <w:hideMark/>
          </w:tcPr>
          <w:p w14:paraId="7AB6767B" w14:textId="0A40DA3F" w:rsidR="52E249AB" w:rsidRPr="00FE48E2" w:rsidRDefault="3390131C" w:rsidP="57DC4355">
            <w:pPr>
              <w:spacing w:after="0" w:line="240" w:lineRule="auto"/>
              <w:rPr>
                <w:rFonts w:eastAsia="Times New Roman"/>
                <w:noProof/>
                <w:color w:val="006100"/>
                <w:sz w:val="18"/>
                <w:szCs w:val="18"/>
                <w:lang w:val="en-IE"/>
              </w:rPr>
            </w:pPr>
            <w:r w:rsidRPr="57DC4355">
              <w:rPr>
                <w:rFonts w:eastAsia="Times New Roman"/>
                <w:noProof/>
                <w:color w:val="006100"/>
                <w:sz w:val="18"/>
                <w:szCs w:val="18"/>
                <w:lang w:val="en-IE"/>
              </w:rPr>
              <w:t>Milestone</w:t>
            </w:r>
          </w:p>
        </w:tc>
        <w:tc>
          <w:tcPr>
            <w:tcW w:w="1614" w:type="dxa"/>
            <w:shd w:val="clear" w:color="auto" w:fill="C6EFCE"/>
            <w:vAlign w:val="center"/>
            <w:hideMark/>
          </w:tcPr>
          <w:p w14:paraId="7E434C6F" w14:textId="625975DA" w:rsidR="52E249AB" w:rsidRPr="00FE48E2" w:rsidRDefault="799BB014" w:rsidP="52E249AB">
            <w:pPr>
              <w:spacing w:after="0" w:line="240" w:lineRule="auto"/>
              <w:rPr>
                <w:rFonts w:eastAsia="Times New Roman"/>
                <w:noProof/>
                <w:color w:val="006100"/>
                <w:sz w:val="18"/>
                <w:szCs w:val="18"/>
                <w:lang w:val="en-IE"/>
              </w:rPr>
            </w:pPr>
            <w:r w:rsidRPr="57DC4355">
              <w:rPr>
                <w:rFonts w:eastAsia="Times New Roman"/>
                <w:noProof/>
                <w:color w:val="006100"/>
                <w:sz w:val="18"/>
                <w:szCs w:val="18"/>
                <w:lang w:val="en-IE"/>
              </w:rPr>
              <w:t>Affordable Housing Act in force</w:t>
            </w:r>
          </w:p>
        </w:tc>
        <w:tc>
          <w:tcPr>
            <w:tcW w:w="1796" w:type="dxa"/>
            <w:shd w:val="clear" w:color="auto" w:fill="C6EFCE"/>
            <w:vAlign w:val="center"/>
            <w:hideMark/>
          </w:tcPr>
          <w:p w14:paraId="66151D79" w14:textId="11DCA1DA" w:rsidR="52E249AB" w:rsidRPr="00FE48E2" w:rsidRDefault="5F47290E" w:rsidP="57DC4355">
            <w:pPr>
              <w:spacing w:after="0" w:line="240" w:lineRule="auto"/>
              <w:jc w:val="center"/>
              <w:rPr>
                <w:rFonts w:eastAsia="Times New Roman"/>
                <w:noProof/>
                <w:color w:val="006100"/>
                <w:sz w:val="18"/>
                <w:szCs w:val="18"/>
                <w:lang w:val="en-IE"/>
              </w:rPr>
            </w:pPr>
            <w:r w:rsidRPr="57DC4355">
              <w:rPr>
                <w:rFonts w:eastAsia="Times New Roman"/>
                <w:noProof/>
                <w:color w:val="006100"/>
                <w:sz w:val="18"/>
                <w:szCs w:val="18"/>
                <w:lang w:val="en-IE"/>
              </w:rPr>
              <w:t>Act</w:t>
            </w:r>
          </w:p>
        </w:tc>
        <w:tc>
          <w:tcPr>
            <w:tcW w:w="1027" w:type="dxa"/>
            <w:shd w:val="clear" w:color="auto" w:fill="C6EFCE"/>
            <w:vAlign w:val="center"/>
          </w:tcPr>
          <w:p w14:paraId="6364F763" w14:textId="30AFC6F1" w:rsidR="52E249AB" w:rsidRPr="00FE48E2" w:rsidRDefault="230A1633" w:rsidP="7B49D9A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w:t>
            </w:r>
          </w:p>
        </w:tc>
        <w:tc>
          <w:tcPr>
            <w:tcW w:w="1027" w:type="dxa"/>
            <w:shd w:val="clear" w:color="auto" w:fill="C6EFCE"/>
            <w:vAlign w:val="center"/>
          </w:tcPr>
          <w:p w14:paraId="4AE67689" w14:textId="745A12FA" w:rsidR="52E249AB" w:rsidRPr="00FE48E2" w:rsidRDefault="52E249AB" w:rsidP="52E249AB">
            <w:pPr>
              <w:spacing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w:t>
            </w:r>
          </w:p>
        </w:tc>
        <w:tc>
          <w:tcPr>
            <w:tcW w:w="1077" w:type="dxa"/>
            <w:shd w:val="clear" w:color="auto" w:fill="C6EFCE"/>
            <w:vAlign w:val="center"/>
          </w:tcPr>
          <w:p w14:paraId="6EE878FD" w14:textId="3E710536" w:rsidR="52E249AB" w:rsidRPr="00FE48E2" w:rsidRDefault="52E249AB" w:rsidP="52E249AB">
            <w:pPr>
              <w:spacing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w:t>
            </w:r>
          </w:p>
        </w:tc>
        <w:tc>
          <w:tcPr>
            <w:tcW w:w="1077" w:type="dxa"/>
            <w:shd w:val="clear" w:color="auto" w:fill="C6EFCE"/>
            <w:vAlign w:val="center"/>
            <w:hideMark/>
          </w:tcPr>
          <w:p w14:paraId="06766057" w14:textId="5D1FF1BD" w:rsidR="053C8047" w:rsidRPr="00FE48E2" w:rsidRDefault="053C8047" w:rsidP="52E249AB">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Q3</w:t>
            </w:r>
          </w:p>
        </w:tc>
        <w:tc>
          <w:tcPr>
            <w:tcW w:w="680" w:type="dxa"/>
            <w:shd w:val="clear" w:color="auto" w:fill="C6EFCE"/>
            <w:vAlign w:val="center"/>
            <w:hideMark/>
          </w:tcPr>
          <w:p w14:paraId="722F6D15" w14:textId="3A308C52" w:rsidR="053C8047" w:rsidRPr="00FE48E2" w:rsidRDefault="053C8047" w:rsidP="52E249AB">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4329" w:type="dxa"/>
            <w:shd w:val="clear" w:color="auto" w:fill="C6EFCE"/>
            <w:vAlign w:val="center"/>
            <w:hideMark/>
          </w:tcPr>
          <w:p w14:paraId="1469D24B" w14:textId="016D8552" w:rsidR="5EE4A343" w:rsidRPr="00FE48E2" w:rsidRDefault="3E327D85" w:rsidP="00A822A1">
            <w:pPr>
              <w:spacing w:after="0" w:line="240" w:lineRule="auto"/>
              <w:rPr>
                <w:rFonts w:eastAsia="Times New Roman"/>
                <w:noProof/>
                <w:color w:val="006100"/>
                <w:sz w:val="18"/>
                <w:szCs w:val="18"/>
                <w:lang w:val="en-IE"/>
              </w:rPr>
            </w:pPr>
            <w:r w:rsidRPr="57DC4355">
              <w:rPr>
                <w:rFonts w:eastAsia="Times New Roman"/>
                <w:noProof/>
                <w:color w:val="006100"/>
                <w:sz w:val="18"/>
                <w:szCs w:val="18"/>
                <w:lang w:val="en-IE"/>
              </w:rPr>
              <w:t xml:space="preserve">The Affordable Housing Act shall enter into force. </w:t>
            </w:r>
            <w:r w:rsidR="2BF6D3EF">
              <w:rPr>
                <w:noProof/>
              </w:rPr>
              <w:br/>
            </w:r>
            <w:r w:rsidR="2BF6D3EF">
              <w:rPr>
                <w:noProof/>
              </w:rPr>
              <w:br/>
            </w:r>
            <w:r w:rsidRPr="57DC4355">
              <w:rPr>
                <w:rFonts w:eastAsia="Times New Roman"/>
                <w:noProof/>
                <w:color w:val="006100"/>
                <w:sz w:val="18"/>
                <w:szCs w:val="18"/>
                <w:lang w:val="en-IE"/>
              </w:rPr>
              <w:t>The Act shall:</w:t>
            </w:r>
          </w:p>
          <w:p w14:paraId="540ADC6B" w14:textId="0107B9B9" w:rsidR="5EE4A343" w:rsidRPr="00FE48E2" w:rsidRDefault="3E327D85" w:rsidP="00A822A1">
            <w:pPr>
              <w:pStyle w:val="ListParagraph"/>
              <w:numPr>
                <w:ilvl w:val="0"/>
                <w:numId w:val="5"/>
              </w:numPr>
              <w:spacing w:after="0" w:line="240" w:lineRule="auto"/>
              <w:rPr>
                <w:rFonts w:eastAsia="Times New Roman"/>
                <w:noProof/>
                <w:color w:val="006100"/>
                <w:sz w:val="18"/>
                <w:szCs w:val="18"/>
                <w:lang w:val="en-IE"/>
              </w:rPr>
            </w:pPr>
            <w:r w:rsidRPr="57DC4355">
              <w:rPr>
                <w:rFonts w:ascii="Times New Roman" w:eastAsia="Times New Roman" w:hAnsi="Times New Roman"/>
                <w:noProof/>
                <w:color w:val="006100"/>
                <w:sz w:val="18"/>
                <w:szCs w:val="18"/>
                <w:lang w:val="en-IE"/>
              </w:rPr>
              <w:t>Set up a mechanism helping applicants find housing.</w:t>
            </w:r>
          </w:p>
          <w:p w14:paraId="368C7ED1" w14:textId="00632299" w:rsidR="5EE4A343" w:rsidRPr="00FE48E2" w:rsidRDefault="3E327D85" w:rsidP="00A822A1">
            <w:pPr>
              <w:pStyle w:val="ListParagraph"/>
              <w:numPr>
                <w:ilvl w:val="0"/>
                <w:numId w:val="5"/>
              </w:numPr>
              <w:spacing w:after="0" w:line="240" w:lineRule="auto"/>
              <w:rPr>
                <w:rFonts w:eastAsia="Times New Roman"/>
                <w:noProof/>
                <w:color w:val="006100"/>
                <w:sz w:val="18"/>
                <w:szCs w:val="18"/>
                <w:lang w:val="en-IE"/>
              </w:rPr>
            </w:pPr>
            <w:r w:rsidRPr="57DC4355">
              <w:rPr>
                <w:rFonts w:ascii="Times New Roman" w:eastAsia="Times New Roman" w:hAnsi="Times New Roman"/>
                <w:noProof/>
                <w:color w:val="006100"/>
                <w:sz w:val="18"/>
                <w:szCs w:val="18"/>
                <w:lang w:val="en-IE"/>
              </w:rPr>
              <w:t>Set up a mechanism incentivising the use of empty housing.</w:t>
            </w:r>
          </w:p>
          <w:p w14:paraId="749B2C31" w14:textId="002196A1" w:rsidR="5EE4A343" w:rsidRPr="00FE48E2" w:rsidRDefault="15F7D0AF" w:rsidP="00A822A1">
            <w:pPr>
              <w:pStyle w:val="ListParagraph"/>
              <w:numPr>
                <w:ilvl w:val="0"/>
                <w:numId w:val="5"/>
              </w:numPr>
              <w:spacing w:after="0" w:line="240" w:lineRule="auto"/>
              <w:rPr>
                <w:rFonts w:eastAsia="Times New Roman"/>
                <w:noProof/>
                <w:color w:val="006100"/>
                <w:sz w:val="18"/>
                <w:szCs w:val="18"/>
                <w:lang w:val="en-IE"/>
              </w:rPr>
            </w:pPr>
            <w:r w:rsidRPr="57DC4355">
              <w:rPr>
                <w:rFonts w:ascii="Times New Roman" w:eastAsia="Times New Roman" w:hAnsi="Times New Roman"/>
                <w:noProof/>
                <w:color w:val="006100"/>
                <w:sz w:val="18"/>
                <w:szCs w:val="18"/>
                <w:lang w:val="en-IE"/>
              </w:rPr>
              <w:t xml:space="preserve">Set up a mechanism helping tenants </w:t>
            </w:r>
            <w:r w:rsidR="28F1F769" w:rsidRPr="57DC4355">
              <w:rPr>
                <w:rFonts w:ascii="Times New Roman" w:eastAsia="Times New Roman" w:hAnsi="Times New Roman"/>
                <w:noProof/>
                <w:color w:val="006100"/>
                <w:sz w:val="18"/>
                <w:szCs w:val="18"/>
                <w:lang w:val="en-IE"/>
              </w:rPr>
              <w:t>fulfil</w:t>
            </w:r>
            <w:r w:rsidRPr="57DC4355">
              <w:rPr>
                <w:rFonts w:ascii="Times New Roman" w:eastAsia="Times New Roman" w:hAnsi="Times New Roman"/>
                <w:noProof/>
                <w:color w:val="006100"/>
                <w:sz w:val="18"/>
                <w:szCs w:val="18"/>
                <w:lang w:val="en-IE"/>
              </w:rPr>
              <w:t xml:space="preserve"> their obligations towards landlords.</w:t>
            </w:r>
          </w:p>
        </w:tc>
      </w:tr>
    </w:tbl>
    <w:p w14:paraId="7401F7DF" w14:textId="5D00031C" w:rsidR="4DC64723" w:rsidRPr="00FE48E2" w:rsidRDefault="4DC64723" w:rsidP="4DC64723">
      <w:pPr>
        <w:rPr>
          <w:noProof/>
          <w:lang w:val="en-IE"/>
        </w:rPr>
      </w:pPr>
    </w:p>
    <w:p w14:paraId="52A2A93D" w14:textId="77DDE5F4" w:rsidR="4DC64723" w:rsidRPr="00FE48E2" w:rsidRDefault="4DC64723" w:rsidP="4DC64723">
      <w:pPr>
        <w:rPr>
          <w:noProof/>
          <w:lang w:val="en-IE"/>
        </w:rPr>
      </w:pPr>
    </w:p>
    <w:p w14:paraId="59A23B5B" w14:textId="6227FAEE" w:rsidR="4DC64723" w:rsidRPr="00FE48E2" w:rsidRDefault="4DC64723" w:rsidP="4DC64723">
      <w:pPr>
        <w:rPr>
          <w:noProof/>
          <w:lang w:val="en-IE"/>
        </w:rPr>
      </w:pPr>
    </w:p>
    <w:p w14:paraId="57952D99" w14:textId="77777777" w:rsidR="00212F4C" w:rsidRPr="00FE48E2" w:rsidRDefault="00212F4C" w:rsidP="4DC64723">
      <w:pPr>
        <w:pBdr>
          <w:top w:val="nil"/>
          <w:left w:val="nil"/>
          <w:bottom w:val="nil"/>
          <w:right w:val="nil"/>
          <w:between w:val="nil"/>
        </w:pBdr>
        <w:spacing w:line="240" w:lineRule="auto"/>
        <w:jc w:val="both"/>
        <w:rPr>
          <w:rFonts w:eastAsia="Times New Roman"/>
          <w:b/>
          <w:noProof/>
          <w:color w:val="000000" w:themeColor="text1"/>
          <w:u w:val="single"/>
          <w:lang w:val="en-IE"/>
        </w:rPr>
        <w:sectPr w:rsidR="00212F4C" w:rsidRPr="00FE48E2" w:rsidSect="00B67106">
          <w:headerReference w:type="even" r:id="rId282"/>
          <w:headerReference w:type="default" r:id="rId283"/>
          <w:footerReference w:type="even" r:id="rId284"/>
          <w:footerReference w:type="default" r:id="rId285"/>
          <w:headerReference w:type="first" r:id="rId286"/>
          <w:footerReference w:type="first" r:id="rId287"/>
          <w:pgSz w:w="16839" w:h="11907" w:orient="landscape"/>
          <w:pgMar w:top="1134" w:right="1134" w:bottom="1134" w:left="1134" w:header="567" w:footer="567" w:gutter="0"/>
          <w:cols w:space="708"/>
          <w:docGrid w:linePitch="326"/>
        </w:sectPr>
      </w:pPr>
    </w:p>
    <w:p w14:paraId="7F7E0B42" w14:textId="05B9735D" w:rsidR="001D3543" w:rsidRPr="00FE48E2" w:rsidRDefault="67A27D67" w:rsidP="4DC64723">
      <w:pPr>
        <w:spacing w:line="240" w:lineRule="auto"/>
        <w:jc w:val="both"/>
        <w:rPr>
          <w:rFonts w:eastAsia="Times New Roman"/>
          <w:noProof/>
          <w:color w:val="000000" w:themeColor="text1"/>
          <w:lang w:val="en-IE"/>
        </w:rPr>
      </w:pPr>
      <w:r w:rsidRPr="1B282876">
        <w:rPr>
          <w:rFonts w:eastAsia="Times New Roman"/>
          <w:b/>
          <w:bCs/>
          <w:noProof/>
          <w:color w:val="000000" w:themeColor="text1"/>
          <w:u w:val="single"/>
          <w:lang w:val="en-IE"/>
        </w:rPr>
        <w:t>Q</w:t>
      </w:r>
      <w:r w:rsidR="7C98E6AE" w:rsidRPr="1B282876">
        <w:rPr>
          <w:rFonts w:eastAsia="Times New Roman"/>
          <w:b/>
          <w:bCs/>
          <w:noProof/>
          <w:color w:val="000000" w:themeColor="text1"/>
          <w:u w:val="single"/>
          <w:lang w:val="en-IE"/>
        </w:rPr>
        <w:t>.</w:t>
      </w:r>
      <w:r w:rsidR="25CB1A29" w:rsidRPr="1B282876">
        <w:rPr>
          <w:rFonts w:eastAsia="Times New Roman"/>
          <w:b/>
          <w:bCs/>
          <w:noProof/>
          <w:color w:val="000000" w:themeColor="text1"/>
          <w:u w:val="single"/>
          <w:lang w:val="en-IE"/>
        </w:rPr>
        <w:t>3</w:t>
      </w:r>
      <w:r w:rsidR="7C98E6AE" w:rsidRPr="1B282876">
        <w:rPr>
          <w:rFonts w:eastAsia="Times New Roman"/>
          <w:b/>
          <w:bCs/>
          <w:noProof/>
          <w:color w:val="000000" w:themeColor="text1"/>
          <w:u w:val="single"/>
          <w:lang w:val="en-IE"/>
        </w:rPr>
        <w:t xml:space="preserve">. </w:t>
      </w:r>
      <w:r w:rsidR="2FF091FA">
        <w:rPr>
          <w:noProof/>
        </w:rPr>
        <w:tab/>
      </w:r>
      <w:r w:rsidR="7C98E6AE" w:rsidRPr="1B282876">
        <w:rPr>
          <w:rFonts w:eastAsia="Times New Roman"/>
          <w:b/>
          <w:bCs/>
          <w:noProof/>
          <w:color w:val="000000" w:themeColor="text1"/>
          <w:u w:val="single"/>
          <w:lang w:val="en-IE"/>
        </w:rPr>
        <w:t>Description of the reforms and investments for the loan</w:t>
      </w:r>
    </w:p>
    <w:p w14:paraId="7CDCD4B9" w14:textId="77777777" w:rsidR="001D3543" w:rsidRPr="00FE48E2" w:rsidRDefault="001D3543" w:rsidP="001D3543">
      <w:pPr>
        <w:spacing w:line="240" w:lineRule="auto"/>
        <w:jc w:val="both"/>
        <w:rPr>
          <w:rFonts w:eastAsia="Times New Roman"/>
          <w:noProof/>
          <w:color w:val="000000" w:themeColor="text1"/>
          <w:szCs w:val="24"/>
          <w:lang w:val="en-IE"/>
        </w:rPr>
      </w:pPr>
      <w:r w:rsidRPr="00FE48E2">
        <w:rPr>
          <w:rFonts w:eastAsia="Times New Roman"/>
          <w:b/>
          <w:noProof/>
          <w:color w:val="000000" w:themeColor="text1"/>
          <w:szCs w:val="24"/>
          <w:lang w:val="en-IE"/>
        </w:rPr>
        <w:t>Investment 1: Concessional loan facility</w:t>
      </w:r>
    </w:p>
    <w:p w14:paraId="25F16CC0" w14:textId="4B40A177" w:rsidR="006E5DF7" w:rsidRPr="004F5673" w:rsidRDefault="006E5DF7" w:rsidP="006E5DF7">
      <w:pPr>
        <w:spacing w:line="240" w:lineRule="auto"/>
        <w:jc w:val="both"/>
        <w:rPr>
          <w:rFonts w:eastAsia="Times New Roman"/>
          <w:noProof/>
          <w:color w:val="000000" w:themeColor="text1"/>
          <w:szCs w:val="24"/>
          <w:lang w:val="en-IE"/>
        </w:rPr>
      </w:pPr>
      <w:r w:rsidRPr="00737A78">
        <w:rPr>
          <w:noProof/>
          <w:szCs w:val="24"/>
        </w:rPr>
        <w:t xml:space="preserve">This measure shall consist of a </w:t>
      </w:r>
      <w:r w:rsidRPr="00737A78">
        <w:rPr>
          <w:rFonts w:eastAsia="@MS Mincho"/>
          <w:noProof/>
          <w:szCs w:val="24"/>
        </w:rPr>
        <w:t>public investment</w:t>
      </w:r>
      <w:r w:rsidRPr="00737A78">
        <w:rPr>
          <w:noProof/>
          <w:szCs w:val="24"/>
        </w:rPr>
        <w:t xml:space="preserve"> in a Facility</w:t>
      </w:r>
      <w:r>
        <w:rPr>
          <w:noProof/>
          <w:szCs w:val="24"/>
        </w:rPr>
        <w:t xml:space="preserve"> for the provision of </w:t>
      </w:r>
      <w:r w:rsidRPr="00721CE8">
        <w:rPr>
          <w:noProof/>
          <w:szCs w:val="24"/>
        </w:rPr>
        <w:t>concessional loans</w:t>
      </w:r>
      <w:r>
        <w:rPr>
          <w:noProof/>
          <w:szCs w:val="24"/>
        </w:rPr>
        <w:t xml:space="preserve"> </w:t>
      </w:r>
      <w:r w:rsidRPr="00737A78">
        <w:rPr>
          <w:rFonts w:eastAsia="@MS Mincho"/>
          <w:noProof/>
          <w:szCs w:val="24"/>
        </w:rPr>
        <w:t xml:space="preserve">in order to incentivise private investment and improve access to finance in </w:t>
      </w:r>
      <w:r>
        <w:rPr>
          <w:rFonts w:eastAsia="@MS Mincho"/>
          <w:noProof/>
          <w:szCs w:val="24"/>
        </w:rPr>
        <w:t xml:space="preserve">Czechia’s </w:t>
      </w:r>
      <w:r>
        <w:rPr>
          <w:noProof/>
          <w:szCs w:val="24"/>
        </w:rPr>
        <w:t>affordable housing sector</w:t>
      </w:r>
      <w:r w:rsidRPr="00721CE8">
        <w:rPr>
          <w:noProof/>
          <w:szCs w:val="24"/>
        </w:rPr>
        <w:t>.</w:t>
      </w:r>
      <w:r w:rsidRPr="00737A78">
        <w:rPr>
          <w:noProof/>
          <w:szCs w:val="24"/>
        </w:rPr>
        <w:t xml:space="preserve"> The Facility shall operate by providing </w:t>
      </w:r>
      <w:r>
        <w:rPr>
          <w:noProof/>
          <w:szCs w:val="24"/>
        </w:rPr>
        <w:t>concessional loans</w:t>
      </w:r>
      <w:r w:rsidRPr="00737A78">
        <w:rPr>
          <w:noProof/>
          <w:szCs w:val="24"/>
        </w:rPr>
        <w:t xml:space="preserve"> directly to the private sector</w:t>
      </w:r>
      <w:r>
        <w:rPr>
          <w:noProof/>
          <w:szCs w:val="24"/>
        </w:rPr>
        <w:t xml:space="preserve"> </w:t>
      </w:r>
      <w:r w:rsidRPr="00394EB1">
        <w:rPr>
          <w:noProof/>
          <w:szCs w:val="24"/>
        </w:rPr>
        <w:t>as well as to public sector entities engaged in similar activities</w:t>
      </w:r>
      <w:r w:rsidRPr="006E5DF7">
        <w:rPr>
          <w:noProof/>
          <w:szCs w:val="24"/>
        </w:rPr>
        <w:t>.</w:t>
      </w:r>
      <w:r w:rsidRPr="00737A78">
        <w:rPr>
          <w:noProof/>
          <w:szCs w:val="24"/>
        </w:rPr>
        <w:t xml:space="preserve"> On the basis of the RRF investment, the Facility aims at initially providing at least EUR </w:t>
      </w:r>
      <w:r w:rsidR="00B47A90">
        <w:rPr>
          <w:noProof/>
          <w:szCs w:val="24"/>
        </w:rPr>
        <w:t xml:space="preserve">170 460 000 </w:t>
      </w:r>
      <w:r w:rsidRPr="00737A78">
        <w:rPr>
          <w:noProof/>
          <w:szCs w:val="24"/>
        </w:rPr>
        <w:t>of financing.</w:t>
      </w:r>
    </w:p>
    <w:p w14:paraId="0F2AA4CB" w14:textId="671E9A0D" w:rsidR="001D3543" w:rsidRPr="00411969" w:rsidRDefault="006E5DF7" w:rsidP="001D3543">
      <w:pPr>
        <w:spacing w:line="240" w:lineRule="auto"/>
        <w:jc w:val="both"/>
        <w:rPr>
          <w:rFonts w:eastAsia="Times New Roman"/>
          <w:noProof/>
          <w:color w:val="000000" w:themeColor="text1"/>
          <w:lang w:val="en-IE"/>
        </w:rPr>
      </w:pPr>
      <w:r w:rsidRPr="00737A78">
        <w:rPr>
          <w:noProof/>
          <w:szCs w:val="24"/>
        </w:rPr>
        <w:t xml:space="preserve">The Facility shall be managed by </w:t>
      </w:r>
      <w:r w:rsidR="008E74A1">
        <w:rPr>
          <w:noProof/>
          <w:szCs w:val="24"/>
        </w:rPr>
        <w:t xml:space="preserve">the </w:t>
      </w:r>
      <w:r w:rsidR="003B7E57" w:rsidRPr="00721CE8">
        <w:rPr>
          <w:noProof/>
          <w:szCs w:val="24"/>
        </w:rPr>
        <w:t>State Investment Support Fund</w:t>
      </w:r>
      <w:r w:rsidRPr="00737A78">
        <w:rPr>
          <w:noProof/>
          <w:szCs w:val="24"/>
        </w:rPr>
        <w:t xml:space="preserve"> as the implementing partner. </w:t>
      </w:r>
      <w:r w:rsidRPr="00F81C10">
        <w:rPr>
          <w:noProof/>
          <w:szCs w:val="24"/>
        </w:rPr>
        <w:t>The Facility shall include the following product line:</w:t>
      </w:r>
      <w:r w:rsidR="00F81C10" w:rsidRPr="00394EB1">
        <w:rPr>
          <w:noProof/>
          <w:szCs w:val="24"/>
        </w:rPr>
        <w:t xml:space="preserve"> concessional loan</w:t>
      </w:r>
      <w:r w:rsidR="00F81C10">
        <w:rPr>
          <w:noProof/>
          <w:szCs w:val="24"/>
        </w:rPr>
        <w:t>s</w:t>
      </w:r>
      <w:r w:rsidR="00F81C10" w:rsidRPr="00394EB1">
        <w:rPr>
          <w:noProof/>
          <w:szCs w:val="24"/>
        </w:rPr>
        <w:t>.</w:t>
      </w:r>
      <w:r w:rsidR="008E74A1" w:rsidRPr="00721CE8">
        <w:rPr>
          <w:noProof/>
          <w:szCs w:val="24"/>
        </w:rPr>
        <w:t xml:space="preserve"> </w:t>
      </w:r>
      <w:r w:rsidR="00B00886">
        <w:rPr>
          <w:rFonts w:eastAsia="Times New Roman"/>
          <w:noProof/>
          <w:color w:val="000000" w:themeColor="text1"/>
          <w:lang w:val="en-IE"/>
        </w:rPr>
        <w:t>This product aims to provide concessional loans to projects that contribute to increasing the availability of rental housing. The supported activities aim to be renovations of existing residential housing units, renovations of buildings into residential housing units, acquisitions of housing units and constructions of new housing units.</w:t>
      </w:r>
    </w:p>
    <w:p w14:paraId="54359CC5" w14:textId="09FB5921" w:rsidR="003B7E57" w:rsidRPr="00394EB1" w:rsidRDefault="003B7E57" w:rsidP="001D3543">
      <w:pPr>
        <w:spacing w:line="240" w:lineRule="auto"/>
        <w:jc w:val="both"/>
        <w:rPr>
          <w:noProof/>
          <w:szCs w:val="24"/>
        </w:rPr>
      </w:pPr>
      <w:r w:rsidRPr="00737A78">
        <w:rPr>
          <w:noProof/>
          <w:szCs w:val="24"/>
          <w:lang w:val="en-IE"/>
        </w:rPr>
        <w:t xml:space="preserve">In order to implement the investment into the Facility, </w:t>
      </w:r>
      <w:r w:rsidRPr="007B0EA8">
        <w:rPr>
          <w:noProof/>
          <w:szCs w:val="24"/>
        </w:rPr>
        <w:t>Czechia</w:t>
      </w:r>
      <w:r w:rsidRPr="00737A78">
        <w:rPr>
          <w:noProof/>
          <w:szCs w:val="24"/>
        </w:rPr>
        <w:t xml:space="preserve"> and </w:t>
      </w:r>
      <w:r w:rsidR="00394EB1">
        <w:rPr>
          <w:noProof/>
          <w:szCs w:val="24"/>
        </w:rPr>
        <w:t xml:space="preserve">the </w:t>
      </w:r>
      <w:r w:rsidRPr="007B0EA8">
        <w:rPr>
          <w:noProof/>
          <w:szCs w:val="24"/>
        </w:rPr>
        <w:t>State Investment Support Fund</w:t>
      </w:r>
      <w:r w:rsidRPr="00737A78">
        <w:rPr>
          <w:noProof/>
          <w:szCs w:val="24"/>
        </w:rPr>
        <w:t xml:space="preserve"> shall sign an Implementing Agreement that shall include the following content:</w:t>
      </w:r>
    </w:p>
    <w:p w14:paraId="06873128" w14:textId="1C060EA1" w:rsidR="003B7E57" w:rsidRPr="00394EB1" w:rsidRDefault="003B7E57" w:rsidP="001D3543">
      <w:pPr>
        <w:pStyle w:val="ListParagraph"/>
        <w:numPr>
          <w:ilvl w:val="0"/>
          <w:numId w:val="260"/>
        </w:numPr>
        <w:jc w:val="both"/>
        <w:rPr>
          <w:rFonts w:ascii="Times New Roman" w:eastAsia="Times New Roman" w:hAnsi="Times New Roman"/>
          <w:noProof/>
          <w:color w:val="000000" w:themeColor="text1"/>
          <w:sz w:val="24"/>
          <w:szCs w:val="24"/>
          <w:lang w:val="en-IE"/>
        </w:rPr>
      </w:pPr>
      <w:r w:rsidRPr="00737A78">
        <w:rPr>
          <w:rFonts w:ascii="Times New Roman" w:hAnsi="Times New Roman"/>
          <w:noProof/>
          <w:sz w:val="24"/>
          <w:szCs w:val="24"/>
        </w:rPr>
        <w:t xml:space="preserve">Description of the decision-making process of the </w:t>
      </w:r>
      <w:r w:rsidRPr="00737A78">
        <w:rPr>
          <w:rFonts w:ascii="Times New Roman" w:hAnsi="Times New Roman"/>
          <w:bCs/>
          <w:noProof/>
          <w:sz w:val="24"/>
          <w:szCs w:val="24"/>
        </w:rPr>
        <w:t>Facility</w:t>
      </w:r>
      <w:r w:rsidRPr="00737A78">
        <w:rPr>
          <w:rFonts w:ascii="Times New Roman" w:hAnsi="Times New Roman"/>
          <w:noProof/>
          <w:sz w:val="24"/>
          <w:szCs w:val="24"/>
        </w:rPr>
        <w:t xml:space="preserve">: </w:t>
      </w:r>
      <w:r w:rsidRPr="00737A78">
        <w:rPr>
          <w:rFonts w:ascii="Times New Roman" w:hAnsi="Times New Roman"/>
          <w:noProof/>
          <w:sz w:val="24"/>
          <w:szCs w:val="24"/>
          <w:lang w:val="en-IE"/>
        </w:rPr>
        <w:t>The final investment decision of the Facility shall be taken by an investment committee or other relevant equivalent governing body and approved by a majority of votes from member</w:t>
      </w:r>
      <w:r>
        <w:rPr>
          <w:rFonts w:ascii="Times New Roman" w:hAnsi="Times New Roman"/>
          <w:noProof/>
          <w:sz w:val="24"/>
          <w:szCs w:val="24"/>
          <w:lang w:val="en-IE"/>
        </w:rPr>
        <w:t>s who are independent from the g</w:t>
      </w:r>
      <w:r w:rsidRPr="00737A78">
        <w:rPr>
          <w:rFonts w:ascii="Times New Roman" w:hAnsi="Times New Roman"/>
          <w:noProof/>
          <w:sz w:val="24"/>
          <w:szCs w:val="24"/>
          <w:lang w:val="en-IE"/>
        </w:rPr>
        <w:t>overnment</w:t>
      </w:r>
      <w:r>
        <w:rPr>
          <w:rFonts w:ascii="Times New Roman" w:hAnsi="Times New Roman"/>
          <w:noProof/>
          <w:sz w:val="24"/>
          <w:szCs w:val="24"/>
          <w:lang w:val="en-IE"/>
        </w:rPr>
        <w:t>.</w:t>
      </w:r>
    </w:p>
    <w:p w14:paraId="1619C7F8" w14:textId="7FE139ED" w:rsidR="003B7E57" w:rsidRDefault="003B7E57" w:rsidP="003B7E57">
      <w:pPr>
        <w:pStyle w:val="ListParagraph"/>
        <w:numPr>
          <w:ilvl w:val="0"/>
          <w:numId w:val="260"/>
        </w:numPr>
        <w:jc w:val="both"/>
        <w:rPr>
          <w:rFonts w:ascii="Times New Roman" w:eastAsia="Times New Roman" w:hAnsi="Times New Roman"/>
          <w:bCs/>
          <w:noProof/>
          <w:color w:val="000000" w:themeColor="text1"/>
          <w:sz w:val="24"/>
          <w:szCs w:val="24"/>
          <w:lang w:val="en-IE"/>
        </w:rPr>
      </w:pPr>
      <w:r w:rsidRPr="00495419">
        <w:rPr>
          <w:rFonts w:ascii="Times New Roman" w:eastAsia="Times New Roman" w:hAnsi="Times New Roman"/>
          <w:noProof/>
          <w:color w:val="000000" w:themeColor="text1"/>
          <w:sz w:val="24"/>
          <w:szCs w:val="24"/>
          <w:lang w:val="en-IE"/>
        </w:rPr>
        <w:t>Key requirements of the associated investment policy, which shall include:</w:t>
      </w:r>
    </w:p>
    <w:p w14:paraId="7E782DC2" w14:textId="17D8A54F" w:rsidR="00C7625A" w:rsidRDefault="00C7625A" w:rsidP="00495419">
      <w:pPr>
        <w:pStyle w:val="ListParagraph"/>
        <w:numPr>
          <w:ilvl w:val="1"/>
          <w:numId w:val="260"/>
        </w:numPr>
        <w:jc w:val="both"/>
        <w:rPr>
          <w:rFonts w:ascii="Times New Roman" w:eastAsia="Times New Roman" w:hAnsi="Times New Roman"/>
          <w:bCs/>
          <w:noProof/>
          <w:color w:val="000000" w:themeColor="text1"/>
          <w:sz w:val="24"/>
          <w:szCs w:val="24"/>
          <w:lang w:val="en-IE"/>
        </w:rPr>
      </w:pPr>
      <w:r w:rsidRPr="00C7625A">
        <w:rPr>
          <w:rFonts w:ascii="Times New Roman" w:eastAsia="Times New Roman" w:hAnsi="Times New Roman"/>
          <w:bCs/>
          <w:noProof/>
          <w:color w:val="000000" w:themeColor="text1"/>
          <w:sz w:val="24"/>
          <w:szCs w:val="24"/>
          <w:lang w:val="en-IE"/>
        </w:rPr>
        <w:t>The description of the financial product(s) and eligible final beneficiaries.</w:t>
      </w:r>
    </w:p>
    <w:p w14:paraId="6D4A7DCC" w14:textId="5A4BF0C7" w:rsidR="00C7625A" w:rsidRDefault="00C7625A" w:rsidP="00495419">
      <w:pPr>
        <w:pStyle w:val="ListParagraph"/>
        <w:numPr>
          <w:ilvl w:val="1"/>
          <w:numId w:val="260"/>
        </w:numPr>
        <w:jc w:val="both"/>
        <w:rPr>
          <w:rFonts w:ascii="Times New Roman" w:eastAsia="Times New Roman" w:hAnsi="Times New Roman"/>
          <w:bCs/>
          <w:noProof/>
          <w:color w:val="000000" w:themeColor="text1"/>
          <w:sz w:val="24"/>
          <w:szCs w:val="24"/>
          <w:lang w:val="en-IE"/>
        </w:rPr>
      </w:pPr>
      <w:r w:rsidRPr="00C7625A">
        <w:rPr>
          <w:rFonts w:ascii="Times New Roman" w:eastAsia="Times New Roman" w:hAnsi="Times New Roman"/>
          <w:bCs/>
          <w:noProof/>
          <w:color w:val="000000" w:themeColor="text1"/>
          <w:sz w:val="24"/>
          <w:szCs w:val="24"/>
          <w:lang w:val="en-IE"/>
        </w:rPr>
        <w:t>The requirement that all investments supported are economically viable.</w:t>
      </w:r>
    </w:p>
    <w:p w14:paraId="2E60D70A" w14:textId="39347C49" w:rsidR="00B157F7" w:rsidRPr="00495419" w:rsidRDefault="00B157F7" w:rsidP="00495419">
      <w:pPr>
        <w:pStyle w:val="ListParagraph"/>
        <w:numPr>
          <w:ilvl w:val="1"/>
          <w:numId w:val="260"/>
        </w:numPr>
        <w:jc w:val="both"/>
        <w:rPr>
          <w:rFonts w:ascii="Times New Roman" w:eastAsia="Times New Roman" w:hAnsi="Times New Roman"/>
          <w:noProof/>
          <w:color w:val="000000" w:themeColor="text1"/>
          <w:sz w:val="24"/>
          <w:szCs w:val="24"/>
          <w:lang w:val="en-IE"/>
        </w:rPr>
      </w:pPr>
      <w:r w:rsidRPr="00737A78">
        <w:rPr>
          <w:rFonts w:ascii="Times New Roman" w:hAnsi="Times New Roman"/>
          <w:noProof/>
          <w:sz w:val="24"/>
          <w:szCs w:val="24"/>
        </w:rPr>
        <w:t>The requirement to comply with the ‘Do no significant harm’ (DNSH) principle as set out in the DNSH Technical Guidance</w:t>
      </w:r>
      <w:r w:rsidRPr="00737A78">
        <w:rPr>
          <w:rFonts w:ascii="Times New Roman" w:hAnsi="Times New Roman"/>
          <w:noProof/>
          <w:sz w:val="24"/>
          <w:szCs w:val="24"/>
          <w:lang w:val="en-IE"/>
        </w:rPr>
        <w:t xml:space="preserve"> (2021/C58/01).</w:t>
      </w:r>
      <w:r w:rsidRPr="00B157F7">
        <w:rPr>
          <w:rFonts w:ascii="Times New Roman" w:hAnsi="Times New Roman"/>
          <w:noProof/>
          <w:sz w:val="24"/>
          <w:szCs w:val="24"/>
          <w:lang w:val="en-IE"/>
        </w:rPr>
        <w:t xml:space="preserve"> </w:t>
      </w:r>
      <w:r w:rsidRPr="00737A78">
        <w:rPr>
          <w:rFonts w:ascii="Times New Roman" w:hAnsi="Times New Roman"/>
          <w:noProof/>
          <w:sz w:val="24"/>
          <w:szCs w:val="24"/>
          <w:lang w:val="en-IE"/>
        </w:rPr>
        <w:t>In particular, the investment policy shall exclude the following list of activities and assets from eligibility: (i) activities and assets related to fossil fuels, including downstream use</w:t>
      </w:r>
      <w:r w:rsidRPr="00737A78">
        <w:rPr>
          <w:rFonts w:ascii="Times New Roman" w:hAnsi="Times New Roman"/>
          <w:noProof/>
          <w:sz w:val="24"/>
          <w:szCs w:val="24"/>
          <w:vertAlign w:val="superscript"/>
          <w:lang w:val="en-IE"/>
        </w:rPr>
        <w:footnoteReference w:id="16"/>
      </w:r>
      <w:r w:rsidRPr="00737A78">
        <w:rPr>
          <w:rFonts w:ascii="Times New Roman" w:hAnsi="Times New Roman"/>
          <w:noProof/>
          <w:sz w:val="24"/>
          <w:szCs w:val="24"/>
          <w:lang w:val="en-IE"/>
        </w:rPr>
        <w:t>, (ii) activities and assets under the EU Emission Trading System (ETS) achieving projected greenhouse gas emissions that are not lower than the relevant benchmarks</w:t>
      </w:r>
      <w:r w:rsidRPr="00737A78">
        <w:rPr>
          <w:rFonts w:ascii="Times New Roman" w:hAnsi="Times New Roman"/>
          <w:noProof/>
          <w:sz w:val="24"/>
          <w:szCs w:val="24"/>
          <w:vertAlign w:val="superscript"/>
          <w:lang w:val="en-IE"/>
        </w:rPr>
        <w:footnoteReference w:id="17"/>
      </w:r>
      <w:r w:rsidRPr="00737A78">
        <w:rPr>
          <w:rFonts w:ascii="Times New Roman" w:hAnsi="Times New Roman"/>
          <w:noProof/>
          <w:sz w:val="24"/>
          <w:szCs w:val="24"/>
          <w:lang w:val="en-IE"/>
        </w:rPr>
        <w:t>, (iii) activities and assets related to waste landfills, incinerators and mechanical biological treatment plants.</w:t>
      </w:r>
      <w:r>
        <w:rPr>
          <w:rFonts w:ascii="Times New Roman" w:hAnsi="Times New Roman"/>
          <w:noProof/>
          <w:sz w:val="24"/>
          <w:szCs w:val="24"/>
          <w:lang w:val="en-IE"/>
        </w:rPr>
        <w:t xml:space="preserve"> </w:t>
      </w:r>
      <w:r w:rsidRPr="00B157F7">
        <w:rPr>
          <w:rFonts w:ascii="Times New Roman" w:hAnsi="Times New Roman"/>
          <w:noProof/>
          <w:sz w:val="24"/>
          <w:szCs w:val="24"/>
          <w:lang w:val="en-IE"/>
        </w:rPr>
        <w:t>Furthermore, the investment policy shall require compliance with the relevant EU and national environmental legislation of the final beneficiaries of the Facility.</w:t>
      </w:r>
    </w:p>
    <w:p w14:paraId="61EAA3F2" w14:textId="7511A2FC" w:rsidR="00B157F7" w:rsidRDefault="00B157F7" w:rsidP="00495419">
      <w:pPr>
        <w:pStyle w:val="ListParagraph"/>
        <w:numPr>
          <w:ilvl w:val="1"/>
          <w:numId w:val="260"/>
        </w:numPr>
        <w:jc w:val="both"/>
        <w:rPr>
          <w:rFonts w:ascii="Times New Roman" w:eastAsia="Times New Roman" w:hAnsi="Times New Roman"/>
          <w:bCs/>
          <w:noProof/>
          <w:color w:val="000000" w:themeColor="text1"/>
          <w:sz w:val="24"/>
          <w:szCs w:val="24"/>
          <w:lang w:val="en-IE"/>
        </w:rPr>
      </w:pPr>
      <w:r w:rsidRPr="00B157F7">
        <w:rPr>
          <w:rFonts w:ascii="Times New Roman" w:eastAsia="Times New Roman" w:hAnsi="Times New Roman"/>
          <w:bCs/>
          <w:noProof/>
          <w:color w:val="000000" w:themeColor="text1"/>
          <w:sz w:val="24"/>
          <w:szCs w:val="24"/>
          <w:lang w:val="en-IE"/>
        </w:rPr>
        <w:t>The requirement that final beneficiaries of the Facility shall not receive support from other Union instruments to cover the same cost.</w:t>
      </w:r>
    </w:p>
    <w:p w14:paraId="40A682B3" w14:textId="3494F4B4" w:rsidR="00B157F7" w:rsidRPr="00B157F7" w:rsidRDefault="00B157F7" w:rsidP="00495419">
      <w:pPr>
        <w:pStyle w:val="ListParagraph"/>
        <w:numPr>
          <w:ilvl w:val="1"/>
          <w:numId w:val="260"/>
        </w:numPr>
        <w:jc w:val="both"/>
        <w:rPr>
          <w:rFonts w:ascii="Times New Roman" w:eastAsia="Times New Roman" w:hAnsi="Times New Roman"/>
          <w:bCs/>
          <w:noProof/>
          <w:color w:val="000000" w:themeColor="text1"/>
          <w:sz w:val="24"/>
          <w:szCs w:val="24"/>
          <w:lang w:val="en-IE"/>
        </w:rPr>
      </w:pPr>
      <w:r>
        <w:rPr>
          <w:rFonts w:ascii="Times New Roman" w:eastAsia="Times New Roman" w:hAnsi="Times New Roman"/>
          <w:bCs/>
          <w:noProof/>
          <w:color w:val="000000" w:themeColor="text1"/>
          <w:sz w:val="24"/>
          <w:szCs w:val="24"/>
          <w:lang w:val="en-IE"/>
        </w:rPr>
        <w:t xml:space="preserve">The requirement that </w:t>
      </w:r>
      <w:r w:rsidRPr="00FE48E2">
        <w:rPr>
          <w:rFonts w:ascii="Times New Roman" w:eastAsia="Times New Roman" w:hAnsi="Times New Roman"/>
          <w:noProof/>
          <w:color w:val="000000" w:themeColor="text1"/>
          <w:sz w:val="24"/>
          <w:szCs w:val="24"/>
          <w:lang w:val="en-IE"/>
        </w:rPr>
        <w:t>all renovations</w:t>
      </w:r>
      <w:r w:rsidR="00197FD4">
        <w:rPr>
          <w:rFonts w:ascii="Times New Roman" w:eastAsia="Times New Roman" w:hAnsi="Times New Roman"/>
          <w:noProof/>
          <w:color w:val="000000" w:themeColor="text1"/>
          <w:sz w:val="24"/>
          <w:szCs w:val="24"/>
          <w:lang w:val="en-IE"/>
        </w:rPr>
        <w:t xml:space="preserve"> supported</w:t>
      </w:r>
      <w:r w:rsidRPr="00FE48E2">
        <w:rPr>
          <w:rFonts w:ascii="Times New Roman" w:eastAsia="Times New Roman" w:hAnsi="Times New Roman"/>
          <w:noProof/>
          <w:color w:val="000000" w:themeColor="text1"/>
          <w:sz w:val="24"/>
          <w:szCs w:val="24"/>
          <w:lang w:val="en-IE"/>
        </w:rPr>
        <w:t xml:space="preserve"> </w:t>
      </w:r>
      <w:r w:rsidRPr="6E2009C5">
        <w:rPr>
          <w:rFonts w:ascii="Times New Roman" w:eastAsia="Times New Roman" w:hAnsi="Times New Roman"/>
          <w:noProof/>
          <w:color w:val="000000" w:themeColor="text1"/>
          <w:sz w:val="24"/>
          <w:szCs w:val="24"/>
          <w:lang w:val="en-IE"/>
        </w:rPr>
        <w:t>include energy efficiency renovations</w:t>
      </w:r>
      <w:r w:rsidRPr="347E5FF2">
        <w:rPr>
          <w:rFonts w:ascii="Times New Roman" w:eastAsia="Times New Roman" w:hAnsi="Times New Roman"/>
          <w:noProof/>
          <w:color w:val="000000" w:themeColor="text1"/>
          <w:sz w:val="24"/>
          <w:szCs w:val="24"/>
          <w:lang w:val="en-IE"/>
        </w:rPr>
        <w:t>.</w:t>
      </w:r>
    </w:p>
    <w:p w14:paraId="46A23DC4" w14:textId="54E0482D" w:rsidR="000207B5" w:rsidRPr="00FE48E2" w:rsidDel="00AE60AA" w:rsidRDefault="00B157F7" w:rsidP="00AE1D09">
      <w:pPr>
        <w:pStyle w:val="ListParagraph"/>
        <w:rPr>
          <w:noProof/>
        </w:rPr>
      </w:pPr>
      <w:r w:rsidRPr="57DC4355">
        <w:rPr>
          <w:rFonts w:ascii="Times New Roman" w:eastAsia="Times New Roman" w:hAnsi="Times New Roman"/>
          <w:noProof/>
          <w:color w:val="000000" w:themeColor="text1"/>
          <w:sz w:val="24"/>
          <w:szCs w:val="24"/>
          <w:lang w:val="en-IE"/>
        </w:rPr>
        <w:t xml:space="preserve">The </w:t>
      </w:r>
      <w:r>
        <w:rPr>
          <w:rFonts w:ascii="Times New Roman" w:eastAsia="Times New Roman" w:hAnsi="Times New Roman"/>
          <w:noProof/>
          <w:color w:val="000000" w:themeColor="text1"/>
          <w:sz w:val="24"/>
          <w:szCs w:val="24"/>
          <w:lang w:val="en-IE"/>
        </w:rPr>
        <w:t xml:space="preserve">requirements </w:t>
      </w:r>
      <w:r w:rsidRPr="57DC4355">
        <w:rPr>
          <w:rFonts w:ascii="Times New Roman" w:eastAsia="Times New Roman" w:hAnsi="Times New Roman"/>
          <w:noProof/>
          <w:color w:val="000000" w:themeColor="text1"/>
          <w:sz w:val="24"/>
          <w:szCs w:val="24"/>
          <w:lang w:val="en-IE"/>
        </w:rPr>
        <w:t xml:space="preserve">that </w:t>
      </w:r>
      <w:r w:rsidR="00197FD4">
        <w:rPr>
          <w:rFonts w:ascii="Times New Roman" w:eastAsia="Times New Roman" w:hAnsi="Times New Roman"/>
          <w:noProof/>
          <w:color w:val="000000" w:themeColor="text1"/>
          <w:sz w:val="24"/>
          <w:szCs w:val="24"/>
          <w:lang w:val="en-IE"/>
        </w:rPr>
        <w:t xml:space="preserve">future </w:t>
      </w:r>
      <w:r w:rsidRPr="57DC4355">
        <w:rPr>
          <w:rFonts w:ascii="Times New Roman" w:eastAsia="Times New Roman" w:hAnsi="Times New Roman"/>
          <w:noProof/>
          <w:color w:val="000000" w:themeColor="text1"/>
          <w:sz w:val="24"/>
          <w:szCs w:val="24"/>
          <w:lang w:val="en-IE"/>
        </w:rPr>
        <w:t xml:space="preserve">tenants </w:t>
      </w:r>
      <w:r w:rsidR="00197FD4">
        <w:rPr>
          <w:rFonts w:ascii="Times New Roman" w:eastAsia="Times New Roman" w:hAnsi="Times New Roman"/>
          <w:noProof/>
          <w:color w:val="000000" w:themeColor="text1"/>
          <w:sz w:val="24"/>
          <w:szCs w:val="24"/>
          <w:lang w:val="en-IE"/>
        </w:rPr>
        <w:t xml:space="preserve">of </w:t>
      </w:r>
      <w:r w:rsidR="009E511E">
        <w:rPr>
          <w:rFonts w:ascii="Times New Roman" w:eastAsia="Times New Roman" w:hAnsi="Times New Roman"/>
          <w:noProof/>
          <w:color w:val="000000" w:themeColor="text1"/>
          <w:sz w:val="24"/>
          <w:szCs w:val="24"/>
          <w:lang w:val="en-IE"/>
        </w:rPr>
        <w:t xml:space="preserve">the </w:t>
      </w:r>
      <w:r w:rsidR="00197FD4">
        <w:rPr>
          <w:rFonts w:ascii="Times New Roman" w:eastAsia="Times New Roman" w:hAnsi="Times New Roman"/>
          <w:noProof/>
          <w:color w:val="000000" w:themeColor="text1"/>
          <w:sz w:val="24"/>
          <w:szCs w:val="24"/>
          <w:lang w:val="en-IE"/>
        </w:rPr>
        <w:t xml:space="preserve">supported </w:t>
      </w:r>
      <w:r w:rsidR="009E511E">
        <w:rPr>
          <w:rFonts w:ascii="Times New Roman" w:eastAsia="Times New Roman" w:hAnsi="Times New Roman"/>
          <w:noProof/>
          <w:color w:val="000000" w:themeColor="text1"/>
          <w:sz w:val="24"/>
          <w:szCs w:val="24"/>
          <w:lang w:val="en-IE"/>
        </w:rPr>
        <w:t xml:space="preserve">housing </w:t>
      </w:r>
      <w:r w:rsidRPr="57DC4355">
        <w:rPr>
          <w:rFonts w:ascii="Times New Roman" w:eastAsia="Times New Roman" w:hAnsi="Times New Roman"/>
          <w:noProof/>
          <w:color w:val="000000" w:themeColor="text1"/>
          <w:sz w:val="24"/>
          <w:szCs w:val="24"/>
          <w:lang w:val="en-IE"/>
        </w:rPr>
        <w:t>shall not own housing</w:t>
      </w:r>
      <w:r w:rsidR="00F06D3D">
        <w:rPr>
          <w:rFonts w:ascii="Times New Roman" w:eastAsia="Times New Roman" w:hAnsi="Times New Roman"/>
          <w:noProof/>
          <w:color w:val="000000" w:themeColor="text1"/>
          <w:sz w:val="24"/>
          <w:szCs w:val="24"/>
          <w:lang w:val="en-IE"/>
        </w:rPr>
        <w:t xml:space="preserve"> (except as listed below)</w:t>
      </w:r>
      <w:r w:rsidRPr="57DC4355">
        <w:rPr>
          <w:rFonts w:ascii="Times New Roman" w:eastAsia="Times New Roman" w:hAnsi="Times New Roman"/>
          <w:noProof/>
          <w:color w:val="000000" w:themeColor="text1"/>
          <w:sz w:val="24"/>
          <w:szCs w:val="24"/>
          <w:lang w:val="en-IE"/>
        </w:rPr>
        <w:t xml:space="preserve"> and that they shall fall within at least one of the following categories: </w:t>
      </w:r>
      <w:r w:rsidR="005A5961">
        <w:rPr>
          <w:rFonts w:ascii="Times New Roman" w:eastAsia="Times New Roman" w:hAnsi="Times New Roman"/>
          <w:noProof/>
          <w:color w:val="000000" w:themeColor="text1"/>
          <w:sz w:val="24"/>
          <w:szCs w:val="24"/>
          <w:lang w:val="en-IE"/>
        </w:rPr>
        <w:t xml:space="preserve">households with </w:t>
      </w:r>
      <w:r w:rsidRPr="57DC4355">
        <w:rPr>
          <w:rFonts w:ascii="Times New Roman" w:eastAsia="Times New Roman" w:hAnsi="Times New Roman"/>
          <w:noProof/>
          <w:color w:val="000000" w:themeColor="text1"/>
          <w:sz w:val="24"/>
          <w:szCs w:val="24"/>
          <w:lang w:val="en-IE"/>
        </w:rPr>
        <w:t xml:space="preserve">equivalised household income </w:t>
      </w:r>
      <w:r w:rsidR="005A5961">
        <w:rPr>
          <w:rFonts w:ascii="Times New Roman" w:eastAsia="Times New Roman" w:hAnsi="Times New Roman"/>
          <w:noProof/>
          <w:color w:val="000000" w:themeColor="text1"/>
          <w:sz w:val="24"/>
          <w:szCs w:val="24"/>
          <w:lang w:val="en-IE"/>
        </w:rPr>
        <w:t xml:space="preserve">falling </w:t>
      </w:r>
      <w:r w:rsidRPr="57DC4355">
        <w:rPr>
          <w:rFonts w:ascii="Times New Roman" w:eastAsia="Times New Roman" w:hAnsi="Times New Roman"/>
          <w:noProof/>
          <w:color w:val="000000" w:themeColor="text1"/>
          <w:sz w:val="24"/>
          <w:szCs w:val="24"/>
          <w:lang w:val="en-IE"/>
        </w:rPr>
        <w:t>within the range from the first to eighth income deciles</w:t>
      </w:r>
      <w:r w:rsidR="00197FD4">
        <w:rPr>
          <w:rFonts w:ascii="Times New Roman" w:eastAsia="Times New Roman" w:hAnsi="Times New Roman"/>
          <w:noProof/>
          <w:color w:val="000000" w:themeColor="text1"/>
          <w:sz w:val="24"/>
          <w:szCs w:val="24"/>
          <w:lang w:val="en-IE"/>
        </w:rPr>
        <w:t xml:space="preserve"> in Czechia</w:t>
      </w:r>
      <w:r w:rsidRPr="57DC4355">
        <w:rPr>
          <w:rFonts w:ascii="Times New Roman" w:eastAsia="Times New Roman" w:hAnsi="Times New Roman"/>
          <w:noProof/>
          <w:color w:val="000000" w:themeColor="text1"/>
          <w:sz w:val="24"/>
          <w:szCs w:val="24"/>
          <w:lang w:val="en-IE"/>
        </w:rPr>
        <w:t xml:space="preserve">; </w:t>
      </w:r>
      <w:r w:rsidR="005A5961">
        <w:rPr>
          <w:rFonts w:ascii="Times New Roman" w:eastAsia="Times New Roman" w:hAnsi="Times New Roman"/>
          <w:noProof/>
          <w:color w:val="000000" w:themeColor="text1"/>
          <w:sz w:val="24"/>
          <w:szCs w:val="24"/>
          <w:lang w:val="en-IE"/>
        </w:rPr>
        <w:t xml:space="preserve">households with </w:t>
      </w:r>
      <w:r w:rsidRPr="57DC4355">
        <w:rPr>
          <w:rFonts w:ascii="Times New Roman" w:eastAsia="Times New Roman" w:hAnsi="Times New Roman"/>
          <w:noProof/>
          <w:color w:val="000000" w:themeColor="text1"/>
          <w:sz w:val="24"/>
          <w:szCs w:val="24"/>
          <w:lang w:val="en-IE"/>
        </w:rPr>
        <w:t xml:space="preserve">all members </w:t>
      </w:r>
      <w:r w:rsidR="007F6D1C">
        <w:rPr>
          <w:rFonts w:ascii="Times New Roman" w:eastAsia="Times New Roman" w:hAnsi="Times New Roman"/>
          <w:noProof/>
          <w:color w:val="000000" w:themeColor="text1"/>
          <w:sz w:val="24"/>
          <w:szCs w:val="24"/>
          <w:lang w:val="en-IE"/>
        </w:rPr>
        <w:t>not more</w:t>
      </w:r>
      <w:r w:rsidR="007F6D1C" w:rsidRPr="57DC4355">
        <w:rPr>
          <w:rFonts w:ascii="Times New Roman" w:eastAsia="Times New Roman" w:hAnsi="Times New Roman"/>
          <w:noProof/>
          <w:color w:val="000000" w:themeColor="text1"/>
          <w:sz w:val="24"/>
          <w:szCs w:val="24"/>
          <w:lang w:val="en-IE"/>
        </w:rPr>
        <w:t xml:space="preserve"> </w:t>
      </w:r>
      <w:r w:rsidRPr="57DC4355">
        <w:rPr>
          <w:rFonts w:ascii="Times New Roman" w:eastAsia="Times New Roman" w:hAnsi="Times New Roman"/>
          <w:noProof/>
          <w:color w:val="000000" w:themeColor="text1"/>
          <w:sz w:val="24"/>
          <w:szCs w:val="24"/>
          <w:lang w:val="en-IE"/>
        </w:rPr>
        <w:t xml:space="preserve">than 35 years old; </w:t>
      </w:r>
      <w:r w:rsidR="005A5961">
        <w:rPr>
          <w:rFonts w:ascii="Times New Roman" w:eastAsia="Times New Roman" w:hAnsi="Times New Roman"/>
          <w:noProof/>
          <w:color w:val="000000" w:themeColor="text1"/>
          <w:sz w:val="24"/>
          <w:szCs w:val="24"/>
          <w:lang w:val="en-IE"/>
        </w:rPr>
        <w:t xml:space="preserve">households with </w:t>
      </w:r>
      <w:r w:rsidRPr="57DC4355">
        <w:rPr>
          <w:rFonts w:ascii="Times New Roman" w:eastAsia="Times New Roman" w:hAnsi="Times New Roman"/>
          <w:noProof/>
          <w:color w:val="000000" w:themeColor="text1"/>
          <w:sz w:val="24"/>
          <w:szCs w:val="24"/>
          <w:lang w:val="en-IE"/>
        </w:rPr>
        <w:t>at least one me</w:t>
      </w:r>
      <w:r w:rsidR="005A5961">
        <w:rPr>
          <w:rFonts w:ascii="Times New Roman" w:eastAsia="Times New Roman" w:hAnsi="Times New Roman"/>
          <w:noProof/>
          <w:color w:val="000000" w:themeColor="text1"/>
          <w:sz w:val="24"/>
          <w:szCs w:val="24"/>
          <w:lang w:val="en-IE"/>
        </w:rPr>
        <w:t>mber working</w:t>
      </w:r>
      <w:r w:rsidRPr="57DC4355">
        <w:rPr>
          <w:rFonts w:ascii="Times New Roman" w:eastAsia="Times New Roman" w:hAnsi="Times New Roman"/>
          <w:noProof/>
          <w:color w:val="000000" w:themeColor="text1"/>
          <w:sz w:val="24"/>
          <w:szCs w:val="24"/>
          <w:lang w:val="en-IE"/>
        </w:rPr>
        <w:t xml:space="preserve"> in one o</w:t>
      </w:r>
      <w:r w:rsidR="005A5961">
        <w:rPr>
          <w:rFonts w:ascii="Times New Roman" w:eastAsia="Times New Roman" w:hAnsi="Times New Roman"/>
          <w:noProof/>
          <w:color w:val="000000" w:themeColor="text1"/>
          <w:sz w:val="24"/>
          <w:szCs w:val="24"/>
          <w:lang w:val="en-IE"/>
        </w:rPr>
        <w:t xml:space="preserve">f the following services: </w:t>
      </w:r>
      <w:r w:rsidRPr="57DC4355">
        <w:rPr>
          <w:rFonts w:ascii="Times New Roman" w:eastAsia="Times New Roman" w:hAnsi="Times New Roman"/>
          <w:noProof/>
          <w:color w:val="000000" w:themeColor="text1"/>
          <w:sz w:val="24"/>
          <w:szCs w:val="24"/>
          <w:lang w:val="en-IE"/>
        </w:rPr>
        <w:t xml:space="preserve">education, health care, police, fire </w:t>
      </w:r>
      <w:r w:rsidR="005A5961">
        <w:rPr>
          <w:rFonts w:ascii="Times New Roman" w:eastAsia="Times New Roman" w:hAnsi="Times New Roman"/>
          <w:noProof/>
          <w:color w:val="000000" w:themeColor="text1"/>
          <w:sz w:val="24"/>
          <w:szCs w:val="24"/>
          <w:lang w:val="en-IE"/>
        </w:rPr>
        <w:t>brigade, social services</w:t>
      </w:r>
      <w:r w:rsidR="001E0A91">
        <w:rPr>
          <w:rFonts w:ascii="Times New Roman" w:eastAsia="Times New Roman" w:hAnsi="Times New Roman"/>
          <w:noProof/>
          <w:color w:val="000000" w:themeColor="text1"/>
          <w:sz w:val="24"/>
          <w:szCs w:val="24"/>
          <w:lang w:val="en-IE"/>
        </w:rPr>
        <w:t>, public administration</w:t>
      </w:r>
      <w:r w:rsidR="00F06D3D">
        <w:rPr>
          <w:rFonts w:ascii="Times New Roman" w:eastAsia="Times New Roman" w:hAnsi="Times New Roman"/>
          <w:noProof/>
          <w:color w:val="000000" w:themeColor="text1"/>
          <w:sz w:val="24"/>
          <w:szCs w:val="24"/>
          <w:lang w:val="en-IE"/>
        </w:rPr>
        <w:t xml:space="preserve"> (</w:t>
      </w:r>
      <w:r w:rsidR="00F06D3D" w:rsidRPr="006E3127">
        <w:rPr>
          <w:rFonts w:ascii="Times New Roman" w:eastAsia="Times New Roman" w:hAnsi="Times New Roman"/>
          <w:noProof/>
          <w:color w:val="000000" w:themeColor="text1"/>
          <w:sz w:val="24"/>
          <w:szCs w:val="24"/>
          <w:lang w:val="en-IE"/>
        </w:rPr>
        <w:t xml:space="preserve">who may own housing in a different region from their workplace); and households with at least one member being a victim </w:t>
      </w:r>
      <w:r w:rsidR="003B2E65" w:rsidRPr="006E3127">
        <w:rPr>
          <w:rFonts w:ascii="Times New Roman" w:eastAsia="Times New Roman" w:hAnsi="Times New Roman"/>
          <w:noProof/>
          <w:color w:val="000000" w:themeColor="text1"/>
          <w:sz w:val="24"/>
          <w:szCs w:val="24"/>
          <w:lang w:val="en-IE"/>
        </w:rPr>
        <w:t>of</w:t>
      </w:r>
      <w:r w:rsidR="00F06D3D" w:rsidRPr="006E3127">
        <w:rPr>
          <w:rFonts w:ascii="Times New Roman" w:eastAsia="Times New Roman" w:hAnsi="Times New Roman"/>
          <w:noProof/>
          <w:color w:val="000000" w:themeColor="text1"/>
          <w:sz w:val="24"/>
          <w:szCs w:val="24"/>
          <w:lang w:val="en-IE"/>
        </w:rPr>
        <w:t xml:space="preserve"> domestic abuse (who may co-own housing in cases where the other co-owner of such housing is the perpetrator of domestic abuse)</w:t>
      </w:r>
      <w:r w:rsidRPr="57DC4355">
        <w:rPr>
          <w:rFonts w:ascii="Times New Roman" w:eastAsia="Times New Roman" w:hAnsi="Times New Roman"/>
          <w:noProof/>
          <w:color w:val="000000" w:themeColor="text1"/>
          <w:sz w:val="24"/>
          <w:szCs w:val="24"/>
          <w:lang w:val="en-IE"/>
        </w:rPr>
        <w:t xml:space="preserve">. Furthermore, the rent </w:t>
      </w:r>
      <w:r w:rsidR="009E511E">
        <w:rPr>
          <w:rFonts w:ascii="Times New Roman" w:eastAsia="Times New Roman" w:hAnsi="Times New Roman"/>
          <w:noProof/>
          <w:color w:val="000000" w:themeColor="text1"/>
          <w:sz w:val="24"/>
          <w:szCs w:val="24"/>
          <w:lang w:val="en-IE"/>
        </w:rPr>
        <w:t xml:space="preserve">in the supported housing </w:t>
      </w:r>
      <w:r w:rsidRPr="57DC4355">
        <w:rPr>
          <w:rFonts w:ascii="Times New Roman" w:eastAsia="Times New Roman" w:hAnsi="Times New Roman"/>
          <w:noProof/>
          <w:color w:val="000000" w:themeColor="text1"/>
          <w:sz w:val="24"/>
          <w:szCs w:val="24"/>
          <w:lang w:val="en-IE"/>
        </w:rPr>
        <w:t>shall be lower than the</w:t>
      </w:r>
      <w:r w:rsidRPr="4FDFD5B4">
        <w:rPr>
          <w:rFonts w:ascii="Times New Roman" w:eastAsia="Times New Roman" w:hAnsi="Times New Roman"/>
          <w:noProof/>
          <w:color w:val="000000" w:themeColor="text1"/>
          <w:sz w:val="24"/>
          <w:szCs w:val="24"/>
          <w:lang w:val="en-IE"/>
        </w:rPr>
        <w:t xml:space="preserve"> estimated</w:t>
      </w:r>
      <w:r w:rsidRPr="57DC4355">
        <w:rPr>
          <w:rFonts w:ascii="Times New Roman" w:eastAsia="Times New Roman" w:hAnsi="Times New Roman"/>
          <w:noProof/>
          <w:color w:val="000000" w:themeColor="text1"/>
          <w:sz w:val="24"/>
          <w:szCs w:val="24"/>
          <w:lang w:val="en-IE"/>
        </w:rPr>
        <w:t xml:space="preserve"> market </w:t>
      </w:r>
      <w:r w:rsidR="009E511E">
        <w:rPr>
          <w:rFonts w:ascii="Times New Roman" w:eastAsia="Times New Roman" w:hAnsi="Times New Roman"/>
          <w:noProof/>
          <w:color w:val="000000" w:themeColor="text1"/>
          <w:sz w:val="24"/>
          <w:szCs w:val="24"/>
          <w:lang w:val="en-IE"/>
        </w:rPr>
        <w:t>rent</w:t>
      </w:r>
      <w:r w:rsidRPr="57DC4355">
        <w:rPr>
          <w:rFonts w:ascii="Times New Roman" w:eastAsia="Times New Roman" w:hAnsi="Times New Roman"/>
          <w:noProof/>
          <w:color w:val="000000" w:themeColor="text1"/>
          <w:sz w:val="24"/>
          <w:szCs w:val="24"/>
          <w:lang w:val="en-IE"/>
        </w:rPr>
        <w:t xml:space="preserve"> for housing of comparable quality. The</w:t>
      </w:r>
      <w:r w:rsidR="00F00F3E">
        <w:rPr>
          <w:rFonts w:ascii="Times New Roman" w:eastAsia="Times New Roman" w:hAnsi="Times New Roman"/>
          <w:noProof/>
          <w:color w:val="000000" w:themeColor="text1"/>
          <w:sz w:val="24"/>
          <w:szCs w:val="24"/>
          <w:lang w:val="en-IE"/>
        </w:rPr>
        <w:t>se</w:t>
      </w:r>
      <w:r w:rsidRPr="57DC4355">
        <w:rPr>
          <w:rFonts w:ascii="Times New Roman" w:eastAsia="Times New Roman" w:hAnsi="Times New Roman"/>
          <w:noProof/>
          <w:color w:val="000000" w:themeColor="text1"/>
          <w:sz w:val="24"/>
          <w:szCs w:val="24"/>
          <w:lang w:val="en-IE"/>
        </w:rPr>
        <w:t xml:space="preserve"> </w:t>
      </w:r>
      <w:r w:rsidR="00F00F3E">
        <w:rPr>
          <w:rFonts w:ascii="Times New Roman" w:eastAsia="Times New Roman" w:hAnsi="Times New Roman"/>
          <w:noProof/>
          <w:color w:val="000000" w:themeColor="text1"/>
          <w:sz w:val="24"/>
          <w:szCs w:val="24"/>
          <w:lang w:val="en-IE"/>
        </w:rPr>
        <w:t xml:space="preserve">requirements </w:t>
      </w:r>
      <w:r w:rsidRPr="57DC4355">
        <w:rPr>
          <w:rFonts w:ascii="Times New Roman" w:eastAsia="Times New Roman" w:hAnsi="Times New Roman"/>
          <w:noProof/>
          <w:color w:val="000000" w:themeColor="text1"/>
          <w:sz w:val="24"/>
          <w:szCs w:val="24"/>
          <w:lang w:val="en-IE"/>
        </w:rPr>
        <w:t xml:space="preserve">shall be in place for at least 20 years following </w:t>
      </w:r>
      <w:r w:rsidR="00F00F3E">
        <w:rPr>
          <w:rFonts w:ascii="Times New Roman" w:eastAsia="Times New Roman" w:hAnsi="Times New Roman"/>
          <w:noProof/>
          <w:color w:val="000000" w:themeColor="text1"/>
          <w:sz w:val="24"/>
          <w:szCs w:val="24"/>
          <w:lang w:val="en-IE"/>
        </w:rPr>
        <w:t xml:space="preserve">the </w:t>
      </w:r>
      <w:r w:rsidRPr="57DC4355">
        <w:rPr>
          <w:rFonts w:ascii="Times New Roman" w:eastAsia="Times New Roman" w:hAnsi="Times New Roman"/>
          <w:noProof/>
          <w:color w:val="000000" w:themeColor="text1"/>
          <w:sz w:val="24"/>
          <w:szCs w:val="24"/>
          <w:lang w:val="en-IE"/>
        </w:rPr>
        <w:t>receipt of the financial support.</w:t>
      </w:r>
    </w:p>
    <w:p w14:paraId="2592F6F2" w14:textId="1A7A9328" w:rsidR="00061124" w:rsidRPr="000542CC" w:rsidRDefault="00061124" w:rsidP="009237E5">
      <w:pPr>
        <w:pStyle w:val="ListParagraph"/>
        <w:numPr>
          <w:ilvl w:val="0"/>
          <w:numId w:val="260"/>
        </w:numPr>
        <w:jc w:val="both"/>
        <w:rPr>
          <w:rFonts w:ascii="Times New Roman" w:eastAsia="Times New Roman" w:hAnsi="Times New Roman"/>
          <w:b/>
          <w:bCs/>
          <w:noProof/>
          <w:color w:val="000000" w:themeColor="text1"/>
          <w:sz w:val="24"/>
          <w:szCs w:val="24"/>
          <w:lang w:val="en-IE"/>
        </w:rPr>
      </w:pPr>
      <w:r w:rsidRPr="00737A78">
        <w:rPr>
          <w:rFonts w:ascii="Times New Roman" w:hAnsi="Times New Roman"/>
          <w:noProof/>
          <w:sz w:val="24"/>
          <w:szCs w:val="24"/>
        </w:rPr>
        <w:t>The amount covered by the Implementing Agreement, the fee structure for the Implementing Partner and the requirement to reinvest any reflows according to the investment policy of the Facility</w:t>
      </w:r>
      <w:r w:rsidR="00574081" w:rsidRPr="00574081">
        <w:rPr>
          <w:rFonts w:ascii="Times New Roman" w:hAnsi="Times New Roman"/>
          <w:noProof/>
          <w:sz w:val="24"/>
          <w:szCs w:val="24"/>
        </w:rPr>
        <w:t xml:space="preserve"> </w:t>
      </w:r>
      <w:r w:rsidR="00574081" w:rsidRPr="005F57F5">
        <w:rPr>
          <w:rFonts w:ascii="Times New Roman" w:hAnsi="Times New Roman"/>
          <w:noProof/>
          <w:color w:val="000000"/>
          <w:sz w:val="24"/>
          <w:szCs w:val="24"/>
          <w:shd w:val="clear" w:color="auto" w:fill="FFFFFF"/>
        </w:rPr>
        <w:t>unless they are used to service loan repayments of the Recovery and Resilience Facility</w:t>
      </w:r>
      <w:r w:rsidRPr="00574081">
        <w:rPr>
          <w:rFonts w:ascii="Times New Roman" w:hAnsi="Times New Roman"/>
          <w:noProof/>
          <w:sz w:val="24"/>
          <w:szCs w:val="24"/>
        </w:rPr>
        <w:t>.</w:t>
      </w:r>
      <w:r w:rsidR="00F3153A" w:rsidRPr="00574081">
        <w:rPr>
          <w:rFonts w:ascii="Times New Roman" w:hAnsi="Times New Roman"/>
          <w:noProof/>
          <w:sz w:val="24"/>
          <w:szCs w:val="24"/>
        </w:rPr>
        <w:t xml:space="preserve"> </w:t>
      </w:r>
    </w:p>
    <w:p w14:paraId="11B93343" w14:textId="4F1D2F72" w:rsidR="00F5082F" w:rsidRDefault="00F5082F" w:rsidP="00F5082F">
      <w:pPr>
        <w:pStyle w:val="ListParagraph"/>
        <w:numPr>
          <w:ilvl w:val="0"/>
          <w:numId w:val="260"/>
        </w:numPr>
        <w:jc w:val="both"/>
        <w:rPr>
          <w:rFonts w:ascii="Times New Roman" w:eastAsia="Times New Roman" w:hAnsi="Times New Roman"/>
          <w:noProof/>
          <w:sz w:val="24"/>
          <w:szCs w:val="24"/>
          <w:lang w:val="en-IE"/>
        </w:rPr>
      </w:pPr>
      <w:r w:rsidRPr="00F5082F">
        <w:rPr>
          <w:rFonts w:ascii="Times New Roman" w:eastAsia="Times New Roman" w:hAnsi="Times New Roman"/>
          <w:noProof/>
          <w:sz w:val="24"/>
          <w:szCs w:val="24"/>
          <w:lang w:val="en-IE"/>
        </w:rPr>
        <w:t>Monitoring, audit, and control requirements, including:</w:t>
      </w:r>
    </w:p>
    <w:p w14:paraId="2DB21091" w14:textId="19DB0A36" w:rsidR="00A30515" w:rsidRDefault="00A30515" w:rsidP="00495419">
      <w:pPr>
        <w:pStyle w:val="ListParagraph"/>
        <w:numPr>
          <w:ilvl w:val="1"/>
          <w:numId w:val="260"/>
        </w:numPr>
        <w:jc w:val="both"/>
        <w:rPr>
          <w:rFonts w:ascii="Times New Roman" w:eastAsia="Times New Roman" w:hAnsi="Times New Roman"/>
          <w:noProof/>
          <w:sz w:val="24"/>
          <w:szCs w:val="24"/>
          <w:lang w:val="en-IE"/>
        </w:rPr>
      </w:pPr>
      <w:r w:rsidRPr="00A30515">
        <w:rPr>
          <w:rFonts w:ascii="Times New Roman" w:eastAsia="Times New Roman" w:hAnsi="Times New Roman"/>
          <w:noProof/>
          <w:sz w:val="24"/>
          <w:szCs w:val="24"/>
          <w:lang w:val="en-IE"/>
        </w:rPr>
        <w:t>The description of the implementing partner’s monitoring system to report on the investment mobilized.</w:t>
      </w:r>
    </w:p>
    <w:p w14:paraId="03237B1C" w14:textId="2CD7AF9F" w:rsidR="00A30515" w:rsidRPr="00495419" w:rsidRDefault="00A30515" w:rsidP="00495419">
      <w:pPr>
        <w:pStyle w:val="ListParagraph"/>
        <w:numPr>
          <w:ilvl w:val="1"/>
          <w:numId w:val="260"/>
        </w:numPr>
        <w:jc w:val="both"/>
        <w:rPr>
          <w:rFonts w:ascii="Times New Roman" w:eastAsia="Times New Roman" w:hAnsi="Times New Roman"/>
          <w:noProof/>
          <w:sz w:val="24"/>
          <w:szCs w:val="24"/>
          <w:lang w:val="en-IE"/>
        </w:rPr>
      </w:pPr>
      <w:r>
        <w:rPr>
          <w:rFonts w:ascii="Times New Roman" w:hAnsi="Times New Roman"/>
          <w:noProof/>
          <w:sz w:val="24"/>
          <w:szCs w:val="24"/>
        </w:rPr>
        <w:t>The d</w:t>
      </w:r>
      <w:r w:rsidRPr="00737A78">
        <w:rPr>
          <w:rFonts w:ascii="Times New Roman" w:hAnsi="Times New Roman"/>
          <w:noProof/>
          <w:sz w:val="24"/>
          <w:szCs w:val="24"/>
        </w:rPr>
        <w:t>escription of the implementing partner’s procedures that will ensure the prevention, detection and correction of fraud, corruption, and conflicts of interests</w:t>
      </w:r>
      <w:r>
        <w:rPr>
          <w:rFonts w:ascii="Times New Roman" w:hAnsi="Times New Roman"/>
          <w:noProof/>
          <w:sz w:val="24"/>
          <w:szCs w:val="24"/>
        </w:rPr>
        <w:t>.</w:t>
      </w:r>
    </w:p>
    <w:p w14:paraId="69792001" w14:textId="2AE40FE7" w:rsidR="00A30515" w:rsidRPr="00495419" w:rsidRDefault="00A30515" w:rsidP="00495419">
      <w:pPr>
        <w:pStyle w:val="ListParagraph"/>
        <w:numPr>
          <w:ilvl w:val="1"/>
          <w:numId w:val="260"/>
        </w:numPr>
        <w:jc w:val="both"/>
        <w:rPr>
          <w:rFonts w:ascii="Times New Roman" w:eastAsia="Times New Roman" w:hAnsi="Times New Roman"/>
          <w:noProof/>
          <w:sz w:val="24"/>
          <w:szCs w:val="24"/>
          <w:lang w:val="en-IE"/>
        </w:rPr>
      </w:pPr>
      <w:r w:rsidRPr="00737A78">
        <w:rPr>
          <w:rFonts w:ascii="Times New Roman" w:hAnsi="Times New Roman"/>
          <w:noProof/>
          <w:sz w:val="24"/>
          <w:szCs w:val="24"/>
        </w:rPr>
        <w:t>The obligation to verify the eligibility of every operation in accordance with the requirements laid out in the Implementing Agreement before committing to finance an operation.</w:t>
      </w:r>
    </w:p>
    <w:p w14:paraId="0A42D3D5" w14:textId="76B8B5D3" w:rsidR="00A30515" w:rsidRPr="00495419" w:rsidRDefault="00A30515" w:rsidP="00495419">
      <w:pPr>
        <w:pStyle w:val="ListParagraph"/>
        <w:numPr>
          <w:ilvl w:val="1"/>
          <w:numId w:val="260"/>
        </w:numPr>
        <w:jc w:val="both"/>
        <w:rPr>
          <w:rFonts w:ascii="Times New Roman" w:eastAsia="Times New Roman" w:hAnsi="Times New Roman"/>
          <w:noProof/>
          <w:sz w:val="24"/>
          <w:szCs w:val="24"/>
          <w:lang w:val="en-IE"/>
        </w:rPr>
      </w:pPr>
      <w:r w:rsidRPr="00737A78">
        <w:rPr>
          <w:rFonts w:ascii="Times New Roman" w:hAnsi="Times New Roman"/>
          <w:noProof/>
          <w:sz w:val="24"/>
          <w:szCs w:val="24"/>
        </w:rPr>
        <w:t xml:space="preserve">The obligation of carrying out risk-based ex-post audits in accordance with an audit plan of the </w:t>
      </w:r>
      <w:r w:rsidRPr="00495419">
        <w:rPr>
          <w:rFonts w:ascii="Times New Roman" w:hAnsi="Times New Roman"/>
          <w:noProof/>
          <w:sz w:val="24"/>
          <w:szCs w:val="24"/>
        </w:rPr>
        <w:t>State Investment Support Fund</w:t>
      </w:r>
      <w:r w:rsidRPr="00721CE8">
        <w:rPr>
          <w:rFonts w:ascii="Times New Roman" w:hAnsi="Times New Roman"/>
          <w:noProof/>
          <w:sz w:val="24"/>
          <w:szCs w:val="24"/>
        </w:rPr>
        <w:t>.</w:t>
      </w:r>
      <w:r w:rsidRPr="00737A78">
        <w:rPr>
          <w:rFonts w:ascii="Times New Roman" w:hAnsi="Times New Roman"/>
          <w:noProof/>
          <w:sz w:val="24"/>
          <w:szCs w:val="24"/>
        </w:rPr>
        <w:t xml:space="preserve"> These audits shall verify i) that the control systems are effective, including the detection of fraud, corruption, and conflict of interests; ii) comp</w:t>
      </w:r>
      <w:r>
        <w:rPr>
          <w:rFonts w:ascii="Times New Roman" w:hAnsi="Times New Roman"/>
          <w:noProof/>
          <w:sz w:val="24"/>
          <w:szCs w:val="24"/>
        </w:rPr>
        <w:t xml:space="preserve">liance with the DNSH principle and </w:t>
      </w:r>
      <w:r w:rsidRPr="00737A78">
        <w:rPr>
          <w:rFonts w:ascii="Times New Roman" w:hAnsi="Times New Roman"/>
          <w:noProof/>
          <w:sz w:val="24"/>
          <w:szCs w:val="24"/>
        </w:rPr>
        <w:t>the State Aid rules; and iii) that the requirement that final beneficiaries of the Facility have not received support from other Union instruments to cover the same cost is respected. The audits shall also verify the legality of the transactions and that the conditions of the applicable Implementing Agreement are being respected.</w:t>
      </w:r>
    </w:p>
    <w:p w14:paraId="74136F2C" w14:textId="77777777" w:rsidR="001D3543" w:rsidRPr="00FE48E2" w:rsidRDefault="001D3543" w:rsidP="004F5673">
      <w:pPr>
        <w:spacing w:before="0" w:after="160" w:line="240" w:lineRule="auto"/>
        <w:jc w:val="both"/>
        <w:rPr>
          <w:rFonts w:eastAsia="Times New Roman"/>
          <w:noProof/>
          <w:color w:val="000000" w:themeColor="text1"/>
          <w:szCs w:val="24"/>
          <w:lang w:val="en-IE"/>
        </w:rPr>
      </w:pPr>
      <w:r w:rsidRPr="00FE48E2">
        <w:rPr>
          <w:rFonts w:eastAsia="Times New Roman"/>
          <w:noProof/>
          <w:color w:val="000000" w:themeColor="text1"/>
          <w:szCs w:val="24"/>
          <w:lang w:val="en-IE"/>
        </w:rPr>
        <w:t>The implementation of the measure shall be completed by 31 August 2026.</w:t>
      </w:r>
    </w:p>
    <w:p w14:paraId="289CD875" w14:textId="00926FD9" w:rsidR="001D3543" w:rsidRDefault="001D3543" w:rsidP="001D3543">
      <w:pPr>
        <w:spacing w:after="160" w:line="259" w:lineRule="auto"/>
        <w:rPr>
          <w:rFonts w:eastAsia="Times New Roman"/>
          <w:b/>
          <w:noProof/>
          <w:color w:val="000000" w:themeColor="text1"/>
          <w:szCs w:val="24"/>
          <w:lang w:val="en-IE"/>
        </w:rPr>
      </w:pPr>
      <w:r w:rsidRPr="00FE48E2">
        <w:rPr>
          <w:rFonts w:eastAsia="Times New Roman"/>
          <w:b/>
          <w:noProof/>
          <w:color w:val="000000" w:themeColor="text1"/>
          <w:szCs w:val="24"/>
          <w:lang w:val="en-IE"/>
        </w:rPr>
        <w:t>Investment 2: Subordinated loan</w:t>
      </w:r>
      <w:r w:rsidR="00283525">
        <w:rPr>
          <w:rFonts w:eastAsia="Times New Roman"/>
          <w:b/>
          <w:noProof/>
          <w:color w:val="000000" w:themeColor="text1"/>
          <w:szCs w:val="24"/>
          <w:lang w:val="en-IE"/>
        </w:rPr>
        <w:t>s</w:t>
      </w:r>
      <w:r w:rsidRPr="00FE48E2">
        <w:rPr>
          <w:rFonts w:eastAsia="Times New Roman"/>
          <w:b/>
          <w:noProof/>
          <w:color w:val="000000" w:themeColor="text1"/>
          <w:szCs w:val="24"/>
          <w:lang w:val="en-IE"/>
        </w:rPr>
        <w:t xml:space="preserve"> facility</w:t>
      </w:r>
    </w:p>
    <w:p w14:paraId="632B988C" w14:textId="0865E4E4" w:rsidR="00721CE8" w:rsidRPr="00737A78" w:rsidRDefault="00721CE8" w:rsidP="00721CE8">
      <w:pPr>
        <w:spacing w:line="240" w:lineRule="auto"/>
        <w:jc w:val="both"/>
        <w:rPr>
          <w:noProof/>
          <w:szCs w:val="24"/>
        </w:rPr>
      </w:pPr>
      <w:r w:rsidRPr="00737A78">
        <w:rPr>
          <w:noProof/>
          <w:szCs w:val="24"/>
        </w:rPr>
        <w:t xml:space="preserve">This measure shall consist of a </w:t>
      </w:r>
      <w:r w:rsidRPr="00737A78">
        <w:rPr>
          <w:rFonts w:eastAsia="@MS Mincho"/>
          <w:noProof/>
          <w:szCs w:val="24"/>
        </w:rPr>
        <w:t>public investment</w:t>
      </w:r>
      <w:r w:rsidRPr="00737A78">
        <w:rPr>
          <w:noProof/>
          <w:szCs w:val="24"/>
        </w:rPr>
        <w:t xml:space="preserve"> in a Facility</w:t>
      </w:r>
      <w:r>
        <w:rPr>
          <w:noProof/>
          <w:szCs w:val="24"/>
        </w:rPr>
        <w:t xml:space="preserve"> for the provision of </w:t>
      </w:r>
      <w:r w:rsidRPr="00721CE8">
        <w:rPr>
          <w:noProof/>
          <w:szCs w:val="24"/>
        </w:rPr>
        <w:t>subordinated loans</w:t>
      </w:r>
      <w:r>
        <w:rPr>
          <w:noProof/>
          <w:szCs w:val="24"/>
        </w:rPr>
        <w:t xml:space="preserve"> </w:t>
      </w:r>
      <w:r w:rsidRPr="00737A78">
        <w:rPr>
          <w:rFonts w:eastAsia="@MS Mincho"/>
          <w:noProof/>
          <w:szCs w:val="24"/>
        </w:rPr>
        <w:t xml:space="preserve">in order to incentivise private investment and improve access to finance in </w:t>
      </w:r>
      <w:r>
        <w:rPr>
          <w:rFonts w:eastAsia="@MS Mincho"/>
          <w:noProof/>
          <w:szCs w:val="24"/>
        </w:rPr>
        <w:t xml:space="preserve">Czechia’s </w:t>
      </w:r>
      <w:r>
        <w:rPr>
          <w:noProof/>
          <w:szCs w:val="24"/>
        </w:rPr>
        <w:t>affordable housing sector</w:t>
      </w:r>
      <w:r w:rsidRPr="00737A78">
        <w:rPr>
          <w:noProof/>
          <w:szCs w:val="24"/>
        </w:rPr>
        <w:t xml:space="preserve">. The Facility shall operate by providing </w:t>
      </w:r>
      <w:r w:rsidR="00495419">
        <w:rPr>
          <w:noProof/>
          <w:szCs w:val="24"/>
        </w:rPr>
        <w:t>subordinated</w:t>
      </w:r>
      <w:r>
        <w:rPr>
          <w:noProof/>
          <w:szCs w:val="24"/>
        </w:rPr>
        <w:t xml:space="preserve"> loans</w:t>
      </w:r>
      <w:r w:rsidRPr="00737A78">
        <w:rPr>
          <w:noProof/>
          <w:szCs w:val="24"/>
        </w:rPr>
        <w:t xml:space="preserve"> directly to the private sector</w:t>
      </w:r>
      <w:r>
        <w:rPr>
          <w:noProof/>
          <w:szCs w:val="24"/>
        </w:rPr>
        <w:t xml:space="preserve"> </w:t>
      </w:r>
      <w:r w:rsidRPr="00363AD5">
        <w:rPr>
          <w:noProof/>
          <w:szCs w:val="24"/>
        </w:rPr>
        <w:t>as well as to public sector entities engaged in similar activities</w:t>
      </w:r>
      <w:r w:rsidRPr="006E5DF7">
        <w:rPr>
          <w:noProof/>
          <w:szCs w:val="24"/>
        </w:rPr>
        <w:t>.</w:t>
      </w:r>
      <w:r w:rsidRPr="00737A78">
        <w:rPr>
          <w:noProof/>
          <w:szCs w:val="24"/>
        </w:rPr>
        <w:t xml:space="preserve"> On the basis of the RRF investment, the Facility aims at initially providing at least EUR </w:t>
      </w:r>
      <w:r w:rsidR="00B00886">
        <w:rPr>
          <w:noProof/>
          <w:szCs w:val="24"/>
        </w:rPr>
        <w:t>94</w:t>
      </w:r>
      <w:r>
        <w:rPr>
          <w:noProof/>
          <w:szCs w:val="24"/>
        </w:rPr>
        <w:t> </w:t>
      </w:r>
      <w:r w:rsidR="00B00886">
        <w:rPr>
          <w:noProof/>
          <w:szCs w:val="24"/>
        </w:rPr>
        <w:t>770</w:t>
      </w:r>
      <w:r>
        <w:rPr>
          <w:noProof/>
          <w:szCs w:val="24"/>
        </w:rPr>
        <w:t xml:space="preserve"> 000 </w:t>
      </w:r>
      <w:r w:rsidRPr="00737A78">
        <w:rPr>
          <w:noProof/>
          <w:szCs w:val="24"/>
        </w:rPr>
        <w:t>of financing.</w:t>
      </w:r>
    </w:p>
    <w:p w14:paraId="03CAEB18" w14:textId="44328E14" w:rsidR="00B00886" w:rsidRPr="00FE48E2" w:rsidRDefault="00721CE8" w:rsidP="00B00886">
      <w:pPr>
        <w:spacing w:line="240" w:lineRule="auto"/>
        <w:jc w:val="both"/>
        <w:rPr>
          <w:rFonts w:eastAsia="Times New Roman"/>
          <w:noProof/>
          <w:color w:val="000000" w:themeColor="text1"/>
          <w:lang w:val="en-IE"/>
        </w:rPr>
      </w:pPr>
      <w:r w:rsidRPr="00737A78">
        <w:rPr>
          <w:noProof/>
          <w:szCs w:val="24"/>
        </w:rPr>
        <w:t xml:space="preserve">The Facility shall be managed by </w:t>
      </w:r>
      <w:r>
        <w:rPr>
          <w:noProof/>
          <w:szCs w:val="24"/>
        </w:rPr>
        <w:t xml:space="preserve">the National Development Bank </w:t>
      </w:r>
      <w:r w:rsidRPr="00737A78">
        <w:rPr>
          <w:noProof/>
          <w:szCs w:val="24"/>
        </w:rPr>
        <w:t xml:space="preserve">as the implementing partner. </w:t>
      </w:r>
      <w:r w:rsidRPr="00F81C10">
        <w:rPr>
          <w:noProof/>
          <w:szCs w:val="24"/>
        </w:rPr>
        <w:t>The Facility shall include the following product line:</w:t>
      </w:r>
      <w:r w:rsidRPr="00363AD5">
        <w:rPr>
          <w:noProof/>
          <w:szCs w:val="24"/>
        </w:rPr>
        <w:t xml:space="preserve"> </w:t>
      </w:r>
      <w:r w:rsidR="00B00886">
        <w:rPr>
          <w:noProof/>
          <w:szCs w:val="24"/>
        </w:rPr>
        <w:t>subordinated</w:t>
      </w:r>
      <w:r w:rsidRPr="00363AD5">
        <w:rPr>
          <w:noProof/>
          <w:szCs w:val="24"/>
        </w:rPr>
        <w:t xml:space="preserve"> loan</w:t>
      </w:r>
      <w:r>
        <w:rPr>
          <w:noProof/>
          <w:szCs w:val="24"/>
        </w:rPr>
        <w:t>s</w:t>
      </w:r>
      <w:r w:rsidRPr="00363AD5">
        <w:rPr>
          <w:noProof/>
          <w:szCs w:val="24"/>
        </w:rPr>
        <w:t>.</w:t>
      </w:r>
      <w:r w:rsidR="00B00886">
        <w:rPr>
          <w:noProof/>
          <w:szCs w:val="24"/>
        </w:rPr>
        <w:t xml:space="preserve"> </w:t>
      </w:r>
      <w:r w:rsidR="00B00886">
        <w:rPr>
          <w:rFonts w:eastAsia="Times New Roman"/>
          <w:noProof/>
          <w:color w:val="000000" w:themeColor="text1"/>
          <w:lang w:val="en-IE"/>
        </w:rPr>
        <w:t xml:space="preserve">This product aims to provide </w:t>
      </w:r>
      <w:r w:rsidR="00495419">
        <w:rPr>
          <w:rFonts w:eastAsia="Times New Roman"/>
          <w:noProof/>
          <w:color w:val="000000" w:themeColor="text1"/>
          <w:lang w:val="en-IE"/>
        </w:rPr>
        <w:t>subordinated</w:t>
      </w:r>
      <w:r w:rsidR="00B00886">
        <w:rPr>
          <w:rFonts w:eastAsia="Times New Roman"/>
          <w:noProof/>
          <w:color w:val="000000" w:themeColor="text1"/>
          <w:lang w:val="en-IE"/>
        </w:rPr>
        <w:t xml:space="preserve"> loans to projects that contribute to increasing the availability of rental housing. The supported activities aim to be </w:t>
      </w:r>
      <w:r w:rsidR="00006798">
        <w:rPr>
          <w:rFonts w:eastAsia="Times New Roman"/>
          <w:noProof/>
          <w:color w:val="000000" w:themeColor="text1"/>
          <w:lang w:val="en-IE"/>
        </w:rPr>
        <w:t xml:space="preserve">acquisitions, </w:t>
      </w:r>
      <w:r w:rsidR="00B00886">
        <w:rPr>
          <w:rFonts w:eastAsia="Times New Roman"/>
          <w:noProof/>
          <w:color w:val="000000" w:themeColor="text1"/>
          <w:lang w:val="en-IE"/>
        </w:rPr>
        <w:t>renovations of existing residential housing units, renovations of buildings into residential housing units and constructions of new housing units.</w:t>
      </w:r>
    </w:p>
    <w:p w14:paraId="62AB833E" w14:textId="4955F313" w:rsidR="00721CE8" w:rsidRPr="00363AD5" w:rsidRDefault="00721CE8" w:rsidP="00721CE8">
      <w:pPr>
        <w:spacing w:line="240" w:lineRule="auto"/>
        <w:jc w:val="both"/>
        <w:rPr>
          <w:noProof/>
          <w:szCs w:val="24"/>
        </w:rPr>
      </w:pPr>
      <w:r w:rsidRPr="00737A78">
        <w:rPr>
          <w:noProof/>
          <w:szCs w:val="24"/>
          <w:lang w:val="en-IE"/>
        </w:rPr>
        <w:t xml:space="preserve">In order to implement </w:t>
      </w:r>
      <w:r w:rsidRPr="00721CE8">
        <w:rPr>
          <w:noProof/>
          <w:szCs w:val="24"/>
          <w:lang w:val="en-IE"/>
        </w:rPr>
        <w:t xml:space="preserve">the investment into the Facility, </w:t>
      </w:r>
      <w:r w:rsidRPr="00721CE8">
        <w:rPr>
          <w:noProof/>
          <w:szCs w:val="24"/>
        </w:rPr>
        <w:t>Czechia and National Development Bank shall sign an Implementing Agreement that shall include the following content:</w:t>
      </w:r>
    </w:p>
    <w:p w14:paraId="68D6CB52" w14:textId="5ABAE773" w:rsidR="00721CE8" w:rsidRPr="00721CE8" w:rsidRDefault="00721CE8" w:rsidP="00721CE8">
      <w:pPr>
        <w:pStyle w:val="ListParagraph"/>
        <w:numPr>
          <w:ilvl w:val="0"/>
          <w:numId w:val="373"/>
        </w:numPr>
        <w:jc w:val="both"/>
        <w:rPr>
          <w:rFonts w:ascii="Times New Roman" w:eastAsia="Times New Roman" w:hAnsi="Times New Roman"/>
          <w:noProof/>
          <w:color w:val="000000" w:themeColor="text1"/>
          <w:sz w:val="24"/>
          <w:szCs w:val="24"/>
          <w:lang w:val="en-IE"/>
        </w:rPr>
      </w:pPr>
      <w:r w:rsidRPr="00737A78">
        <w:rPr>
          <w:rFonts w:ascii="Times New Roman" w:hAnsi="Times New Roman"/>
          <w:noProof/>
          <w:sz w:val="24"/>
          <w:szCs w:val="24"/>
        </w:rPr>
        <w:t xml:space="preserve">Description of the decision-making process of the </w:t>
      </w:r>
      <w:r w:rsidRPr="00737A78">
        <w:rPr>
          <w:rFonts w:ascii="Times New Roman" w:hAnsi="Times New Roman"/>
          <w:bCs/>
          <w:noProof/>
          <w:sz w:val="24"/>
          <w:szCs w:val="24"/>
        </w:rPr>
        <w:t>Facility</w:t>
      </w:r>
      <w:r w:rsidRPr="00737A78">
        <w:rPr>
          <w:rFonts w:ascii="Times New Roman" w:hAnsi="Times New Roman"/>
          <w:noProof/>
          <w:sz w:val="24"/>
          <w:szCs w:val="24"/>
        </w:rPr>
        <w:t xml:space="preserve">: </w:t>
      </w:r>
      <w:r w:rsidRPr="00737A78">
        <w:rPr>
          <w:rFonts w:ascii="Times New Roman" w:hAnsi="Times New Roman"/>
          <w:noProof/>
          <w:sz w:val="24"/>
          <w:szCs w:val="24"/>
          <w:lang w:val="en-IE"/>
        </w:rPr>
        <w:t>The final investment decision of the Facility shall be taken by an investment committee or other relevant equivalent governing body and approved by a majority of votes from member</w:t>
      </w:r>
      <w:r>
        <w:rPr>
          <w:rFonts w:ascii="Times New Roman" w:hAnsi="Times New Roman"/>
          <w:noProof/>
          <w:sz w:val="24"/>
          <w:szCs w:val="24"/>
          <w:lang w:val="en-IE"/>
        </w:rPr>
        <w:t>s who are independent from the g</w:t>
      </w:r>
      <w:r w:rsidRPr="00737A78">
        <w:rPr>
          <w:rFonts w:ascii="Times New Roman" w:hAnsi="Times New Roman"/>
          <w:noProof/>
          <w:sz w:val="24"/>
          <w:szCs w:val="24"/>
          <w:lang w:val="en-IE"/>
        </w:rPr>
        <w:t>overnment</w:t>
      </w:r>
      <w:r>
        <w:rPr>
          <w:rFonts w:ascii="Times New Roman" w:hAnsi="Times New Roman"/>
          <w:noProof/>
          <w:sz w:val="24"/>
          <w:szCs w:val="24"/>
          <w:lang w:val="en-IE"/>
        </w:rPr>
        <w:t>.</w:t>
      </w:r>
    </w:p>
    <w:p w14:paraId="06C4CDB6" w14:textId="77777777" w:rsidR="00721CE8" w:rsidRDefault="00721CE8" w:rsidP="00721CE8">
      <w:pPr>
        <w:pStyle w:val="ListParagraph"/>
        <w:numPr>
          <w:ilvl w:val="0"/>
          <w:numId w:val="373"/>
        </w:numPr>
        <w:jc w:val="both"/>
        <w:rPr>
          <w:rFonts w:ascii="Times New Roman" w:eastAsia="Times New Roman" w:hAnsi="Times New Roman"/>
          <w:bCs/>
          <w:noProof/>
          <w:color w:val="000000" w:themeColor="text1"/>
          <w:sz w:val="24"/>
          <w:szCs w:val="24"/>
          <w:lang w:val="en-IE"/>
        </w:rPr>
      </w:pPr>
      <w:r w:rsidRPr="00363AD5">
        <w:rPr>
          <w:rFonts w:ascii="Times New Roman" w:eastAsia="Times New Roman" w:hAnsi="Times New Roman"/>
          <w:bCs/>
          <w:noProof/>
          <w:color w:val="000000" w:themeColor="text1"/>
          <w:sz w:val="24"/>
          <w:szCs w:val="24"/>
          <w:lang w:val="en-IE"/>
        </w:rPr>
        <w:t>Key requirements of the associated investment policy, which shall include:</w:t>
      </w:r>
    </w:p>
    <w:p w14:paraId="47146508" w14:textId="77777777" w:rsidR="00721CE8" w:rsidRDefault="00721CE8" w:rsidP="00721CE8">
      <w:pPr>
        <w:pStyle w:val="ListParagraph"/>
        <w:numPr>
          <w:ilvl w:val="1"/>
          <w:numId w:val="373"/>
        </w:numPr>
        <w:jc w:val="both"/>
        <w:rPr>
          <w:rFonts w:ascii="Times New Roman" w:eastAsia="Times New Roman" w:hAnsi="Times New Roman"/>
          <w:bCs/>
          <w:noProof/>
          <w:color w:val="000000" w:themeColor="text1"/>
          <w:sz w:val="24"/>
          <w:szCs w:val="24"/>
          <w:lang w:val="en-IE"/>
        </w:rPr>
      </w:pPr>
      <w:r w:rsidRPr="00C7625A">
        <w:rPr>
          <w:rFonts w:ascii="Times New Roman" w:eastAsia="Times New Roman" w:hAnsi="Times New Roman"/>
          <w:bCs/>
          <w:noProof/>
          <w:color w:val="000000" w:themeColor="text1"/>
          <w:sz w:val="24"/>
          <w:szCs w:val="24"/>
          <w:lang w:val="en-IE"/>
        </w:rPr>
        <w:t>The description of the financial product(s) and eligible final beneficiaries.</w:t>
      </w:r>
    </w:p>
    <w:p w14:paraId="7474BA4C" w14:textId="77777777" w:rsidR="00721CE8" w:rsidRDefault="00721CE8" w:rsidP="00721CE8">
      <w:pPr>
        <w:pStyle w:val="ListParagraph"/>
        <w:numPr>
          <w:ilvl w:val="1"/>
          <w:numId w:val="373"/>
        </w:numPr>
        <w:jc w:val="both"/>
        <w:rPr>
          <w:rFonts w:ascii="Times New Roman" w:eastAsia="Times New Roman" w:hAnsi="Times New Roman"/>
          <w:bCs/>
          <w:noProof/>
          <w:color w:val="000000" w:themeColor="text1"/>
          <w:sz w:val="24"/>
          <w:szCs w:val="24"/>
          <w:lang w:val="en-IE"/>
        </w:rPr>
      </w:pPr>
      <w:r w:rsidRPr="00C7625A">
        <w:rPr>
          <w:rFonts w:ascii="Times New Roman" w:eastAsia="Times New Roman" w:hAnsi="Times New Roman"/>
          <w:bCs/>
          <w:noProof/>
          <w:color w:val="000000" w:themeColor="text1"/>
          <w:sz w:val="24"/>
          <w:szCs w:val="24"/>
          <w:lang w:val="en-IE"/>
        </w:rPr>
        <w:t>The requirement that all investments supported are economically viable.</w:t>
      </w:r>
    </w:p>
    <w:p w14:paraId="3D1BE002" w14:textId="66CEAF53" w:rsidR="00721CE8" w:rsidRPr="00363AD5" w:rsidRDefault="00721CE8" w:rsidP="00721CE8">
      <w:pPr>
        <w:pStyle w:val="ListParagraph"/>
        <w:numPr>
          <w:ilvl w:val="1"/>
          <w:numId w:val="373"/>
        </w:numPr>
        <w:jc w:val="both"/>
        <w:rPr>
          <w:rFonts w:ascii="Times New Roman" w:eastAsia="Times New Roman" w:hAnsi="Times New Roman"/>
          <w:bCs/>
          <w:noProof/>
          <w:color w:val="000000" w:themeColor="text1"/>
          <w:sz w:val="24"/>
          <w:szCs w:val="24"/>
          <w:lang w:val="en-IE"/>
        </w:rPr>
      </w:pPr>
      <w:r w:rsidRPr="00737A78">
        <w:rPr>
          <w:rFonts w:ascii="Times New Roman" w:hAnsi="Times New Roman"/>
          <w:noProof/>
          <w:sz w:val="24"/>
          <w:szCs w:val="24"/>
        </w:rPr>
        <w:t>The requirement to comply with the ‘Do no significant harm’ (DNSH) principle as set out in the DNSH Technical Guidance</w:t>
      </w:r>
      <w:r w:rsidRPr="00737A78">
        <w:rPr>
          <w:rFonts w:ascii="Times New Roman" w:hAnsi="Times New Roman"/>
          <w:noProof/>
          <w:sz w:val="24"/>
          <w:szCs w:val="24"/>
          <w:lang w:val="en-IE"/>
        </w:rPr>
        <w:t xml:space="preserve"> (2021/C58/01).</w:t>
      </w:r>
      <w:r w:rsidRPr="00B157F7">
        <w:rPr>
          <w:rFonts w:ascii="Times New Roman" w:hAnsi="Times New Roman"/>
          <w:noProof/>
          <w:sz w:val="24"/>
          <w:szCs w:val="24"/>
          <w:lang w:val="en-IE"/>
        </w:rPr>
        <w:t xml:space="preserve"> </w:t>
      </w:r>
      <w:r w:rsidRPr="00737A78">
        <w:rPr>
          <w:rFonts w:ascii="Times New Roman" w:hAnsi="Times New Roman"/>
          <w:noProof/>
          <w:sz w:val="24"/>
          <w:szCs w:val="24"/>
          <w:lang w:val="en-IE"/>
        </w:rPr>
        <w:t>In particular, the investment policy shall exclude the following list of activities and assets from eligibility: (i) activities and assets related to fossil fuels, including downstream use</w:t>
      </w:r>
      <w:r w:rsidRPr="00737A78">
        <w:rPr>
          <w:rFonts w:ascii="Times New Roman" w:hAnsi="Times New Roman"/>
          <w:noProof/>
          <w:sz w:val="24"/>
          <w:szCs w:val="24"/>
          <w:vertAlign w:val="superscript"/>
          <w:lang w:val="en-IE"/>
        </w:rPr>
        <w:footnoteReference w:id="18"/>
      </w:r>
      <w:r w:rsidRPr="00737A78">
        <w:rPr>
          <w:rFonts w:ascii="Times New Roman" w:hAnsi="Times New Roman"/>
          <w:noProof/>
          <w:sz w:val="24"/>
          <w:szCs w:val="24"/>
          <w:lang w:val="en-IE"/>
        </w:rPr>
        <w:t>, (ii) activities and assets under the EU Emission Trading System (ETS) achieving projected greenhouse gas emissions that are not lower than the relevant benchmarks</w:t>
      </w:r>
      <w:r w:rsidRPr="00737A78">
        <w:rPr>
          <w:rFonts w:ascii="Times New Roman" w:hAnsi="Times New Roman"/>
          <w:noProof/>
          <w:sz w:val="24"/>
          <w:szCs w:val="24"/>
          <w:vertAlign w:val="superscript"/>
          <w:lang w:val="en-IE"/>
        </w:rPr>
        <w:footnoteReference w:id="19"/>
      </w:r>
      <w:r w:rsidRPr="00737A78">
        <w:rPr>
          <w:rFonts w:ascii="Times New Roman" w:hAnsi="Times New Roman"/>
          <w:noProof/>
          <w:sz w:val="24"/>
          <w:szCs w:val="24"/>
          <w:lang w:val="en-IE"/>
        </w:rPr>
        <w:t>, (iii) activities and assets related to waste landfills, incinerators and mechanical biological treatment plants.</w:t>
      </w:r>
      <w:r>
        <w:rPr>
          <w:rFonts w:ascii="Times New Roman" w:hAnsi="Times New Roman"/>
          <w:noProof/>
          <w:sz w:val="24"/>
          <w:szCs w:val="24"/>
          <w:lang w:val="en-IE"/>
        </w:rPr>
        <w:t xml:space="preserve"> </w:t>
      </w:r>
      <w:r w:rsidRPr="00B157F7">
        <w:rPr>
          <w:rFonts w:ascii="Times New Roman" w:hAnsi="Times New Roman"/>
          <w:noProof/>
          <w:sz w:val="24"/>
          <w:szCs w:val="24"/>
          <w:lang w:val="en-IE"/>
        </w:rPr>
        <w:t>Furthermore, the investment policy shall require compliance with the relevant EU and national environmental legislation of the final beneficiaries of the Facility.</w:t>
      </w:r>
    </w:p>
    <w:p w14:paraId="716D83DE" w14:textId="77777777" w:rsidR="00721CE8" w:rsidRDefault="00721CE8" w:rsidP="00721CE8">
      <w:pPr>
        <w:pStyle w:val="ListParagraph"/>
        <w:numPr>
          <w:ilvl w:val="1"/>
          <w:numId w:val="373"/>
        </w:numPr>
        <w:jc w:val="both"/>
        <w:rPr>
          <w:rFonts w:ascii="Times New Roman" w:eastAsia="Times New Roman" w:hAnsi="Times New Roman"/>
          <w:bCs/>
          <w:noProof/>
          <w:color w:val="000000" w:themeColor="text1"/>
          <w:sz w:val="24"/>
          <w:szCs w:val="24"/>
          <w:lang w:val="en-IE"/>
        </w:rPr>
      </w:pPr>
      <w:r w:rsidRPr="00B157F7">
        <w:rPr>
          <w:rFonts w:ascii="Times New Roman" w:eastAsia="Times New Roman" w:hAnsi="Times New Roman"/>
          <w:bCs/>
          <w:noProof/>
          <w:color w:val="000000" w:themeColor="text1"/>
          <w:sz w:val="24"/>
          <w:szCs w:val="24"/>
          <w:lang w:val="en-IE"/>
        </w:rPr>
        <w:t>The requirement that final beneficiaries of the Facility shall not receive support from other Union instruments to cover the same cost.</w:t>
      </w:r>
    </w:p>
    <w:p w14:paraId="1168BF02" w14:textId="77777777" w:rsidR="00721CE8" w:rsidRPr="00B157F7" w:rsidRDefault="00721CE8" w:rsidP="00721CE8">
      <w:pPr>
        <w:pStyle w:val="ListParagraph"/>
        <w:numPr>
          <w:ilvl w:val="1"/>
          <w:numId w:val="373"/>
        </w:numPr>
        <w:jc w:val="both"/>
        <w:rPr>
          <w:rFonts w:ascii="Times New Roman" w:eastAsia="Times New Roman" w:hAnsi="Times New Roman"/>
          <w:bCs/>
          <w:noProof/>
          <w:color w:val="000000" w:themeColor="text1"/>
          <w:sz w:val="24"/>
          <w:szCs w:val="24"/>
          <w:lang w:val="en-IE"/>
        </w:rPr>
      </w:pPr>
      <w:r>
        <w:rPr>
          <w:rFonts w:ascii="Times New Roman" w:eastAsia="Times New Roman" w:hAnsi="Times New Roman"/>
          <w:bCs/>
          <w:noProof/>
          <w:color w:val="000000" w:themeColor="text1"/>
          <w:sz w:val="24"/>
          <w:szCs w:val="24"/>
          <w:lang w:val="en-IE"/>
        </w:rPr>
        <w:t xml:space="preserve">The requirement that </w:t>
      </w:r>
      <w:r w:rsidRPr="00FE48E2">
        <w:rPr>
          <w:rFonts w:ascii="Times New Roman" w:eastAsia="Times New Roman" w:hAnsi="Times New Roman"/>
          <w:noProof/>
          <w:color w:val="000000" w:themeColor="text1"/>
          <w:sz w:val="24"/>
          <w:szCs w:val="24"/>
          <w:lang w:val="en-IE"/>
        </w:rPr>
        <w:t>all renovations</w:t>
      </w:r>
      <w:r>
        <w:rPr>
          <w:rFonts w:ascii="Times New Roman" w:eastAsia="Times New Roman" w:hAnsi="Times New Roman"/>
          <w:noProof/>
          <w:color w:val="000000" w:themeColor="text1"/>
          <w:sz w:val="24"/>
          <w:szCs w:val="24"/>
          <w:lang w:val="en-IE"/>
        </w:rPr>
        <w:t xml:space="preserve"> supported</w:t>
      </w:r>
      <w:r w:rsidRPr="00FE48E2">
        <w:rPr>
          <w:rFonts w:ascii="Times New Roman" w:eastAsia="Times New Roman" w:hAnsi="Times New Roman"/>
          <w:noProof/>
          <w:color w:val="000000" w:themeColor="text1"/>
          <w:sz w:val="24"/>
          <w:szCs w:val="24"/>
          <w:lang w:val="en-IE"/>
        </w:rPr>
        <w:t xml:space="preserve"> </w:t>
      </w:r>
      <w:r w:rsidRPr="6E2009C5">
        <w:rPr>
          <w:rFonts w:ascii="Times New Roman" w:eastAsia="Times New Roman" w:hAnsi="Times New Roman"/>
          <w:noProof/>
          <w:color w:val="000000" w:themeColor="text1"/>
          <w:sz w:val="24"/>
          <w:szCs w:val="24"/>
          <w:lang w:val="en-IE"/>
        </w:rPr>
        <w:t>include energy efficiency renovations</w:t>
      </w:r>
      <w:r w:rsidRPr="347E5FF2">
        <w:rPr>
          <w:rFonts w:ascii="Times New Roman" w:eastAsia="Times New Roman" w:hAnsi="Times New Roman"/>
          <w:noProof/>
          <w:color w:val="000000" w:themeColor="text1"/>
          <w:sz w:val="24"/>
          <w:szCs w:val="24"/>
          <w:lang w:val="en-IE"/>
        </w:rPr>
        <w:t>.</w:t>
      </w:r>
    </w:p>
    <w:p w14:paraId="7A745DCE" w14:textId="4AAAB9CB" w:rsidR="00721CE8" w:rsidRPr="00FE48E2" w:rsidRDefault="00721CE8" w:rsidP="00721CE8">
      <w:pPr>
        <w:pStyle w:val="ListParagraph"/>
        <w:numPr>
          <w:ilvl w:val="1"/>
          <w:numId w:val="373"/>
        </w:numPr>
        <w:jc w:val="both"/>
        <w:rPr>
          <w:rFonts w:ascii="Times New Roman" w:eastAsia="Times New Roman" w:hAnsi="Times New Roman"/>
          <w:noProof/>
          <w:color w:val="000000" w:themeColor="text1"/>
          <w:sz w:val="24"/>
          <w:szCs w:val="24"/>
          <w:lang w:val="en-IE"/>
        </w:rPr>
      </w:pPr>
      <w:r w:rsidRPr="57DC4355">
        <w:rPr>
          <w:rFonts w:ascii="Times New Roman" w:eastAsia="Times New Roman" w:hAnsi="Times New Roman"/>
          <w:noProof/>
          <w:color w:val="000000" w:themeColor="text1"/>
          <w:sz w:val="24"/>
          <w:szCs w:val="24"/>
          <w:lang w:val="en-IE"/>
        </w:rPr>
        <w:t xml:space="preserve">The </w:t>
      </w:r>
      <w:r>
        <w:rPr>
          <w:rFonts w:ascii="Times New Roman" w:eastAsia="Times New Roman" w:hAnsi="Times New Roman"/>
          <w:noProof/>
          <w:color w:val="000000" w:themeColor="text1"/>
          <w:sz w:val="24"/>
          <w:szCs w:val="24"/>
          <w:lang w:val="en-IE"/>
        </w:rPr>
        <w:t xml:space="preserve">requirements </w:t>
      </w:r>
      <w:r w:rsidRPr="57DC4355">
        <w:rPr>
          <w:rFonts w:ascii="Times New Roman" w:eastAsia="Times New Roman" w:hAnsi="Times New Roman"/>
          <w:noProof/>
          <w:color w:val="000000" w:themeColor="text1"/>
          <w:sz w:val="24"/>
          <w:szCs w:val="24"/>
          <w:lang w:val="en-IE"/>
        </w:rPr>
        <w:t xml:space="preserve">that </w:t>
      </w:r>
      <w:r>
        <w:rPr>
          <w:rFonts w:ascii="Times New Roman" w:eastAsia="Times New Roman" w:hAnsi="Times New Roman"/>
          <w:noProof/>
          <w:color w:val="000000" w:themeColor="text1"/>
          <w:sz w:val="24"/>
          <w:szCs w:val="24"/>
          <w:lang w:val="en-IE"/>
        </w:rPr>
        <w:t xml:space="preserve">future </w:t>
      </w:r>
      <w:r w:rsidRPr="57DC4355">
        <w:rPr>
          <w:rFonts w:ascii="Times New Roman" w:eastAsia="Times New Roman" w:hAnsi="Times New Roman"/>
          <w:noProof/>
          <w:color w:val="000000" w:themeColor="text1"/>
          <w:sz w:val="24"/>
          <w:szCs w:val="24"/>
          <w:lang w:val="en-IE"/>
        </w:rPr>
        <w:t xml:space="preserve">tenants </w:t>
      </w:r>
      <w:r>
        <w:rPr>
          <w:rFonts w:ascii="Times New Roman" w:eastAsia="Times New Roman" w:hAnsi="Times New Roman"/>
          <w:noProof/>
          <w:color w:val="000000" w:themeColor="text1"/>
          <w:sz w:val="24"/>
          <w:szCs w:val="24"/>
          <w:lang w:val="en-IE"/>
        </w:rPr>
        <w:t xml:space="preserve">of the supported housing </w:t>
      </w:r>
      <w:r w:rsidRPr="57DC4355">
        <w:rPr>
          <w:rFonts w:ascii="Times New Roman" w:eastAsia="Times New Roman" w:hAnsi="Times New Roman"/>
          <w:noProof/>
          <w:color w:val="000000" w:themeColor="text1"/>
          <w:sz w:val="24"/>
          <w:szCs w:val="24"/>
          <w:lang w:val="en-IE"/>
        </w:rPr>
        <w:t>shall not own housing</w:t>
      </w:r>
      <w:r w:rsidR="00196918">
        <w:rPr>
          <w:rFonts w:ascii="Times New Roman" w:eastAsia="Times New Roman" w:hAnsi="Times New Roman"/>
          <w:noProof/>
          <w:color w:val="000000" w:themeColor="text1"/>
          <w:sz w:val="24"/>
          <w:szCs w:val="24"/>
          <w:lang w:val="en-IE"/>
        </w:rPr>
        <w:t xml:space="preserve"> (except as listed below)</w:t>
      </w:r>
      <w:r w:rsidRPr="57DC4355">
        <w:rPr>
          <w:rFonts w:ascii="Times New Roman" w:eastAsia="Times New Roman" w:hAnsi="Times New Roman"/>
          <w:noProof/>
          <w:color w:val="000000" w:themeColor="text1"/>
          <w:sz w:val="24"/>
          <w:szCs w:val="24"/>
          <w:lang w:val="en-IE"/>
        </w:rPr>
        <w:t xml:space="preserve"> and that they shall fall within at least one of the following categories: </w:t>
      </w:r>
      <w:r>
        <w:rPr>
          <w:rFonts w:ascii="Times New Roman" w:eastAsia="Times New Roman" w:hAnsi="Times New Roman"/>
          <w:noProof/>
          <w:color w:val="000000" w:themeColor="text1"/>
          <w:sz w:val="24"/>
          <w:szCs w:val="24"/>
          <w:lang w:val="en-IE"/>
        </w:rPr>
        <w:t xml:space="preserve">households with </w:t>
      </w:r>
      <w:r w:rsidRPr="57DC4355">
        <w:rPr>
          <w:rFonts w:ascii="Times New Roman" w:eastAsia="Times New Roman" w:hAnsi="Times New Roman"/>
          <w:noProof/>
          <w:color w:val="000000" w:themeColor="text1"/>
          <w:sz w:val="24"/>
          <w:szCs w:val="24"/>
          <w:lang w:val="en-IE"/>
        </w:rPr>
        <w:t xml:space="preserve">equivalised household income </w:t>
      </w:r>
      <w:r>
        <w:rPr>
          <w:rFonts w:ascii="Times New Roman" w:eastAsia="Times New Roman" w:hAnsi="Times New Roman"/>
          <w:noProof/>
          <w:color w:val="000000" w:themeColor="text1"/>
          <w:sz w:val="24"/>
          <w:szCs w:val="24"/>
          <w:lang w:val="en-IE"/>
        </w:rPr>
        <w:t xml:space="preserve">falling </w:t>
      </w:r>
      <w:r w:rsidRPr="57DC4355">
        <w:rPr>
          <w:rFonts w:ascii="Times New Roman" w:eastAsia="Times New Roman" w:hAnsi="Times New Roman"/>
          <w:noProof/>
          <w:color w:val="000000" w:themeColor="text1"/>
          <w:sz w:val="24"/>
          <w:szCs w:val="24"/>
          <w:lang w:val="en-IE"/>
        </w:rPr>
        <w:t>within the range from the first to eighth income deciles</w:t>
      </w:r>
      <w:r>
        <w:rPr>
          <w:rFonts w:ascii="Times New Roman" w:eastAsia="Times New Roman" w:hAnsi="Times New Roman"/>
          <w:noProof/>
          <w:color w:val="000000" w:themeColor="text1"/>
          <w:sz w:val="24"/>
          <w:szCs w:val="24"/>
          <w:lang w:val="en-IE"/>
        </w:rPr>
        <w:t xml:space="preserve"> in Czechia</w:t>
      </w:r>
      <w:r w:rsidRPr="57DC4355">
        <w:rPr>
          <w:rFonts w:ascii="Times New Roman" w:eastAsia="Times New Roman" w:hAnsi="Times New Roman"/>
          <w:noProof/>
          <w:color w:val="000000" w:themeColor="text1"/>
          <w:sz w:val="24"/>
          <w:szCs w:val="24"/>
          <w:lang w:val="en-IE"/>
        </w:rPr>
        <w:t xml:space="preserve">; </w:t>
      </w:r>
      <w:r>
        <w:rPr>
          <w:rFonts w:ascii="Times New Roman" w:eastAsia="Times New Roman" w:hAnsi="Times New Roman"/>
          <w:noProof/>
          <w:color w:val="000000" w:themeColor="text1"/>
          <w:sz w:val="24"/>
          <w:szCs w:val="24"/>
          <w:lang w:val="en-IE"/>
        </w:rPr>
        <w:t xml:space="preserve">households with </w:t>
      </w:r>
      <w:r w:rsidRPr="57DC4355">
        <w:rPr>
          <w:rFonts w:ascii="Times New Roman" w:eastAsia="Times New Roman" w:hAnsi="Times New Roman"/>
          <w:noProof/>
          <w:color w:val="000000" w:themeColor="text1"/>
          <w:sz w:val="24"/>
          <w:szCs w:val="24"/>
          <w:lang w:val="en-IE"/>
        </w:rPr>
        <w:t xml:space="preserve">all members </w:t>
      </w:r>
      <w:r w:rsidR="007F6D1C">
        <w:rPr>
          <w:rFonts w:ascii="Times New Roman" w:eastAsia="Times New Roman" w:hAnsi="Times New Roman"/>
          <w:noProof/>
          <w:color w:val="000000" w:themeColor="text1"/>
          <w:sz w:val="24"/>
          <w:szCs w:val="24"/>
          <w:lang w:val="en-IE"/>
        </w:rPr>
        <w:t>not more</w:t>
      </w:r>
      <w:r w:rsidR="007F6D1C" w:rsidRPr="57DC4355">
        <w:rPr>
          <w:rFonts w:ascii="Times New Roman" w:eastAsia="Times New Roman" w:hAnsi="Times New Roman"/>
          <w:noProof/>
          <w:color w:val="000000" w:themeColor="text1"/>
          <w:sz w:val="24"/>
          <w:szCs w:val="24"/>
          <w:lang w:val="en-IE"/>
        </w:rPr>
        <w:t xml:space="preserve"> </w:t>
      </w:r>
      <w:r w:rsidRPr="57DC4355">
        <w:rPr>
          <w:rFonts w:ascii="Times New Roman" w:eastAsia="Times New Roman" w:hAnsi="Times New Roman"/>
          <w:noProof/>
          <w:color w:val="000000" w:themeColor="text1"/>
          <w:sz w:val="24"/>
          <w:szCs w:val="24"/>
          <w:lang w:val="en-IE"/>
        </w:rPr>
        <w:t xml:space="preserve">than 35 years old; </w:t>
      </w:r>
      <w:r>
        <w:rPr>
          <w:rFonts w:ascii="Times New Roman" w:eastAsia="Times New Roman" w:hAnsi="Times New Roman"/>
          <w:noProof/>
          <w:color w:val="000000" w:themeColor="text1"/>
          <w:sz w:val="24"/>
          <w:szCs w:val="24"/>
          <w:lang w:val="en-IE"/>
        </w:rPr>
        <w:t xml:space="preserve">households with </w:t>
      </w:r>
      <w:r w:rsidRPr="57DC4355">
        <w:rPr>
          <w:rFonts w:ascii="Times New Roman" w:eastAsia="Times New Roman" w:hAnsi="Times New Roman"/>
          <w:noProof/>
          <w:color w:val="000000" w:themeColor="text1"/>
          <w:sz w:val="24"/>
          <w:szCs w:val="24"/>
          <w:lang w:val="en-IE"/>
        </w:rPr>
        <w:t>at least one me</w:t>
      </w:r>
      <w:r>
        <w:rPr>
          <w:rFonts w:ascii="Times New Roman" w:eastAsia="Times New Roman" w:hAnsi="Times New Roman"/>
          <w:noProof/>
          <w:color w:val="000000" w:themeColor="text1"/>
          <w:sz w:val="24"/>
          <w:szCs w:val="24"/>
          <w:lang w:val="en-IE"/>
        </w:rPr>
        <w:t>mber working</w:t>
      </w:r>
      <w:r w:rsidRPr="57DC4355">
        <w:rPr>
          <w:rFonts w:ascii="Times New Roman" w:eastAsia="Times New Roman" w:hAnsi="Times New Roman"/>
          <w:noProof/>
          <w:color w:val="000000" w:themeColor="text1"/>
          <w:sz w:val="24"/>
          <w:szCs w:val="24"/>
          <w:lang w:val="en-IE"/>
        </w:rPr>
        <w:t xml:space="preserve"> in one o</w:t>
      </w:r>
      <w:r>
        <w:rPr>
          <w:rFonts w:ascii="Times New Roman" w:eastAsia="Times New Roman" w:hAnsi="Times New Roman"/>
          <w:noProof/>
          <w:color w:val="000000" w:themeColor="text1"/>
          <w:sz w:val="24"/>
          <w:szCs w:val="24"/>
          <w:lang w:val="en-IE"/>
        </w:rPr>
        <w:t xml:space="preserve">f the following services: </w:t>
      </w:r>
      <w:r w:rsidRPr="57DC4355">
        <w:rPr>
          <w:rFonts w:ascii="Times New Roman" w:eastAsia="Times New Roman" w:hAnsi="Times New Roman"/>
          <w:noProof/>
          <w:color w:val="000000" w:themeColor="text1"/>
          <w:sz w:val="24"/>
          <w:szCs w:val="24"/>
          <w:lang w:val="en-IE"/>
        </w:rPr>
        <w:t xml:space="preserve">education, health care, police, fire </w:t>
      </w:r>
      <w:r>
        <w:rPr>
          <w:rFonts w:ascii="Times New Roman" w:eastAsia="Times New Roman" w:hAnsi="Times New Roman"/>
          <w:noProof/>
          <w:color w:val="000000" w:themeColor="text1"/>
          <w:sz w:val="24"/>
          <w:szCs w:val="24"/>
          <w:lang w:val="en-IE"/>
        </w:rPr>
        <w:t>brigade, social services</w:t>
      </w:r>
      <w:r w:rsidR="001E0A91">
        <w:rPr>
          <w:rFonts w:ascii="Times New Roman" w:eastAsia="Times New Roman" w:hAnsi="Times New Roman"/>
          <w:noProof/>
          <w:color w:val="000000" w:themeColor="text1"/>
          <w:sz w:val="24"/>
          <w:szCs w:val="24"/>
          <w:lang w:val="en-IE"/>
        </w:rPr>
        <w:t>, public administration</w:t>
      </w:r>
      <w:r w:rsidR="00196918">
        <w:rPr>
          <w:rFonts w:ascii="Times New Roman" w:eastAsia="Times New Roman" w:hAnsi="Times New Roman"/>
          <w:noProof/>
          <w:color w:val="000000" w:themeColor="text1"/>
          <w:sz w:val="24"/>
          <w:szCs w:val="24"/>
          <w:lang w:val="en-IE"/>
        </w:rPr>
        <w:t xml:space="preserve"> </w:t>
      </w:r>
      <w:r w:rsidR="00F06D3D">
        <w:rPr>
          <w:rFonts w:ascii="Times New Roman" w:eastAsia="Times New Roman" w:hAnsi="Times New Roman"/>
          <w:noProof/>
          <w:color w:val="000000" w:themeColor="text1"/>
          <w:sz w:val="24"/>
          <w:szCs w:val="24"/>
          <w:lang w:val="en-IE"/>
        </w:rPr>
        <w:t>(</w:t>
      </w:r>
      <w:r w:rsidR="00F06D3D" w:rsidRPr="006E3127">
        <w:rPr>
          <w:rFonts w:ascii="Times New Roman" w:eastAsia="Times New Roman" w:hAnsi="Times New Roman"/>
          <w:noProof/>
          <w:color w:val="000000" w:themeColor="text1"/>
          <w:sz w:val="24"/>
          <w:szCs w:val="24"/>
          <w:lang w:val="en-IE"/>
        </w:rPr>
        <w:t>who may own housing in a different region from their workplace); and households with at least one member being a victim to domestic abuse (who may co-own housing in cases where the other co-owner of such housing is the perpetrator of domestic abuse)</w:t>
      </w:r>
      <w:r w:rsidRPr="57DC4355">
        <w:rPr>
          <w:rFonts w:ascii="Times New Roman" w:eastAsia="Times New Roman" w:hAnsi="Times New Roman"/>
          <w:noProof/>
          <w:color w:val="000000" w:themeColor="text1"/>
          <w:sz w:val="24"/>
          <w:szCs w:val="24"/>
          <w:lang w:val="en-IE"/>
        </w:rPr>
        <w:t xml:space="preserve">. Furthermore, the rent </w:t>
      </w:r>
      <w:r>
        <w:rPr>
          <w:rFonts w:ascii="Times New Roman" w:eastAsia="Times New Roman" w:hAnsi="Times New Roman"/>
          <w:noProof/>
          <w:color w:val="000000" w:themeColor="text1"/>
          <w:sz w:val="24"/>
          <w:szCs w:val="24"/>
          <w:lang w:val="en-IE"/>
        </w:rPr>
        <w:t xml:space="preserve">in the supported housing </w:t>
      </w:r>
      <w:r w:rsidRPr="57DC4355">
        <w:rPr>
          <w:rFonts w:ascii="Times New Roman" w:eastAsia="Times New Roman" w:hAnsi="Times New Roman"/>
          <w:noProof/>
          <w:color w:val="000000" w:themeColor="text1"/>
          <w:sz w:val="24"/>
          <w:szCs w:val="24"/>
          <w:lang w:val="en-IE"/>
        </w:rPr>
        <w:t>shall be lower than the</w:t>
      </w:r>
      <w:r w:rsidRPr="4FDFD5B4">
        <w:rPr>
          <w:rFonts w:ascii="Times New Roman" w:eastAsia="Times New Roman" w:hAnsi="Times New Roman"/>
          <w:noProof/>
          <w:color w:val="000000" w:themeColor="text1"/>
          <w:sz w:val="24"/>
          <w:szCs w:val="24"/>
          <w:lang w:val="en-IE"/>
        </w:rPr>
        <w:t xml:space="preserve"> estimated</w:t>
      </w:r>
      <w:r w:rsidRPr="57DC4355">
        <w:rPr>
          <w:rFonts w:ascii="Times New Roman" w:eastAsia="Times New Roman" w:hAnsi="Times New Roman"/>
          <w:noProof/>
          <w:color w:val="000000" w:themeColor="text1"/>
          <w:sz w:val="24"/>
          <w:szCs w:val="24"/>
          <w:lang w:val="en-IE"/>
        </w:rPr>
        <w:t xml:space="preserve"> market </w:t>
      </w:r>
      <w:r>
        <w:rPr>
          <w:rFonts w:ascii="Times New Roman" w:eastAsia="Times New Roman" w:hAnsi="Times New Roman"/>
          <w:noProof/>
          <w:color w:val="000000" w:themeColor="text1"/>
          <w:sz w:val="24"/>
          <w:szCs w:val="24"/>
          <w:lang w:val="en-IE"/>
        </w:rPr>
        <w:t>rent</w:t>
      </w:r>
      <w:r w:rsidRPr="57DC4355">
        <w:rPr>
          <w:rFonts w:ascii="Times New Roman" w:eastAsia="Times New Roman" w:hAnsi="Times New Roman"/>
          <w:noProof/>
          <w:color w:val="000000" w:themeColor="text1"/>
          <w:sz w:val="24"/>
          <w:szCs w:val="24"/>
          <w:lang w:val="en-IE"/>
        </w:rPr>
        <w:t xml:space="preserve"> for housing of comparable quality. The</w:t>
      </w:r>
      <w:r>
        <w:rPr>
          <w:rFonts w:ascii="Times New Roman" w:eastAsia="Times New Roman" w:hAnsi="Times New Roman"/>
          <w:noProof/>
          <w:color w:val="000000" w:themeColor="text1"/>
          <w:sz w:val="24"/>
          <w:szCs w:val="24"/>
          <w:lang w:val="en-IE"/>
        </w:rPr>
        <w:t>se</w:t>
      </w:r>
      <w:r w:rsidRPr="57DC4355">
        <w:rPr>
          <w:rFonts w:ascii="Times New Roman" w:eastAsia="Times New Roman" w:hAnsi="Times New Roman"/>
          <w:noProof/>
          <w:color w:val="000000" w:themeColor="text1"/>
          <w:sz w:val="24"/>
          <w:szCs w:val="24"/>
          <w:lang w:val="en-IE"/>
        </w:rPr>
        <w:t xml:space="preserve"> </w:t>
      </w:r>
      <w:r>
        <w:rPr>
          <w:rFonts w:ascii="Times New Roman" w:eastAsia="Times New Roman" w:hAnsi="Times New Roman"/>
          <w:noProof/>
          <w:color w:val="000000" w:themeColor="text1"/>
          <w:sz w:val="24"/>
          <w:szCs w:val="24"/>
          <w:lang w:val="en-IE"/>
        </w:rPr>
        <w:t xml:space="preserve">requirements </w:t>
      </w:r>
      <w:r w:rsidRPr="57DC4355">
        <w:rPr>
          <w:rFonts w:ascii="Times New Roman" w:eastAsia="Times New Roman" w:hAnsi="Times New Roman"/>
          <w:noProof/>
          <w:color w:val="000000" w:themeColor="text1"/>
          <w:sz w:val="24"/>
          <w:szCs w:val="24"/>
          <w:lang w:val="en-IE"/>
        </w:rPr>
        <w:t xml:space="preserve">shall be in place for at least 20 years following </w:t>
      </w:r>
      <w:r>
        <w:rPr>
          <w:rFonts w:ascii="Times New Roman" w:eastAsia="Times New Roman" w:hAnsi="Times New Roman"/>
          <w:noProof/>
          <w:color w:val="000000" w:themeColor="text1"/>
          <w:sz w:val="24"/>
          <w:szCs w:val="24"/>
          <w:lang w:val="en-IE"/>
        </w:rPr>
        <w:t xml:space="preserve">the </w:t>
      </w:r>
      <w:r w:rsidRPr="57DC4355">
        <w:rPr>
          <w:rFonts w:ascii="Times New Roman" w:eastAsia="Times New Roman" w:hAnsi="Times New Roman"/>
          <w:noProof/>
          <w:color w:val="000000" w:themeColor="text1"/>
          <w:sz w:val="24"/>
          <w:szCs w:val="24"/>
          <w:lang w:val="en-IE"/>
        </w:rPr>
        <w:t>receipt of the financial support.</w:t>
      </w:r>
    </w:p>
    <w:p w14:paraId="64F79D0D" w14:textId="26120DEC" w:rsidR="00721CE8" w:rsidRPr="000542CC" w:rsidRDefault="00721CE8" w:rsidP="00721CE8">
      <w:pPr>
        <w:pStyle w:val="ListParagraph"/>
        <w:numPr>
          <w:ilvl w:val="0"/>
          <w:numId w:val="373"/>
        </w:numPr>
        <w:jc w:val="both"/>
        <w:rPr>
          <w:rFonts w:ascii="Times New Roman" w:eastAsia="Times New Roman" w:hAnsi="Times New Roman"/>
          <w:b/>
          <w:bCs/>
          <w:noProof/>
          <w:color w:val="000000" w:themeColor="text1"/>
          <w:sz w:val="24"/>
          <w:szCs w:val="24"/>
          <w:lang w:val="en-IE"/>
        </w:rPr>
      </w:pPr>
      <w:r w:rsidRPr="00737A78">
        <w:rPr>
          <w:rFonts w:ascii="Times New Roman" w:hAnsi="Times New Roman"/>
          <w:noProof/>
          <w:sz w:val="24"/>
          <w:szCs w:val="24"/>
        </w:rPr>
        <w:t>The amount covered by the Implementing Agreement, the fee structure for the Implementing Partner and the requirement to reinvest any reflows according to the investment policy of the Facility</w:t>
      </w:r>
      <w:r w:rsidR="00574081" w:rsidRPr="00574081">
        <w:rPr>
          <w:rFonts w:ascii="Times New Roman" w:hAnsi="Times New Roman"/>
          <w:noProof/>
          <w:sz w:val="24"/>
          <w:szCs w:val="24"/>
        </w:rPr>
        <w:t xml:space="preserve"> </w:t>
      </w:r>
      <w:r w:rsidR="00574081" w:rsidRPr="004A49D6">
        <w:rPr>
          <w:rFonts w:ascii="Times New Roman" w:hAnsi="Times New Roman"/>
          <w:noProof/>
          <w:color w:val="000000"/>
          <w:sz w:val="24"/>
          <w:szCs w:val="24"/>
          <w:shd w:val="clear" w:color="auto" w:fill="FFFFFF"/>
        </w:rPr>
        <w:t>unless they are used to service loan repayments of the Recovery and Resilience Facility</w:t>
      </w:r>
      <w:r>
        <w:rPr>
          <w:rFonts w:ascii="Times New Roman" w:hAnsi="Times New Roman"/>
          <w:noProof/>
          <w:sz w:val="24"/>
          <w:szCs w:val="24"/>
        </w:rPr>
        <w:t>.</w:t>
      </w:r>
    </w:p>
    <w:p w14:paraId="0A50F316" w14:textId="77777777" w:rsidR="00721CE8" w:rsidRDefault="00721CE8" w:rsidP="00721CE8">
      <w:pPr>
        <w:pStyle w:val="ListParagraph"/>
        <w:numPr>
          <w:ilvl w:val="0"/>
          <w:numId w:val="373"/>
        </w:numPr>
        <w:jc w:val="both"/>
        <w:rPr>
          <w:rFonts w:ascii="Times New Roman" w:eastAsia="Times New Roman" w:hAnsi="Times New Roman"/>
          <w:noProof/>
          <w:sz w:val="24"/>
          <w:szCs w:val="24"/>
          <w:lang w:val="en-IE"/>
        </w:rPr>
      </w:pPr>
      <w:r w:rsidRPr="00F5082F">
        <w:rPr>
          <w:rFonts w:ascii="Times New Roman" w:eastAsia="Times New Roman" w:hAnsi="Times New Roman"/>
          <w:noProof/>
          <w:sz w:val="24"/>
          <w:szCs w:val="24"/>
          <w:lang w:val="en-IE"/>
        </w:rPr>
        <w:t>Monitoring, audit, and control requirements, including:</w:t>
      </w:r>
    </w:p>
    <w:p w14:paraId="5E8A5407" w14:textId="77777777" w:rsidR="00721CE8" w:rsidRDefault="00721CE8" w:rsidP="00721CE8">
      <w:pPr>
        <w:pStyle w:val="ListParagraph"/>
        <w:numPr>
          <w:ilvl w:val="1"/>
          <w:numId w:val="373"/>
        </w:numPr>
        <w:jc w:val="both"/>
        <w:rPr>
          <w:rFonts w:ascii="Times New Roman" w:eastAsia="Times New Roman" w:hAnsi="Times New Roman"/>
          <w:noProof/>
          <w:sz w:val="24"/>
          <w:szCs w:val="24"/>
          <w:lang w:val="en-IE"/>
        </w:rPr>
      </w:pPr>
      <w:r w:rsidRPr="00A30515">
        <w:rPr>
          <w:rFonts w:ascii="Times New Roman" w:eastAsia="Times New Roman" w:hAnsi="Times New Roman"/>
          <w:noProof/>
          <w:sz w:val="24"/>
          <w:szCs w:val="24"/>
          <w:lang w:val="en-IE"/>
        </w:rPr>
        <w:t>The description of the implementing partner’s monitoring system to report on the investment mobilized.</w:t>
      </w:r>
    </w:p>
    <w:p w14:paraId="7BC683DB" w14:textId="77777777" w:rsidR="00721CE8" w:rsidRPr="00363AD5" w:rsidRDefault="00721CE8" w:rsidP="00721CE8">
      <w:pPr>
        <w:pStyle w:val="ListParagraph"/>
        <w:numPr>
          <w:ilvl w:val="1"/>
          <w:numId w:val="373"/>
        </w:numPr>
        <w:jc w:val="both"/>
        <w:rPr>
          <w:rFonts w:ascii="Times New Roman" w:eastAsia="Times New Roman" w:hAnsi="Times New Roman"/>
          <w:noProof/>
          <w:sz w:val="24"/>
          <w:szCs w:val="24"/>
          <w:lang w:val="en-IE"/>
        </w:rPr>
      </w:pPr>
      <w:r>
        <w:rPr>
          <w:rFonts w:ascii="Times New Roman" w:hAnsi="Times New Roman"/>
          <w:noProof/>
          <w:sz w:val="24"/>
          <w:szCs w:val="24"/>
        </w:rPr>
        <w:t>The d</w:t>
      </w:r>
      <w:r w:rsidRPr="00737A78">
        <w:rPr>
          <w:rFonts w:ascii="Times New Roman" w:hAnsi="Times New Roman"/>
          <w:noProof/>
          <w:sz w:val="24"/>
          <w:szCs w:val="24"/>
        </w:rPr>
        <w:t>escription of the implementing partner’s procedures that will ensure the prevention, detection and correction of fraud, corruption, and conflicts of interests</w:t>
      </w:r>
      <w:r>
        <w:rPr>
          <w:rFonts w:ascii="Times New Roman" w:hAnsi="Times New Roman"/>
          <w:noProof/>
          <w:sz w:val="24"/>
          <w:szCs w:val="24"/>
        </w:rPr>
        <w:t>.</w:t>
      </w:r>
    </w:p>
    <w:p w14:paraId="16DEA487" w14:textId="77777777" w:rsidR="00721CE8" w:rsidRPr="004F5673" w:rsidRDefault="00721CE8" w:rsidP="004F5673">
      <w:pPr>
        <w:pStyle w:val="ListParagraph"/>
        <w:numPr>
          <w:ilvl w:val="1"/>
          <w:numId w:val="373"/>
        </w:numPr>
        <w:jc w:val="both"/>
        <w:rPr>
          <w:rFonts w:ascii="Times New Roman" w:eastAsia="Times New Roman" w:hAnsi="Times New Roman"/>
          <w:noProof/>
          <w:sz w:val="24"/>
          <w:szCs w:val="24"/>
          <w:lang w:val="en-IE"/>
        </w:rPr>
      </w:pPr>
      <w:r w:rsidRPr="00737A78">
        <w:rPr>
          <w:rFonts w:ascii="Times New Roman" w:hAnsi="Times New Roman"/>
          <w:noProof/>
          <w:sz w:val="24"/>
          <w:szCs w:val="24"/>
        </w:rPr>
        <w:t>The obligation to verify the eligibility of every operation in accordance with the requirements laid out in the Implementing Agreement before committing to finance an operation.</w:t>
      </w:r>
    </w:p>
    <w:p w14:paraId="5780AA0E" w14:textId="50573E0A" w:rsidR="00721CE8" w:rsidRPr="00AE1D09" w:rsidRDefault="00721CE8" w:rsidP="00C63536">
      <w:pPr>
        <w:pStyle w:val="ListParagraph"/>
        <w:numPr>
          <w:ilvl w:val="1"/>
          <w:numId w:val="373"/>
        </w:numPr>
        <w:jc w:val="both"/>
        <w:rPr>
          <w:noProof/>
          <w:szCs w:val="24"/>
        </w:rPr>
      </w:pPr>
      <w:r w:rsidRPr="00721CE8">
        <w:rPr>
          <w:rFonts w:ascii="Times New Roman" w:hAnsi="Times New Roman"/>
          <w:noProof/>
          <w:sz w:val="24"/>
          <w:szCs w:val="24"/>
        </w:rPr>
        <w:t>The obligation of carrying out risk-based ex-post audits in accordance with an audit plan of the</w:t>
      </w:r>
      <w:r>
        <w:rPr>
          <w:rFonts w:ascii="Times New Roman" w:hAnsi="Times New Roman"/>
          <w:noProof/>
          <w:sz w:val="24"/>
          <w:szCs w:val="24"/>
        </w:rPr>
        <w:t xml:space="preserve"> </w:t>
      </w:r>
      <w:r w:rsidRPr="002F5DFA">
        <w:rPr>
          <w:rFonts w:ascii="Times New Roman" w:hAnsi="Times New Roman"/>
          <w:noProof/>
          <w:sz w:val="24"/>
          <w:szCs w:val="24"/>
        </w:rPr>
        <w:t>National Development Bank.</w:t>
      </w:r>
      <w:r w:rsidRPr="00C07D09">
        <w:rPr>
          <w:rFonts w:ascii="Times New Roman" w:hAnsi="Times New Roman"/>
          <w:noProof/>
          <w:sz w:val="24"/>
          <w:szCs w:val="24"/>
        </w:rPr>
        <w:t xml:space="preserve"> T</w:t>
      </w:r>
      <w:r w:rsidRPr="00AE1D09">
        <w:rPr>
          <w:rFonts w:ascii="Times New Roman" w:hAnsi="Times New Roman"/>
          <w:noProof/>
          <w:sz w:val="24"/>
          <w:szCs w:val="24"/>
        </w:rPr>
        <w:t>hese audits shall verify i) that the control systems are effective, including the detection of fraud, corruption, and conflict of interests; ii) compliance with the DNSH principle and the State Aid rules; and iii) that the requirement that final beneficiaries of the Facility have not received support from other Union instruments to cover the same cost is respected. The audits shall also verify the legality of the transactions and that the conditions of the applicable Implementing Agreement are being respected.</w:t>
      </w:r>
    </w:p>
    <w:p w14:paraId="40A5E90E" w14:textId="77777777" w:rsidR="001D3543" w:rsidRPr="00FE48E2" w:rsidRDefault="001D3543" w:rsidP="001D3543">
      <w:pPr>
        <w:spacing w:after="160" w:line="259" w:lineRule="auto"/>
        <w:rPr>
          <w:rFonts w:eastAsia="Times New Roman"/>
          <w:noProof/>
          <w:color w:val="000000" w:themeColor="text1"/>
          <w:szCs w:val="24"/>
          <w:lang w:val="en-IE"/>
        </w:rPr>
      </w:pPr>
      <w:r w:rsidRPr="00FE48E2">
        <w:rPr>
          <w:rFonts w:eastAsia="Times New Roman"/>
          <w:noProof/>
          <w:color w:val="000000" w:themeColor="text1"/>
          <w:szCs w:val="24"/>
          <w:lang w:val="en-IE"/>
        </w:rPr>
        <w:t>The implementation of the measure shall be completed by 31 August 2026.</w:t>
      </w:r>
    </w:p>
    <w:p w14:paraId="37EA8C63" w14:textId="07456E06" w:rsidR="001D3543" w:rsidRDefault="001D3543" w:rsidP="001D3543">
      <w:pPr>
        <w:spacing w:after="160" w:line="259" w:lineRule="auto"/>
        <w:rPr>
          <w:rFonts w:eastAsia="Times New Roman"/>
          <w:b/>
          <w:noProof/>
          <w:color w:val="000000" w:themeColor="text1"/>
          <w:lang w:val="en-IE"/>
        </w:rPr>
      </w:pPr>
      <w:r w:rsidRPr="00FE48E2">
        <w:rPr>
          <w:rFonts w:eastAsia="Times New Roman"/>
          <w:b/>
          <w:noProof/>
          <w:color w:val="000000" w:themeColor="text1"/>
          <w:lang w:val="en-IE"/>
        </w:rPr>
        <w:t xml:space="preserve">Investment 3: Co-Investment </w:t>
      </w:r>
      <w:r w:rsidR="00C04322">
        <w:rPr>
          <w:rFonts w:eastAsia="Times New Roman"/>
          <w:b/>
          <w:noProof/>
          <w:color w:val="000000" w:themeColor="text1"/>
          <w:lang w:val="en-IE"/>
        </w:rPr>
        <w:t>Facility</w:t>
      </w:r>
      <w:r w:rsidR="00C04322" w:rsidRPr="00FE48E2">
        <w:rPr>
          <w:rFonts w:eastAsia="Times New Roman"/>
          <w:b/>
          <w:noProof/>
          <w:color w:val="000000" w:themeColor="text1"/>
          <w:lang w:val="en-IE"/>
        </w:rPr>
        <w:t xml:space="preserve"> </w:t>
      </w:r>
    </w:p>
    <w:p w14:paraId="2B182039" w14:textId="1C5A7BF5" w:rsidR="00A165CA" w:rsidRPr="00C63536" w:rsidRDefault="005C4F1D" w:rsidP="00A165CA">
      <w:pPr>
        <w:spacing w:after="160" w:line="259" w:lineRule="auto"/>
        <w:jc w:val="both"/>
        <w:rPr>
          <w:rFonts w:eastAsia="Times New Roman"/>
          <w:noProof/>
          <w:color w:val="000000" w:themeColor="text1"/>
          <w:szCs w:val="24"/>
          <w:lang w:val="en-IE"/>
        </w:rPr>
      </w:pPr>
      <w:r w:rsidRPr="00FE48E2">
        <w:rPr>
          <w:rFonts w:eastAsia="Times New Roman"/>
          <w:noProof/>
          <w:color w:val="000000" w:themeColor="text1"/>
          <w:szCs w:val="24"/>
          <w:lang w:val="en-IE"/>
        </w:rPr>
        <w:t xml:space="preserve">This </w:t>
      </w:r>
      <w:r>
        <w:rPr>
          <w:rFonts w:eastAsia="Times New Roman"/>
          <w:noProof/>
          <w:color w:val="000000" w:themeColor="text1"/>
          <w:szCs w:val="24"/>
          <w:lang w:val="en-IE"/>
        </w:rPr>
        <w:t>measure</w:t>
      </w:r>
      <w:r w:rsidRPr="00FE48E2">
        <w:rPr>
          <w:rFonts w:eastAsia="Times New Roman"/>
          <w:noProof/>
          <w:color w:val="000000" w:themeColor="text1"/>
          <w:szCs w:val="24"/>
          <w:lang w:val="en-IE"/>
        </w:rPr>
        <w:t xml:space="preserve"> shall consist of a public investment in a public-private co-investment </w:t>
      </w:r>
      <w:r w:rsidR="00A165CA">
        <w:rPr>
          <w:rFonts w:eastAsia="Times New Roman"/>
          <w:noProof/>
          <w:color w:val="000000" w:themeColor="text1"/>
          <w:szCs w:val="24"/>
          <w:lang w:val="en-IE"/>
        </w:rPr>
        <w:t>Facility</w:t>
      </w:r>
      <w:r w:rsidRPr="00FE48E2">
        <w:rPr>
          <w:rFonts w:eastAsia="Times New Roman"/>
          <w:noProof/>
          <w:color w:val="000000" w:themeColor="text1"/>
          <w:szCs w:val="24"/>
          <w:lang w:val="en-IE"/>
        </w:rPr>
        <w:t xml:space="preserve"> aiming to improve access to affordable housing</w:t>
      </w:r>
      <w:r w:rsidR="00A165CA">
        <w:rPr>
          <w:rFonts w:eastAsia="Times New Roman"/>
          <w:noProof/>
          <w:color w:val="000000" w:themeColor="text1"/>
          <w:szCs w:val="24"/>
          <w:lang w:val="en-IE"/>
        </w:rPr>
        <w:t xml:space="preserve"> in Czechia</w:t>
      </w:r>
      <w:r w:rsidRPr="00FE48E2">
        <w:rPr>
          <w:rFonts w:eastAsia="Times New Roman"/>
          <w:noProof/>
          <w:color w:val="000000" w:themeColor="text1"/>
          <w:szCs w:val="24"/>
          <w:lang w:val="en-IE"/>
        </w:rPr>
        <w:t xml:space="preserve">. </w:t>
      </w:r>
      <w:r w:rsidR="00721CE8" w:rsidRPr="00A165CA">
        <w:rPr>
          <w:noProof/>
          <w:szCs w:val="24"/>
        </w:rPr>
        <w:t xml:space="preserve">The Facility shall operate by </w:t>
      </w:r>
      <w:r w:rsidR="00A165CA" w:rsidRPr="00A165CA">
        <w:rPr>
          <w:noProof/>
          <w:szCs w:val="24"/>
        </w:rPr>
        <w:t>investing</w:t>
      </w:r>
      <w:r w:rsidR="00721CE8" w:rsidRPr="00737A78">
        <w:rPr>
          <w:noProof/>
          <w:szCs w:val="24"/>
        </w:rPr>
        <w:t xml:space="preserve"> </w:t>
      </w:r>
      <w:r w:rsidR="00721CE8" w:rsidRPr="00A165CA">
        <w:rPr>
          <w:noProof/>
          <w:szCs w:val="24"/>
        </w:rPr>
        <w:t xml:space="preserve">directly </w:t>
      </w:r>
      <w:r w:rsidR="00A165CA" w:rsidRPr="00A165CA">
        <w:rPr>
          <w:noProof/>
          <w:szCs w:val="24"/>
        </w:rPr>
        <w:t xml:space="preserve">into real estate. </w:t>
      </w:r>
      <w:r w:rsidR="00721CE8" w:rsidRPr="00A165CA">
        <w:rPr>
          <w:noProof/>
          <w:szCs w:val="24"/>
        </w:rPr>
        <w:t xml:space="preserve">On the basis of the RRF investment, the Facility aims </w:t>
      </w:r>
      <w:r w:rsidR="000C3618">
        <w:rPr>
          <w:noProof/>
          <w:szCs w:val="24"/>
        </w:rPr>
        <w:t>at</w:t>
      </w:r>
      <w:r w:rsidR="00721CE8" w:rsidRPr="00A165CA">
        <w:rPr>
          <w:noProof/>
          <w:szCs w:val="24"/>
        </w:rPr>
        <w:t xml:space="preserve"> </w:t>
      </w:r>
      <w:r w:rsidR="00721CE8" w:rsidRPr="00C63536">
        <w:rPr>
          <w:rFonts w:eastAsia="Times New Roman"/>
          <w:noProof/>
          <w:color w:val="000000" w:themeColor="text1"/>
          <w:szCs w:val="24"/>
          <w:lang w:val="en-IE"/>
        </w:rPr>
        <w:t xml:space="preserve">initially </w:t>
      </w:r>
      <w:r w:rsidR="00A165CA" w:rsidRPr="00C63536">
        <w:rPr>
          <w:rFonts w:eastAsia="Times New Roman"/>
          <w:noProof/>
          <w:color w:val="000000" w:themeColor="text1"/>
          <w:szCs w:val="24"/>
          <w:lang w:val="en-IE"/>
        </w:rPr>
        <w:t>invest</w:t>
      </w:r>
      <w:r w:rsidR="000C3618">
        <w:rPr>
          <w:rFonts w:eastAsia="Times New Roman"/>
          <w:noProof/>
          <w:color w:val="000000" w:themeColor="text1"/>
          <w:szCs w:val="24"/>
          <w:lang w:val="en-IE"/>
        </w:rPr>
        <w:t>ing</w:t>
      </w:r>
      <w:r w:rsidR="00721CE8" w:rsidRPr="00C63536">
        <w:rPr>
          <w:rFonts w:eastAsia="Times New Roman"/>
          <w:noProof/>
          <w:color w:val="000000" w:themeColor="text1"/>
          <w:szCs w:val="24"/>
          <w:lang w:val="en-IE"/>
        </w:rPr>
        <w:t xml:space="preserve"> at least EUR </w:t>
      </w:r>
      <w:r w:rsidR="00A165CA" w:rsidRPr="00C63536">
        <w:rPr>
          <w:rFonts w:eastAsia="Times New Roman"/>
          <w:noProof/>
          <w:color w:val="000000" w:themeColor="text1"/>
          <w:szCs w:val="24"/>
          <w:lang w:val="en-IE"/>
        </w:rPr>
        <w:t>39 574 000</w:t>
      </w:r>
      <w:r w:rsidR="00A165CA" w:rsidRPr="00A165CA">
        <w:rPr>
          <w:rFonts w:eastAsia="Times New Roman"/>
          <w:noProof/>
          <w:color w:val="000000" w:themeColor="text1"/>
          <w:lang w:val="en-IE"/>
        </w:rPr>
        <w:t>.</w:t>
      </w:r>
    </w:p>
    <w:p w14:paraId="15D32188" w14:textId="03A61739" w:rsidR="00721CE8" w:rsidRPr="00C63536" w:rsidRDefault="00721CE8" w:rsidP="00721CE8">
      <w:pPr>
        <w:spacing w:line="240" w:lineRule="auto"/>
        <w:jc w:val="both"/>
        <w:rPr>
          <w:rFonts w:eastAsia="Times New Roman"/>
          <w:noProof/>
          <w:color w:val="000000" w:themeColor="text1"/>
          <w:szCs w:val="24"/>
          <w:lang w:val="en-IE"/>
        </w:rPr>
      </w:pPr>
      <w:r w:rsidRPr="00A165CA">
        <w:rPr>
          <w:noProof/>
          <w:szCs w:val="24"/>
        </w:rPr>
        <w:t xml:space="preserve">The Facility shall be managed </w:t>
      </w:r>
      <w:r w:rsidRPr="00C63536">
        <w:rPr>
          <w:rFonts w:eastAsia="Times New Roman"/>
          <w:noProof/>
          <w:color w:val="000000" w:themeColor="text1"/>
          <w:szCs w:val="24"/>
          <w:lang w:val="en-IE"/>
        </w:rPr>
        <w:t xml:space="preserve">by the </w:t>
      </w:r>
      <w:r w:rsidR="00A165CA" w:rsidRPr="00C63536">
        <w:rPr>
          <w:rFonts w:eastAsia="Times New Roman"/>
          <w:noProof/>
          <w:color w:val="000000" w:themeColor="text1"/>
          <w:szCs w:val="24"/>
          <w:lang w:val="en-IE"/>
        </w:rPr>
        <w:t>National Development</w:t>
      </w:r>
      <w:r w:rsidR="00574081">
        <w:rPr>
          <w:rFonts w:eastAsia="Times New Roman"/>
          <w:noProof/>
          <w:color w:val="000000" w:themeColor="text1"/>
          <w:szCs w:val="24"/>
          <w:lang w:val="en-IE"/>
        </w:rPr>
        <w:t xml:space="preserve"> Investment Company</w:t>
      </w:r>
      <w:r w:rsidRPr="00C63536">
        <w:rPr>
          <w:rFonts w:eastAsia="Times New Roman"/>
          <w:noProof/>
          <w:color w:val="000000" w:themeColor="text1"/>
          <w:szCs w:val="24"/>
          <w:lang w:val="en-IE"/>
        </w:rPr>
        <w:t xml:space="preserve"> as the implementing partner.</w:t>
      </w:r>
    </w:p>
    <w:p w14:paraId="5FBA145A" w14:textId="3FA01375" w:rsidR="00721CE8" w:rsidRPr="00363AD5" w:rsidRDefault="00721CE8" w:rsidP="00721CE8">
      <w:pPr>
        <w:spacing w:line="240" w:lineRule="auto"/>
        <w:jc w:val="both"/>
        <w:rPr>
          <w:noProof/>
          <w:szCs w:val="24"/>
        </w:rPr>
      </w:pPr>
      <w:r w:rsidRPr="00C63536">
        <w:rPr>
          <w:rFonts w:eastAsia="Times New Roman"/>
          <w:noProof/>
          <w:color w:val="000000" w:themeColor="text1"/>
          <w:szCs w:val="24"/>
          <w:lang w:val="en-IE"/>
        </w:rPr>
        <w:t xml:space="preserve">In order to implement the investment into the Facility, Czechia and </w:t>
      </w:r>
      <w:r w:rsidR="00A165CA" w:rsidRPr="00C63536">
        <w:rPr>
          <w:rFonts w:eastAsia="Times New Roman"/>
          <w:noProof/>
          <w:color w:val="000000" w:themeColor="text1"/>
          <w:szCs w:val="24"/>
          <w:lang w:val="en-IE"/>
        </w:rPr>
        <w:t xml:space="preserve">the National Development </w:t>
      </w:r>
      <w:r w:rsidR="00574081">
        <w:rPr>
          <w:rFonts w:eastAsia="Times New Roman"/>
          <w:noProof/>
          <w:color w:val="000000" w:themeColor="text1"/>
          <w:szCs w:val="24"/>
          <w:lang w:val="en-IE"/>
        </w:rPr>
        <w:t>Investment Company</w:t>
      </w:r>
      <w:r w:rsidR="00574081" w:rsidRPr="00C63536">
        <w:rPr>
          <w:rFonts w:eastAsia="Times New Roman"/>
          <w:noProof/>
          <w:color w:val="000000" w:themeColor="text1"/>
          <w:szCs w:val="24"/>
          <w:lang w:val="en-IE"/>
        </w:rPr>
        <w:t xml:space="preserve"> </w:t>
      </w:r>
      <w:r w:rsidRPr="00C63536">
        <w:rPr>
          <w:rFonts w:eastAsia="Times New Roman"/>
          <w:noProof/>
          <w:color w:val="000000" w:themeColor="text1"/>
          <w:szCs w:val="24"/>
          <w:lang w:val="en-IE"/>
        </w:rPr>
        <w:t>shall sign an Implementing Agreement that shall include the following</w:t>
      </w:r>
      <w:r w:rsidRPr="00A165CA">
        <w:rPr>
          <w:noProof/>
          <w:szCs w:val="24"/>
        </w:rPr>
        <w:t xml:space="preserve"> content:</w:t>
      </w:r>
    </w:p>
    <w:p w14:paraId="00ABB883" w14:textId="77777777" w:rsidR="00721CE8" w:rsidRPr="00363AD5" w:rsidRDefault="00721CE8" w:rsidP="00C63536">
      <w:pPr>
        <w:pStyle w:val="ListParagraph"/>
        <w:numPr>
          <w:ilvl w:val="0"/>
          <w:numId w:val="374"/>
        </w:numPr>
        <w:jc w:val="both"/>
        <w:rPr>
          <w:rFonts w:ascii="Times New Roman" w:eastAsia="Times New Roman" w:hAnsi="Times New Roman"/>
          <w:noProof/>
          <w:color w:val="000000" w:themeColor="text1"/>
          <w:sz w:val="24"/>
          <w:szCs w:val="24"/>
          <w:lang w:val="en-IE"/>
        </w:rPr>
      </w:pPr>
      <w:r w:rsidRPr="00737A78">
        <w:rPr>
          <w:rFonts w:ascii="Times New Roman" w:hAnsi="Times New Roman"/>
          <w:noProof/>
          <w:sz w:val="24"/>
          <w:szCs w:val="24"/>
        </w:rPr>
        <w:t xml:space="preserve">Description of the decision-making process of the </w:t>
      </w:r>
      <w:r w:rsidRPr="00737A78">
        <w:rPr>
          <w:rFonts w:ascii="Times New Roman" w:hAnsi="Times New Roman"/>
          <w:bCs/>
          <w:noProof/>
          <w:sz w:val="24"/>
          <w:szCs w:val="24"/>
        </w:rPr>
        <w:t>Facility</w:t>
      </w:r>
      <w:r w:rsidRPr="00737A78">
        <w:rPr>
          <w:rFonts w:ascii="Times New Roman" w:hAnsi="Times New Roman"/>
          <w:noProof/>
          <w:sz w:val="24"/>
          <w:szCs w:val="24"/>
        </w:rPr>
        <w:t xml:space="preserve">: </w:t>
      </w:r>
      <w:r w:rsidRPr="00737A78">
        <w:rPr>
          <w:rFonts w:ascii="Times New Roman" w:hAnsi="Times New Roman"/>
          <w:noProof/>
          <w:sz w:val="24"/>
          <w:szCs w:val="24"/>
          <w:lang w:val="en-IE"/>
        </w:rPr>
        <w:t>The final investment decision of the Facility shall be taken by an investment committee or other relevant equivalent governing body and approved by a majority of votes from member</w:t>
      </w:r>
      <w:r>
        <w:rPr>
          <w:rFonts w:ascii="Times New Roman" w:hAnsi="Times New Roman"/>
          <w:noProof/>
          <w:sz w:val="24"/>
          <w:szCs w:val="24"/>
          <w:lang w:val="en-IE"/>
        </w:rPr>
        <w:t>s who are independent from the g</w:t>
      </w:r>
      <w:r w:rsidRPr="00737A78">
        <w:rPr>
          <w:rFonts w:ascii="Times New Roman" w:hAnsi="Times New Roman"/>
          <w:noProof/>
          <w:sz w:val="24"/>
          <w:szCs w:val="24"/>
          <w:lang w:val="en-IE"/>
        </w:rPr>
        <w:t>overnment</w:t>
      </w:r>
      <w:r>
        <w:rPr>
          <w:rFonts w:ascii="Times New Roman" w:hAnsi="Times New Roman"/>
          <w:noProof/>
          <w:sz w:val="24"/>
          <w:szCs w:val="24"/>
          <w:lang w:val="en-IE"/>
        </w:rPr>
        <w:t>.</w:t>
      </w:r>
    </w:p>
    <w:p w14:paraId="56D217B6" w14:textId="77777777" w:rsidR="00721CE8" w:rsidRDefault="00721CE8" w:rsidP="00C63536">
      <w:pPr>
        <w:pStyle w:val="ListParagraph"/>
        <w:numPr>
          <w:ilvl w:val="0"/>
          <w:numId w:val="374"/>
        </w:numPr>
        <w:jc w:val="both"/>
        <w:rPr>
          <w:rFonts w:ascii="Times New Roman" w:eastAsia="Times New Roman" w:hAnsi="Times New Roman"/>
          <w:bCs/>
          <w:noProof/>
          <w:color w:val="000000" w:themeColor="text1"/>
          <w:sz w:val="24"/>
          <w:szCs w:val="24"/>
          <w:lang w:val="en-IE"/>
        </w:rPr>
      </w:pPr>
      <w:r w:rsidRPr="00363AD5">
        <w:rPr>
          <w:rFonts w:ascii="Times New Roman" w:eastAsia="Times New Roman" w:hAnsi="Times New Roman"/>
          <w:bCs/>
          <w:noProof/>
          <w:color w:val="000000" w:themeColor="text1"/>
          <w:sz w:val="24"/>
          <w:szCs w:val="24"/>
          <w:lang w:val="en-IE"/>
        </w:rPr>
        <w:t>Key requirements of the associated investment policy, which shall include:</w:t>
      </w:r>
    </w:p>
    <w:p w14:paraId="5C6AA4D8" w14:textId="77777777" w:rsidR="00721CE8" w:rsidRDefault="00721CE8" w:rsidP="00C63536">
      <w:pPr>
        <w:pStyle w:val="ListParagraph"/>
        <w:numPr>
          <w:ilvl w:val="1"/>
          <w:numId w:val="374"/>
        </w:numPr>
        <w:jc w:val="both"/>
        <w:rPr>
          <w:rFonts w:ascii="Times New Roman" w:eastAsia="Times New Roman" w:hAnsi="Times New Roman"/>
          <w:bCs/>
          <w:noProof/>
          <w:color w:val="000000" w:themeColor="text1"/>
          <w:sz w:val="24"/>
          <w:szCs w:val="24"/>
          <w:lang w:val="en-IE"/>
        </w:rPr>
      </w:pPr>
      <w:r w:rsidRPr="00C7625A">
        <w:rPr>
          <w:rFonts w:ascii="Times New Roman" w:eastAsia="Times New Roman" w:hAnsi="Times New Roman"/>
          <w:bCs/>
          <w:noProof/>
          <w:color w:val="000000" w:themeColor="text1"/>
          <w:sz w:val="24"/>
          <w:szCs w:val="24"/>
          <w:lang w:val="en-IE"/>
        </w:rPr>
        <w:t>The requirement that all investments supported are economically viable.</w:t>
      </w:r>
    </w:p>
    <w:p w14:paraId="0242E75C" w14:textId="10926277" w:rsidR="00721CE8" w:rsidRPr="00363AD5" w:rsidRDefault="00721CE8" w:rsidP="00C63536">
      <w:pPr>
        <w:pStyle w:val="ListParagraph"/>
        <w:numPr>
          <w:ilvl w:val="1"/>
          <w:numId w:val="374"/>
        </w:numPr>
        <w:jc w:val="both"/>
        <w:rPr>
          <w:rFonts w:ascii="Times New Roman" w:eastAsia="Times New Roman" w:hAnsi="Times New Roman"/>
          <w:bCs/>
          <w:noProof/>
          <w:color w:val="000000" w:themeColor="text1"/>
          <w:sz w:val="24"/>
          <w:szCs w:val="24"/>
          <w:lang w:val="en-IE"/>
        </w:rPr>
      </w:pPr>
      <w:r w:rsidRPr="00737A78">
        <w:rPr>
          <w:rFonts w:ascii="Times New Roman" w:hAnsi="Times New Roman"/>
          <w:noProof/>
          <w:sz w:val="24"/>
          <w:szCs w:val="24"/>
        </w:rPr>
        <w:t>The requirement to comply with the ‘Do no significant harm’ (DNSH) principle as set out in the DNSH Technical Guidance</w:t>
      </w:r>
      <w:r w:rsidRPr="00737A78">
        <w:rPr>
          <w:rFonts w:ascii="Times New Roman" w:hAnsi="Times New Roman"/>
          <w:noProof/>
          <w:sz w:val="24"/>
          <w:szCs w:val="24"/>
          <w:lang w:val="en-IE"/>
        </w:rPr>
        <w:t xml:space="preserve"> (2021/C58/01).</w:t>
      </w:r>
      <w:r w:rsidRPr="00B157F7">
        <w:rPr>
          <w:rFonts w:ascii="Times New Roman" w:hAnsi="Times New Roman"/>
          <w:noProof/>
          <w:sz w:val="24"/>
          <w:szCs w:val="24"/>
          <w:lang w:val="en-IE"/>
        </w:rPr>
        <w:t xml:space="preserve"> </w:t>
      </w:r>
      <w:r w:rsidRPr="00737A78">
        <w:rPr>
          <w:rFonts w:ascii="Times New Roman" w:hAnsi="Times New Roman"/>
          <w:noProof/>
          <w:sz w:val="24"/>
          <w:szCs w:val="24"/>
          <w:lang w:val="en-IE"/>
        </w:rPr>
        <w:t>In particular, the investment policy shall exclude the following list of activities and assets from eligibility: (i) activities and assets related to fossil fuels, including downstream use</w:t>
      </w:r>
      <w:r w:rsidRPr="00737A78">
        <w:rPr>
          <w:rFonts w:ascii="Times New Roman" w:hAnsi="Times New Roman"/>
          <w:noProof/>
          <w:sz w:val="24"/>
          <w:szCs w:val="24"/>
          <w:vertAlign w:val="superscript"/>
          <w:lang w:val="en-IE"/>
        </w:rPr>
        <w:footnoteReference w:id="20"/>
      </w:r>
      <w:r w:rsidRPr="00737A78">
        <w:rPr>
          <w:rFonts w:ascii="Times New Roman" w:hAnsi="Times New Roman"/>
          <w:noProof/>
          <w:sz w:val="24"/>
          <w:szCs w:val="24"/>
          <w:lang w:val="en-IE"/>
        </w:rPr>
        <w:t>, (ii) activities and assets under the EU Emission Trading System (ETS) achieving projected greenhouse gas emissions that are not lower than the relevant benchmarks</w:t>
      </w:r>
      <w:r w:rsidRPr="00737A78">
        <w:rPr>
          <w:rFonts w:ascii="Times New Roman" w:hAnsi="Times New Roman"/>
          <w:noProof/>
          <w:sz w:val="24"/>
          <w:szCs w:val="24"/>
          <w:vertAlign w:val="superscript"/>
          <w:lang w:val="en-IE"/>
        </w:rPr>
        <w:footnoteReference w:id="21"/>
      </w:r>
      <w:r w:rsidRPr="00737A78">
        <w:rPr>
          <w:rFonts w:ascii="Times New Roman" w:hAnsi="Times New Roman"/>
          <w:noProof/>
          <w:sz w:val="24"/>
          <w:szCs w:val="24"/>
          <w:lang w:val="en-IE"/>
        </w:rPr>
        <w:t>, (iii) activities and assets related to waste landfills, incinerators and mechanical biological treatment plants.</w:t>
      </w:r>
      <w:r>
        <w:rPr>
          <w:rFonts w:ascii="Times New Roman" w:hAnsi="Times New Roman"/>
          <w:noProof/>
          <w:sz w:val="24"/>
          <w:szCs w:val="24"/>
          <w:lang w:val="en-IE"/>
        </w:rPr>
        <w:t xml:space="preserve"> </w:t>
      </w:r>
      <w:r w:rsidRPr="00B157F7">
        <w:rPr>
          <w:rFonts w:ascii="Times New Roman" w:hAnsi="Times New Roman"/>
          <w:noProof/>
          <w:sz w:val="24"/>
          <w:szCs w:val="24"/>
          <w:lang w:val="en-IE"/>
        </w:rPr>
        <w:t>Furthermore, the investment policy shall require compliance with the relevant EU and national environmental legislation of the final beneficiaries of the Facility.</w:t>
      </w:r>
    </w:p>
    <w:p w14:paraId="5BB275AF" w14:textId="77777777" w:rsidR="00721CE8" w:rsidRDefault="00721CE8" w:rsidP="00C63536">
      <w:pPr>
        <w:pStyle w:val="ListParagraph"/>
        <w:numPr>
          <w:ilvl w:val="1"/>
          <w:numId w:val="374"/>
        </w:numPr>
        <w:jc w:val="both"/>
        <w:rPr>
          <w:rFonts w:ascii="Times New Roman" w:eastAsia="Times New Roman" w:hAnsi="Times New Roman"/>
          <w:bCs/>
          <w:noProof/>
          <w:color w:val="000000" w:themeColor="text1"/>
          <w:sz w:val="24"/>
          <w:szCs w:val="24"/>
          <w:lang w:val="en-IE"/>
        </w:rPr>
      </w:pPr>
      <w:r w:rsidRPr="00B157F7">
        <w:rPr>
          <w:rFonts w:ascii="Times New Roman" w:eastAsia="Times New Roman" w:hAnsi="Times New Roman"/>
          <w:bCs/>
          <w:noProof/>
          <w:color w:val="000000" w:themeColor="text1"/>
          <w:sz w:val="24"/>
          <w:szCs w:val="24"/>
          <w:lang w:val="en-IE"/>
        </w:rPr>
        <w:t>The requirement that final beneficiaries of the Facility shall not receive support from other Union instruments to cover the same cost.</w:t>
      </w:r>
    </w:p>
    <w:p w14:paraId="68599C6E" w14:textId="77777777" w:rsidR="00721CE8" w:rsidRPr="00B157F7" w:rsidRDefault="00721CE8" w:rsidP="00C63536">
      <w:pPr>
        <w:pStyle w:val="ListParagraph"/>
        <w:numPr>
          <w:ilvl w:val="1"/>
          <w:numId w:val="374"/>
        </w:numPr>
        <w:jc w:val="both"/>
        <w:rPr>
          <w:rFonts w:ascii="Times New Roman" w:eastAsia="Times New Roman" w:hAnsi="Times New Roman"/>
          <w:bCs/>
          <w:noProof/>
          <w:color w:val="000000" w:themeColor="text1"/>
          <w:sz w:val="24"/>
          <w:szCs w:val="24"/>
          <w:lang w:val="en-IE"/>
        </w:rPr>
      </w:pPr>
      <w:r>
        <w:rPr>
          <w:rFonts w:ascii="Times New Roman" w:eastAsia="Times New Roman" w:hAnsi="Times New Roman"/>
          <w:bCs/>
          <w:noProof/>
          <w:color w:val="000000" w:themeColor="text1"/>
          <w:sz w:val="24"/>
          <w:szCs w:val="24"/>
          <w:lang w:val="en-IE"/>
        </w:rPr>
        <w:t xml:space="preserve">The requirement that </w:t>
      </w:r>
      <w:r w:rsidRPr="00FE48E2">
        <w:rPr>
          <w:rFonts w:ascii="Times New Roman" w:eastAsia="Times New Roman" w:hAnsi="Times New Roman"/>
          <w:noProof/>
          <w:color w:val="000000" w:themeColor="text1"/>
          <w:sz w:val="24"/>
          <w:szCs w:val="24"/>
          <w:lang w:val="en-IE"/>
        </w:rPr>
        <w:t>all renovations</w:t>
      </w:r>
      <w:r>
        <w:rPr>
          <w:rFonts w:ascii="Times New Roman" w:eastAsia="Times New Roman" w:hAnsi="Times New Roman"/>
          <w:noProof/>
          <w:color w:val="000000" w:themeColor="text1"/>
          <w:sz w:val="24"/>
          <w:szCs w:val="24"/>
          <w:lang w:val="en-IE"/>
        </w:rPr>
        <w:t xml:space="preserve"> supported</w:t>
      </w:r>
      <w:r w:rsidRPr="00FE48E2">
        <w:rPr>
          <w:rFonts w:ascii="Times New Roman" w:eastAsia="Times New Roman" w:hAnsi="Times New Roman"/>
          <w:noProof/>
          <w:color w:val="000000" w:themeColor="text1"/>
          <w:sz w:val="24"/>
          <w:szCs w:val="24"/>
          <w:lang w:val="en-IE"/>
        </w:rPr>
        <w:t xml:space="preserve"> </w:t>
      </w:r>
      <w:r w:rsidRPr="6E2009C5">
        <w:rPr>
          <w:rFonts w:ascii="Times New Roman" w:eastAsia="Times New Roman" w:hAnsi="Times New Roman"/>
          <w:noProof/>
          <w:color w:val="000000" w:themeColor="text1"/>
          <w:sz w:val="24"/>
          <w:szCs w:val="24"/>
          <w:lang w:val="en-IE"/>
        </w:rPr>
        <w:t>include energy efficiency renovations</w:t>
      </w:r>
      <w:r w:rsidRPr="347E5FF2">
        <w:rPr>
          <w:rFonts w:ascii="Times New Roman" w:eastAsia="Times New Roman" w:hAnsi="Times New Roman"/>
          <w:noProof/>
          <w:color w:val="000000" w:themeColor="text1"/>
          <w:sz w:val="24"/>
          <w:szCs w:val="24"/>
          <w:lang w:val="en-IE"/>
        </w:rPr>
        <w:t>.</w:t>
      </w:r>
    </w:p>
    <w:p w14:paraId="50D32158" w14:textId="32A4A1BF" w:rsidR="00721CE8" w:rsidRPr="00FE48E2" w:rsidRDefault="00721CE8" w:rsidP="00C63536">
      <w:pPr>
        <w:pStyle w:val="ListParagraph"/>
        <w:numPr>
          <w:ilvl w:val="1"/>
          <w:numId w:val="374"/>
        </w:numPr>
        <w:jc w:val="both"/>
        <w:rPr>
          <w:rFonts w:ascii="Times New Roman" w:eastAsia="Times New Roman" w:hAnsi="Times New Roman"/>
          <w:noProof/>
          <w:color w:val="000000" w:themeColor="text1"/>
          <w:sz w:val="24"/>
          <w:szCs w:val="24"/>
          <w:lang w:val="en-IE"/>
        </w:rPr>
      </w:pPr>
      <w:r w:rsidRPr="57DC4355">
        <w:rPr>
          <w:rFonts w:ascii="Times New Roman" w:eastAsia="Times New Roman" w:hAnsi="Times New Roman"/>
          <w:noProof/>
          <w:color w:val="000000" w:themeColor="text1"/>
          <w:sz w:val="24"/>
          <w:szCs w:val="24"/>
          <w:lang w:val="en-IE"/>
        </w:rPr>
        <w:t xml:space="preserve">The </w:t>
      </w:r>
      <w:r>
        <w:rPr>
          <w:rFonts w:ascii="Times New Roman" w:eastAsia="Times New Roman" w:hAnsi="Times New Roman"/>
          <w:noProof/>
          <w:color w:val="000000" w:themeColor="text1"/>
          <w:sz w:val="24"/>
          <w:szCs w:val="24"/>
          <w:lang w:val="en-IE"/>
        </w:rPr>
        <w:t xml:space="preserve">requirements </w:t>
      </w:r>
      <w:r w:rsidRPr="57DC4355">
        <w:rPr>
          <w:rFonts w:ascii="Times New Roman" w:eastAsia="Times New Roman" w:hAnsi="Times New Roman"/>
          <w:noProof/>
          <w:color w:val="000000" w:themeColor="text1"/>
          <w:sz w:val="24"/>
          <w:szCs w:val="24"/>
          <w:lang w:val="en-IE"/>
        </w:rPr>
        <w:t xml:space="preserve">that </w:t>
      </w:r>
      <w:r>
        <w:rPr>
          <w:rFonts w:ascii="Times New Roman" w:eastAsia="Times New Roman" w:hAnsi="Times New Roman"/>
          <w:noProof/>
          <w:color w:val="000000" w:themeColor="text1"/>
          <w:sz w:val="24"/>
          <w:szCs w:val="24"/>
          <w:lang w:val="en-IE"/>
        </w:rPr>
        <w:t xml:space="preserve">future </w:t>
      </w:r>
      <w:r w:rsidRPr="57DC4355">
        <w:rPr>
          <w:rFonts w:ascii="Times New Roman" w:eastAsia="Times New Roman" w:hAnsi="Times New Roman"/>
          <w:noProof/>
          <w:color w:val="000000" w:themeColor="text1"/>
          <w:sz w:val="24"/>
          <w:szCs w:val="24"/>
          <w:lang w:val="en-IE"/>
        </w:rPr>
        <w:t xml:space="preserve">tenants </w:t>
      </w:r>
      <w:r>
        <w:rPr>
          <w:rFonts w:ascii="Times New Roman" w:eastAsia="Times New Roman" w:hAnsi="Times New Roman"/>
          <w:noProof/>
          <w:color w:val="000000" w:themeColor="text1"/>
          <w:sz w:val="24"/>
          <w:szCs w:val="24"/>
          <w:lang w:val="en-IE"/>
        </w:rPr>
        <w:t xml:space="preserve">of the supported housing </w:t>
      </w:r>
      <w:r w:rsidRPr="57DC4355">
        <w:rPr>
          <w:rFonts w:ascii="Times New Roman" w:eastAsia="Times New Roman" w:hAnsi="Times New Roman"/>
          <w:noProof/>
          <w:color w:val="000000" w:themeColor="text1"/>
          <w:sz w:val="24"/>
          <w:szCs w:val="24"/>
          <w:lang w:val="en-IE"/>
        </w:rPr>
        <w:t>shall not own housing</w:t>
      </w:r>
      <w:r w:rsidR="00F06D3D">
        <w:rPr>
          <w:rFonts w:ascii="Times New Roman" w:eastAsia="Times New Roman" w:hAnsi="Times New Roman"/>
          <w:noProof/>
          <w:color w:val="000000" w:themeColor="text1"/>
          <w:sz w:val="24"/>
          <w:szCs w:val="24"/>
          <w:lang w:val="en-IE"/>
        </w:rPr>
        <w:t xml:space="preserve"> (except as listed below)</w:t>
      </w:r>
      <w:r w:rsidRPr="57DC4355">
        <w:rPr>
          <w:rFonts w:ascii="Times New Roman" w:eastAsia="Times New Roman" w:hAnsi="Times New Roman"/>
          <w:noProof/>
          <w:color w:val="000000" w:themeColor="text1"/>
          <w:sz w:val="24"/>
          <w:szCs w:val="24"/>
          <w:lang w:val="en-IE"/>
        </w:rPr>
        <w:t xml:space="preserve"> and that they shall fall within at least one of the following categories: </w:t>
      </w:r>
      <w:r>
        <w:rPr>
          <w:rFonts w:ascii="Times New Roman" w:eastAsia="Times New Roman" w:hAnsi="Times New Roman"/>
          <w:noProof/>
          <w:color w:val="000000" w:themeColor="text1"/>
          <w:sz w:val="24"/>
          <w:szCs w:val="24"/>
          <w:lang w:val="en-IE"/>
        </w:rPr>
        <w:t xml:space="preserve">households with </w:t>
      </w:r>
      <w:r w:rsidRPr="57DC4355">
        <w:rPr>
          <w:rFonts w:ascii="Times New Roman" w:eastAsia="Times New Roman" w:hAnsi="Times New Roman"/>
          <w:noProof/>
          <w:color w:val="000000" w:themeColor="text1"/>
          <w:sz w:val="24"/>
          <w:szCs w:val="24"/>
          <w:lang w:val="en-IE"/>
        </w:rPr>
        <w:t xml:space="preserve">equivalised household income </w:t>
      </w:r>
      <w:r>
        <w:rPr>
          <w:rFonts w:ascii="Times New Roman" w:eastAsia="Times New Roman" w:hAnsi="Times New Roman"/>
          <w:noProof/>
          <w:color w:val="000000" w:themeColor="text1"/>
          <w:sz w:val="24"/>
          <w:szCs w:val="24"/>
          <w:lang w:val="en-IE"/>
        </w:rPr>
        <w:t xml:space="preserve">falling </w:t>
      </w:r>
      <w:r w:rsidRPr="57DC4355">
        <w:rPr>
          <w:rFonts w:ascii="Times New Roman" w:eastAsia="Times New Roman" w:hAnsi="Times New Roman"/>
          <w:noProof/>
          <w:color w:val="000000" w:themeColor="text1"/>
          <w:sz w:val="24"/>
          <w:szCs w:val="24"/>
          <w:lang w:val="en-IE"/>
        </w:rPr>
        <w:t>within the range from the first to eighth income deciles</w:t>
      </w:r>
      <w:r>
        <w:rPr>
          <w:rFonts w:ascii="Times New Roman" w:eastAsia="Times New Roman" w:hAnsi="Times New Roman"/>
          <w:noProof/>
          <w:color w:val="000000" w:themeColor="text1"/>
          <w:sz w:val="24"/>
          <w:szCs w:val="24"/>
          <w:lang w:val="en-IE"/>
        </w:rPr>
        <w:t xml:space="preserve"> in Czechia</w:t>
      </w:r>
      <w:r w:rsidRPr="57DC4355">
        <w:rPr>
          <w:rFonts w:ascii="Times New Roman" w:eastAsia="Times New Roman" w:hAnsi="Times New Roman"/>
          <w:noProof/>
          <w:color w:val="000000" w:themeColor="text1"/>
          <w:sz w:val="24"/>
          <w:szCs w:val="24"/>
          <w:lang w:val="en-IE"/>
        </w:rPr>
        <w:t xml:space="preserve">; </w:t>
      </w:r>
      <w:r>
        <w:rPr>
          <w:rFonts w:ascii="Times New Roman" w:eastAsia="Times New Roman" w:hAnsi="Times New Roman"/>
          <w:noProof/>
          <w:color w:val="000000" w:themeColor="text1"/>
          <w:sz w:val="24"/>
          <w:szCs w:val="24"/>
          <w:lang w:val="en-IE"/>
        </w:rPr>
        <w:t xml:space="preserve">households with </w:t>
      </w:r>
      <w:r w:rsidRPr="57DC4355">
        <w:rPr>
          <w:rFonts w:ascii="Times New Roman" w:eastAsia="Times New Roman" w:hAnsi="Times New Roman"/>
          <w:noProof/>
          <w:color w:val="000000" w:themeColor="text1"/>
          <w:sz w:val="24"/>
          <w:szCs w:val="24"/>
          <w:lang w:val="en-IE"/>
        </w:rPr>
        <w:t xml:space="preserve">all members </w:t>
      </w:r>
      <w:r w:rsidR="007F6D1C">
        <w:rPr>
          <w:rFonts w:ascii="Times New Roman" w:eastAsia="Times New Roman" w:hAnsi="Times New Roman"/>
          <w:noProof/>
          <w:color w:val="000000" w:themeColor="text1"/>
          <w:sz w:val="24"/>
          <w:szCs w:val="24"/>
          <w:lang w:val="en-IE"/>
        </w:rPr>
        <w:t>not more</w:t>
      </w:r>
      <w:r w:rsidR="007F6D1C" w:rsidRPr="57DC4355">
        <w:rPr>
          <w:rFonts w:ascii="Times New Roman" w:eastAsia="Times New Roman" w:hAnsi="Times New Roman"/>
          <w:noProof/>
          <w:color w:val="000000" w:themeColor="text1"/>
          <w:sz w:val="24"/>
          <w:szCs w:val="24"/>
          <w:lang w:val="en-IE"/>
        </w:rPr>
        <w:t xml:space="preserve"> </w:t>
      </w:r>
      <w:r w:rsidRPr="57DC4355">
        <w:rPr>
          <w:rFonts w:ascii="Times New Roman" w:eastAsia="Times New Roman" w:hAnsi="Times New Roman"/>
          <w:noProof/>
          <w:color w:val="000000" w:themeColor="text1"/>
          <w:sz w:val="24"/>
          <w:szCs w:val="24"/>
          <w:lang w:val="en-IE"/>
        </w:rPr>
        <w:t xml:space="preserve">than 35 years old; </w:t>
      </w:r>
      <w:r>
        <w:rPr>
          <w:rFonts w:ascii="Times New Roman" w:eastAsia="Times New Roman" w:hAnsi="Times New Roman"/>
          <w:noProof/>
          <w:color w:val="000000" w:themeColor="text1"/>
          <w:sz w:val="24"/>
          <w:szCs w:val="24"/>
          <w:lang w:val="en-IE"/>
        </w:rPr>
        <w:t xml:space="preserve">households with </w:t>
      </w:r>
      <w:r w:rsidRPr="57DC4355">
        <w:rPr>
          <w:rFonts w:ascii="Times New Roman" w:eastAsia="Times New Roman" w:hAnsi="Times New Roman"/>
          <w:noProof/>
          <w:color w:val="000000" w:themeColor="text1"/>
          <w:sz w:val="24"/>
          <w:szCs w:val="24"/>
          <w:lang w:val="en-IE"/>
        </w:rPr>
        <w:t>at least one me</w:t>
      </w:r>
      <w:r>
        <w:rPr>
          <w:rFonts w:ascii="Times New Roman" w:eastAsia="Times New Roman" w:hAnsi="Times New Roman"/>
          <w:noProof/>
          <w:color w:val="000000" w:themeColor="text1"/>
          <w:sz w:val="24"/>
          <w:szCs w:val="24"/>
          <w:lang w:val="en-IE"/>
        </w:rPr>
        <w:t>mber working</w:t>
      </w:r>
      <w:r w:rsidRPr="57DC4355">
        <w:rPr>
          <w:rFonts w:ascii="Times New Roman" w:eastAsia="Times New Roman" w:hAnsi="Times New Roman"/>
          <w:noProof/>
          <w:color w:val="000000" w:themeColor="text1"/>
          <w:sz w:val="24"/>
          <w:szCs w:val="24"/>
          <w:lang w:val="en-IE"/>
        </w:rPr>
        <w:t xml:space="preserve"> in one o</w:t>
      </w:r>
      <w:r>
        <w:rPr>
          <w:rFonts w:ascii="Times New Roman" w:eastAsia="Times New Roman" w:hAnsi="Times New Roman"/>
          <w:noProof/>
          <w:color w:val="000000" w:themeColor="text1"/>
          <w:sz w:val="24"/>
          <w:szCs w:val="24"/>
          <w:lang w:val="en-IE"/>
        </w:rPr>
        <w:t xml:space="preserve">f the following services: </w:t>
      </w:r>
      <w:r w:rsidRPr="57DC4355">
        <w:rPr>
          <w:rFonts w:ascii="Times New Roman" w:eastAsia="Times New Roman" w:hAnsi="Times New Roman"/>
          <w:noProof/>
          <w:color w:val="000000" w:themeColor="text1"/>
          <w:sz w:val="24"/>
          <w:szCs w:val="24"/>
          <w:lang w:val="en-IE"/>
        </w:rPr>
        <w:t xml:space="preserve">education, health care, police, fire </w:t>
      </w:r>
      <w:r>
        <w:rPr>
          <w:rFonts w:ascii="Times New Roman" w:eastAsia="Times New Roman" w:hAnsi="Times New Roman"/>
          <w:noProof/>
          <w:color w:val="000000" w:themeColor="text1"/>
          <w:sz w:val="24"/>
          <w:szCs w:val="24"/>
          <w:lang w:val="en-IE"/>
        </w:rPr>
        <w:t>brigade, social services</w:t>
      </w:r>
      <w:r w:rsidR="001E0A91">
        <w:rPr>
          <w:rFonts w:ascii="Times New Roman" w:eastAsia="Times New Roman" w:hAnsi="Times New Roman"/>
          <w:noProof/>
          <w:color w:val="000000" w:themeColor="text1"/>
          <w:sz w:val="24"/>
          <w:szCs w:val="24"/>
          <w:lang w:val="en-IE"/>
        </w:rPr>
        <w:t>, public administration</w:t>
      </w:r>
      <w:r w:rsidR="00F06D3D">
        <w:rPr>
          <w:rFonts w:ascii="Times New Roman" w:eastAsia="Times New Roman" w:hAnsi="Times New Roman"/>
          <w:noProof/>
          <w:color w:val="000000" w:themeColor="text1"/>
          <w:sz w:val="24"/>
          <w:szCs w:val="24"/>
          <w:lang w:val="en-IE"/>
        </w:rPr>
        <w:t xml:space="preserve"> (</w:t>
      </w:r>
      <w:r w:rsidR="00F06D3D" w:rsidRPr="006E3127">
        <w:rPr>
          <w:rFonts w:ascii="Times New Roman" w:eastAsia="Times New Roman" w:hAnsi="Times New Roman"/>
          <w:noProof/>
          <w:color w:val="000000" w:themeColor="text1"/>
          <w:sz w:val="24"/>
          <w:szCs w:val="24"/>
          <w:lang w:val="en-IE"/>
        </w:rPr>
        <w:t>who may own housing in a different region from their workplace); and households with at least one member being a victim to domestic abuse (who may co-own housing in cases where the other co-owner of such housing is the perpetrator of domestic abuse)</w:t>
      </w:r>
      <w:r w:rsidRPr="57DC4355">
        <w:rPr>
          <w:rFonts w:ascii="Times New Roman" w:eastAsia="Times New Roman" w:hAnsi="Times New Roman"/>
          <w:noProof/>
          <w:color w:val="000000" w:themeColor="text1"/>
          <w:sz w:val="24"/>
          <w:szCs w:val="24"/>
          <w:lang w:val="en-IE"/>
        </w:rPr>
        <w:t xml:space="preserve">. Furthermore, the rent </w:t>
      </w:r>
      <w:r>
        <w:rPr>
          <w:rFonts w:ascii="Times New Roman" w:eastAsia="Times New Roman" w:hAnsi="Times New Roman"/>
          <w:noProof/>
          <w:color w:val="000000" w:themeColor="text1"/>
          <w:sz w:val="24"/>
          <w:szCs w:val="24"/>
          <w:lang w:val="en-IE"/>
        </w:rPr>
        <w:t xml:space="preserve">in the supported housing </w:t>
      </w:r>
      <w:r w:rsidRPr="57DC4355">
        <w:rPr>
          <w:rFonts w:ascii="Times New Roman" w:eastAsia="Times New Roman" w:hAnsi="Times New Roman"/>
          <w:noProof/>
          <w:color w:val="000000" w:themeColor="text1"/>
          <w:sz w:val="24"/>
          <w:szCs w:val="24"/>
          <w:lang w:val="en-IE"/>
        </w:rPr>
        <w:t>shall be lower than the</w:t>
      </w:r>
      <w:r w:rsidRPr="4FDFD5B4">
        <w:rPr>
          <w:rFonts w:ascii="Times New Roman" w:eastAsia="Times New Roman" w:hAnsi="Times New Roman"/>
          <w:noProof/>
          <w:color w:val="000000" w:themeColor="text1"/>
          <w:sz w:val="24"/>
          <w:szCs w:val="24"/>
          <w:lang w:val="en-IE"/>
        </w:rPr>
        <w:t xml:space="preserve"> estimated</w:t>
      </w:r>
      <w:r w:rsidRPr="57DC4355">
        <w:rPr>
          <w:rFonts w:ascii="Times New Roman" w:eastAsia="Times New Roman" w:hAnsi="Times New Roman"/>
          <w:noProof/>
          <w:color w:val="000000" w:themeColor="text1"/>
          <w:sz w:val="24"/>
          <w:szCs w:val="24"/>
          <w:lang w:val="en-IE"/>
        </w:rPr>
        <w:t xml:space="preserve"> market </w:t>
      </w:r>
      <w:r>
        <w:rPr>
          <w:rFonts w:ascii="Times New Roman" w:eastAsia="Times New Roman" w:hAnsi="Times New Roman"/>
          <w:noProof/>
          <w:color w:val="000000" w:themeColor="text1"/>
          <w:sz w:val="24"/>
          <w:szCs w:val="24"/>
          <w:lang w:val="en-IE"/>
        </w:rPr>
        <w:t>rent</w:t>
      </w:r>
      <w:r w:rsidRPr="57DC4355">
        <w:rPr>
          <w:rFonts w:ascii="Times New Roman" w:eastAsia="Times New Roman" w:hAnsi="Times New Roman"/>
          <w:noProof/>
          <w:color w:val="000000" w:themeColor="text1"/>
          <w:sz w:val="24"/>
          <w:szCs w:val="24"/>
          <w:lang w:val="en-IE"/>
        </w:rPr>
        <w:t xml:space="preserve"> for housing of comparable quality. The</w:t>
      </w:r>
      <w:r>
        <w:rPr>
          <w:rFonts w:ascii="Times New Roman" w:eastAsia="Times New Roman" w:hAnsi="Times New Roman"/>
          <w:noProof/>
          <w:color w:val="000000" w:themeColor="text1"/>
          <w:sz w:val="24"/>
          <w:szCs w:val="24"/>
          <w:lang w:val="en-IE"/>
        </w:rPr>
        <w:t>se</w:t>
      </w:r>
      <w:r w:rsidRPr="57DC4355">
        <w:rPr>
          <w:rFonts w:ascii="Times New Roman" w:eastAsia="Times New Roman" w:hAnsi="Times New Roman"/>
          <w:noProof/>
          <w:color w:val="000000" w:themeColor="text1"/>
          <w:sz w:val="24"/>
          <w:szCs w:val="24"/>
          <w:lang w:val="en-IE"/>
        </w:rPr>
        <w:t xml:space="preserve"> </w:t>
      </w:r>
      <w:r>
        <w:rPr>
          <w:rFonts w:ascii="Times New Roman" w:eastAsia="Times New Roman" w:hAnsi="Times New Roman"/>
          <w:noProof/>
          <w:color w:val="000000" w:themeColor="text1"/>
          <w:sz w:val="24"/>
          <w:szCs w:val="24"/>
          <w:lang w:val="en-IE"/>
        </w:rPr>
        <w:t xml:space="preserve">requirements </w:t>
      </w:r>
      <w:r w:rsidRPr="57DC4355">
        <w:rPr>
          <w:rFonts w:ascii="Times New Roman" w:eastAsia="Times New Roman" w:hAnsi="Times New Roman"/>
          <w:noProof/>
          <w:color w:val="000000" w:themeColor="text1"/>
          <w:sz w:val="24"/>
          <w:szCs w:val="24"/>
          <w:lang w:val="en-IE"/>
        </w:rPr>
        <w:t xml:space="preserve">shall be in place for at least 20 years following </w:t>
      </w:r>
      <w:r>
        <w:rPr>
          <w:rFonts w:ascii="Times New Roman" w:eastAsia="Times New Roman" w:hAnsi="Times New Roman"/>
          <w:noProof/>
          <w:color w:val="000000" w:themeColor="text1"/>
          <w:sz w:val="24"/>
          <w:szCs w:val="24"/>
          <w:lang w:val="en-IE"/>
        </w:rPr>
        <w:t xml:space="preserve">the </w:t>
      </w:r>
      <w:r w:rsidRPr="57DC4355">
        <w:rPr>
          <w:rFonts w:ascii="Times New Roman" w:eastAsia="Times New Roman" w:hAnsi="Times New Roman"/>
          <w:noProof/>
          <w:color w:val="000000" w:themeColor="text1"/>
          <w:sz w:val="24"/>
          <w:szCs w:val="24"/>
          <w:lang w:val="en-IE"/>
        </w:rPr>
        <w:t>receipt of the financial support.</w:t>
      </w:r>
    </w:p>
    <w:p w14:paraId="4EB310B3" w14:textId="41942EF8" w:rsidR="00721CE8" w:rsidRPr="000542CC" w:rsidRDefault="00721CE8" w:rsidP="00C63536">
      <w:pPr>
        <w:pStyle w:val="ListParagraph"/>
        <w:numPr>
          <w:ilvl w:val="0"/>
          <w:numId w:val="374"/>
        </w:numPr>
        <w:jc w:val="both"/>
        <w:rPr>
          <w:rFonts w:ascii="Times New Roman" w:eastAsia="Times New Roman" w:hAnsi="Times New Roman"/>
          <w:b/>
          <w:bCs/>
          <w:noProof/>
          <w:color w:val="000000" w:themeColor="text1"/>
          <w:sz w:val="24"/>
          <w:szCs w:val="24"/>
          <w:lang w:val="en-IE"/>
        </w:rPr>
      </w:pPr>
      <w:r w:rsidRPr="00737A78">
        <w:rPr>
          <w:rFonts w:ascii="Times New Roman" w:hAnsi="Times New Roman"/>
          <w:noProof/>
          <w:sz w:val="24"/>
          <w:szCs w:val="24"/>
        </w:rPr>
        <w:t>The amount covered by the Implementing Agreement, the fee structure for the Implementing Partner and the requirement to reinvest any reflows according to the investment policy of the Facility</w:t>
      </w:r>
      <w:r w:rsidR="00142989">
        <w:rPr>
          <w:rFonts w:ascii="Times New Roman" w:hAnsi="Times New Roman"/>
          <w:noProof/>
          <w:sz w:val="24"/>
          <w:szCs w:val="24"/>
        </w:rPr>
        <w:t>,</w:t>
      </w:r>
      <w:r w:rsidR="00574081">
        <w:rPr>
          <w:rFonts w:ascii="Times New Roman" w:hAnsi="Times New Roman"/>
          <w:noProof/>
          <w:sz w:val="24"/>
          <w:szCs w:val="24"/>
        </w:rPr>
        <w:t xml:space="preserve"> unless they are used to</w:t>
      </w:r>
      <w:r w:rsidR="00E32F21">
        <w:rPr>
          <w:rFonts w:ascii="Times New Roman" w:hAnsi="Times New Roman"/>
          <w:noProof/>
          <w:sz w:val="24"/>
          <w:szCs w:val="24"/>
        </w:rPr>
        <w:t xml:space="preserve"> service</w:t>
      </w:r>
      <w:r w:rsidR="00574081">
        <w:rPr>
          <w:rFonts w:ascii="Times New Roman" w:hAnsi="Times New Roman"/>
          <w:noProof/>
          <w:sz w:val="24"/>
          <w:szCs w:val="24"/>
        </w:rPr>
        <w:t xml:space="preserve"> loan repayments of the Recovery and Resilience Facility</w:t>
      </w:r>
      <w:r>
        <w:rPr>
          <w:rFonts w:ascii="Times New Roman" w:hAnsi="Times New Roman"/>
          <w:noProof/>
          <w:sz w:val="24"/>
          <w:szCs w:val="24"/>
        </w:rPr>
        <w:t>.</w:t>
      </w:r>
    </w:p>
    <w:p w14:paraId="469473CD" w14:textId="77777777" w:rsidR="00721CE8" w:rsidRDefault="00721CE8" w:rsidP="00C63536">
      <w:pPr>
        <w:pStyle w:val="ListParagraph"/>
        <w:numPr>
          <w:ilvl w:val="0"/>
          <w:numId w:val="374"/>
        </w:numPr>
        <w:jc w:val="both"/>
        <w:rPr>
          <w:rFonts w:ascii="Times New Roman" w:eastAsia="Times New Roman" w:hAnsi="Times New Roman"/>
          <w:noProof/>
          <w:sz w:val="24"/>
          <w:szCs w:val="24"/>
          <w:lang w:val="en-IE"/>
        </w:rPr>
      </w:pPr>
      <w:r w:rsidRPr="00F5082F">
        <w:rPr>
          <w:rFonts w:ascii="Times New Roman" w:eastAsia="Times New Roman" w:hAnsi="Times New Roman"/>
          <w:noProof/>
          <w:sz w:val="24"/>
          <w:szCs w:val="24"/>
          <w:lang w:val="en-IE"/>
        </w:rPr>
        <w:t>Monitoring, audit, and control requirements, including:</w:t>
      </w:r>
    </w:p>
    <w:p w14:paraId="482B51F8" w14:textId="77777777" w:rsidR="00721CE8" w:rsidRDefault="00721CE8" w:rsidP="00C63536">
      <w:pPr>
        <w:pStyle w:val="ListParagraph"/>
        <w:numPr>
          <w:ilvl w:val="1"/>
          <w:numId w:val="374"/>
        </w:numPr>
        <w:jc w:val="both"/>
        <w:rPr>
          <w:rFonts w:ascii="Times New Roman" w:eastAsia="Times New Roman" w:hAnsi="Times New Roman"/>
          <w:noProof/>
          <w:sz w:val="24"/>
          <w:szCs w:val="24"/>
          <w:lang w:val="en-IE"/>
        </w:rPr>
      </w:pPr>
      <w:r w:rsidRPr="00A30515">
        <w:rPr>
          <w:rFonts w:ascii="Times New Roman" w:eastAsia="Times New Roman" w:hAnsi="Times New Roman"/>
          <w:noProof/>
          <w:sz w:val="24"/>
          <w:szCs w:val="24"/>
          <w:lang w:val="en-IE"/>
        </w:rPr>
        <w:t>The description of the implementing partner’s monitoring system to report on the investment mobilized.</w:t>
      </w:r>
    </w:p>
    <w:p w14:paraId="40F47069" w14:textId="77777777" w:rsidR="00721CE8" w:rsidRPr="00363AD5" w:rsidRDefault="00721CE8" w:rsidP="00C63536">
      <w:pPr>
        <w:pStyle w:val="ListParagraph"/>
        <w:numPr>
          <w:ilvl w:val="1"/>
          <w:numId w:val="374"/>
        </w:numPr>
        <w:jc w:val="both"/>
        <w:rPr>
          <w:rFonts w:ascii="Times New Roman" w:eastAsia="Times New Roman" w:hAnsi="Times New Roman"/>
          <w:noProof/>
          <w:sz w:val="24"/>
          <w:szCs w:val="24"/>
          <w:lang w:val="en-IE"/>
        </w:rPr>
      </w:pPr>
      <w:r>
        <w:rPr>
          <w:rFonts w:ascii="Times New Roman" w:hAnsi="Times New Roman"/>
          <w:noProof/>
          <w:sz w:val="24"/>
          <w:szCs w:val="24"/>
        </w:rPr>
        <w:t>The d</w:t>
      </w:r>
      <w:r w:rsidRPr="00737A78">
        <w:rPr>
          <w:rFonts w:ascii="Times New Roman" w:hAnsi="Times New Roman"/>
          <w:noProof/>
          <w:sz w:val="24"/>
          <w:szCs w:val="24"/>
        </w:rPr>
        <w:t>escription of the implementing partner’s procedures that will ensure the prevention, detection and correction of fraud, corruption, and conflicts of interests</w:t>
      </w:r>
      <w:r>
        <w:rPr>
          <w:rFonts w:ascii="Times New Roman" w:hAnsi="Times New Roman"/>
          <w:noProof/>
          <w:sz w:val="24"/>
          <w:szCs w:val="24"/>
        </w:rPr>
        <w:t>.</w:t>
      </w:r>
    </w:p>
    <w:p w14:paraId="7C893366" w14:textId="77777777" w:rsidR="00721CE8" w:rsidRPr="00363AD5" w:rsidRDefault="00721CE8" w:rsidP="00C63536">
      <w:pPr>
        <w:pStyle w:val="ListParagraph"/>
        <w:numPr>
          <w:ilvl w:val="1"/>
          <w:numId w:val="374"/>
        </w:numPr>
        <w:jc w:val="both"/>
        <w:rPr>
          <w:rFonts w:ascii="Times New Roman" w:eastAsia="Times New Roman" w:hAnsi="Times New Roman"/>
          <w:noProof/>
          <w:sz w:val="24"/>
          <w:szCs w:val="24"/>
          <w:lang w:val="en-IE"/>
        </w:rPr>
      </w:pPr>
      <w:r w:rsidRPr="00737A78">
        <w:rPr>
          <w:rFonts w:ascii="Times New Roman" w:hAnsi="Times New Roman"/>
          <w:noProof/>
          <w:sz w:val="24"/>
          <w:szCs w:val="24"/>
        </w:rPr>
        <w:t>The obligation to verify the eligibility of every operation in accordance with the requirements laid out in the Implementing Agreement before committing to finance an operation.</w:t>
      </w:r>
    </w:p>
    <w:p w14:paraId="57595756" w14:textId="7825B350" w:rsidR="00721CE8" w:rsidRPr="00C63536" w:rsidRDefault="00721CE8" w:rsidP="00C63536">
      <w:pPr>
        <w:pStyle w:val="ListParagraph"/>
        <w:numPr>
          <w:ilvl w:val="1"/>
          <w:numId w:val="374"/>
        </w:numPr>
        <w:jc w:val="both"/>
        <w:rPr>
          <w:rFonts w:eastAsia="Times New Roman"/>
          <w:noProof/>
          <w:szCs w:val="24"/>
          <w:lang w:val="en-IE"/>
        </w:rPr>
      </w:pPr>
      <w:r w:rsidRPr="00721CE8">
        <w:rPr>
          <w:rFonts w:ascii="Times New Roman" w:hAnsi="Times New Roman"/>
          <w:noProof/>
          <w:sz w:val="24"/>
          <w:szCs w:val="24"/>
        </w:rPr>
        <w:t xml:space="preserve">The obligation of carrying out risk-based ex-post audits in accordance with an audit plan of the </w:t>
      </w:r>
      <w:r w:rsidR="006E4F6E" w:rsidRPr="006E4F6E">
        <w:rPr>
          <w:rFonts w:ascii="Times New Roman" w:hAnsi="Times New Roman"/>
          <w:noProof/>
          <w:sz w:val="24"/>
          <w:szCs w:val="24"/>
        </w:rPr>
        <w:t>National Development Investment Company</w:t>
      </w:r>
      <w:r w:rsidRPr="006E4F6E">
        <w:rPr>
          <w:rFonts w:ascii="Times New Roman" w:hAnsi="Times New Roman"/>
          <w:noProof/>
          <w:sz w:val="24"/>
          <w:szCs w:val="24"/>
        </w:rPr>
        <w:t>.</w:t>
      </w:r>
      <w:r w:rsidRPr="00363AD5">
        <w:rPr>
          <w:rFonts w:ascii="Times New Roman" w:hAnsi="Times New Roman"/>
          <w:noProof/>
          <w:sz w:val="24"/>
          <w:szCs w:val="24"/>
        </w:rPr>
        <w:t xml:space="preserve"> These audits shall verify i) that the control systems are effective, including the detection of fraud, corruption, and conflict of interests; ii) compliance with the DNSH principle and the State Aid rules; and iii) that the requirement that final beneficiaries of the Facility have not received support from other Union instruments to cover the same cost is respected. The audits shall also verify the legality of the transactions and that the conditions of the applicable Implementing Agreement are being respected.</w:t>
      </w:r>
    </w:p>
    <w:p w14:paraId="36331F18" w14:textId="40EBEAEF" w:rsidR="00A379F1" w:rsidRPr="00FE48E2" w:rsidRDefault="001D3543" w:rsidP="00411969">
      <w:pPr>
        <w:rPr>
          <w:rFonts w:eastAsia="Times New Roman"/>
          <w:noProof/>
          <w:color w:val="000000" w:themeColor="text1"/>
          <w:lang w:val="en-IE"/>
        </w:rPr>
        <w:sectPr w:rsidR="00A379F1" w:rsidRPr="00FE48E2" w:rsidSect="00B67106">
          <w:headerReference w:type="even" r:id="rId288"/>
          <w:headerReference w:type="default" r:id="rId289"/>
          <w:footerReference w:type="even" r:id="rId290"/>
          <w:footerReference w:type="default" r:id="rId291"/>
          <w:headerReference w:type="first" r:id="rId292"/>
          <w:footerReference w:type="first" r:id="rId293"/>
          <w:pgSz w:w="11907" w:h="16839"/>
          <w:pgMar w:top="1134" w:right="1134" w:bottom="1134" w:left="1134" w:header="567" w:footer="567" w:gutter="0"/>
          <w:cols w:space="708"/>
          <w:docGrid w:linePitch="326"/>
        </w:sectPr>
      </w:pPr>
      <w:r w:rsidRPr="00FE48E2">
        <w:rPr>
          <w:rFonts w:eastAsia="Times New Roman"/>
          <w:noProof/>
          <w:color w:val="000000" w:themeColor="text1"/>
          <w:lang w:val="en-IE"/>
        </w:rPr>
        <w:t>The implementation of the measure shall be completed by 31 August 2026</w:t>
      </w:r>
      <w:r w:rsidR="007344A2" w:rsidRPr="00FE48E2">
        <w:rPr>
          <w:rFonts w:eastAsia="Times New Roman"/>
          <w:noProof/>
          <w:color w:val="000000" w:themeColor="text1"/>
          <w:lang w:val="en-IE"/>
        </w:rPr>
        <w:t>.</w:t>
      </w:r>
    </w:p>
    <w:p w14:paraId="6D75B8E4" w14:textId="45FEF389" w:rsidR="00B51D0B" w:rsidRPr="00FE48E2" w:rsidRDefault="25D5306C" w:rsidP="00A8FC52">
      <w:pPr>
        <w:tabs>
          <w:tab w:val="left" w:pos="993"/>
        </w:tabs>
        <w:spacing w:line="259" w:lineRule="auto"/>
        <w:jc w:val="both"/>
        <w:rPr>
          <w:rFonts w:eastAsia="Times New Roman"/>
          <w:b/>
          <w:bCs/>
          <w:noProof/>
          <w:color w:val="000000" w:themeColor="text1"/>
          <w:u w:val="single"/>
          <w:lang w:val="en-IE"/>
        </w:rPr>
      </w:pPr>
      <w:r w:rsidRPr="1B282876">
        <w:rPr>
          <w:rFonts w:eastAsia="Times New Roman"/>
          <w:b/>
          <w:bCs/>
          <w:noProof/>
          <w:color w:val="000000" w:themeColor="text1"/>
          <w:u w:val="single"/>
          <w:lang w:val="en-IE"/>
        </w:rPr>
        <w:t>Q</w:t>
      </w:r>
      <w:r w:rsidR="6F783713" w:rsidRPr="1B282876">
        <w:rPr>
          <w:rFonts w:eastAsia="Times New Roman"/>
          <w:b/>
          <w:bCs/>
          <w:noProof/>
          <w:color w:val="000000" w:themeColor="text1"/>
          <w:u w:val="single"/>
          <w:lang w:val="en-IE"/>
        </w:rPr>
        <w:t>.</w:t>
      </w:r>
      <w:r w:rsidR="280634E9" w:rsidRPr="1B282876">
        <w:rPr>
          <w:rFonts w:eastAsia="Times New Roman"/>
          <w:b/>
          <w:bCs/>
          <w:noProof/>
          <w:color w:val="000000" w:themeColor="text1"/>
          <w:u w:val="single"/>
          <w:lang w:val="en-IE"/>
        </w:rPr>
        <w:t>4</w:t>
      </w:r>
      <w:r w:rsidR="6F783713" w:rsidRPr="1B282876">
        <w:rPr>
          <w:rFonts w:eastAsia="Times New Roman"/>
          <w:b/>
          <w:bCs/>
          <w:noProof/>
          <w:color w:val="000000" w:themeColor="text1"/>
          <w:u w:val="single"/>
          <w:lang w:val="en-IE"/>
        </w:rPr>
        <w:t>. Milestones, targets, indicators, and timetable for monitoring and implementation for the loan</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01"/>
        <w:gridCol w:w="992"/>
        <w:gridCol w:w="1560"/>
        <w:gridCol w:w="1701"/>
        <w:gridCol w:w="1383"/>
        <w:gridCol w:w="917"/>
        <w:gridCol w:w="1015"/>
        <w:gridCol w:w="963"/>
        <w:gridCol w:w="646"/>
        <w:gridCol w:w="4011"/>
      </w:tblGrid>
      <w:tr w:rsidR="00B51D0B" w:rsidRPr="00FE48E2" w14:paraId="79B37CC6" w14:textId="77777777" w:rsidTr="006A4036">
        <w:trPr>
          <w:trHeight w:val="672"/>
          <w:tblHeader/>
          <w:jc w:val="center"/>
        </w:trPr>
        <w:tc>
          <w:tcPr>
            <w:tcW w:w="704" w:type="dxa"/>
            <w:vMerge w:val="restart"/>
            <w:shd w:val="clear" w:color="auto" w:fill="BDD7EE"/>
            <w:vAlign w:val="center"/>
            <w:hideMark/>
          </w:tcPr>
          <w:p w14:paraId="5842FF0F" w14:textId="77777777" w:rsidR="00B51D0B" w:rsidRPr="00FE48E2" w:rsidRDefault="00B51D0B">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1701" w:type="dxa"/>
            <w:vMerge w:val="restart"/>
            <w:shd w:val="clear" w:color="auto" w:fill="BDD7EE"/>
            <w:vAlign w:val="center"/>
            <w:hideMark/>
          </w:tcPr>
          <w:p w14:paraId="1D3FC296" w14:textId="77777777" w:rsidR="00B51D0B" w:rsidRPr="00FE48E2" w:rsidRDefault="00B51D0B">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992" w:type="dxa"/>
            <w:vMerge w:val="restart"/>
            <w:shd w:val="clear" w:color="auto" w:fill="BDD7EE"/>
            <w:vAlign w:val="center"/>
            <w:hideMark/>
          </w:tcPr>
          <w:p w14:paraId="3218A9B1" w14:textId="77777777" w:rsidR="00B51D0B" w:rsidRPr="00FE48E2" w:rsidRDefault="00B51D0B">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560" w:type="dxa"/>
            <w:vMerge w:val="restart"/>
            <w:shd w:val="clear" w:color="auto" w:fill="BDD7EE"/>
            <w:vAlign w:val="center"/>
            <w:hideMark/>
          </w:tcPr>
          <w:p w14:paraId="7732C3CA" w14:textId="77777777" w:rsidR="00B51D0B" w:rsidRPr="00FE48E2" w:rsidRDefault="00B51D0B">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701" w:type="dxa"/>
            <w:vMerge w:val="restart"/>
            <w:shd w:val="clear" w:color="auto" w:fill="BDD7EE"/>
            <w:vAlign w:val="center"/>
            <w:hideMark/>
          </w:tcPr>
          <w:p w14:paraId="718E0A13" w14:textId="77777777" w:rsidR="00B51D0B" w:rsidRPr="00FE48E2" w:rsidRDefault="00B51D0B">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sidRPr="00FE48E2">
              <w:rPr>
                <w:rFonts w:eastAsia="Times New Roman"/>
                <w:b/>
                <w:noProof/>
                <w:sz w:val="18"/>
                <w:szCs w:val="18"/>
                <w:lang w:val="en-IE"/>
              </w:rPr>
              <w:br/>
              <w:t>(for milestones)</w:t>
            </w:r>
          </w:p>
        </w:tc>
        <w:tc>
          <w:tcPr>
            <w:tcW w:w="3315" w:type="dxa"/>
            <w:gridSpan w:val="3"/>
            <w:shd w:val="clear" w:color="auto" w:fill="BDD7EE"/>
            <w:vAlign w:val="center"/>
            <w:hideMark/>
          </w:tcPr>
          <w:p w14:paraId="7125781B" w14:textId="77777777" w:rsidR="00B51D0B" w:rsidRPr="00FE48E2" w:rsidRDefault="00B51D0B">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sidRPr="00FE48E2">
              <w:rPr>
                <w:rFonts w:eastAsia="Times New Roman"/>
                <w:b/>
                <w:noProof/>
                <w:sz w:val="18"/>
                <w:szCs w:val="18"/>
                <w:lang w:val="en-IE"/>
              </w:rPr>
              <w:br/>
              <w:t>(for targets)</w:t>
            </w:r>
          </w:p>
        </w:tc>
        <w:tc>
          <w:tcPr>
            <w:tcW w:w="1609" w:type="dxa"/>
            <w:gridSpan w:val="2"/>
            <w:shd w:val="clear" w:color="auto" w:fill="BDD7EE"/>
            <w:vAlign w:val="center"/>
            <w:hideMark/>
          </w:tcPr>
          <w:p w14:paraId="457D91BA" w14:textId="77777777" w:rsidR="00B51D0B" w:rsidRPr="00FE48E2" w:rsidRDefault="00B51D0B">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4011" w:type="dxa"/>
            <w:vMerge w:val="restart"/>
            <w:shd w:val="clear" w:color="auto" w:fill="BDD7EE"/>
            <w:vAlign w:val="center"/>
            <w:hideMark/>
          </w:tcPr>
          <w:p w14:paraId="7D4C7864" w14:textId="77777777" w:rsidR="00B51D0B" w:rsidRPr="00FE48E2" w:rsidRDefault="00B51D0B">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4D08C5" w:rsidRPr="00FE48E2" w14:paraId="65884A02" w14:textId="77777777" w:rsidTr="006A4036">
        <w:trPr>
          <w:trHeight w:val="458"/>
          <w:tblHeader/>
          <w:jc w:val="center"/>
        </w:trPr>
        <w:tc>
          <w:tcPr>
            <w:tcW w:w="704" w:type="dxa"/>
            <w:vMerge/>
            <w:vAlign w:val="center"/>
            <w:hideMark/>
          </w:tcPr>
          <w:p w14:paraId="75C6C039" w14:textId="77777777" w:rsidR="00B51D0B" w:rsidRPr="00FE48E2" w:rsidRDefault="00B51D0B">
            <w:pPr>
              <w:spacing w:before="0" w:after="0" w:line="240" w:lineRule="auto"/>
              <w:rPr>
                <w:rFonts w:eastAsia="Times New Roman"/>
                <w:b/>
                <w:noProof/>
                <w:sz w:val="18"/>
                <w:szCs w:val="18"/>
                <w:lang w:val="en-IE"/>
              </w:rPr>
            </w:pPr>
          </w:p>
        </w:tc>
        <w:tc>
          <w:tcPr>
            <w:tcW w:w="1701" w:type="dxa"/>
            <w:vMerge/>
            <w:vAlign w:val="center"/>
            <w:hideMark/>
          </w:tcPr>
          <w:p w14:paraId="64C93421" w14:textId="77777777" w:rsidR="00B51D0B" w:rsidRPr="00FE48E2" w:rsidRDefault="00B51D0B">
            <w:pPr>
              <w:spacing w:before="0" w:after="0" w:line="240" w:lineRule="auto"/>
              <w:rPr>
                <w:rFonts w:eastAsia="Times New Roman"/>
                <w:b/>
                <w:noProof/>
                <w:sz w:val="18"/>
                <w:szCs w:val="18"/>
                <w:lang w:val="en-IE"/>
              </w:rPr>
            </w:pPr>
          </w:p>
        </w:tc>
        <w:tc>
          <w:tcPr>
            <w:tcW w:w="992" w:type="dxa"/>
            <w:vMerge/>
            <w:vAlign w:val="center"/>
            <w:hideMark/>
          </w:tcPr>
          <w:p w14:paraId="15E1C5B6" w14:textId="77777777" w:rsidR="00B51D0B" w:rsidRPr="00FE48E2" w:rsidRDefault="00B51D0B">
            <w:pPr>
              <w:spacing w:before="0" w:after="0" w:line="240" w:lineRule="auto"/>
              <w:rPr>
                <w:rFonts w:eastAsia="Times New Roman"/>
                <w:b/>
                <w:noProof/>
                <w:sz w:val="18"/>
                <w:szCs w:val="18"/>
                <w:lang w:val="en-IE"/>
              </w:rPr>
            </w:pPr>
          </w:p>
        </w:tc>
        <w:tc>
          <w:tcPr>
            <w:tcW w:w="1560" w:type="dxa"/>
            <w:vMerge/>
            <w:vAlign w:val="center"/>
            <w:hideMark/>
          </w:tcPr>
          <w:p w14:paraId="116A83ED" w14:textId="77777777" w:rsidR="00B51D0B" w:rsidRPr="00FE48E2" w:rsidRDefault="00B51D0B">
            <w:pPr>
              <w:spacing w:before="0" w:after="0" w:line="240" w:lineRule="auto"/>
              <w:rPr>
                <w:rFonts w:eastAsia="Times New Roman"/>
                <w:b/>
                <w:noProof/>
                <w:sz w:val="18"/>
                <w:szCs w:val="18"/>
                <w:lang w:val="en-IE"/>
              </w:rPr>
            </w:pPr>
          </w:p>
        </w:tc>
        <w:tc>
          <w:tcPr>
            <w:tcW w:w="1701" w:type="dxa"/>
            <w:vMerge/>
            <w:vAlign w:val="center"/>
            <w:hideMark/>
          </w:tcPr>
          <w:p w14:paraId="3E53E667" w14:textId="77777777" w:rsidR="00B51D0B" w:rsidRPr="00FE48E2" w:rsidRDefault="00B51D0B">
            <w:pPr>
              <w:spacing w:before="0" w:after="0" w:line="240" w:lineRule="auto"/>
              <w:rPr>
                <w:rFonts w:eastAsia="Times New Roman"/>
                <w:b/>
                <w:noProof/>
                <w:sz w:val="18"/>
                <w:szCs w:val="18"/>
                <w:lang w:val="en-IE"/>
              </w:rPr>
            </w:pPr>
          </w:p>
        </w:tc>
        <w:tc>
          <w:tcPr>
            <w:tcW w:w="1383" w:type="dxa"/>
            <w:shd w:val="clear" w:color="auto" w:fill="BDD7EE"/>
            <w:vAlign w:val="center"/>
            <w:hideMark/>
          </w:tcPr>
          <w:p w14:paraId="33BAC5F3" w14:textId="77777777" w:rsidR="00B51D0B" w:rsidRPr="00C86F28" w:rsidRDefault="00B51D0B">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Unit of measure</w:t>
            </w:r>
          </w:p>
        </w:tc>
        <w:tc>
          <w:tcPr>
            <w:tcW w:w="917" w:type="dxa"/>
            <w:shd w:val="clear" w:color="auto" w:fill="BDD7EE"/>
            <w:vAlign w:val="center"/>
            <w:hideMark/>
          </w:tcPr>
          <w:p w14:paraId="1F48CE86" w14:textId="77777777" w:rsidR="00B51D0B" w:rsidRPr="00C86F28" w:rsidRDefault="00B51D0B">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 xml:space="preserve">Baseline </w:t>
            </w:r>
          </w:p>
        </w:tc>
        <w:tc>
          <w:tcPr>
            <w:tcW w:w="1015" w:type="dxa"/>
            <w:shd w:val="clear" w:color="auto" w:fill="BDD7EE"/>
            <w:vAlign w:val="center"/>
            <w:hideMark/>
          </w:tcPr>
          <w:p w14:paraId="4727BCF3" w14:textId="77777777" w:rsidR="00B51D0B" w:rsidRPr="00C86F28" w:rsidRDefault="00B51D0B">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 xml:space="preserve">Goal </w:t>
            </w:r>
          </w:p>
        </w:tc>
        <w:tc>
          <w:tcPr>
            <w:tcW w:w="963" w:type="dxa"/>
            <w:shd w:val="clear" w:color="auto" w:fill="BDD7EE"/>
            <w:vAlign w:val="center"/>
            <w:hideMark/>
          </w:tcPr>
          <w:p w14:paraId="5A88A10D" w14:textId="77777777" w:rsidR="00B51D0B" w:rsidRPr="00C86F28" w:rsidRDefault="00B51D0B">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Quarter</w:t>
            </w:r>
          </w:p>
        </w:tc>
        <w:tc>
          <w:tcPr>
            <w:tcW w:w="646" w:type="dxa"/>
            <w:shd w:val="clear" w:color="auto" w:fill="BDD7EE"/>
            <w:vAlign w:val="center"/>
            <w:hideMark/>
          </w:tcPr>
          <w:p w14:paraId="46974358" w14:textId="77777777" w:rsidR="00B51D0B" w:rsidRPr="00C86F28" w:rsidRDefault="00B51D0B">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Year</w:t>
            </w:r>
          </w:p>
        </w:tc>
        <w:tc>
          <w:tcPr>
            <w:tcW w:w="4011" w:type="dxa"/>
            <w:vMerge/>
            <w:vAlign w:val="center"/>
            <w:hideMark/>
          </w:tcPr>
          <w:p w14:paraId="33FF55B8" w14:textId="77777777" w:rsidR="00B51D0B" w:rsidRPr="00FE48E2" w:rsidRDefault="00B51D0B">
            <w:pPr>
              <w:spacing w:before="0" w:after="0" w:line="240" w:lineRule="auto"/>
              <w:rPr>
                <w:rFonts w:eastAsia="Times New Roman"/>
                <w:b/>
                <w:noProof/>
                <w:sz w:val="18"/>
                <w:szCs w:val="18"/>
                <w:lang w:val="en-IE"/>
              </w:rPr>
            </w:pPr>
          </w:p>
        </w:tc>
      </w:tr>
      <w:tr w:rsidR="004D08C5" w:rsidRPr="00FE48E2" w14:paraId="6BE0F578" w14:textId="77777777" w:rsidTr="006A4036">
        <w:trPr>
          <w:trHeight w:val="309"/>
          <w:jc w:val="center"/>
        </w:trPr>
        <w:tc>
          <w:tcPr>
            <w:tcW w:w="704" w:type="dxa"/>
            <w:shd w:val="clear" w:color="auto" w:fill="C6EFCE"/>
            <w:vAlign w:val="center"/>
            <w:hideMark/>
          </w:tcPr>
          <w:p w14:paraId="388C2A95" w14:textId="0D1A9C98" w:rsidR="00B51D0B" w:rsidRPr="00FE48E2" w:rsidRDefault="52EB6D11">
            <w:pPr>
              <w:spacing w:before="0" w:after="0" w:line="240" w:lineRule="auto"/>
              <w:jc w:val="center"/>
              <w:rPr>
                <w:rFonts w:eastAsia="Times New Roman"/>
                <w:noProof/>
                <w:color w:val="004300"/>
                <w:sz w:val="18"/>
                <w:szCs w:val="18"/>
                <w:lang w:val="en-IE"/>
              </w:rPr>
            </w:pPr>
            <w:r w:rsidRPr="6D91FF42">
              <w:rPr>
                <w:rFonts w:eastAsia="Times New Roman"/>
                <w:noProof/>
                <w:color w:val="004300"/>
                <w:sz w:val="18"/>
                <w:szCs w:val="18"/>
                <w:lang w:val="en-IE"/>
              </w:rPr>
              <w:t>264</w:t>
            </w:r>
          </w:p>
        </w:tc>
        <w:tc>
          <w:tcPr>
            <w:tcW w:w="1701" w:type="dxa"/>
            <w:shd w:val="clear" w:color="auto" w:fill="C6EFCE"/>
            <w:vAlign w:val="center"/>
            <w:hideMark/>
          </w:tcPr>
          <w:p w14:paraId="744A79A1" w14:textId="77777777" w:rsidR="00B51D0B" w:rsidRPr="00FE48E2" w:rsidRDefault="00B51D0B">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1:</w:t>
            </w:r>
          </w:p>
          <w:p w14:paraId="0C73EA91" w14:textId="196E89BA" w:rsidR="00B51D0B" w:rsidRPr="00FE48E2" w:rsidRDefault="00E23D65">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Concessional</w:t>
            </w:r>
            <w:r w:rsidR="1A1CF7AD" w:rsidRPr="00FE48E2">
              <w:rPr>
                <w:rFonts w:eastAsia="Times New Roman"/>
                <w:noProof/>
                <w:color w:val="004300"/>
                <w:sz w:val="18"/>
                <w:szCs w:val="18"/>
                <w:lang w:val="en-IE"/>
              </w:rPr>
              <w:t xml:space="preserve"> loan facility</w:t>
            </w:r>
          </w:p>
        </w:tc>
        <w:tc>
          <w:tcPr>
            <w:tcW w:w="992" w:type="dxa"/>
            <w:shd w:val="clear" w:color="auto" w:fill="C6EFCE"/>
            <w:vAlign w:val="center"/>
            <w:hideMark/>
          </w:tcPr>
          <w:p w14:paraId="55FA7578" w14:textId="77777777" w:rsidR="00B51D0B" w:rsidRPr="00FE48E2" w:rsidRDefault="00B51D0B" w:rsidP="00365400">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560" w:type="dxa"/>
            <w:shd w:val="clear" w:color="auto" w:fill="C6EFCE"/>
            <w:vAlign w:val="center"/>
            <w:hideMark/>
          </w:tcPr>
          <w:p w14:paraId="047970A9" w14:textId="025B44B6" w:rsidR="00B51D0B" w:rsidRPr="00FE48E2" w:rsidRDefault="00682336">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Implementing Agreement</w:t>
            </w:r>
          </w:p>
        </w:tc>
        <w:tc>
          <w:tcPr>
            <w:tcW w:w="1701" w:type="dxa"/>
            <w:shd w:val="clear" w:color="auto" w:fill="C6EFCE"/>
            <w:hideMark/>
          </w:tcPr>
          <w:p w14:paraId="41E3C4BB" w14:textId="5D2FE9F0" w:rsidR="00B51D0B" w:rsidRPr="00FE48E2" w:rsidRDefault="00682336">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Entry into force of the Implementing Agreement</w:t>
            </w:r>
          </w:p>
        </w:tc>
        <w:tc>
          <w:tcPr>
            <w:tcW w:w="1383" w:type="dxa"/>
            <w:shd w:val="clear" w:color="auto" w:fill="C6EFCE"/>
            <w:vAlign w:val="center"/>
          </w:tcPr>
          <w:p w14:paraId="59FF22C2" w14:textId="17BFA386" w:rsidR="00B51D0B" w:rsidRPr="00FE48E2" w:rsidRDefault="00B51D0B" w:rsidP="00365400">
            <w:pPr>
              <w:spacing w:before="0" w:after="0" w:line="240" w:lineRule="auto"/>
              <w:jc w:val="center"/>
              <w:rPr>
                <w:rFonts w:eastAsia="Times New Roman"/>
                <w:noProof/>
                <w:color w:val="004300"/>
                <w:sz w:val="18"/>
                <w:szCs w:val="18"/>
                <w:lang w:val="en-IE"/>
              </w:rPr>
            </w:pPr>
          </w:p>
        </w:tc>
        <w:tc>
          <w:tcPr>
            <w:tcW w:w="917" w:type="dxa"/>
            <w:shd w:val="clear" w:color="auto" w:fill="C6EFCE"/>
            <w:vAlign w:val="center"/>
          </w:tcPr>
          <w:p w14:paraId="2BE54ABD" w14:textId="2DF118B5" w:rsidR="00B51D0B" w:rsidRPr="00FE48E2" w:rsidRDefault="00B51D0B">
            <w:pPr>
              <w:spacing w:before="0" w:after="0" w:line="240" w:lineRule="auto"/>
              <w:jc w:val="center"/>
              <w:rPr>
                <w:rFonts w:eastAsia="Times New Roman"/>
                <w:noProof/>
                <w:color w:val="004300"/>
                <w:sz w:val="18"/>
                <w:szCs w:val="18"/>
                <w:lang w:val="en-IE"/>
              </w:rPr>
            </w:pPr>
          </w:p>
        </w:tc>
        <w:tc>
          <w:tcPr>
            <w:tcW w:w="1015" w:type="dxa"/>
            <w:shd w:val="clear" w:color="auto" w:fill="C6EFCE"/>
            <w:vAlign w:val="center"/>
          </w:tcPr>
          <w:p w14:paraId="1670FB78" w14:textId="154DA71B" w:rsidR="00B51D0B" w:rsidRPr="00FE48E2" w:rsidRDefault="00B51D0B">
            <w:pPr>
              <w:spacing w:before="0" w:after="0" w:line="240" w:lineRule="auto"/>
              <w:jc w:val="center"/>
              <w:rPr>
                <w:rFonts w:eastAsia="Times New Roman"/>
                <w:noProof/>
                <w:color w:val="004300"/>
                <w:sz w:val="18"/>
                <w:szCs w:val="18"/>
                <w:lang w:val="en-IE"/>
              </w:rPr>
            </w:pPr>
          </w:p>
        </w:tc>
        <w:tc>
          <w:tcPr>
            <w:tcW w:w="963" w:type="dxa"/>
            <w:shd w:val="clear" w:color="auto" w:fill="C6EFCE"/>
            <w:vAlign w:val="center"/>
            <w:hideMark/>
          </w:tcPr>
          <w:p w14:paraId="076BF706" w14:textId="1C263D51" w:rsidR="00B51D0B" w:rsidRPr="00FE48E2" w:rsidRDefault="0131EB82">
            <w:pPr>
              <w:spacing w:before="0" w:after="0" w:line="240" w:lineRule="auto"/>
              <w:jc w:val="center"/>
              <w:rPr>
                <w:rFonts w:eastAsia="Times New Roman"/>
                <w:noProof/>
                <w:color w:val="004300"/>
                <w:sz w:val="18"/>
                <w:szCs w:val="18"/>
                <w:lang w:val="en-IE"/>
              </w:rPr>
            </w:pPr>
            <w:r w:rsidRPr="57DC4355">
              <w:rPr>
                <w:rFonts w:eastAsia="Times New Roman"/>
                <w:noProof/>
                <w:color w:val="004300"/>
                <w:sz w:val="18"/>
                <w:szCs w:val="18"/>
                <w:lang w:val="en-IE"/>
              </w:rPr>
              <w:t>Q</w:t>
            </w:r>
            <w:r w:rsidR="650E9C70" w:rsidRPr="57DC4355">
              <w:rPr>
                <w:rFonts w:eastAsia="Times New Roman"/>
                <w:noProof/>
                <w:color w:val="004300"/>
                <w:sz w:val="18"/>
                <w:szCs w:val="18"/>
                <w:lang w:val="en-IE"/>
              </w:rPr>
              <w:t>3</w:t>
            </w:r>
          </w:p>
        </w:tc>
        <w:tc>
          <w:tcPr>
            <w:tcW w:w="646" w:type="dxa"/>
            <w:shd w:val="clear" w:color="auto" w:fill="C6EFCE"/>
            <w:vAlign w:val="center"/>
            <w:hideMark/>
          </w:tcPr>
          <w:p w14:paraId="53F05F25" w14:textId="77777777" w:rsidR="00B51D0B" w:rsidRPr="00FE48E2" w:rsidRDefault="00B51D0B">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4011" w:type="dxa"/>
            <w:shd w:val="clear" w:color="auto" w:fill="C6EFCE"/>
            <w:vAlign w:val="center"/>
            <w:hideMark/>
          </w:tcPr>
          <w:p w14:paraId="477EF099" w14:textId="3B6A6758" w:rsidR="00B51D0B" w:rsidRPr="00FE48E2" w:rsidRDefault="005C4F1D">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Entry into force of the Implementing Agreement.</w:t>
            </w:r>
          </w:p>
        </w:tc>
      </w:tr>
      <w:tr w:rsidR="004D08C5" w:rsidRPr="00FE48E2" w14:paraId="247D8AB6" w14:textId="77777777" w:rsidTr="006A4036">
        <w:trPr>
          <w:trHeight w:val="309"/>
          <w:jc w:val="center"/>
        </w:trPr>
        <w:tc>
          <w:tcPr>
            <w:tcW w:w="704" w:type="dxa"/>
            <w:shd w:val="clear" w:color="auto" w:fill="C6EFCE"/>
            <w:vAlign w:val="center"/>
          </w:tcPr>
          <w:p w14:paraId="51F2B08D" w14:textId="23314F13" w:rsidR="00B51D0B" w:rsidRPr="00FE48E2" w:rsidRDefault="6C972F17">
            <w:pPr>
              <w:spacing w:before="0" w:after="0" w:line="240" w:lineRule="auto"/>
              <w:jc w:val="center"/>
              <w:rPr>
                <w:noProof/>
              </w:rPr>
            </w:pPr>
            <w:r w:rsidRPr="6D91FF42">
              <w:rPr>
                <w:rFonts w:eastAsia="Times New Roman"/>
                <w:noProof/>
                <w:color w:val="004300"/>
                <w:sz w:val="18"/>
                <w:szCs w:val="18"/>
                <w:lang w:val="en-IE"/>
              </w:rPr>
              <w:t>26</w:t>
            </w:r>
            <w:r w:rsidR="42A0C3AA" w:rsidRPr="6D91FF42">
              <w:rPr>
                <w:rFonts w:eastAsia="Times New Roman"/>
                <w:noProof/>
                <w:color w:val="004300"/>
                <w:sz w:val="18"/>
                <w:szCs w:val="18"/>
                <w:lang w:val="en-IE"/>
              </w:rPr>
              <w:t>5</w:t>
            </w:r>
          </w:p>
        </w:tc>
        <w:tc>
          <w:tcPr>
            <w:tcW w:w="1701" w:type="dxa"/>
            <w:shd w:val="clear" w:color="auto" w:fill="C6EFCE"/>
            <w:vAlign w:val="center"/>
          </w:tcPr>
          <w:p w14:paraId="666BEA4F" w14:textId="77777777" w:rsidR="00B51D0B" w:rsidRPr="00FE48E2" w:rsidRDefault="00B51D0B">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1:</w:t>
            </w:r>
          </w:p>
          <w:p w14:paraId="5508D7C7" w14:textId="6F8A05C5" w:rsidR="00B51D0B" w:rsidRPr="00FE48E2" w:rsidRDefault="00E23D65" w:rsidP="00365400">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Concessional</w:t>
            </w:r>
            <w:r w:rsidR="00B51D0B" w:rsidRPr="00FE48E2">
              <w:rPr>
                <w:rFonts w:eastAsia="Times New Roman"/>
                <w:noProof/>
                <w:color w:val="004300"/>
                <w:sz w:val="18"/>
                <w:szCs w:val="18"/>
                <w:lang w:val="en-IE"/>
              </w:rPr>
              <w:t xml:space="preserve"> loan facility</w:t>
            </w:r>
          </w:p>
        </w:tc>
        <w:tc>
          <w:tcPr>
            <w:tcW w:w="992" w:type="dxa"/>
            <w:shd w:val="clear" w:color="auto" w:fill="C6EFCE"/>
            <w:vAlign w:val="center"/>
          </w:tcPr>
          <w:p w14:paraId="4F4AC987" w14:textId="77777777" w:rsidR="00B51D0B" w:rsidRPr="00FE48E2" w:rsidRDefault="00B51D0B">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560" w:type="dxa"/>
            <w:shd w:val="clear" w:color="auto" w:fill="C6EFCE"/>
            <w:vAlign w:val="center"/>
          </w:tcPr>
          <w:p w14:paraId="032230E4" w14:textId="15BFF2A6" w:rsidR="00B51D0B" w:rsidRPr="00FE48E2" w:rsidRDefault="00682336">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Legal agreements signed with final beneficiaries</w:t>
            </w:r>
          </w:p>
        </w:tc>
        <w:tc>
          <w:tcPr>
            <w:tcW w:w="1701" w:type="dxa"/>
            <w:shd w:val="clear" w:color="auto" w:fill="C6EFCE"/>
            <w:vAlign w:val="center"/>
          </w:tcPr>
          <w:p w14:paraId="51BA3D12" w14:textId="75FAC86F" w:rsidR="00B51D0B" w:rsidRPr="00FE48E2" w:rsidRDefault="00B51D0B">
            <w:pPr>
              <w:spacing w:before="0" w:after="0" w:line="240" w:lineRule="auto"/>
              <w:rPr>
                <w:rFonts w:eastAsia="Times New Roman"/>
                <w:noProof/>
                <w:color w:val="004300"/>
                <w:sz w:val="18"/>
                <w:szCs w:val="18"/>
                <w:lang w:val="en-IE"/>
              </w:rPr>
            </w:pPr>
          </w:p>
        </w:tc>
        <w:tc>
          <w:tcPr>
            <w:tcW w:w="1383" w:type="dxa"/>
            <w:shd w:val="clear" w:color="auto" w:fill="C6EFCE"/>
            <w:vAlign w:val="center"/>
          </w:tcPr>
          <w:p w14:paraId="70C5B5C1" w14:textId="77777777" w:rsidR="00B51D0B" w:rsidRPr="00FE48E2" w:rsidRDefault="00B51D0B">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(Percentage)</w:t>
            </w:r>
          </w:p>
        </w:tc>
        <w:tc>
          <w:tcPr>
            <w:tcW w:w="917" w:type="dxa"/>
            <w:shd w:val="clear" w:color="auto" w:fill="C6EFCE"/>
            <w:vAlign w:val="center"/>
          </w:tcPr>
          <w:p w14:paraId="6BDA9244" w14:textId="50617CB3" w:rsidR="00B51D0B" w:rsidRPr="00FE48E2" w:rsidRDefault="00B51D0B">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1015" w:type="dxa"/>
            <w:shd w:val="clear" w:color="auto" w:fill="C6EFCE"/>
            <w:vAlign w:val="center"/>
          </w:tcPr>
          <w:p w14:paraId="3B2A1CEF" w14:textId="77777777" w:rsidR="00B51D0B" w:rsidRPr="00FE48E2" w:rsidRDefault="00B51D0B">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100</w:t>
            </w:r>
          </w:p>
        </w:tc>
        <w:tc>
          <w:tcPr>
            <w:tcW w:w="963" w:type="dxa"/>
            <w:shd w:val="clear" w:color="auto" w:fill="C6EFCE"/>
            <w:vAlign w:val="center"/>
          </w:tcPr>
          <w:p w14:paraId="59A4DBC2" w14:textId="77777777" w:rsidR="00B51D0B" w:rsidRPr="00FE48E2" w:rsidRDefault="00B51D0B">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Q2</w:t>
            </w:r>
          </w:p>
        </w:tc>
        <w:tc>
          <w:tcPr>
            <w:tcW w:w="646" w:type="dxa"/>
            <w:shd w:val="clear" w:color="auto" w:fill="C6EFCE"/>
            <w:vAlign w:val="center"/>
          </w:tcPr>
          <w:p w14:paraId="248F80A3" w14:textId="77777777" w:rsidR="00B51D0B" w:rsidRPr="00FE48E2" w:rsidRDefault="00B51D0B">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4011" w:type="dxa"/>
            <w:shd w:val="clear" w:color="auto" w:fill="C6EFCE"/>
            <w:vAlign w:val="center"/>
          </w:tcPr>
          <w:p w14:paraId="3046BAEB" w14:textId="4447587C" w:rsidR="00B51D0B" w:rsidRPr="00E6515D" w:rsidRDefault="004751B9" w:rsidP="57DC4355">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The State Investment Support Fund shall have entered into legal financing agreements with final beneficiaries for an amount necessary to use 100% of the RRF investment into the Facility (taking into account management fees).</w:t>
            </w:r>
          </w:p>
        </w:tc>
      </w:tr>
      <w:tr w:rsidR="004D08C5" w:rsidRPr="00FE48E2" w14:paraId="46D0CC12" w14:textId="77777777" w:rsidTr="006A4036">
        <w:trPr>
          <w:trHeight w:val="309"/>
          <w:jc w:val="center"/>
        </w:trPr>
        <w:tc>
          <w:tcPr>
            <w:tcW w:w="704" w:type="dxa"/>
            <w:shd w:val="clear" w:color="auto" w:fill="C6EFCE"/>
            <w:vAlign w:val="center"/>
          </w:tcPr>
          <w:p w14:paraId="7F3F2A93" w14:textId="23314F13" w:rsidR="00B51D0B" w:rsidRPr="00FE48E2" w:rsidRDefault="37C9C6A9" w:rsidP="7B49D9A2">
            <w:pPr>
              <w:spacing w:before="0" w:after="0" w:line="240" w:lineRule="auto"/>
              <w:jc w:val="center"/>
              <w:rPr>
                <w:noProof/>
              </w:rPr>
            </w:pPr>
            <w:r w:rsidRPr="6D91FF42">
              <w:rPr>
                <w:rFonts w:eastAsia="Times New Roman"/>
                <w:noProof/>
                <w:color w:val="004300"/>
                <w:sz w:val="18"/>
                <w:szCs w:val="18"/>
                <w:lang w:val="en-IE"/>
              </w:rPr>
              <w:t>26</w:t>
            </w:r>
            <w:r w:rsidR="0D405A17" w:rsidRPr="6D91FF42">
              <w:rPr>
                <w:rFonts w:eastAsia="Times New Roman"/>
                <w:noProof/>
                <w:color w:val="004300"/>
                <w:sz w:val="18"/>
                <w:szCs w:val="18"/>
                <w:lang w:val="en-IE"/>
              </w:rPr>
              <w:t>6</w:t>
            </w:r>
          </w:p>
        </w:tc>
        <w:tc>
          <w:tcPr>
            <w:tcW w:w="1701" w:type="dxa"/>
            <w:shd w:val="clear" w:color="auto" w:fill="C6EFCE"/>
            <w:vAlign w:val="center"/>
          </w:tcPr>
          <w:p w14:paraId="35514E07" w14:textId="77777777" w:rsidR="00B51D0B" w:rsidRPr="00FE48E2" w:rsidRDefault="3E7BAB2E" w:rsidP="7B49D9A2">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1:</w:t>
            </w:r>
          </w:p>
          <w:p w14:paraId="11E3EDDE" w14:textId="57517A55" w:rsidR="00B51D0B" w:rsidRPr="00FE48E2" w:rsidRDefault="00E23D65" w:rsidP="00C63536">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Concessional</w:t>
            </w:r>
            <w:r w:rsidR="3E7BAB2E" w:rsidRPr="00FE48E2">
              <w:rPr>
                <w:rFonts w:eastAsia="Times New Roman"/>
                <w:noProof/>
                <w:color w:val="004300"/>
                <w:sz w:val="18"/>
                <w:szCs w:val="18"/>
                <w:lang w:val="en-IE"/>
              </w:rPr>
              <w:t xml:space="preserve"> loan facility</w:t>
            </w:r>
          </w:p>
        </w:tc>
        <w:tc>
          <w:tcPr>
            <w:tcW w:w="992" w:type="dxa"/>
            <w:shd w:val="clear" w:color="auto" w:fill="C6EFCE"/>
            <w:vAlign w:val="center"/>
          </w:tcPr>
          <w:p w14:paraId="7029135F" w14:textId="7A16E8F0" w:rsidR="00B51D0B" w:rsidRPr="00FE48E2" w:rsidRDefault="009B4484" w:rsidP="7B49D9A2">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Milestone</w:t>
            </w:r>
          </w:p>
        </w:tc>
        <w:tc>
          <w:tcPr>
            <w:tcW w:w="1560" w:type="dxa"/>
            <w:shd w:val="clear" w:color="auto" w:fill="C6EFCE"/>
            <w:vAlign w:val="center"/>
          </w:tcPr>
          <w:p w14:paraId="72D9066A" w14:textId="3B48A11B" w:rsidR="00B51D0B" w:rsidRPr="00FE48E2" w:rsidRDefault="009B4484" w:rsidP="7B49D9A2">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Ministry has completed the investment</w:t>
            </w:r>
          </w:p>
        </w:tc>
        <w:tc>
          <w:tcPr>
            <w:tcW w:w="1701" w:type="dxa"/>
            <w:shd w:val="clear" w:color="auto" w:fill="C6EFCE"/>
            <w:vAlign w:val="center"/>
          </w:tcPr>
          <w:p w14:paraId="0AD807B9" w14:textId="5422E62C" w:rsidR="00B51D0B" w:rsidRPr="00FE48E2" w:rsidRDefault="009B4484" w:rsidP="7B49D9A2">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Certificate of transfer</w:t>
            </w:r>
          </w:p>
        </w:tc>
        <w:tc>
          <w:tcPr>
            <w:tcW w:w="1383" w:type="dxa"/>
            <w:shd w:val="clear" w:color="auto" w:fill="C6EFCE"/>
            <w:vAlign w:val="center"/>
          </w:tcPr>
          <w:p w14:paraId="1CACF763" w14:textId="211FF971" w:rsidR="00B51D0B" w:rsidRPr="00FE48E2" w:rsidRDefault="00B51D0B" w:rsidP="7B49D9A2">
            <w:pPr>
              <w:spacing w:before="0" w:after="0" w:line="240" w:lineRule="auto"/>
              <w:rPr>
                <w:rFonts w:eastAsia="Times New Roman"/>
                <w:noProof/>
                <w:color w:val="004300"/>
                <w:sz w:val="18"/>
                <w:szCs w:val="18"/>
                <w:lang w:val="en-IE"/>
              </w:rPr>
            </w:pPr>
          </w:p>
        </w:tc>
        <w:tc>
          <w:tcPr>
            <w:tcW w:w="917" w:type="dxa"/>
            <w:shd w:val="clear" w:color="auto" w:fill="C6EFCE"/>
            <w:vAlign w:val="center"/>
          </w:tcPr>
          <w:p w14:paraId="329B46C4" w14:textId="7291AB44" w:rsidR="00B51D0B" w:rsidRPr="00FE48E2" w:rsidRDefault="00B51D0B" w:rsidP="7B49D9A2">
            <w:pPr>
              <w:spacing w:before="0" w:after="0" w:line="240" w:lineRule="auto"/>
              <w:jc w:val="center"/>
              <w:rPr>
                <w:rFonts w:eastAsia="Times New Roman"/>
                <w:noProof/>
                <w:color w:val="004300"/>
                <w:sz w:val="18"/>
                <w:szCs w:val="18"/>
                <w:lang w:val="en-IE"/>
              </w:rPr>
            </w:pPr>
          </w:p>
        </w:tc>
        <w:tc>
          <w:tcPr>
            <w:tcW w:w="1015" w:type="dxa"/>
            <w:shd w:val="clear" w:color="auto" w:fill="C6EFCE"/>
            <w:vAlign w:val="center"/>
          </w:tcPr>
          <w:p w14:paraId="09F690B8" w14:textId="7AEA6F55" w:rsidR="00B51D0B" w:rsidRPr="00FE48E2" w:rsidRDefault="00B51D0B" w:rsidP="7B49D9A2">
            <w:pPr>
              <w:spacing w:before="0" w:after="0" w:line="240" w:lineRule="auto"/>
              <w:jc w:val="center"/>
              <w:rPr>
                <w:rFonts w:eastAsia="Times New Roman"/>
                <w:noProof/>
                <w:color w:val="004300"/>
                <w:sz w:val="18"/>
                <w:szCs w:val="18"/>
                <w:lang w:val="en-IE"/>
              </w:rPr>
            </w:pPr>
          </w:p>
        </w:tc>
        <w:tc>
          <w:tcPr>
            <w:tcW w:w="963" w:type="dxa"/>
            <w:shd w:val="clear" w:color="auto" w:fill="C6EFCE"/>
            <w:vAlign w:val="center"/>
          </w:tcPr>
          <w:p w14:paraId="531A8935" w14:textId="77777777" w:rsidR="00B51D0B" w:rsidRPr="00FE48E2" w:rsidRDefault="3E7BAB2E" w:rsidP="7B49D9A2">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Q2</w:t>
            </w:r>
          </w:p>
        </w:tc>
        <w:tc>
          <w:tcPr>
            <w:tcW w:w="646" w:type="dxa"/>
            <w:shd w:val="clear" w:color="auto" w:fill="C6EFCE"/>
            <w:vAlign w:val="center"/>
          </w:tcPr>
          <w:p w14:paraId="3C0E9018" w14:textId="77777777" w:rsidR="00B51D0B" w:rsidRPr="00FE48E2" w:rsidRDefault="3E7BAB2E" w:rsidP="7B49D9A2">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4011" w:type="dxa"/>
            <w:shd w:val="clear" w:color="auto" w:fill="C6EFCE"/>
            <w:vAlign w:val="center"/>
          </w:tcPr>
          <w:p w14:paraId="378D67B8" w14:textId="5DF9CF25" w:rsidR="00B51D0B" w:rsidRPr="00FE48E2" w:rsidRDefault="00E2453A" w:rsidP="7B49D9A2">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Czechia</w:t>
            </w:r>
            <w:r w:rsidR="004751B9" w:rsidRPr="004F1648">
              <w:rPr>
                <w:rFonts w:eastAsia="Times New Roman"/>
                <w:noProof/>
                <w:color w:val="004300"/>
                <w:sz w:val="18"/>
                <w:szCs w:val="18"/>
                <w:lang w:val="en-IE"/>
              </w:rPr>
              <w:t xml:space="preserve"> shall transfer EUR </w:t>
            </w:r>
            <w:r w:rsidRPr="004F1648">
              <w:rPr>
                <w:rFonts w:eastAsia="Times New Roman"/>
                <w:noProof/>
                <w:color w:val="004300"/>
                <w:sz w:val="18"/>
                <w:szCs w:val="18"/>
                <w:lang w:val="en-IE"/>
              </w:rPr>
              <w:t>170 460</w:t>
            </w:r>
            <w:r w:rsidR="00967DED">
              <w:rPr>
                <w:rFonts w:eastAsia="Times New Roman"/>
                <w:noProof/>
                <w:color w:val="006100"/>
                <w:sz w:val="20"/>
                <w:szCs w:val="20"/>
                <w:lang w:val="en-IE" w:eastAsia="en-GB"/>
              </w:rPr>
              <w:t> </w:t>
            </w:r>
            <w:r w:rsidRPr="004F1648">
              <w:rPr>
                <w:rFonts w:eastAsia="Times New Roman"/>
                <w:noProof/>
                <w:color w:val="004300"/>
                <w:sz w:val="18"/>
                <w:szCs w:val="18"/>
                <w:lang w:val="en-IE"/>
              </w:rPr>
              <w:t>000</w:t>
            </w:r>
            <w:r w:rsidR="004751B9" w:rsidRPr="004F1648">
              <w:rPr>
                <w:rFonts w:eastAsia="Times New Roman"/>
                <w:noProof/>
                <w:color w:val="004300"/>
                <w:sz w:val="18"/>
                <w:szCs w:val="18"/>
                <w:lang w:val="en-IE"/>
              </w:rPr>
              <w:t xml:space="preserve"> to the </w:t>
            </w:r>
            <w:r w:rsidRPr="004F1648">
              <w:rPr>
                <w:rFonts w:eastAsia="Times New Roman"/>
                <w:noProof/>
                <w:color w:val="004300"/>
                <w:sz w:val="18"/>
                <w:szCs w:val="18"/>
                <w:lang w:val="en-IE"/>
              </w:rPr>
              <w:t>State Investment Support Fund</w:t>
            </w:r>
            <w:r w:rsidR="004751B9" w:rsidRPr="004F1648">
              <w:rPr>
                <w:rFonts w:eastAsia="Times New Roman"/>
                <w:noProof/>
                <w:color w:val="004300"/>
                <w:sz w:val="18"/>
                <w:szCs w:val="18"/>
                <w:lang w:val="en-IE"/>
              </w:rPr>
              <w:t xml:space="preserve"> for the Facility.</w:t>
            </w:r>
          </w:p>
        </w:tc>
      </w:tr>
      <w:tr w:rsidR="004D08C5" w:rsidRPr="00FE48E2" w14:paraId="6DEBE224" w14:textId="77777777" w:rsidTr="006A4036">
        <w:trPr>
          <w:trHeight w:val="309"/>
          <w:jc w:val="center"/>
        </w:trPr>
        <w:tc>
          <w:tcPr>
            <w:tcW w:w="704" w:type="dxa"/>
            <w:shd w:val="clear" w:color="auto" w:fill="C6EFCE"/>
            <w:vAlign w:val="center"/>
          </w:tcPr>
          <w:p w14:paraId="53319A4A" w14:textId="7E920FAC" w:rsidR="00B51D0B" w:rsidRPr="00FE48E2" w:rsidRDefault="1C74E4DB">
            <w:pPr>
              <w:spacing w:before="0" w:after="0" w:line="240" w:lineRule="auto"/>
              <w:jc w:val="center"/>
              <w:rPr>
                <w:noProof/>
              </w:rPr>
            </w:pPr>
            <w:r w:rsidRPr="6D91FF42">
              <w:rPr>
                <w:rFonts w:eastAsia="Times New Roman"/>
                <w:noProof/>
                <w:color w:val="004300"/>
                <w:sz w:val="18"/>
                <w:szCs w:val="18"/>
                <w:lang w:val="en-IE"/>
              </w:rPr>
              <w:t>267</w:t>
            </w:r>
          </w:p>
        </w:tc>
        <w:tc>
          <w:tcPr>
            <w:tcW w:w="1701" w:type="dxa"/>
            <w:shd w:val="clear" w:color="auto" w:fill="C6EFCE"/>
            <w:vAlign w:val="center"/>
          </w:tcPr>
          <w:p w14:paraId="30F8FB3A" w14:textId="77777777" w:rsidR="00B51D0B" w:rsidRPr="00FE48E2" w:rsidRDefault="00B51D0B">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Investment 2: </w:t>
            </w:r>
          </w:p>
          <w:p w14:paraId="5ACA9A97" w14:textId="2A0FB4E9" w:rsidR="00B51D0B" w:rsidRPr="00FE48E2" w:rsidRDefault="00B51D0B" w:rsidP="00365400">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Subordinate</w:t>
            </w:r>
            <w:r w:rsidR="00E23D65">
              <w:rPr>
                <w:rFonts w:eastAsia="Times New Roman"/>
                <w:noProof/>
                <w:color w:val="004300"/>
                <w:sz w:val="18"/>
                <w:szCs w:val="18"/>
                <w:lang w:val="en-IE"/>
              </w:rPr>
              <w:t>d</w:t>
            </w:r>
            <w:r w:rsidRPr="00FE48E2">
              <w:rPr>
                <w:rFonts w:eastAsia="Times New Roman"/>
                <w:noProof/>
                <w:color w:val="004300"/>
                <w:sz w:val="18"/>
                <w:szCs w:val="18"/>
                <w:lang w:val="en-IE"/>
              </w:rPr>
              <w:t xml:space="preserve"> loan facility</w:t>
            </w:r>
          </w:p>
        </w:tc>
        <w:tc>
          <w:tcPr>
            <w:tcW w:w="992" w:type="dxa"/>
            <w:shd w:val="clear" w:color="auto" w:fill="C6EFCE"/>
            <w:vAlign w:val="center"/>
          </w:tcPr>
          <w:p w14:paraId="29996760" w14:textId="77777777" w:rsidR="00B51D0B" w:rsidRPr="00FE48E2" w:rsidRDefault="00B51D0B">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560" w:type="dxa"/>
            <w:shd w:val="clear" w:color="auto" w:fill="C6EFCE"/>
            <w:vAlign w:val="center"/>
          </w:tcPr>
          <w:p w14:paraId="7D1FA384" w14:textId="76406CDF" w:rsidR="00B51D0B" w:rsidRPr="00FE48E2" w:rsidRDefault="00682336">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Implementing Agreement</w:t>
            </w:r>
          </w:p>
        </w:tc>
        <w:tc>
          <w:tcPr>
            <w:tcW w:w="1701" w:type="dxa"/>
            <w:shd w:val="clear" w:color="auto" w:fill="C6EFCE"/>
            <w:vAlign w:val="center"/>
          </w:tcPr>
          <w:p w14:paraId="41D0F065" w14:textId="071A593F" w:rsidR="00B51D0B" w:rsidRPr="00FE48E2" w:rsidRDefault="00682336">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Entry into force of the Implementing Agreement</w:t>
            </w:r>
          </w:p>
        </w:tc>
        <w:tc>
          <w:tcPr>
            <w:tcW w:w="1383" w:type="dxa"/>
            <w:shd w:val="clear" w:color="auto" w:fill="C6EFCE"/>
            <w:vAlign w:val="center"/>
          </w:tcPr>
          <w:p w14:paraId="07A32CD5" w14:textId="77777777" w:rsidR="00B51D0B" w:rsidRPr="00FE48E2" w:rsidRDefault="00B51D0B">
            <w:pPr>
              <w:spacing w:before="0" w:after="0" w:line="240" w:lineRule="auto"/>
              <w:rPr>
                <w:rFonts w:eastAsia="Times New Roman"/>
                <w:noProof/>
                <w:color w:val="004300"/>
                <w:sz w:val="18"/>
                <w:szCs w:val="18"/>
                <w:lang w:val="en-IE"/>
              </w:rPr>
            </w:pPr>
          </w:p>
        </w:tc>
        <w:tc>
          <w:tcPr>
            <w:tcW w:w="917" w:type="dxa"/>
            <w:shd w:val="clear" w:color="auto" w:fill="C6EFCE"/>
            <w:vAlign w:val="center"/>
          </w:tcPr>
          <w:p w14:paraId="19FBAE90" w14:textId="77777777" w:rsidR="00B51D0B" w:rsidRPr="00FE48E2" w:rsidRDefault="00B51D0B">
            <w:pPr>
              <w:spacing w:before="0" w:after="0" w:line="240" w:lineRule="auto"/>
              <w:jc w:val="center"/>
              <w:rPr>
                <w:rFonts w:eastAsia="Times New Roman"/>
                <w:noProof/>
                <w:color w:val="004300"/>
                <w:sz w:val="18"/>
                <w:szCs w:val="18"/>
                <w:lang w:val="en-IE"/>
              </w:rPr>
            </w:pPr>
          </w:p>
        </w:tc>
        <w:tc>
          <w:tcPr>
            <w:tcW w:w="1015" w:type="dxa"/>
            <w:shd w:val="clear" w:color="auto" w:fill="C6EFCE"/>
            <w:vAlign w:val="center"/>
          </w:tcPr>
          <w:p w14:paraId="67649337" w14:textId="77777777" w:rsidR="00B51D0B" w:rsidRPr="00FE48E2" w:rsidRDefault="00B51D0B">
            <w:pPr>
              <w:spacing w:before="0" w:after="0" w:line="240" w:lineRule="auto"/>
              <w:jc w:val="center"/>
              <w:rPr>
                <w:rFonts w:eastAsia="Times New Roman"/>
                <w:noProof/>
                <w:color w:val="004300"/>
                <w:sz w:val="18"/>
                <w:szCs w:val="18"/>
                <w:lang w:val="en-IE"/>
              </w:rPr>
            </w:pPr>
          </w:p>
        </w:tc>
        <w:tc>
          <w:tcPr>
            <w:tcW w:w="963" w:type="dxa"/>
            <w:shd w:val="clear" w:color="auto" w:fill="C6EFCE"/>
            <w:vAlign w:val="center"/>
          </w:tcPr>
          <w:p w14:paraId="18709B12" w14:textId="27CE01E4" w:rsidR="00B51D0B" w:rsidRPr="00FE48E2" w:rsidRDefault="0131EB82">
            <w:pPr>
              <w:spacing w:before="0" w:after="0" w:line="240" w:lineRule="auto"/>
              <w:jc w:val="center"/>
              <w:rPr>
                <w:rFonts w:eastAsia="Times New Roman"/>
                <w:noProof/>
                <w:color w:val="004300"/>
                <w:sz w:val="18"/>
                <w:szCs w:val="18"/>
                <w:lang w:val="en-IE"/>
              </w:rPr>
            </w:pPr>
            <w:r w:rsidRPr="57DC4355">
              <w:rPr>
                <w:rFonts w:eastAsia="Times New Roman"/>
                <w:noProof/>
                <w:color w:val="004300"/>
                <w:sz w:val="18"/>
                <w:szCs w:val="18"/>
                <w:lang w:val="en-IE"/>
              </w:rPr>
              <w:t>Q</w:t>
            </w:r>
            <w:r w:rsidR="543B6374" w:rsidRPr="57DC4355">
              <w:rPr>
                <w:rFonts w:eastAsia="Times New Roman"/>
                <w:noProof/>
                <w:color w:val="004300"/>
                <w:sz w:val="18"/>
                <w:szCs w:val="18"/>
                <w:lang w:val="en-IE"/>
              </w:rPr>
              <w:t>3</w:t>
            </w:r>
          </w:p>
        </w:tc>
        <w:tc>
          <w:tcPr>
            <w:tcW w:w="646" w:type="dxa"/>
            <w:shd w:val="clear" w:color="auto" w:fill="C6EFCE"/>
            <w:vAlign w:val="center"/>
          </w:tcPr>
          <w:p w14:paraId="32F9BF35" w14:textId="1BF532F2" w:rsidR="00B51D0B" w:rsidRPr="00FE48E2" w:rsidRDefault="0131EB82">
            <w:pPr>
              <w:spacing w:before="0" w:after="0" w:line="240" w:lineRule="auto"/>
              <w:jc w:val="center"/>
              <w:rPr>
                <w:rFonts w:eastAsia="Times New Roman"/>
                <w:noProof/>
                <w:color w:val="004300"/>
                <w:sz w:val="18"/>
                <w:szCs w:val="18"/>
                <w:lang w:val="en-IE"/>
              </w:rPr>
            </w:pPr>
            <w:r w:rsidRPr="57DC4355">
              <w:rPr>
                <w:rFonts w:eastAsia="Times New Roman"/>
                <w:noProof/>
                <w:color w:val="004300"/>
                <w:sz w:val="18"/>
                <w:szCs w:val="18"/>
                <w:lang w:val="en-IE"/>
              </w:rPr>
              <w:t>202</w:t>
            </w:r>
            <w:r w:rsidR="51FBE5B1" w:rsidRPr="57DC4355">
              <w:rPr>
                <w:rFonts w:eastAsia="Times New Roman"/>
                <w:noProof/>
                <w:color w:val="004300"/>
                <w:sz w:val="18"/>
                <w:szCs w:val="18"/>
                <w:lang w:val="en-IE"/>
              </w:rPr>
              <w:t>4</w:t>
            </w:r>
          </w:p>
        </w:tc>
        <w:tc>
          <w:tcPr>
            <w:tcW w:w="4011" w:type="dxa"/>
            <w:shd w:val="clear" w:color="auto" w:fill="C6EFCE"/>
            <w:vAlign w:val="center"/>
          </w:tcPr>
          <w:p w14:paraId="32291A8A" w14:textId="79FB80D5" w:rsidR="00B51D0B" w:rsidRPr="00FE48E2" w:rsidRDefault="00092B63">
            <w:pPr>
              <w:spacing w:line="240" w:lineRule="auto"/>
              <w:rPr>
                <w:rFonts w:eastAsia="Times New Roman"/>
                <w:noProof/>
                <w:color w:val="004300"/>
                <w:sz w:val="18"/>
                <w:szCs w:val="18"/>
                <w:lang w:val="en-IE"/>
              </w:rPr>
            </w:pPr>
            <w:r w:rsidRPr="004F1648">
              <w:rPr>
                <w:rFonts w:eastAsia="Times New Roman"/>
                <w:noProof/>
                <w:color w:val="004300"/>
                <w:sz w:val="18"/>
                <w:szCs w:val="18"/>
                <w:lang w:val="en-IE"/>
              </w:rPr>
              <w:t>Entry into force of the Implementing Agreement.</w:t>
            </w:r>
          </w:p>
        </w:tc>
      </w:tr>
      <w:tr w:rsidR="004D08C5" w:rsidRPr="00FE48E2" w14:paraId="2C4568A5" w14:textId="77777777" w:rsidTr="006A4036">
        <w:trPr>
          <w:trHeight w:val="309"/>
          <w:jc w:val="center"/>
        </w:trPr>
        <w:tc>
          <w:tcPr>
            <w:tcW w:w="704" w:type="dxa"/>
            <w:shd w:val="clear" w:color="auto" w:fill="C6EFCE"/>
            <w:vAlign w:val="center"/>
          </w:tcPr>
          <w:p w14:paraId="2C90C4C3" w14:textId="221DCAE9" w:rsidR="00B51D0B" w:rsidRPr="00FE48E2" w:rsidRDefault="3B9D0198">
            <w:pPr>
              <w:spacing w:before="0" w:after="0" w:line="240" w:lineRule="auto"/>
              <w:jc w:val="center"/>
              <w:rPr>
                <w:rFonts w:eastAsia="Times New Roman"/>
                <w:noProof/>
                <w:color w:val="004300"/>
                <w:sz w:val="18"/>
                <w:szCs w:val="18"/>
                <w:lang w:val="en-IE"/>
              </w:rPr>
            </w:pPr>
            <w:r w:rsidRPr="6D91FF42">
              <w:rPr>
                <w:rFonts w:eastAsia="Times New Roman"/>
                <w:noProof/>
                <w:color w:val="004300"/>
                <w:sz w:val="18"/>
                <w:szCs w:val="18"/>
                <w:lang w:val="en-IE"/>
              </w:rPr>
              <w:t>268</w:t>
            </w:r>
          </w:p>
        </w:tc>
        <w:tc>
          <w:tcPr>
            <w:tcW w:w="1701" w:type="dxa"/>
            <w:shd w:val="clear" w:color="auto" w:fill="C6EFCE"/>
            <w:vAlign w:val="center"/>
          </w:tcPr>
          <w:p w14:paraId="48D92C74" w14:textId="77777777" w:rsidR="00B51D0B" w:rsidRPr="00FE48E2" w:rsidRDefault="00B51D0B">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Investment 2: </w:t>
            </w:r>
          </w:p>
          <w:p w14:paraId="4E8B4025" w14:textId="379C0C3D" w:rsidR="00B51D0B" w:rsidRPr="00FE48E2" w:rsidRDefault="00B51D0B" w:rsidP="00365400">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Subordinate</w:t>
            </w:r>
            <w:r w:rsidR="00E23D65">
              <w:rPr>
                <w:rFonts w:eastAsia="Times New Roman"/>
                <w:noProof/>
                <w:color w:val="004300"/>
                <w:sz w:val="18"/>
                <w:szCs w:val="18"/>
                <w:lang w:val="en-IE"/>
              </w:rPr>
              <w:t>d</w:t>
            </w:r>
            <w:r w:rsidRPr="00FE48E2">
              <w:rPr>
                <w:rFonts w:eastAsia="Times New Roman"/>
                <w:noProof/>
                <w:color w:val="004300"/>
                <w:sz w:val="18"/>
                <w:szCs w:val="18"/>
                <w:lang w:val="en-IE"/>
              </w:rPr>
              <w:t xml:space="preserve"> loan facility</w:t>
            </w:r>
          </w:p>
        </w:tc>
        <w:tc>
          <w:tcPr>
            <w:tcW w:w="992" w:type="dxa"/>
            <w:shd w:val="clear" w:color="auto" w:fill="C6EFCE"/>
            <w:vAlign w:val="center"/>
          </w:tcPr>
          <w:p w14:paraId="4F28BBC2" w14:textId="618AAEFA" w:rsidR="00B51D0B" w:rsidRPr="004F1648" w:rsidRDefault="151FE114" w:rsidP="57DC4355">
            <w:pPr>
              <w:spacing w:before="0" w:after="0" w:line="240" w:lineRule="auto"/>
              <w:rPr>
                <w:rFonts w:eastAsia="Times New Roman"/>
                <w:noProof/>
                <w:color w:val="004300"/>
                <w:sz w:val="18"/>
                <w:szCs w:val="18"/>
                <w:lang w:val="en-IE"/>
              </w:rPr>
            </w:pPr>
            <w:r w:rsidRPr="57DC4355">
              <w:rPr>
                <w:rFonts w:eastAsia="Times New Roman"/>
                <w:noProof/>
                <w:color w:val="004300"/>
                <w:sz w:val="18"/>
                <w:szCs w:val="18"/>
                <w:lang w:val="en-IE"/>
              </w:rPr>
              <w:t>Target</w:t>
            </w:r>
          </w:p>
        </w:tc>
        <w:tc>
          <w:tcPr>
            <w:tcW w:w="1560" w:type="dxa"/>
            <w:shd w:val="clear" w:color="auto" w:fill="C6EFCE"/>
            <w:vAlign w:val="center"/>
          </w:tcPr>
          <w:p w14:paraId="68B7E607" w14:textId="4E5B9849" w:rsidR="00B51D0B" w:rsidRPr="00FE48E2" w:rsidRDefault="00D2065A">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Legal agreements signed with final beneficiaries</w:t>
            </w:r>
          </w:p>
        </w:tc>
        <w:tc>
          <w:tcPr>
            <w:tcW w:w="1701" w:type="dxa"/>
            <w:shd w:val="clear" w:color="auto" w:fill="C6EFCE"/>
            <w:vAlign w:val="center"/>
          </w:tcPr>
          <w:p w14:paraId="7200919A" w14:textId="77777777" w:rsidR="00B51D0B" w:rsidRPr="00FE48E2" w:rsidRDefault="00B51D0B">
            <w:pPr>
              <w:spacing w:before="0" w:after="0" w:line="240" w:lineRule="auto"/>
              <w:rPr>
                <w:rFonts w:eastAsia="Times New Roman"/>
                <w:noProof/>
                <w:color w:val="004300"/>
                <w:sz w:val="18"/>
                <w:szCs w:val="18"/>
                <w:lang w:val="en-IE"/>
              </w:rPr>
            </w:pPr>
          </w:p>
        </w:tc>
        <w:tc>
          <w:tcPr>
            <w:tcW w:w="1383" w:type="dxa"/>
            <w:shd w:val="clear" w:color="auto" w:fill="C6EFCE"/>
            <w:vAlign w:val="center"/>
          </w:tcPr>
          <w:p w14:paraId="1ADEB2D7" w14:textId="77777777" w:rsidR="00B51D0B" w:rsidRPr="00FE48E2" w:rsidRDefault="00B51D0B">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(Percentage)</w:t>
            </w:r>
          </w:p>
        </w:tc>
        <w:tc>
          <w:tcPr>
            <w:tcW w:w="917" w:type="dxa"/>
            <w:shd w:val="clear" w:color="auto" w:fill="C6EFCE"/>
            <w:vAlign w:val="center"/>
          </w:tcPr>
          <w:p w14:paraId="6C7F992D" w14:textId="6E7050C1" w:rsidR="00B51D0B" w:rsidRPr="00FE48E2" w:rsidRDefault="00B51D0B">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1015" w:type="dxa"/>
            <w:shd w:val="clear" w:color="auto" w:fill="C6EFCE"/>
            <w:vAlign w:val="center"/>
          </w:tcPr>
          <w:p w14:paraId="76244097" w14:textId="77777777" w:rsidR="00B51D0B" w:rsidRPr="00FE48E2" w:rsidRDefault="00B51D0B">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100</w:t>
            </w:r>
          </w:p>
        </w:tc>
        <w:tc>
          <w:tcPr>
            <w:tcW w:w="963" w:type="dxa"/>
            <w:shd w:val="clear" w:color="auto" w:fill="C6EFCE"/>
            <w:vAlign w:val="center"/>
          </w:tcPr>
          <w:p w14:paraId="67CEDAC3" w14:textId="77777777" w:rsidR="00B51D0B" w:rsidRPr="00FE48E2" w:rsidRDefault="00B51D0B">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Q2</w:t>
            </w:r>
          </w:p>
        </w:tc>
        <w:tc>
          <w:tcPr>
            <w:tcW w:w="646" w:type="dxa"/>
            <w:shd w:val="clear" w:color="auto" w:fill="C6EFCE"/>
            <w:vAlign w:val="center"/>
          </w:tcPr>
          <w:p w14:paraId="09A471C1" w14:textId="7967D502" w:rsidR="00B51D0B" w:rsidRPr="00FE48E2" w:rsidRDefault="00B51D0B" w:rsidP="00365400">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4011" w:type="dxa"/>
            <w:shd w:val="clear" w:color="auto" w:fill="C6EFCE"/>
            <w:vAlign w:val="center"/>
          </w:tcPr>
          <w:p w14:paraId="716E371E" w14:textId="1982176E" w:rsidR="00B51D0B" w:rsidRPr="00FE48E2" w:rsidRDefault="00092B63" w:rsidP="57DC4355">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 xml:space="preserve">The </w:t>
            </w:r>
            <w:r w:rsidR="009B4484" w:rsidRPr="004F1648">
              <w:rPr>
                <w:rFonts w:eastAsia="Times New Roman"/>
                <w:noProof/>
                <w:color w:val="004300"/>
                <w:sz w:val="18"/>
                <w:szCs w:val="18"/>
                <w:lang w:val="en-IE"/>
              </w:rPr>
              <w:t>National Development Bank</w:t>
            </w:r>
            <w:r w:rsidRPr="004F1648">
              <w:rPr>
                <w:rFonts w:eastAsia="Times New Roman"/>
                <w:noProof/>
                <w:color w:val="004300"/>
                <w:sz w:val="18"/>
                <w:szCs w:val="18"/>
                <w:lang w:val="en-IE"/>
              </w:rPr>
              <w:t xml:space="preserve"> shall have entered into legal financing agreements with final beneficiaries for an amount necessary to use 100% of the RRF investment into the Facility (taking into account management fees).</w:t>
            </w:r>
          </w:p>
        </w:tc>
      </w:tr>
      <w:tr w:rsidR="004D08C5" w:rsidRPr="00FE48E2" w14:paraId="48656236" w14:textId="77777777" w:rsidTr="006A4036">
        <w:trPr>
          <w:trHeight w:val="309"/>
          <w:jc w:val="center"/>
        </w:trPr>
        <w:tc>
          <w:tcPr>
            <w:tcW w:w="704" w:type="dxa"/>
            <w:shd w:val="clear" w:color="auto" w:fill="C6EFCE"/>
            <w:vAlign w:val="center"/>
          </w:tcPr>
          <w:p w14:paraId="7DCC4766" w14:textId="1A37C084" w:rsidR="00B51D0B" w:rsidRPr="00FE48E2" w:rsidRDefault="108455C0" w:rsidP="7B49D9A2">
            <w:pPr>
              <w:spacing w:before="0" w:after="0" w:line="240" w:lineRule="auto"/>
              <w:jc w:val="center"/>
              <w:rPr>
                <w:noProof/>
              </w:rPr>
            </w:pPr>
            <w:r w:rsidRPr="2ACD1CBD">
              <w:rPr>
                <w:rFonts w:eastAsia="Times New Roman"/>
                <w:noProof/>
                <w:color w:val="004300"/>
                <w:sz w:val="18"/>
                <w:szCs w:val="18"/>
                <w:lang w:val="en-IE"/>
              </w:rPr>
              <w:t>269</w:t>
            </w:r>
          </w:p>
        </w:tc>
        <w:tc>
          <w:tcPr>
            <w:tcW w:w="1701" w:type="dxa"/>
            <w:shd w:val="clear" w:color="auto" w:fill="C6EFCE"/>
            <w:vAlign w:val="center"/>
          </w:tcPr>
          <w:p w14:paraId="20DBFC82" w14:textId="77777777" w:rsidR="00B51D0B" w:rsidRPr="00FE48E2" w:rsidRDefault="3E7BAB2E" w:rsidP="7B49D9A2">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Investment 2: </w:t>
            </w:r>
          </w:p>
          <w:p w14:paraId="3272C2CC" w14:textId="0425F175" w:rsidR="00B51D0B" w:rsidRPr="00FE48E2" w:rsidRDefault="3E7BAB2E" w:rsidP="00365400">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Subordinate</w:t>
            </w:r>
            <w:r w:rsidR="00E23D65">
              <w:rPr>
                <w:rFonts w:eastAsia="Times New Roman"/>
                <w:noProof/>
                <w:color w:val="004300"/>
                <w:sz w:val="18"/>
                <w:szCs w:val="18"/>
                <w:lang w:val="en-IE"/>
              </w:rPr>
              <w:t>d</w:t>
            </w:r>
            <w:r w:rsidRPr="00FE48E2">
              <w:rPr>
                <w:rFonts w:eastAsia="Times New Roman"/>
                <w:noProof/>
                <w:color w:val="004300"/>
                <w:sz w:val="18"/>
                <w:szCs w:val="18"/>
                <w:lang w:val="en-IE"/>
              </w:rPr>
              <w:t xml:space="preserve"> loan facility</w:t>
            </w:r>
          </w:p>
        </w:tc>
        <w:tc>
          <w:tcPr>
            <w:tcW w:w="992" w:type="dxa"/>
            <w:shd w:val="clear" w:color="auto" w:fill="C6EFCE"/>
            <w:vAlign w:val="center"/>
          </w:tcPr>
          <w:p w14:paraId="77A7CF18" w14:textId="21732EB9" w:rsidR="00B51D0B" w:rsidRPr="004F1648" w:rsidRDefault="009B4484" w:rsidP="57DC4355">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Milestone</w:t>
            </w:r>
          </w:p>
        </w:tc>
        <w:tc>
          <w:tcPr>
            <w:tcW w:w="1560" w:type="dxa"/>
            <w:shd w:val="clear" w:color="auto" w:fill="C6EFCE"/>
            <w:vAlign w:val="center"/>
          </w:tcPr>
          <w:p w14:paraId="7BC0B464" w14:textId="1A83101C" w:rsidR="00B51D0B" w:rsidRPr="00FE48E2" w:rsidRDefault="009B4484" w:rsidP="7B49D9A2">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Ministry has completed the investment</w:t>
            </w:r>
          </w:p>
        </w:tc>
        <w:tc>
          <w:tcPr>
            <w:tcW w:w="1701" w:type="dxa"/>
            <w:shd w:val="clear" w:color="auto" w:fill="C6EFCE"/>
            <w:vAlign w:val="center"/>
          </w:tcPr>
          <w:p w14:paraId="2AD55717" w14:textId="7F8EAFB9" w:rsidR="00B51D0B" w:rsidRPr="00FE48E2" w:rsidRDefault="009B4484" w:rsidP="7B49D9A2">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Certificate of transfer</w:t>
            </w:r>
          </w:p>
        </w:tc>
        <w:tc>
          <w:tcPr>
            <w:tcW w:w="1383" w:type="dxa"/>
            <w:shd w:val="clear" w:color="auto" w:fill="C6EFCE"/>
            <w:vAlign w:val="center"/>
          </w:tcPr>
          <w:p w14:paraId="557AE372" w14:textId="7B483122" w:rsidR="00B51D0B" w:rsidRPr="00FE48E2" w:rsidRDefault="00B51D0B" w:rsidP="7B49D9A2">
            <w:pPr>
              <w:spacing w:before="0" w:after="0" w:line="240" w:lineRule="auto"/>
              <w:rPr>
                <w:rFonts w:eastAsia="Times New Roman"/>
                <w:noProof/>
                <w:color w:val="004300"/>
                <w:sz w:val="18"/>
                <w:szCs w:val="18"/>
                <w:lang w:val="en-IE"/>
              </w:rPr>
            </w:pPr>
          </w:p>
        </w:tc>
        <w:tc>
          <w:tcPr>
            <w:tcW w:w="917" w:type="dxa"/>
            <w:shd w:val="clear" w:color="auto" w:fill="C6EFCE"/>
            <w:vAlign w:val="center"/>
          </w:tcPr>
          <w:p w14:paraId="6674814D" w14:textId="0D03E36A" w:rsidR="00B51D0B" w:rsidRPr="00FE48E2" w:rsidRDefault="00B51D0B" w:rsidP="7B49D9A2">
            <w:pPr>
              <w:spacing w:before="0" w:after="0" w:line="240" w:lineRule="auto"/>
              <w:jc w:val="center"/>
              <w:rPr>
                <w:rFonts w:eastAsia="Times New Roman"/>
                <w:noProof/>
                <w:color w:val="004300"/>
                <w:sz w:val="18"/>
                <w:szCs w:val="18"/>
                <w:lang w:val="en-IE"/>
              </w:rPr>
            </w:pPr>
          </w:p>
        </w:tc>
        <w:tc>
          <w:tcPr>
            <w:tcW w:w="1015" w:type="dxa"/>
            <w:shd w:val="clear" w:color="auto" w:fill="C6EFCE"/>
            <w:vAlign w:val="center"/>
          </w:tcPr>
          <w:p w14:paraId="1E914E9A" w14:textId="02F57654" w:rsidR="00B51D0B" w:rsidRPr="00FE48E2" w:rsidRDefault="00B51D0B" w:rsidP="7B49D9A2">
            <w:pPr>
              <w:spacing w:before="0" w:after="0" w:line="240" w:lineRule="auto"/>
              <w:jc w:val="center"/>
              <w:rPr>
                <w:rFonts w:eastAsia="Times New Roman"/>
                <w:noProof/>
                <w:color w:val="004300"/>
                <w:sz w:val="18"/>
                <w:szCs w:val="18"/>
                <w:lang w:val="en-IE"/>
              </w:rPr>
            </w:pPr>
          </w:p>
        </w:tc>
        <w:tc>
          <w:tcPr>
            <w:tcW w:w="963" w:type="dxa"/>
            <w:shd w:val="clear" w:color="auto" w:fill="C6EFCE"/>
            <w:vAlign w:val="center"/>
          </w:tcPr>
          <w:p w14:paraId="47812570" w14:textId="77777777" w:rsidR="00B51D0B" w:rsidRPr="00FE48E2" w:rsidRDefault="3E7BAB2E" w:rsidP="7B49D9A2">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Q2</w:t>
            </w:r>
          </w:p>
        </w:tc>
        <w:tc>
          <w:tcPr>
            <w:tcW w:w="646" w:type="dxa"/>
            <w:shd w:val="clear" w:color="auto" w:fill="C6EFCE"/>
            <w:vAlign w:val="center"/>
          </w:tcPr>
          <w:p w14:paraId="4B98B468" w14:textId="7A1E7A9B" w:rsidR="00B51D0B" w:rsidRPr="00FE48E2" w:rsidRDefault="3E7BAB2E" w:rsidP="7B49D9A2">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4011" w:type="dxa"/>
            <w:shd w:val="clear" w:color="auto" w:fill="C6EFCE"/>
            <w:vAlign w:val="center"/>
          </w:tcPr>
          <w:p w14:paraId="0FA858DA" w14:textId="4CCC819C" w:rsidR="00B51D0B" w:rsidRPr="00FE48E2" w:rsidRDefault="00092B63" w:rsidP="7B49D9A2">
            <w:pPr>
              <w:spacing w:after="0" w:line="240" w:lineRule="auto"/>
              <w:rPr>
                <w:rFonts w:eastAsia="Times New Roman"/>
                <w:noProof/>
                <w:color w:val="004300"/>
                <w:sz w:val="18"/>
                <w:szCs w:val="18"/>
                <w:lang w:val="en-IE"/>
              </w:rPr>
            </w:pPr>
            <w:r w:rsidRPr="004F1648">
              <w:rPr>
                <w:rFonts w:eastAsia="Times New Roman"/>
                <w:noProof/>
                <w:color w:val="004300"/>
                <w:sz w:val="18"/>
                <w:szCs w:val="18"/>
                <w:lang w:val="en-IE"/>
              </w:rPr>
              <w:t>Czechia shall transfer EUR 94 770</w:t>
            </w:r>
            <w:r w:rsidR="00967DED">
              <w:rPr>
                <w:rFonts w:eastAsia="Times New Roman"/>
                <w:noProof/>
                <w:color w:val="006100"/>
                <w:sz w:val="20"/>
                <w:szCs w:val="20"/>
                <w:lang w:val="en-IE" w:eastAsia="en-GB"/>
              </w:rPr>
              <w:t> </w:t>
            </w:r>
            <w:r w:rsidRPr="004F1648">
              <w:rPr>
                <w:rFonts w:eastAsia="Times New Roman"/>
                <w:noProof/>
                <w:color w:val="004300"/>
                <w:sz w:val="18"/>
                <w:szCs w:val="18"/>
                <w:lang w:val="en-IE"/>
              </w:rPr>
              <w:t xml:space="preserve">000 to the </w:t>
            </w:r>
            <w:r w:rsidR="009B4484" w:rsidRPr="004F1648">
              <w:rPr>
                <w:rFonts w:eastAsia="Times New Roman"/>
                <w:noProof/>
                <w:color w:val="004300"/>
                <w:sz w:val="18"/>
                <w:szCs w:val="18"/>
                <w:lang w:val="en-IE"/>
              </w:rPr>
              <w:t>National Development Bank</w:t>
            </w:r>
            <w:r w:rsidRPr="004F1648">
              <w:rPr>
                <w:rFonts w:eastAsia="Times New Roman"/>
                <w:noProof/>
                <w:color w:val="004300"/>
                <w:sz w:val="18"/>
                <w:szCs w:val="18"/>
                <w:lang w:val="en-IE"/>
              </w:rPr>
              <w:t xml:space="preserve"> for the Facility.</w:t>
            </w:r>
          </w:p>
        </w:tc>
      </w:tr>
      <w:tr w:rsidR="004D08C5" w:rsidRPr="00FE48E2" w14:paraId="3B5CE449" w14:textId="77777777" w:rsidTr="006A4036">
        <w:trPr>
          <w:trHeight w:val="309"/>
          <w:jc w:val="center"/>
        </w:trPr>
        <w:tc>
          <w:tcPr>
            <w:tcW w:w="704" w:type="dxa"/>
            <w:shd w:val="clear" w:color="auto" w:fill="C6EFCE"/>
            <w:vAlign w:val="center"/>
          </w:tcPr>
          <w:p w14:paraId="7AED0861" w14:textId="21064A15" w:rsidR="00C63536" w:rsidRPr="2ACD1CBD" w:rsidRDefault="00C63536" w:rsidP="00C63536">
            <w:pPr>
              <w:spacing w:before="0" w:after="0" w:line="240" w:lineRule="auto"/>
              <w:jc w:val="center"/>
              <w:rPr>
                <w:rFonts w:eastAsia="Times New Roman"/>
                <w:noProof/>
                <w:color w:val="004300"/>
                <w:sz w:val="18"/>
                <w:szCs w:val="18"/>
                <w:lang w:val="en-IE"/>
              </w:rPr>
            </w:pPr>
            <w:r w:rsidRPr="2ACD1CBD">
              <w:rPr>
                <w:rFonts w:eastAsia="Times New Roman"/>
                <w:noProof/>
                <w:color w:val="004300"/>
                <w:sz w:val="18"/>
                <w:szCs w:val="18"/>
                <w:lang w:val="en-IE"/>
              </w:rPr>
              <w:t>270</w:t>
            </w:r>
          </w:p>
        </w:tc>
        <w:tc>
          <w:tcPr>
            <w:tcW w:w="1701" w:type="dxa"/>
            <w:shd w:val="clear" w:color="auto" w:fill="C6EFCE"/>
            <w:vAlign w:val="center"/>
          </w:tcPr>
          <w:p w14:paraId="032CCCCE" w14:textId="77777777" w:rsidR="00C63536" w:rsidRPr="00FE48E2" w:rsidRDefault="00C63536" w:rsidP="00C63536">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Investment 3: </w:t>
            </w:r>
          </w:p>
          <w:p w14:paraId="72677D20" w14:textId="68B9AB16" w:rsidR="00C63536" w:rsidRPr="00FE48E2" w:rsidRDefault="00C63536" w:rsidP="00C63536">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Co-investment </w:t>
            </w:r>
            <w:r>
              <w:rPr>
                <w:rFonts w:eastAsia="Times New Roman"/>
                <w:noProof/>
                <w:color w:val="004300"/>
                <w:sz w:val="18"/>
                <w:szCs w:val="18"/>
                <w:lang w:val="en-IE"/>
              </w:rPr>
              <w:t>facility</w:t>
            </w:r>
          </w:p>
        </w:tc>
        <w:tc>
          <w:tcPr>
            <w:tcW w:w="992" w:type="dxa"/>
            <w:shd w:val="clear" w:color="auto" w:fill="C6EFCE"/>
            <w:vAlign w:val="center"/>
          </w:tcPr>
          <w:p w14:paraId="073839A0" w14:textId="503FFA8C" w:rsidR="00C63536" w:rsidRDefault="00C63536" w:rsidP="00C63536">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560" w:type="dxa"/>
            <w:shd w:val="clear" w:color="auto" w:fill="C6EFCE"/>
            <w:vAlign w:val="center"/>
          </w:tcPr>
          <w:p w14:paraId="1307727D" w14:textId="75DE7DBD" w:rsidR="00C63536" w:rsidRPr="004F1648" w:rsidRDefault="00C63536" w:rsidP="00C63536">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Implementing Agreement</w:t>
            </w:r>
          </w:p>
        </w:tc>
        <w:tc>
          <w:tcPr>
            <w:tcW w:w="1701" w:type="dxa"/>
            <w:shd w:val="clear" w:color="auto" w:fill="C6EFCE"/>
            <w:vAlign w:val="center"/>
          </w:tcPr>
          <w:p w14:paraId="1FBFE434" w14:textId="0F657C1D" w:rsidR="00C63536" w:rsidRPr="004F1648" w:rsidRDefault="00D774C9" w:rsidP="00C63536">
            <w:pPr>
              <w:spacing w:before="0" w:after="0" w:line="240" w:lineRule="auto"/>
              <w:rPr>
                <w:rFonts w:eastAsia="Times New Roman"/>
                <w:noProof/>
                <w:color w:val="004300"/>
                <w:sz w:val="18"/>
                <w:szCs w:val="18"/>
                <w:lang w:val="en-IE"/>
              </w:rPr>
            </w:pPr>
            <w:r w:rsidRPr="004F1648">
              <w:rPr>
                <w:rFonts w:eastAsia="Times New Roman"/>
                <w:noProof/>
                <w:color w:val="004300"/>
                <w:sz w:val="18"/>
                <w:szCs w:val="18"/>
                <w:lang w:val="en-IE"/>
              </w:rPr>
              <w:t>Entry into force of the Implementing Agreement</w:t>
            </w:r>
          </w:p>
        </w:tc>
        <w:tc>
          <w:tcPr>
            <w:tcW w:w="1383" w:type="dxa"/>
            <w:shd w:val="clear" w:color="auto" w:fill="C6EFCE"/>
            <w:vAlign w:val="center"/>
          </w:tcPr>
          <w:p w14:paraId="1FA25A9C" w14:textId="77777777" w:rsidR="00C63536" w:rsidRDefault="00C63536" w:rsidP="00C63536">
            <w:pPr>
              <w:spacing w:before="0" w:after="0" w:line="240" w:lineRule="auto"/>
              <w:rPr>
                <w:rFonts w:eastAsia="Times New Roman"/>
                <w:noProof/>
                <w:color w:val="004300"/>
                <w:sz w:val="18"/>
                <w:szCs w:val="18"/>
                <w:lang w:val="en-IE"/>
              </w:rPr>
            </w:pPr>
          </w:p>
        </w:tc>
        <w:tc>
          <w:tcPr>
            <w:tcW w:w="917" w:type="dxa"/>
            <w:shd w:val="clear" w:color="auto" w:fill="C6EFCE"/>
            <w:vAlign w:val="center"/>
          </w:tcPr>
          <w:p w14:paraId="327AE398" w14:textId="77777777" w:rsidR="00C63536" w:rsidRDefault="00C63536" w:rsidP="00C63536">
            <w:pPr>
              <w:spacing w:before="0" w:after="0" w:line="240" w:lineRule="auto"/>
              <w:jc w:val="center"/>
              <w:rPr>
                <w:rFonts w:eastAsia="Times New Roman"/>
                <w:noProof/>
                <w:color w:val="004300"/>
                <w:sz w:val="18"/>
                <w:szCs w:val="18"/>
                <w:lang w:val="en-IE"/>
              </w:rPr>
            </w:pPr>
          </w:p>
        </w:tc>
        <w:tc>
          <w:tcPr>
            <w:tcW w:w="1015" w:type="dxa"/>
            <w:shd w:val="clear" w:color="auto" w:fill="C6EFCE"/>
            <w:vAlign w:val="center"/>
          </w:tcPr>
          <w:p w14:paraId="2F7A1EA7" w14:textId="77777777" w:rsidR="00C63536" w:rsidRDefault="00C63536" w:rsidP="00C63536">
            <w:pPr>
              <w:spacing w:before="0" w:after="0" w:line="240" w:lineRule="auto"/>
              <w:jc w:val="center"/>
              <w:rPr>
                <w:rFonts w:eastAsia="Times New Roman"/>
                <w:noProof/>
                <w:color w:val="004300"/>
                <w:sz w:val="18"/>
                <w:szCs w:val="18"/>
                <w:lang w:val="en-IE"/>
              </w:rPr>
            </w:pPr>
          </w:p>
        </w:tc>
        <w:tc>
          <w:tcPr>
            <w:tcW w:w="963" w:type="dxa"/>
            <w:shd w:val="clear" w:color="auto" w:fill="C6EFCE"/>
            <w:vAlign w:val="center"/>
          </w:tcPr>
          <w:p w14:paraId="7AF6BDBD" w14:textId="074C9617" w:rsidR="00C63536" w:rsidRPr="00FE48E2" w:rsidRDefault="00C63536" w:rsidP="00C63536">
            <w:pPr>
              <w:spacing w:before="0" w:after="0" w:line="240" w:lineRule="auto"/>
              <w:jc w:val="center"/>
              <w:rPr>
                <w:rFonts w:eastAsia="Times New Roman"/>
                <w:noProof/>
                <w:color w:val="004300"/>
                <w:sz w:val="18"/>
                <w:szCs w:val="18"/>
                <w:lang w:val="en-IE"/>
              </w:rPr>
            </w:pPr>
            <w:r w:rsidRPr="57DC4355">
              <w:rPr>
                <w:rFonts w:eastAsia="Times New Roman"/>
                <w:noProof/>
                <w:color w:val="004300"/>
                <w:sz w:val="18"/>
                <w:szCs w:val="18"/>
                <w:lang w:val="en-IE"/>
              </w:rPr>
              <w:t>Q3</w:t>
            </w:r>
          </w:p>
        </w:tc>
        <w:tc>
          <w:tcPr>
            <w:tcW w:w="646" w:type="dxa"/>
            <w:shd w:val="clear" w:color="auto" w:fill="C6EFCE"/>
            <w:vAlign w:val="center"/>
          </w:tcPr>
          <w:p w14:paraId="66D9EA07" w14:textId="03844235" w:rsidR="00C63536" w:rsidRPr="00FE48E2" w:rsidRDefault="00C63536" w:rsidP="00C63536">
            <w:pPr>
              <w:spacing w:after="0" w:line="240" w:lineRule="auto"/>
              <w:jc w:val="center"/>
              <w:rPr>
                <w:rFonts w:eastAsia="Times New Roman"/>
                <w:noProof/>
                <w:color w:val="004300"/>
                <w:sz w:val="18"/>
                <w:szCs w:val="18"/>
                <w:lang w:val="en-IE"/>
              </w:rPr>
            </w:pPr>
            <w:r w:rsidRPr="57DC4355">
              <w:rPr>
                <w:rFonts w:eastAsia="Times New Roman"/>
                <w:noProof/>
                <w:color w:val="004300"/>
                <w:sz w:val="18"/>
                <w:szCs w:val="18"/>
                <w:lang w:val="en-IE"/>
              </w:rPr>
              <w:t>2024</w:t>
            </w:r>
          </w:p>
        </w:tc>
        <w:tc>
          <w:tcPr>
            <w:tcW w:w="4011" w:type="dxa"/>
            <w:shd w:val="clear" w:color="auto" w:fill="C6EFCE"/>
            <w:vAlign w:val="center"/>
          </w:tcPr>
          <w:p w14:paraId="50F3FDD0" w14:textId="6EBE9926" w:rsidR="00C63536" w:rsidRPr="004F1648" w:rsidRDefault="00C63536" w:rsidP="00C63536">
            <w:pPr>
              <w:spacing w:after="0" w:line="240" w:lineRule="auto"/>
              <w:rPr>
                <w:rFonts w:eastAsia="Times New Roman"/>
                <w:noProof/>
                <w:color w:val="004300"/>
                <w:sz w:val="18"/>
                <w:szCs w:val="18"/>
                <w:lang w:val="en-IE"/>
              </w:rPr>
            </w:pPr>
            <w:r w:rsidRPr="004F1648">
              <w:rPr>
                <w:rFonts w:eastAsia="Times New Roman"/>
                <w:noProof/>
                <w:color w:val="004300"/>
                <w:sz w:val="18"/>
                <w:szCs w:val="18"/>
                <w:lang w:val="en-IE"/>
              </w:rPr>
              <w:t>Entry into force of the Implementing Agreement.</w:t>
            </w:r>
          </w:p>
        </w:tc>
      </w:tr>
      <w:tr w:rsidR="004D08C5" w:rsidRPr="00FE48E2" w14:paraId="18547449" w14:textId="77777777" w:rsidTr="006A4036">
        <w:trPr>
          <w:trHeight w:val="309"/>
          <w:jc w:val="center"/>
        </w:trPr>
        <w:tc>
          <w:tcPr>
            <w:tcW w:w="704" w:type="dxa"/>
            <w:shd w:val="clear" w:color="auto" w:fill="C6EFCE"/>
            <w:vAlign w:val="center"/>
          </w:tcPr>
          <w:p w14:paraId="3AAFB56E" w14:textId="567DE6B9" w:rsidR="00C63536" w:rsidRPr="00FE48E2" w:rsidRDefault="00C63536" w:rsidP="00C63536">
            <w:pPr>
              <w:spacing w:before="0" w:after="0" w:line="240" w:lineRule="auto"/>
              <w:jc w:val="center"/>
              <w:rPr>
                <w:noProof/>
              </w:rPr>
            </w:pPr>
            <w:r w:rsidRPr="2ACD1CBD">
              <w:rPr>
                <w:rFonts w:eastAsia="Times New Roman"/>
                <w:noProof/>
                <w:color w:val="004300"/>
                <w:sz w:val="18"/>
                <w:szCs w:val="18"/>
                <w:lang w:val="en-IE"/>
              </w:rPr>
              <w:t>271</w:t>
            </w:r>
          </w:p>
        </w:tc>
        <w:tc>
          <w:tcPr>
            <w:tcW w:w="1701" w:type="dxa"/>
            <w:shd w:val="clear" w:color="auto" w:fill="C6EFCE"/>
            <w:vAlign w:val="center"/>
          </w:tcPr>
          <w:p w14:paraId="01D0106F" w14:textId="77777777" w:rsidR="00C63536" w:rsidRPr="00FE48E2" w:rsidRDefault="00C63536" w:rsidP="00C63536">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Investment 3: </w:t>
            </w:r>
          </w:p>
          <w:p w14:paraId="499DA420" w14:textId="757212B1" w:rsidR="00C63536" w:rsidRPr="00FE48E2" w:rsidRDefault="00C63536" w:rsidP="00C63536">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Co-investment </w:t>
            </w:r>
            <w:r>
              <w:rPr>
                <w:rFonts w:eastAsia="Times New Roman"/>
                <w:noProof/>
                <w:color w:val="004300"/>
                <w:sz w:val="18"/>
                <w:szCs w:val="18"/>
                <w:lang w:val="en-IE"/>
              </w:rPr>
              <w:t>facility</w:t>
            </w:r>
          </w:p>
        </w:tc>
        <w:tc>
          <w:tcPr>
            <w:tcW w:w="992" w:type="dxa"/>
            <w:shd w:val="clear" w:color="auto" w:fill="C6EFCE"/>
            <w:vAlign w:val="center"/>
          </w:tcPr>
          <w:p w14:paraId="1C8E5CFF" w14:textId="53AD7CC8" w:rsidR="00C63536" w:rsidRPr="00FE48E2" w:rsidRDefault="00C63536" w:rsidP="00C63536">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560" w:type="dxa"/>
            <w:shd w:val="clear" w:color="auto" w:fill="C6EFCE"/>
            <w:vAlign w:val="center"/>
          </w:tcPr>
          <w:p w14:paraId="1C92622E" w14:textId="00A0C6EA" w:rsidR="00C63536" w:rsidRPr="00FE48E2" w:rsidRDefault="00C63536" w:rsidP="00C63536">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Legal agreements signed with final beneficiaries</w:t>
            </w:r>
          </w:p>
        </w:tc>
        <w:tc>
          <w:tcPr>
            <w:tcW w:w="1701" w:type="dxa"/>
            <w:shd w:val="clear" w:color="auto" w:fill="C6EFCE"/>
            <w:vAlign w:val="center"/>
          </w:tcPr>
          <w:p w14:paraId="79392B09" w14:textId="53FAEEBA" w:rsidR="00C63536" w:rsidRPr="00FE48E2" w:rsidRDefault="00C63536" w:rsidP="00C63536">
            <w:pPr>
              <w:spacing w:line="240" w:lineRule="auto"/>
              <w:jc w:val="center"/>
              <w:rPr>
                <w:rFonts w:eastAsia="Times New Roman"/>
                <w:noProof/>
                <w:color w:val="004300"/>
                <w:sz w:val="18"/>
                <w:szCs w:val="18"/>
                <w:lang w:val="en-IE"/>
              </w:rPr>
            </w:pPr>
          </w:p>
        </w:tc>
        <w:tc>
          <w:tcPr>
            <w:tcW w:w="1383" w:type="dxa"/>
            <w:shd w:val="clear" w:color="auto" w:fill="C6EFCE"/>
            <w:vAlign w:val="center"/>
          </w:tcPr>
          <w:p w14:paraId="213502D0" w14:textId="59BA5D78" w:rsidR="00C63536" w:rsidRPr="00FE48E2" w:rsidRDefault="00C63536" w:rsidP="00C63536">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(Percentage)</w:t>
            </w:r>
          </w:p>
        </w:tc>
        <w:tc>
          <w:tcPr>
            <w:tcW w:w="917" w:type="dxa"/>
            <w:shd w:val="clear" w:color="auto" w:fill="C6EFCE"/>
            <w:vAlign w:val="center"/>
          </w:tcPr>
          <w:p w14:paraId="09B9B9DC" w14:textId="7F637473" w:rsidR="00C63536" w:rsidRPr="00FE48E2" w:rsidRDefault="00C63536" w:rsidP="00C63536">
            <w:pPr>
              <w:spacing w:before="0" w:after="0" w:line="240" w:lineRule="auto"/>
              <w:jc w:val="center"/>
              <w:rPr>
                <w:rFonts w:eastAsia="Times New Roman"/>
                <w:noProof/>
                <w:color w:val="004300"/>
                <w:sz w:val="18"/>
                <w:szCs w:val="18"/>
                <w:lang w:val="en-IE"/>
              </w:rPr>
            </w:pPr>
            <w:r>
              <w:rPr>
                <w:rFonts w:eastAsia="Times New Roman"/>
                <w:noProof/>
                <w:color w:val="004300"/>
                <w:sz w:val="18"/>
                <w:szCs w:val="18"/>
                <w:lang w:val="en-IE"/>
              </w:rPr>
              <w:t>0</w:t>
            </w:r>
          </w:p>
        </w:tc>
        <w:tc>
          <w:tcPr>
            <w:tcW w:w="1015" w:type="dxa"/>
            <w:shd w:val="clear" w:color="auto" w:fill="C6EFCE"/>
            <w:vAlign w:val="center"/>
          </w:tcPr>
          <w:p w14:paraId="351BEDA9" w14:textId="3D039BA7" w:rsidR="00C63536" w:rsidRPr="00FE48E2" w:rsidRDefault="00C63536" w:rsidP="00C63536">
            <w:pPr>
              <w:spacing w:before="0" w:after="0" w:line="240" w:lineRule="auto"/>
              <w:jc w:val="center"/>
              <w:rPr>
                <w:rFonts w:eastAsia="Times New Roman"/>
                <w:noProof/>
                <w:color w:val="004300"/>
                <w:sz w:val="18"/>
                <w:szCs w:val="18"/>
                <w:lang w:val="en-IE"/>
              </w:rPr>
            </w:pPr>
            <w:r>
              <w:rPr>
                <w:rFonts w:eastAsia="Times New Roman"/>
                <w:noProof/>
                <w:color w:val="004300"/>
                <w:sz w:val="18"/>
                <w:szCs w:val="18"/>
                <w:lang w:val="en-IE"/>
              </w:rPr>
              <w:t>100</w:t>
            </w:r>
          </w:p>
        </w:tc>
        <w:tc>
          <w:tcPr>
            <w:tcW w:w="963" w:type="dxa"/>
            <w:shd w:val="clear" w:color="auto" w:fill="C6EFCE"/>
            <w:vAlign w:val="center"/>
          </w:tcPr>
          <w:p w14:paraId="0B7943D7" w14:textId="228CD15B" w:rsidR="00C63536" w:rsidRPr="00FE48E2" w:rsidRDefault="00C63536" w:rsidP="00C63536">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Q2</w:t>
            </w:r>
          </w:p>
        </w:tc>
        <w:tc>
          <w:tcPr>
            <w:tcW w:w="646" w:type="dxa"/>
            <w:shd w:val="clear" w:color="auto" w:fill="C6EFCE"/>
            <w:vAlign w:val="center"/>
          </w:tcPr>
          <w:p w14:paraId="462C419B" w14:textId="0082D7DB" w:rsidR="00C63536" w:rsidRPr="00FE48E2" w:rsidRDefault="00C63536" w:rsidP="00C63536">
            <w:pPr>
              <w:spacing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4011" w:type="dxa"/>
            <w:shd w:val="clear" w:color="auto" w:fill="C6EFCE"/>
            <w:vAlign w:val="center"/>
          </w:tcPr>
          <w:p w14:paraId="2ADDC17C" w14:textId="014F3596" w:rsidR="00C63536" w:rsidRPr="00FE48E2" w:rsidRDefault="00C63536" w:rsidP="00006798">
            <w:pPr>
              <w:pStyle w:val="NormalWeb"/>
              <w:rPr>
                <w:rFonts w:eastAsia="Times New Roman"/>
                <w:noProof/>
                <w:color w:val="004300"/>
                <w:sz w:val="18"/>
                <w:szCs w:val="18"/>
                <w:lang w:val="en-IE"/>
              </w:rPr>
            </w:pPr>
            <w:r w:rsidRPr="004F1648">
              <w:rPr>
                <w:rFonts w:eastAsia="Times New Roman"/>
                <w:noProof/>
                <w:color w:val="004300"/>
                <w:sz w:val="18"/>
                <w:szCs w:val="18"/>
                <w:lang w:val="en-IE"/>
              </w:rPr>
              <w:t xml:space="preserve">The National Development </w:t>
            </w:r>
            <w:r w:rsidR="00574081">
              <w:rPr>
                <w:rFonts w:eastAsia="Times New Roman"/>
                <w:noProof/>
                <w:color w:val="004300"/>
                <w:sz w:val="18"/>
                <w:szCs w:val="18"/>
                <w:lang w:val="en-IE"/>
              </w:rPr>
              <w:t xml:space="preserve">Investment Company </w:t>
            </w:r>
            <w:r w:rsidRPr="004F1648">
              <w:rPr>
                <w:rFonts w:eastAsia="Times New Roman"/>
                <w:noProof/>
                <w:color w:val="004300"/>
                <w:sz w:val="18"/>
                <w:szCs w:val="18"/>
                <w:lang w:val="en-IE"/>
              </w:rPr>
              <w:t>shall have entered into legal financing agreement with the co-investment facility for an amount necessary to use 100% of the RRF investment into the Facility (taking into account management fees).</w:t>
            </w:r>
          </w:p>
        </w:tc>
      </w:tr>
      <w:tr w:rsidR="004D08C5" w:rsidRPr="00FE48E2" w14:paraId="6F3A2B34" w14:textId="77777777" w:rsidTr="006A4036">
        <w:trPr>
          <w:trHeight w:val="309"/>
          <w:jc w:val="center"/>
        </w:trPr>
        <w:tc>
          <w:tcPr>
            <w:tcW w:w="704" w:type="dxa"/>
            <w:shd w:val="clear" w:color="auto" w:fill="C6EFCE"/>
            <w:vAlign w:val="center"/>
          </w:tcPr>
          <w:p w14:paraId="6C705F1F" w14:textId="567DE6B9" w:rsidR="00C63536" w:rsidRPr="00FE48E2" w:rsidRDefault="00C63536" w:rsidP="00C63536">
            <w:pPr>
              <w:spacing w:before="0" w:after="0" w:line="240" w:lineRule="auto"/>
              <w:jc w:val="center"/>
              <w:rPr>
                <w:noProof/>
              </w:rPr>
            </w:pPr>
            <w:r w:rsidRPr="2ACD1CBD">
              <w:rPr>
                <w:rFonts w:eastAsia="Times New Roman"/>
                <w:noProof/>
                <w:color w:val="004300"/>
                <w:sz w:val="18"/>
                <w:szCs w:val="18"/>
                <w:lang w:val="en-IE"/>
              </w:rPr>
              <w:t>272</w:t>
            </w:r>
          </w:p>
        </w:tc>
        <w:tc>
          <w:tcPr>
            <w:tcW w:w="1701" w:type="dxa"/>
            <w:shd w:val="clear" w:color="auto" w:fill="C6EFCE"/>
            <w:vAlign w:val="center"/>
          </w:tcPr>
          <w:p w14:paraId="144A5AA1" w14:textId="77777777" w:rsidR="00C63536" w:rsidRPr="00FE48E2" w:rsidRDefault="00C63536" w:rsidP="00C63536">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Investment 3: </w:t>
            </w:r>
          </w:p>
          <w:p w14:paraId="2DFE1116" w14:textId="04F5C025" w:rsidR="00C63536" w:rsidRPr="00FE48E2" w:rsidRDefault="00C63536" w:rsidP="00C63536">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Co-investment facility</w:t>
            </w:r>
          </w:p>
        </w:tc>
        <w:tc>
          <w:tcPr>
            <w:tcW w:w="992" w:type="dxa"/>
            <w:shd w:val="clear" w:color="auto" w:fill="C6EFCE"/>
            <w:vAlign w:val="center"/>
          </w:tcPr>
          <w:p w14:paraId="06E25755" w14:textId="10828093" w:rsidR="00C63536" w:rsidRPr="00FE48E2" w:rsidRDefault="00C63536" w:rsidP="00C63536">
            <w:pPr>
              <w:spacing w:line="240" w:lineRule="auto"/>
              <w:rPr>
                <w:rFonts w:eastAsia="Times New Roman"/>
                <w:noProof/>
                <w:color w:val="004300"/>
                <w:sz w:val="18"/>
                <w:szCs w:val="18"/>
                <w:lang w:val="en-IE"/>
              </w:rPr>
            </w:pPr>
            <w:r>
              <w:rPr>
                <w:rFonts w:eastAsia="Times New Roman"/>
                <w:noProof/>
                <w:color w:val="004300"/>
                <w:sz w:val="18"/>
                <w:szCs w:val="18"/>
                <w:lang w:val="en-IE"/>
              </w:rPr>
              <w:t>Milestone</w:t>
            </w:r>
          </w:p>
        </w:tc>
        <w:tc>
          <w:tcPr>
            <w:tcW w:w="1560" w:type="dxa"/>
            <w:shd w:val="clear" w:color="auto" w:fill="C6EFCE"/>
            <w:vAlign w:val="center"/>
          </w:tcPr>
          <w:p w14:paraId="343CFF4B" w14:textId="23668440" w:rsidR="00C63536" w:rsidRPr="00FE48E2" w:rsidRDefault="00C63536" w:rsidP="00C63536">
            <w:pPr>
              <w:spacing w:after="0" w:line="240" w:lineRule="auto"/>
              <w:rPr>
                <w:rFonts w:eastAsia="Times New Roman"/>
                <w:noProof/>
                <w:color w:val="004300"/>
                <w:sz w:val="18"/>
                <w:szCs w:val="18"/>
                <w:lang w:val="en-IE"/>
              </w:rPr>
            </w:pPr>
            <w:r w:rsidRPr="004F1648">
              <w:rPr>
                <w:rFonts w:eastAsia="Times New Roman"/>
                <w:noProof/>
                <w:color w:val="004300"/>
                <w:sz w:val="18"/>
                <w:szCs w:val="18"/>
                <w:lang w:val="en-IE"/>
              </w:rPr>
              <w:t>Ministry has completed the investment</w:t>
            </w:r>
          </w:p>
        </w:tc>
        <w:tc>
          <w:tcPr>
            <w:tcW w:w="1701" w:type="dxa"/>
            <w:shd w:val="clear" w:color="auto" w:fill="C6EFCE"/>
            <w:vAlign w:val="center"/>
          </w:tcPr>
          <w:p w14:paraId="231AA88E" w14:textId="78C209DD" w:rsidR="00C63536" w:rsidRPr="00FE48E2" w:rsidRDefault="00C63536" w:rsidP="00C63536">
            <w:pPr>
              <w:spacing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Certificate of transfer</w:t>
            </w:r>
          </w:p>
        </w:tc>
        <w:tc>
          <w:tcPr>
            <w:tcW w:w="1383" w:type="dxa"/>
            <w:shd w:val="clear" w:color="auto" w:fill="C6EFCE"/>
            <w:vAlign w:val="center"/>
          </w:tcPr>
          <w:p w14:paraId="50C10DED" w14:textId="77777777" w:rsidR="00C63536" w:rsidRPr="00FE48E2" w:rsidRDefault="00C63536" w:rsidP="00C63536">
            <w:pPr>
              <w:spacing w:before="0" w:after="0" w:line="240" w:lineRule="auto"/>
              <w:rPr>
                <w:rFonts w:eastAsia="Times New Roman"/>
                <w:noProof/>
                <w:color w:val="004300"/>
                <w:sz w:val="18"/>
                <w:szCs w:val="18"/>
                <w:lang w:val="en-IE"/>
              </w:rPr>
            </w:pPr>
          </w:p>
        </w:tc>
        <w:tc>
          <w:tcPr>
            <w:tcW w:w="917" w:type="dxa"/>
            <w:shd w:val="clear" w:color="auto" w:fill="C6EFCE"/>
            <w:vAlign w:val="center"/>
          </w:tcPr>
          <w:p w14:paraId="19401BBC" w14:textId="77777777" w:rsidR="00C63536" w:rsidRPr="00FE48E2" w:rsidRDefault="00C63536" w:rsidP="00C63536">
            <w:pPr>
              <w:spacing w:before="0" w:after="0" w:line="240" w:lineRule="auto"/>
              <w:jc w:val="center"/>
              <w:rPr>
                <w:rFonts w:eastAsia="Times New Roman"/>
                <w:noProof/>
                <w:color w:val="004300"/>
                <w:sz w:val="18"/>
                <w:szCs w:val="18"/>
                <w:lang w:val="en-IE"/>
              </w:rPr>
            </w:pPr>
          </w:p>
        </w:tc>
        <w:tc>
          <w:tcPr>
            <w:tcW w:w="1015" w:type="dxa"/>
            <w:shd w:val="clear" w:color="auto" w:fill="C6EFCE"/>
            <w:vAlign w:val="center"/>
          </w:tcPr>
          <w:p w14:paraId="4B74BE95" w14:textId="77777777" w:rsidR="00C63536" w:rsidRPr="00FE48E2" w:rsidRDefault="00C63536" w:rsidP="00C63536">
            <w:pPr>
              <w:spacing w:before="0" w:after="0" w:line="240" w:lineRule="auto"/>
              <w:jc w:val="center"/>
              <w:rPr>
                <w:rFonts w:eastAsia="Times New Roman"/>
                <w:noProof/>
                <w:color w:val="004300"/>
                <w:sz w:val="18"/>
                <w:szCs w:val="18"/>
                <w:lang w:val="en-IE"/>
              </w:rPr>
            </w:pPr>
          </w:p>
        </w:tc>
        <w:tc>
          <w:tcPr>
            <w:tcW w:w="963" w:type="dxa"/>
            <w:shd w:val="clear" w:color="auto" w:fill="C6EFCE"/>
            <w:vAlign w:val="center"/>
          </w:tcPr>
          <w:p w14:paraId="58C03850" w14:textId="1B6AF61D" w:rsidR="00C63536" w:rsidRPr="00FE48E2" w:rsidRDefault="00C63536" w:rsidP="00C63536">
            <w:pPr>
              <w:spacing w:before="0" w:after="0" w:line="240" w:lineRule="auto"/>
              <w:jc w:val="center"/>
              <w:rPr>
                <w:rFonts w:eastAsia="Times New Roman"/>
                <w:noProof/>
                <w:color w:val="004300"/>
                <w:sz w:val="18"/>
                <w:szCs w:val="18"/>
                <w:lang w:val="en-IE"/>
              </w:rPr>
            </w:pPr>
            <w:r>
              <w:rPr>
                <w:rFonts w:eastAsia="Times New Roman"/>
                <w:noProof/>
                <w:color w:val="004300"/>
                <w:sz w:val="18"/>
                <w:szCs w:val="18"/>
                <w:lang w:val="en-IE"/>
              </w:rPr>
              <w:t>Q2</w:t>
            </w:r>
          </w:p>
        </w:tc>
        <w:tc>
          <w:tcPr>
            <w:tcW w:w="646" w:type="dxa"/>
            <w:shd w:val="clear" w:color="auto" w:fill="C6EFCE"/>
            <w:vAlign w:val="center"/>
          </w:tcPr>
          <w:p w14:paraId="613D3B43" w14:textId="395D860A" w:rsidR="00C63536" w:rsidRPr="00FE48E2" w:rsidRDefault="00C63536" w:rsidP="00C63536">
            <w:pPr>
              <w:spacing w:after="0" w:line="240" w:lineRule="auto"/>
              <w:jc w:val="center"/>
              <w:rPr>
                <w:rFonts w:eastAsia="Times New Roman"/>
                <w:noProof/>
                <w:color w:val="004300"/>
                <w:sz w:val="18"/>
                <w:szCs w:val="18"/>
                <w:lang w:val="en-IE"/>
              </w:rPr>
            </w:pPr>
            <w:r>
              <w:rPr>
                <w:rFonts w:eastAsia="Times New Roman"/>
                <w:noProof/>
                <w:color w:val="004300"/>
                <w:sz w:val="18"/>
                <w:szCs w:val="18"/>
                <w:lang w:val="en-IE"/>
              </w:rPr>
              <w:t>2026</w:t>
            </w:r>
          </w:p>
        </w:tc>
        <w:tc>
          <w:tcPr>
            <w:tcW w:w="4011" w:type="dxa"/>
            <w:shd w:val="clear" w:color="auto" w:fill="C6EFCE"/>
            <w:vAlign w:val="center"/>
          </w:tcPr>
          <w:p w14:paraId="05177041" w14:textId="6A902B8B" w:rsidR="00C63536" w:rsidRPr="57DC4355" w:rsidRDefault="00C63536" w:rsidP="00006798">
            <w:pPr>
              <w:spacing w:after="0" w:line="240" w:lineRule="auto"/>
              <w:rPr>
                <w:rFonts w:eastAsia="Times New Roman"/>
                <w:noProof/>
                <w:color w:val="004300"/>
                <w:sz w:val="18"/>
                <w:szCs w:val="18"/>
                <w:lang w:val="en-IE"/>
              </w:rPr>
            </w:pPr>
            <w:r w:rsidRPr="004F1648">
              <w:rPr>
                <w:rFonts w:eastAsia="Times New Roman"/>
                <w:noProof/>
                <w:color w:val="004300"/>
                <w:sz w:val="18"/>
                <w:szCs w:val="18"/>
                <w:lang w:val="en-IE"/>
              </w:rPr>
              <w:t>Czechia shall transfer EUR 39 574</w:t>
            </w:r>
            <w:r w:rsidR="00967DED">
              <w:rPr>
                <w:rFonts w:eastAsia="Times New Roman"/>
                <w:noProof/>
                <w:color w:val="006100"/>
                <w:sz w:val="20"/>
                <w:szCs w:val="20"/>
                <w:lang w:val="en-IE" w:eastAsia="en-GB"/>
              </w:rPr>
              <w:t> </w:t>
            </w:r>
            <w:r w:rsidRPr="004F1648">
              <w:rPr>
                <w:rFonts w:eastAsia="Times New Roman"/>
                <w:noProof/>
                <w:color w:val="004300"/>
                <w:sz w:val="18"/>
                <w:szCs w:val="18"/>
                <w:lang w:val="en-IE"/>
              </w:rPr>
              <w:t xml:space="preserve">000 to the National Development </w:t>
            </w:r>
            <w:r w:rsidR="00574081">
              <w:rPr>
                <w:rFonts w:eastAsia="Times New Roman"/>
                <w:noProof/>
                <w:color w:val="004300"/>
                <w:sz w:val="18"/>
                <w:szCs w:val="18"/>
                <w:lang w:val="en-IE"/>
              </w:rPr>
              <w:t xml:space="preserve">Investment Company </w:t>
            </w:r>
            <w:r w:rsidRPr="004F1648">
              <w:rPr>
                <w:rFonts w:eastAsia="Times New Roman"/>
                <w:noProof/>
                <w:color w:val="004300"/>
                <w:sz w:val="18"/>
                <w:szCs w:val="18"/>
                <w:lang w:val="en-IE"/>
              </w:rPr>
              <w:t>for the Facility.</w:t>
            </w:r>
          </w:p>
        </w:tc>
      </w:tr>
    </w:tbl>
    <w:p w14:paraId="61BB6263" w14:textId="11CC3847" w:rsidR="00516D21" w:rsidRPr="00FE48E2" w:rsidRDefault="00516D21" w:rsidP="00516D21">
      <w:pPr>
        <w:keepNext/>
        <w:tabs>
          <w:tab w:val="left" w:pos="850"/>
        </w:tabs>
        <w:spacing w:before="360" w:line="240" w:lineRule="auto"/>
        <w:jc w:val="both"/>
        <w:outlineLvl w:val="0"/>
        <w:rPr>
          <w:b/>
          <w:smallCaps/>
          <w:noProof/>
          <w:lang w:val="en-IE"/>
        </w:rPr>
        <w:sectPr w:rsidR="00516D21" w:rsidRPr="00FE48E2" w:rsidSect="00B67106">
          <w:headerReference w:type="even" r:id="rId294"/>
          <w:headerReference w:type="default" r:id="rId295"/>
          <w:footerReference w:type="even" r:id="rId296"/>
          <w:footerReference w:type="default" r:id="rId297"/>
          <w:headerReference w:type="first" r:id="rId298"/>
          <w:footerReference w:type="first" r:id="rId299"/>
          <w:pgSz w:w="16839" w:h="11907" w:orient="landscape"/>
          <w:pgMar w:top="1134" w:right="1134" w:bottom="1134" w:left="1134" w:header="567" w:footer="567" w:gutter="0"/>
          <w:cols w:space="708"/>
          <w:docGrid w:linePitch="326"/>
        </w:sectPr>
      </w:pPr>
    </w:p>
    <w:p w14:paraId="7987E3CB" w14:textId="55DB956E" w:rsidR="00516D21" w:rsidRPr="00FE48E2" w:rsidRDefault="6AEA21F5" w:rsidP="1B282876">
      <w:pPr>
        <w:keepNext/>
        <w:tabs>
          <w:tab w:val="left" w:pos="850"/>
        </w:tabs>
        <w:spacing w:line="240" w:lineRule="auto"/>
        <w:jc w:val="both"/>
        <w:outlineLvl w:val="0"/>
        <w:rPr>
          <w:b/>
          <w:bCs/>
          <w:smallCaps/>
          <w:noProof/>
          <w:lang w:val="en-IE"/>
        </w:rPr>
      </w:pPr>
      <w:r w:rsidRPr="1B282876">
        <w:rPr>
          <w:b/>
          <w:bCs/>
          <w:smallCaps/>
          <w:noProof/>
          <w:lang w:val="en-IE"/>
        </w:rPr>
        <w:t>R</w:t>
      </w:r>
      <w:r w:rsidR="00516D21" w:rsidRPr="1B282876">
        <w:rPr>
          <w:b/>
          <w:bCs/>
          <w:smallCaps/>
          <w:noProof/>
          <w:lang w:val="en-IE"/>
        </w:rPr>
        <w:t>. COMPONENT 3.1: Innovation in Education in the Context of Digitalisation</w:t>
      </w:r>
    </w:p>
    <w:p w14:paraId="6D3AE066"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color w:val="000000"/>
          <w:szCs w:val="24"/>
          <w:lang w:val="en-IE"/>
        </w:rPr>
        <w:t>This component of the Czech recovery and resilience plan contributes to</w:t>
      </w:r>
      <w:r w:rsidRPr="00FE48E2">
        <w:rPr>
          <w:rFonts w:eastAsia="Times New Roman"/>
          <w:noProof/>
          <w:szCs w:val="24"/>
          <w:lang w:val="en-IE"/>
        </w:rPr>
        <w:t xml:space="preserve"> addressing the challenges related to the digital transition of the education system, in particular strengthening digital literacy and computational thinking of pupils and fostering the use of digital technologies by teachers</w:t>
      </w:r>
      <w:r w:rsidRPr="00FE48E2">
        <w:rPr>
          <w:rFonts w:eastAsia="Times New Roman"/>
          <w:noProof/>
          <w:szCs w:val="24"/>
          <w:lang w:val="en-IE" w:eastAsia="cs-CZ"/>
        </w:rPr>
        <w:t>. This shall be achieved by revising the curricula for primary and secondary education in order to reinforce IT education, extend its scope to advanced digital technologies and foster digital skills across the educational areas. It shall also promote digital skills of teachers and improve the level of digital equipment in schools. The component also aims at addressing the digital divide, exacerbated by the prolonged school lockdown, by setting up a fund for mobile digital devices at the disposal of disadvantaged pupils and students. The ultimate objective of the component is to adapt education to the changing needs of the labour market, address the lack of IT specialists and advanced digital skills across the labour force, and ensure long-term employability.</w:t>
      </w:r>
    </w:p>
    <w:p w14:paraId="06BF9A6D"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reforms under the component support addressing country-specific recommendation 2, 2019, according to which Czechia shall increase the quality and inclusiveness of the education and training systems, including by fostering technical and digital skills and promoting the teaching profession, and country-specific recommendation 2, 2020, according to which Czechia shall support employment through active labour market policies, the provision of skills, including digital skills, and access to digital learning.</w:t>
      </w:r>
    </w:p>
    <w:p w14:paraId="7F93F454"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It is expected that no measure in this component does significant harm to environmental objectives within the meaning of Article 17 of Regulation (EU) 2020/852, taking into account the description of the measures and the mitigating steps set out in the plan in accordance with the DNSH Technical Guidance (2021/C58/01).</w:t>
      </w:r>
    </w:p>
    <w:p w14:paraId="6A112536" w14:textId="77777777" w:rsidR="00516D21" w:rsidRPr="00FE48E2" w:rsidRDefault="00516D21" w:rsidP="00516D21">
      <w:pPr>
        <w:spacing w:line="240" w:lineRule="auto"/>
        <w:jc w:val="both"/>
        <w:rPr>
          <w:rFonts w:eastAsia="Times New Roman"/>
          <w:i/>
          <w:noProof/>
          <w:szCs w:val="24"/>
          <w:lang w:val="en-IE" w:eastAsia="en-GB"/>
        </w:rPr>
      </w:pPr>
    </w:p>
    <w:p w14:paraId="2ECD7BA2" w14:textId="58BBC6A9" w:rsidR="00516D21" w:rsidRPr="00FE48E2" w:rsidRDefault="5AB4D643" w:rsidP="1B282876">
      <w:pPr>
        <w:spacing w:line="240" w:lineRule="auto"/>
        <w:jc w:val="both"/>
        <w:rPr>
          <w:rFonts w:eastAsia="Times New Roman"/>
          <w:noProof/>
          <w:lang w:val="en-IE" w:eastAsia="cs-CZ"/>
        </w:rPr>
      </w:pPr>
      <w:r w:rsidRPr="1B282876">
        <w:rPr>
          <w:rFonts w:eastAsia="Times New Roman"/>
          <w:b/>
          <w:bCs/>
          <w:noProof/>
          <w:u w:val="single"/>
          <w:lang w:val="en-IE" w:eastAsia="cs-CZ"/>
        </w:rPr>
        <w:t>R</w:t>
      </w:r>
      <w:r w:rsidR="00516D21" w:rsidRPr="1B282876">
        <w:rPr>
          <w:rFonts w:eastAsia="Times New Roman"/>
          <w:b/>
          <w:bCs/>
          <w:noProof/>
          <w:u w:val="single"/>
          <w:lang w:val="en-IE" w:eastAsia="cs-CZ"/>
        </w:rPr>
        <w:t>.1. Description of the reforms and investments for non-repayable financial support</w:t>
      </w:r>
    </w:p>
    <w:p w14:paraId="1C0CC8BA" w14:textId="77777777" w:rsidR="00516D21" w:rsidRPr="00FE48E2" w:rsidRDefault="00516D21" w:rsidP="00516D21">
      <w:pPr>
        <w:spacing w:line="240" w:lineRule="auto"/>
        <w:jc w:val="both"/>
        <w:rPr>
          <w:rFonts w:eastAsia="Times New Roman"/>
          <w:b/>
          <w:noProof/>
          <w:szCs w:val="24"/>
          <w:lang w:val="en-IE" w:eastAsia="cs-CZ"/>
        </w:rPr>
      </w:pPr>
      <w:r w:rsidRPr="00FE48E2">
        <w:rPr>
          <w:rFonts w:eastAsia="Times New Roman"/>
          <w:b/>
          <w:noProof/>
          <w:szCs w:val="24"/>
          <w:lang w:val="en-IE" w:eastAsia="cs-CZ"/>
        </w:rPr>
        <w:t xml:space="preserve">Reform 1: Curricula reform and strengthening of IT education </w:t>
      </w:r>
    </w:p>
    <w:p w14:paraId="317D3700" w14:textId="20D3E460" w:rsidR="00516D21" w:rsidRPr="00FE48E2" w:rsidRDefault="00516D21" w:rsidP="46C0BBF8">
      <w:pPr>
        <w:spacing w:line="240" w:lineRule="auto"/>
        <w:jc w:val="both"/>
        <w:rPr>
          <w:rFonts w:eastAsia="Times New Roman"/>
          <w:noProof/>
          <w:lang w:val="en-IE" w:eastAsia="cs-CZ"/>
        </w:rPr>
      </w:pPr>
      <w:r w:rsidRPr="00FE48E2">
        <w:rPr>
          <w:rFonts w:eastAsia="Times New Roman"/>
          <w:noProof/>
          <w:lang w:val="en-IE" w:eastAsia="cs-CZ"/>
        </w:rPr>
        <w:t>The reform includes a revision of the curricula of primary, lower-secondary schools and upper-secondary (</w:t>
      </w:r>
      <w:r w:rsidRPr="00FE48E2">
        <w:rPr>
          <w:rFonts w:eastAsia="Times New Roman"/>
          <w:i/>
          <w:noProof/>
          <w:lang w:val="en-IE" w:eastAsia="cs-CZ"/>
        </w:rPr>
        <w:t>gymnázium</w:t>
      </w:r>
      <w:r w:rsidRPr="00FE48E2">
        <w:rPr>
          <w:rFonts w:eastAsia="Times New Roman"/>
          <w:noProof/>
          <w:lang w:val="en-IE" w:eastAsia="cs-CZ"/>
        </w:rPr>
        <w:t xml:space="preserve">) schools with a view to promote digital literacy and IT skills. Teaching of informatics shall be reinforced in terms of hours taught. It shall also be extended to new areas such as data processing and modelling, coding and programming, robotics and advanced digital technologies (augmented reality, virtual reality, 3D printing). In addition, the new curricula foresee that those digital skills shall be developed as a key competence across all educational areas, including non-IT subjects. The revision of the curricula for primary and lower-secondary schools and </w:t>
      </w:r>
      <w:r w:rsidRPr="00FE48E2">
        <w:rPr>
          <w:rFonts w:eastAsia="Times New Roman"/>
          <w:i/>
          <w:noProof/>
          <w:lang w:val="en-IE" w:eastAsia="cs-CZ"/>
        </w:rPr>
        <w:t xml:space="preserve">gymnázia </w:t>
      </w:r>
      <w:r w:rsidRPr="00FE48E2">
        <w:rPr>
          <w:rFonts w:eastAsia="Times New Roman"/>
          <w:noProof/>
          <w:lang w:val="en-IE" w:eastAsia="cs-CZ"/>
        </w:rPr>
        <w:t xml:space="preserve">shall be approved by 30 September 2021. Schools </w:t>
      </w:r>
      <w:r w:rsidR="748D266B" w:rsidRPr="00FE48E2">
        <w:rPr>
          <w:rFonts w:eastAsia="Times New Roman"/>
          <w:noProof/>
          <w:lang w:val="en-IE" w:eastAsia="cs-CZ"/>
        </w:rPr>
        <w:t>aim</w:t>
      </w:r>
      <w:r w:rsidRPr="00FE48E2">
        <w:rPr>
          <w:rFonts w:eastAsia="Times New Roman"/>
          <w:noProof/>
          <w:lang w:val="en-IE" w:eastAsia="cs-CZ"/>
        </w:rPr>
        <w:t xml:space="preserve"> to phase in the new curricula gradually. The deadline for full compliance with the new curricula shall be set at 1 September 2023 for primary schools, 1 September 2024 for lower-secondary schools and 1 September 2025 for </w:t>
      </w:r>
      <w:r w:rsidRPr="00FE48E2">
        <w:rPr>
          <w:rFonts w:eastAsia="Times New Roman"/>
          <w:i/>
          <w:noProof/>
          <w:lang w:val="en-IE" w:eastAsia="cs-CZ"/>
        </w:rPr>
        <w:t>gymnázia</w:t>
      </w:r>
      <w:r w:rsidRPr="00FE48E2">
        <w:rPr>
          <w:rFonts w:eastAsia="Times New Roman"/>
          <w:noProof/>
          <w:lang w:val="en-IE" w:eastAsia="cs-CZ"/>
        </w:rPr>
        <w:t xml:space="preserve">. </w:t>
      </w:r>
    </w:p>
    <w:p w14:paraId="2BB3D404"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reform shall therefore be fully completed by 1 September 2025. </w:t>
      </w:r>
    </w:p>
    <w:p w14:paraId="2CD96F34" w14:textId="77777777" w:rsidR="00516D21" w:rsidRPr="00FE48E2" w:rsidRDefault="00516D21" w:rsidP="00516D21">
      <w:pPr>
        <w:spacing w:line="240" w:lineRule="auto"/>
        <w:jc w:val="both"/>
        <w:rPr>
          <w:rFonts w:eastAsia="Times New Roman"/>
          <w:b/>
          <w:noProof/>
          <w:szCs w:val="24"/>
          <w:lang w:val="en-IE" w:eastAsia="cs-CZ"/>
        </w:rPr>
      </w:pPr>
      <w:r w:rsidRPr="00FE48E2">
        <w:rPr>
          <w:rFonts w:eastAsia="Times New Roman"/>
          <w:b/>
          <w:noProof/>
          <w:szCs w:val="24"/>
          <w:lang w:val="en-IE" w:eastAsia="cs-CZ"/>
        </w:rPr>
        <w:t>Investment 1: Implementation of the revised curriculum and digital skills of teachers</w:t>
      </w:r>
    </w:p>
    <w:p w14:paraId="2C8BD7E3"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measure aims at supporting the implementation of the revised curricula and the Framework of Teacher’s Digital Skills (DigCompEdu) in schools. The support shall be demand-driven and reach at least 4000 schools. It shall consist of: </w:t>
      </w:r>
    </w:p>
    <w:p w14:paraId="0BE5E993" w14:textId="77777777" w:rsidR="00516D21" w:rsidRPr="00FE48E2" w:rsidRDefault="00516D21" w:rsidP="00516D21">
      <w:pPr>
        <w:numPr>
          <w:ilvl w:val="0"/>
          <w:numId w:val="162"/>
        </w:numPr>
        <w:spacing w:line="259" w:lineRule="auto"/>
        <w:ind w:left="360"/>
        <w:contextualSpacing/>
        <w:jc w:val="both"/>
        <w:rPr>
          <w:rFonts w:eastAsia="Times New Roman"/>
          <w:noProof/>
          <w:szCs w:val="24"/>
          <w:lang w:val="en-IE" w:eastAsia="cs-CZ"/>
        </w:rPr>
      </w:pPr>
      <w:r w:rsidRPr="00FE48E2">
        <w:rPr>
          <w:rFonts w:eastAsia="Times New Roman"/>
          <w:noProof/>
          <w:szCs w:val="24"/>
          <w:lang w:val="en-IE" w:eastAsia="cs-CZ"/>
        </w:rPr>
        <w:t xml:space="preserve">financial support for training of teachers in digital skills and IT literacy as required by the revised curricula; </w:t>
      </w:r>
    </w:p>
    <w:p w14:paraId="0E3E522B" w14:textId="77777777" w:rsidR="00516D21" w:rsidRPr="00FE48E2" w:rsidRDefault="00516D21" w:rsidP="00516D21">
      <w:pPr>
        <w:numPr>
          <w:ilvl w:val="0"/>
          <w:numId w:val="162"/>
        </w:numPr>
        <w:spacing w:line="259" w:lineRule="auto"/>
        <w:ind w:left="360"/>
        <w:contextualSpacing/>
        <w:jc w:val="both"/>
        <w:rPr>
          <w:rFonts w:eastAsia="Times New Roman"/>
          <w:noProof/>
          <w:szCs w:val="24"/>
          <w:lang w:val="en-IE" w:eastAsia="cs-CZ"/>
        </w:rPr>
      </w:pPr>
      <w:r w:rsidRPr="00FE48E2">
        <w:rPr>
          <w:rFonts w:eastAsia="Times New Roman"/>
          <w:noProof/>
          <w:szCs w:val="24"/>
          <w:lang w:val="en-IE" w:eastAsia="cs-CZ"/>
        </w:rPr>
        <w:t>guidance (workshops, webinars, individual counselling) for headmasters, school ICT coordinators, curricula coordinators and IT teachers with a view to help effectively implement the curricula reform;</w:t>
      </w:r>
    </w:p>
    <w:p w14:paraId="07E30415" w14:textId="77777777" w:rsidR="00516D21" w:rsidRPr="00FE48E2" w:rsidRDefault="00516D21" w:rsidP="00516D21">
      <w:pPr>
        <w:numPr>
          <w:ilvl w:val="0"/>
          <w:numId w:val="162"/>
        </w:numPr>
        <w:spacing w:line="259" w:lineRule="auto"/>
        <w:ind w:left="360"/>
        <w:contextualSpacing/>
        <w:jc w:val="both"/>
        <w:rPr>
          <w:rFonts w:ascii="Calibri" w:eastAsia="Times New Roman" w:hAnsi="Calibri"/>
          <w:noProof/>
          <w:sz w:val="22"/>
          <w:lang w:val="en-IE" w:eastAsia="cs-CZ"/>
        </w:rPr>
      </w:pPr>
      <w:r w:rsidRPr="00FE48E2">
        <w:rPr>
          <w:rFonts w:eastAsia="Times New Roman"/>
          <w:noProof/>
          <w:szCs w:val="24"/>
          <w:lang w:val="en-IE" w:eastAsia="cs-CZ"/>
        </w:rPr>
        <w:t xml:space="preserve">creation by 31 December 2024 of a digital platform providing teachers with access to existing databases with education content (such as online teaching material, webinars, e-learning courses). </w:t>
      </w:r>
    </w:p>
    <w:p w14:paraId="2B203F8B"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investment shall be completed by 31 March 2026.</w:t>
      </w:r>
    </w:p>
    <w:p w14:paraId="0F328DE4"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b/>
          <w:noProof/>
          <w:szCs w:val="24"/>
          <w:lang w:val="en-IE" w:eastAsia="cs-CZ"/>
        </w:rPr>
        <w:t>Investment 2:</w:t>
      </w:r>
      <w:r w:rsidRPr="00FE48E2">
        <w:rPr>
          <w:rFonts w:eastAsia="Times New Roman"/>
          <w:noProof/>
          <w:szCs w:val="24"/>
          <w:lang w:val="en-IE" w:eastAsia="cs-CZ"/>
        </w:rPr>
        <w:t xml:space="preserve"> </w:t>
      </w:r>
      <w:r w:rsidRPr="00FE48E2">
        <w:rPr>
          <w:rFonts w:eastAsia="Times New Roman"/>
          <w:b/>
          <w:noProof/>
          <w:szCs w:val="24"/>
          <w:lang w:val="en-IE" w:eastAsia="cs-CZ"/>
        </w:rPr>
        <w:t>Digital equipment for schools</w:t>
      </w:r>
    </w:p>
    <w:p w14:paraId="217A27DD"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first aim of the investment is to prevent digital exclusion by ensuring that digital equipment is accessible to all pupils. The investment shall address the growing inequalities in education, which have been further aggravated by the prolonged school lockdown. As a first step, funding of ICT equipment for distance learning was to be provided to schools by 31 December 2020 in order to allow for distance learning during the school lockdown, including for pupils from disadvantaged socio-economic backgrounds. As a second step, further funding shall be provided to schools to set up a fund for mobile digital devices for disadvantaged pupils by 31 December 2025. The funds shall be allocated to schools based on criteria reflecting whether the school is located in a socially excluded area and the estimated number of pupils who need digital mobile devices to borrow. Schools shall acquire 70 000 devices supporting 70 000 pupils in need.</w:t>
      </w:r>
    </w:p>
    <w:p w14:paraId="6658206D"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second aim of the investment is to ensure that schools are adequately equipped with both basic and advanced digital technologies to support digital literacy and implement the revised curricula under reform 1 of this component. Of the total of approx. 10 000 kindergartens, primary and secondary schools, at least 9 260 shall be equipped by 31 March 2024 with basic and advanced digital technologies (such as augmented reality, virtual reality, robotics and 3D printing). Provision of funding shall be accompanied by technical assistance for schools in order to ensure efficient spending of funds. This technical assistance shall be delivered to schools either through centrally-provided guidance (a dedicated website, webinars, online evaluation tools, examples of good practices), or through a new network of IT counsellors (“IT gurus”) at the regional level who shall provide targeted mentoring to schools on the purchase of IT equipment, setup of IT administration, connectivity and internal school networks. The IT guru network shall support at least 1120 schools in the period between 1 January 2022 and 31 December 2025, that is about one fifth of schools, with a particular focus on smaller rural schools, which have the greatest IT diffusion challenges.</w:t>
      </w:r>
    </w:p>
    <w:p w14:paraId="5DE0D8F3"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investment shall be completed by 31 March 2026.</w:t>
      </w:r>
    </w:p>
    <w:p w14:paraId="15EFDCF0" w14:textId="77777777" w:rsidR="00516D21" w:rsidRPr="00FE48E2" w:rsidRDefault="00516D21" w:rsidP="00516D21">
      <w:pPr>
        <w:spacing w:line="240" w:lineRule="auto"/>
        <w:jc w:val="both"/>
        <w:rPr>
          <w:rFonts w:eastAsia="Times New Roman"/>
          <w:noProof/>
          <w:szCs w:val="24"/>
          <w:lang w:val="en-IE" w:eastAsia="cs-CZ"/>
        </w:rPr>
        <w:sectPr w:rsidR="00516D21" w:rsidRPr="00FE48E2" w:rsidSect="00B67106">
          <w:headerReference w:type="even" r:id="rId300"/>
          <w:headerReference w:type="default" r:id="rId301"/>
          <w:footerReference w:type="even" r:id="rId302"/>
          <w:footerReference w:type="default" r:id="rId303"/>
          <w:headerReference w:type="first" r:id="rId304"/>
          <w:footerReference w:type="first" r:id="rId305"/>
          <w:pgSz w:w="11907" w:h="16839"/>
          <w:pgMar w:top="1134" w:right="1134" w:bottom="1134" w:left="1134" w:header="567" w:footer="567" w:gutter="0"/>
          <w:cols w:space="708"/>
          <w:docGrid w:linePitch="326"/>
        </w:sectPr>
      </w:pPr>
    </w:p>
    <w:p w14:paraId="29CC928A" w14:textId="1DADC9D1" w:rsidR="00516D21" w:rsidRPr="00FE48E2" w:rsidRDefault="572D24F5" w:rsidP="1B282876">
      <w:pPr>
        <w:pBdr>
          <w:top w:val="nil"/>
          <w:left w:val="nil"/>
          <w:bottom w:val="nil"/>
          <w:right w:val="nil"/>
          <w:between w:val="nil"/>
        </w:pBdr>
        <w:tabs>
          <w:tab w:val="left" w:pos="993"/>
        </w:tabs>
        <w:spacing w:line="240" w:lineRule="auto"/>
        <w:jc w:val="both"/>
        <w:rPr>
          <w:rFonts w:eastAsia="Times New Roman"/>
          <w:b/>
          <w:bCs/>
          <w:noProof/>
          <w:color w:val="000000"/>
          <w:u w:val="single"/>
          <w:lang w:val="en-IE" w:eastAsia="cs-CZ"/>
        </w:rPr>
      </w:pPr>
      <w:r w:rsidRPr="1B282876">
        <w:rPr>
          <w:rFonts w:eastAsia="Times New Roman"/>
          <w:b/>
          <w:bCs/>
          <w:noProof/>
          <w:color w:val="000000" w:themeColor="text1"/>
          <w:u w:val="single"/>
          <w:lang w:val="en-IE" w:eastAsia="cs-CZ"/>
        </w:rPr>
        <w:t>R</w:t>
      </w:r>
      <w:r w:rsidR="00516D21" w:rsidRPr="1B282876">
        <w:rPr>
          <w:rFonts w:eastAsia="Times New Roman"/>
          <w:b/>
          <w:bCs/>
          <w:noProof/>
          <w:color w:val="000000" w:themeColor="text1"/>
          <w:u w:val="single"/>
          <w:lang w:val="en-IE" w:eastAsia="cs-CZ"/>
        </w:rPr>
        <w:t xml:space="preserve">.2. Milestones, targets, indicators, and timetable for monitoring and implementation for non-repayable financial support </w:t>
      </w:r>
    </w:p>
    <w:tbl>
      <w:tblPr>
        <w:tblW w:w="15957" w:type="dxa"/>
        <w:tblInd w:w="-572" w:type="dxa"/>
        <w:tblLayout w:type="fixed"/>
        <w:tblLook w:val="04A0" w:firstRow="1" w:lastRow="0" w:firstColumn="1" w:lastColumn="0" w:noHBand="0" w:noVBand="1"/>
      </w:tblPr>
      <w:tblGrid>
        <w:gridCol w:w="709"/>
        <w:gridCol w:w="1814"/>
        <w:gridCol w:w="1077"/>
        <w:gridCol w:w="1560"/>
        <w:gridCol w:w="1417"/>
        <w:gridCol w:w="1077"/>
        <w:gridCol w:w="1077"/>
        <w:gridCol w:w="1050"/>
        <w:gridCol w:w="1134"/>
        <w:gridCol w:w="992"/>
        <w:gridCol w:w="4050"/>
      </w:tblGrid>
      <w:tr w:rsidR="001E6F20" w:rsidRPr="00FE48E2" w14:paraId="0C8E688B" w14:textId="77777777" w:rsidTr="006A4036">
        <w:trPr>
          <w:trHeight w:val="107"/>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81E9100" w14:textId="77777777" w:rsidR="00516D21" w:rsidRPr="00FE48E2" w:rsidRDefault="00516D21" w:rsidP="00516D21">
            <w:pPr>
              <w:spacing w:line="240" w:lineRule="auto"/>
              <w:jc w:val="center"/>
              <w:rPr>
                <w:noProof/>
                <w:sz w:val="18"/>
                <w:szCs w:val="18"/>
                <w:lang w:val="en-IE"/>
              </w:rPr>
            </w:pPr>
            <w:r w:rsidRPr="00FE48E2">
              <w:rPr>
                <w:b/>
                <w:noProof/>
                <w:sz w:val="18"/>
                <w:szCs w:val="18"/>
                <w:lang w:val="en-IE"/>
              </w:rPr>
              <w:t>Seq. Num.</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7AD70D0"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Related measure (Reform or Investment)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3CD9DCD"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Milestone / Target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22B8AD4"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Name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B79BA2F"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Qualitative indicators</w:t>
            </w:r>
            <w:r w:rsidRPr="00FE48E2">
              <w:rPr>
                <w:noProof/>
                <w:sz w:val="18"/>
                <w:szCs w:val="18"/>
                <w:lang w:val="en-IE"/>
              </w:rPr>
              <w:br/>
            </w:r>
            <w:r w:rsidRPr="00FE48E2">
              <w:rPr>
                <w:rFonts w:eastAsia="Times New Roman"/>
                <w:b/>
                <w:noProof/>
                <w:sz w:val="18"/>
                <w:szCs w:val="18"/>
                <w:lang w:val="en-IE"/>
              </w:rPr>
              <w:t xml:space="preserve"> (for milestones) </w:t>
            </w:r>
          </w:p>
        </w:tc>
        <w:tc>
          <w:tcPr>
            <w:tcW w:w="3204"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37E88EBE"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Quantitative indicators</w:t>
            </w:r>
            <w:r w:rsidRPr="00FE48E2">
              <w:rPr>
                <w:noProof/>
                <w:sz w:val="18"/>
                <w:szCs w:val="18"/>
                <w:lang w:val="en-IE"/>
              </w:rPr>
              <w:br/>
            </w:r>
            <w:r w:rsidRPr="00FE48E2">
              <w:rPr>
                <w:rFonts w:eastAsia="Times New Roman"/>
                <w:b/>
                <w:noProof/>
                <w:sz w:val="18"/>
                <w:szCs w:val="18"/>
                <w:lang w:val="en-IE"/>
              </w:rPr>
              <w:t xml:space="preserve"> (for targets)</w:t>
            </w:r>
          </w:p>
        </w:tc>
        <w:tc>
          <w:tcPr>
            <w:tcW w:w="2126" w:type="dxa"/>
            <w:gridSpan w:val="2"/>
            <w:tcBorders>
              <w:top w:val="single" w:sz="8" w:space="0" w:color="auto"/>
              <w:left w:val="nil"/>
              <w:bottom w:val="single" w:sz="8" w:space="0" w:color="auto"/>
              <w:right w:val="single" w:sz="4" w:space="0" w:color="auto"/>
            </w:tcBorders>
            <w:shd w:val="clear" w:color="auto" w:fill="BDD7EE"/>
            <w:vAlign w:val="center"/>
          </w:tcPr>
          <w:p w14:paraId="6FB8D7A0"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Indicative timeline for completion </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13515B4"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Description and clear definition of each milestone and target</w:t>
            </w:r>
          </w:p>
        </w:tc>
      </w:tr>
      <w:tr w:rsidR="001E6F20" w:rsidRPr="00FE48E2" w14:paraId="3183A05D" w14:textId="77777777" w:rsidTr="006A4036">
        <w:trPr>
          <w:trHeight w:val="173"/>
          <w:tblHeader/>
        </w:trPr>
        <w:tc>
          <w:tcPr>
            <w:tcW w:w="709" w:type="dxa"/>
            <w:vMerge/>
            <w:tcBorders>
              <w:top w:val="single" w:sz="4" w:space="0" w:color="auto"/>
              <w:left w:val="single" w:sz="4" w:space="0" w:color="auto"/>
              <w:bottom w:val="single" w:sz="4" w:space="0" w:color="auto"/>
              <w:right w:val="single" w:sz="4" w:space="0" w:color="auto"/>
            </w:tcBorders>
            <w:vAlign w:val="center"/>
          </w:tcPr>
          <w:p w14:paraId="4E4D6148" w14:textId="77777777" w:rsidR="00516D21" w:rsidRPr="00FE48E2" w:rsidRDefault="00516D21" w:rsidP="00516D21">
            <w:pPr>
              <w:spacing w:line="240" w:lineRule="auto"/>
              <w:jc w:val="center"/>
              <w:rPr>
                <w:noProof/>
                <w:sz w:val="18"/>
                <w:szCs w:val="18"/>
                <w:lang w:val="en-IE"/>
              </w:rPr>
            </w:pPr>
          </w:p>
        </w:tc>
        <w:tc>
          <w:tcPr>
            <w:tcW w:w="1814" w:type="dxa"/>
            <w:vMerge/>
            <w:tcBorders>
              <w:top w:val="single" w:sz="4" w:space="0" w:color="auto"/>
              <w:left w:val="single" w:sz="4" w:space="0" w:color="auto"/>
              <w:bottom w:val="single" w:sz="4" w:space="0" w:color="auto"/>
              <w:right w:val="single" w:sz="4" w:space="0" w:color="auto"/>
            </w:tcBorders>
            <w:vAlign w:val="center"/>
          </w:tcPr>
          <w:p w14:paraId="0999D742" w14:textId="77777777" w:rsidR="00516D21" w:rsidRPr="00FE48E2" w:rsidRDefault="00516D21" w:rsidP="00516D21">
            <w:pPr>
              <w:spacing w:line="240" w:lineRule="auto"/>
              <w:jc w:val="center"/>
              <w:rPr>
                <w:noProof/>
                <w:sz w:val="18"/>
                <w:szCs w:val="18"/>
                <w:lang w:val="en-IE"/>
              </w:rPr>
            </w:pPr>
          </w:p>
        </w:tc>
        <w:tc>
          <w:tcPr>
            <w:tcW w:w="1077" w:type="dxa"/>
            <w:vMerge/>
            <w:tcBorders>
              <w:left w:val="single" w:sz="4" w:space="0" w:color="auto"/>
              <w:right w:val="single" w:sz="4" w:space="0" w:color="auto"/>
            </w:tcBorders>
            <w:vAlign w:val="center"/>
          </w:tcPr>
          <w:p w14:paraId="6DE3B91E" w14:textId="77777777" w:rsidR="00516D21" w:rsidRPr="00FE48E2" w:rsidRDefault="00516D21" w:rsidP="00516D21">
            <w:pPr>
              <w:spacing w:line="240" w:lineRule="auto"/>
              <w:jc w:val="center"/>
              <w:rPr>
                <w:noProof/>
                <w:sz w:val="18"/>
                <w:szCs w:val="18"/>
                <w:lang w:val="en-IE"/>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5441B24D" w14:textId="77777777" w:rsidR="00516D21" w:rsidRPr="00FE48E2" w:rsidRDefault="00516D21" w:rsidP="00516D21">
            <w:pPr>
              <w:spacing w:line="240" w:lineRule="auto"/>
              <w:jc w:val="center"/>
              <w:rPr>
                <w:noProof/>
                <w:sz w:val="18"/>
                <w:szCs w:val="18"/>
                <w:lang w:val="en-IE"/>
              </w:rPr>
            </w:pPr>
          </w:p>
        </w:tc>
        <w:tc>
          <w:tcPr>
            <w:tcW w:w="1417" w:type="dxa"/>
            <w:vMerge/>
            <w:tcBorders>
              <w:left w:val="single" w:sz="4" w:space="0" w:color="auto"/>
            </w:tcBorders>
            <w:vAlign w:val="center"/>
          </w:tcPr>
          <w:p w14:paraId="77621E4B" w14:textId="77777777" w:rsidR="00516D21" w:rsidRPr="00FE48E2" w:rsidRDefault="00516D21" w:rsidP="00516D21">
            <w:pPr>
              <w:spacing w:line="240" w:lineRule="auto"/>
              <w:jc w:val="center"/>
              <w:rPr>
                <w:noProof/>
                <w:sz w:val="18"/>
                <w:szCs w:val="18"/>
                <w:lang w:val="en-IE"/>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0A3119C9"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Unit of measure</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18B6F549"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Baseline</w:t>
            </w:r>
          </w:p>
        </w:tc>
        <w:tc>
          <w:tcPr>
            <w:tcW w:w="1050" w:type="dxa"/>
            <w:tcBorders>
              <w:top w:val="nil"/>
              <w:left w:val="single" w:sz="8" w:space="0" w:color="auto"/>
              <w:bottom w:val="single" w:sz="8" w:space="0" w:color="auto"/>
              <w:right w:val="single" w:sz="8" w:space="0" w:color="000000" w:themeColor="text1"/>
            </w:tcBorders>
            <w:shd w:val="clear" w:color="auto" w:fill="BDD7EE"/>
            <w:vAlign w:val="center"/>
          </w:tcPr>
          <w:p w14:paraId="3DECAD03"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Goal</w:t>
            </w:r>
          </w:p>
        </w:tc>
        <w:tc>
          <w:tcPr>
            <w:tcW w:w="1134"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3BB62E79"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Quarter</w:t>
            </w:r>
          </w:p>
        </w:tc>
        <w:tc>
          <w:tcPr>
            <w:tcW w:w="992" w:type="dxa"/>
            <w:tcBorders>
              <w:top w:val="nil"/>
              <w:left w:val="single" w:sz="8" w:space="0" w:color="auto"/>
              <w:bottom w:val="single" w:sz="8" w:space="0" w:color="auto"/>
              <w:right w:val="single" w:sz="4" w:space="0" w:color="auto"/>
            </w:tcBorders>
            <w:shd w:val="clear" w:color="auto" w:fill="BDD7EE"/>
            <w:vAlign w:val="center"/>
          </w:tcPr>
          <w:p w14:paraId="57219E63"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Year</w:t>
            </w:r>
          </w:p>
        </w:tc>
        <w:tc>
          <w:tcPr>
            <w:tcW w:w="4050" w:type="dxa"/>
            <w:vMerge/>
            <w:tcBorders>
              <w:bottom w:val="single" w:sz="4" w:space="0" w:color="auto"/>
              <w:right w:val="single" w:sz="4" w:space="0" w:color="auto"/>
            </w:tcBorders>
            <w:vAlign w:val="center"/>
          </w:tcPr>
          <w:p w14:paraId="3FC63247" w14:textId="77777777" w:rsidR="00516D21" w:rsidRPr="00FE48E2" w:rsidRDefault="00516D21" w:rsidP="00516D21">
            <w:pPr>
              <w:spacing w:line="240" w:lineRule="auto"/>
              <w:jc w:val="center"/>
              <w:rPr>
                <w:noProof/>
                <w:sz w:val="18"/>
                <w:szCs w:val="18"/>
                <w:lang w:val="en-IE"/>
              </w:rPr>
            </w:pPr>
          </w:p>
        </w:tc>
      </w:tr>
      <w:tr w:rsidR="00722457" w:rsidRPr="00FE48E2" w14:paraId="302D735D" w14:textId="77777777" w:rsidTr="006A4036">
        <w:trPr>
          <w:trHeight w:val="945"/>
        </w:trPr>
        <w:tc>
          <w:tcPr>
            <w:tcW w:w="709" w:type="dxa"/>
            <w:tcBorders>
              <w:top w:val="single" w:sz="4" w:space="0" w:color="auto"/>
              <w:left w:val="single" w:sz="8" w:space="0" w:color="auto"/>
              <w:bottom w:val="single" w:sz="8" w:space="0" w:color="auto"/>
              <w:right w:val="single" w:sz="8" w:space="0" w:color="auto"/>
            </w:tcBorders>
            <w:shd w:val="clear" w:color="auto" w:fill="C6EFCE"/>
            <w:vAlign w:val="center"/>
          </w:tcPr>
          <w:p w14:paraId="21ABF012"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168</w:t>
            </w:r>
          </w:p>
        </w:tc>
        <w:tc>
          <w:tcPr>
            <w:tcW w:w="1814" w:type="dxa"/>
            <w:tcBorders>
              <w:top w:val="single" w:sz="4" w:space="0" w:color="auto"/>
              <w:left w:val="single" w:sz="8" w:space="0" w:color="auto"/>
              <w:bottom w:val="single" w:sz="8" w:space="0" w:color="auto"/>
              <w:right w:val="single" w:sz="8" w:space="0" w:color="auto"/>
            </w:tcBorders>
            <w:shd w:val="clear" w:color="auto" w:fill="C6EFCE"/>
            <w:vAlign w:val="center"/>
          </w:tcPr>
          <w:p w14:paraId="5C25A5AC"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Reform 1: Curricula reform and strengthening of IT education</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2B51AE19"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Milestone</w:t>
            </w:r>
          </w:p>
        </w:tc>
        <w:tc>
          <w:tcPr>
            <w:tcW w:w="1560" w:type="dxa"/>
            <w:tcBorders>
              <w:top w:val="single" w:sz="4" w:space="0" w:color="auto"/>
              <w:left w:val="single" w:sz="8" w:space="0" w:color="auto"/>
              <w:bottom w:val="single" w:sz="8" w:space="0" w:color="auto"/>
              <w:right w:val="single" w:sz="8" w:space="0" w:color="auto"/>
            </w:tcBorders>
            <w:shd w:val="clear" w:color="auto" w:fill="C6EFCE"/>
            <w:vAlign w:val="center"/>
          </w:tcPr>
          <w:p w14:paraId="7790BD29"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Approval of new curricula strengthening digital literacy and computational thinking </w:t>
            </w:r>
          </w:p>
        </w:tc>
        <w:tc>
          <w:tcPr>
            <w:tcW w:w="1417" w:type="dxa"/>
            <w:tcBorders>
              <w:top w:val="single" w:sz="4" w:space="0" w:color="auto"/>
              <w:left w:val="single" w:sz="8" w:space="0" w:color="auto"/>
              <w:bottom w:val="single" w:sz="8" w:space="0" w:color="auto"/>
              <w:right w:val="single" w:sz="8" w:space="0" w:color="auto"/>
            </w:tcBorders>
            <w:shd w:val="clear" w:color="auto" w:fill="C6EFCE"/>
            <w:vAlign w:val="center"/>
          </w:tcPr>
          <w:p w14:paraId="06B5C40F"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Approval of new curricula for primary, lower-secondary schools and </w:t>
            </w:r>
            <w:r w:rsidRPr="00FE48E2">
              <w:rPr>
                <w:i/>
                <w:noProof/>
                <w:color w:val="004300"/>
                <w:sz w:val="18"/>
                <w:szCs w:val="18"/>
                <w:lang w:val="en-IE" w:eastAsia="cs-CZ"/>
              </w:rPr>
              <w:t xml:space="preserve">gymnázia </w:t>
            </w:r>
            <w:r w:rsidRPr="00FE48E2">
              <w:rPr>
                <w:noProof/>
                <w:color w:val="004300"/>
                <w:sz w:val="18"/>
                <w:szCs w:val="18"/>
                <w:lang w:val="en-IE" w:eastAsia="cs-CZ"/>
              </w:rPr>
              <w:t xml:space="preserve">by the Ministry of Education, Youth and Sports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2F382A"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C8A4606" w14:textId="77777777" w:rsidR="00516D21" w:rsidRPr="00FE48E2" w:rsidRDefault="00516D21" w:rsidP="00516D21">
            <w:pPr>
              <w:spacing w:line="240" w:lineRule="auto"/>
              <w:jc w:val="center"/>
              <w:rPr>
                <w:noProof/>
                <w:color w:val="004300"/>
                <w:sz w:val="18"/>
                <w:szCs w:val="18"/>
                <w:lang w:val="en-IE"/>
              </w:rPr>
            </w:pP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3FAD38CF" w14:textId="77777777" w:rsidR="00516D21" w:rsidRPr="00FE48E2" w:rsidRDefault="00516D21" w:rsidP="00516D21">
            <w:pPr>
              <w:spacing w:line="240" w:lineRule="auto"/>
              <w:jc w:val="center"/>
              <w:rPr>
                <w:noProof/>
                <w:color w:val="0043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36934DD"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eastAsia="cs-CZ"/>
              </w:rPr>
              <w:t>Q3</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261DF00F"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2021</w:t>
            </w:r>
          </w:p>
        </w:tc>
        <w:tc>
          <w:tcPr>
            <w:tcW w:w="4050" w:type="dxa"/>
            <w:tcBorders>
              <w:top w:val="single" w:sz="4" w:space="0" w:color="auto"/>
              <w:left w:val="single" w:sz="8" w:space="0" w:color="auto"/>
              <w:bottom w:val="single" w:sz="8" w:space="0" w:color="auto"/>
              <w:right w:val="single" w:sz="8" w:space="0" w:color="auto"/>
            </w:tcBorders>
            <w:shd w:val="clear" w:color="auto" w:fill="C6EFCE"/>
            <w:vAlign w:val="center"/>
          </w:tcPr>
          <w:p w14:paraId="658F26F8"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The new curricula shall </w:t>
            </w:r>
          </w:p>
          <w:p w14:paraId="3FD6E8C9" w14:textId="77777777" w:rsidR="00516D21" w:rsidRPr="00FE48E2" w:rsidRDefault="00516D21" w:rsidP="00516D21">
            <w:pPr>
              <w:numPr>
                <w:ilvl w:val="0"/>
                <w:numId w:val="197"/>
              </w:numPr>
              <w:spacing w:after="0" w:line="259" w:lineRule="auto"/>
              <w:contextualSpacing/>
              <w:rPr>
                <w:noProof/>
                <w:color w:val="004300"/>
                <w:sz w:val="18"/>
                <w:szCs w:val="18"/>
                <w:lang w:val="en-IE" w:eastAsia="cs-CZ"/>
              </w:rPr>
            </w:pPr>
            <w:r w:rsidRPr="00FE48E2">
              <w:rPr>
                <w:noProof/>
                <w:color w:val="004300"/>
                <w:sz w:val="18"/>
                <w:szCs w:val="18"/>
                <w:lang w:val="en-IE" w:eastAsia="cs-CZ"/>
              </w:rPr>
              <w:t>reinforce education of Informatics in terms of teaching hours</w:t>
            </w:r>
          </w:p>
          <w:p w14:paraId="32AD480E" w14:textId="77777777" w:rsidR="00516D21" w:rsidRPr="00FE48E2" w:rsidRDefault="00516D21" w:rsidP="00516D21">
            <w:pPr>
              <w:numPr>
                <w:ilvl w:val="0"/>
                <w:numId w:val="197"/>
              </w:numPr>
              <w:spacing w:after="0" w:line="259" w:lineRule="auto"/>
              <w:contextualSpacing/>
              <w:rPr>
                <w:noProof/>
                <w:color w:val="004300"/>
                <w:sz w:val="18"/>
                <w:szCs w:val="18"/>
                <w:lang w:val="en-IE" w:eastAsia="cs-CZ"/>
              </w:rPr>
            </w:pPr>
            <w:r w:rsidRPr="00FE48E2">
              <w:rPr>
                <w:noProof/>
                <w:color w:val="004300"/>
                <w:sz w:val="18"/>
                <w:szCs w:val="18"/>
                <w:lang w:val="en-IE" w:eastAsia="cs-CZ"/>
              </w:rPr>
              <w:t>extend the coverage of informatics to new areas, such as data processing and modelling, coding and programming, robotics, augmented reality, virtual reality and digital technology.</w:t>
            </w:r>
          </w:p>
          <w:p w14:paraId="3CB1FD2E" w14:textId="77777777" w:rsidR="00516D21" w:rsidRPr="00FE48E2" w:rsidRDefault="00516D21" w:rsidP="00516D21">
            <w:pPr>
              <w:numPr>
                <w:ilvl w:val="0"/>
                <w:numId w:val="197"/>
              </w:numPr>
              <w:spacing w:after="0" w:line="259" w:lineRule="auto"/>
              <w:contextualSpacing/>
              <w:rPr>
                <w:rFonts w:eastAsia="Times New Roman"/>
                <w:noProof/>
                <w:color w:val="004300"/>
                <w:sz w:val="18"/>
                <w:szCs w:val="18"/>
                <w:lang w:val="en-IE"/>
              </w:rPr>
            </w:pPr>
            <w:r w:rsidRPr="00FE48E2">
              <w:rPr>
                <w:noProof/>
                <w:color w:val="004300"/>
                <w:sz w:val="18"/>
                <w:szCs w:val="18"/>
                <w:lang w:val="en-IE" w:eastAsia="cs-CZ"/>
              </w:rPr>
              <w:t>Introduce the digital competence as one of the key competences</w:t>
            </w:r>
          </w:p>
          <w:p w14:paraId="134A9B1D" w14:textId="77777777" w:rsidR="00516D21" w:rsidRPr="00FE48E2" w:rsidRDefault="00516D21" w:rsidP="00516D21">
            <w:pPr>
              <w:numPr>
                <w:ilvl w:val="0"/>
                <w:numId w:val="197"/>
              </w:numPr>
              <w:spacing w:after="0" w:line="259" w:lineRule="auto"/>
              <w:contextualSpacing/>
              <w:rPr>
                <w:noProof/>
                <w:color w:val="004300"/>
                <w:sz w:val="18"/>
                <w:szCs w:val="18"/>
                <w:lang w:val="en-IE" w:eastAsia="cs-CZ"/>
              </w:rPr>
            </w:pPr>
            <w:r w:rsidRPr="00FE48E2">
              <w:rPr>
                <w:noProof/>
                <w:color w:val="004300"/>
                <w:sz w:val="18"/>
                <w:szCs w:val="18"/>
                <w:lang w:val="en-IE" w:eastAsia="cs-CZ"/>
              </w:rPr>
              <w:t xml:space="preserve">promote the use of digital technologies across educational areas, including non-IT subjects. </w:t>
            </w:r>
          </w:p>
        </w:tc>
      </w:tr>
      <w:tr w:rsidR="001E6F20" w:rsidRPr="00FE48E2" w14:paraId="0775AB0D" w14:textId="77777777" w:rsidTr="006A4036">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5AAF89BB"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169</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1B43A7B3"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Reform 1: Curricula reform and strengthening of IT education</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D852C90"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Milestone</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490B3C12"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Implementation by schools of new curricula strengthening digital literacy and computational thinking</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F0C5B60"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Implementation of the new curricula by primary, lower-secondary schools and </w:t>
            </w:r>
            <w:r w:rsidRPr="00FE48E2">
              <w:rPr>
                <w:i/>
                <w:noProof/>
                <w:color w:val="004300"/>
                <w:sz w:val="18"/>
                <w:szCs w:val="18"/>
                <w:lang w:val="en-IE" w:eastAsia="cs-CZ"/>
              </w:rPr>
              <w:t>gymnázia</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81A4DBD"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2519AA" w14:textId="77777777" w:rsidR="00516D21" w:rsidRPr="00FE48E2" w:rsidRDefault="00516D21" w:rsidP="00516D21">
            <w:pPr>
              <w:spacing w:line="240" w:lineRule="auto"/>
              <w:jc w:val="center"/>
              <w:rPr>
                <w:noProof/>
                <w:color w:val="004300"/>
                <w:sz w:val="18"/>
                <w:szCs w:val="18"/>
                <w:lang w:val="en-IE"/>
              </w:rPr>
            </w:pP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6E56459A" w14:textId="77777777" w:rsidR="00516D21" w:rsidRPr="00FE48E2" w:rsidRDefault="00516D21" w:rsidP="00516D21">
            <w:pPr>
              <w:spacing w:line="240" w:lineRule="auto"/>
              <w:jc w:val="center"/>
              <w:rPr>
                <w:noProof/>
                <w:color w:val="0043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EB923A5"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Q3</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F997724"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2025</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5D7C5FD7" w14:textId="4E1A8B82" w:rsidR="00516D21" w:rsidRPr="00FE48E2" w:rsidRDefault="4417CBB4" w:rsidP="00516D21">
            <w:pPr>
              <w:spacing w:line="240" w:lineRule="auto"/>
              <w:rPr>
                <w:noProof/>
                <w:color w:val="004300"/>
                <w:sz w:val="18"/>
                <w:szCs w:val="18"/>
                <w:lang w:val="en-IE" w:eastAsia="cs-CZ"/>
              </w:rPr>
            </w:pPr>
            <w:r w:rsidRPr="00FE48E2">
              <w:rPr>
                <w:noProof/>
                <w:color w:val="004300"/>
                <w:sz w:val="18"/>
                <w:szCs w:val="18"/>
                <w:lang w:val="en-IE" w:eastAsia="cs-CZ"/>
              </w:rPr>
              <w:t xml:space="preserve">Implementation of the new curricula by schools </w:t>
            </w:r>
            <w:r w:rsidR="403143C8" w:rsidRPr="00FE48E2">
              <w:rPr>
                <w:noProof/>
                <w:color w:val="004300"/>
                <w:sz w:val="18"/>
                <w:szCs w:val="18"/>
                <w:lang w:val="en-IE" w:eastAsia="cs-CZ"/>
              </w:rPr>
              <w:t xml:space="preserve">aims </w:t>
            </w:r>
            <w:r w:rsidR="5084308B" w:rsidRPr="00FE48E2">
              <w:rPr>
                <w:noProof/>
                <w:color w:val="004300"/>
                <w:sz w:val="18"/>
                <w:szCs w:val="18"/>
                <w:lang w:val="en-IE" w:eastAsia="cs-CZ"/>
              </w:rPr>
              <w:t xml:space="preserve">to </w:t>
            </w:r>
            <w:r w:rsidR="00516D21" w:rsidRPr="00FE48E2" w:rsidDel="4417CBB4">
              <w:rPr>
                <w:noProof/>
                <w:color w:val="004300"/>
                <w:sz w:val="18"/>
                <w:szCs w:val="18"/>
                <w:lang w:val="en-IE" w:eastAsia="cs-CZ"/>
              </w:rPr>
              <w:t>b</w:t>
            </w:r>
            <w:r w:rsidRPr="00FE48E2">
              <w:rPr>
                <w:noProof/>
                <w:color w:val="004300"/>
                <w:sz w:val="18"/>
                <w:szCs w:val="18"/>
                <w:lang w:val="en-IE" w:eastAsia="cs-CZ"/>
              </w:rPr>
              <w:t>e gradual. Full compliance with the new curricula shall be achieved by 1 September 2023 by primary schools, by 1 September 2024 by lower-secondary schools and by 1 September 2025 by gymnázia.</w:t>
            </w:r>
          </w:p>
        </w:tc>
      </w:tr>
      <w:tr w:rsidR="001E6F20" w:rsidRPr="00FE48E2" w14:paraId="78AE2C0C" w14:textId="77777777" w:rsidTr="006A4036">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82FD36F"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170</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6DCF2EA0"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Investment 1: Implementation of the revised curriculum and digital skills of teachers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3CA025"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Milestone</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70D87432"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Creation of a digital platform for effective sharing of educational resources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AEE8A51"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A digital platform fully operational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C3D0B7B"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CEE6783" w14:textId="77777777" w:rsidR="00516D21" w:rsidRPr="00FE48E2" w:rsidRDefault="00516D21" w:rsidP="00516D21">
            <w:pPr>
              <w:spacing w:line="240" w:lineRule="auto"/>
              <w:jc w:val="center"/>
              <w:rPr>
                <w:noProof/>
                <w:color w:val="004300"/>
                <w:sz w:val="18"/>
                <w:szCs w:val="18"/>
                <w:lang w:val="en-IE"/>
              </w:rPr>
            </w:pP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61061A47" w14:textId="77777777" w:rsidR="00516D21" w:rsidRPr="00FE48E2" w:rsidRDefault="00516D21" w:rsidP="00516D21">
            <w:pPr>
              <w:spacing w:line="240" w:lineRule="auto"/>
              <w:jc w:val="center"/>
              <w:rPr>
                <w:noProof/>
                <w:color w:val="0043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22B0237"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eastAsia="cs-CZ"/>
              </w:rPr>
              <w:t>Q4</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700CB74"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2024</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4489E1F4"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The digital platform under the responsibility of the Ministry of Education, Youth and Sports shall provide teachers with access to existing education content (e.g. digital educational resources, webinars, e-learning courses). It shall establish links to existing databases of digital education materials.  </w:t>
            </w:r>
          </w:p>
        </w:tc>
      </w:tr>
      <w:tr w:rsidR="001E6F20" w:rsidRPr="00FE48E2" w14:paraId="697F2287" w14:textId="77777777" w:rsidTr="006A4036">
        <w:trPr>
          <w:trHeight w:val="340"/>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CDCC377"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171</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4C4396DA"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Investment 1: Implementation of the revised curriculum and digital skills of teachers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7FF153E"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Target </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6FDEC283" w14:textId="38A3DD34"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Number of schools which received support to </w:t>
            </w:r>
            <w:r w:rsidR="00934569" w:rsidRPr="6CC83C2B">
              <w:rPr>
                <w:noProof/>
                <w:color w:val="004300"/>
                <w:sz w:val="18"/>
                <w:szCs w:val="18"/>
                <w:lang w:val="en-IE" w:eastAsia="cs-CZ"/>
              </w:rPr>
              <w:t>implement</w:t>
            </w:r>
            <w:r w:rsidRPr="00FE48E2">
              <w:rPr>
                <w:noProof/>
                <w:color w:val="004300"/>
                <w:sz w:val="18"/>
                <w:szCs w:val="18"/>
                <w:lang w:val="en-IE" w:eastAsia="cs-CZ"/>
              </w:rPr>
              <w:t xml:space="preserve"> new IT curricula (digital skills of teachers and guidance)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FD9175F"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662740C"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A0AD6B7"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2CDBE29A" w14:textId="176003D8"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4</w:t>
            </w:r>
            <w:r w:rsidR="00967DED">
              <w:rPr>
                <w:rFonts w:eastAsia="Times New Roman"/>
                <w:noProof/>
                <w:color w:val="006100"/>
                <w:sz w:val="20"/>
                <w:szCs w:val="20"/>
                <w:lang w:val="en-IE" w:eastAsia="en-GB"/>
              </w:rPr>
              <w:t> </w:t>
            </w:r>
            <w:r w:rsidRPr="00FE48E2">
              <w:rPr>
                <w:noProof/>
                <w:color w:val="004300"/>
                <w:sz w:val="18"/>
                <w:szCs w:val="18"/>
                <w:lang w:val="en-IE"/>
              </w:rPr>
              <w:t>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A9109A9"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eastAsia="cs-CZ"/>
              </w:rPr>
              <w:t>Q1</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92C5874"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2026</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354A65F5"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The support to implement the new curricula shall target primary and lower secondary schools. It shall consist of </w:t>
            </w:r>
          </w:p>
          <w:p w14:paraId="02363FC0" w14:textId="77777777" w:rsidR="00516D21" w:rsidRPr="00FE48E2" w:rsidRDefault="00516D21" w:rsidP="00516D21">
            <w:pPr>
              <w:numPr>
                <w:ilvl w:val="0"/>
                <w:numId w:val="178"/>
              </w:numPr>
              <w:spacing w:after="0" w:line="259" w:lineRule="auto"/>
              <w:contextualSpacing/>
              <w:rPr>
                <w:noProof/>
                <w:color w:val="004300"/>
                <w:sz w:val="18"/>
                <w:szCs w:val="18"/>
                <w:lang w:val="en-IE"/>
              </w:rPr>
            </w:pPr>
            <w:r w:rsidRPr="00FE48E2">
              <w:rPr>
                <w:noProof/>
                <w:color w:val="004300"/>
                <w:sz w:val="18"/>
                <w:szCs w:val="18"/>
                <w:lang w:val="en-IE" w:eastAsia="cs-CZ"/>
              </w:rPr>
              <w:t>training of teachers in digital skills and IT literacy</w:t>
            </w:r>
          </w:p>
          <w:p w14:paraId="763850C2" w14:textId="77777777" w:rsidR="00516D21" w:rsidRPr="00FE48E2" w:rsidRDefault="00516D21" w:rsidP="00516D21">
            <w:pPr>
              <w:numPr>
                <w:ilvl w:val="0"/>
                <w:numId w:val="178"/>
              </w:numPr>
              <w:spacing w:after="0" w:line="259" w:lineRule="auto"/>
              <w:contextualSpacing/>
              <w:rPr>
                <w:noProof/>
                <w:color w:val="004300"/>
                <w:sz w:val="18"/>
                <w:szCs w:val="18"/>
                <w:lang w:val="en-IE"/>
              </w:rPr>
            </w:pPr>
            <w:r w:rsidRPr="00FE48E2">
              <w:rPr>
                <w:noProof/>
                <w:color w:val="004300"/>
                <w:sz w:val="18"/>
                <w:szCs w:val="18"/>
                <w:lang w:val="en-IE" w:eastAsia="cs-CZ"/>
              </w:rPr>
              <w:t>guidance (workshops, webinars, individual counselling) for headmasters, school ICT coordinators, curricula coordinators and IT teachers</w:t>
            </w:r>
          </w:p>
        </w:tc>
      </w:tr>
      <w:tr w:rsidR="001E6F20" w:rsidRPr="00FE48E2" w14:paraId="19762857" w14:textId="77777777" w:rsidTr="006A4036">
        <w:trPr>
          <w:trHeight w:val="309"/>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D5C9625"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172</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73F8E201"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Investment 2: Digital equipment for schools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E033507"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Target</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4C162057"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Number of digital devices purchased by schools  for distance learning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07E3786F"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C8FF119"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9211D73"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0673CF06" w14:textId="1EB9102B"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74</w:t>
            </w:r>
            <w:r w:rsidR="00967DED">
              <w:rPr>
                <w:rFonts w:eastAsia="Times New Roman"/>
                <w:noProof/>
                <w:color w:val="006100"/>
                <w:sz w:val="20"/>
                <w:szCs w:val="20"/>
                <w:lang w:val="en-IE" w:eastAsia="en-GB"/>
              </w:rPr>
              <w:t> </w:t>
            </w:r>
            <w:r w:rsidRPr="00FE48E2">
              <w:rPr>
                <w:noProof/>
                <w:color w:val="004300"/>
                <w:sz w:val="18"/>
                <w:szCs w:val="18"/>
                <w:lang w:val="en-IE"/>
              </w:rPr>
              <w:t>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3D9D19A"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eastAsia="cs-CZ"/>
              </w:rPr>
              <w:t>Q4</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64AD22A"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2020</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2F6D9191" w14:textId="6B66E273"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At least 74 000 digital devices (tablets, laptops, mobile phones, etc</w:t>
            </w:r>
            <w:r w:rsidR="00A22CD5">
              <w:rPr>
                <w:noProof/>
                <w:color w:val="004300"/>
                <w:sz w:val="18"/>
                <w:szCs w:val="18"/>
                <w:lang w:val="en-IE" w:eastAsia="cs-CZ"/>
              </w:rPr>
              <w:t>.</w:t>
            </w:r>
            <w:r w:rsidRPr="00FE48E2">
              <w:rPr>
                <w:noProof/>
                <w:color w:val="004300"/>
                <w:sz w:val="18"/>
                <w:szCs w:val="18"/>
                <w:lang w:val="en-IE" w:eastAsia="cs-CZ"/>
              </w:rPr>
              <w:t>) are purchased by schools for distance learning. At least 4102 primary and secondary schools received funding for IT equipment for distance learning.</w:t>
            </w:r>
          </w:p>
        </w:tc>
      </w:tr>
      <w:tr w:rsidR="001E6F20" w:rsidRPr="00FE48E2" w14:paraId="4527F848" w14:textId="77777777" w:rsidTr="006A4036">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64F66214"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173</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5B1D7640"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Investment 2: Digital equipment for schools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4E5F0D" w14:textId="71C8EFF0" w:rsidR="00516D21" w:rsidRPr="00FE48E2" w:rsidRDefault="009446B4" w:rsidP="00516D21">
            <w:pPr>
              <w:spacing w:line="240" w:lineRule="auto"/>
              <w:rPr>
                <w:noProof/>
                <w:color w:val="004300"/>
                <w:sz w:val="18"/>
                <w:szCs w:val="18"/>
                <w:u w:val="single"/>
                <w:lang w:val="en-IE" w:eastAsia="cs-CZ"/>
              </w:rPr>
            </w:pPr>
            <w:r w:rsidRPr="00FE48E2">
              <w:rPr>
                <w:noProof/>
                <w:color w:val="006100"/>
                <w:sz w:val="18"/>
                <w:szCs w:val="18"/>
                <w:u w:val="single"/>
                <w:lang w:val="en-IE"/>
              </w:rPr>
              <w:t>Target</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1DA13B7C"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Number of IT devices purchased for the school fund of mobile digital devices for disadvantaged pupils</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D73BBA5"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BF27A3C"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0485312"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01A7BC60" w14:textId="17ABEDD3"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70</w:t>
            </w:r>
            <w:r w:rsidR="00967DED">
              <w:rPr>
                <w:rFonts w:eastAsia="Times New Roman"/>
                <w:noProof/>
                <w:color w:val="006100"/>
                <w:sz w:val="20"/>
                <w:szCs w:val="20"/>
                <w:lang w:val="en-IE" w:eastAsia="en-GB"/>
              </w:rPr>
              <w:t> </w:t>
            </w:r>
            <w:r w:rsidRPr="00FE48E2">
              <w:rPr>
                <w:noProof/>
                <w:color w:val="004300"/>
                <w:sz w:val="18"/>
                <w:szCs w:val="18"/>
                <w:lang w:val="en-IE"/>
              </w:rPr>
              <w:t>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AF25265" w14:textId="77777777" w:rsidR="00516D21" w:rsidRPr="00FE48E2" w:rsidRDefault="00516D21" w:rsidP="00516D21">
            <w:pPr>
              <w:spacing w:line="240" w:lineRule="auto"/>
              <w:jc w:val="center"/>
              <w:rPr>
                <w:rFonts w:eastAsia="Times New Roman"/>
                <w:noProof/>
                <w:color w:val="004300"/>
                <w:sz w:val="18"/>
                <w:szCs w:val="18"/>
                <w:lang w:val="en-IE" w:eastAsia="cs-CZ"/>
              </w:rPr>
            </w:pPr>
            <w:r w:rsidRPr="00FE48E2">
              <w:rPr>
                <w:noProof/>
                <w:color w:val="004300"/>
                <w:sz w:val="18"/>
                <w:szCs w:val="18"/>
                <w:lang w:val="en-IE"/>
              </w:rPr>
              <w:t>Q4</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5D4FA3EA"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2025</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53502854" w14:textId="7DBA0634"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The purchase of 70 000 devices shall support 70 000 pupils in need. At least 80% of schools set up a fund for mobile digital devices for disadvantaged pupils. This IT equipment is additional to equipment referred to in </w:t>
            </w:r>
            <w:r w:rsidR="009446B4" w:rsidRPr="00FE48E2">
              <w:rPr>
                <w:noProof/>
                <w:color w:val="004300"/>
                <w:sz w:val="18"/>
                <w:szCs w:val="18"/>
                <w:u w:val="single"/>
                <w:lang w:val="en-IE" w:eastAsia="cs-CZ"/>
              </w:rPr>
              <w:t>Target 172</w:t>
            </w:r>
            <w:r w:rsidR="009446B4" w:rsidRPr="00FE48E2">
              <w:rPr>
                <w:noProof/>
                <w:color w:val="004300"/>
                <w:sz w:val="18"/>
                <w:szCs w:val="18"/>
                <w:lang w:val="en-IE" w:eastAsia="cs-CZ"/>
              </w:rPr>
              <w:t xml:space="preserve">. </w:t>
            </w:r>
          </w:p>
        </w:tc>
      </w:tr>
      <w:tr w:rsidR="001E6F20" w:rsidRPr="00FE48E2" w14:paraId="5380297C" w14:textId="77777777" w:rsidTr="006A4036">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96CACDD"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174</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4930516F"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Investment 2: Digital equipment for schools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DB0DD2C"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Target</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6521D69F"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Number of schools supported with digital  technologies and equipment to promote digital literacy and implement the new IT curricula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5E337258"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6B678FA"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14BF4F2"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6A00D7EE" w14:textId="2AF14054"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9</w:t>
            </w:r>
            <w:r w:rsidR="00967DED">
              <w:rPr>
                <w:rFonts w:eastAsia="Times New Roman"/>
                <w:noProof/>
                <w:color w:val="006100"/>
                <w:sz w:val="20"/>
                <w:szCs w:val="20"/>
                <w:lang w:val="en-IE" w:eastAsia="en-GB"/>
              </w:rPr>
              <w:t> </w:t>
            </w:r>
            <w:r w:rsidRPr="00FE48E2">
              <w:rPr>
                <w:noProof/>
                <w:color w:val="004300"/>
                <w:sz w:val="18"/>
                <w:szCs w:val="18"/>
                <w:lang w:val="en-IE"/>
              </w:rPr>
              <w:t>260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D68B481" w14:textId="77777777" w:rsidR="00516D21" w:rsidRPr="00FE48E2" w:rsidRDefault="00516D21" w:rsidP="00516D21">
            <w:pPr>
              <w:spacing w:line="240" w:lineRule="auto"/>
              <w:jc w:val="center"/>
              <w:rPr>
                <w:rFonts w:eastAsia="Times New Roman"/>
                <w:noProof/>
                <w:color w:val="004300"/>
                <w:sz w:val="18"/>
                <w:szCs w:val="18"/>
                <w:lang w:val="en-IE" w:eastAsia="cs-CZ"/>
              </w:rPr>
            </w:pPr>
            <w:r w:rsidRPr="00FE48E2">
              <w:rPr>
                <w:noProof/>
                <w:color w:val="004300"/>
                <w:sz w:val="18"/>
                <w:szCs w:val="18"/>
                <w:lang w:val="en-IE"/>
              </w:rPr>
              <w:t>Q1</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4E19A0B"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2024</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0DDF8864" w14:textId="3A02EC31"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Of the total of  approximately 10</w:t>
            </w:r>
            <w:r w:rsidR="00967DED">
              <w:rPr>
                <w:rFonts w:eastAsia="Times New Roman"/>
                <w:noProof/>
                <w:color w:val="006100"/>
                <w:sz w:val="20"/>
                <w:szCs w:val="20"/>
                <w:lang w:val="en-IE" w:eastAsia="en-GB"/>
              </w:rPr>
              <w:t> </w:t>
            </w:r>
            <w:r w:rsidRPr="00FE48E2">
              <w:rPr>
                <w:noProof/>
                <w:color w:val="004300"/>
                <w:sz w:val="18"/>
                <w:szCs w:val="18"/>
                <w:lang w:val="en-IE" w:eastAsia="cs-CZ"/>
              </w:rPr>
              <w:t>000 schools, at least 9</w:t>
            </w:r>
            <w:r w:rsidR="00967DED">
              <w:rPr>
                <w:rFonts w:eastAsia="Times New Roman"/>
                <w:noProof/>
                <w:color w:val="006100"/>
                <w:sz w:val="20"/>
                <w:szCs w:val="20"/>
                <w:lang w:val="en-IE" w:eastAsia="en-GB"/>
              </w:rPr>
              <w:t> </w:t>
            </w:r>
            <w:r w:rsidRPr="00FE48E2">
              <w:rPr>
                <w:noProof/>
                <w:color w:val="004300"/>
                <w:sz w:val="18"/>
                <w:szCs w:val="18"/>
                <w:lang w:val="en-IE" w:eastAsia="cs-CZ"/>
              </w:rPr>
              <w:t xml:space="preserve">260 schools are equipped with both basic and advanced digital technologies necessary for promoting digital literacy and teaching new informatics according to the revised curricula. </w:t>
            </w:r>
          </w:p>
        </w:tc>
      </w:tr>
      <w:tr w:rsidR="001E6F20" w:rsidRPr="00FE48E2" w14:paraId="642C1E4C" w14:textId="77777777" w:rsidTr="006A4036">
        <w:trPr>
          <w:trHeight w:val="437"/>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76C46CFC"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175</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6895F1CF"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Investment 2: Digital equipment for schools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B6A928D"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Target</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22850AD5"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Number of schools supported in counselling and mentoring on IT equipment and internal IT systems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64FD5E86"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7203004"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8DEF486"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7C57A82B" w14:textId="4D4372E6"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1</w:t>
            </w:r>
            <w:r w:rsidR="00967DED">
              <w:rPr>
                <w:rFonts w:eastAsia="Times New Roman"/>
                <w:noProof/>
                <w:color w:val="006100"/>
                <w:sz w:val="20"/>
                <w:szCs w:val="20"/>
                <w:lang w:val="en-IE" w:eastAsia="en-GB"/>
              </w:rPr>
              <w:t> </w:t>
            </w:r>
            <w:r w:rsidRPr="00FE48E2">
              <w:rPr>
                <w:noProof/>
                <w:color w:val="004300"/>
                <w:sz w:val="18"/>
                <w:szCs w:val="18"/>
                <w:lang w:val="en-IE"/>
              </w:rPr>
              <w:t>120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9DB849D" w14:textId="77777777" w:rsidR="00516D21" w:rsidRPr="00FE48E2" w:rsidRDefault="00516D21" w:rsidP="00516D21">
            <w:pPr>
              <w:spacing w:line="240" w:lineRule="auto"/>
              <w:jc w:val="center"/>
              <w:rPr>
                <w:rFonts w:eastAsia="Times New Roman"/>
                <w:noProof/>
                <w:color w:val="004300"/>
                <w:sz w:val="18"/>
                <w:szCs w:val="18"/>
                <w:lang w:val="en-IE" w:eastAsia="cs-CZ"/>
              </w:rPr>
            </w:pPr>
            <w:r w:rsidRPr="00FE48E2">
              <w:rPr>
                <w:noProof/>
                <w:color w:val="004300"/>
                <w:sz w:val="18"/>
                <w:szCs w:val="18"/>
                <w:lang w:val="en-IE"/>
              </w:rPr>
              <w:t xml:space="preserve">  Q1</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57B52C8"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2026</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67236AAA" w14:textId="08693411"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At the regional level, a network of regional IT counsellors shall provide targeted mentoring and counselling to at least 1</w:t>
            </w:r>
            <w:r w:rsidR="00967DED">
              <w:rPr>
                <w:rFonts w:eastAsia="Times New Roman"/>
                <w:noProof/>
                <w:color w:val="006100"/>
                <w:sz w:val="20"/>
                <w:szCs w:val="20"/>
                <w:lang w:val="en-IE" w:eastAsia="en-GB"/>
              </w:rPr>
              <w:t> </w:t>
            </w:r>
            <w:r w:rsidRPr="00FE48E2">
              <w:rPr>
                <w:noProof/>
                <w:color w:val="004300"/>
                <w:sz w:val="18"/>
                <w:szCs w:val="18"/>
                <w:lang w:val="en-IE" w:eastAsia="cs-CZ"/>
              </w:rPr>
              <w:t xml:space="preserve">120 schools on the purchase of IT equipment, connectivity, setup of IT administration, and internal school networks. </w:t>
            </w:r>
          </w:p>
          <w:p w14:paraId="54BFFBCF"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Counselling through the regional IT counsellors shall be complemented by centrally-provided, methodological guidance, such as a dedicated website, webinars, good practice sharing, and online evaluation tools. </w:t>
            </w:r>
          </w:p>
        </w:tc>
      </w:tr>
    </w:tbl>
    <w:p w14:paraId="0B932B3F" w14:textId="77777777" w:rsidR="00516D21" w:rsidRPr="00FE48E2" w:rsidRDefault="00516D21" w:rsidP="00516D21">
      <w:pPr>
        <w:keepNext/>
        <w:tabs>
          <w:tab w:val="left" w:pos="850"/>
        </w:tabs>
        <w:spacing w:before="360" w:line="240" w:lineRule="auto"/>
        <w:jc w:val="both"/>
        <w:outlineLvl w:val="0"/>
        <w:rPr>
          <w:b/>
          <w:smallCaps/>
          <w:noProof/>
          <w:lang w:val="en-IE"/>
        </w:rPr>
        <w:sectPr w:rsidR="00516D21" w:rsidRPr="00FE48E2" w:rsidSect="00B67106">
          <w:headerReference w:type="even" r:id="rId306"/>
          <w:headerReference w:type="default" r:id="rId307"/>
          <w:footerReference w:type="even" r:id="rId308"/>
          <w:footerReference w:type="default" r:id="rId309"/>
          <w:headerReference w:type="first" r:id="rId310"/>
          <w:footerReference w:type="first" r:id="rId311"/>
          <w:pgSz w:w="16839" w:h="11907" w:orient="landscape"/>
          <w:pgMar w:top="1134" w:right="1134" w:bottom="1134" w:left="1134" w:header="567" w:footer="567" w:gutter="0"/>
          <w:cols w:space="720"/>
          <w:docGrid w:linePitch="326"/>
        </w:sectPr>
      </w:pPr>
    </w:p>
    <w:p w14:paraId="27EEB700" w14:textId="534C916A" w:rsidR="00516D21" w:rsidRPr="00FE48E2" w:rsidRDefault="0595CBF5" w:rsidP="1B282876">
      <w:pPr>
        <w:keepNext/>
        <w:tabs>
          <w:tab w:val="left" w:pos="850"/>
        </w:tabs>
        <w:spacing w:line="240" w:lineRule="auto"/>
        <w:jc w:val="both"/>
        <w:outlineLvl w:val="0"/>
        <w:rPr>
          <w:b/>
          <w:bCs/>
          <w:smallCaps/>
          <w:noProof/>
          <w:lang w:val="en-IE"/>
        </w:rPr>
      </w:pPr>
      <w:r w:rsidRPr="1B282876">
        <w:rPr>
          <w:b/>
          <w:bCs/>
          <w:smallCaps/>
          <w:noProof/>
          <w:lang w:val="en-IE"/>
        </w:rPr>
        <w:t>S</w:t>
      </w:r>
      <w:r w:rsidR="00516D21" w:rsidRPr="1B282876">
        <w:rPr>
          <w:b/>
          <w:bCs/>
          <w:smallCaps/>
          <w:noProof/>
          <w:lang w:val="en-IE"/>
        </w:rPr>
        <w:t>. COMPONENT 3.2: Adaptation of School Programmes</w:t>
      </w:r>
    </w:p>
    <w:p w14:paraId="0BEF4DCD"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This component </w:t>
      </w:r>
      <w:r w:rsidRPr="00FE48E2">
        <w:rPr>
          <w:rFonts w:eastAsia="Times New Roman"/>
          <w:noProof/>
          <w:szCs w:val="24"/>
          <w:lang w:val="en-IE"/>
        </w:rPr>
        <w:t xml:space="preserve">of the Czech recovery and resilience plan contributes to </w:t>
      </w:r>
      <w:r w:rsidRPr="00FE48E2">
        <w:rPr>
          <w:rFonts w:eastAsia="Times New Roman"/>
          <w:noProof/>
          <w:szCs w:val="24"/>
          <w:lang w:val="en-IE" w:eastAsia="cs-CZ"/>
        </w:rPr>
        <w:t>addressing challenges in the fields of tertiary and primary and lower-secondary education, respectively. At the level of tertiary education, the component aims at increasing the capacities of universities and adapting the study programmes to new forms of learning and new fields, in particular digital expertise, in line with changing needs of the labour market. Also, new university facilities shall be supported to expand and modernise tertiary education in the area of medical and pharmaceutical science. At the level of primary and lower-secondary education, the component aims at addressing growing inequalities in education by providing a multi-layered support to disadvantaged schools, additional tuition to pupils at risk of failure and by strengthening the abilities of teachers and professionals to teach heterogeneous classes.</w:t>
      </w:r>
    </w:p>
    <w:p w14:paraId="768859EE"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component supports addressing the country-specific recommendation 2, 2019, according to which Czechia shall increase the quality and inclusiveness of the education and training systems, including by fostering technical and digital skills and promoting the teaching profession, and country-specific recommendation 2, 2020, according to which Czechia shall support employment through active labour market policies, the provision of skills, including digital skills, and access to digital learning.</w:t>
      </w:r>
    </w:p>
    <w:p w14:paraId="67EF02F5"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It is expected that no measure in this component does significant harm to environmental objectives within the meaning of Article 17 of Regulation (EU) 2020/852, taking into account the description of the measures and the mitigating steps set out in the plan in accordance with the DNSH Technical Guidance (2021/C58/01).</w:t>
      </w:r>
    </w:p>
    <w:p w14:paraId="575168D0" w14:textId="77777777" w:rsidR="00516D21" w:rsidRPr="00FE48E2" w:rsidRDefault="00516D21" w:rsidP="00516D21">
      <w:pPr>
        <w:spacing w:line="240" w:lineRule="auto"/>
        <w:jc w:val="both"/>
        <w:rPr>
          <w:rFonts w:eastAsia="Times New Roman"/>
          <w:i/>
          <w:noProof/>
          <w:szCs w:val="24"/>
          <w:lang w:val="en-IE" w:eastAsia="en-GB"/>
        </w:rPr>
      </w:pPr>
    </w:p>
    <w:p w14:paraId="692EDE68" w14:textId="29EECEBD" w:rsidR="00516D21" w:rsidRPr="00FE48E2" w:rsidRDefault="36FF5B6E" w:rsidP="1B282876">
      <w:pPr>
        <w:spacing w:line="240" w:lineRule="auto"/>
        <w:jc w:val="both"/>
        <w:rPr>
          <w:rFonts w:eastAsia="Times New Roman"/>
          <w:noProof/>
          <w:lang w:val="en-IE" w:eastAsia="cs-CZ"/>
        </w:rPr>
      </w:pPr>
      <w:r w:rsidRPr="1B282876">
        <w:rPr>
          <w:rFonts w:eastAsia="Times New Roman"/>
          <w:b/>
          <w:bCs/>
          <w:noProof/>
          <w:u w:val="single"/>
          <w:lang w:val="en-IE" w:eastAsia="cs-CZ"/>
        </w:rPr>
        <w:t>S</w:t>
      </w:r>
      <w:r w:rsidR="00516D21" w:rsidRPr="1B282876">
        <w:rPr>
          <w:rFonts w:eastAsia="Times New Roman"/>
          <w:b/>
          <w:bCs/>
          <w:noProof/>
          <w:u w:val="single"/>
          <w:lang w:val="en-IE" w:eastAsia="cs-CZ"/>
        </w:rPr>
        <w:t>.1. Description of the reforms and investments for non-repayable financial support</w:t>
      </w:r>
    </w:p>
    <w:p w14:paraId="46173CBC" w14:textId="77777777" w:rsidR="00516D21" w:rsidRPr="00FE48E2" w:rsidRDefault="00516D21" w:rsidP="00516D21">
      <w:pPr>
        <w:spacing w:line="240" w:lineRule="auto"/>
        <w:jc w:val="both"/>
        <w:rPr>
          <w:rFonts w:eastAsia="Times New Roman"/>
          <w:b/>
          <w:noProof/>
          <w:szCs w:val="24"/>
          <w:lang w:val="en-IE" w:eastAsia="cs-CZ"/>
        </w:rPr>
      </w:pPr>
      <w:r w:rsidRPr="00FE48E2">
        <w:rPr>
          <w:rFonts w:eastAsia="Times New Roman"/>
          <w:b/>
          <w:noProof/>
          <w:szCs w:val="24"/>
          <w:lang w:val="en-IE" w:eastAsia="cs-CZ"/>
        </w:rPr>
        <w:t xml:space="preserve">Reform 1: Transformation of universities to adapt to new forms of learning and changing needs of the labour market </w:t>
      </w:r>
    </w:p>
    <w:p w14:paraId="0481C2EE"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objective of the reform is to initiate and accelerate transformation of universities as regards both the content and forms of learning. Regarding the content, the range of study programmes shall be adjusted to new trends and changing needs in the labour market, in particular to the digital transformation. The identification of priority sectors shall be made at the national level, in consultation with the social partners. The academic focus of the existing study programmes shall also be adjusted to include a significant share of work-based learning to better match the needs of the labour market. The reform shall also facilitate transition to new, mainly digital forms of learning, such as blended learning and distance learning. This shall require investment in digital equipment and technologies and training of university staff in digital skills and modern teaching methods. The measure shall also focus on development of those capacities, which would allow universities to provide reskilling and upskilling courses, in particular for workers in knowledge-intensive areas. </w:t>
      </w:r>
    </w:p>
    <w:p w14:paraId="011FD4A5" w14:textId="3DA149BD" w:rsidR="00832FAB"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support shall be channelled to universities through an open call administered by the Ministry of Education, Youth and Sports. It is expected that at least 20 universities shall be supported. At least 35 new study programmes shall receive accreditation, including: </w:t>
      </w:r>
    </w:p>
    <w:p w14:paraId="3D2D698D" w14:textId="77777777" w:rsidR="00516D21" w:rsidRPr="00FE48E2" w:rsidRDefault="00516D21" w:rsidP="00516D21">
      <w:pPr>
        <w:numPr>
          <w:ilvl w:val="0"/>
          <w:numId w:val="202"/>
        </w:num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at least 15 study programmes in the priority fast-growing, high value-added sectors, suffering from a lack of highly-skilled specialists, such as cybersecurity, artificial intelligence, Industry 4.0, e-government services.   </w:t>
      </w:r>
    </w:p>
    <w:p w14:paraId="12371520" w14:textId="77777777" w:rsidR="00516D21" w:rsidRPr="00FE48E2" w:rsidRDefault="00516D21" w:rsidP="00516D21">
      <w:pPr>
        <w:numPr>
          <w:ilvl w:val="0"/>
          <w:numId w:val="202"/>
        </w:num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at least 20 additional study programmes (Bachelor or Master) with a professional profile. </w:t>
      </w:r>
    </w:p>
    <w:p w14:paraId="663235D4" w14:textId="5C6FB12A"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In addition, at least 20 new life-long learning courses (including micr</w:t>
      </w:r>
      <w:r w:rsidR="00A21EC7" w:rsidRPr="00FE48E2">
        <w:rPr>
          <w:rFonts w:eastAsia="Times New Roman"/>
          <w:noProof/>
          <w:szCs w:val="24"/>
          <w:lang w:val="en-IE" w:eastAsia="cs-CZ"/>
        </w:rPr>
        <w:t>o</w:t>
      </w:r>
      <w:r w:rsidRPr="00FE48E2">
        <w:rPr>
          <w:rFonts w:eastAsia="Times New Roman"/>
          <w:noProof/>
          <w:szCs w:val="24"/>
          <w:lang w:val="en-IE" w:eastAsia="cs-CZ"/>
        </w:rPr>
        <w:t>-credentials) shall be offered by universities.</w:t>
      </w:r>
    </w:p>
    <w:p w14:paraId="2F47F19D"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reform and the accompanying investment shall be completed by 31 March 2026. </w:t>
      </w:r>
    </w:p>
    <w:p w14:paraId="760CE794"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b/>
          <w:noProof/>
          <w:szCs w:val="24"/>
          <w:lang w:val="en-IE" w:eastAsia="cs-CZ"/>
        </w:rPr>
        <w:t>Investment 1: D</w:t>
      </w:r>
      <w:r w:rsidRPr="00FE48E2">
        <w:rPr>
          <w:rFonts w:eastAsia="Times New Roman"/>
          <w:b/>
          <w:noProof/>
          <w:color w:val="000000"/>
          <w:szCs w:val="24"/>
          <w:lang w:val="en-IE" w:eastAsia="cs-CZ"/>
        </w:rPr>
        <w:t>evelopment of selected key academic sites</w:t>
      </w:r>
      <w:r w:rsidRPr="00FE48E2">
        <w:rPr>
          <w:rFonts w:eastAsia="Times New Roman"/>
          <w:b/>
          <w:noProof/>
          <w:szCs w:val="24"/>
          <w:lang w:val="en-IE" w:eastAsia="cs-CZ"/>
        </w:rPr>
        <w:t xml:space="preserve"> </w:t>
      </w:r>
    </w:p>
    <w:p w14:paraId="681D06E8"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investment consists of expanding the facilities of universities in the area of medicine, biomedicine and pharmaceutical science. The new facilities shall allow for innovation of academic programmes, expansion of practical teaching, development of interdisciplinary research and increased internationalisation. The ultimate aim is to increase the share of students of medicine and pharmacy, thereby addressing the lack of healthcare professionals in Czechia. The investment includes construction and equipment of new academic facilities in three university campuses: </w:t>
      </w:r>
    </w:p>
    <w:p w14:paraId="3C9EF315" w14:textId="77777777" w:rsidR="00516D21" w:rsidRPr="00FE48E2" w:rsidRDefault="00516D21" w:rsidP="00516D21">
      <w:pPr>
        <w:numPr>
          <w:ilvl w:val="0"/>
          <w:numId w:val="167"/>
        </w:numPr>
        <w:spacing w:line="259" w:lineRule="auto"/>
        <w:contextualSpacing/>
        <w:jc w:val="both"/>
        <w:rPr>
          <w:rFonts w:eastAsia="Times New Roman"/>
          <w:noProof/>
          <w:szCs w:val="24"/>
          <w:lang w:val="en-IE" w:eastAsia="cs-CZ"/>
        </w:rPr>
      </w:pPr>
      <w:r w:rsidRPr="00FE48E2">
        <w:rPr>
          <w:rFonts w:eastAsia="Times New Roman"/>
          <w:noProof/>
          <w:szCs w:val="24"/>
          <w:lang w:val="en-IE" w:eastAsia="cs-CZ"/>
        </w:rPr>
        <w:t xml:space="preserve">MEPHARED 2 – merger of fragmented academic sites of the Faculty of Medicine and the Faculty of Pharmacy of Charles University in Hradec Králové </w:t>
      </w:r>
    </w:p>
    <w:p w14:paraId="38E04FAF" w14:textId="77777777" w:rsidR="00516D21" w:rsidRPr="00FE48E2" w:rsidRDefault="00516D21" w:rsidP="00516D21">
      <w:pPr>
        <w:numPr>
          <w:ilvl w:val="0"/>
          <w:numId w:val="167"/>
        </w:numPr>
        <w:spacing w:line="259" w:lineRule="auto"/>
        <w:contextualSpacing/>
        <w:jc w:val="both"/>
        <w:rPr>
          <w:rFonts w:eastAsia="Times New Roman"/>
          <w:noProof/>
          <w:szCs w:val="24"/>
          <w:lang w:val="en-IE" w:eastAsia="cs-CZ"/>
        </w:rPr>
      </w:pPr>
      <w:r w:rsidRPr="00FE48E2">
        <w:rPr>
          <w:rFonts w:eastAsia="Times New Roman"/>
          <w:noProof/>
          <w:szCs w:val="24"/>
          <w:lang w:val="en-IE" w:eastAsia="cs-CZ"/>
        </w:rPr>
        <w:t>Biocentrum – new facilities for medical, biomedical natural studies and science in the Alberov Campus of Charles University in Prague</w:t>
      </w:r>
    </w:p>
    <w:p w14:paraId="6674F7CE" w14:textId="6D3726BF" w:rsidR="52807659" w:rsidRPr="00FE48E2" w:rsidRDefault="00516D21" w:rsidP="52807659">
      <w:pPr>
        <w:numPr>
          <w:ilvl w:val="0"/>
          <w:numId w:val="167"/>
        </w:numPr>
        <w:spacing w:line="259" w:lineRule="auto"/>
        <w:contextualSpacing/>
        <w:jc w:val="both"/>
        <w:rPr>
          <w:rFonts w:eastAsia="Times New Roman"/>
          <w:noProof/>
          <w:lang w:val="en-IE" w:eastAsia="cs-CZ"/>
        </w:rPr>
      </w:pPr>
      <w:r w:rsidRPr="00FE48E2">
        <w:rPr>
          <w:rFonts w:eastAsia="Times New Roman"/>
          <w:noProof/>
          <w:lang w:val="en-IE" w:eastAsia="cs-CZ"/>
        </w:rPr>
        <w:t>Biopharma Hub – new facilities for pharmaceutical and biomedical studies allowing to link the Faculty of Pharmacy with the single academic site of the Masaryk University in Brno.</w:t>
      </w:r>
    </w:p>
    <w:p w14:paraId="794F59A4"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investments shall be completed by 30 June 2026.</w:t>
      </w:r>
    </w:p>
    <w:p w14:paraId="742EE4E2" w14:textId="77777777" w:rsidR="00516D21" w:rsidRPr="00FE48E2" w:rsidRDefault="00516D21" w:rsidP="00516D21">
      <w:pPr>
        <w:spacing w:line="240" w:lineRule="auto"/>
        <w:jc w:val="both"/>
        <w:rPr>
          <w:rFonts w:eastAsia="Times New Roman"/>
          <w:b/>
          <w:noProof/>
          <w:szCs w:val="24"/>
          <w:lang w:val="en-IE" w:eastAsia="cs-CZ"/>
        </w:rPr>
      </w:pPr>
      <w:r w:rsidRPr="00FE48E2">
        <w:rPr>
          <w:rFonts w:eastAsia="Times New Roman"/>
          <w:b/>
          <w:noProof/>
          <w:szCs w:val="24"/>
          <w:lang w:val="en-IE" w:eastAsia="cs-CZ"/>
        </w:rPr>
        <w:t>Reform 2: Support of disadvantaged schools</w:t>
      </w:r>
    </w:p>
    <w:p w14:paraId="460F9921"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aim of the reform is to tackle growing disparities between educational results of schools and to ensure equal access to quality education. This shall be achieved through comprehensive support of the most vulnerable schools with an above-average proportion of pupils with disadvantaged socio-economic backgrounds. A programme of targeted support shall be developed and implemented for schools in socially excluded areas and segregated schools, as well as schools with a higher proportion of pupils with a different mother tongue. The support shall focus on training for teachers to work with heterogeneous groups and disadvantaged pupils, as well as on effective cooperation with school psychologists, teachers’ assistants and school social workers. </w:t>
      </w:r>
    </w:p>
    <w:p w14:paraId="5F725789"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Based on the outcomes of the support programme, a reform of financing of schools shall be presented introducing index funding to reflect the level of socio-economic disadvantage. This shall allow for reinforced funding of the most vulnerable schools on a systematic basis, thereby increasing the quality of their education and narrowing disparities between schools. </w:t>
      </w:r>
    </w:p>
    <w:p w14:paraId="409506B9"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reform shall be completed by 31 December 2025. </w:t>
      </w:r>
    </w:p>
    <w:p w14:paraId="302FCCE3" w14:textId="572567C4" w:rsidR="00516D21" w:rsidRPr="00FE48E2" w:rsidRDefault="00516D21" w:rsidP="00516D21">
      <w:pPr>
        <w:spacing w:line="240" w:lineRule="auto"/>
        <w:jc w:val="both"/>
        <w:rPr>
          <w:rFonts w:eastAsia="Times New Roman"/>
          <w:b/>
          <w:noProof/>
          <w:lang w:val="en-IE" w:eastAsia="cs-CZ"/>
        </w:rPr>
      </w:pPr>
      <w:r w:rsidRPr="4B1CB921">
        <w:rPr>
          <w:rFonts w:eastAsia="Times New Roman"/>
          <w:b/>
          <w:noProof/>
          <w:lang w:val="en-IE" w:eastAsia="cs-CZ"/>
        </w:rPr>
        <w:t xml:space="preserve">Investment 2: Tutoring </w:t>
      </w:r>
      <w:r w:rsidR="009D4DDC">
        <w:rPr>
          <w:rFonts w:eastAsia="Times New Roman"/>
          <w:b/>
          <w:noProof/>
          <w:lang w:val="en-IE" w:eastAsia="cs-CZ"/>
        </w:rPr>
        <w:t>programmes</w:t>
      </w:r>
      <w:r w:rsidRPr="4B1CB921">
        <w:rPr>
          <w:rFonts w:eastAsia="Times New Roman"/>
          <w:b/>
          <w:noProof/>
          <w:lang w:val="en-IE" w:eastAsia="cs-CZ"/>
        </w:rPr>
        <w:t xml:space="preserve"> </w:t>
      </w:r>
    </w:p>
    <w:p w14:paraId="48129CB6" w14:textId="12717985" w:rsidR="0047668E" w:rsidRPr="00FE48E2" w:rsidRDefault="00516D21" w:rsidP="0047668E">
      <w:pPr>
        <w:spacing w:line="240" w:lineRule="auto"/>
        <w:jc w:val="both"/>
        <w:rPr>
          <w:rFonts w:eastAsia="Times New Roman"/>
          <w:noProof/>
          <w:lang w:val="en-IE" w:eastAsia="cs-CZ"/>
        </w:rPr>
      </w:pPr>
      <w:r w:rsidRPr="00FE48E2">
        <w:rPr>
          <w:rFonts w:eastAsia="Times New Roman"/>
          <w:noProof/>
          <w:lang w:val="en-IE" w:eastAsia="cs-CZ"/>
        </w:rPr>
        <w:t xml:space="preserve">The investment aims at providing catch-up classes for pupils with a disadvantaged socio-economic background, whose educational outcomes deteriorated due to the prolonged school lockdown. Based on reports by the Czech School Inspection, it is estimated that 50 000 pupils lag behind and need tutoring due to insufficient participation in online learning during the ten-month school lockdown. The investment </w:t>
      </w:r>
      <w:r w:rsidR="0047668E" w:rsidRPr="00FE48E2">
        <w:rPr>
          <w:rFonts w:eastAsia="Times New Roman"/>
          <w:noProof/>
          <w:lang w:val="en-IE" w:eastAsia="cs-CZ"/>
        </w:rPr>
        <w:t>aims to</w:t>
      </w:r>
      <w:r w:rsidRPr="00FE48E2">
        <w:rPr>
          <w:rFonts w:eastAsia="Times New Roman"/>
          <w:noProof/>
          <w:lang w:val="en-IE" w:eastAsia="cs-CZ"/>
        </w:rPr>
        <w:t xml:space="preserve"> prevent further widening of inequalities between pupils and schools driven by social or other </w:t>
      </w:r>
      <w:r w:rsidR="00A21EC7" w:rsidRPr="00FE48E2">
        <w:rPr>
          <w:rFonts w:eastAsia="Times New Roman"/>
          <w:noProof/>
          <w:lang w:val="en-IE" w:eastAsia="cs-CZ"/>
        </w:rPr>
        <w:t>disadvantages.</w:t>
      </w:r>
      <w:r w:rsidR="009D4DDC">
        <w:rPr>
          <w:rFonts w:eastAsia="Times New Roman"/>
          <w:noProof/>
          <w:lang w:val="en-IE" w:eastAsia="cs-CZ"/>
        </w:rPr>
        <w:t xml:space="preserve"> 4000 schools organise tutoring programmes. By reaching this number of schools, t</w:t>
      </w:r>
      <w:r w:rsidR="00A21EC7" w:rsidRPr="00FE48E2">
        <w:rPr>
          <w:rFonts w:eastAsia="Times New Roman"/>
          <w:noProof/>
          <w:lang w:val="en-IE" w:eastAsia="cs-CZ"/>
        </w:rPr>
        <w:t>utoring</w:t>
      </w:r>
      <w:r w:rsidR="0047668E" w:rsidRPr="00FE48E2">
        <w:rPr>
          <w:rFonts w:eastAsia="Times New Roman"/>
          <w:noProof/>
          <w:lang w:val="en-IE" w:eastAsia="cs-CZ"/>
        </w:rPr>
        <w:t xml:space="preserve"> </w:t>
      </w:r>
      <w:r w:rsidR="009D4DDC">
        <w:rPr>
          <w:rFonts w:eastAsia="Times New Roman"/>
          <w:noProof/>
          <w:lang w:val="en-IE" w:eastAsia="cs-CZ"/>
        </w:rPr>
        <w:t>is expected to</w:t>
      </w:r>
      <w:r w:rsidR="0047668E" w:rsidRPr="00FE48E2">
        <w:rPr>
          <w:rFonts w:eastAsia="Times New Roman"/>
          <w:noProof/>
          <w:lang w:val="en-IE" w:eastAsia="cs-CZ"/>
        </w:rPr>
        <w:t xml:space="preserve"> be provided via 500 000 individual enrolments for tutoring courses by pupils</w:t>
      </w:r>
      <w:r w:rsidR="3603B9E3" w:rsidRPr="3FAB0976">
        <w:rPr>
          <w:rFonts w:eastAsia="Times New Roman"/>
          <w:noProof/>
          <w:lang w:val="en-IE" w:eastAsia="cs-CZ"/>
        </w:rPr>
        <w:t xml:space="preserve">. </w:t>
      </w:r>
      <w:r w:rsidR="00A21EC7" w:rsidRPr="00FE48E2">
        <w:rPr>
          <w:rFonts w:eastAsia="Times New Roman"/>
          <w:noProof/>
          <w:lang w:val="en-IE" w:eastAsia="cs-CZ"/>
        </w:rPr>
        <w:t>This</w:t>
      </w:r>
      <w:r w:rsidR="0047668E" w:rsidRPr="00FE48E2">
        <w:rPr>
          <w:rFonts w:eastAsia="Times New Roman"/>
          <w:noProof/>
          <w:lang w:val="en-IE" w:eastAsia="cs-CZ"/>
        </w:rPr>
        <w:t xml:space="preserve"> means the same pupil may benefit from tutoring courses in several subjects (</w:t>
      </w:r>
      <w:r w:rsidR="0047668E" w:rsidRPr="00FE48E2" w:rsidDel="00A21EC7">
        <w:rPr>
          <w:rFonts w:eastAsia="Times New Roman"/>
          <w:noProof/>
          <w:lang w:val="en-IE" w:eastAsia="cs-CZ"/>
        </w:rPr>
        <w:t>e.g</w:t>
      </w:r>
      <w:r w:rsidR="00A21EC7" w:rsidRPr="00FE48E2">
        <w:rPr>
          <w:rFonts w:eastAsia="Times New Roman"/>
          <w:noProof/>
          <w:lang w:val="en-IE" w:eastAsia="cs-CZ"/>
        </w:rPr>
        <w:t>.,</w:t>
      </w:r>
      <w:r w:rsidR="0047668E" w:rsidRPr="00FE48E2">
        <w:rPr>
          <w:rFonts w:eastAsia="Times New Roman"/>
          <w:noProof/>
          <w:lang w:val="en-IE" w:eastAsia="cs-CZ"/>
        </w:rPr>
        <w:t xml:space="preserve"> mathematics, </w:t>
      </w:r>
      <w:r w:rsidR="00A21EC7" w:rsidRPr="3FAB0976">
        <w:rPr>
          <w:rFonts w:eastAsia="Times New Roman"/>
          <w:noProof/>
          <w:lang w:val="en-IE" w:eastAsia="cs-CZ"/>
        </w:rPr>
        <w:t>English</w:t>
      </w:r>
      <w:r w:rsidR="0047668E" w:rsidRPr="3FAB0976">
        <w:rPr>
          <w:rFonts w:eastAsia="Times New Roman"/>
          <w:noProof/>
          <w:lang w:val="en-IE" w:eastAsia="cs-CZ"/>
        </w:rPr>
        <w:t xml:space="preserve">). </w:t>
      </w:r>
      <w:r w:rsidR="56186506" w:rsidRPr="3FAB0976">
        <w:rPr>
          <w:rFonts w:eastAsia="Times New Roman"/>
          <w:noProof/>
          <w:lang w:val="en-IE" w:eastAsia="cs-CZ"/>
        </w:rPr>
        <w:t>The aim of the measure is to tutor pupils at risk of school failure.</w:t>
      </w:r>
      <w:r w:rsidR="0047668E" w:rsidRPr="00FE48E2">
        <w:rPr>
          <w:rFonts w:eastAsia="Times New Roman"/>
          <w:noProof/>
          <w:lang w:val="en-IE" w:eastAsia="cs-CZ"/>
        </w:rPr>
        <w:t xml:space="preserve"> Schools and teachers may autonomously determine which pupils are considered at risk of school failure.</w:t>
      </w:r>
    </w:p>
    <w:p w14:paraId="34D3E699" w14:textId="4E9DAC30" w:rsidR="00516D21" w:rsidRPr="00FE48E2" w:rsidRDefault="0047668E">
      <w:pPr>
        <w:spacing w:line="240" w:lineRule="auto"/>
        <w:jc w:val="both"/>
        <w:rPr>
          <w:rFonts w:eastAsia="Times New Roman"/>
          <w:noProof/>
          <w:lang w:val="en-IE" w:eastAsia="cs-CZ"/>
        </w:rPr>
      </w:pPr>
      <w:r w:rsidRPr="00FE48E2">
        <w:rPr>
          <w:rFonts w:eastAsia="Times New Roman"/>
          <w:noProof/>
          <w:lang w:val="en-IE" w:eastAsia="cs-CZ"/>
        </w:rPr>
        <w:t xml:space="preserve">An evaluation of the impacts of this measure shall be published (e.g. how the measure </w:t>
      </w:r>
      <w:r w:rsidR="00516D21" w:rsidRPr="00FE48E2">
        <w:rPr>
          <w:rFonts w:eastAsia="Times New Roman"/>
          <w:noProof/>
          <w:lang w:val="en-IE" w:eastAsia="cs-CZ"/>
        </w:rPr>
        <w:t>help</w:t>
      </w:r>
      <w:r w:rsidRPr="00FE48E2">
        <w:rPr>
          <w:rFonts w:eastAsia="Times New Roman"/>
          <w:noProof/>
          <w:lang w:val="en-IE" w:eastAsia="cs-CZ"/>
        </w:rPr>
        <w:t>ed</w:t>
      </w:r>
      <w:r w:rsidR="00516D21" w:rsidRPr="00FE48E2">
        <w:rPr>
          <w:rFonts w:eastAsia="Times New Roman"/>
          <w:noProof/>
          <w:lang w:val="en-IE" w:eastAsia="cs-CZ"/>
        </w:rPr>
        <w:t xml:space="preserve"> restore the learning habits and acquire the knowledge prescribed by the curricula</w:t>
      </w:r>
      <w:r w:rsidR="00516D21" w:rsidRPr="00FE48E2" w:rsidDel="00834F71">
        <w:rPr>
          <w:rFonts w:eastAsia="Times New Roman"/>
          <w:noProof/>
          <w:lang w:val="en-IE" w:eastAsia="cs-CZ"/>
        </w:rPr>
        <w:t xml:space="preserve"> in mathematics, Czech </w:t>
      </w:r>
      <w:r w:rsidR="78826E39" w:rsidRPr="65CF5BFD">
        <w:rPr>
          <w:rFonts w:eastAsia="Times New Roman"/>
          <w:noProof/>
          <w:lang w:val="en-IE" w:eastAsia="cs-CZ"/>
        </w:rPr>
        <w:t xml:space="preserve">language </w:t>
      </w:r>
      <w:r w:rsidR="00516D21" w:rsidRPr="00FE48E2" w:rsidDel="00834F71">
        <w:rPr>
          <w:rFonts w:eastAsia="Times New Roman"/>
          <w:noProof/>
          <w:lang w:val="en-IE" w:eastAsia="cs-CZ"/>
        </w:rPr>
        <w:t xml:space="preserve">and </w:t>
      </w:r>
      <w:r w:rsidR="231BD026" w:rsidRPr="65CF5BFD">
        <w:rPr>
          <w:rFonts w:eastAsia="Times New Roman"/>
          <w:noProof/>
          <w:lang w:val="en-IE" w:eastAsia="cs-CZ"/>
        </w:rPr>
        <w:t xml:space="preserve">a </w:t>
      </w:r>
      <w:r w:rsidR="00516D21" w:rsidRPr="00FE48E2" w:rsidDel="00834F71">
        <w:rPr>
          <w:rFonts w:eastAsia="Times New Roman"/>
          <w:noProof/>
          <w:lang w:val="en-IE" w:eastAsia="cs-CZ"/>
        </w:rPr>
        <w:t>foreign language</w:t>
      </w:r>
      <w:r w:rsidR="00516D21" w:rsidRPr="00A46BAF">
        <w:rPr>
          <w:rFonts w:eastAsia="Times New Roman"/>
          <w:noProof/>
          <w:lang w:val="en-IE" w:eastAsia="cs-CZ"/>
        </w:rPr>
        <w:t>.</w:t>
      </w:r>
      <w:r w:rsidR="00516D21" w:rsidRPr="00FE48E2">
        <w:rPr>
          <w:rFonts w:eastAsia="Times New Roman"/>
          <w:noProof/>
          <w:lang w:val="en-IE" w:eastAsia="cs-CZ"/>
        </w:rPr>
        <w:t xml:space="preserve"> </w:t>
      </w:r>
    </w:p>
    <w:p w14:paraId="38CD0643" w14:textId="218B7B67" w:rsidR="00516D21" w:rsidRPr="00FE48E2" w:rsidRDefault="00516D21" w:rsidP="00516D21">
      <w:pPr>
        <w:spacing w:line="240" w:lineRule="auto"/>
        <w:jc w:val="both"/>
        <w:rPr>
          <w:rFonts w:eastAsia="Times New Roman"/>
          <w:noProof/>
          <w:lang w:val="en-IE" w:eastAsia="cs-CZ"/>
        </w:rPr>
      </w:pPr>
      <w:r w:rsidRPr="00FE48E2">
        <w:rPr>
          <w:rFonts w:eastAsia="Times New Roman"/>
          <w:noProof/>
          <w:lang w:val="en-IE" w:eastAsia="cs-CZ"/>
        </w:rPr>
        <w:t xml:space="preserve">The investment shall be completed by 31 December 2023. </w:t>
      </w:r>
    </w:p>
    <w:p w14:paraId="4C56C158" w14:textId="42574FEE" w:rsidR="61CE8DF1" w:rsidRPr="00FE48E2" w:rsidRDefault="61CE8DF1" w:rsidP="61CE8DF1">
      <w:pPr>
        <w:spacing w:line="240" w:lineRule="auto"/>
        <w:jc w:val="both"/>
        <w:rPr>
          <w:rFonts w:eastAsia="Times New Roman"/>
          <w:noProof/>
          <w:lang w:val="en-IE" w:eastAsia="cs-CZ"/>
        </w:rPr>
      </w:pPr>
    </w:p>
    <w:p w14:paraId="6D6C2FA8" w14:textId="6215CEBC" w:rsidR="61CE8DF1" w:rsidRPr="00FE48E2" w:rsidRDefault="61CE8DF1" w:rsidP="61CE8DF1">
      <w:pPr>
        <w:spacing w:line="240" w:lineRule="auto"/>
        <w:jc w:val="both"/>
        <w:rPr>
          <w:rFonts w:eastAsia="Times New Roman"/>
          <w:noProof/>
          <w:lang w:val="en-IE" w:eastAsia="cs-CZ"/>
        </w:rPr>
      </w:pPr>
    </w:p>
    <w:p w14:paraId="4BEAE0DF" w14:textId="77777777" w:rsidR="00516D21" w:rsidRPr="00FE48E2" w:rsidRDefault="00516D21" w:rsidP="00516D21">
      <w:pPr>
        <w:spacing w:line="240" w:lineRule="auto"/>
        <w:jc w:val="both"/>
        <w:rPr>
          <w:rFonts w:eastAsia="Times New Roman"/>
          <w:noProof/>
          <w:szCs w:val="24"/>
          <w:lang w:val="en-IE" w:eastAsia="cs-CZ"/>
        </w:rPr>
        <w:sectPr w:rsidR="00516D21" w:rsidRPr="00FE48E2" w:rsidSect="00B67106">
          <w:headerReference w:type="even" r:id="rId312"/>
          <w:headerReference w:type="default" r:id="rId313"/>
          <w:footerReference w:type="even" r:id="rId314"/>
          <w:footerReference w:type="default" r:id="rId315"/>
          <w:headerReference w:type="first" r:id="rId316"/>
          <w:footerReference w:type="first" r:id="rId317"/>
          <w:pgSz w:w="11907" w:h="16839"/>
          <w:pgMar w:top="1134" w:right="1134" w:bottom="1134" w:left="1134" w:header="567" w:footer="567" w:gutter="0"/>
          <w:cols w:space="708"/>
          <w:docGrid w:linePitch="326"/>
        </w:sectPr>
      </w:pPr>
    </w:p>
    <w:p w14:paraId="7C9BC854" w14:textId="0ACE3BA5" w:rsidR="00516D21" w:rsidRPr="00FE48E2" w:rsidRDefault="5C7B0AE3" w:rsidP="1B282876">
      <w:pPr>
        <w:pBdr>
          <w:top w:val="nil"/>
          <w:left w:val="nil"/>
          <w:bottom w:val="nil"/>
          <w:right w:val="nil"/>
          <w:between w:val="nil"/>
        </w:pBdr>
        <w:tabs>
          <w:tab w:val="left" w:pos="993"/>
        </w:tabs>
        <w:spacing w:line="240" w:lineRule="auto"/>
        <w:jc w:val="both"/>
        <w:rPr>
          <w:rFonts w:eastAsia="Times New Roman"/>
          <w:b/>
          <w:bCs/>
          <w:noProof/>
          <w:color w:val="000000"/>
          <w:u w:val="single"/>
          <w:lang w:val="en-IE" w:eastAsia="cs-CZ"/>
        </w:rPr>
      </w:pPr>
      <w:r w:rsidRPr="1B282876">
        <w:rPr>
          <w:rFonts w:eastAsia="Times New Roman"/>
          <w:b/>
          <w:bCs/>
          <w:noProof/>
          <w:color w:val="000000" w:themeColor="text1"/>
          <w:u w:val="single"/>
          <w:lang w:val="en-IE" w:eastAsia="cs-CZ"/>
        </w:rPr>
        <w:t>S</w:t>
      </w:r>
      <w:r w:rsidR="00516D21" w:rsidRPr="1B282876">
        <w:rPr>
          <w:rFonts w:eastAsia="Times New Roman"/>
          <w:b/>
          <w:bCs/>
          <w:noProof/>
          <w:color w:val="000000" w:themeColor="text1"/>
          <w:u w:val="single"/>
          <w:lang w:val="en-IE" w:eastAsia="cs-CZ"/>
        </w:rPr>
        <w:t xml:space="preserve">.2. Milestones, targets, indicators, and timetable for monitoring and implementation for non-repayable financial support </w:t>
      </w:r>
    </w:p>
    <w:tbl>
      <w:tblPr>
        <w:tblW w:w="15959" w:type="dxa"/>
        <w:jc w:val="center"/>
        <w:tblLayout w:type="fixed"/>
        <w:tblLook w:val="04A0" w:firstRow="1" w:lastRow="0" w:firstColumn="1" w:lastColumn="0" w:noHBand="0" w:noVBand="1"/>
      </w:tblPr>
      <w:tblGrid>
        <w:gridCol w:w="710"/>
        <w:gridCol w:w="1814"/>
        <w:gridCol w:w="1077"/>
        <w:gridCol w:w="1418"/>
        <w:gridCol w:w="1134"/>
        <w:gridCol w:w="1077"/>
        <w:gridCol w:w="1077"/>
        <w:gridCol w:w="851"/>
        <w:gridCol w:w="992"/>
        <w:gridCol w:w="1064"/>
        <w:gridCol w:w="4745"/>
      </w:tblGrid>
      <w:tr w:rsidR="00516D21" w:rsidRPr="00FE48E2" w14:paraId="005C35BD" w14:textId="77777777" w:rsidTr="006A4036">
        <w:trPr>
          <w:trHeight w:val="107"/>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613AD1" w14:textId="77777777" w:rsidR="00516D21" w:rsidRPr="00FE48E2" w:rsidRDefault="00516D21" w:rsidP="00516D21">
            <w:pPr>
              <w:spacing w:line="240" w:lineRule="auto"/>
              <w:jc w:val="center"/>
              <w:rPr>
                <w:noProof/>
                <w:sz w:val="18"/>
                <w:szCs w:val="18"/>
                <w:lang w:val="en-IE"/>
              </w:rPr>
            </w:pPr>
            <w:r w:rsidRPr="00FE48E2">
              <w:rPr>
                <w:b/>
                <w:noProof/>
                <w:sz w:val="18"/>
                <w:szCs w:val="18"/>
                <w:lang w:val="en-IE"/>
              </w:rPr>
              <w:t>Seq. Num.</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01A7151"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Related measure (Reform or Investment)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17A00FA"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Milestone / Target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843469"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Name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ADB85D2"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Qualitative indicators</w:t>
            </w:r>
            <w:r w:rsidRPr="00FE48E2">
              <w:rPr>
                <w:noProof/>
                <w:sz w:val="18"/>
                <w:szCs w:val="18"/>
                <w:lang w:val="en-IE"/>
              </w:rPr>
              <w:br/>
            </w:r>
            <w:r w:rsidRPr="00FE48E2">
              <w:rPr>
                <w:rFonts w:eastAsia="Times New Roman"/>
                <w:b/>
                <w:noProof/>
                <w:sz w:val="18"/>
                <w:szCs w:val="18"/>
                <w:lang w:val="en-IE"/>
              </w:rPr>
              <w:t xml:space="preserve"> (for milestones) </w:t>
            </w:r>
          </w:p>
        </w:tc>
        <w:tc>
          <w:tcPr>
            <w:tcW w:w="3005"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2A9B5C9"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Quantitative indicators</w:t>
            </w:r>
            <w:r w:rsidRPr="00FE48E2">
              <w:rPr>
                <w:noProof/>
                <w:sz w:val="18"/>
                <w:szCs w:val="18"/>
                <w:lang w:val="en-IE"/>
              </w:rPr>
              <w:br/>
            </w:r>
            <w:r w:rsidRPr="00FE48E2">
              <w:rPr>
                <w:rFonts w:eastAsia="Times New Roman"/>
                <w:b/>
                <w:noProof/>
                <w:sz w:val="18"/>
                <w:szCs w:val="18"/>
                <w:lang w:val="en-IE"/>
              </w:rPr>
              <w:t xml:space="preserve"> (for targets)</w:t>
            </w:r>
          </w:p>
        </w:tc>
        <w:tc>
          <w:tcPr>
            <w:tcW w:w="2056" w:type="dxa"/>
            <w:gridSpan w:val="2"/>
            <w:tcBorders>
              <w:top w:val="single" w:sz="8" w:space="0" w:color="auto"/>
              <w:left w:val="nil"/>
              <w:bottom w:val="single" w:sz="8" w:space="0" w:color="auto"/>
              <w:right w:val="single" w:sz="4" w:space="0" w:color="auto"/>
            </w:tcBorders>
            <w:shd w:val="clear" w:color="auto" w:fill="BDD7EE"/>
            <w:vAlign w:val="center"/>
          </w:tcPr>
          <w:p w14:paraId="23AFBA76"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Indicative timeline for completion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790FD90"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Description and clear definition of each milestone and target</w:t>
            </w:r>
          </w:p>
        </w:tc>
      </w:tr>
      <w:tr w:rsidR="00516D21" w:rsidRPr="00FE48E2" w14:paraId="16E49AAE" w14:textId="77777777" w:rsidTr="006A4036">
        <w:trPr>
          <w:trHeight w:val="173"/>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6C863E84" w14:textId="77777777" w:rsidR="00516D21" w:rsidRPr="00FE48E2" w:rsidRDefault="00516D21" w:rsidP="00516D21">
            <w:pPr>
              <w:spacing w:line="240" w:lineRule="auto"/>
              <w:jc w:val="center"/>
              <w:rPr>
                <w:noProof/>
                <w:sz w:val="18"/>
                <w:szCs w:val="18"/>
                <w:lang w:val="en-IE"/>
              </w:rPr>
            </w:pPr>
          </w:p>
        </w:tc>
        <w:tc>
          <w:tcPr>
            <w:tcW w:w="1814" w:type="dxa"/>
            <w:vMerge/>
            <w:tcBorders>
              <w:top w:val="single" w:sz="4" w:space="0" w:color="auto"/>
              <w:left w:val="single" w:sz="4" w:space="0" w:color="auto"/>
              <w:bottom w:val="single" w:sz="4" w:space="0" w:color="auto"/>
              <w:right w:val="single" w:sz="4" w:space="0" w:color="auto"/>
            </w:tcBorders>
            <w:vAlign w:val="center"/>
          </w:tcPr>
          <w:p w14:paraId="75194A42" w14:textId="77777777" w:rsidR="00516D21" w:rsidRPr="00FE48E2" w:rsidRDefault="00516D21" w:rsidP="00516D21">
            <w:pPr>
              <w:spacing w:line="240" w:lineRule="auto"/>
              <w:jc w:val="center"/>
              <w:rPr>
                <w:noProof/>
                <w:sz w:val="18"/>
                <w:szCs w:val="18"/>
                <w:lang w:val="en-IE"/>
              </w:rPr>
            </w:pPr>
          </w:p>
        </w:tc>
        <w:tc>
          <w:tcPr>
            <w:tcW w:w="1077" w:type="dxa"/>
            <w:vMerge/>
            <w:tcBorders>
              <w:left w:val="single" w:sz="4" w:space="0" w:color="auto"/>
              <w:right w:val="single" w:sz="4" w:space="0" w:color="auto"/>
            </w:tcBorders>
            <w:vAlign w:val="center"/>
          </w:tcPr>
          <w:p w14:paraId="6642BB63" w14:textId="77777777" w:rsidR="00516D21" w:rsidRPr="00FE48E2" w:rsidRDefault="00516D21" w:rsidP="00516D21">
            <w:pPr>
              <w:spacing w:line="240" w:lineRule="auto"/>
              <w:jc w:val="center"/>
              <w:rPr>
                <w:noProof/>
                <w:sz w:val="18"/>
                <w:szCs w:val="18"/>
                <w:lang w:val="en-IE"/>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91BB715" w14:textId="77777777" w:rsidR="00516D21" w:rsidRPr="00FE48E2" w:rsidRDefault="00516D21" w:rsidP="00516D21">
            <w:pPr>
              <w:spacing w:line="240" w:lineRule="auto"/>
              <w:jc w:val="center"/>
              <w:rPr>
                <w:noProof/>
                <w:sz w:val="18"/>
                <w:szCs w:val="18"/>
                <w:lang w:val="en-IE"/>
              </w:rPr>
            </w:pPr>
          </w:p>
        </w:tc>
        <w:tc>
          <w:tcPr>
            <w:tcW w:w="1134" w:type="dxa"/>
            <w:vMerge/>
            <w:tcBorders>
              <w:left w:val="single" w:sz="4" w:space="0" w:color="auto"/>
            </w:tcBorders>
            <w:vAlign w:val="center"/>
          </w:tcPr>
          <w:p w14:paraId="274B6C9C" w14:textId="77777777" w:rsidR="00516D21" w:rsidRPr="00FE48E2" w:rsidRDefault="00516D21" w:rsidP="00516D21">
            <w:pPr>
              <w:spacing w:line="240" w:lineRule="auto"/>
              <w:jc w:val="center"/>
              <w:rPr>
                <w:noProof/>
                <w:sz w:val="18"/>
                <w:szCs w:val="18"/>
                <w:lang w:val="en-IE"/>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3925732"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Unit of measure</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7027C751"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Baseline</w:t>
            </w:r>
          </w:p>
        </w:tc>
        <w:tc>
          <w:tcPr>
            <w:tcW w:w="851" w:type="dxa"/>
            <w:tcBorders>
              <w:top w:val="nil"/>
              <w:left w:val="single" w:sz="8" w:space="0" w:color="auto"/>
              <w:bottom w:val="single" w:sz="8" w:space="0" w:color="auto"/>
              <w:right w:val="single" w:sz="8" w:space="0" w:color="000000" w:themeColor="text1"/>
            </w:tcBorders>
            <w:shd w:val="clear" w:color="auto" w:fill="BDD7EE"/>
            <w:vAlign w:val="center"/>
          </w:tcPr>
          <w:p w14:paraId="41166A6F"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Goal</w:t>
            </w:r>
          </w:p>
        </w:tc>
        <w:tc>
          <w:tcPr>
            <w:tcW w:w="992"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3FDEF7B"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Quarter</w:t>
            </w:r>
          </w:p>
        </w:tc>
        <w:tc>
          <w:tcPr>
            <w:tcW w:w="1064" w:type="dxa"/>
            <w:tcBorders>
              <w:top w:val="nil"/>
              <w:left w:val="single" w:sz="8" w:space="0" w:color="auto"/>
              <w:bottom w:val="single" w:sz="8" w:space="0" w:color="auto"/>
              <w:right w:val="single" w:sz="4" w:space="0" w:color="auto"/>
            </w:tcBorders>
            <w:shd w:val="clear" w:color="auto" w:fill="BDD7EE"/>
            <w:vAlign w:val="center"/>
          </w:tcPr>
          <w:p w14:paraId="0FD8FC48"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Year</w:t>
            </w:r>
          </w:p>
        </w:tc>
        <w:tc>
          <w:tcPr>
            <w:tcW w:w="4745" w:type="dxa"/>
            <w:vMerge/>
            <w:tcBorders>
              <w:bottom w:val="single" w:sz="4" w:space="0" w:color="auto"/>
              <w:right w:val="single" w:sz="4" w:space="0" w:color="auto"/>
            </w:tcBorders>
            <w:vAlign w:val="center"/>
          </w:tcPr>
          <w:p w14:paraId="12530B49" w14:textId="77777777" w:rsidR="00516D21" w:rsidRPr="00FE48E2" w:rsidRDefault="00516D21" w:rsidP="00516D21">
            <w:pPr>
              <w:spacing w:line="240" w:lineRule="auto"/>
              <w:jc w:val="center"/>
              <w:rPr>
                <w:noProof/>
                <w:sz w:val="18"/>
                <w:szCs w:val="18"/>
                <w:lang w:val="en-IE"/>
              </w:rPr>
            </w:pPr>
          </w:p>
        </w:tc>
      </w:tr>
      <w:tr w:rsidR="00516D21" w:rsidRPr="00FE48E2" w14:paraId="741B3A50" w14:textId="77777777" w:rsidTr="006A4036">
        <w:trPr>
          <w:trHeight w:val="945"/>
          <w:jc w:val="center"/>
        </w:trPr>
        <w:tc>
          <w:tcPr>
            <w:tcW w:w="710" w:type="dxa"/>
            <w:tcBorders>
              <w:top w:val="single" w:sz="4" w:space="0" w:color="auto"/>
              <w:left w:val="single" w:sz="8" w:space="0" w:color="auto"/>
              <w:bottom w:val="single" w:sz="8" w:space="0" w:color="auto"/>
              <w:right w:val="single" w:sz="8" w:space="0" w:color="auto"/>
            </w:tcBorders>
            <w:shd w:val="clear" w:color="auto" w:fill="C6EFCE"/>
            <w:vAlign w:val="center"/>
          </w:tcPr>
          <w:p w14:paraId="5B0ED0AA"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eastAsia="cs-CZ"/>
              </w:rPr>
              <w:t>176</w:t>
            </w:r>
          </w:p>
        </w:tc>
        <w:tc>
          <w:tcPr>
            <w:tcW w:w="1814" w:type="dxa"/>
            <w:tcBorders>
              <w:top w:val="single" w:sz="4" w:space="0" w:color="auto"/>
              <w:left w:val="single" w:sz="8" w:space="0" w:color="auto"/>
              <w:bottom w:val="single" w:sz="8" w:space="0" w:color="auto"/>
              <w:right w:val="single" w:sz="8" w:space="0" w:color="auto"/>
            </w:tcBorders>
            <w:shd w:val="clear" w:color="auto" w:fill="C6EFCE"/>
            <w:vAlign w:val="center"/>
          </w:tcPr>
          <w:p w14:paraId="6267E039"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eastAsia="cs-CZ"/>
              </w:rPr>
              <w:t>Reform 1: Transformation of universities to adapt to new forms of learning and changing needs of the labour market</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611DC13"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eastAsia="cs-CZ"/>
              </w:rPr>
              <w:t>Milestone</w:t>
            </w:r>
          </w:p>
        </w:tc>
        <w:tc>
          <w:tcPr>
            <w:tcW w:w="1418" w:type="dxa"/>
            <w:tcBorders>
              <w:top w:val="single" w:sz="4" w:space="0" w:color="auto"/>
              <w:left w:val="single" w:sz="8" w:space="0" w:color="auto"/>
              <w:bottom w:val="single" w:sz="8" w:space="0" w:color="auto"/>
              <w:right w:val="single" w:sz="8" w:space="0" w:color="auto"/>
            </w:tcBorders>
            <w:shd w:val="clear" w:color="auto" w:fill="C6EFCE"/>
            <w:vAlign w:val="center"/>
          </w:tcPr>
          <w:p w14:paraId="363497EC"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eastAsia="cs-CZ"/>
              </w:rPr>
              <w:t xml:space="preserve">Launch of a programme to support transformation of universities </w:t>
            </w:r>
          </w:p>
        </w:tc>
        <w:tc>
          <w:tcPr>
            <w:tcW w:w="1134" w:type="dxa"/>
            <w:tcBorders>
              <w:top w:val="single" w:sz="4" w:space="0" w:color="auto"/>
              <w:left w:val="single" w:sz="8" w:space="0" w:color="auto"/>
              <w:bottom w:val="single" w:sz="8" w:space="0" w:color="auto"/>
              <w:right w:val="single" w:sz="8" w:space="0" w:color="auto"/>
            </w:tcBorders>
            <w:shd w:val="clear" w:color="auto" w:fill="C6EFCE"/>
            <w:vAlign w:val="center"/>
          </w:tcPr>
          <w:p w14:paraId="1AB51C77"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eastAsia="cs-CZ"/>
              </w:rPr>
              <w:t xml:space="preserve">Launch of the programme by the Ministry of Education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111D201"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3B242DD" w14:textId="77777777" w:rsidR="00516D21" w:rsidRPr="00FE48E2" w:rsidRDefault="00516D21" w:rsidP="00516D21">
            <w:pPr>
              <w:spacing w:line="240" w:lineRule="auto"/>
              <w:jc w:val="center"/>
              <w:rPr>
                <w:noProof/>
                <w:color w:val="006100"/>
                <w:sz w:val="18"/>
                <w:szCs w:val="18"/>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38BBCB3D" w14:textId="77777777" w:rsidR="00516D21" w:rsidRPr="00FE48E2" w:rsidRDefault="00516D21" w:rsidP="00516D21">
            <w:pPr>
              <w:spacing w:line="240" w:lineRule="auto"/>
              <w:jc w:val="center"/>
              <w:rPr>
                <w:noProof/>
                <w:color w:val="006100"/>
                <w:sz w:val="18"/>
                <w:szCs w:val="18"/>
                <w:lang w:val="en-IE"/>
              </w:rPr>
            </w:pP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770AA6B"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Q2</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58469ABE"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2022</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27AB5CFE" w14:textId="11E37D17" w:rsidR="00516D21" w:rsidRPr="00FE48E2" w:rsidRDefault="00516D21" w:rsidP="00516D21">
            <w:pPr>
              <w:spacing w:after="0" w:line="259" w:lineRule="auto"/>
              <w:contextualSpacing/>
              <w:rPr>
                <w:noProof/>
                <w:color w:val="006100"/>
                <w:sz w:val="18"/>
                <w:szCs w:val="18"/>
                <w:lang w:val="en-IE" w:eastAsia="cs-CZ"/>
              </w:rPr>
            </w:pPr>
            <w:r w:rsidRPr="00FE48E2">
              <w:rPr>
                <w:noProof/>
                <w:color w:val="006100"/>
                <w:sz w:val="18"/>
                <w:szCs w:val="18"/>
                <w:lang w:val="en-IE" w:eastAsia="cs-CZ"/>
              </w:rPr>
              <w:t xml:space="preserve">The programme shall support adaptation of universities to new forms of learning and introduction of new study programmes. The sectors to be supported from the programme shall be identified on the basis of an analysis of economic data, in consultation with the social partners. Focus shall be on fast-growing, high value-added sectors suffering from a lack of </w:t>
            </w:r>
            <w:r w:rsidR="00A21EC7" w:rsidRPr="00FE48E2">
              <w:rPr>
                <w:noProof/>
                <w:color w:val="006100"/>
                <w:sz w:val="18"/>
                <w:szCs w:val="18"/>
                <w:lang w:val="en-IE" w:eastAsia="cs-CZ"/>
              </w:rPr>
              <w:t>highly skilled</w:t>
            </w:r>
            <w:r w:rsidRPr="00FE48E2">
              <w:rPr>
                <w:noProof/>
                <w:color w:val="006100"/>
                <w:sz w:val="18"/>
                <w:szCs w:val="18"/>
                <w:lang w:val="en-IE" w:eastAsia="cs-CZ"/>
              </w:rPr>
              <w:t xml:space="preserve"> specialists, such as cybersecurity, artificial intelligence, Industry 4.0 or e-government services. The objective is to support at least 20 universities. </w:t>
            </w:r>
          </w:p>
        </w:tc>
      </w:tr>
      <w:tr w:rsidR="00516D21" w:rsidRPr="00FE48E2" w14:paraId="71FDADC5"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398F830"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eastAsia="cs-CZ"/>
              </w:rPr>
              <w:t>177</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2E761D49"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Reform 1: Transformation of universities to adapt to new forms of learning and changing needs of the labour market</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44E36D1"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4799935E"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Number of new accredited study programmes</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9B753C3"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155F25"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EFD939"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36D1DD3" w14:textId="77777777" w:rsidR="00516D21" w:rsidRPr="00FE48E2" w:rsidRDefault="00516D21" w:rsidP="00516D21">
            <w:pPr>
              <w:spacing w:line="259" w:lineRule="auto"/>
              <w:jc w:val="center"/>
              <w:rPr>
                <w:rFonts w:eastAsia="Times New Roman"/>
                <w:noProof/>
                <w:color w:val="006666"/>
                <w:sz w:val="18"/>
                <w:szCs w:val="18"/>
                <w:lang w:val="en-IE"/>
              </w:rPr>
            </w:pPr>
            <w:r w:rsidRPr="00FE48E2">
              <w:rPr>
                <w:noProof/>
                <w:color w:val="006666"/>
                <w:sz w:val="18"/>
                <w:szCs w:val="18"/>
                <w:lang w:val="en-IE"/>
              </w:rPr>
              <w:t>35</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2C1DF162"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Q1</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13C20C4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65CD050"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At least 35 new study programmes shall receive accreditation, of which: </w:t>
            </w:r>
          </w:p>
          <w:p w14:paraId="01B05778" w14:textId="5F42920D" w:rsidR="00516D21" w:rsidRPr="00FE48E2" w:rsidRDefault="00516D21" w:rsidP="00516D21">
            <w:pPr>
              <w:numPr>
                <w:ilvl w:val="0"/>
                <w:numId w:val="201"/>
              </w:numPr>
              <w:spacing w:before="0" w:after="0" w:line="240" w:lineRule="auto"/>
              <w:rPr>
                <w:noProof/>
                <w:color w:val="006100"/>
                <w:sz w:val="18"/>
                <w:szCs w:val="18"/>
                <w:lang w:val="en-IE"/>
              </w:rPr>
            </w:pPr>
            <w:r w:rsidRPr="00FE48E2">
              <w:rPr>
                <w:noProof/>
                <w:color w:val="006100"/>
                <w:sz w:val="18"/>
                <w:szCs w:val="18"/>
                <w:lang w:val="en-IE"/>
              </w:rPr>
              <w:t xml:space="preserve">at least 15 study programmes shall fall under the sectors identified as fast-growing, high value-added sectors suffering from a lack of </w:t>
            </w:r>
            <w:r w:rsidR="00A21EC7" w:rsidRPr="00FE48E2">
              <w:rPr>
                <w:noProof/>
                <w:color w:val="006100"/>
                <w:sz w:val="18"/>
                <w:szCs w:val="18"/>
                <w:lang w:val="en-IE"/>
              </w:rPr>
              <w:t>highly skilled</w:t>
            </w:r>
            <w:r w:rsidRPr="00FE48E2">
              <w:rPr>
                <w:noProof/>
                <w:color w:val="006100"/>
                <w:sz w:val="18"/>
                <w:szCs w:val="18"/>
                <w:lang w:val="en-IE"/>
              </w:rPr>
              <w:t xml:space="preserve"> specialists;</w:t>
            </w:r>
          </w:p>
          <w:p w14:paraId="6518583B" w14:textId="77777777" w:rsidR="00516D21" w:rsidRPr="00FE48E2" w:rsidRDefault="00516D21" w:rsidP="00516D21">
            <w:pPr>
              <w:numPr>
                <w:ilvl w:val="0"/>
                <w:numId w:val="201"/>
              </w:numPr>
              <w:spacing w:before="0" w:after="0" w:line="240" w:lineRule="auto"/>
              <w:rPr>
                <w:noProof/>
                <w:color w:val="006100"/>
                <w:sz w:val="18"/>
                <w:szCs w:val="18"/>
                <w:lang w:val="en-IE"/>
              </w:rPr>
            </w:pPr>
            <w:r w:rsidRPr="00FE48E2">
              <w:rPr>
                <w:noProof/>
                <w:color w:val="006100"/>
                <w:sz w:val="18"/>
                <w:szCs w:val="18"/>
                <w:lang w:val="en-IE"/>
              </w:rPr>
              <w:t>at least 20 new study programmes (Bachelor or Master) shall have a professional profile.  </w:t>
            </w:r>
          </w:p>
        </w:tc>
      </w:tr>
      <w:tr w:rsidR="00516D21" w:rsidRPr="00FE48E2" w14:paraId="6A72AE9D"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2C004359"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eastAsia="cs-CZ"/>
              </w:rPr>
              <w:t>178</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21246CA6"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Reform 1: Transformation of universities to adapt to new forms of learning and changing needs of the labour market</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D68E271"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BC3BD21" w14:textId="77777777" w:rsidR="00516D21" w:rsidRPr="00FE48E2" w:rsidRDefault="00516D21" w:rsidP="00516D21">
            <w:pPr>
              <w:spacing w:line="240" w:lineRule="auto"/>
              <w:rPr>
                <w:rFonts w:eastAsia="Times New Roman"/>
                <w:noProof/>
                <w:color w:val="006100"/>
                <w:sz w:val="18"/>
                <w:szCs w:val="18"/>
                <w:lang w:val="en-IE" w:eastAsia="cs-CZ"/>
              </w:rPr>
            </w:pPr>
            <w:r w:rsidRPr="00FE48E2">
              <w:rPr>
                <w:noProof/>
                <w:color w:val="006100"/>
                <w:sz w:val="18"/>
                <w:szCs w:val="18"/>
                <w:lang w:val="en-IE"/>
              </w:rPr>
              <w:t>Number of new reskilling and upskilling courses</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F3B57AD" w14:textId="77777777" w:rsidR="00516D21" w:rsidRPr="00FE48E2" w:rsidRDefault="00516D21" w:rsidP="00516D21">
            <w:pPr>
              <w:spacing w:line="240" w:lineRule="auto"/>
              <w:rPr>
                <w:rFonts w:eastAsia="Times New Roman"/>
                <w:noProof/>
                <w:color w:val="006100"/>
                <w:sz w:val="18"/>
                <w:szCs w:val="18"/>
                <w:lang w:val="en-IE" w:eastAsia="cs-CZ"/>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29F8CFF"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DF0E3EF"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D6524BD"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C3F232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Q1</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3D3372DE"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9CA8C3B" w14:textId="0448BC6A" w:rsidR="00516D21" w:rsidRPr="00FE48E2" w:rsidRDefault="00516D21" w:rsidP="00516D21">
            <w:pPr>
              <w:spacing w:line="240" w:lineRule="auto"/>
              <w:rPr>
                <w:rFonts w:eastAsia="Times New Roman"/>
                <w:noProof/>
                <w:color w:val="006100"/>
                <w:sz w:val="18"/>
                <w:szCs w:val="18"/>
                <w:lang w:val="en-IE" w:eastAsia="cs-CZ"/>
              </w:rPr>
            </w:pPr>
            <w:r w:rsidRPr="00FE48E2">
              <w:rPr>
                <w:noProof/>
                <w:color w:val="006100"/>
                <w:sz w:val="18"/>
                <w:szCs w:val="18"/>
                <w:lang w:val="en-IE"/>
              </w:rPr>
              <w:t>At least 20 new courses focused on upskilling o</w:t>
            </w:r>
            <w:r w:rsidR="00A21EC7" w:rsidRPr="00FE48E2">
              <w:rPr>
                <w:noProof/>
                <w:color w:val="006100"/>
                <w:sz w:val="18"/>
                <w:szCs w:val="18"/>
                <w:lang w:val="en-IE"/>
              </w:rPr>
              <w:t>r</w:t>
            </w:r>
            <w:r w:rsidRPr="00FE48E2">
              <w:rPr>
                <w:noProof/>
                <w:color w:val="006100"/>
                <w:sz w:val="18"/>
                <w:szCs w:val="18"/>
                <w:lang w:val="en-IE"/>
              </w:rPr>
              <w:t xml:space="preserve"> reskilling (including micro-credential forms) shall be </w:t>
            </w:r>
            <w:r w:rsidR="00A21EC7" w:rsidRPr="00FE48E2">
              <w:rPr>
                <w:noProof/>
                <w:color w:val="006100"/>
                <w:sz w:val="18"/>
                <w:szCs w:val="18"/>
                <w:lang w:val="en-IE"/>
              </w:rPr>
              <w:t>created</w:t>
            </w:r>
            <w:r w:rsidRPr="00FE48E2">
              <w:rPr>
                <w:noProof/>
                <w:color w:val="006100"/>
                <w:sz w:val="18"/>
                <w:szCs w:val="18"/>
                <w:lang w:val="en-IE"/>
              </w:rPr>
              <w:t xml:space="preserve"> and offered by universities.</w:t>
            </w:r>
          </w:p>
        </w:tc>
      </w:tr>
      <w:tr w:rsidR="00516D21" w:rsidRPr="00FE48E2" w14:paraId="387C6EB3" w14:textId="77777777" w:rsidTr="006A4036">
        <w:trPr>
          <w:trHeight w:val="284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CA1AE8D"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eastAsia="cs-CZ"/>
              </w:rPr>
              <w:t>179</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71B2382D"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eastAsia="cs-CZ"/>
              </w:rPr>
              <w:t>Investment 1: Development of selected key academic sites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D221832"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eastAsia="cs-CZ"/>
              </w:rPr>
              <w:t xml:space="preserve">Milestone </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0072E21" w14:textId="77777777" w:rsidR="00516D21" w:rsidRPr="00FE48E2" w:rsidRDefault="00516D21" w:rsidP="00516D21">
            <w:pPr>
              <w:spacing w:line="240" w:lineRule="auto"/>
              <w:rPr>
                <w:noProof/>
                <w:color w:val="006100"/>
                <w:sz w:val="18"/>
                <w:szCs w:val="18"/>
                <w:lang w:val="en-IE"/>
              </w:rPr>
            </w:pPr>
            <w:r w:rsidRPr="00FE48E2">
              <w:rPr>
                <w:rFonts w:eastAsia="Times New Roman"/>
                <w:noProof/>
                <w:color w:val="006100"/>
                <w:sz w:val="18"/>
                <w:szCs w:val="18"/>
                <w:lang w:val="en-IE" w:eastAsia="cs-CZ"/>
              </w:rPr>
              <w:t xml:space="preserve">Award of contracts for the construction of new university facilities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E81540C" w14:textId="77777777" w:rsidR="00516D21" w:rsidRPr="00FE48E2" w:rsidRDefault="00516D21" w:rsidP="00516D21">
            <w:pPr>
              <w:spacing w:line="240" w:lineRule="auto"/>
              <w:rPr>
                <w:rFonts w:eastAsia="Times New Roman"/>
                <w:noProof/>
                <w:color w:val="006100"/>
                <w:sz w:val="18"/>
                <w:szCs w:val="18"/>
                <w:lang w:val="en-IE" w:eastAsia="cs-CZ"/>
              </w:rPr>
            </w:pPr>
            <w:r w:rsidRPr="00FE48E2">
              <w:rPr>
                <w:rFonts w:eastAsia="Times New Roman"/>
                <w:noProof/>
                <w:color w:val="006100"/>
                <w:sz w:val="18"/>
                <w:szCs w:val="18"/>
                <w:lang w:val="en-IE" w:eastAsia="cs-CZ"/>
              </w:rPr>
              <w:t>Notification of the award for the construction of new university facilities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8222B5"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57A52C5" w14:textId="77777777" w:rsidR="00516D21" w:rsidRPr="00FE48E2" w:rsidRDefault="00516D21" w:rsidP="00516D21">
            <w:pPr>
              <w:spacing w:line="240" w:lineRule="auto"/>
              <w:jc w:val="center"/>
              <w:rPr>
                <w:noProof/>
                <w:color w:val="006100"/>
                <w:sz w:val="18"/>
                <w:szCs w:val="18"/>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00C62151" w14:textId="77777777" w:rsidR="00516D21" w:rsidRPr="00FE48E2" w:rsidRDefault="00516D21" w:rsidP="00516D21">
            <w:pPr>
              <w:spacing w:line="240" w:lineRule="auto"/>
              <w:jc w:val="center"/>
              <w:rPr>
                <w:noProof/>
                <w:color w:val="006100"/>
                <w:sz w:val="18"/>
                <w:szCs w:val="18"/>
                <w:lang w:val="en-IE"/>
              </w:rPr>
            </w:pP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4BF8DA6B"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Q2</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24E02B57"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6EB8032" w14:textId="77777777" w:rsidR="00516D21" w:rsidRPr="00FE48E2" w:rsidRDefault="00516D21" w:rsidP="00516D21">
            <w:pPr>
              <w:spacing w:after="240" w:line="240" w:lineRule="auto"/>
              <w:rPr>
                <w:rFonts w:eastAsia="Times New Roman"/>
                <w:noProof/>
                <w:color w:val="006100"/>
                <w:sz w:val="18"/>
                <w:szCs w:val="18"/>
                <w:lang w:val="en-IE" w:eastAsia="cs-CZ"/>
              </w:rPr>
            </w:pPr>
            <w:r w:rsidRPr="00FE48E2">
              <w:rPr>
                <w:rFonts w:eastAsia="Times New Roman"/>
                <w:noProof/>
                <w:color w:val="006100"/>
                <w:sz w:val="18"/>
                <w:szCs w:val="18"/>
                <w:lang w:val="en-IE" w:eastAsia="cs-CZ"/>
              </w:rPr>
              <w:t>Notification of the award of the public contracts for construction of new university facilities with the objective of 100 000 m2 of new university area including material equipment, broken down:</w:t>
            </w:r>
          </w:p>
          <w:p w14:paraId="53A1E4F7" w14:textId="77777777" w:rsidR="00516D21" w:rsidRPr="00FE48E2" w:rsidRDefault="00516D21" w:rsidP="00516D21">
            <w:pPr>
              <w:numPr>
                <w:ilvl w:val="0"/>
                <w:numId w:val="168"/>
              </w:numPr>
              <w:spacing w:after="240" w:line="259" w:lineRule="auto"/>
              <w:ind w:left="382" w:hanging="283"/>
              <w:contextualSpacing/>
              <w:rPr>
                <w:rFonts w:eastAsia="Times New Roman"/>
                <w:noProof/>
                <w:color w:val="006100"/>
                <w:sz w:val="18"/>
                <w:szCs w:val="18"/>
                <w:lang w:val="en-IE" w:eastAsia="cs-CZ"/>
              </w:rPr>
            </w:pPr>
            <w:r w:rsidRPr="00FE48E2">
              <w:rPr>
                <w:rFonts w:eastAsia="Times New Roman"/>
                <w:noProof/>
                <w:color w:val="006100"/>
                <w:sz w:val="18"/>
                <w:szCs w:val="18"/>
                <w:lang w:val="en-IE" w:eastAsia="cs-CZ"/>
              </w:rPr>
              <w:t xml:space="preserve">Mephared 2 (Charles University, Hradec Králové) – 58 092 m² </w:t>
            </w:r>
          </w:p>
          <w:p w14:paraId="04D9B9AA" w14:textId="77777777" w:rsidR="00516D21" w:rsidRPr="00FE48E2" w:rsidRDefault="00516D21" w:rsidP="00516D21">
            <w:pPr>
              <w:numPr>
                <w:ilvl w:val="0"/>
                <w:numId w:val="168"/>
              </w:numPr>
              <w:spacing w:after="240" w:line="259" w:lineRule="auto"/>
              <w:ind w:left="382" w:hanging="283"/>
              <w:contextualSpacing/>
              <w:rPr>
                <w:rFonts w:eastAsia="Times New Roman"/>
                <w:noProof/>
                <w:color w:val="006100"/>
                <w:sz w:val="18"/>
                <w:szCs w:val="18"/>
                <w:lang w:val="en-IE" w:eastAsia="cs-CZ"/>
              </w:rPr>
            </w:pPr>
            <w:r w:rsidRPr="00FE48E2">
              <w:rPr>
                <w:rFonts w:eastAsia="Times New Roman"/>
                <w:noProof/>
                <w:color w:val="006100"/>
                <w:sz w:val="18"/>
                <w:szCs w:val="18"/>
                <w:lang w:val="en-IE" w:eastAsia="cs-CZ"/>
              </w:rPr>
              <w:t>Biocentrum (Charles University, Prague-Albertov) – 33 934 m²</w:t>
            </w:r>
          </w:p>
          <w:p w14:paraId="2FB471BF" w14:textId="77777777" w:rsidR="00516D21" w:rsidRPr="00FE48E2" w:rsidRDefault="00516D21" w:rsidP="00516D21">
            <w:pPr>
              <w:numPr>
                <w:ilvl w:val="0"/>
                <w:numId w:val="168"/>
              </w:numPr>
              <w:spacing w:after="240" w:line="259" w:lineRule="auto"/>
              <w:ind w:left="382" w:hanging="283"/>
              <w:contextualSpacing/>
              <w:rPr>
                <w:i/>
                <w:noProof/>
                <w:color w:val="006100"/>
                <w:sz w:val="18"/>
                <w:szCs w:val="18"/>
                <w:lang w:val="en-IE" w:eastAsia="cs-CZ"/>
              </w:rPr>
            </w:pPr>
            <w:r w:rsidRPr="00FE48E2">
              <w:rPr>
                <w:rFonts w:eastAsia="Times New Roman"/>
                <w:noProof/>
                <w:color w:val="006100"/>
                <w:sz w:val="18"/>
                <w:szCs w:val="18"/>
                <w:lang w:val="en-IE" w:eastAsia="cs-CZ"/>
              </w:rPr>
              <w:t>BiopharmaHub (Masaryk University, Brno) – 19 035 m²</w:t>
            </w:r>
          </w:p>
        </w:tc>
      </w:tr>
      <w:tr w:rsidR="00516D21" w:rsidRPr="00FE48E2" w14:paraId="4036E025"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18AF995A"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eastAsia="cs-CZ"/>
              </w:rPr>
              <w:t>180</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239AE0BF"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eastAsia="cs-CZ"/>
              </w:rPr>
              <w:t>Investment 1: Development of selected key academic sites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7ACCB11"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eastAsia="cs-CZ"/>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AF71030"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eastAsia="cs-CZ"/>
              </w:rPr>
              <w:t xml:space="preserve">Number of square metres of new university area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334C014"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9B99369"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eastAsia="cs-CZ"/>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F58FC4F"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53D44262" w14:textId="2EBDA743"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100</w:t>
            </w:r>
            <w:r w:rsidR="00967DED">
              <w:rPr>
                <w:rFonts w:eastAsia="Times New Roman"/>
                <w:noProof/>
                <w:color w:val="006100"/>
                <w:sz w:val="20"/>
                <w:szCs w:val="20"/>
                <w:lang w:val="en-IE" w:eastAsia="en-GB"/>
              </w:rPr>
              <w:t> </w:t>
            </w:r>
            <w:r w:rsidRPr="00FE48E2">
              <w:rPr>
                <w:noProof/>
                <w:color w:val="006100"/>
                <w:sz w:val="18"/>
                <w:szCs w:val="18"/>
                <w:lang w:val="en-IE"/>
              </w:rPr>
              <w:t>000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10381B8" w14:textId="77777777" w:rsidR="00516D21" w:rsidRPr="00FE48E2" w:rsidRDefault="00516D21" w:rsidP="00516D21">
            <w:pPr>
              <w:spacing w:line="240" w:lineRule="auto"/>
              <w:jc w:val="center"/>
              <w:rPr>
                <w:noProof/>
                <w:color w:val="006100"/>
                <w:sz w:val="18"/>
                <w:szCs w:val="18"/>
                <w:lang w:val="en-IE"/>
              </w:rPr>
            </w:pPr>
            <w:r w:rsidRPr="00FE48E2">
              <w:rPr>
                <w:noProof/>
                <w:sz w:val="18"/>
                <w:szCs w:val="18"/>
                <w:lang w:val="en-IE"/>
              </w:rPr>
              <w:t xml:space="preserve">  </w:t>
            </w:r>
            <w:r w:rsidRPr="00FE48E2">
              <w:rPr>
                <w:noProof/>
                <w:color w:val="006100"/>
                <w:sz w:val="18"/>
                <w:szCs w:val="18"/>
                <w:lang w:val="en-IE"/>
              </w:rPr>
              <w:t>Q2</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4E943AB2"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79CAA1D" w14:textId="414F5B77" w:rsidR="00516D21" w:rsidRPr="00FE48E2" w:rsidRDefault="00516D21" w:rsidP="00516D21">
            <w:pPr>
              <w:spacing w:after="240" w:line="240" w:lineRule="auto"/>
              <w:rPr>
                <w:noProof/>
                <w:color w:val="006100"/>
                <w:sz w:val="18"/>
                <w:szCs w:val="18"/>
                <w:lang w:val="en-IE" w:eastAsia="cs-CZ"/>
              </w:rPr>
            </w:pPr>
            <w:r w:rsidRPr="00FE48E2">
              <w:rPr>
                <w:rFonts w:eastAsia="Times New Roman"/>
                <w:noProof/>
                <w:color w:val="006100"/>
                <w:sz w:val="18"/>
                <w:szCs w:val="18"/>
                <w:lang w:val="en-IE" w:eastAsia="cs-CZ"/>
              </w:rPr>
              <w:t>Of the overall objective to construct 111</w:t>
            </w:r>
            <w:r w:rsidR="00967DED">
              <w:rPr>
                <w:rFonts w:eastAsia="Times New Roman"/>
                <w:noProof/>
                <w:color w:val="006100"/>
                <w:sz w:val="20"/>
                <w:szCs w:val="20"/>
                <w:lang w:val="en-IE" w:eastAsia="en-GB"/>
              </w:rPr>
              <w:t> </w:t>
            </w:r>
            <w:r w:rsidRPr="00FE48E2">
              <w:rPr>
                <w:rFonts w:eastAsia="Times New Roman"/>
                <w:noProof/>
                <w:color w:val="006100"/>
                <w:sz w:val="18"/>
                <w:szCs w:val="18"/>
                <w:lang w:val="en-IE" w:eastAsia="cs-CZ"/>
              </w:rPr>
              <w:t>000 m², at least 100</w:t>
            </w:r>
            <w:r w:rsidR="00967DED">
              <w:rPr>
                <w:rFonts w:eastAsia="Times New Roman"/>
                <w:noProof/>
                <w:color w:val="006100"/>
                <w:sz w:val="20"/>
                <w:szCs w:val="20"/>
                <w:lang w:val="en-IE" w:eastAsia="en-GB"/>
              </w:rPr>
              <w:t> </w:t>
            </w:r>
            <w:r w:rsidRPr="00FE48E2">
              <w:rPr>
                <w:rFonts w:eastAsia="Times New Roman"/>
                <w:noProof/>
                <w:color w:val="006100"/>
                <w:sz w:val="18"/>
                <w:szCs w:val="18"/>
                <w:lang w:val="en-IE" w:eastAsia="cs-CZ"/>
              </w:rPr>
              <w:t>000 m² of new university areas shall be constructed.</w:t>
            </w:r>
          </w:p>
        </w:tc>
      </w:tr>
      <w:tr w:rsidR="00516D21" w:rsidRPr="00FE48E2" w14:paraId="540A7F1E"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1441BB78"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eastAsia="cs-CZ"/>
              </w:rPr>
              <w:t>181</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38C19DC5"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eastAsia="cs-CZ"/>
              </w:rPr>
              <w:t>Reform 2: Support of disadvantaged schools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6CE6ABA"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eastAsia="cs-CZ"/>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67E14B71"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eastAsia="cs-CZ"/>
              </w:rPr>
              <w:t xml:space="preserve">Number of disadvantaged schools supported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9182137"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DBF1BCA"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eastAsia="cs-CZ"/>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799E1EE"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157D6797"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400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6FBD690" w14:textId="77777777" w:rsidR="00516D21" w:rsidRPr="00FE48E2" w:rsidRDefault="00516D21" w:rsidP="00516D21">
            <w:pPr>
              <w:spacing w:line="240" w:lineRule="auto"/>
              <w:jc w:val="center"/>
              <w:rPr>
                <w:rFonts w:eastAsia="Times New Roman"/>
                <w:noProof/>
                <w:sz w:val="18"/>
                <w:szCs w:val="18"/>
                <w:lang w:val="en-IE" w:eastAsia="cs-CZ"/>
              </w:rPr>
            </w:pPr>
            <w:r w:rsidRPr="00FE48E2">
              <w:rPr>
                <w:noProof/>
                <w:color w:val="006100"/>
                <w:sz w:val="18"/>
                <w:szCs w:val="18"/>
                <w:lang w:val="en-IE"/>
              </w:rPr>
              <w:t>Q4</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06630977"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06EC1B8"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eastAsia="cs-CZ"/>
              </w:rPr>
              <w:t xml:space="preserve">The programme shall provide support to at least 400 schools with a high proportion of disadvantaged pupils. The support shall focus on training for teachers to work with heterogeneous groups and disadvantaged pupils. The selection of schools shall be carried out by the National Institute of Pedagogy in cooperation with the Czech School Inspection, based on a set of criteria, such as the proportion of disadvantaged pupils, the proportion of pupils with different mother tongues and the educational outcomes of the school. </w:t>
            </w:r>
          </w:p>
        </w:tc>
      </w:tr>
      <w:tr w:rsidR="00516D21" w:rsidRPr="00FE48E2" w14:paraId="5EC692FE" w14:textId="77777777" w:rsidTr="006A4036">
        <w:trPr>
          <w:trHeight w:val="43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1BB827B"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eastAsia="cs-CZ"/>
              </w:rPr>
              <w:t>182</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018987B2"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eastAsia="cs-CZ"/>
              </w:rPr>
              <w:t>Reform 2: Support of disadvantaged schools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27776E"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eastAsia="cs-CZ"/>
              </w:rPr>
              <w:t>Milestone</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491D808B"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eastAsia="cs-CZ"/>
              </w:rPr>
              <w:t>Proposal of a new system of financing of schools according to socio-economic disadvantage</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BD921B7"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eastAsia="cs-CZ"/>
              </w:rPr>
              <w:t>Approval by the Ministry of Education, Youth and Sports of the proposal for index funding</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3EF10BF" w14:textId="77777777" w:rsidR="00516D21" w:rsidRPr="00FE48E2" w:rsidRDefault="00516D21" w:rsidP="00516D21">
            <w:pPr>
              <w:spacing w:line="240" w:lineRule="auto"/>
              <w:rPr>
                <w:noProof/>
                <w:color w:val="006100"/>
                <w:sz w:val="18"/>
                <w:szCs w:val="18"/>
                <w:lang w:val="en-IE" w:eastAsia="cs-CZ"/>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56229C2" w14:textId="77777777" w:rsidR="00516D21" w:rsidRPr="00FE48E2" w:rsidRDefault="00516D21" w:rsidP="00516D21">
            <w:pPr>
              <w:spacing w:line="240" w:lineRule="auto"/>
              <w:jc w:val="center"/>
              <w:rPr>
                <w:noProof/>
                <w:color w:val="006100"/>
                <w:sz w:val="18"/>
                <w:szCs w:val="18"/>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41E8BE0F" w14:textId="77777777" w:rsidR="00516D21" w:rsidRPr="00FE48E2" w:rsidRDefault="00516D21" w:rsidP="00516D21">
            <w:pPr>
              <w:spacing w:line="240" w:lineRule="auto"/>
              <w:jc w:val="center"/>
              <w:rPr>
                <w:noProof/>
                <w:color w:val="006100"/>
                <w:sz w:val="18"/>
                <w:szCs w:val="18"/>
                <w:lang w:val="en-IE"/>
              </w:rPr>
            </w:pP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8D02356" w14:textId="77777777" w:rsidR="00516D21" w:rsidRPr="00FE48E2" w:rsidRDefault="00516D21" w:rsidP="00516D21">
            <w:pPr>
              <w:spacing w:line="240" w:lineRule="auto"/>
              <w:jc w:val="center"/>
              <w:rPr>
                <w:rFonts w:eastAsia="Times New Roman"/>
                <w:noProof/>
                <w:sz w:val="18"/>
                <w:szCs w:val="18"/>
                <w:lang w:val="en-IE" w:eastAsia="cs-CZ"/>
              </w:rPr>
            </w:pPr>
            <w:r w:rsidRPr="00FE48E2">
              <w:rPr>
                <w:noProof/>
                <w:color w:val="006100"/>
                <w:sz w:val="18"/>
                <w:szCs w:val="18"/>
                <w:lang w:val="en-IE"/>
              </w:rPr>
              <w:t>Q4</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03E86493"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5671613"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eastAsia="cs-CZ"/>
              </w:rPr>
              <w:t xml:space="preserve">The proposal for index funding shall be based on the results of the support programme for disadvantaged schools under Reform 2 (Support of disadvantaged schools). The index shall take into account several indicators of the socio-economic advantage of schools, such as educational outcomes, proportion of pupils with a social or other disadvantage and proportion of pupils with different mother tongue. </w:t>
            </w:r>
          </w:p>
        </w:tc>
      </w:tr>
      <w:tr w:rsidR="00516D21" w:rsidRPr="00FE48E2" w14:paraId="10C51663"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3020E0B"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eastAsia="cs-CZ"/>
              </w:rPr>
              <w:t>183</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00E16177" w14:textId="451D81C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eastAsia="cs-CZ"/>
              </w:rPr>
              <w:t xml:space="preserve">Investment 2: Tutoring </w:t>
            </w:r>
            <w:r w:rsidR="009D4DDC">
              <w:rPr>
                <w:noProof/>
                <w:color w:val="006100"/>
                <w:sz w:val="18"/>
                <w:szCs w:val="18"/>
                <w:lang w:val="en-IE" w:eastAsia="cs-CZ"/>
              </w:rPr>
              <w:t>programmes</w:t>
            </w:r>
            <w:r w:rsidRPr="00FE48E2">
              <w:rPr>
                <w:noProof/>
                <w:color w:val="006100"/>
                <w:sz w:val="18"/>
                <w:szCs w:val="18"/>
                <w:lang w:val="en-IE" w:eastAsia="cs-CZ"/>
              </w:rPr>
              <w:t xml:space="preserve">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164BED0"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eastAsia="cs-CZ"/>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0F92551" w14:textId="7DB7103B"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eastAsia="cs-CZ"/>
              </w:rPr>
              <w:t xml:space="preserve">Number of </w:t>
            </w:r>
            <w:r w:rsidR="3D8C5E09" w:rsidRPr="00FE48E2">
              <w:rPr>
                <w:noProof/>
                <w:color w:val="006100"/>
                <w:sz w:val="18"/>
                <w:szCs w:val="18"/>
                <w:lang w:val="en-IE" w:eastAsia="cs-CZ"/>
              </w:rPr>
              <w:t xml:space="preserve"> </w:t>
            </w:r>
            <w:r w:rsidR="009D4DDC">
              <w:rPr>
                <w:noProof/>
                <w:color w:val="006100"/>
                <w:sz w:val="18"/>
                <w:szCs w:val="18"/>
                <w:lang w:val="en-IE" w:eastAsia="cs-CZ"/>
              </w:rPr>
              <w:t>schools organising tutoring programmes</w:t>
            </w:r>
            <w:r w:rsidR="3D8C5E09" w:rsidRPr="00FE48E2">
              <w:rPr>
                <w:noProof/>
                <w:color w:val="006100"/>
                <w:sz w:val="18"/>
                <w:szCs w:val="18"/>
                <w:lang w:val="en-IE" w:eastAsia="cs-CZ"/>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11999E0"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E30ED2E"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eastAsia="cs-CZ"/>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607F080"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59A242D4" w14:textId="115DBBF5" w:rsidR="00516D21" w:rsidRPr="00FE48E2" w:rsidRDefault="009D4DDC" w:rsidP="00516D21">
            <w:pPr>
              <w:spacing w:line="240" w:lineRule="auto"/>
              <w:jc w:val="center"/>
              <w:rPr>
                <w:noProof/>
                <w:color w:val="006100"/>
                <w:sz w:val="18"/>
                <w:szCs w:val="18"/>
                <w:lang w:val="en-IE"/>
              </w:rPr>
            </w:pPr>
            <w:r>
              <w:rPr>
                <w:noProof/>
                <w:color w:val="006100"/>
                <w:sz w:val="18"/>
                <w:szCs w:val="18"/>
                <w:lang w:val="en-IE"/>
              </w:rPr>
              <w:t>4</w:t>
            </w:r>
            <w:r w:rsidR="00967DED">
              <w:rPr>
                <w:rFonts w:eastAsia="Times New Roman"/>
                <w:noProof/>
                <w:color w:val="006100"/>
                <w:sz w:val="20"/>
                <w:szCs w:val="20"/>
                <w:lang w:val="en-IE" w:eastAsia="en-GB"/>
              </w:rPr>
              <w:t> </w:t>
            </w:r>
            <w:r w:rsidR="00516D21" w:rsidRPr="00FE48E2">
              <w:rPr>
                <w:noProof/>
                <w:color w:val="006100"/>
                <w:sz w:val="18"/>
                <w:szCs w:val="18"/>
                <w:lang w:val="en-IE"/>
              </w:rPr>
              <w:t>000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40EAA12C" w14:textId="77777777" w:rsidR="00516D21" w:rsidRPr="00FE48E2" w:rsidRDefault="00516D21" w:rsidP="00516D21">
            <w:pPr>
              <w:spacing w:line="240" w:lineRule="auto"/>
              <w:jc w:val="center"/>
              <w:rPr>
                <w:rFonts w:eastAsia="Times New Roman"/>
                <w:noProof/>
                <w:sz w:val="18"/>
                <w:szCs w:val="18"/>
                <w:lang w:val="en-IE" w:eastAsia="cs-CZ"/>
              </w:rPr>
            </w:pPr>
            <w:r w:rsidRPr="00FE48E2">
              <w:rPr>
                <w:noProof/>
                <w:sz w:val="18"/>
                <w:szCs w:val="18"/>
                <w:lang w:val="en-IE"/>
              </w:rPr>
              <w:t xml:space="preserve">  </w:t>
            </w:r>
            <w:r w:rsidRPr="00FE48E2">
              <w:rPr>
                <w:noProof/>
                <w:color w:val="006100"/>
                <w:sz w:val="18"/>
                <w:szCs w:val="18"/>
                <w:lang w:val="en-IE"/>
              </w:rPr>
              <w:t>Q4</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0435ECE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530C774" w14:textId="5C2672AB" w:rsidR="00516D21" w:rsidRPr="00FE48E2" w:rsidRDefault="009D4DDC" w:rsidP="6B4CD87E">
            <w:pPr>
              <w:spacing w:line="240" w:lineRule="auto"/>
              <w:rPr>
                <w:noProof/>
                <w:color w:val="006100"/>
                <w:sz w:val="18"/>
                <w:szCs w:val="18"/>
                <w:lang w:val="en-IE" w:eastAsia="cs-CZ"/>
              </w:rPr>
            </w:pPr>
            <w:r>
              <w:rPr>
                <w:noProof/>
                <w:color w:val="006100"/>
                <w:sz w:val="18"/>
                <w:szCs w:val="18"/>
                <w:lang w:val="en-IE" w:eastAsia="cs-CZ"/>
              </w:rPr>
              <w:t>4000 schools organise tutoring programmes. By reaching this number of schools, t</w:t>
            </w:r>
            <w:r w:rsidR="00516D21" w:rsidRPr="00FE48E2">
              <w:rPr>
                <w:noProof/>
                <w:color w:val="006100"/>
                <w:sz w:val="18"/>
                <w:szCs w:val="18"/>
                <w:lang w:val="en-IE" w:eastAsia="cs-CZ"/>
              </w:rPr>
              <w:t xml:space="preserve">utoring </w:t>
            </w:r>
            <w:r>
              <w:rPr>
                <w:noProof/>
                <w:color w:val="006100"/>
                <w:sz w:val="18"/>
                <w:szCs w:val="18"/>
                <w:lang w:val="en-IE" w:eastAsia="cs-CZ"/>
              </w:rPr>
              <w:t xml:space="preserve">is expected to </w:t>
            </w:r>
            <w:r w:rsidR="00516D21" w:rsidRPr="00FE48E2">
              <w:rPr>
                <w:noProof/>
                <w:color w:val="006100"/>
                <w:sz w:val="18"/>
                <w:szCs w:val="18"/>
                <w:lang w:val="en-IE" w:eastAsia="cs-CZ"/>
              </w:rPr>
              <w:t xml:space="preserve">be provided </w:t>
            </w:r>
            <w:r w:rsidR="3D8C5E09" w:rsidRPr="00FE48E2">
              <w:rPr>
                <w:noProof/>
                <w:color w:val="006100"/>
                <w:sz w:val="18"/>
                <w:szCs w:val="18"/>
                <w:lang w:val="en-IE" w:eastAsia="cs-CZ"/>
              </w:rPr>
              <w:t>via</w:t>
            </w:r>
            <w:r w:rsidR="00516D21" w:rsidRPr="00FE48E2">
              <w:rPr>
                <w:noProof/>
                <w:color w:val="006100"/>
                <w:sz w:val="18"/>
                <w:szCs w:val="18"/>
                <w:lang w:val="en-IE" w:eastAsia="cs-CZ"/>
              </w:rPr>
              <w:t xml:space="preserve"> 500</w:t>
            </w:r>
            <w:r w:rsidR="00EC26CE" w:rsidRPr="00FE48E2">
              <w:rPr>
                <w:noProof/>
                <w:color w:val="006100"/>
                <w:sz w:val="18"/>
                <w:szCs w:val="18"/>
                <w:lang w:val="en-IE" w:eastAsia="cs-CZ"/>
              </w:rPr>
              <w:t> </w:t>
            </w:r>
            <w:r w:rsidR="00516D21" w:rsidRPr="00FE48E2">
              <w:rPr>
                <w:noProof/>
                <w:color w:val="006100"/>
                <w:sz w:val="18"/>
                <w:szCs w:val="18"/>
                <w:lang w:val="en-IE" w:eastAsia="cs-CZ"/>
              </w:rPr>
              <w:t>000</w:t>
            </w:r>
            <w:r w:rsidR="00EC26CE" w:rsidRPr="00FE48E2">
              <w:rPr>
                <w:noProof/>
                <w:color w:val="006100"/>
                <w:sz w:val="18"/>
                <w:szCs w:val="18"/>
                <w:lang w:val="en-IE" w:eastAsia="cs-CZ"/>
              </w:rPr>
              <w:t xml:space="preserve"> individual enrolments for tutoring courses by</w:t>
            </w:r>
            <w:r w:rsidR="00516D21" w:rsidRPr="00FE48E2">
              <w:rPr>
                <w:noProof/>
                <w:color w:val="006100"/>
                <w:sz w:val="18"/>
                <w:szCs w:val="18"/>
                <w:lang w:val="en-IE" w:eastAsia="cs-CZ"/>
              </w:rPr>
              <w:t xml:space="preserve"> pupils </w:t>
            </w:r>
            <w:r w:rsidR="00765B10" w:rsidRPr="00FE48E2">
              <w:rPr>
                <w:noProof/>
                <w:color w:val="006100"/>
                <w:sz w:val="18"/>
                <w:szCs w:val="18"/>
                <w:lang w:val="en-IE" w:eastAsia="cs-CZ"/>
              </w:rPr>
              <w:t xml:space="preserve"> </w:t>
            </w:r>
            <w:r>
              <w:rPr>
                <w:noProof/>
                <w:color w:val="006100"/>
                <w:sz w:val="18"/>
                <w:szCs w:val="18"/>
                <w:lang w:val="en-IE" w:eastAsia="cs-CZ"/>
              </w:rPr>
              <w:t>As a priority, t</w:t>
            </w:r>
            <w:r w:rsidR="00516D21" w:rsidRPr="00FE48E2" w:rsidDel="00EA4730">
              <w:rPr>
                <w:noProof/>
                <w:color w:val="006100"/>
                <w:sz w:val="18"/>
                <w:szCs w:val="18"/>
                <w:lang w:val="en-IE" w:eastAsia="cs-CZ"/>
              </w:rPr>
              <w:t xml:space="preserve">utoring </w:t>
            </w:r>
            <w:r w:rsidR="1B6A30CD" w:rsidRPr="36B3EF53">
              <w:rPr>
                <w:noProof/>
                <w:color w:val="006100"/>
                <w:sz w:val="18"/>
                <w:szCs w:val="18"/>
                <w:lang w:val="en-IE" w:eastAsia="cs-CZ"/>
              </w:rPr>
              <w:t xml:space="preserve">aims to </w:t>
            </w:r>
            <w:r w:rsidR="00516D21" w:rsidRPr="00FE48E2" w:rsidDel="00EA4730">
              <w:rPr>
                <w:noProof/>
                <w:color w:val="006100"/>
                <w:sz w:val="18"/>
                <w:szCs w:val="18"/>
                <w:lang w:val="en-IE" w:eastAsia="cs-CZ"/>
              </w:rPr>
              <w:t xml:space="preserve">help pupils </w:t>
            </w:r>
            <w:r w:rsidR="692E0F50" w:rsidRPr="7F25F18F">
              <w:rPr>
                <w:noProof/>
                <w:color w:val="006100"/>
                <w:sz w:val="18"/>
                <w:szCs w:val="18"/>
                <w:lang w:val="en-IE" w:eastAsia="cs-CZ"/>
              </w:rPr>
              <w:t>at</w:t>
            </w:r>
            <w:r w:rsidR="00516D21" w:rsidRPr="7F25F18F">
              <w:rPr>
                <w:noProof/>
                <w:color w:val="006100"/>
                <w:sz w:val="18"/>
                <w:szCs w:val="18"/>
                <w:lang w:val="en-IE" w:eastAsia="cs-CZ"/>
              </w:rPr>
              <w:t xml:space="preserve"> </w:t>
            </w:r>
            <w:r w:rsidR="075D7E32" w:rsidRPr="4B6BDC16">
              <w:rPr>
                <w:noProof/>
                <w:color w:val="006100"/>
                <w:sz w:val="18"/>
                <w:szCs w:val="18"/>
                <w:lang w:val="en-IE" w:eastAsia="cs-CZ"/>
              </w:rPr>
              <w:t>risk of school failure</w:t>
            </w:r>
            <w:r w:rsidR="00516D21" w:rsidRPr="4B6BDC16">
              <w:rPr>
                <w:noProof/>
                <w:color w:val="006100"/>
                <w:sz w:val="18"/>
                <w:szCs w:val="18"/>
                <w:lang w:val="en-IE" w:eastAsia="cs-CZ"/>
              </w:rPr>
              <w:t xml:space="preserve"> </w:t>
            </w:r>
            <w:r w:rsidR="00516D21" w:rsidRPr="00FE48E2" w:rsidDel="00EA4730">
              <w:rPr>
                <w:noProof/>
                <w:color w:val="006100"/>
                <w:sz w:val="18"/>
                <w:szCs w:val="18"/>
                <w:lang w:val="en-IE" w:eastAsia="cs-CZ"/>
              </w:rPr>
              <w:t>restore learning habits and acquire the knowledge prescribed by the curricula in mathematics, Czech</w:t>
            </w:r>
            <w:r w:rsidR="2400A0D2" w:rsidRPr="00FE48E2" w:rsidDel="00EA4730">
              <w:rPr>
                <w:noProof/>
                <w:color w:val="006100"/>
                <w:sz w:val="18"/>
                <w:szCs w:val="18"/>
                <w:lang w:val="en-IE" w:eastAsia="cs-CZ"/>
              </w:rPr>
              <w:t xml:space="preserve"> </w:t>
            </w:r>
            <w:r w:rsidR="7E6B3B69" w:rsidRPr="36B3EF53">
              <w:rPr>
                <w:noProof/>
                <w:color w:val="006100"/>
                <w:sz w:val="18"/>
                <w:szCs w:val="18"/>
                <w:lang w:val="en-IE" w:eastAsia="cs-CZ"/>
              </w:rPr>
              <w:t xml:space="preserve">language </w:t>
            </w:r>
            <w:r w:rsidR="00516D21" w:rsidRPr="36B3EF53">
              <w:rPr>
                <w:noProof/>
                <w:color w:val="006100"/>
                <w:sz w:val="18"/>
                <w:szCs w:val="18"/>
                <w:lang w:val="en-IE" w:eastAsia="cs-CZ"/>
              </w:rPr>
              <w:t xml:space="preserve">and </w:t>
            </w:r>
            <w:r w:rsidR="3D955766" w:rsidRPr="36B3EF53">
              <w:rPr>
                <w:noProof/>
                <w:color w:val="006100"/>
                <w:sz w:val="18"/>
                <w:szCs w:val="18"/>
                <w:lang w:val="en-IE" w:eastAsia="cs-CZ"/>
              </w:rPr>
              <w:t>a</w:t>
            </w:r>
            <w:r w:rsidR="00516D21" w:rsidRPr="00FE48E2" w:rsidDel="00763DF3">
              <w:rPr>
                <w:noProof/>
                <w:color w:val="006100"/>
                <w:sz w:val="18"/>
                <w:szCs w:val="18"/>
                <w:lang w:val="en-IE" w:eastAsia="cs-CZ"/>
              </w:rPr>
              <w:t xml:space="preserve"> </w:t>
            </w:r>
            <w:r w:rsidR="00516D21" w:rsidRPr="00FE48E2" w:rsidDel="00EA4730">
              <w:rPr>
                <w:noProof/>
                <w:color w:val="006100"/>
                <w:sz w:val="18"/>
                <w:szCs w:val="18"/>
                <w:lang w:val="en-IE" w:eastAsia="cs-CZ"/>
              </w:rPr>
              <w:t>foreign language.</w:t>
            </w:r>
          </w:p>
          <w:p w14:paraId="23CD29B0" w14:textId="2EC8D6D0" w:rsidR="00516D21" w:rsidRPr="00FE48E2" w:rsidRDefault="0F457344" w:rsidP="52807659">
            <w:pPr>
              <w:spacing w:line="240" w:lineRule="auto"/>
              <w:rPr>
                <w:noProof/>
                <w:color w:val="006100"/>
                <w:sz w:val="18"/>
                <w:szCs w:val="18"/>
                <w:lang w:val="en-IE" w:eastAsia="cs-CZ"/>
              </w:rPr>
            </w:pPr>
            <w:r w:rsidRPr="7A0B7E7E">
              <w:rPr>
                <w:noProof/>
                <w:color w:val="006100"/>
                <w:sz w:val="18"/>
                <w:szCs w:val="18"/>
                <w:lang w:val="en-IE" w:eastAsia="cs-CZ"/>
              </w:rPr>
              <w:t>A</w:t>
            </w:r>
            <w:r w:rsidR="33B28FDA" w:rsidRPr="7A0B7E7E">
              <w:rPr>
                <w:noProof/>
                <w:color w:val="006100"/>
                <w:sz w:val="18"/>
                <w:szCs w:val="18"/>
                <w:lang w:val="en-IE" w:eastAsia="cs-CZ"/>
              </w:rPr>
              <w:t>n</w:t>
            </w:r>
            <w:r w:rsidR="012A9E8D" w:rsidRPr="00FE48E2">
              <w:rPr>
                <w:noProof/>
                <w:color w:val="006100"/>
                <w:sz w:val="18"/>
                <w:szCs w:val="18"/>
                <w:lang w:val="en-IE" w:eastAsia="cs-CZ"/>
              </w:rPr>
              <w:t xml:space="preserve"> evaluation of </w:t>
            </w:r>
            <w:r w:rsidR="00EA4730" w:rsidRPr="00FE48E2">
              <w:rPr>
                <w:noProof/>
                <w:color w:val="006100"/>
                <w:sz w:val="18"/>
                <w:szCs w:val="18"/>
                <w:lang w:val="en-IE" w:eastAsia="cs-CZ"/>
              </w:rPr>
              <w:t xml:space="preserve">the impacts of </w:t>
            </w:r>
            <w:r w:rsidR="012A9E8D" w:rsidRPr="00FE48E2">
              <w:rPr>
                <w:noProof/>
                <w:color w:val="006100"/>
                <w:sz w:val="18"/>
                <w:szCs w:val="18"/>
                <w:lang w:val="en-IE" w:eastAsia="cs-CZ"/>
              </w:rPr>
              <w:t>this measure shall be published.</w:t>
            </w:r>
          </w:p>
        </w:tc>
      </w:tr>
    </w:tbl>
    <w:p w14:paraId="028B8AAC" w14:textId="77777777" w:rsidR="00435242" w:rsidRPr="00FE48E2" w:rsidRDefault="00435242" w:rsidP="4132E1A2">
      <w:pPr>
        <w:pBdr>
          <w:top w:val="nil"/>
          <w:left w:val="nil"/>
          <w:bottom w:val="nil"/>
          <w:right w:val="nil"/>
          <w:between w:val="nil"/>
        </w:pBdr>
        <w:spacing w:line="240" w:lineRule="auto"/>
        <w:jc w:val="both"/>
        <w:rPr>
          <w:rFonts w:eastAsia="Times New Roman"/>
          <w:noProof/>
          <w:color w:val="000000"/>
          <w:lang w:val="en-IE" w:eastAsia="cs-CZ"/>
        </w:rPr>
        <w:sectPr w:rsidR="00435242" w:rsidRPr="00FE48E2" w:rsidSect="00B67106">
          <w:headerReference w:type="even" r:id="rId318"/>
          <w:headerReference w:type="default" r:id="rId319"/>
          <w:footerReference w:type="even" r:id="rId320"/>
          <w:footerReference w:type="default" r:id="rId321"/>
          <w:headerReference w:type="first" r:id="rId322"/>
          <w:footerReference w:type="first" r:id="rId323"/>
          <w:pgSz w:w="16839" w:h="11907" w:orient="landscape"/>
          <w:pgMar w:top="1134" w:right="1134" w:bottom="1134" w:left="1134" w:header="567" w:footer="567" w:gutter="0"/>
          <w:cols w:space="708"/>
          <w:docGrid w:linePitch="326"/>
        </w:sectPr>
      </w:pPr>
    </w:p>
    <w:p w14:paraId="22FD4E5E" w14:textId="29329C28" w:rsidR="00516D21" w:rsidRPr="00FE48E2" w:rsidRDefault="20C5F2C4" w:rsidP="1B282876">
      <w:pPr>
        <w:keepNext/>
        <w:tabs>
          <w:tab w:val="left" w:pos="850"/>
        </w:tabs>
        <w:spacing w:line="240" w:lineRule="auto"/>
        <w:jc w:val="both"/>
        <w:outlineLvl w:val="0"/>
        <w:rPr>
          <w:b/>
          <w:bCs/>
          <w:smallCaps/>
          <w:noProof/>
          <w:lang w:val="en-IE"/>
        </w:rPr>
      </w:pPr>
      <w:r w:rsidRPr="1B282876">
        <w:rPr>
          <w:b/>
          <w:bCs/>
          <w:smallCaps/>
          <w:noProof/>
          <w:lang w:val="en-IE"/>
        </w:rPr>
        <w:t>T</w:t>
      </w:r>
      <w:r w:rsidR="00516D21" w:rsidRPr="1B282876">
        <w:rPr>
          <w:b/>
          <w:bCs/>
          <w:smallCaps/>
          <w:noProof/>
          <w:lang w:val="en-IE"/>
        </w:rPr>
        <w:t xml:space="preserve">. COMPONENT 3.3: Modernisation of Employment Services and Labour Market Development </w:t>
      </w:r>
    </w:p>
    <w:p w14:paraId="6AB436DA"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cs-CZ"/>
        </w:rPr>
        <w:t xml:space="preserve">This component </w:t>
      </w:r>
      <w:r w:rsidRPr="00FE48E2">
        <w:rPr>
          <w:rFonts w:eastAsia="Times New Roman"/>
          <w:noProof/>
          <w:szCs w:val="24"/>
          <w:lang w:val="en-IE"/>
        </w:rPr>
        <w:t xml:space="preserve">of the Czech recovery and resilience plan contributes to </w:t>
      </w:r>
      <w:r w:rsidRPr="00FE48E2">
        <w:rPr>
          <w:rFonts w:eastAsia="Times New Roman"/>
          <w:noProof/>
          <w:szCs w:val="24"/>
          <w:lang w:val="en-IE" w:eastAsia="cs-CZ"/>
        </w:rPr>
        <w:t xml:space="preserve">addressing several challenges in the area of labour market and social care. </w:t>
      </w:r>
      <w:r w:rsidRPr="00FE48E2">
        <w:rPr>
          <w:rFonts w:eastAsia="Times New Roman"/>
          <w:noProof/>
          <w:szCs w:val="24"/>
          <w:lang w:val="en-IE" w:eastAsia="en-GB"/>
        </w:rPr>
        <w:t>First, it aims at increasing the adaptability of the labour force by developing its skills, in particular in the digital field. Second, it aims at tackling persistent gender inequalities in the labour market, in particular the low labour market participation of women with small children. Third, the component aims at modernising and expanding social services in compliance with the principles of deinstitutionalisation and independent living, as described in the UN Convention on the Rights of Persons with Disabilities.</w:t>
      </w:r>
    </w:p>
    <w:p w14:paraId="1EA926B5"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The component supports addressing country-specific Recommendation 2, 2019, according to which Czechia shall foster the employment of women with young children, including by improving access to affordable childcare, and of disadvantaged groups, and country-specific Recommendation 2 2020, according to which Czechia shall support employment through active labour market policies, the provision of skills, including digital skills, and access to digital learning.</w:t>
      </w:r>
    </w:p>
    <w:p w14:paraId="5A3EBB9A"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It is expected that no measure in this component does significant harm to environmental objectives within the meaning of Article 17 of Regulation (EU) 2020/852, taking into account the description of the measures and the mitigating steps set out in the plan in accordance with the DNSH Technical Guidance (2021/C58/01).</w:t>
      </w:r>
    </w:p>
    <w:p w14:paraId="33AFF895" w14:textId="77777777" w:rsidR="00516D21" w:rsidRPr="00FE48E2" w:rsidRDefault="00516D21" w:rsidP="00516D21">
      <w:pPr>
        <w:spacing w:line="240" w:lineRule="auto"/>
        <w:jc w:val="both"/>
        <w:rPr>
          <w:rFonts w:eastAsia="Times New Roman"/>
          <w:i/>
          <w:noProof/>
          <w:szCs w:val="24"/>
          <w:lang w:val="en-IE" w:eastAsia="en-GB"/>
        </w:rPr>
      </w:pPr>
    </w:p>
    <w:p w14:paraId="00E04CB7" w14:textId="0C0B7B91" w:rsidR="00516D21" w:rsidRPr="00FE48E2" w:rsidRDefault="477314AF" w:rsidP="1B282876">
      <w:pPr>
        <w:spacing w:line="240" w:lineRule="auto"/>
        <w:jc w:val="both"/>
        <w:rPr>
          <w:rFonts w:eastAsia="Times New Roman"/>
          <w:noProof/>
          <w:lang w:val="en-IE" w:eastAsia="en-GB"/>
        </w:rPr>
      </w:pPr>
      <w:r w:rsidRPr="1B282876">
        <w:rPr>
          <w:rFonts w:eastAsia="Times New Roman"/>
          <w:b/>
          <w:bCs/>
          <w:noProof/>
          <w:u w:val="single"/>
          <w:lang w:val="en-IE" w:eastAsia="en-GB"/>
        </w:rPr>
        <w:t>T</w:t>
      </w:r>
      <w:r w:rsidR="00516D21" w:rsidRPr="1B282876">
        <w:rPr>
          <w:rFonts w:eastAsia="Times New Roman"/>
          <w:b/>
          <w:bCs/>
          <w:noProof/>
          <w:u w:val="single"/>
          <w:lang w:val="en-IE" w:eastAsia="en-GB"/>
        </w:rPr>
        <w:t>.1. Description of the reforms and investments for non-repayable financial support</w:t>
      </w:r>
    </w:p>
    <w:p w14:paraId="37EBC121"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b/>
          <w:noProof/>
          <w:szCs w:val="24"/>
          <w:lang w:val="en-IE" w:eastAsia="en-GB"/>
        </w:rPr>
        <w:t xml:space="preserve">Reform 1: Development of labour market policies </w:t>
      </w:r>
    </w:p>
    <w:p w14:paraId="6A5CCEC0" w14:textId="3D5B299A"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The objective </w:t>
      </w:r>
      <w:r w:rsidR="00A1763E">
        <w:rPr>
          <w:rFonts w:eastAsia="Times New Roman"/>
          <w:noProof/>
          <w:szCs w:val="24"/>
          <w:lang w:val="en-IE" w:eastAsia="en-GB"/>
        </w:rPr>
        <w:t>o</w:t>
      </w:r>
      <w:r w:rsidRPr="00FE48E2">
        <w:rPr>
          <w:rFonts w:eastAsia="Times New Roman"/>
          <w:noProof/>
          <w:szCs w:val="24"/>
          <w:lang w:val="en-IE" w:eastAsia="en-GB"/>
        </w:rPr>
        <w:t xml:space="preserve">f this reform is to promote life-long learning in Czechia. The reform consists of a number of systemic measures: </w:t>
      </w:r>
    </w:p>
    <w:p w14:paraId="05749729" w14:textId="77777777" w:rsidR="00516D21" w:rsidRPr="00FE48E2" w:rsidRDefault="00516D21" w:rsidP="00516D21">
      <w:pPr>
        <w:numPr>
          <w:ilvl w:val="0"/>
          <w:numId w:val="169"/>
        </w:numPr>
        <w:pBdr>
          <w:top w:val="nil"/>
          <w:left w:val="nil"/>
          <w:bottom w:val="nil"/>
          <w:right w:val="nil"/>
          <w:between w:val="nil"/>
        </w:pBdr>
        <w:spacing w:line="259" w:lineRule="auto"/>
        <w:ind w:left="360"/>
        <w:jc w:val="both"/>
        <w:rPr>
          <w:rFonts w:eastAsia="Times New Roman"/>
          <w:noProof/>
          <w:color w:val="000000"/>
          <w:szCs w:val="24"/>
          <w:lang w:val="en-IE" w:eastAsia="en-GB"/>
        </w:rPr>
      </w:pPr>
      <w:r w:rsidRPr="00FE48E2">
        <w:rPr>
          <w:rFonts w:eastAsia="Times New Roman"/>
          <w:noProof/>
          <w:color w:val="000000"/>
          <w:szCs w:val="24"/>
          <w:lang w:val="en-IE" w:eastAsia="en-GB"/>
        </w:rPr>
        <w:t xml:space="preserve">setting up a tripartite mechanism, by 31 March 2022, involving the Ministry of Labour, the Ministry of Education, employers and trade union representatives, to coordinate development of life-long learning programmes in line with the actual and anticipated demand for skills; </w:t>
      </w:r>
    </w:p>
    <w:p w14:paraId="64D7B996" w14:textId="77777777" w:rsidR="00516D21" w:rsidRPr="00FE48E2" w:rsidRDefault="00516D21" w:rsidP="00516D21">
      <w:pPr>
        <w:numPr>
          <w:ilvl w:val="0"/>
          <w:numId w:val="169"/>
        </w:numPr>
        <w:pBdr>
          <w:top w:val="nil"/>
          <w:left w:val="nil"/>
          <w:bottom w:val="nil"/>
          <w:right w:val="nil"/>
          <w:between w:val="nil"/>
        </w:pBdr>
        <w:spacing w:line="259" w:lineRule="auto"/>
        <w:ind w:left="360"/>
        <w:jc w:val="both"/>
        <w:rPr>
          <w:rFonts w:eastAsia="Times New Roman"/>
          <w:noProof/>
          <w:color w:val="000000"/>
          <w:szCs w:val="24"/>
          <w:lang w:val="en-IE" w:eastAsia="en-GB"/>
        </w:rPr>
      </w:pPr>
      <w:r w:rsidRPr="00FE48E2">
        <w:rPr>
          <w:rFonts w:eastAsia="Times New Roman"/>
          <w:noProof/>
          <w:color w:val="000000"/>
          <w:szCs w:val="24"/>
          <w:lang w:val="en-IE" w:eastAsia="en-GB"/>
        </w:rPr>
        <w:t xml:space="preserve">creating by 31 December 2023 a database of reskilling and upskilling courses which shall increase the offer of retraining courses and improve matching of supply and demand; the database shall comprise both reskilling programmes certified according to the Employment Act, but also courses offered by vocational schools and higher education institutions; </w:t>
      </w:r>
    </w:p>
    <w:p w14:paraId="42F7AA73" w14:textId="77777777" w:rsidR="00516D21" w:rsidRPr="00FE48E2" w:rsidRDefault="00516D21" w:rsidP="00516D21">
      <w:pPr>
        <w:numPr>
          <w:ilvl w:val="0"/>
          <w:numId w:val="169"/>
        </w:numPr>
        <w:pBdr>
          <w:top w:val="nil"/>
          <w:left w:val="nil"/>
          <w:bottom w:val="nil"/>
          <w:right w:val="nil"/>
          <w:between w:val="nil"/>
        </w:pBdr>
        <w:spacing w:line="259" w:lineRule="auto"/>
        <w:ind w:left="360"/>
        <w:jc w:val="both"/>
        <w:rPr>
          <w:rFonts w:eastAsia="Times New Roman"/>
          <w:noProof/>
          <w:color w:val="000000"/>
          <w:szCs w:val="24"/>
          <w:lang w:val="en-IE" w:eastAsia="en-GB"/>
        </w:rPr>
      </w:pPr>
      <w:r w:rsidRPr="00FE48E2">
        <w:rPr>
          <w:rFonts w:eastAsia="Times New Roman"/>
          <w:noProof/>
          <w:color w:val="000000"/>
          <w:szCs w:val="24"/>
          <w:lang w:val="en-IE" w:eastAsia="en-GB"/>
        </w:rPr>
        <w:t>expanding the target groups that can participate in retraining organised by the Labour Office to employed people at risk of outplacement and employed people seeking upskilling; this is expected to increase the demand for and uptake of further education;</w:t>
      </w:r>
    </w:p>
    <w:p w14:paraId="3252DA64" w14:textId="185EA861" w:rsidR="00516D21" w:rsidRPr="00FE48E2" w:rsidRDefault="00516D21" w:rsidP="00516D21">
      <w:pPr>
        <w:numPr>
          <w:ilvl w:val="0"/>
          <w:numId w:val="169"/>
        </w:numPr>
        <w:pBdr>
          <w:top w:val="nil"/>
          <w:left w:val="nil"/>
          <w:bottom w:val="nil"/>
          <w:right w:val="nil"/>
          <w:between w:val="nil"/>
        </w:pBdr>
        <w:spacing w:line="259" w:lineRule="auto"/>
        <w:ind w:left="360"/>
        <w:jc w:val="both"/>
        <w:rPr>
          <w:rFonts w:eastAsia="Times New Roman"/>
          <w:noProof/>
          <w:color w:val="000000"/>
          <w:szCs w:val="24"/>
          <w:lang w:val="en-IE" w:eastAsia="en-GB"/>
        </w:rPr>
      </w:pPr>
      <w:r w:rsidRPr="00FE48E2">
        <w:rPr>
          <w:rFonts w:eastAsia="Times New Roman"/>
          <w:noProof/>
          <w:color w:val="000000"/>
          <w:szCs w:val="24"/>
          <w:lang w:val="en-IE" w:eastAsia="en-GB"/>
        </w:rPr>
        <w:t xml:space="preserve">establishment, by 31 December 2025, of at least 14 regional training centres (under the responsibility of the Labour Office) sufficiently equipped to provide life-long learning in the area of digital technologies and Industry 4.0; this shall allow for reinforced cooperation with regional vocational schools and a more flexible provision of reskilling </w:t>
      </w:r>
      <w:r w:rsidR="006540AD">
        <w:rPr>
          <w:rFonts w:eastAsia="Times New Roman"/>
          <w:noProof/>
          <w:color w:val="000000"/>
          <w:szCs w:val="24"/>
          <w:lang w:val="en-IE" w:eastAsia="en-GB"/>
        </w:rPr>
        <w:t xml:space="preserve">and upskilling </w:t>
      </w:r>
      <w:r w:rsidRPr="00FE48E2">
        <w:rPr>
          <w:rFonts w:eastAsia="Times New Roman"/>
          <w:noProof/>
          <w:color w:val="000000"/>
          <w:szCs w:val="24"/>
          <w:lang w:val="en-IE" w:eastAsia="en-GB"/>
        </w:rPr>
        <w:t xml:space="preserve">courses according to the actual needs of the regional labour market (without the need to tender </w:t>
      </w:r>
      <w:r w:rsidR="006540AD">
        <w:rPr>
          <w:rFonts w:eastAsia="Times New Roman"/>
          <w:noProof/>
          <w:color w:val="000000"/>
          <w:szCs w:val="24"/>
          <w:lang w:val="en-IE" w:eastAsia="en-GB"/>
        </w:rPr>
        <w:t>the</w:t>
      </w:r>
      <w:r w:rsidR="006540AD" w:rsidRPr="00FE48E2">
        <w:rPr>
          <w:rFonts w:eastAsia="Times New Roman"/>
          <w:noProof/>
          <w:color w:val="000000"/>
          <w:szCs w:val="24"/>
          <w:lang w:val="en-IE" w:eastAsia="en-GB"/>
        </w:rPr>
        <w:t xml:space="preserve"> </w:t>
      </w:r>
      <w:r w:rsidRPr="00FE48E2">
        <w:rPr>
          <w:rFonts w:eastAsia="Times New Roman"/>
          <w:noProof/>
          <w:color w:val="000000"/>
          <w:szCs w:val="24"/>
          <w:lang w:val="en-IE" w:eastAsia="en-GB"/>
        </w:rPr>
        <w:t xml:space="preserve">programmes); </w:t>
      </w:r>
    </w:p>
    <w:p w14:paraId="2F90F549" w14:textId="77777777" w:rsidR="00516D21" w:rsidRPr="00FE48E2" w:rsidRDefault="00516D21" w:rsidP="00516D21">
      <w:pPr>
        <w:numPr>
          <w:ilvl w:val="0"/>
          <w:numId w:val="169"/>
        </w:numPr>
        <w:pBdr>
          <w:top w:val="nil"/>
          <w:left w:val="nil"/>
          <w:bottom w:val="nil"/>
          <w:right w:val="nil"/>
          <w:between w:val="nil"/>
        </w:pBdr>
        <w:spacing w:line="259" w:lineRule="auto"/>
        <w:ind w:left="360"/>
        <w:jc w:val="both"/>
        <w:rPr>
          <w:rFonts w:eastAsia="Times New Roman"/>
          <w:noProof/>
          <w:color w:val="000000"/>
          <w:szCs w:val="24"/>
          <w:lang w:val="en-IE" w:eastAsia="en-GB"/>
        </w:rPr>
      </w:pPr>
      <w:r w:rsidRPr="00FE48E2">
        <w:rPr>
          <w:rFonts w:eastAsia="Times New Roman"/>
          <w:noProof/>
          <w:color w:val="000000"/>
          <w:szCs w:val="24"/>
          <w:lang w:val="en-IE" w:eastAsia="en-GB"/>
        </w:rPr>
        <w:t xml:space="preserve">a legislative amendment, by 31 December 2025, to increase the flexibility and effectiveness of retraining courses organised by the Labour Office and to better target support to the most vulnerable groups. </w:t>
      </w:r>
    </w:p>
    <w:p w14:paraId="671ECBE2"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The reform measures shall be completed by 31 December 2025. </w:t>
      </w:r>
    </w:p>
    <w:p w14:paraId="23807931"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b/>
          <w:noProof/>
          <w:szCs w:val="24"/>
          <w:lang w:val="en-IE" w:eastAsia="en-GB"/>
        </w:rPr>
        <w:t>Reform 2: Ensuring sustainable financing of childcare facilities</w:t>
      </w:r>
    </w:p>
    <w:p w14:paraId="12B60959"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The objective of this measure is to foster the availability of affordable childcare for children below three in order to facilitate return of parents, in particular mothers, to work after parental leave. The reform shall consist of an amendment of the law on pre-school care, which shall ensure stable financing of facilities for children below three years of age. The legislative amendment shall also aim at ensuring access to affordable childcare for children below three in all regions of Czechia.</w:t>
      </w:r>
    </w:p>
    <w:p w14:paraId="6C9145D0"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The reform shall be completed by 31 December 2023.</w:t>
      </w:r>
    </w:p>
    <w:p w14:paraId="1C303C65" w14:textId="77777777" w:rsidR="00516D21" w:rsidRPr="00FE48E2" w:rsidRDefault="00516D21" w:rsidP="00516D21">
      <w:pPr>
        <w:spacing w:line="240" w:lineRule="auto"/>
        <w:jc w:val="both"/>
        <w:rPr>
          <w:rFonts w:eastAsia="Times New Roman"/>
          <w:b/>
          <w:noProof/>
          <w:szCs w:val="24"/>
          <w:lang w:val="en-IE" w:eastAsia="en-GB"/>
        </w:rPr>
      </w:pPr>
      <w:r w:rsidRPr="00FE48E2">
        <w:rPr>
          <w:rFonts w:eastAsia="Times New Roman"/>
          <w:b/>
          <w:noProof/>
          <w:szCs w:val="24"/>
          <w:lang w:val="en-IE" w:eastAsia="en-GB"/>
        </w:rPr>
        <w:t>Reform 3: Reform of long-term care</w:t>
      </w:r>
    </w:p>
    <w:p w14:paraId="01899DAD"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The reform aims at addressing the challenge of fragmented governance and financing of long-term care and a low proportion of community-based and home-based services in Czechia. The measure consists of a legislative reform, which shall aim at integrating health and social long-term care, ensure a stable system of adequate financing of quality long-term services, provide incentives for community-based and home-based care, allow access of private providers and improve supervision of social care. By 31 December 2022, a system for mapping social and long-term needs is expected to be established and an action plan for deinstitutionalisation is expected to be adopted. </w:t>
      </w:r>
    </w:p>
    <w:p w14:paraId="1772A50E" w14:textId="77777777" w:rsidR="00516D21" w:rsidRPr="00FE48E2" w:rsidRDefault="00516D21" w:rsidP="00516D21">
      <w:pPr>
        <w:spacing w:line="240" w:lineRule="auto"/>
        <w:jc w:val="both"/>
        <w:rPr>
          <w:rFonts w:eastAsia="Times New Roman"/>
          <w:noProof/>
          <w:lang w:val="en-IE" w:eastAsia="en-GB"/>
        </w:rPr>
      </w:pPr>
      <w:r w:rsidRPr="00FE48E2">
        <w:rPr>
          <w:rFonts w:eastAsia="Times New Roman"/>
          <w:noProof/>
          <w:lang w:val="en-IE" w:eastAsia="en-GB"/>
        </w:rPr>
        <w:t>The reform shall be completed by 31 December 2023.</w:t>
      </w:r>
    </w:p>
    <w:p w14:paraId="6BF8AE9E" w14:textId="2FE4EA69" w:rsidR="66813FBA" w:rsidRPr="00FE48E2" w:rsidRDefault="66813FBA" w:rsidP="60A4BFAA">
      <w:pPr>
        <w:spacing w:line="240" w:lineRule="auto"/>
        <w:jc w:val="both"/>
        <w:rPr>
          <w:rFonts w:eastAsia="Times New Roman"/>
          <w:b/>
          <w:noProof/>
          <w:szCs w:val="24"/>
          <w:lang w:val="en-IE" w:eastAsia="en-GB"/>
        </w:rPr>
      </w:pPr>
      <w:r w:rsidRPr="00FE48E2">
        <w:rPr>
          <w:rFonts w:eastAsia="Times New Roman"/>
          <w:b/>
          <w:noProof/>
          <w:szCs w:val="24"/>
          <w:lang w:val="en-IE" w:eastAsia="en-GB"/>
        </w:rPr>
        <w:t xml:space="preserve">Reform </w:t>
      </w:r>
      <w:r w:rsidR="0FAD8E9D" w:rsidRPr="00FE48E2">
        <w:rPr>
          <w:rFonts w:eastAsia="Times New Roman"/>
          <w:b/>
          <w:noProof/>
          <w:szCs w:val="24"/>
          <w:lang w:val="en-IE" w:eastAsia="en-GB"/>
        </w:rPr>
        <w:t>4</w:t>
      </w:r>
      <w:r w:rsidRPr="00FE48E2">
        <w:rPr>
          <w:rFonts w:eastAsia="Times New Roman"/>
          <w:b/>
          <w:noProof/>
          <w:szCs w:val="24"/>
          <w:lang w:val="en-IE" w:eastAsia="en-GB"/>
        </w:rPr>
        <w:t>:</w:t>
      </w:r>
      <w:r w:rsidR="4F0BFB63" w:rsidRPr="00FE48E2">
        <w:rPr>
          <w:rFonts w:eastAsia="Times New Roman"/>
          <w:b/>
          <w:noProof/>
          <w:szCs w:val="24"/>
          <w:lang w:val="en-IE" w:eastAsia="en-GB"/>
        </w:rPr>
        <w:t xml:space="preserve"> Reform in the care of the children at risk </w:t>
      </w:r>
    </w:p>
    <w:p w14:paraId="0B0C72AE" w14:textId="11FF2055" w:rsidR="00452093" w:rsidRPr="00FE48E2" w:rsidRDefault="66813FBA" w:rsidP="5E02FA9F">
      <w:pPr>
        <w:spacing w:line="240" w:lineRule="auto"/>
        <w:jc w:val="both"/>
        <w:rPr>
          <w:rFonts w:eastAsia="Times New Roman"/>
          <w:noProof/>
          <w:lang w:val="en-IE" w:eastAsia="en-GB"/>
        </w:rPr>
      </w:pPr>
      <w:r w:rsidRPr="00FE48E2">
        <w:rPr>
          <w:rFonts w:eastAsia="Times New Roman"/>
          <w:noProof/>
          <w:lang w:val="en-IE" w:eastAsia="en-GB"/>
        </w:rPr>
        <w:t xml:space="preserve">The reform aims </w:t>
      </w:r>
      <w:r w:rsidR="61B8EDB4" w:rsidRPr="14E1577E">
        <w:rPr>
          <w:rFonts w:eastAsia="Times New Roman"/>
          <w:noProof/>
          <w:lang w:val="en-IE" w:eastAsia="en-GB"/>
        </w:rPr>
        <w:t>to</w:t>
      </w:r>
      <w:r w:rsidR="002D4640" w:rsidRPr="00FE48E2">
        <w:rPr>
          <w:rFonts w:eastAsia="Times New Roman"/>
          <w:noProof/>
          <w:lang w:val="en-IE" w:eastAsia="en-GB"/>
        </w:rPr>
        <w:t xml:space="preserve"> </w:t>
      </w:r>
      <w:r w:rsidR="009154F9" w:rsidRPr="00FE48E2">
        <w:rPr>
          <w:rFonts w:eastAsia="Times New Roman"/>
          <w:noProof/>
          <w:lang w:val="en-IE" w:eastAsia="en-GB"/>
        </w:rPr>
        <w:t xml:space="preserve">improve </w:t>
      </w:r>
      <w:r w:rsidR="007307DF" w:rsidRPr="00FE48E2">
        <w:rPr>
          <w:rFonts w:eastAsia="Times New Roman"/>
          <w:noProof/>
          <w:lang w:val="en-IE" w:eastAsia="en-GB"/>
        </w:rPr>
        <w:t xml:space="preserve">social </w:t>
      </w:r>
      <w:r w:rsidR="009154F9" w:rsidRPr="00FE48E2">
        <w:rPr>
          <w:rFonts w:eastAsia="Times New Roman"/>
          <w:noProof/>
          <w:lang w:val="en-IE" w:eastAsia="en-GB"/>
        </w:rPr>
        <w:t>care</w:t>
      </w:r>
      <w:r w:rsidR="007307DF" w:rsidRPr="00FE48E2">
        <w:rPr>
          <w:rFonts w:eastAsia="Times New Roman"/>
          <w:noProof/>
          <w:lang w:val="en-IE" w:eastAsia="en-GB"/>
        </w:rPr>
        <w:t xml:space="preserve"> services for</w:t>
      </w:r>
      <w:r w:rsidR="009154F9" w:rsidRPr="00FE48E2">
        <w:rPr>
          <w:rFonts w:eastAsia="Times New Roman"/>
          <w:noProof/>
          <w:lang w:val="en-IE" w:eastAsia="en-GB"/>
        </w:rPr>
        <w:t xml:space="preserve"> children at risk</w:t>
      </w:r>
      <w:r w:rsidR="0022412C" w:rsidRPr="00FE48E2" w:rsidDel="00A21EC7">
        <w:rPr>
          <w:rFonts w:eastAsia="Times New Roman"/>
          <w:noProof/>
          <w:lang w:val="en-IE" w:eastAsia="en-GB"/>
        </w:rPr>
        <w:t>,</w:t>
      </w:r>
      <w:r w:rsidR="00242EC9" w:rsidRPr="00FE48E2">
        <w:rPr>
          <w:rFonts w:eastAsia="Times New Roman"/>
          <w:noProof/>
          <w:lang w:val="en-IE" w:eastAsia="en-GB"/>
        </w:rPr>
        <w:t xml:space="preserve"> meaning children whose basic needs </w:t>
      </w:r>
      <w:r w:rsidR="61B8EDB4" w:rsidRPr="14E1577E">
        <w:rPr>
          <w:rFonts w:eastAsia="Times New Roman"/>
          <w:noProof/>
          <w:lang w:val="en-IE" w:eastAsia="en-GB"/>
        </w:rPr>
        <w:t>cannot</w:t>
      </w:r>
      <w:r w:rsidR="00242EC9" w:rsidRPr="00FE48E2">
        <w:rPr>
          <w:rFonts w:eastAsia="Times New Roman"/>
          <w:noProof/>
          <w:lang w:val="en-IE" w:eastAsia="en-GB"/>
        </w:rPr>
        <w:t xml:space="preserve"> be satisfied by their own </w:t>
      </w:r>
      <w:r w:rsidR="00242EC9" w:rsidRPr="7AF56864">
        <w:rPr>
          <w:rFonts w:eastAsia="Times New Roman"/>
          <w:noProof/>
          <w:lang w:val="en-IE" w:eastAsia="en-GB"/>
        </w:rPr>
        <w:t>families</w:t>
      </w:r>
      <w:r w:rsidR="201C4078" w:rsidRPr="7AF56864">
        <w:rPr>
          <w:rFonts w:eastAsia="Times New Roman"/>
          <w:noProof/>
          <w:lang w:val="en-IE" w:eastAsia="en-GB"/>
        </w:rPr>
        <w:t>’</w:t>
      </w:r>
      <w:r w:rsidR="00F21DF9" w:rsidRPr="00FE48E2">
        <w:rPr>
          <w:rFonts w:eastAsia="Times New Roman"/>
          <w:noProof/>
          <w:lang w:val="en-IE" w:eastAsia="en-GB"/>
        </w:rPr>
        <w:t xml:space="preserve"> </w:t>
      </w:r>
      <w:r w:rsidR="61B8EDB4" w:rsidRPr="14E1577E">
        <w:rPr>
          <w:rFonts w:eastAsia="Times New Roman"/>
          <w:noProof/>
          <w:lang w:val="en-IE" w:eastAsia="en-GB"/>
        </w:rPr>
        <w:t>resources</w:t>
      </w:r>
      <w:r w:rsidR="0022412C" w:rsidRPr="00FE48E2">
        <w:rPr>
          <w:rFonts w:eastAsia="Times New Roman"/>
          <w:noProof/>
          <w:lang w:val="en-IE" w:eastAsia="en-GB"/>
        </w:rPr>
        <w:t>, by the Entry into force of the Amendment on the Act on Social and Legal Protection of Children</w:t>
      </w:r>
      <w:r w:rsidR="61B8EDB4" w:rsidRPr="14E1577E">
        <w:rPr>
          <w:rFonts w:eastAsia="Times New Roman"/>
          <w:noProof/>
          <w:lang w:val="en-IE" w:eastAsia="en-GB"/>
        </w:rPr>
        <w:t xml:space="preserve"> and by restricting the placement of children below the age of four in institutional care.</w:t>
      </w:r>
    </w:p>
    <w:p w14:paraId="0BC96AF2" w14:textId="04D52CB9" w:rsidR="0022412C" w:rsidRPr="00FE48E2" w:rsidRDefault="0022412C" w:rsidP="5E02FA9F">
      <w:pPr>
        <w:spacing w:line="240" w:lineRule="auto"/>
        <w:jc w:val="both"/>
        <w:rPr>
          <w:rFonts w:eastAsia="Times New Roman"/>
          <w:noProof/>
          <w:lang w:val="en-IE" w:eastAsia="en-GB"/>
        </w:rPr>
      </w:pPr>
      <w:r w:rsidRPr="00FE48E2">
        <w:rPr>
          <w:rFonts w:eastAsia="Times New Roman"/>
          <w:noProof/>
          <w:lang w:val="en-IE" w:eastAsia="en-GB"/>
        </w:rPr>
        <w:t>The reform shall be completed by 31 December 2024.</w:t>
      </w:r>
    </w:p>
    <w:p w14:paraId="2432CE33" w14:textId="25523664" w:rsidR="00516D21" w:rsidRPr="00FE48E2" w:rsidRDefault="00516D21" w:rsidP="00516D21">
      <w:pPr>
        <w:spacing w:line="240" w:lineRule="auto"/>
        <w:jc w:val="both"/>
        <w:rPr>
          <w:rFonts w:eastAsia="Times New Roman"/>
          <w:b/>
          <w:noProof/>
          <w:lang w:val="en-IE" w:eastAsia="en-GB"/>
        </w:rPr>
      </w:pPr>
      <w:r w:rsidRPr="02EBCE25">
        <w:rPr>
          <w:rFonts w:eastAsia="Times New Roman"/>
          <w:b/>
          <w:noProof/>
          <w:lang w:val="en-IE" w:eastAsia="en-GB"/>
        </w:rPr>
        <w:t xml:space="preserve">Investment 1: Development of labour market policies </w:t>
      </w:r>
    </w:p>
    <w:p w14:paraId="4C1D3DC6"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The measure aims at increasing the adaptability of the labour force to the changing needs of the labour market. The measure comprises mainly projects in reskilling and upskilling, with a focus on people with reduced capacity to adapt to changing labour market conditions. </w:t>
      </w:r>
    </w:p>
    <w:p w14:paraId="18D7C2D1" w14:textId="3A2BA4C5" w:rsidR="00516D21" w:rsidRPr="00FE48E2" w:rsidRDefault="00516D21" w:rsidP="00516D21">
      <w:pPr>
        <w:spacing w:line="240" w:lineRule="auto"/>
        <w:jc w:val="both"/>
        <w:rPr>
          <w:rFonts w:eastAsia="Times New Roman"/>
          <w:noProof/>
          <w:lang w:val="en-IE" w:eastAsia="en-GB"/>
        </w:rPr>
      </w:pPr>
      <w:r w:rsidRPr="57DC4355">
        <w:rPr>
          <w:rFonts w:eastAsia="Times New Roman"/>
          <w:noProof/>
          <w:lang w:val="en-IE" w:eastAsia="en-GB"/>
        </w:rPr>
        <w:t xml:space="preserve">Provision of skills shall, on the one hand, ensure the supply of skilled labour, which is a prerequisite for competitiveness, and on the other hand prevent unemployment and foster social cohesion. Upskilling or reskilling shall be provided by 31 December 2025 to 130,000 people in digital skills or other skills required by the digital transition and Industry 4.0. </w:t>
      </w:r>
      <w:r w:rsidR="0006338E">
        <w:rPr>
          <w:rFonts w:eastAsia="Times New Roman"/>
          <w:noProof/>
          <w:lang w:val="en-IE" w:eastAsia="en-GB"/>
        </w:rPr>
        <w:t xml:space="preserve">These </w:t>
      </w:r>
      <w:r w:rsidRPr="57DC4355">
        <w:rPr>
          <w:rFonts w:eastAsia="Times New Roman"/>
          <w:noProof/>
          <w:lang w:val="en-IE" w:eastAsia="en-GB"/>
        </w:rPr>
        <w:t>people are expected to receive support through the Czech Labour Office</w:t>
      </w:r>
      <w:r w:rsidR="0006338E">
        <w:rPr>
          <w:rFonts w:eastAsia="Times New Roman"/>
          <w:noProof/>
          <w:lang w:val="en-IE" w:eastAsia="en-GB"/>
        </w:rPr>
        <w:t>,</w:t>
      </w:r>
      <w:r w:rsidRPr="57DC4355">
        <w:rPr>
          <w:rFonts w:eastAsia="Times New Roman"/>
          <w:noProof/>
          <w:lang w:val="en-IE" w:eastAsia="en-GB"/>
        </w:rPr>
        <w:t xml:space="preserve"> training provided directly by employers (preference shall be given to the SMEs and the self-employed)</w:t>
      </w:r>
      <w:r w:rsidR="2778FD3B" w:rsidRPr="57DC4355">
        <w:rPr>
          <w:rFonts w:eastAsia="Times New Roman"/>
          <w:noProof/>
          <w:lang w:val="en-IE" w:eastAsia="en-GB"/>
        </w:rPr>
        <w:t xml:space="preserve"> </w:t>
      </w:r>
      <w:r w:rsidR="0006338E">
        <w:rPr>
          <w:rFonts w:eastAsia="Times New Roman"/>
          <w:noProof/>
          <w:lang w:val="en-IE" w:eastAsia="en-GB"/>
        </w:rPr>
        <w:t>and/</w:t>
      </w:r>
      <w:r w:rsidR="2778FD3B" w:rsidRPr="57DC4355">
        <w:rPr>
          <w:rFonts w:eastAsia="Times New Roman"/>
          <w:noProof/>
          <w:lang w:val="en-IE" w:eastAsia="en-GB"/>
        </w:rPr>
        <w:t>or professional</w:t>
      </w:r>
      <w:r w:rsidR="6D0E94D2" w:rsidRPr="57DC4355">
        <w:rPr>
          <w:rFonts w:eastAsia="Times New Roman"/>
          <w:noProof/>
          <w:lang w:val="en-IE" w:eastAsia="en-GB"/>
        </w:rPr>
        <w:t>,</w:t>
      </w:r>
      <w:r w:rsidR="2778FD3B" w:rsidRPr="57DC4355">
        <w:rPr>
          <w:rFonts w:eastAsia="Times New Roman"/>
          <w:noProof/>
          <w:lang w:val="en-IE" w:eastAsia="en-GB"/>
        </w:rPr>
        <w:t xml:space="preserve"> business </w:t>
      </w:r>
      <w:r w:rsidR="25D034B2" w:rsidRPr="57DC4355">
        <w:rPr>
          <w:rFonts w:eastAsia="Times New Roman"/>
          <w:noProof/>
          <w:lang w:val="en-IE" w:eastAsia="en-GB"/>
        </w:rPr>
        <w:t xml:space="preserve">or municipal </w:t>
      </w:r>
      <w:r w:rsidR="2778FD3B" w:rsidRPr="57DC4355">
        <w:rPr>
          <w:rFonts w:eastAsia="Times New Roman"/>
          <w:noProof/>
          <w:lang w:val="en-IE" w:eastAsia="en-GB"/>
        </w:rPr>
        <w:t>associations</w:t>
      </w:r>
      <w:r w:rsidRPr="57DC4355">
        <w:rPr>
          <w:rFonts w:eastAsia="Times New Roman"/>
          <w:noProof/>
          <w:lang w:val="en-IE" w:eastAsia="en-GB"/>
        </w:rPr>
        <w:t>.</w:t>
      </w:r>
    </w:p>
    <w:p w14:paraId="28597AAF" w14:textId="77777777" w:rsidR="00516D21" w:rsidRPr="00FE48E2" w:rsidRDefault="00516D21" w:rsidP="00516D21">
      <w:pPr>
        <w:spacing w:line="240" w:lineRule="auto"/>
        <w:jc w:val="both"/>
        <w:rPr>
          <w:rFonts w:eastAsia="Times New Roman"/>
          <w:noProof/>
          <w:sz w:val="22"/>
          <w:lang w:val="en-IE" w:eastAsia="en-GB"/>
        </w:rPr>
      </w:pPr>
      <w:r w:rsidRPr="00FE48E2">
        <w:rPr>
          <w:rFonts w:eastAsia="Times New Roman"/>
          <w:noProof/>
          <w:szCs w:val="24"/>
          <w:lang w:val="en-IE" w:eastAsia="en-GB"/>
        </w:rPr>
        <w:t>The investment shall be completed by 31 December 2025.</w:t>
      </w:r>
    </w:p>
    <w:p w14:paraId="0BC44C3E" w14:textId="77777777" w:rsidR="00516D21" w:rsidRPr="00FE48E2" w:rsidRDefault="00516D21" w:rsidP="004D08C5">
      <w:pPr>
        <w:keepNext/>
        <w:spacing w:line="240" w:lineRule="auto"/>
        <w:jc w:val="both"/>
        <w:rPr>
          <w:rFonts w:eastAsia="Times New Roman"/>
          <w:noProof/>
          <w:szCs w:val="24"/>
          <w:lang w:val="en-IE" w:eastAsia="en-GB"/>
        </w:rPr>
      </w:pPr>
      <w:r w:rsidRPr="00FE48E2">
        <w:rPr>
          <w:rFonts w:eastAsia="Times New Roman"/>
          <w:b/>
          <w:noProof/>
          <w:szCs w:val="24"/>
          <w:lang w:val="en-IE" w:eastAsia="en-GB"/>
        </w:rPr>
        <w:t>Investment 2: Increasing the capacity of childcare facilities</w:t>
      </w:r>
    </w:p>
    <w:p w14:paraId="04AD90A3" w14:textId="50D75FD0"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The investment aims at increasing the availability of childcare services for children under the age of three. This shall help address the low labour market participation of women with small children and reduce the persistent gender inequalities in the labour market, which translate into a high gender employment gap, pay gap and pension gap. The investment also aims at increasing access to childcare for families with lower incomes who cannot afford the existing childcare services, which further exacerbates the risk of social exclusion and weak educational outcomes of their children. It is expected that the investment shall increase the number of child groups and nurseries by 40%. The investment shall include: </w:t>
      </w:r>
    </w:p>
    <w:p w14:paraId="119273D7" w14:textId="2EE80419" w:rsidR="00516D21" w:rsidRPr="00FE48E2" w:rsidRDefault="00516D21" w:rsidP="00516D21">
      <w:pPr>
        <w:numPr>
          <w:ilvl w:val="0"/>
          <w:numId w:val="169"/>
        </w:numPr>
        <w:pBdr>
          <w:top w:val="nil"/>
          <w:left w:val="nil"/>
          <w:bottom w:val="nil"/>
          <w:right w:val="nil"/>
          <w:between w:val="nil"/>
        </w:pBdr>
        <w:spacing w:line="259" w:lineRule="auto"/>
        <w:ind w:left="360"/>
        <w:jc w:val="both"/>
        <w:rPr>
          <w:rFonts w:eastAsia="Times New Roman"/>
          <w:noProof/>
          <w:color w:val="000000"/>
          <w:szCs w:val="24"/>
          <w:lang w:val="en-IE" w:eastAsia="en-GB"/>
        </w:rPr>
      </w:pPr>
      <w:r w:rsidRPr="00FE48E2">
        <w:rPr>
          <w:rFonts w:eastAsia="Times New Roman"/>
          <w:noProof/>
          <w:color w:val="000000"/>
          <w:szCs w:val="24"/>
          <w:lang w:val="en-IE" w:eastAsia="en-GB"/>
        </w:rPr>
        <w:t xml:space="preserve">investment into new nurseries. Of the overall objective to establish 435 new nurseries, at least 391 shall be created; </w:t>
      </w:r>
    </w:p>
    <w:p w14:paraId="3A72C28B" w14:textId="22E1CDBC" w:rsidR="00516D21" w:rsidRPr="00FE48E2" w:rsidRDefault="008363D4" w:rsidP="00516D21">
      <w:pPr>
        <w:numPr>
          <w:ilvl w:val="0"/>
          <w:numId w:val="169"/>
        </w:numPr>
        <w:pBdr>
          <w:top w:val="nil"/>
          <w:left w:val="nil"/>
          <w:bottom w:val="nil"/>
          <w:right w:val="nil"/>
          <w:between w:val="nil"/>
        </w:pBdr>
        <w:spacing w:line="259" w:lineRule="auto"/>
        <w:ind w:left="360"/>
        <w:jc w:val="both"/>
        <w:rPr>
          <w:rFonts w:eastAsia="Times New Roman"/>
          <w:noProof/>
          <w:color w:val="000000"/>
          <w:lang w:val="en-IE" w:eastAsia="en-GB"/>
        </w:rPr>
      </w:pPr>
      <w:r w:rsidRPr="55D26E77">
        <w:rPr>
          <w:rFonts w:eastAsia="Times New Roman"/>
          <w:noProof/>
          <w:color w:val="000000" w:themeColor="text1"/>
          <w:lang w:val="en-IE" w:eastAsia="en-GB"/>
        </w:rPr>
        <w:t>R</w:t>
      </w:r>
      <w:r w:rsidR="00516D21" w:rsidRPr="55D26E77">
        <w:rPr>
          <w:rFonts w:eastAsia="Times New Roman"/>
          <w:noProof/>
          <w:color w:val="000000" w:themeColor="text1"/>
          <w:lang w:val="en-IE" w:eastAsia="en-GB"/>
        </w:rPr>
        <w:t>efurbishment of existing facilities to comply with the new technical standards (hygiene and fire safety) set by the amendment of the Child Group Act or to expand capacity</w:t>
      </w:r>
      <w:r w:rsidR="00DA2345" w:rsidRPr="55D26E77">
        <w:rPr>
          <w:rFonts w:eastAsia="Times New Roman"/>
          <w:noProof/>
          <w:color w:val="000000" w:themeColor="text1"/>
          <w:lang w:val="en-IE" w:eastAsia="en-GB"/>
        </w:rPr>
        <w:t xml:space="preserve"> or </w:t>
      </w:r>
      <w:r w:rsidR="00DC16AD" w:rsidRPr="55D26E77">
        <w:rPr>
          <w:rFonts w:eastAsia="Times New Roman"/>
          <w:noProof/>
          <w:color w:val="000000" w:themeColor="text1"/>
          <w:lang w:val="en-IE" w:eastAsia="en-GB"/>
        </w:rPr>
        <w:t xml:space="preserve">the </w:t>
      </w:r>
      <w:r w:rsidR="00A37631" w:rsidRPr="55D26E77">
        <w:rPr>
          <w:rFonts w:eastAsia="Times New Roman"/>
          <w:noProof/>
          <w:color w:val="000000" w:themeColor="text1"/>
          <w:lang w:val="en-IE" w:eastAsia="en-GB"/>
        </w:rPr>
        <w:t>creation of</w:t>
      </w:r>
      <w:r w:rsidR="00DA2345" w:rsidRPr="55D26E77">
        <w:rPr>
          <w:rFonts w:eastAsia="Times New Roman"/>
          <w:noProof/>
          <w:color w:val="000000" w:themeColor="text1"/>
          <w:lang w:val="en-IE" w:eastAsia="en-GB"/>
        </w:rPr>
        <w:t xml:space="preserve"> new </w:t>
      </w:r>
      <w:r w:rsidR="00A37631" w:rsidRPr="55D26E77">
        <w:rPr>
          <w:rFonts w:eastAsia="Times New Roman"/>
          <w:noProof/>
          <w:color w:val="000000" w:themeColor="text1"/>
          <w:lang w:val="en-IE" w:eastAsia="en-GB"/>
        </w:rPr>
        <w:t>children groups</w:t>
      </w:r>
      <w:r w:rsidR="00516D21" w:rsidRPr="55D26E77">
        <w:rPr>
          <w:rFonts w:eastAsia="Times New Roman"/>
          <w:noProof/>
          <w:color w:val="000000" w:themeColor="text1"/>
          <w:lang w:val="en-IE" w:eastAsia="en-GB"/>
        </w:rPr>
        <w:t xml:space="preserve">. Of the overall objective to refurbish </w:t>
      </w:r>
      <w:r w:rsidR="2E130E52" w:rsidRPr="55D26E77">
        <w:rPr>
          <w:rFonts w:eastAsia="Times New Roman"/>
          <w:noProof/>
          <w:color w:val="000000" w:themeColor="text1"/>
          <w:lang w:val="en-IE" w:eastAsia="en-GB"/>
        </w:rPr>
        <w:t xml:space="preserve">or newly create </w:t>
      </w:r>
      <w:r w:rsidR="00516D21" w:rsidRPr="55D26E77">
        <w:rPr>
          <w:rFonts w:eastAsia="Times New Roman"/>
          <w:noProof/>
          <w:color w:val="000000" w:themeColor="text1"/>
          <w:lang w:val="en-IE" w:eastAsia="en-GB"/>
        </w:rPr>
        <w:t>370 facilities, at least 33</w:t>
      </w:r>
      <w:r w:rsidR="00436F38" w:rsidRPr="55D26E77">
        <w:rPr>
          <w:rFonts w:eastAsia="Times New Roman"/>
          <w:noProof/>
          <w:color w:val="000000" w:themeColor="text1"/>
          <w:lang w:val="en-IE" w:eastAsia="en-GB"/>
        </w:rPr>
        <w:t>4</w:t>
      </w:r>
      <w:r w:rsidR="00516D21" w:rsidRPr="55D26E77">
        <w:rPr>
          <w:rFonts w:eastAsia="Times New Roman"/>
          <w:noProof/>
          <w:color w:val="000000" w:themeColor="text1"/>
          <w:lang w:val="en-IE" w:eastAsia="en-GB"/>
        </w:rPr>
        <w:t xml:space="preserve"> shall be refurbished</w:t>
      </w:r>
      <w:r w:rsidR="002977DD" w:rsidRPr="55D26E77">
        <w:rPr>
          <w:rFonts w:eastAsia="Times New Roman"/>
          <w:noProof/>
          <w:color w:val="000000" w:themeColor="text1"/>
          <w:lang w:val="en-IE" w:eastAsia="en-GB"/>
        </w:rPr>
        <w:t xml:space="preserve"> or newly created</w:t>
      </w:r>
      <w:r w:rsidR="00516D21" w:rsidRPr="55D26E77">
        <w:rPr>
          <w:rFonts w:eastAsia="Times New Roman"/>
          <w:noProof/>
          <w:color w:val="000000" w:themeColor="text1"/>
          <w:lang w:val="en-IE" w:eastAsia="en-GB"/>
        </w:rPr>
        <w:t>.</w:t>
      </w:r>
    </w:p>
    <w:p w14:paraId="16C53EF1" w14:textId="0ECB228D" w:rsidR="00516D21" w:rsidRPr="00FE48E2" w:rsidRDefault="00516D21" w:rsidP="00516D21">
      <w:pPr>
        <w:numPr>
          <w:ilvl w:val="0"/>
          <w:numId w:val="169"/>
        </w:numPr>
        <w:pBdr>
          <w:top w:val="nil"/>
          <w:left w:val="nil"/>
          <w:bottom w:val="nil"/>
          <w:right w:val="nil"/>
          <w:between w:val="nil"/>
        </w:pBdr>
        <w:spacing w:line="259" w:lineRule="auto"/>
        <w:ind w:left="360"/>
        <w:jc w:val="both"/>
        <w:rPr>
          <w:rFonts w:eastAsia="Times New Roman"/>
          <w:noProof/>
          <w:color w:val="000000"/>
          <w:szCs w:val="24"/>
          <w:lang w:val="en-IE" w:eastAsia="en-GB"/>
        </w:rPr>
      </w:pPr>
      <w:r w:rsidRPr="00FE48E2">
        <w:rPr>
          <w:rFonts w:eastAsia="Times New Roman"/>
          <w:noProof/>
          <w:lang w:val="en-IE" w:eastAsia="en-GB"/>
        </w:rPr>
        <w:t xml:space="preserve">Investment in new capacities shall contribute to climate objectives by increasing energy efficiency as </w:t>
      </w:r>
      <w:r w:rsidR="2C79E844" w:rsidRPr="29726C32">
        <w:rPr>
          <w:rFonts w:eastAsia="Times New Roman"/>
          <w:noProof/>
          <w:lang w:val="en-IE" w:eastAsia="en-GB"/>
        </w:rPr>
        <w:t>described in target 190.</w:t>
      </w:r>
      <w:r w:rsidR="1543449C" w:rsidRPr="29726C32">
        <w:rPr>
          <w:rFonts w:eastAsia="Times New Roman"/>
          <w:noProof/>
          <w:lang w:val="en-IE" w:eastAsia="en-GB"/>
        </w:rPr>
        <w:t xml:space="preserve"> </w:t>
      </w:r>
    </w:p>
    <w:p w14:paraId="4E4632F5" w14:textId="70E00AEB" w:rsidR="64DEF025" w:rsidRPr="00FE48E2" w:rsidRDefault="302E1701" w:rsidP="64DEF025">
      <w:pPr>
        <w:spacing w:line="240" w:lineRule="auto"/>
        <w:jc w:val="both"/>
        <w:rPr>
          <w:rFonts w:eastAsia="Times New Roman"/>
          <w:noProof/>
          <w:lang w:val="en-IE" w:eastAsia="en-GB"/>
        </w:rPr>
      </w:pPr>
      <w:r w:rsidRPr="00FE48E2">
        <w:rPr>
          <w:rFonts w:eastAsia="Times New Roman"/>
          <w:noProof/>
          <w:lang w:val="en-IE" w:eastAsia="en-GB"/>
        </w:rPr>
        <w:t xml:space="preserve">The investment shall be completed by </w:t>
      </w:r>
      <w:r w:rsidR="00516D21" w:rsidRPr="00FE48E2" w:rsidDel="302E1701">
        <w:rPr>
          <w:rFonts w:eastAsia="Times New Roman"/>
          <w:noProof/>
          <w:lang w:val="en-IE" w:eastAsia="en-GB"/>
        </w:rPr>
        <w:t xml:space="preserve">31 </w:t>
      </w:r>
      <w:r w:rsidR="6AD0167D" w:rsidRPr="14E1577E">
        <w:rPr>
          <w:rFonts w:eastAsia="Times New Roman"/>
          <w:noProof/>
          <w:lang w:val="en-IE" w:eastAsia="en-GB"/>
        </w:rPr>
        <w:t>August</w:t>
      </w:r>
      <w:r w:rsidR="4A87FF76" w:rsidRPr="00FE48E2">
        <w:rPr>
          <w:rFonts w:eastAsia="Times New Roman"/>
          <w:noProof/>
          <w:lang w:val="en-IE" w:eastAsia="en-GB"/>
        </w:rPr>
        <w:t xml:space="preserve"> 2026</w:t>
      </w:r>
      <w:r w:rsidRPr="00FE48E2">
        <w:rPr>
          <w:rFonts w:eastAsia="Times New Roman"/>
          <w:noProof/>
          <w:lang w:val="en-IE" w:eastAsia="en-GB"/>
        </w:rPr>
        <w:t>.</w:t>
      </w:r>
    </w:p>
    <w:p w14:paraId="7DCC7532" w14:textId="77777777" w:rsidR="00516D21" w:rsidRPr="00FE48E2" w:rsidRDefault="00516D21" w:rsidP="00516D21">
      <w:pPr>
        <w:spacing w:line="240" w:lineRule="auto"/>
        <w:jc w:val="both"/>
        <w:rPr>
          <w:rFonts w:eastAsia="Times New Roman"/>
          <w:b/>
          <w:noProof/>
          <w:szCs w:val="24"/>
          <w:lang w:val="en-IE" w:eastAsia="en-GB"/>
        </w:rPr>
      </w:pPr>
      <w:r w:rsidRPr="00FE48E2">
        <w:rPr>
          <w:rFonts w:eastAsia="Times New Roman"/>
          <w:b/>
          <w:noProof/>
          <w:szCs w:val="24"/>
          <w:lang w:val="en-IE" w:eastAsia="en-GB"/>
        </w:rPr>
        <w:t>Investment 3: Development and modernisation of social care infrastructure</w:t>
      </w:r>
    </w:p>
    <w:p w14:paraId="27B8EB66"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This measure aims at addressing the lack of social care infrastructure and the need to support the transition towards community-based social and long-term care in the Czech Republic. </w:t>
      </w:r>
    </w:p>
    <w:p w14:paraId="2133B810" w14:textId="77D933AB" w:rsidR="00516D21" w:rsidRPr="00FE48E2" w:rsidRDefault="00516D21" w:rsidP="52807659">
      <w:pPr>
        <w:spacing w:line="240" w:lineRule="auto"/>
        <w:jc w:val="both"/>
        <w:rPr>
          <w:rFonts w:eastAsia="Times New Roman"/>
          <w:noProof/>
          <w:lang w:val="en-IE" w:eastAsia="en-GB"/>
        </w:rPr>
      </w:pPr>
      <w:r w:rsidRPr="00FE48E2">
        <w:rPr>
          <w:rFonts w:eastAsia="Times New Roman"/>
          <w:noProof/>
          <w:lang w:val="en-IE" w:eastAsia="en-GB"/>
        </w:rPr>
        <w:t>Investments shall support the establishment of additional social care facilities infrastructure, either by reconstruction of existing building or by new constructions</w:t>
      </w:r>
      <w:r w:rsidR="00076245" w:rsidRPr="00FE48E2">
        <w:rPr>
          <w:rFonts w:eastAsia="Times New Roman"/>
          <w:noProof/>
          <w:lang w:val="en-IE" w:eastAsia="en-GB"/>
        </w:rPr>
        <w:t xml:space="preserve"> and the development of the infrastructure of social services for prevention and</w:t>
      </w:r>
      <w:r w:rsidR="00D740BE" w:rsidRPr="006E3127">
        <w:rPr>
          <w:rFonts w:eastAsia="Times New Roman"/>
          <w:noProof/>
          <w:lang w:val="en-IE" w:eastAsia="en-GB"/>
        </w:rPr>
        <w:t xml:space="preserve"> counselling</w:t>
      </w:r>
      <w:r w:rsidRPr="006E3127">
        <w:rPr>
          <w:rFonts w:eastAsia="Times New Roman"/>
          <w:noProof/>
          <w:lang w:val="en-IE" w:eastAsia="en-GB"/>
        </w:rPr>
        <w:t>.</w:t>
      </w:r>
      <w:r w:rsidRPr="00FE48E2">
        <w:rPr>
          <w:rFonts w:eastAsia="Times New Roman"/>
          <w:noProof/>
          <w:lang w:val="en-IE" w:eastAsia="en-GB"/>
        </w:rPr>
        <w:t xml:space="preserve"> These investment projects shall be implemented based on the assessment of territorial needs;</w:t>
      </w:r>
      <w:r w:rsidR="00E33303" w:rsidRPr="00FE48E2">
        <w:rPr>
          <w:rFonts w:eastAsia="Times New Roman"/>
          <w:noProof/>
          <w:lang w:val="en-IE" w:eastAsia="en-GB"/>
        </w:rPr>
        <w:t xml:space="preserve"> </w:t>
      </w:r>
      <w:r w:rsidRPr="00FE48E2">
        <w:rPr>
          <w:rFonts w:eastAsia="Times New Roman"/>
          <w:noProof/>
          <w:lang w:val="en-IE" w:eastAsia="en-GB"/>
        </w:rPr>
        <w:t xml:space="preserve">ensuring that new and refurbished residential places </w:t>
      </w:r>
      <w:r w:rsidR="3894DC6A" w:rsidRPr="00FE48E2">
        <w:rPr>
          <w:rFonts w:eastAsia="Times New Roman"/>
          <w:noProof/>
          <w:lang w:val="en-IE" w:eastAsia="en-GB"/>
        </w:rPr>
        <w:t xml:space="preserve">ensure progress towards </w:t>
      </w:r>
      <w:r w:rsidRPr="00FE48E2">
        <w:rPr>
          <w:rFonts w:eastAsia="Times New Roman"/>
          <w:noProof/>
          <w:lang w:val="en-IE" w:eastAsia="en-GB"/>
        </w:rPr>
        <w:t xml:space="preserve">the UN Convention on the Rights of Persons with Disabilities. Investment into home-based and community-based care settings shall be favoured and the principle of freedom of choice and independent living shall be respected for all investment projects. </w:t>
      </w:r>
      <w:r w:rsidR="2AB0733E" w:rsidRPr="00FE48E2">
        <w:rPr>
          <w:rFonts w:eastAsia="Times New Roman"/>
          <w:noProof/>
          <w:lang w:val="en-IE" w:eastAsia="en-GB"/>
        </w:rPr>
        <w:t>Furthermore, to ensure progress towards the Convention, the Social Services Act shall be amended, in particular in areas linked to social service inspections and a complaint mechanism for the clients of social services.</w:t>
      </w:r>
    </w:p>
    <w:p w14:paraId="2B7687A0" w14:textId="590EF13D" w:rsidR="00516D21" w:rsidRPr="00FE48E2" w:rsidRDefault="00516D21" w:rsidP="00A822A1">
      <w:pPr>
        <w:spacing w:line="240" w:lineRule="auto"/>
        <w:jc w:val="both"/>
        <w:rPr>
          <w:rFonts w:ascii="Calibri" w:hAnsi="Calibri" w:cs="Calibri"/>
          <w:b/>
          <w:noProof/>
          <w:color w:val="000000"/>
          <w:sz w:val="22"/>
          <w:lang w:val="en-IE" w:eastAsia="en-GB"/>
        </w:rPr>
      </w:pPr>
      <w:r w:rsidRPr="00FE48E2">
        <w:rPr>
          <w:rFonts w:eastAsia="Times New Roman"/>
          <w:noProof/>
          <w:lang w:val="en-IE" w:eastAsia="en-GB"/>
        </w:rPr>
        <w:t xml:space="preserve">Investment in new capacities shall contribute to climate objectives by increasing energy efficiency as </w:t>
      </w:r>
      <w:r w:rsidR="3D39486C" w:rsidRPr="067D0C68">
        <w:rPr>
          <w:rFonts w:eastAsia="Times New Roman"/>
          <w:noProof/>
          <w:lang w:val="en-IE" w:eastAsia="en-GB"/>
        </w:rPr>
        <w:t>described in targets 194 and 195.</w:t>
      </w:r>
    </w:p>
    <w:p w14:paraId="7716D771" w14:textId="28BF1E9F" w:rsidR="00516D21" w:rsidRPr="00FE48E2" w:rsidRDefault="59ECECED" w:rsidP="4A38170E">
      <w:pPr>
        <w:pBdr>
          <w:top w:val="nil"/>
          <w:left w:val="nil"/>
          <w:bottom w:val="nil"/>
          <w:right w:val="nil"/>
          <w:between w:val="nil"/>
        </w:pBdr>
        <w:spacing w:line="259" w:lineRule="auto"/>
        <w:jc w:val="both"/>
        <w:rPr>
          <w:rFonts w:ascii="Calibri" w:hAnsi="Calibri" w:cs="Calibri"/>
          <w:b/>
          <w:noProof/>
          <w:color w:val="000000"/>
          <w:sz w:val="22"/>
          <w:lang w:val="en-IE" w:eastAsia="en-GB"/>
        </w:rPr>
      </w:pPr>
      <w:r w:rsidRPr="4A38170E">
        <w:rPr>
          <w:rFonts w:eastAsia="Times New Roman"/>
          <w:noProof/>
          <w:color w:val="000000" w:themeColor="text1"/>
          <w:lang w:val="en-IE" w:eastAsia="en-GB"/>
        </w:rPr>
        <w:t xml:space="preserve">Furthermore, </w:t>
      </w:r>
      <w:r w:rsidR="7FF8C15F" w:rsidRPr="4A38170E">
        <w:rPr>
          <w:rFonts w:eastAsia="Times New Roman"/>
          <w:noProof/>
          <w:color w:val="000000" w:themeColor="text1"/>
          <w:lang w:val="en-IE" w:eastAsia="en-GB"/>
        </w:rPr>
        <w:t>a</w:t>
      </w:r>
      <w:r w:rsidR="00516D21" w:rsidRPr="4A38170E">
        <w:rPr>
          <w:rFonts w:eastAsia="Times New Roman"/>
          <w:noProof/>
          <w:color w:val="000000" w:themeColor="text1"/>
          <w:lang w:val="en-IE" w:eastAsia="en-GB"/>
        </w:rPr>
        <w:t>t least 1</w:t>
      </w:r>
      <w:r w:rsidR="00E7663E">
        <w:rPr>
          <w:rFonts w:eastAsia="Times New Roman"/>
          <w:noProof/>
          <w:color w:val="000000" w:themeColor="text1"/>
          <w:lang w:val="en-IE" w:eastAsia="en-GB"/>
        </w:rPr>
        <w:t>50</w:t>
      </w:r>
      <w:r w:rsidR="00516D21" w:rsidRPr="4A38170E">
        <w:rPr>
          <w:rFonts w:eastAsia="Times New Roman"/>
          <w:noProof/>
          <w:color w:val="000000" w:themeColor="text1"/>
          <w:lang w:val="en-IE" w:eastAsia="en-GB"/>
        </w:rPr>
        <w:t xml:space="preserve"> electric vehicles and at </w:t>
      </w:r>
      <w:r w:rsidR="33AD942E" w:rsidRPr="4A38170E">
        <w:rPr>
          <w:rFonts w:eastAsia="Times New Roman"/>
          <w:noProof/>
          <w:color w:val="000000" w:themeColor="text1"/>
          <w:lang w:val="en-IE" w:eastAsia="en-GB"/>
        </w:rPr>
        <w:t xml:space="preserve">most </w:t>
      </w:r>
      <w:r w:rsidR="00E7663E">
        <w:rPr>
          <w:rFonts w:eastAsia="Times New Roman"/>
          <w:noProof/>
          <w:color w:val="000000" w:themeColor="text1"/>
          <w:lang w:val="en-IE" w:eastAsia="en-GB"/>
        </w:rPr>
        <w:t>222</w:t>
      </w:r>
      <w:r w:rsidR="00516D21" w:rsidRPr="4A38170E">
        <w:rPr>
          <w:rFonts w:eastAsia="Times New Roman"/>
          <w:noProof/>
          <w:color w:val="000000" w:themeColor="text1"/>
          <w:lang w:val="en-IE" w:eastAsia="en-GB"/>
        </w:rPr>
        <w:t xml:space="preserve"> plug-in hybrids shall be purchased for social prevention, counselling and home-care services. </w:t>
      </w:r>
    </w:p>
    <w:p w14:paraId="425413C5" w14:textId="2EBF3AF8" w:rsidR="00516D21" w:rsidRPr="00FE48E2" w:rsidRDefault="00516D21" w:rsidP="00516D21">
      <w:pPr>
        <w:spacing w:line="240" w:lineRule="auto"/>
        <w:jc w:val="both"/>
        <w:rPr>
          <w:rFonts w:eastAsia="Times New Roman"/>
          <w:noProof/>
          <w:lang w:val="en-IE" w:eastAsia="en-GB"/>
        </w:rPr>
      </w:pPr>
      <w:r w:rsidRPr="0824AC77">
        <w:rPr>
          <w:rFonts w:eastAsia="Times New Roman"/>
          <w:noProof/>
          <w:lang w:val="en-IE" w:eastAsia="en-GB"/>
        </w:rPr>
        <w:t xml:space="preserve">The investment shall be completed by </w:t>
      </w:r>
      <w:r w:rsidR="11329AC5" w:rsidRPr="0824AC77">
        <w:rPr>
          <w:rFonts w:eastAsia="Times New Roman"/>
          <w:noProof/>
          <w:lang w:val="en-IE" w:eastAsia="en-GB"/>
        </w:rPr>
        <w:t>31 August</w:t>
      </w:r>
      <w:r w:rsidR="00076245" w:rsidRPr="0824AC77">
        <w:rPr>
          <w:rFonts w:eastAsia="Times New Roman"/>
          <w:noProof/>
          <w:lang w:val="en-IE" w:eastAsia="en-GB"/>
        </w:rPr>
        <w:t xml:space="preserve"> 2026</w:t>
      </w:r>
      <w:r w:rsidRPr="0824AC77">
        <w:rPr>
          <w:rFonts w:eastAsia="Times New Roman"/>
          <w:noProof/>
          <w:lang w:val="en-IE" w:eastAsia="en-GB"/>
        </w:rPr>
        <w:t xml:space="preserve">. </w:t>
      </w:r>
    </w:p>
    <w:p w14:paraId="458EC3C4" w14:textId="3523033A" w:rsidR="67896F34" w:rsidRPr="00FE48E2" w:rsidDel="00F968FA" w:rsidRDefault="67896F34" w:rsidP="004D08C5">
      <w:pPr>
        <w:pageBreakBefore/>
        <w:widowControl w:val="0"/>
        <w:spacing w:line="259" w:lineRule="auto"/>
        <w:jc w:val="both"/>
        <w:rPr>
          <w:rFonts w:eastAsia="Times New Roman"/>
          <w:b/>
          <w:noProof/>
          <w:color w:val="444444"/>
          <w:lang w:val="en-IE"/>
        </w:rPr>
      </w:pPr>
      <w:r w:rsidRPr="00FE48E2">
        <w:rPr>
          <w:rFonts w:eastAsia="Times New Roman"/>
          <w:b/>
          <w:noProof/>
          <w:lang w:val="en-IE" w:eastAsia="en-GB"/>
        </w:rPr>
        <w:t xml:space="preserve">Investment 4: </w:t>
      </w:r>
      <w:r w:rsidR="23485E40" w:rsidRPr="00FE48E2">
        <w:rPr>
          <w:b/>
          <w:noProof/>
          <w:lang w:val="en-IE"/>
        </w:rPr>
        <w:t>Development and modernisation of infrastructure in the field of care for children at risk</w:t>
      </w:r>
    </w:p>
    <w:p w14:paraId="6D4F59AE" w14:textId="5521AEE9" w:rsidR="60A4BFAA" w:rsidRPr="00FE48E2" w:rsidRDefault="25BBCAAF" w:rsidP="7E4781CC">
      <w:pPr>
        <w:widowControl w:val="0"/>
        <w:spacing w:line="259" w:lineRule="auto"/>
        <w:jc w:val="both"/>
        <w:rPr>
          <w:rFonts w:eastAsia="Times New Roman"/>
          <w:noProof/>
          <w:color w:val="000000" w:themeColor="text1"/>
          <w:lang w:val="en-IE" w:eastAsia="en-GB"/>
        </w:rPr>
      </w:pPr>
      <w:r w:rsidRPr="00FE48E2">
        <w:rPr>
          <w:noProof/>
          <w:lang w:val="en-IE"/>
        </w:rPr>
        <w:t>The</w:t>
      </w:r>
      <w:r w:rsidR="2E45D55D" w:rsidRPr="00FE48E2">
        <w:rPr>
          <w:rFonts w:eastAsia="Times New Roman"/>
          <w:noProof/>
          <w:color w:val="000000" w:themeColor="text1"/>
          <w:lang w:val="en-IE" w:eastAsia="en-GB"/>
        </w:rPr>
        <w:t xml:space="preserve"> investment aims at addressing</w:t>
      </w:r>
      <w:r w:rsidRPr="00FE48E2">
        <w:rPr>
          <w:rFonts w:eastAsia="Times New Roman"/>
          <w:noProof/>
          <w:color w:val="000000" w:themeColor="text1"/>
          <w:lang w:val="en-IE" w:eastAsia="en-GB"/>
        </w:rPr>
        <w:t xml:space="preserve"> the </w:t>
      </w:r>
      <w:r w:rsidRPr="00FE48E2">
        <w:rPr>
          <w:noProof/>
          <w:lang w:val="en-IE"/>
        </w:rPr>
        <w:t xml:space="preserve">insufficient </w:t>
      </w:r>
      <w:r w:rsidR="3A490B04" w:rsidRPr="00FE48E2">
        <w:rPr>
          <w:rFonts w:eastAsia="Times New Roman"/>
          <w:noProof/>
          <w:lang w:val="en-IE" w:eastAsia="en-GB"/>
        </w:rPr>
        <w:t xml:space="preserve">social </w:t>
      </w:r>
      <w:r w:rsidRPr="00FE48E2">
        <w:rPr>
          <w:noProof/>
          <w:lang w:val="en-IE"/>
        </w:rPr>
        <w:t>care infrastructure for children at risk and to support the process of transition to community-based care in the Czech Republic.</w:t>
      </w:r>
      <w:r w:rsidR="346BA3E9" w:rsidRPr="00FE48E2">
        <w:rPr>
          <w:noProof/>
          <w:lang w:val="en-IE"/>
        </w:rPr>
        <w:t xml:space="preserve"> </w:t>
      </w:r>
      <w:r w:rsidRPr="00FE48E2">
        <w:rPr>
          <w:noProof/>
          <w:lang w:val="en-IE"/>
        </w:rPr>
        <w:t>The investment support</w:t>
      </w:r>
      <w:r w:rsidR="72876053" w:rsidRPr="00FE48E2">
        <w:rPr>
          <w:rFonts w:eastAsia="Times New Roman"/>
          <w:noProof/>
          <w:color w:val="000000" w:themeColor="text1"/>
          <w:lang w:val="en-IE" w:eastAsia="en-GB"/>
        </w:rPr>
        <w:t>s</w:t>
      </w:r>
      <w:r w:rsidRPr="00FE48E2">
        <w:rPr>
          <w:noProof/>
          <w:lang w:val="en-IE"/>
        </w:rPr>
        <w:t xml:space="preserve"> the </w:t>
      </w:r>
      <w:r w:rsidR="0E10B10A" w:rsidRPr="00FE48E2">
        <w:rPr>
          <w:noProof/>
          <w:lang w:val="en-IE"/>
        </w:rPr>
        <w:t xml:space="preserve">provision of social care </w:t>
      </w:r>
      <w:r w:rsidR="5DB76DC6" w:rsidRPr="00FE48E2">
        <w:rPr>
          <w:noProof/>
          <w:lang w:val="en-IE"/>
        </w:rPr>
        <w:t>infrastruc</w:t>
      </w:r>
      <w:r w:rsidR="144A6E4E" w:rsidRPr="00FE48E2">
        <w:rPr>
          <w:noProof/>
          <w:lang w:val="en-IE"/>
        </w:rPr>
        <w:t>t</w:t>
      </w:r>
      <w:r w:rsidR="5DB76DC6" w:rsidRPr="00FE48E2">
        <w:rPr>
          <w:noProof/>
          <w:lang w:val="en-IE"/>
        </w:rPr>
        <w:t>ure</w:t>
      </w:r>
      <w:r w:rsidR="0E10B10A" w:rsidRPr="00FE48E2">
        <w:rPr>
          <w:noProof/>
          <w:lang w:val="en-IE"/>
        </w:rPr>
        <w:t xml:space="preserve"> for children a</w:t>
      </w:r>
      <w:r w:rsidR="00F968FA" w:rsidRPr="00FE48E2">
        <w:rPr>
          <w:noProof/>
          <w:lang w:val="en-IE"/>
        </w:rPr>
        <w:t>t</w:t>
      </w:r>
      <w:r w:rsidR="0E10B10A" w:rsidRPr="00FE48E2">
        <w:rPr>
          <w:noProof/>
          <w:lang w:val="en-IE"/>
        </w:rPr>
        <w:t xml:space="preserve"> risk</w:t>
      </w:r>
      <w:r w:rsidRPr="00FE48E2">
        <w:rPr>
          <w:noProof/>
          <w:lang w:val="en-IE"/>
        </w:rPr>
        <w:t xml:space="preserve"> through the </w:t>
      </w:r>
      <w:r w:rsidR="29B45EE4" w:rsidRPr="00FE48E2">
        <w:rPr>
          <w:rFonts w:eastAsia="Times New Roman"/>
          <w:noProof/>
          <w:color w:val="000000" w:themeColor="text1"/>
          <w:lang w:val="en-IE" w:eastAsia="en-GB"/>
        </w:rPr>
        <w:t>renovation</w:t>
      </w:r>
      <w:r w:rsidRPr="00FE48E2">
        <w:rPr>
          <w:noProof/>
          <w:lang w:val="en-IE"/>
        </w:rPr>
        <w:t xml:space="preserve"> of existing buildings</w:t>
      </w:r>
      <w:r w:rsidR="7718D6CC" w:rsidRPr="00FE48E2">
        <w:rPr>
          <w:rFonts w:eastAsia="Times New Roman"/>
          <w:noProof/>
          <w:color w:val="000000" w:themeColor="text1"/>
          <w:lang w:val="en-IE" w:eastAsia="en-GB"/>
        </w:rPr>
        <w:t xml:space="preserve">, </w:t>
      </w:r>
      <w:r w:rsidR="3D732151" w:rsidRPr="00FE48E2">
        <w:rPr>
          <w:rFonts w:eastAsia="Times New Roman"/>
          <w:noProof/>
          <w:color w:val="000000" w:themeColor="text1"/>
          <w:lang w:val="en-IE" w:eastAsia="en-GB"/>
        </w:rPr>
        <w:t>building of new facilities</w:t>
      </w:r>
      <w:r w:rsidRPr="00FE48E2">
        <w:rPr>
          <w:rFonts w:eastAsia="Times New Roman"/>
          <w:noProof/>
          <w:color w:val="000000" w:themeColor="text1"/>
          <w:lang w:val="en-IE" w:eastAsia="en-GB"/>
        </w:rPr>
        <w:t xml:space="preserve"> </w:t>
      </w:r>
      <w:r w:rsidR="66097943" w:rsidRPr="00FE48E2">
        <w:rPr>
          <w:rFonts w:eastAsia="Times New Roman"/>
          <w:noProof/>
          <w:color w:val="000000" w:themeColor="text1"/>
          <w:lang w:val="en-IE" w:eastAsia="en-GB"/>
        </w:rPr>
        <w:t>and/</w:t>
      </w:r>
      <w:r w:rsidRPr="00FE48E2">
        <w:rPr>
          <w:rFonts w:eastAsia="Times New Roman"/>
          <w:noProof/>
          <w:color w:val="000000" w:themeColor="text1"/>
          <w:lang w:val="en-IE" w:eastAsia="en-GB"/>
        </w:rPr>
        <w:t xml:space="preserve">or purchase of </w:t>
      </w:r>
      <w:r w:rsidR="00AB48DA">
        <w:rPr>
          <w:rFonts w:eastAsia="Times New Roman"/>
          <w:noProof/>
          <w:color w:val="000000" w:themeColor="text1"/>
          <w:lang w:val="en-IE" w:eastAsia="en-GB"/>
        </w:rPr>
        <w:t>facilities</w:t>
      </w:r>
      <w:r w:rsidR="004439FE">
        <w:rPr>
          <w:rFonts w:eastAsia="Times New Roman"/>
          <w:noProof/>
          <w:color w:val="000000" w:themeColor="text1"/>
          <w:lang w:val="en-IE" w:eastAsia="en-GB"/>
        </w:rPr>
        <w:t xml:space="preserve"> or </w:t>
      </w:r>
      <w:r w:rsidR="3D732151" w:rsidRPr="00FE48E2">
        <w:rPr>
          <w:rFonts w:eastAsia="Times New Roman"/>
          <w:noProof/>
          <w:color w:val="000000" w:themeColor="text1"/>
          <w:lang w:val="en-IE" w:eastAsia="en-GB"/>
        </w:rPr>
        <w:t>housing units.</w:t>
      </w:r>
    </w:p>
    <w:p w14:paraId="7EB27AB5" w14:textId="722CFDFE" w:rsidR="00516D21" w:rsidRPr="00FE48E2" w:rsidRDefault="28473A84" w:rsidP="7E4781CC">
      <w:pPr>
        <w:widowControl w:val="0"/>
        <w:spacing w:line="259" w:lineRule="auto"/>
        <w:jc w:val="both"/>
        <w:rPr>
          <w:rFonts w:eastAsia="Times New Roman"/>
          <w:noProof/>
          <w:lang w:val="en-IE"/>
        </w:rPr>
        <w:sectPr w:rsidR="00516D21" w:rsidRPr="00FE48E2" w:rsidSect="00B67106">
          <w:headerReference w:type="even" r:id="rId324"/>
          <w:headerReference w:type="default" r:id="rId325"/>
          <w:footerReference w:type="even" r:id="rId326"/>
          <w:footerReference w:type="default" r:id="rId327"/>
          <w:headerReference w:type="first" r:id="rId328"/>
          <w:footerReference w:type="first" r:id="rId329"/>
          <w:pgSz w:w="11907" w:h="16839"/>
          <w:pgMar w:top="1134" w:right="1134" w:bottom="1134" w:left="1134" w:header="567" w:footer="567" w:gutter="0"/>
          <w:cols w:space="720"/>
          <w:docGrid w:linePitch="326"/>
        </w:sectPr>
      </w:pPr>
      <w:r w:rsidRPr="00FE48E2">
        <w:rPr>
          <w:rFonts w:eastAsia="Times New Roman"/>
          <w:noProof/>
          <w:color w:val="000000" w:themeColor="text1"/>
          <w:lang w:val="en-IE" w:eastAsia="en-GB"/>
        </w:rPr>
        <w:t xml:space="preserve">The investment shall be completed by </w:t>
      </w:r>
      <w:r w:rsidR="71B2E29A" w:rsidRPr="14E1577E">
        <w:rPr>
          <w:rFonts w:eastAsia="Times New Roman"/>
          <w:noProof/>
          <w:color w:val="000000" w:themeColor="text1"/>
          <w:lang w:val="en-IE" w:eastAsia="en-GB"/>
        </w:rPr>
        <w:t>3</w:t>
      </w:r>
      <w:r w:rsidR="7417CFE8" w:rsidRPr="14E1577E">
        <w:rPr>
          <w:rFonts w:eastAsia="Times New Roman"/>
          <w:noProof/>
          <w:color w:val="000000" w:themeColor="text1"/>
          <w:lang w:val="en-IE" w:eastAsia="en-GB"/>
        </w:rPr>
        <w:t>1</w:t>
      </w:r>
      <w:r w:rsidR="71B2E29A" w:rsidRPr="14E1577E">
        <w:rPr>
          <w:rFonts w:eastAsia="Times New Roman"/>
          <w:noProof/>
          <w:color w:val="000000" w:themeColor="text1"/>
          <w:lang w:val="en-IE" w:eastAsia="en-GB"/>
        </w:rPr>
        <w:t xml:space="preserve"> </w:t>
      </w:r>
      <w:r w:rsidR="2F2CFB16" w:rsidRPr="14E1577E">
        <w:rPr>
          <w:rFonts w:eastAsia="Times New Roman"/>
          <w:noProof/>
          <w:color w:val="000000" w:themeColor="text1"/>
          <w:lang w:val="en-IE" w:eastAsia="en-GB"/>
        </w:rPr>
        <w:t>August</w:t>
      </w:r>
      <w:r w:rsidRPr="00FE48E2">
        <w:rPr>
          <w:rFonts w:eastAsia="Times New Roman"/>
          <w:noProof/>
          <w:color w:val="000000" w:themeColor="text1"/>
          <w:lang w:val="en-IE" w:eastAsia="en-GB"/>
        </w:rPr>
        <w:t xml:space="preserve"> 202</w:t>
      </w:r>
      <w:r w:rsidRPr="005C3713">
        <w:rPr>
          <w:rFonts w:eastAsia="Times New Roman"/>
          <w:noProof/>
          <w:szCs w:val="24"/>
          <w:lang w:val="en-IE"/>
        </w:rPr>
        <w:t>6</w:t>
      </w:r>
      <w:r w:rsidRPr="00FE48E2">
        <w:rPr>
          <w:rFonts w:eastAsia="Times New Roman"/>
          <w:noProof/>
          <w:color w:val="006100"/>
          <w:sz w:val="22"/>
          <w:lang w:val="en-IE"/>
        </w:rPr>
        <w:t>.</w:t>
      </w:r>
    </w:p>
    <w:p w14:paraId="48CFD467" w14:textId="315F0A1E" w:rsidR="00516D21" w:rsidRPr="00FE48E2" w:rsidRDefault="229AC8AD" w:rsidP="1B282876">
      <w:pPr>
        <w:pBdr>
          <w:top w:val="nil"/>
          <w:left w:val="nil"/>
          <w:bottom w:val="nil"/>
          <w:right w:val="nil"/>
          <w:between w:val="nil"/>
        </w:pBdr>
        <w:tabs>
          <w:tab w:val="left" w:pos="993"/>
        </w:tabs>
        <w:spacing w:line="240" w:lineRule="auto"/>
        <w:jc w:val="both"/>
        <w:rPr>
          <w:rFonts w:eastAsia="Times New Roman"/>
          <w:b/>
          <w:bCs/>
          <w:noProof/>
          <w:color w:val="000000"/>
          <w:u w:val="single"/>
          <w:lang w:val="en-IE" w:eastAsia="en-GB"/>
        </w:rPr>
      </w:pPr>
      <w:r w:rsidRPr="1B282876">
        <w:rPr>
          <w:rFonts w:eastAsia="Times New Roman"/>
          <w:b/>
          <w:bCs/>
          <w:noProof/>
          <w:color w:val="000000" w:themeColor="text1"/>
          <w:u w:val="single"/>
          <w:lang w:val="en-IE" w:eastAsia="en-GB"/>
        </w:rPr>
        <w:t>T</w:t>
      </w:r>
      <w:r w:rsidR="00516D21" w:rsidRPr="1B282876">
        <w:rPr>
          <w:rFonts w:eastAsia="Times New Roman"/>
          <w:b/>
          <w:bCs/>
          <w:noProof/>
          <w:color w:val="000000" w:themeColor="text1"/>
          <w:u w:val="single"/>
          <w:lang w:val="en-IE" w:eastAsia="en-GB"/>
        </w:rPr>
        <w:t xml:space="preserve">.2. Milestones, targets, indicators, and timetable for monitoring and implementation for non-repayable financial support </w:t>
      </w:r>
    </w:p>
    <w:tbl>
      <w:tblPr>
        <w:tblW w:w="15958" w:type="dxa"/>
        <w:jc w:val="center"/>
        <w:tblLayout w:type="fixed"/>
        <w:tblLook w:val="04A0" w:firstRow="1" w:lastRow="0" w:firstColumn="1" w:lastColumn="0" w:noHBand="0" w:noVBand="1"/>
      </w:tblPr>
      <w:tblGrid>
        <w:gridCol w:w="710"/>
        <w:gridCol w:w="1703"/>
        <w:gridCol w:w="1077"/>
        <w:gridCol w:w="1701"/>
        <w:gridCol w:w="1276"/>
        <w:gridCol w:w="1077"/>
        <w:gridCol w:w="1077"/>
        <w:gridCol w:w="850"/>
        <w:gridCol w:w="1134"/>
        <w:gridCol w:w="608"/>
        <w:gridCol w:w="4745"/>
      </w:tblGrid>
      <w:tr w:rsidR="00516D21" w:rsidRPr="00FE48E2" w14:paraId="2C3F7FC2" w14:textId="77777777" w:rsidTr="006A4036">
        <w:trPr>
          <w:trHeight w:val="107"/>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8144D08" w14:textId="77777777" w:rsidR="00516D21" w:rsidRPr="00FE48E2" w:rsidRDefault="00516D21" w:rsidP="00516D21">
            <w:pPr>
              <w:spacing w:line="240" w:lineRule="auto"/>
              <w:jc w:val="center"/>
              <w:rPr>
                <w:noProof/>
                <w:sz w:val="18"/>
                <w:szCs w:val="18"/>
                <w:lang w:val="en-IE"/>
              </w:rPr>
            </w:pPr>
            <w:r w:rsidRPr="00FE48E2">
              <w:rPr>
                <w:b/>
                <w:noProof/>
                <w:sz w:val="18"/>
                <w:szCs w:val="18"/>
                <w:lang w:val="en-IE"/>
              </w:rPr>
              <w:t>Seq. Num.</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DDC0F09"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Related measure (Reform or Investment)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E39B206"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Milestone / Target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66F5D6E"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Name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9602937"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Qualitative indicators</w:t>
            </w:r>
            <w:r w:rsidRPr="00FE48E2">
              <w:rPr>
                <w:noProof/>
                <w:sz w:val="18"/>
                <w:szCs w:val="18"/>
                <w:lang w:val="en-IE"/>
              </w:rPr>
              <w:br/>
            </w:r>
            <w:r w:rsidRPr="00FE48E2">
              <w:rPr>
                <w:rFonts w:eastAsia="Times New Roman"/>
                <w:b/>
                <w:noProof/>
                <w:sz w:val="18"/>
                <w:szCs w:val="18"/>
                <w:lang w:val="en-IE"/>
              </w:rPr>
              <w:t xml:space="preserve"> (for milestones) </w:t>
            </w:r>
          </w:p>
        </w:tc>
        <w:tc>
          <w:tcPr>
            <w:tcW w:w="3004"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919FE51"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Quantitative indicators</w:t>
            </w:r>
            <w:r w:rsidRPr="00FE48E2">
              <w:rPr>
                <w:noProof/>
                <w:sz w:val="18"/>
                <w:szCs w:val="18"/>
                <w:lang w:val="en-IE"/>
              </w:rPr>
              <w:br/>
            </w:r>
            <w:r w:rsidRPr="00FE48E2">
              <w:rPr>
                <w:rFonts w:eastAsia="Times New Roman"/>
                <w:b/>
                <w:noProof/>
                <w:sz w:val="18"/>
                <w:szCs w:val="18"/>
                <w:lang w:val="en-IE"/>
              </w:rPr>
              <w:t xml:space="preserve"> (for targets)</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253E5360"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Indicative timeline for completion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3115D91"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Description and clear definition of each milestone and target</w:t>
            </w:r>
          </w:p>
        </w:tc>
      </w:tr>
      <w:tr w:rsidR="00516D21" w:rsidRPr="00FE48E2" w14:paraId="64F01BB5" w14:textId="77777777" w:rsidTr="006A4036">
        <w:trPr>
          <w:trHeight w:val="173"/>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1B150787" w14:textId="77777777" w:rsidR="00516D21" w:rsidRPr="00FE48E2" w:rsidRDefault="00516D21" w:rsidP="00516D21">
            <w:pPr>
              <w:spacing w:line="240" w:lineRule="auto"/>
              <w:jc w:val="center"/>
              <w:rPr>
                <w:noProof/>
                <w:sz w:val="18"/>
                <w:szCs w:val="18"/>
                <w:lang w:val="en-IE"/>
              </w:rPr>
            </w:pPr>
          </w:p>
        </w:tc>
        <w:tc>
          <w:tcPr>
            <w:tcW w:w="1703" w:type="dxa"/>
            <w:vMerge/>
            <w:tcBorders>
              <w:top w:val="single" w:sz="4" w:space="0" w:color="auto"/>
              <w:left w:val="single" w:sz="4" w:space="0" w:color="auto"/>
              <w:bottom w:val="single" w:sz="4" w:space="0" w:color="auto"/>
              <w:right w:val="single" w:sz="4" w:space="0" w:color="auto"/>
            </w:tcBorders>
            <w:vAlign w:val="center"/>
          </w:tcPr>
          <w:p w14:paraId="10CE758D" w14:textId="77777777" w:rsidR="00516D21" w:rsidRPr="00FE48E2" w:rsidRDefault="00516D21" w:rsidP="00516D21">
            <w:pPr>
              <w:spacing w:line="240" w:lineRule="auto"/>
              <w:jc w:val="center"/>
              <w:rPr>
                <w:noProof/>
                <w:sz w:val="18"/>
                <w:szCs w:val="18"/>
                <w:lang w:val="en-IE"/>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5B805BD7" w14:textId="77777777" w:rsidR="00516D21" w:rsidRPr="00FE48E2" w:rsidRDefault="00516D21" w:rsidP="00516D21">
            <w:pPr>
              <w:spacing w:line="240" w:lineRule="auto"/>
              <w:jc w:val="center"/>
              <w:rPr>
                <w:noProof/>
                <w:sz w:val="18"/>
                <w:szCs w:val="18"/>
                <w:lang w:val="en-IE"/>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6503B18" w14:textId="77777777" w:rsidR="00516D21" w:rsidRPr="00FE48E2" w:rsidRDefault="00516D21" w:rsidP="00516D21">
            <w:pPr>
              <w:spacing w:line="240" w:lineRule="auto"/>
              <w:jc w:val="center"/>
              <w:rPr>
                <w:noProof/>
                <w:sz w:val="18"/>
                <w:szCs w:val="18"/>
                <w:lang w:val="en-IE"/>
              </w:rPr>
            </w:pPr>
          </w:p>
        </w:tc>
        <w:tc>
          <w:tcPr>
            <w:tcW w:w="1276" w:type="dxa"/>
            <w:vMerge/>
            <w:tcBorders>
              <w:top w:val="single" w:sz="4" w:space="0" w:color="auto"/>
              <w:left w:val="single" w:sz="4" w:space="0" w:color="auto"/>
              <w:bottom w:val="single" w:sz="4" w:space="0" w:color="auto"/>
            </w:tcBorders>
            <w:vAlign w:val="center"/>
          </w:tcPr>
          <w:p w14:paraId="2EF7E874" w14:textId="77777777" w:rsidR="00516D21" w:rsidRPr="00FE48E2" w:rsidRDefault="00516D21" w:rsidP="00516D21">
            <w:pPr>
              <w:spacing w:line="240" w:lineRule="auto"/>
              <w:jc w:val="center"/>
              <w:rPr>
                <w:noProof/>
                <w:sz w:val="18"/>
                <w:szCs w:val="18"/>
                <w:lang w:val="en-IE"/>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779D70B8"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Unit of measure</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6DFA4717"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Baseline</w:t>
            </w:r>
          </w:p>
        </w:tc>
        <w:tc>
          <w:tcPr>
            <w:tcW w:w="850" w:type="dxa"/>
            <w:tcBorders>
              <w:top w:val="nil"/>
              <w:left w:val="single" w:sz="8" w:space="0" w:color="auto"/>
              <w:bottom w:val="single" w:sz="8" w:space="0" w:color="auto"/>
              <w:right w:val="single" w:sz="8" w:space="0" w:color="000000" w:themeColor="text1"/>
            </w:tcBorders>
            <w:shd w:val="clear" w:color="auto" w:fill="BDD7EE"/>
            <w:vAlign w:val="center"/>
          </w:tcPr>
          <w:p w14:paraId="35862E20"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Goal</w:t>
            </w:r>
          </w:p>
        </w:tc>
        <w:tc>
          <w:tcPr>
            <w:tcW w:w="1134"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77A44356"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Quarter</w:t>
            </w:r>
          </w:p>
        </w:tc>
        <w:tc>
          <w:tcPr>
            <w:tcW w:w="608" w:type="dxa"/>
            <w:tcBorders>
              <w:top w:val="nil"/>
              <w:left w:val="single" w:sz="8" w:space="0" w:color="auto"/>
              <w:bottom w:val="single" w:sz="8" w:space="0" w:color="auto"/>
              <w:right w:val="single" w:sz="4" w:space="0" w:color="auto"/>
            </w:tcBorders>
            <w:shd w:val="clear" w:color="auto" w:fill="BDD7EE"/>
            <w:vAlign w:val="center"/>
          </w:tcPr>
          <w:p w14:paraId="73B81F8B"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Year</w:t>
            </w:r>
          </w:p>
        </w:tc>
        <w:tc>
          <w:tcPr>
            <w:tcW w:w="4745" w:type="dxa"/>
            <w:vMerge/>
            <w:tcBorders>
              <w:top w:val="single" w:sz="4" w:space="0" w:color="auto"/>
              <w:bottom w:val="single" w:sz="4" w:space="0" w:color="auto"/>
              <w:right w:val="single" w:sz="4" w:space="0" w:color="auto"/>
            </w:tcBorders>
            <w:vAlign w:val="center"/>
          </w:tcPr>
          <w:p w14:paraId="799F0783" w14:textId="77777777" w:rsidR="00516D21" w:rsidRPr="00FE48E2" w:rsidRDefault="00516D21" w:rsidP="00516D21">
            <w:pPr>
              <w:spacing w:line="240" w:lineRule="auto"/>
              <w:jc w:val="center"/>
              <w:rPr>
                <w:noProof/>
                <w:sz w:val="18"/>
                <w:szCs w:val="18"/>
                <w:lang w:val="en-IE"/>
              </w:rPr>
            </w:pPr>
          </w:p>
        </w:tc>
      </w:tr>
      <w:tr w:rsidR="00516D21" w:rsidRPr="00FE48E2" w14:paraId="7CB83F48" w14:textId="77777777" w:rsidTr="006A4036">
        <w:trPr>
          <w:trHeight w:val="945"/>
          <w:jc w:val="center"/>
        </w:trPr>
        <w:tc>
          <w:tcPr>
            <w:tcW w:w="710" w:type="dxa"/>
            <w:tcBorders>
              <w:top w:val="single" w:sz="4" w:space="0" w:color="auto"/>
              <w:left w:val="single" w:sz="8" w:space="0" w:color="auto"/>
              <w:bottom w:val="single" w:sz="8" w:space="0" w:color="auto"/>
              <w:right w:val="single" w:sz="8" w:space="0" w:color="auto"/>
            </w:tcBorders>
            <w:shd w:val="clear" w:color="auto" w:fill="C6EFCE"/>
            <w:vAlign w:val="center"/>
          </w:tcPr>
          <w:p w14:paraId="6A63D6FA"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184</w:t>
            </w:r>
          </w:p>
        </w:tc>
        <w:tc>
          <w:tcPr>
            <w:tcW w:w="1703" w:type="dxa"/>
            <w:tcBorders>
              <w:top w:val="single" w:sz="4" w:space="0" w:color="auto"/>
              <w:left w:val="single" w:sz="8" w:space="0" w:color="auto"/>
              <w:bottom w:val="single" w:sz="8" w:space="0" w:color="auto"/>
              <w:right w:val="single" w:sz="8" w:space="0" w:color="auto"/>
            </w:tcBorders>
            <w:shd w:val="clear" w:color="auto" w:fill="C6EFCE"/>
            <w:vAlign w:val="center"/>
          </w:tcPr>
          <w:p w14:paraId="133B2810" w14:textId="77777777" w:rsidR="00516D21" w:rsidRPr="00FE48E2" w:rsidRDefault="00516D21" w:rsidP="00516D21">
            <w:pPr>
              <w:spacing w:after="0" w:line="240" w:lineRule="auto"/>
              <w:rPr>
                <w:noProof/>
                <w:color w:val="006100"/>
                <w:sz w:val="18"/>
                <w:szCs w:val="18"/>
                <w:lang w:val="en-IE"/>
              </w:rPr>
            </w:pPr>
            <w:r w:rsidRPr="00FE48E2">
              <w:rPr>
                <w:noProof/>
                <w:color w:val="006100"/>
                <w:sz w:val="18"/>
                <w:szCs w:val="18"/>
                <w:lang w:val="en-IE"/>
              </w:rPr>
              <w:t>Reform 1: Development of labour market policies</w:t>
            </w:r>
          </w:p>
          <w:p w14:paraId="5F7CAF39" w14:textId="77777777" w:rsidR="00516D21" w:rsidRPr="00FE48E2" w:rsidRDefault="00516D21" w:rsidP="00516D21">
            <w:pPr>
              <w:spacing w:line="240" w:lineRule="auto"/>
              <w:rPr>
                <w:noProof/>
                <w:color w:val="006100"/>
                <w:sz w:val="18"/>
                <w:szCs w:val="18"/>
                <w:lang w:val="en-IE"/>
              </w:rPr>
            </w:pP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D5B0D80" w14:textId="77777777" w:rsidR="00516D21" w:rsidRPr="00FE48E2" w:rsidRDefault="00516D21" w:rsidP="00516D21">
            <w:pPr>
              <w:spacing w:after="0" w:line="240" w:lineRule="auto"/>
              <w:rPr>
                <w:noProof/>
                <w:color w:val="006100"/>
                <w:sz w:val="18"/>
                <w:szCs w:val="18"/>
                <w:lang w:val="en-IE"/>
              </w:rPr>
            </w:pPr>
            <w:r w:rsidRPr="00FE48E2">
              <w:rPr>
                <w:noProof/>
                <w:color w:val="006100"/>
                <w:sz w:val="18"/>
                <w:szCs w:val="18"/>
                <w:lang w:val="en-IE"/>
              </w:rPr>
              <w:t>Milestone</w:t>
            </w:r>
          </w:p>
          <w:p w14:paraId="3921C1A4" w14:textId="77777777" w:rsidR="00516D21" w:rsidRPr="00FE48E2" w:rsidRDefault="00516D21" w:rsidP="00516D21">
            <w:pPr>
              <w:spacing w:line="240" w:lineRule="auto"/>
              <w:rPr>
                <w:noProof/>
                <w:color w:val="006100"/>
                <w:sz w:val="18"/>
                <w:szCs w:val="18"/>
                <w:lang w:val="en-IE"/>
              </w:rPr>
            </w:pPr>
          </w:p>
        </w:tc>
        <w:tc>
          <w:tcPr>
            <w:tcW w:w="1701" w:type="dxa"/>
            <w:tcBorders>
              <w:top w:val="single" w:sz="4" w:space="0" w:color="auto"/>
              <w:left w:val="single" w:sz="8" w:space="0" w:color="auto"/>
              <w:bottom w:val="single" w:sz="8" w:space="0" w:color="auto"/>
              <w:right w:val="single" w:sz="8" w:space="0" w:color="auto"/>
            </w:tcBorders>
            <w:shd w:val="clear" w:color="auto" w:fill="C6EFCE"/>
            <w:vAlign w:val="center"/>
          </w:tcPr>
          <w:p w14:paraId="5F0E77C2" w14:textId="77777777" w:rsidR="00516D21" w:rsidRPr="00FE48E2" w:rsidRDefault="00516D21" w:rsidP="00516D21">
            <w:pPr>
              <w:spacing w:after="0" w:line="240" w:lineRule="auto"/>
              <w:rPr>
                <w:noProof/>
                <w:color w:val="006100"/>
                <w:sz w:val="18"/>
                <w:szCs w:val="18"/>
                <w:lang w:val="en-IE"/>
              </w:rPr>
            </w:pPr>
            <w:r w:rsidRPr="00FE48E2">
              <w:rPr>
                <w:noProof/>
                <w:color w:val="006100"/>
                <w:sz w:val="18"/>
                <w:szCs w:val="18"/>
                <w:lang w:val="en-IE"/>
              </w:rPr>
              <w:t xml:space="preserve">Establishment of the tripartite Re-skilling and Upskilling Committee </w:t>
            </w:r>
          </w:p>
          <w:p w14:paraId="49153CBF" w14:textId="77777777" w:rsidR="00516D21" w:rsidRPr="00FE48E2" w:rsidRDefault="00516D21" w:rsidP="00516D21">
            <w:pPr>
              <w:spacing w:line="240" w:lineRule="auto"/>
              <w:rPr>
                <w:noProof/>
                <w:color w:val="006100"/>
                <w:sz w:val="18"/>
                <w:szCs w:val="18"/>
                <w:lang w:val="en-IE"/>
              </w:rPr>
            </w:pP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4EC83B1C"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Entry into force of a decree establishing a permanent Reskilling and Upskilling Committee of the Council of Economic and Social Agreement (tripartite)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2908533"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D52E22D" w14:textId="77777777" w:rsidR="00516D21" w:rsidRPr="00FE48E2" w:rsidRDefault="00516D21" w:rsidP="00516D21">
            <w:pPr>
              <w:spacing w:line="240" w:lineRule="auto"/>
              <w:jc w:val="center"/>
              <w:rPr>
                <w:noProof/>
                <w:color w:val="0061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FBB9A82" w14:textId="77777777" w:rsidR="00516D21" w:rsidRPr="00FE48E2" w:rsidRDefault="00516D21" w:rsidP="00516D21">
            <w:pPr>
              <w:spacing w:line="240" w:lineRule="auto"/>
              <w:jc w:val="center"/>
              <w:rPr>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B2355FA"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Q1</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5A62F1C"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2022</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636A3676" w14:textId="300A4667" w:rsidR="00516D21" w:rsidRPr="00FE48E2" w:rsidRDefault="00516D21" w:rsidP="00516D21">
            <w:pPr>
              <w:spacing w:after="0" w:line="259" w:lineRule="auto"/>
              <w:contextualSpacing/>
              <w:rPr>
                <w:noProof/>
                <w:color w:val="006100"/>
                <w:sz w:val="18"/>
                <w:szCs w:val="18"/>
                <w:lang w:val="en-IE"/>
              </w:rPr>
            </w:pPr>
            <w:r w:rsidRPr="00FE48E2">
              <w:rPr>
                <w:noProof/>
                <w:color w:val="006100"/>
                <w:sz w:val="18"/>
                <w:szCs w:val="18"/>
                <w:lang w:val="en-IE"/>
              </w:rPr>
              <w:t xml:space="preserve">The Reskilling and Upskilling Committee shall coordinate development of life-long learning in line with the actual and anticipated demand for skills. It shall </w:t>
            </w:r>
            <w:r w:rsidR="002706DA" w:rsidRPr="00FE48E2">
              <w:rPr>
                <w:noProof/>
                <w:color w:val="006100"/>
                <w:sz w:val="18"/>
                <w:szCs w:val="18"/>
                <w:lang w:val="en-IE"/>
              </w:rPr>
              <w:t>consist</w:t>
            </w:r>
            <w:r w:rsidRPr="00FE48E2">
              <w:rPr>
                <w:noProof/>
                <w:color w:val="006100"/>
                <w:sz w:val="18"/>
                <w:szCs w:val="18"/>
                <w:lang w:val="en-IE"/>
              </w:rPr>
              <w:t xml:space="preserve"> of the representatives of the Ministry of Labour and Social Affairs, Ministry of Education, Youth and Sports, </w:t>
            </w:r>
            <w:r w:rsidR="00A21EC7" w:rsidRPr="00FE48E2">
              <w:rPr>
                <w:noProof/>
                <w:color w:val="006100"/>
                <w:sz w:val="18"/>
                <w:szCs w:val="18"/>
                <w:lang w:val="en-IE"/>
              </w:rPr>
              <w:t>employers’</w:t>
            </w:r>
            <w:r w:rsidRPr="00FE48E2">
              <w:rPr>
                <w:noProof/>
                <w:color w:val="006100"/>
                <w:sz w:val="18"/>
                <w:szCs w:val="18"/>
                <w:lang w:val="en-IE"/>
              </w:rPr>
              <w:t xml:space="preserve"> associations and trade unions</w:t>
            </w:r>
          </w:p>
        </w:tc>
      </w:tr>
      <w:tr w:rsidR="00516D21" w:rsidRPr="00FE48E2" w14:paraId="7A48B1D4" w14:textId="77777777" w:rsidTr="006A4036">
        <w:trPr>
          <w:trHeight w:val="2263"/>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3609502"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185</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6B413E46"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Reform 1: Development of labour market policies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FEE762"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Milestone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0DFF806F" w14:textId="5BC98E71" w:rsidR="00516D21" w:rsidRPr="00FE48E2" w:rsidRDefault="00516D21" w:rsidP="00516D21">
            <w:pPr>
              <w:spacing w:after="0" w:line="240" w:lineRule="auto"/>
              <w:rPr>
                <w:noProof/>
                <w:color w:val="006100"/>
                <w:sz w:val="18"/>
                <w:szCs w:val="18"/>
                <w:lang w:val="en-IE"/>
              </w:rPr>
            </w:pPr>
            <w:r w:rsidRPr="00FE48E2">
              <w:rPr>
                <w:noProof/>
                <w:color w:val="006100"/>
                <w:sz w:val="18"/>
                <w:szCs w:val="18"/>
                <w:lang w:val="en-IE"/>
              </w:rPr>
              <w:t xml:space="preserve">Entry into force of the amended Employment Act </w:t>
            </w:r>
            <w:r w:rsidR="006540AD">
              <w:rPr>
                <w:noProof/>
                <w:color w:val="006100"/>
                <w:sz w:val="18"/>
                <w:szCs w:val="18"/>
                <w:lang w:val="en-IE"/>
              </w:rPr>
              <w:t xml:space="preserve">and other legislation </w:t>
            </w:r>
            <w:r w:rsidRPr="00FE48E2">
              <w:rPr>
                <w:noProof/>
                <w:color w:val="006100"/>
                <w:sz w:val="18"/>
                <w:szCs w:val="18"/>
                <w:lang w:val="en-IE"/>
              </w:rPr>
              <w:t>increasing efficiency of employment services and better targeting of most vulnerable groups</w:t>
            </w:r>
          </w:p>
          <w:p w14:paraId="1DEED008"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DAF951A" w14:textId="24E50F6E"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Provision in the amended Employment Act </w:t>
            </w:r>
            <w:r w:rsidR="006540AD">
              <w:rPr>
                <w:noProof/>
                <w:color w:val="006100"/>
                <w:sz w:val="18"/>
                <w:szCs w:val="18"/>
                <w:lang w:val="en-IE"/>
              </w:rPr>
              <w:t xml:space="preserve">and other legislation </w:t>
            </w:r>
            <w:r w:rsidRPr="00FE48E2">
              <w:rPr>
                <w:noProof/>
                <w:color w:val="006100"/>
                <w:sz w:val="18"/>
                <w:szCs w:val="18"/>
                <w:lang w:val="en-IE"/>
              </w:rPr>
              <w:t xml:space="preserve">indicating the entry into force of the amended Employment Act </w:t>
            </w:r>
            <w:r w:rsidR="006540AD">
              <w:rPr>
                <w:noProof/>
                <w:color w:val="006100"/>
                <w:sz w:val="18"/>
                <w:szCs w:val="18"/>
                <w:lang w:val="en-IE"/>
              </w:rPr>
              <w:t>and other legislation</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F7EA41"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8E270FD" w14:textId="77777777" w:rsidR="00516D21" w:rsidRPr="00FE48E2" w:rsidRDefault="00516D21" w:rsidP="00516D21">
            <w:pPr>
              <w:spacing w:line="240" w:lineRule="auto"/>
              <w:jc w:val="center"/>
              <w:rPr>
                <w:noProof/>
                <w:color w:val="0061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2158EA7" w14:textId="77777777" w:rsidR="00516D21" w:rsidRPr="00FE48E2" w:rsidRDefault="00516D21" w:rsidP="00516D21">
            <w:pPr>
              <w:spacing w:line="240" w:lineRule="auto"/>
              <w:jc w:val="center"/>
              <w:rPr>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00E4FFF"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101FAD6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A4B0E26" w14:textId="7EA7F12C" w:rsidR="00516D21" w:rsidRPr="00FE48E2" w:rsidRDefault="00516D21" w:rsidP="00516D21">
            <w:pPr>
              <w:spacing w:after="240" w:line="240" w:lineRule="auto"/>
              <w:rPr>
                <w:noProof/>
                <w:color w:val="006100"/>
                <w:sz w:val="18"/>
                <w:szCs w:val="18"/>
                <w:lang w:val="en-IE"/>
              </w:rPr>
            </w:pPr>
            <w:r w:rsidRPr="00FE48E2">
              <w:rPr>
                <w:noProof/>
                <w:color w:val="006100"/>
                <w:sz w:val="18"/>
                <w:szCs w:val="18"/>
                <w:lang w:val="en-IE"/>
              </w:rPr>
              <w:t>The law</w:t>
            </w:r>
            <w:r w:rsidR="00A74374">
              <w:rPr>
                <w:noProof/>
                <w:color w:val="006100"/>
                <w:sz w:val="18"/>
                <w:szCs w:val="18"/>
                <w:lang w:val="en-IE"/>
              </w:rPr>
              <w:t>s</w:t>
            </w:r>
            <w:r w:rsidRPr="00FE48E2">
              <w:rPr>
                <w:noProof/>
                <w:color w:val="006100"/>
                <w:sz w:val="18"/>
                <w:szCs w:val="18"/>
                <w:lang w:val="en-IE"/>
              </w:rPr>
              <w:t xml:space="preserve"> shall</w:t>
            </w:r>
          </w:p>
          <w:p w14:paraId="1C6A8C37" w14:textId="77777777" w:rsidR="00516D21" w:rsidRPr="00FE48E2" w:rsidRDefault="00516D21" w:rsidP="00516D21">
            <w:pPr>
              <w:numPr>
                <w:ilvl w:val="0"/>
                <w:numId w:val="179"/>
              </w:numPr>
              <w:spacing w:after="0" w:line="259" w:lineRule="auto"/>
              <w:rPr>
                <w:noProof/>
                <w:color w:val="006100"/>
                <w:sz w:val="18"/>
                <w:szCs w:val="18"/>
                <w:lang w:val="en-IE"/>
              </w:rPr>
            </w:pPr>
            <w:r w:rsidRPr="00FE48E2">
              <w:rPr>
                <w:noProof/>
                <w:color w:val="006100"/>
                <w:sz w:val="18"/>
                <w:szCs w:val="18"/>
                <w:lang w:val="en-IE"/>
              </w:rPr>
              <w:t>Provide a definition of disadvantaged people in the labour market</w:t>
            </w:r>
          </w:p>
          <w:p w14:paraId="3E91ED9A" w14:textId="77777777" w:rsidR="00516D21" w:rsidRPr="00FE48E2" w:rsidRDefault="00516D21" w:rsidP="00516D21">
            <w:pPr>
              <w:numPr>
                <w:ilvl w:val="0"/>
                <w:numId w:val="179"/>
              </w:numPr>
              <w:spacing w:after="0" w:line="259" w:lineRule="auto"/>
              <w:rPr>
                <w:noProof/>
                <w:color w:val="006100"/>
                <w:sz w:val="18"/>
                <w:szCs w:val="18"/>
                <w:lang w:val="en-IE"/>
              </w:rPr>
            </w:pPr>
            <w:r w:rsidRPr="00FE48E2">
              <w:rPr>
                <w:noProof/>
                <w:color w:val="006100"/>
                <w:sz w:val="18"/>
                <w:szCs w:val="18"/>
                <w:lang w:val="en-IE"/>
              </w:rPr>
              <w:t>better target support to the most vulnerable groups (especially the low-skilled , excluded persons or at risk of social exclusion)</w:t>
            </w:r>
          </w:p>
          <w:p w14:paraId="7F54FBB1" w14:textId="77777777" w:rsidR="00516D21" w:rsidRPr="00FE48E2" w:rsidRDefault="00516D21" w:rsidP="00516D21">
            <w:pPr>
              <w:numPr>
                <w:ilvl w:val="0"/>
                <w:numId w:val="179"/>
              </w:numPr>
              <w:spacing w:after="240" w:line="259" w:lineRule="auto"/>
              <w:rPr>
                <w:noProof/>
                <w:color w:val="006100"/>
                <w:sz w:val="18"/>
                <w:szCs w:val="18"/>
                <w:lang w:val="en-IE"/>
              </w:rPr>
            </w:pPr>
            <w:r w:rsidRPr="00FE48E2">
              <w:rPr>
                <w:noProof/>
                <w:color w:val="006100"/>
                <w:sz w:val="18"/>
                <w:szCs w:val="18"/>
                <w:lang w:val="en-IE"/>
              </w:rPr>
              <w:t>increase the flexibility and effectiveness of retraining courses organised by the Labour Office</w:t>
            </w:r>
          </w:p>
        </w:tc>
      </w:tr>
      <w:tr w:rsidR="00516D21" w:rsidRPr="00FE48E2" w14:paraId="3706ACAF"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1DB0E05"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186</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5BB5C755"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Reform 1: Development of labour market policies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7ACE8D6"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Milestone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F6D353A"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Database of reskilling and upskilling courses</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bottom"/>
          </w:tcPr>
          <w:p w14:paraId="4B9FE9F5"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Public database of upskilling and reskilling courses put in operation</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0DF2775"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BF989F9" w14:textId="77777777" w:rsidR="00516D21" w:rsidRPr="00FE48E2" w:rsidRDefault="00516D21" w:rsidP="00516D21">
            <w:pPr>
              <w:spacing w:line="240" w:lineRule="auto"/>
              <w:jc w:val="center"/>
              <w:rPr>
                <w:noProof/>
                <w:color w:val="0061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F2EE076" w14:textId="77777777" w:rsidR="00516D21" w:rsidRPr="00FE48E2" w:rsidRDefault="00516D21" w:rsidP="00516D21">
            <w:pPr>
              <w:spacing w:line="240" w:lineRule="auto"/>
              <w:jc w:val="center"/>
              <w:rPr>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465E1E3"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397A53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BA93FF0" w14:textId="77777777" w:rsidR="00516D21" w:rsidRPr="00FE48E2" w:rsidRDefault="00516D21" w:rsidP="00516D21">
            <w:pPr>
              <w:spacing w:after="0" w:line="259" w:lineRule="auto"/>
              <w:contextualSpacing/>
              <w:rPr>
                <w:i/>
                <w:noProof/>
                <w:color w:val="006100"/>
                <w:sz w:val="18"/>
                <w:szCs w:val="18"/>
                <w:lang w:val="en-IE" w:eastAsia="cs-CZ"/>
              </w:rPr>
            </w:pPr>
            <w:r w:rsidRPr="00FE48E2">
              <w:rPr>
                <w:noProof/>
                <w:color w:val="006100"/>
                <w:sz w:val="18"/>
                <w:szCs w:val="18"/>
                <w:lang w:val="en-IE"/>
              </w:rPr>
              <w:t>The database shall comprise upskilling and reskilling programmes certified according to the Employment Act (provided by the Labour Office) as well as courses offered by vocational schools, higher education institutions and other providers</w:t>
            </w:r>
          </w:p>
        </w:tc>
      </w:tr>
      <w:tr w:rsidR="00516D21" w:rsidRPr="00FE48E2" w14:paraId="452CB332" w14:textId="77777777" w:rsidTr="006A4036">
        <w:trPr>
          <w:trHeight w:val="479"/>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161B8EE4"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187</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3A458816"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1: Development of labour market policies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88283DE" w14:textId="77777777" w:rsidR="00516D21" w:rsidRPr="00FE48E2" w:rsidRDefault="00516D21" w:rsidP="00516D21">
            <w:pPr>
              <w:spacing w:after="0" w:line="240" w:lineRule="auto"/>
              <w:rPr>
                <w:noProof/>
                <w:color w:val="006100"/>
                <w:sz w:val="18"/>
                <w:szCs w:val="18"/>
                <w:lang w:val="en-IE"/>
              </w:rPr>
            </w:pPr>
            <w:r w:rsidRPr="00FE48E2">
              <w:rPr>
                <w:noProof/>
                <w:color w:val="006100"/>
                <w:sz w:val="18"/>
                <w:szCs w:val="18"/>
                <w:lang w:val="en-IE"/>
              </w:rPr>
              <w:t>Target</w:t>
            </w:r>
          </w:p>
          <w:p w14:paraId="6209A740" w14:textId="77777777" w:rsidR="00516D21" w:rsidRPr="00FE48E2" w:rsidRDefault="00516D21" w:rsidP="00516D21">
            <w:pPr>
              <w:spacing w:line="240" w:lineRule="auto"/>
              <w:rPr>
                <w:noProof/>
                <w:color w:val="006100"/>
                <w:sz w:val="18"/>
                <w:szCs w:val="18"/>
                <w:lang w:val="en-IE"/>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76226A8" w14:textId="77777777" w:rsidR="00516D21" w:rsidRPr="00FE48E2" w:rsidRDefault="00516D21" w:rsidP="00516D21">
            <w:pPr>
              <w:spacing w:after="0" w:line="240" w:lineRule="auto"/>
              <w:rPr>
                <w:noProof/>
                <w:color w:val="006100"/>
                <w:sz w:val="18"/>
                <w:szCs w:val="18"/>
                <w:lang w:val="en-IE"/>
              </w:rPr>
            </w:pPr>
            <w:r w:rsidRPr="00FE48E2">
              <w:rPr>
                <w:noProof/>
                <w:color w:val="006100"/>
                <w:sz w:val="18"/>
                <w:szCs w:val="18"/>
                <w:lang w:val="en-IE"/>
              </w:rPr>
              <w:t>Number of people who received reskilling and upskilling in digital skills and skills needed for Industry 4.0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B71BDCA"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58AE884"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Number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D06ECCA"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DB6DD3F" w14:textId="7EB42229"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130</w:t>
            </w:r>
            <w:r w:rsidR="00967DED">
              <w:rPr>
                <w:rFonts w:eastAsia="Times New Roman"/>
                <w:noProof/>
                <w:color w:val="006100"/>
                <w:sz w:val="20"/>
                <w:szCs w:val="20"/>
                <w:lang w:val="en-IE" w:eastAsia="en-GB"/>
              </w:rPr>
              <w:t> </w:t>
            </w:r>
            <w:r w:rsidRPr="00FE48E2">
              <w:rPr>
                <w:noProof/>
                <w:color w:val="006100"/>
                <w:sz w:val="18"/>
                <w:szCs w:val="18"/>
                <w:lang w:val="en-IE"/>
              </w:rPr>
              <w:t>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B5287E4"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833ECAC"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B0B812F" w14:textId="77777777" w:rsidR="00516D21" w:rsidRPr="00FE48E2" w:rsidRDefault="00516D21" w:rsidP="00516D21">
            <w:pPr>
              <w:pBdr>
                <w:top w:val="nil"/>
                <w:left w:val="nil"/>
                <w:bottom w:val="nil"/>
                <w:right w:val="nil"/>
                <w:between w:val="nil"/>
              </w:pBdr>
              <w:spacing w:after="0" w:line="259" w:lineRule="auto"/>
              <w:rPr>
                <w:noProof/>
                <w:color w:val="006100"/>
                <w:sz w:val="18"/>
                <w:szCs w:val="18"/>
                <w:lang w:val="en-IE"/>
              </w:rPr>
            </w:pPr>
            <w:r w:rsidRPr="00FE48E2">
              <w:rPr>
                <w:noProof/>
                <w:color w:val="006100"/>
                <w:sz w:val="18"/>
                <w:szCs w:val="18"/>
                <w:lang w:val="en-IE"/>
              </w:rPr>
              <w:t>At least 65 000 people shall receive upskilling or reskilling in digital skills. In addition, at least 65 000 people shall receive upskilling or reskilling in skills needed for Industry 4.0.</w:t>
            </w:r>
          </w:p>
          <w:p w14:paraId="0367EE46" w14:textId="4202FD6B" w:rsidR="00516D21" w:rsidRPr="00FE48E2" w:rsidRDefault="00516D21" w:rsidP="00516D21">
            <w:pPr>
              <w:spacing w:line="240" w:lineRule="auto"/>
              <w:rPr>
                <w:noProof/>
                <w:color w:val="006100"/>
                <w:sz w:val="18"/>
                <w:szCs w:val="18"/>
                <w:lang w:val="en-IE"/>
              </w:rPr>
            </w:pPr>
            <w:r w:rsidRPr="57DC4355">
              <w:rPr>
                <w:noProof/>
                <w:color w:val="006100"/>
                <w:sz w:val="18"/>
                <w:szCs w:val="18"/>
                <w:lang w:val="en-IE"/>
              </w:rPr>
              <w:t>Support to upskilling and reskilling shall be provided through the Czech Labour Office or through company-based training provided by employers</w:t>
            </w:r>
            <w:r w:rsidR="00076245" w:rsidRPr="57DC4355">
              <w:rPr>
                <w:noProof/>
                <w:color w:val="006100"/>
                <w:sz w:val="18"/>
                <w:szCs w:val="18"/>
                <w:lang w:val="en-IE"/>
              </w:rPr>
              <w:t xml:space="preserve"> or professional</w:t>
            </w:r>
            <w:r w:rsidR="5834DBD2" w:rsidRPr="57DC4355">
              <w:rPr>
                <w:noProof/>
                <w:color w:val="006100"/>
                <w:sz w:val="18"/>
                <w:szCs w:val="18"/>
                <w:lang w:val="en-IE"/>
              </w:rPr>
              <w:t xml:space="preserve">, </w:t>
            </w:r>
            <w:r w:rsidR="00076245" w:rsidRPr="57DC4355">
              <w:rPr>
                <w:noProof/>
                <w:color w:val="006100"/>
                <w:sz w:val="18"/>
                <w:szCs w:val="18"/>
                <w:lang w:val="en-IE"/>
              </w:rPr>
              <w:t>business</w:t>
            </w:r>
            <w:r w:rsidR="3F9964CF" w:rsidRPr="57DC4355">
              <w:rPr>
                <w:noProof/>
                <w:color w:val="006100"/>
                <w:sz w:val="18"/>
                <w:szCs w:val="18"/>
                <w:lang w:val="en-IE"/>
              </w:rPr>
              <w:t xml:space="preserve"> or municipal</w:t>
            </w:r>
            <w:r w:rsidR="00076245" w:rsidRPr="57DC4355">
              <w:rPr>
                <w:noProof/>
                <w:color w:val="006100"/>
                <w:sz w:val="18"/>
                <w:szCs w:val="18"/>
                <w:lang w:val="en-IE"/>
              </w:rPr>
              <w:t xml:space="preserve"> associations</w:t>
            </w:r>
            <w:r w:rsidRPr="57DC4355">
              <w:rPr>
                <w:noProof/>
                <w:color w:val="006100"/>
                <w:sz w:val="18"/>
                <w:szCs w:val="18"/>
                <w:lang w:val="en-IE"/>
              </w:rPr>
              <w:t>. Selection criteria shall ensure that preference shall be given to the SMEs and the self-employed.</w:t>
            </w:r>
          </w:p>
        </w:tc>
      </w:tr>
      <w:tr w:rsidR="00516D21" w:rsidRPr="00FE48E2" w14:paraId="1A8C1190"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EE34EBE"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rPr>
              <w:t>188</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5150B719"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Reform 1: Development of labour market policies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08D1F63"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Target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0F9E29E"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Number of regional training centres established to promote Industry 4.0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bottom"/>
          </w:tcPr>
          <w:p w14:paraId="6D77B671"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49EEE3C"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0263DE8"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621930B"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14</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112FBD1" w14:textId="77777777" w:rsidR="00516D21" w:rsidRPr="00FE48E2" w:rsidRDefault="00516D21" w:rsidP="00516D21">
            <w:pPr>
              <w:spacing w:line="240" w:lineRule="auto"/>
              <w:jc w:val="center"/>
              <w:rPr>
                <w:rFonts w:eastAsia="Times New Roman"/>
                <w:noProof/>
                <w:sz w:val="18"/>
                <w:szCs w:val="18"/>
                <w:lang w:val="en-IE" w:eastAsia="cs-CZ"/>
              </w:rPr>
            </w:pPr>
            <w:r w:rsidRPr="00FE48E2">
              <w:rPr>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30535B97"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8ED8175" w14:textId="77777777" w:rsidR="00516D21" w:rsidRPr="00FE48E2" w:rsidRDefault="00516D21" w:rsidP="00516D21">
            <w:pPr>
              <w:spacing w:after="0" w:line="240" w:lineRule="auto"/>
              <w:rPr>
                <w:noProof/>
                <w:color w:val="006100"/>
                <w:sz w:val="18"/>
                <w:szCs w:val="18"/>
                <w:lang w:val="en-IE" w:eastAsia="cs-CZ"/>
              </w:rPr>
            </w:pPr>
            <w:r w:rsidRPr="00FE48E2">
              <w:rPr>
                <w:noProof/>
                <w:color w:val="006100"/>
                <w:sz w:val="18"/>
                <w:szCs w:val="18"/>
                <w:lang w:val="en-IE"/>
              </w:rPr>
              <w:t>At least 14 training centres shall be established, equipped and put in operation (one centre per region). The centres shall be established by the Labour Office. They shall be equipped to provide upskilling and reskilling courses in digital skills and skills needed for transition to Industry 4.0., in cooperation with regional vocational schools.</w:t>
            </w:r>
          </w:p>
        </w:tc>
      </w:tr>
      <w:tr w:rsidR="00516D21" w:rsidRPr="00FE48E2" w14:paraId="1012CD2B" w14:textId="77777777" w:rsidTr="006A4036">
        <w:trPr>
          <w:trHeight w:val="1144"/>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A8A93AA"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rPr>
              <w:t>189</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014F85C7" w14:textId="768B4D2A" w:rsidR="00516D21" w:rsidRPr="00FE48E2" w:rsidRDefault="00516D21" w:rsidP="00516D21">
            <w:pPr>
              <w:spacing w:line="240" w:lineRule="auto"/>
              <w:rPr>
                <w:noProof/>
                <w:color w:val="006100"/>
                <w:sz w:val="18"/>
                <w:szCs w:val="18"/>
                <w:lang w:val="en-IE" w:eastAsia="cs-CZ"/>
              </w:rPr>
            </w:pPr>
            <w:r w:rsidRPr="00856ADA">
              <w:rPr>
                <w:noProof/>
                <w:color w:val="006100"/>
                <w:sz w:val="18"/>
                <w:szCs w:val="18"/>
                <w:lang w:val="en-IE"/>
              </w:rPr>
              <w:t xml:space="preserve">Investment 2: Increasing the capacity of </w:t>
            </w:r>
            <w:r w:rsidR="00397A46" w:rsidRPr="00856ADA">
              <w:rPr>
                <w:noProof/>
                <w:color w:val="006100"/>
                <w:sz w:val="18"/>
                <w:szCs w:val="18"/>
                <w:lang w:val="en-IE"/>
              </w:rPr>
              <w:t>childcare</w:t>
            </w:r>
            <w:r w:rsidR="001C5096">
              <w:rPr>
                <w:noProof/>
                <w:color w:val="006100"/>
                <w:sz w:val="18"/>
                <w:szCs w:val="18"/>
                <w:lang w:val="en-IE"/>
              </w:rPr>
              <w:t xml:space="preserve"> </w:t>
            </w:r>
            <w:r w:rsidRPr="00856ADA">
              <w:rPr>
                <w:noProof/>
                <w:color w:val="006100"/>
                <w:sz w:val="18"/>
                <w:szCs w:val="18"/>
                <w:lang w:val="en-IE"/>
              </w:rPr>
              <w:t>facilities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2CBCC6D"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Target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F6E6716" w14:textId="3514559D" w:rsidR="00516D21" w:rsidRPr="00FE48E2" w:rsidRDefault="00516D21" w:rsidP="00687B9D">
            <w:pPr>
              <w:spacing w:line="240" w:lineRule="auto"/>
              <w:rPr>
                <w:noProof/>
                <w:color w:val="006100"/>
                <w:sz w:val="18"/>
                <w:szCs w:val="18"/>
                <w:lang w:val="en-IE" w:eastAsia="cs-CZ"/>
              </w:rPr>
            </w:pPr>
            <w:r w:rsidRPr="00FE48E2">
              <w:rPr>
                <w:noProof/>
                <w:color w:val="006100"/>
                <w:sz w:val="18"/>
                <w:szCs w:val="18"/>
                <w:lang w:val="en-IE"/>
              </w:rPr>
              <w:t>Number of refurbished existing</w:t>
            </w:r>
            <w:r w:rsidR="001A7130">
              <w:rPr>
                <w:noProof/>
                <w:color w:val="006100"/>
                <w:sz w:val="18"/>
                <w:szCs w:val="18"/>
                <w:lang w:val="en-IE"/>
              </w:rPr>
              <w:t xml:space="preserve"> or newly created</w:t>
            </w:r>
            <w:r w:rsidRPr="00FE48E2">
              <w:rPr>
                <w:noProof/>
                <w:color w:val="006100"/>
                <w:sz w:val="18"/>
                <w:szCs w:val="18"/>
                <w:lang w:val="en-IE"/>
              </w:rPr>
              <w:t xml:space="preserve"> pre-school facilities</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bottom"/>
          </w:tcPr>
          <w:p w14:paraId="0975951B"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EE5E5AD"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4A918E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62C5377" w14:textId="74D0A8E9" w:rsidR="00516D21" w:rsidRPr="00FE48E2" w:rsidRDefault="00E247E2" w:rsidP="00516D21">
            <w:pPr>
              <w:spacing w:line="240" w:lineRule="auto"/>
              <w:jc w:val="center"/>
              <w:rPr>
                <w:noProof/>
                <w:color w:val="006100"/>
                <w:sz w:val="18"/>
                <w:szCs w:val="18"/>
                <w:lang w:val="en-IE"/>
              </w:rPr>
            </w:pPr>
            <w:r w:rsidRPr="00FE48E2">
              <w:rPr>
                <w:noProof/>
                <w:color w:val="006100"/>
                <w:sz w:val="18"/>
                <w:szCs w:val="18"/>
                <w:lang w:val="en-IE"/>
              </w:rPr>
              <w:t>33</w:t>
            </w:r>
            <w:r>
              <w:rPr>
                <w:noProof/>
                <w:color w:val="006100"/>
                <w:sz w:val="18"/>
                <w:szCs w:val="18"/>
                <w:lang w:val="en-IE"/>
              </w:rPr>
              <w:t>4</w:t>
            </w:r>
            <w:r w:rsidRPr="00FE48E2">
              <w:rPr>
                <w:noProof/>
                <w:sz w:val="18"/>
                <w:szCs w:val="18"/>
                <w:lang w:val="en-IE"/>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D8AF35E" w14:textId="153BA44E" w:rsidR="00516D21" w:rsidRPr="00FE48E2" w:rsidRDefault="00516D21" w:rsidP="00516D21">
            <w:pPr>
              <w:spacing w:line="240" w:lineRule="auto"/>
              <w:jc w:val="center"/>
              <w:rPr>
                <w:rFonts w:eastAsia="Times New Roman"/>
                <w:noProof/>
                <w:sz w:val="18"/>
                <w:szCs w:val="18"/>
                <w:lang w:val="en-IE" w:eastAsia="cs-CZ"/>
              </w:rPr>
            </w:pPr>
            <w:r w:rsidRPr="00FE48E2">
              <w:rPr>
                <w:noProof/>
                <w:sz w:val="18"/>
                <w:szCs w:val="18"/>
                <w:lang w:val="en-IE"/>
              </w:rPr>
              <w:t xml:space="preserve">  </w:t>
            </w:r>
            <w:r w:rsidR="00076245" w:rsidRPr="00FE48E2">
              <w:rPr>
                <w:noProof/>
                <w:color w:val="006100"/>
                <w:sz w:val="18"/>
                <w:szCs w:val="18"/>
                <w:lang w:val="en-IE"/>
              </w:rPr>
              <w:t>Q2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6A72FCB" w14:textId="2C1AF15F" w:rsidR="00516D21" w:rsidRPr="00FE48E2" w:rsidRDefault="00076245" w:rsidP="00516D21">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6E16600" w14:textId="03ECF04E" w:rsidR="00516D21" w:rsidRPr="00FE48E2" w:rsidRDefault="00516D21" w:rsidP="001A7130">
            <w:pPr>
              <w:spacing w:after="0" w:line="240" w:lineRule="auto"/>
              <w:rPr>
                <w:noProof/>
                <w:color w:val="006100"/>
                <w:sz w:val="18"/>
                <w:szCs w:val="18"/>
                <w:lang w:val="en-IE" w:eastAsia="cs-CZ"/>
              </w:rPr>
            </w:pPr>
            <w:r w:rsidRPr="00FE48E2">
              <w:rPr>
                <w:noProof/>
                <w:color w:val="006100"/>
                <w:sz w:val="18"/>
                <w:szCs w:val="18"/>
                <w:lang w:val="en-IE"/>
              </w:rPr>
              <w:t xml:space="preserve">Of the overall objective to refurbish </w:t>
            </w:r>
            <w:r w:rsidR="001A7130">
              <w:rPr>
                <w:noProof/>
                <w:color w:val="006100"/>
                <w:sz w:val="18"/>
                <w:szCs w:val="18"/>
                <w:lang w:val="en-IE"/>
              </w:rPr>
              <w:t xml:space="preserve">or newly create </w:t>
            </w:r>
            <w:r w:rsidRPr="00FE48E2">
              <w:rPr>
                <w:noProof/>
                <w:color w:val="006100"/>
                <w:sz w:val="18"/>
                <w:szCs w:val="18"/>
                <w:lang w:val="en-IE"/>
              </w:rPr>
              <w:t xml:space="preserve">370 facilities, at least </w:t>
            </w:r>
            <w:r w:rsidR="00E247E2" w:rsidRPr="00FE48E2">
              <w:rPr>
                <w:noProof/>
                <w:color w:val="006100"/>
                <w:sz w:val="18"/>
                <w:szCs w:val="18"/>
                <w:lang w:val="en-IE"/>
              </w:rPr>
              <w:t>33</w:t>
            </w:r>
            <w:r w:rsidR="00E247E2">
              <w:rPr>
                <w:noProof/>
                <w:color w:val="006100"/>
                <w:sz w:val="18"/>
                <w:szCs w:val="18"/>
                <w:lang w:val="en-IE"/>
              </w:rPr>
              <w:t>4</w:t>
            </w:r>
            <w:r w:rsidR="00E247E2" w:rsidRPr="00FE48E2">
              <w:rPr>
                <w:noProof/>
                <w:color w:val="006100"/>
                <w:sz w:val="18"/>
                <w:szCs w:val="18"/>
                <w:lang w:val="en-IE"/>
              </w:rPr>
              <w:t xml:space="preserve"> </w:t>
            </w:r>
            <w:r w:rsidRPr="00FE48E2">
              <w:rPr>
                <w:noProof/>
                <w:color w:val="006100"/>
                <w:sz w:val="18"/>
                <w:szCs w:val="18"/>
                <w:lang w:val="en-IE"/>
              </w:rPr>
              <w:t xml:space="preserve">shall be refurbished, to comply with the new technical standards set by the amendment of </w:t>
            </w:r>
            <w:r w:rsidR="00F32C48" w:rsidRPr="00FE48E2">
              <w:rPr>
                <w:noProof/>
                <w:color w:val="006100"/>
                <w:sz w:val="18"/>
                <w:szCs w:val="18"/>
                <w:lang w:val="en-IE"/>
              </w:rPr>
              <w:t>a</w:t>
            </w:r>
            <w:r w:rsidRPr="00FE48E2">
              <w:rPr>
                <w:noProof/>
                <w:color w:val="006100"/>
                <w:sz w:val="18"/>
                <w:szCs w:val="18"/>
                <w:lang w:val="en-IE"/>
              </w:rPr>
              <w:t>ct No 247/2014 on the provision of childcare services in a child group (Child Group Act) or to expand capacity</w:t>
            </w:r>
            <w:r w:rsidR="001A7130">
              <w:rPr>
                <w:noProof/>
                <w:color w:val="006100"/>
                <w:sz w:val="18"/>
                <w:szCs w:val="18"/>
                <w:lang w:val="en-IE"/>
              </w:rPr>
              <w:t xml:space="preserve">, </w:t>
            </w:r>
            <w:r w:rsidR="00DA2345">
              <w:rPr>
                <w:noProof/>
                <w:color w:val="006100"/>
                <w:sz w:val="18"/>
                <w:szCs w:val="18"/>
                <w:lang w:val="en-IE"/>
              </w:rPr>
              <w:t xml:space="preserve">or </w:t>
            </w:r>
            <w:r w:rsidR="001A7130">
              <w:rPr>
                <w:noProof/>
                <w:color w:val="006100"/>
                <w:sz w:val="18"/>
                <w:szCs w:val="18"/>
                <w:lang w:val="en-IE"/>
              </w:rPr>
              <w:t>newly created</w:t>
            </w:r>
            <w:r w:rsidRPr="00FE48E2">
              <w:rPr>
                <w:noProof/>
                <w:color w:val="006100"/>
                <w:sz w:val="18"/>
                <w:szCs w:val="18"/>
                <w:lang w:val="en-IE"/>
              </w:rPr>
              <w:t>.</w:t>
            </w:r>
          </w:p>
        </w:tc>
      </w:tr>
      <w:tr w:rsidR="00516D21" w:rsidRPr="00FE48E2" w14:paraId="7038B17E"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C55A2D1"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rPr>
              <w:t>190</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3C540E9B" w14:textId="488D79ED" w:rsidR="00516D21" w:rsidRPr="00FE48E2" w:rsidRDefault="00516D21" w:rsidP="00516D21">
            <w:pPr>
              <w:spacing w:line="240" w:lineRule="auto"/>
              <w:rPr>
                <w:noProof/>
                <w:color w:val="006100"/>
                <w:sz w:val="18"/>
                <w:szCs w:val="18"/>
                <w:lang w:val="en-IE" w:eastAsia="cs-CZ"/>
              </w:rPr>
            </w:pPr>
            <w:r w:rsidRPr="00856ADA">
              <w:rPr>
                <w:noProof/>
                <w:color w:val="006100"/>
                <w:sz w:val="18"/>
                <w:szCs w:val="18"/>
                <w:lang w:val="en-IE"/>
              </w:rPr>
              <w:t xml:space="preserve">Investment 2: Increasing the capacity of </w:t>
            </w:r>
            <w:r w:rsidR="00257D0B" w:rsidRPr="00856ADA">
              <w:rPr>
                <w:noProof/>
                <w:color w:val="006100"/>
                <w:sz w:val="18"/>
                <w:szCs w:val="18"/>
                <w:lang w:val="en-IE"/>
              </w:rPr>
              <w:t>childcare</w:t>
            </w:r>
            <w:r w:rsidR="001C5096">
              <w:rPr>
                <w:noProof/>
                <w:color w:val="006100"/>
                <w:sz w:val="18"/>
                <w:szCs w:val="18"/>
                <w:lang w:val="en-IE"/>
              </w:rPr>
              <w:t xml:space="preserve"> </w:t>
            </w:r>
            <w:r w:rsidRPr="00856ADA">
              <w:rPr>
                <w:noProof/>
                <w:color w:val="006100"/>
                <w:sz w:val="18"/>
                <w:szCs w:val="18"/>
                <w:lang w:val="en-IE"/>
              </w:rPr>
              <w:t>facilities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FC1329C"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Target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1BF96DD"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 xml:space="preserve">Number of new pre-school facilities </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E0B706F"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7E50520"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8027C4E"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267BAD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391</w:t>
            </w:r>
            <w:r w:rsidRPr="00FE48E2">
              <w:rPr>
                <w:noProof/>
                <w:sz w:val="18"/>
                <w:szCs w:val="18"/>
                <w:lang w:val="en-IE"/>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076AEC8" w14:textId="20AA835C" w:rsidR="00516D21" w:rsidRPr="00FE48E2" w:rsidRDefault="00516D21" w:rsidP="00516D21">
            <w:pPr>
              <w:spacing w:line="240" w:lineRule="auto"/>
              <w:jc w:val="center"/>
              <w:rPr>
                <w:rFonts w:eastAsia="Times New Roman"/>
                <w:noProof/>
                <w:sz w:val="18"/>
                <w:szCs w:val="18"/>
                <w:lang w:val="en-IE" w:eastAsia="cs-CZ"/>
              </w:rPr>
            </w:pPr>
            <w:r w:rsidRPr="00FE48E2">
              <w:rPr>
                <w:noProof/>
                <w:sz w:val="18"/>
                <w:szCs w:val="18"/>
                <w:lang w:val="en-IE"/>
              </w:rPr>
              <w:t xml:space="preserve">  </w:t>
            </w:r>
            <w:r w:rsidR="00076245" w:rsidRPr="00FE48E2">
              <w:rPr>
                <w:noProof/>
                <w:color w:val="006100"/>
                <w:sz w:val="18"/>
                <w:szCs w:val="18"/>
                <w:lang w:val="en-IE"/>
              </w:rPr>
              <w:t>Q</w:t>
            </w:r>
            <w:r w:rsidR="003428FA" w:rsidRPr="00FE48E2">
              <w:rPr>
                <w:noProof/>
                <w:color w:val="006100"/>
                <w:sz w:val="18"/>
                <w:szCs w:val="18"/>
                <w:lang w:val="en-IE"/>
              </w:rPr>
              <w:t>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41BF3BE" w14:textId="487E1C97" w:rsidR="00516D21" w:rsidRPr="00FE48E2" w:rsidRDefault="00076245" w:rsidP="00516D21">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3727C37" w14:textId="2C7D7A93" w:rsidR="002E7E08" w:rsidRDefault="00516D21" w:rsidP="00F75B0E">
            <w:pPr>
              <w:spacing w:after="0" w:line="240" w:lineRule="auto"/>
              <w:rPr>
                <w:noProof/>
                <w:color w:val="006100"/>
                <w:sz w:val="18"/>
                <w:szCs w:val="18"/>
                <w:lang w:val="en-IE"/>
              </w:rPr>
            </w:pPr>
            <w:r w:rsidRPr="57DC4355">
              <w:rPr>
                <w:noProof/>
                <w:color w:val="006100"/>
                <w:sz w:val="18"/>
                <w:szCs w:val="18"/>
                <w:lang w:val="en-IE"/>
              </w:rPr>
              <w:t>Of the overall objective to establish 435 new nurseries, at least 391 shall be created, by constructing new buildings and by renovating existing buildings.</w:t>
            </w:r>
            <w:r w:rsidRPr="57DC4355">
              <w:rPr>
                <w:rFonts w:eastAsia="Times New Roman"/>
                <w:noProof/>
                <w:sz w:val="18"/>
                <w:szCs w:val="18"/>
                <w:lang w:val="en-IE"/>
              </w:rPr>
              <w:t xml:space="preserve"> </w:t>
            </w:r>
            <w:r w:rsidR="54D97226" w:rsidRPr="57DC4355">
              <w:rPr>
                <w:rFonts w:eastAsia="Times New Roman"/>
                <w:noProof/>
                <w:sz w:val="18"/>
                <w:szCs w:val="18"/>
                <w:lang w:val="en-IE"/>
              </w:rPr>
              <w:t>A</w:t>
            </w:r>
            <w:r w:rsidR="54D97226" w:rsidRPr="57DC4355">
              <w:rPr>
                <w:noProof/>
                <w:color w:val="006100"/>
                <w:sz w:val="18"/>
                <w:szCs w:val="18"/>
                <w:lang w:val="en-IE"/>
              </w:rPr>
              <w:t xml:space="preserve">t least </w:t>
            </w:r>
            <w:r w:rsidR="0A81BA7B" w:rsidRPr="57DC4355">
              <w:rPr>
                <w:noProof/>
                <w:color w:val="006100"/>
                <w:sz w:val="18"/>
                <w:szCs w:val="18"/>
                <w:lang w:val="en-IE"/>
              </w:rPr>
              <w:t>176</w:t>
            </w:r>
            <w:r w:rsidR="54D97226" w:rsidRPr="57DC4355">
              <w:rPr>
                <w:noProof/>
                <w:color w:val="006100"/>
                <w:sz w:val="18"/>
                <w:szCs w:val="18"/>
                <w:lang w:val="en-IE"/>
              </w:rPr>
              <w:t xml:space="preserve"> nursery renovations shall achiev</w:t>
            </w:r>
            <w:r w:rsidR="7BB9D708" w:rsidRPr="57DC4355">
              <w:rPr>
                <w:noProof/>
                <w:color w:val="006100"/>
                <w:sz w:val="18"/>
                <w:szCs w:val="18"/>
                <w:lang w:val="en-IE"/>
              </w:rPr>
              <w:t>e</w:t>
            </w:r>
            <w:r w:rsidR="54D97226" w:rsidRPr="57DC4355">
              <w:rPr>
                <w:noProof/>
                <w:color w:val="006100"/>
                <w:sz w:val="18"/>
                <w:szCs w:val="18"/>
                <w:lang w:val="en-IE"/>
              </w:rPr>
              <w:t xml:space="preserve"> either at least 30% primary energy savings or at least 30% reduction of direct and indirect greenhouse gas emissions</w:t>
            </w:r>
            <w:r w:rsidR="066D961E" w:rsidRPr="57DC4355">
              <w:rPr>
                <w:noProof/>
                <w:color w:val="006100"/>
                <w:sz w:val="18"/>
                <w:szCs w:val="18"/>
                <w:lang w:val="en-IE"/>
              </w:rPr>
              <w:t xml:space="preserve"> and at least </w:t>
            </w:r>
            <w:r w:rsidR="467EA329" w:rsidRPr="57DC4355">
              <w:rPr>
                <w:noProof/>
                <w:color w:val="006100"/>
                <w:sz w:val="18"/>
                <w:szCs w:val="18"/>
                <w:lang w:val="en-IE"/>
              </w:rPr>
              <w:t>98</w:t>
            </w:r>
            <w:r w:rsidR="066D961E" w:rsidRPr="57DC4355">
              <w:rPr>
                <w:noProof/>
                <w:color w:val="006100"/>
                <w:sz w:val="18"/>
                <w:szCs w:val="18"/>
                <w:lang w:val="en-IE"/>
              </w:rPr>
              <w:t xml:space="preserve"> new constructions with primary energy demand at least 20% below the nearly zero-energy </w:t>
            </w:r>
            <w:r w:rsidR="0C73BEFF" w:rsidRPr="57DC4355">
              <w:rPr>
                <w:noProof/>
                <w:color w:val="006100"/>
                <w:sz w:val="18"/>
                <w:szCs w:val="18"/>
                <w:lang w:val="en-IE"/>
              </w:rPr>
              <w:t>buildings requirement</w:t>
            </w:r>
            <w:r w:rsidR="54D97226" w:rsidRPr="57DC4355">
              <w:rPr>
                <w:noProof/>
                <w:color w:val="006100"/>
                <w:sz w:val="18"/>
                <w:szCs w:val="18"/>
                <w:lang w:val="en-IE"/>
              </w:rPr>
              <w:t>.</w:t>
            </w:r>
            <w:r w:rsidR="002E7E08">
              <w:rPr>
                <w:noProof/>
                <w:color w:val="006100"/>
                <w:sz w:val="18"/>
                <w:szCs w:val="18"/>
                <w:lang w:val="en-IE"/>
              </w:rPr>
              <w:t xml:space="preserve"> </w:t>
            </w:r>
            <w:r w:rsidR="54D97226" w:rsidRPr="00FE48E2">
              <w:rPr>
                <w:noProof/>
                <w:color w:val="006100"/>
                <w:sz w:val="18"/>
                <w:szCs w:val="18"/>
                <w:lang w:val="en-IE"/>
              </w:rPr>
              <w:t xml:space="preserve">Furthermore, the </w:t>
            </w:r>
            <w:r w:rsidR="24295B2C" w:rsidRPr="6A5DCC76">
              <w:rPr>
                <w:noProof/>
                <w:color w:val="006100"/>
                <w:sz w:val="18"/>
                <w:szCs w:val="18"/>
                <w:lang w:val="en-IE"/>
              </w:rPr>
              <w:t>call</w:t>
            </w:r>
            <w:r w:rsidR="30825E49" w:rsidRPr="6A5DCC76">
              <w:rPr>
                <w:noProof/>
                <w:color w:val="006100"/>
                <w:sz w:val="18"/>
                <w:szCs w:val="18"/>
                <w:lang w:val="en-IE"/>
              </w:rPr>
              <w:t>(</w:t>
            </w:r>
            <w:r w:rsidR="1F1A6B8E" w:rsidRPr="6A5DCC76">
              <w:rPr>
                <w:noProof/>
                <w:color w:val="006100"/>
                <w:sz w:val="18"/>
                <w:szCs w:val="18"/>
                <w:lang w:val="en-IE"/>
              </w:rPr>
              <w:t>s</w:t>
            </w:r>
            <w:r w:rsidR="1ACACA2E" w:rsidRPr="6A5DCC76">
              <w:rPr>
                <w:noProof/>
                <w:color w:val="006100"/>
                <w:sz w:val="18"/>
                <w:szCs w:val="18"/>
                <w:lang w:val="en-IE"/>
              </w:rPr>
              <w:t>)</w:t>
            </w:r>
            <w:r w:rsidR="24295B2C" w:rsidRPr="6A5DCC76">
              <w:rPr>
                <w:noProof/>
                <w:color w:val="006100"/>
                <w:sz w:val="18"/>
                <w:szCs w:val="18"/>
                <w:lang w:val="en-IE"/>
              </w:rPr>
              <w:t xml:space="preserve"> </w:t>
            </w:r>
            <w:r w:rsidR="0F380AA4" w:rsidRPr="6A5DCC76">
              <w:rPr>
                <w:noProof/>
                <w:color w:val="006100"/>
                <w:sz w:val="18"/>
                <w:szCs w:val="18"/>
                <w:lang w:val="en-IE"/>
              </w:rPr>
              <w:t>for projects fulfilling this target</w:t>
            </w:r>
            <w:r w:rsidR="54D97226" w:rsidRPr="00FE48E2">
              <w:rPr>
                <w:noProof/>
                <w:color w:val="006100"/>
                <w:sz w:val="18"/>
                <w:szCs w:val="18"/>
                <w:lang w:val="en-IE"/>
              </w:rPr>
              <w:t xml:space="preserve"> shall require </w:t>
            </w:r>
            <w:r w:rsidR="33E3F118" w:rsidRPr="6A5DCC76">
              <w:rPr>
                <w:noProof/>
                <w:color w:val="006100"/>
                <w:sz w:val="18"/>
                <w:szCs w:val="18"/>
                <w:lang w:val="en-IE"/>
              </w:rPr>
              <w:t>one or more of the following:</w:t>
            </w:r>
            <w:r w:rsidR="6B4B0D74" w:rsidRPr="00FE48E2">
              <w:rPr>
                <w:noProof/>
                <w:color w:val="006100"/>
                <w:sz w:val="18"/>
                <w:szCs w:val="18"/>
                <w:lang w:val="en-IE"/>
              </w:rPr>
              <w:t xml:space="preserve"> </w:t>
            </w:r>
            <w:r w:rsidRPr="00FE48E2">
              <w:rPr>
                <w:noProof/>
                <w:color w:val="006100"/>
                <w:sz w:val="18"/>
                <w:szCs w:val="18"/>
                <w:lang w:val="en-IE"/>
              </w:rPr>
              <w:t xml:space="preserve">The investment includes the use of grant support as follows: </w:t>
            </w:r>
          </w:p>
          <w:p w14:paraId="41AD67E0" w14:textId="1A8DF812" w:rsidR="00516D21" w:rsidRPr="00FE48E2" w:rsidRDefault="3F7B5741" w:rsidP="52807659">
            <w:pPr>
              <w:numPr>
                <w:ilvl w:val="0"/>
                <w:numId w:val="196"/>
              </w:numPr>
              <w:pBdr>
                <w:top w:val="nil"/>
                <w:left w:val="nil"/>
                <w:bottom w:val="nil"/>
                <w:right w:val="nil"/>
                <w:between w:val="nil"/>
              </w:pBdr>
              <w:spacing w:after="0" w:line="259" w:lineRule="auto"/>
              <w:rPr>
                <w:noProof/>
                <w:color w:val="006100"/>
                <w:sz w:val="18"/>
                <w:szCs w:val="18"/>
                <w:lang w:val="en-IE"/>
              </w:rPr>
            </w:pPr>
            <w:r w:rsidRPr="1984B35E">
              <w:rPr>
                <w:noProof/>
                <w:color w:val="006100"/>
                <w:sz w:val="18"/>
                <w:szCs w:val="18"/>
                <w:lang w:val="en-IE"/>
              </w:rPr>
              <w:t>Projects</w:t>
            </w:r>
            <w:r w:rsidR="00516D21" w:rsidRPr="00FE48E2">
              <w:rPr>
                <w:noProof/>
                <w:color w:val="006100"/>
                <w:sz w:val="18"/>
                <w:szCs w:val="18"/>
                <w:lang w:val="en-IE"/>
              </w:rPr>
              <w:t xml:space="preserve"> shall be new constructions with primary energy demand at least 20% below the nearly zero-energy buildings requirement. </w:t>
            </w:r>
          </w:p>
          <w:p w14:paraId="3476D5EA" w14:textId="0E704BBE" w:rsidR="00516D21" w:rsidRPr="00FE48E2" w:rsidRDefault="105B1946" w:rsidP="52807659">
            <w:pPr>
              <w:numPr>
                <w:ilvl w:val="0"/>
                <w:numId w:val="196"/>
              </w:numPr>
              <w:pBdr>
                <w:top w:val="nil"/>
                <w:left w:val="nil"/>
                <w:bottom w:val="nil"/>
                <w:right w:val="nil"/>
                <w:between w:val="nil"/>
              </w:pBdr>
              <w:spacing w:after="0" w:line="259" w:lineRule="auto"/>
              <w:rPr>
                <w:noProof/>
                <w:color w:val="006100"/>
                <w:sz w:val="18"/>
                <w:szCs w:val="18"/>
                <w:lang w:val="en-IE"/>
              </w:rPr>
            </w:pPr>
            <w:r w:rsidRPr="33FAA7A4">
              <w:rPr>
                <w:noProof/>
                <w:color w:val="006100"/>
                <w:sz w:val="18"/>
                <w:szCs w:val="18"/>
                <w:lang w:val="en-IE"/>
              </w:rPr>
              <w:t>Projects</w:t>
            </w:r>
            <w:r w:rsidR="00516D21" w:rsidRPr="00FE48E2">
              <w:rPr>
                <w:noProof/>
                <w:color w:val="006100"/>
                <w:sz w:val="18"/>
                <w:szCs w:val="18"/>
                <w:lang w:val="en-IE"/>
              </w:rPr>
              <w:t xml:space="preserve"> shall be renovations achieving on average either at least 30% primary energy savings or at least 30% reduction of direct and indirect greenhouse gas emissions.</w:t>
            </w:r>
          </w:p>
          <w:p w14:paraId="4DF94E2B" w14:textId="3586BE3A" w:rsidR="00516D21" w:rsidRPr="00FE48E2" w:rsidRDefault="0F3BF935" w:rsidP="002E7E08">
            <w:pPr>
              <w:numPr>
                <w:ilvl w:val="0"/>
                <w:numId w:val="196"/>
              </w:numPr>
              <w:pBdr>
                <w:top w:val="nil"/>
                <w:left w:val="nil"/>
                <w:bottom w:val="nil"/>
                <w:right w:val="nil"/>
                <w:between w:val="nil"/>
              </w:pBdr>
              <w:spacing w:after="0" w:line="259" w:lineRule="auto"/>
              <w:rPr>
                <w:noProof/>
                <w:color w:val="006100"/>
                <w:sz w:val="18"/>
                <w:szCs w:val="18"/>
                <w:lang w:val="en-IE"/>
              </w:rPr>
            </w:pPr>
            <w:r w:rsidRPr="18C6401A">
              <w:rPr>
                <w:noProof/>
                <w:color w:val="006100"/>
                <w:sz w:val="18"/>
                <w:szCs w:val="18"/>
                <w:lang w:val="en-IE"/>
              </w:rPr>
              <w:t xml:space="preserve">Projects </w:t>
            </w:r>
            <w:r w:rsidR="00516D21" w:rsidRPr="18C6401A">
              <w:rPr>
                <w:noProof/>
                <w:color w:val="006100"/>
                <w:sz w:val="18"/>
                <w:szCs w:val="18"/>
                <w:lang w:val="en-IE"/>
              </w:rPr>
              <w:t xml:space="preserve">shall be other energy efficiency renovations. </w:t>
            </w:r>
          </w:p>
        </w:tc>
      </w:tr>
      <w:tr w:rsidR="00516D21" w:rsidRPr="00FE48E2" w14:paraId="0363E3B4"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9FE21DD"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191</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3565F520" w14:textId="50E050ED" w:rsidR="00516D21" w:rsidRPr="00FE48E2" w:rsidRDefault="00516D21" w:rsidP="00516D21">
            <w:pPr>
              <w:spacing w:line="240" w:lineRule="auto"/>
              <w:rPr>
                <w:noProof/>
                <w:color w:val="006100"/>
                <w:sz w:val="18"/>
                <w:szCs w:val="18"/>
                <w:lang w:val="en-IE"/>
              </w:rPr>
            </w:pPr>
            <w:r w:rsidRPr="00856ADA">
              <w:rPr>
                <w:noProof/>
                <w:color w:val="006100"/>
                <w:sz w:val="18"/>
                <w:szCs w:val="18"/>
                <w:lang w:val="en-IE"/>
              </w:rPr>
              <w:t xml:space="preserve">Investment 2: Increasing the capacity of </w:t>
            </w:r>
            <w:r w:rsidR="00257D0B" w:rsidRPr="00856ADA">
              <w:rPr>
                <w:noProof/>
                <w:color w:val="006100"/>
                <w:sz w:val="18"/>
                <w:szCs w:val="18"/>
                <w:lang w:val="en-IE"/>
              </w:rPr>
              <w:t>childcare</w:t>
            </w:r>
            <w:r w:rsidR="001C5096">
              <w:rPr>
                <w:noProof/>
                <w:color w:val="006100"/>
                <w:sz w:val="18"/>
                <w:szCs w:val="18"/>
                <w:lang w:val="en-IE"/>
              </w:rPr>
              <w:t xml:space="preserve"> </w:t>
            </w:r>
            <w:r w:rsidRPr="00856ADA">
              <w:rPr>
                <w:noProof/>
                <w:color w:val="006100"/>
                <w:sz w:val="18"/>
                <w:szCs w:val="18"/>
                <w:lang w:val="en-IE"/>
              </w:rPr>
              <w:t>facilities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3799E4D"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Target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0BBAA301"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Number of new places in pre-school facilities</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20C053A"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2314DD2"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88363A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91F886" w14:textId="60779B3F"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7</w:t>
            </w:r>
            <w:r w:rsidR="00967DED">
              <w:rPr>
                <w:rFonts w:eastAsia="Times New Roman"/>
                <w:noProof/>
                <w:color w:val="006100"/>
                <w:sz w:val="20"/>
                <w:szCs w:val="20"/>
                <w:lang w:val="en-IE" w:eastAsia="en-GB"/>
              </w:rPr>
              <w:t> </w:t>
            </w:r>
            <w:r w:rsidRPr="00FE48E2">
              <w:rPr>
                <w:noProof/>
                <w:color w:val="006100"/>
                <w:sz w:val="18"/>
                <w:szCs w:val="18"/>
                <w:lang w:val="en-IE"/>
              </w:rPr>
              <w:t>430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1F7E8C5" w14:textId="1435CB7F" w:rsidR="00516D21" w:rsidRPr="00FE48E2" w:rsidRDefault="00516D21" w:rsidP="00516D21">
            <w:pPr>
              <w:spacing w:line="240" w:lineRule="auto"/>
              <w:jc w:val="center"/>
              <w:rPr>
                <w:noProof/>
                <w:color w:val="006100"/>
                <w:sz w:val="18"/>
                <w:szCs w:val="18"/>
                <w:lang w:val="en-IE"/>
              </w:rPr>
            </w:pPr>
            <w:r w:rsidRPr="00FE48E2">
              <w:rPr>
                <w:noProof/>
                <w:sz w:val="18"/>
                <w:szCs w:val="18"/>
                <w:lang w:val="en-IE"/>
              </w:rPr>
              <w:t xml:space="preserve">  </w:t>
            </w:r>
            <w:r w:rsidR="00EE034E" w:rsidRPr="00FE48E2">
              <w:rPr>
                <w:noProof/>
                <w:color w:val="006100"/>
                <w:sz w:val="18"/>
                <w:szCs w:val="18"/>
                <w:lang w:val="en-IE"/>
              </w:rPr>
              <w:t>Q2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EA9C154" w14:textId="6ECC8E3E" w:rsidR="00516D21" w:rsidRPr="00FE48E2" w:rsidRDefault="00EE034E" w:rsidP="00516D21">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16AA5B5" w14:textId="7FCE2B16" w:rsidR="00516D21" w:rsidRPr="00FE48E2" w:rsidRDefault="00516D21" w:rsidP="00516D21">
            <w:pPr>
              <w:spacing w:after="0" w:line="259" w:lineRule="auto"/>
              <w:contextualSpacing/>
              <w:rPr>
                <w:noProof/>
                <w:color w:val="006100"/>
                <w:sz w:val="18"/>
                <w:szCs w:val="18"/>
                <w:lang w:val="en-IE"/>
              </w:rPr>
            </w:pPr>
            <w:r w:rsidRPr="00FE48E2">
              <w:rPr>
                <w:noProof/>
                <w:color w:val="006100"/>
                <w:sz w:val="18"/>
                <w:szCs w:val="18"/>
                <w:lang w:val="en-IE"/>
              </w:rPr>
              <w:t>Creation of at least 7</w:t>
            </w:r>
            <w:r w:rsidR="00967DED">
              <w:rPr>
                <w:rFonts w:eastAsia="Times New Roman"/>
                <w:noProof/>
                <w:color w:val="006100"/>
                <w:sz w:val="20"/>
                <w:szCs w:val="20"/>
                <w:lang w:val="en-IE" w:eastAsia="en-GB"/>
              </w:rPr>
              <w:t> </w:t>
            </w:r>
            <w:r w:rsidRPr="00FE48E2">
              <w:rPr>
                <w:noProof/>
                <w:color w:val="006100"/>
                <w:sz w:val="18"/>
                <w:szCs w:val="18"/>
                <w:lang w:val="en-IE"/>
              </w:rPr>
              <w:t xml:space="preserve">430 new places in pre-school facilities for children below the age of three. These facilities shall be distinct from the facilities financed from other Union funding programmes. </w:t>
            </w:r>
          </w:p>
        </w:tc>
      </w:tr>
      <w:tr w:rsidR="00516D21" w:rsidRPr="00FE48E2" w14:paraId="74F3B1F4"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2A2326CA"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192</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2193E847"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Reform 2: Ensuring sustainability of financing of childcare facilities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242BDEA"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Milestone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157C96D9" w14:textId="331A1A80"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Entry into force of the </w:t>
            </w:r>
            <w:r w:rsidR="00F32C48" w:rsidRPr="00FE48E2">
              <w:rPr>
                <w:noProof/>
                <w:color w:val="006100"/>
                <w:sz w:val="18"/>
                <w:szCs w:val="18"/>
                <w:lang w:val="en-IE"/>
              </w:rPr>
              <w:t>law on</w:t>
            </w:r>
            <w:r w:rsidRPr="00FE48E2">
              <w:rPr>
                <w:noProof/>
                <w:color w:val="006100"/>
                <w:sz w:val="18"/>
                <w:szCs w:val="18"/>
                <w:lang w:val="en-IE"/>
              </w:rPr>
              <w:t xml:space="preserve"> </w:t>
            </w:r>
            <w:r w:rsidR="00030AF7" w:rsidRPr="00FE48E2">
              <w:rPr>
                <w:noProof/>
                <w:color w:val="006100"/>
                <w:sz w:val="18"/>
                <w:szCs w:val="18"/>
                <w:lang w:val="en-IE"/>
              </w:rPr>
              <w:t>childcare</w:t>
            </w:r>
            <w:r w:rsidRPr="00FE48E2">
              <w:rPr>
                <w:noProof/>
                <w:color w:val="006100"/>
                <w:sz w:val="18"/>
                <w:szCs w:val="18"/>
                <w:lang w:val="en-IE"/>
              </w:rPr>
              <w:t xml:space="preserve"> (amendment to Act No 247/2014 on the provision of childcare services in a child group) </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7B3B854" w14:textId="0B775DCB"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Provision in the law on </w:t>
            </w:r>
            <w:r w:rsidR="00030AF7" w:rsidRPr="00FE48E2">
              <w:rPr>
                <w:noProof/>
                <w:color w:val="006100"/>
                <w:sz w:val="18"/>
                <w:szCs w:val="18"/>
                <w:lang w:val="en-IE"/>
              </w:rPr>
              <w:t>childcare</w:t>
            </w:r>
            <w:r w:rsidRPr="00FE48E2">
              <w:rPr>
                <w:noProof/>
                <w:color w:val="006100"/>
                <w:sz w:val="18"/>
                <w:szCs w:val="18"/>
                <w:lang w:val="en-IE"/>
              </w:rPr>
              <w:t xml:space="preserve"> (amendment to Act No 247/2014 on the provision of childcare services in a child group) indicating the entry into force of the law</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4B362E0"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0E52EF4" w14:textId="77777777" w:rsidR="00516D21" w:rsidRPr="00FE48E2" w:rsidRDefault="00516D21" w:rsidP="00516D21">
            <w:pPr>
              <w:spacing w:line="240" w:lineRule="auto"/>
              <w:jc w:val="center"/>
              <w:rPr>
                <w:noProof/>
                <w:color w:val="0061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46F89F" w14:textId="77777777" w:rsidR="00516D21" w:rsidRPr="00FE48E2" w:rsidRDefault="00516D21" w:rsidP="00516D21">
            <w:pPr>
              <w:spacing w:line="240" w:lineRule="auto"/>
              <w:jc w:val="center"/>
              <w:rPr>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4BCA529" w14:textId="77777777" w:rsidR="00516D21" w:rsidRPr="00FE48E2" w:rsidRDefault="00516D21" w:rsidP="00516D21">
            <w:pPr>
              <w:spacing w:line="240" w:lineRule="auto"/>
              <w:jc w:val="center"/>
              <w:rPr>
                <w:noProof/>
                <w:color w:val="006100"/>
                <w:sz w:val="18"/>
                <w:szCs w:val="18"/>
                <w:lang w:val="en-IE"/>
              </w:rPr>
            </w:pPr>
            <w:r w:rsidRPr="00FE48E2">
              <w:rPr>
                <w:noProof/>
                <w:sz w:val="18"/>
                <w:szCs w:val="18"/>
                <w:lang w:val="en-IE"/>
              </w:rPr>
              <w:t xml:space="preserve">  </w:t>
            </w:r>
            <w:r w:rsidRPr="00FE48E2">
              <w:rPr>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418CE9D"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6BB4A21" w14:textId="7D55FE8C" w:rsidR="00516D21" w:rsidRPr="00FE48E2" w:rsidRDefault="00516D21" w:rsidP="00516D21">
            <w:pPr>
              <w:spacing w:after="0" w:line="240" w:lineRule="auto"/>
              <w:rPr>
                <w:noProof/>
                <w:color w:val="006100"/>
                <w:sz w:val="18"/>
                <w:szCs w:val="18"/>
                <w:lang w:val="en-IE"/>
              </w:rPr>
            </w:pPr>
            <w:r w:rsidRPr="00FE48E2">
              <w:rPr>
                <w:noProof/>
                <w:color w:val="006100"/>
                <w:sz w:val="18"/>
                <w:szCs w:val="18"/>
                <w:lang w:val="en-IE"/>
              </w:rPr>
              <w:t xml:space="preserve">The law on pre-school </w:t>
            </w:r>
            <w:r w:rsidR="00030AF7" w:rsidRPr="00FE48E2">
              <w:rPr>
                <w:noProof/>
                <w:color w:val="006100"/>
                <w:sz w:val="18"/>
                <w:szCs w:val="18"/>
                <w:lang w:val="en-IE"/>
              </w:rPr>
              <w:t>childcare</w:t>
            </w:r>
            <w:r w:rsidRPr="00FE48E2">
              <w:rPr>
                <w:noProof/>
                <w:color w:val="006100"/>
                <w:sz w:val="18"/>
                <w:szCs w:val="18"/>
                <w:lang w:val="en-IE"/>
              </w:rPr>
              <w:t xml:space="preserve"> (amendment to Act No 247/2014 on the provision of childcare services in a child group) shall </w:t>
            </w:r>
          </w:p>
          <w:p w14:paraId="0A17BFD0" w14:textId="77777777" w:rsidR="00516D21" w:rsidRPr="00FE48E2" w:rsidRDefault="00516D21" w:rsidP="00516D21">
            <w:pPr>
              <w:numPr>
                <w:ilvl w:val="0"/>
                <w:numId w:val="180"/>
              </w:numPr>
              <w:pBdr>
                <w:top w:val="nil"/>
                <w:left w:val="nil"/>
                <w:bottom w:val="nil"/>
                <w:right w:val="nil"/>
                <w:between w:val="nil"/>
              </w:pBdr>
              <w:spacing w:after="0" w:line="259" w:lineRule="auto"/>
              <w:rPr>
                <w:noProof/>
                <w:color w:val="006100"/>
                <w:sz w:val="18"/>
                <w:szCs w:val="18"/>
                <w:lang w:val="en-IE"/>
              </w:rPr>
            </w:pPr>
            <w:r w:rsidRPr="00FE48E2">
              <w:rPr>
                <w:noProof/>
                <w:color w:val="006100"/>
                <w:sz w:val="18"/>
                <w:szCs w:val="18"/>
                <w:lang w:val="en-IE"/>
              </w:rPr>
              <w:t xml:space="preserve">ensure stable financing of pre-school facilities for children below three years of age </w:t>
            </w:r>
          </w:p>
          <w:p w14:paraId="4C2650B9" w14:textId="77777777" w:rsidR="00516D21" w:rsidRPr="00FE48E2" w:rsidRDefault="00516D21" w:rsidP="00516D21">
            <w:pPr>
              <w:numPr>
                <w:ilvl w:val="0"/>
                <w:numId w:val="180"/>
              </w:numPr>
              <w:spacing w:line="240" w:lineRule="auto"/>
              <w:rPr>
                <w:noProof/>
                <w:color w:val="006100"/>
                <w:sz w:val="18"/>
                <w:szCs w:val="18"/>
                <w:lang w:val="en-IE"/>
              </w:rPr>
            </w:pPr>
            <w:r w:rsidRPr="00FE48E2">
              <w:rPr>
                <w:noProof/>
                <w:color w:val="006100"/>
                <w:sz w:val="18"/>
                <w:szCs w:val="18"/>
                <w:lang w:val="en-IE"/>
              </w:rPr>
              <w:t>aim at ensuring access to affordable childcare for children below three years of age in all regions.</w:t>
            </w:r>
          </w:p>
        </w:tc>
      </w:tr>
      <w:tr w:rsidR="00516D21" w:rsidRPr="00FE48E2" w14:paraId="396E4D3A"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3FEDB4C"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193</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232FBD9D"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Reform 3: Reform of long-term care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98A030D"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Milestone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EA413D1"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Entry into force of the law on long-term care</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79909C6"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Provision in the law on long-term care indicating the entry into force of the law</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518CA66"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31959E3" w14:textId="77777777" w:rsidR="00516D21" w:rsidRPr="00FE48E2" w:rsidRDefault="00516D21" w:rsidP="00516D21">
            <w:pPr>
              <w:spacing w:line="240" w:lineRule="auto"/>
              <w:jc w:val="center"/>
              <w:rPr>
                <w:noProof/>
                <w:color w:val="0061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E9A2119" w14:textId="77777777" w:rsidR="00516D21" w:rsidRPr="00FE48E2" w:rsidRDefault="00516D21" w:rsidP="00516D21">
            <w:pPr>
              <w:spacing w:line="240" w:lineRule="auto"/>
              <w:jc w:val="center"/>
              <w:rPr>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9F48870" w14:textId="77183AD2" w:rsidR="00516D21" w:rsidRPr="00FE48E2" w:rsidRDefault="00516D21" w:rsidP="00516D21">
            <w:pPr>
              <w:spacing w:line="240" w:lineRule="auto"/>
              <w:jc w:val="center"/>
              <w:rPr>
                <w:noProof/>
                <w:color w:val="006100"/>
                <w:sz w:val="18"/>
                <w:szCs w:val="18"/>
                <w:lang w:val="en-IE"/>
              </w:rPr>
            </w:pPr>
            <w:r w:rsidRPr="00FE48E2">
              <w:rPr>
                <w:noProof/>
                <w:sz w:val="18"/>
                <w:szCs w:val="18"/>
                <w:lang w:val="en-IE"/>
              </w:rPr>
              <w:t xml:space="preserve"> </w:t>
            </w:r>
            <w:r w:rsidRPr="00FE48E2">
              <w:rPr>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522E7AF" w14:textId="33487DD8"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71F0ADA" w14:textId="77777777" w:rsidR="00516D21" w:rsidRPr="00FE48E2" w:rsidRDefault="00516D21" w:rsidP="00516D21">
            <w:pPr>
              <w:spacing w:after="0" w:line="240" w:lineRule="auto"/>
              <w:rPr>
                <w:noProof/>
                <w:color w:val="006100"/>
                <w:sz w:val="18"/>
                <w:szCs w:val="18"/>
                <w:lang w:val="en-IE"/>
              </w:rPr>
            </w:pPr>
            <w:r w:rsidRPr="00FE48E2">
              <w:rPr>
                <w:noProof/>
                <w:color w:val="006100"/>
                <w:sz w:val="18"/>
                <w:szCs w:val="18"/>
                <w:lang w:val="en-IE"/>
              </w:rPr>
              <w:t xml:space="preserve">The law on long-term care shall </w:t>
            </w:r>
          </w:p>
          <w:p w14:paraId="3CF024B6" w14:textId="77777777" w:rsidR="00516D21" w:rsidRPr="00FE48E2" w:rsidRDefault="00516D21" w:rsidP="00516D21">
            <w:pPr>
              <w:numPr>
                <w:ilvl w:val="0"/>
                <w:numId w:val="181"/>
              </w:numPr>
              <w:pBdr>
                <w:top w:val="nil"/>
                <w:left w:val="nil"/>
                <w:bottom w:val="nil"/>
                <w:right w:val="nil"/>
                <w:between w:val="nil"/>
              </w:pBdr>
              <w:spacing w:after="0" w:line="259" w:lineRule="auto"/>
              <w:rPr>
                <w:noProof/>
                <w:color w:val="006100"/>
                <w:sz w:val="18"/>
                <w:szCs w:val="18"/>
                <w:lang w:val="en-IE"/>
              </w:rPr>
            </w:pPr>
            <w:r w:rsidRPr="00FE48E2">
              <w:rPr>
                <w:noProof/>
                <w:color w:val="006100"/>
                <w:sz w:val="18"/>
                <w:szCs w:val="18"/>
                <w:lang w:val="en-IE"/>
              </w:rPr>
              <w:t xml:space="preserve">aim at integrating health and social long-term care; </w:t>
            </w:r>
          </w:p>
          <w:p w14:paraId="63BD39F3" w14:textId="77777777" w:rsidR="00516D21" w:rsidRPr="00FE48E2" w:rsidRDefault="00516D21" w:rsidP="00516D21">
            <w:pPr>
              <w:numPr>
                <w:ilvl w:val="0"/>
                <w:numId w:val="181"/>
              </w:numPr>
              <w:pBdr>
                <w:top w:val="nil"/>
                <w:left w:val="nil"/>
                <w:bottom w:val="nil"/>
                <w:right w:val="nil"/>
                <w:between w:val="nil"/>
              </w:pBdr>
              <w:spacing w:after="0" w:line="259" w:lineRule="auto"/>
              <w:rPr>
                <w:noProof/>
                <w:color w:val="006100"/>
                <w:sz w:val="18"/>
                <w:szCs w:val="18"/>
                <w:lang w:val="en-IE"/>
              </w:rPr>
            </w:pPr>
            <w:r w:rsidRPr="00FE48E2">
              <w:rPr>
                <w:noProof/>
                <w:color w:val="006100"/>
                <w:sz w:val="18"/>
                <w:szCs w:val="18"/>
                <w:lang w:val="en-IE"/>
              </w:rPr>
              <w:t>ensure high quality standards for all types of long-term care services;</w:t>
            </w:r>
          </w:p>
          <w:p w14:paraId="6D650554" w14:textId="77777777" w:rsidR="00516D21" w:rsidRPr="00FE48E2" w:rsidRDefault="00516D21" w:rsidP="00516D21">
            <w:pPr>
              <w:numPr>
                <w:ilvl w:val="0"/>
                <w:numId w:val="181"/>
              </w:numPr>
              <w:pBdr>
                <w:top w:val="nil"/>
                <w:left w:val="nil"/>
                <w:bottom w:val="nil"/>
                <w:right w:val="nil"/>
                <w:between w:val="nil"/>
              </w:pBdr>
              <w:spacing w:after="0" w:line="259" w:lineRule="auto"/>
              <w:rPr>
                <w:noProof/>
                <w:color w:val="006100"/>
                <w:sz w:val="18"/>
                <w:szCs w:val="18"/>
                <w:lang w:val="en-IE"/>
              </w:rPr>
            </w:pPr>
            <w:r w:rsidRPr="00FE48E2">
              <w:rPr>
                <w:noProof/>
                <w:color w:val="006100"/>
                <w:sz w:val="18"/>
                <w:szCs w:val="18"/>
                <w:lang w:val="en-IE"/>
              </w:rPr>
              <w:t>promote community-based care and home care ensuring independent living in natural environment ;</w:t>
            </w:r>
          </w:p>
          <w:p w14:paraId="578A507D" w14:textId="77777777" w:rsidR="00516D21" w:rsidRPr="00FE48E2" w:rsidRDefault="00516D21" w:rsidP="00516D21">
            <w:pPr>
              <w:numPr>
                <w:ilvl w:val="0"/>
                <w:numId w:val="181"/>
              </w:numPr>
              <w:pBdr>
                <w:top w:val="nil"/>
                <w:left w:val="nil"/>
                <w:bottom w:val="nil"/>
                <w:right w:val="nil"/>
                <w:between w:val="nil"/>
              </w:pBdr>
              <w:spacing w:after="0" w:line="259" w:lineRule="auto"/>
              <w:rPr>
                <w:noProof/>
                <w:color w:val="006100"/>
                <w:sz w:val="18"/>
                <w:szCs w:val="18"/>
                <w:lang w:val="en-IE"/>
              </w:rPr>
            </w:pPr>
            <w:r w:rsidRPr="00FE48E2">
              <w:rPr>
                <w:noProof/>
                <w:color w:val="006100"/>
                <w:sz w:val="18"/>
                <w:szCs w:val="18"/>
                <w:lang w:val="en-IE"/>
              </w:rPr>
              <w:t>ensure a stable system of adequate financing of the long-term care services, including for community-based and home care;</w:t>
            </w:r>
          </w:p>
          <w:p w14:paraId="703EB7AE" w14:textId="6C536850" w:rsidR="00516D21" w:rsidRPr="00FE48E2" w:rsidRDefault="00516D21" w:rsidP="00574081">
            <w:pPr>
              <w:numPr>
                <w:ilvl w:val="0"/>
                <w:numId w:val="181"/>
              </w:numPr>
              <w:pBdr>
                <w:top w:val="nil"/>
                <w:left w:val="nil"/>
                <w:bottom w:val="nil"/>
                <w:right w:val="nil"/>
                <w:between w:val="nil"/>
              </w:pBdr>
              <w:spacing w:after="0" w:line="259" w:lineRule="auto"/>
              <w:rPr>
                <w:i/>
                <w:noProof/>
                <w:color w:val="006100"/>
                <w:sz w:val="18"/>
                <w:szCs w:val="18"/>
                <w:lang w:val="en-IE" w:eastAsia="cs-CZ"/>
              </w:rPr>
            </w:pPr>
            <w:r w:rsidRPr="00FE48E2">
              <w:rPr>
                <w:noProof/>
                <w:color w:val="006100"/>
                <w:sz w:val="18"/>
                <w:szCs w:val="18"/>
                <w:lang w:val="en-IE"/>
              </w:rPr>
              <w:t>define rules on monitoring of quality of care, requirements for the staff (including qualifications) and equipment;</w:t>
            </w:r>
          </w:p>
          <w:p w14:paraId="5567ADCB" w14:textId="77777777" w:rsidR="00516D21" w:rsidRPr="00052D74" w:rsidRDefault="00516D21" w:rsidP="70B91F79">
            <w:pPr>
              <w:numPr>
                <w:ilvl w:val="0"/>
                <w:numId w:val="181"/>
              </w:numPr>
              <w:pBdr>
                <w:top w:val="nil"/>
                <w:left w:val="nil"/>
                <w:bottom w:val="nil"/>
                <w:right w:val="nil"/>
                <w:between w:val="nil"/>
              </w:pBdr>
              <w:spacing w:after="0" w:line="259" w:lineRule="auto"/>
              <w:rPr>
                <w:i/>
                <w:iCs/>
                <w:noProof/>
                <w:color w:val="006100"/>
                <w:sz w:val="18"/>
                <w:szCs w:val="18"/>
                <w:lang w:val="en-IE" w:eastAsia="cs-CZ"/>
              </w:rPr>
            </w:pPr>
            <w:r w:rsidRPr="70B91F79">
              <w:rPr>
                <w:noProof/>
                <w:color w:val="006100"/>
                <w:sz w:val="18"/>
                <w:szCs w:val="18"/>
                <w:lang w:val="en-IE"/>
              </w:rPr>
              <w:t>allow for access of private LTC providers while applying the same rules and quality standards to all providers.</w:t>
            </w:r>
          </w:p>
          <w:p w14:paraId="31197A1C" w14:textId="7F707BE8" w:rsidR="00052D74" w:rsidRPr="00052D74" w:rsidRDefault="00AB4C74" w:rsidP="00052D74">
            <w:pPr>
              <w:pBdr>
                <w:top w:val="nil"/>
                <w:left w:val="nil"/>
                <w:bottom w:val="nil"/>
                <w:right w:val="nil"/>
                <w:between w:val="nil"/>
              </w:pBdr>
              <w:spacing w:after="0" w:line="259" w:lineRule="auto"/>
              <w:rPr>
                <w:iCs/>
                <w:noProof/>
                <w:color w:val="006100"/>
                <w:sz w:val="18"/>
                <w:szCs w:val="18"/>
                <w:lang w:val="en-IE" w:eastAsia="cs-CZ"/>
              </w:rPr>
            </w:pPr>
            <w:r w:rsidRPr="00AB4C74">
              <w:rPr>
                <w:iCs/>
                <w:noProof/>
                <w:color w:val="006100"/>
                <w:sz w:val="18"/>
                <w:szCs w:val="18"/>
                <w:lang w:val="en-IE" w:eastAsia="cs-CZ"/>
              </w:rPr>
              <w:t>A transitional period</w:t>
            </w:r>
            <w:r w:rsidR="00052D74" w:rsidRPr="00052D74">
              <w:rPr>
                <w:iCs/>
                <w:noProof/>
                <w:color w:val="006100"/>
                <w:sz w:val="18"/>
                <w:szCs w:val="18"/>
                <w:lang w:val="en-IE" w:eastAsia="cs-CZ"/>
              </w:rPr>
              <w:t xml:space="preserve"> may </w:t>
            </w:r>
            <w:r w:rsidRPr="00AB4C74">
              <w:rPr>
                <w:iCs/>
                <w:noProof/>
                <w:color w:val="006100"/>
                <w:sz w:val="18"/>
                <w:szCs w:val="18"/>
                <w:lang w:val="en-IE" w:eastAsia="cs-CZ"/>
              </w:rPr>
              <w:t>apply</w:t>
            </w:r>
            <w:r>
              <w:rPr>
                <w:iCs/>
                <w:noProof/>
                <w:color w:val="006100"/>
                <w:sz w:val="18"/>
                <w:szCs w:val="18"/>
                <w:lang w:val="en-IE" w:eastAsia="cs-CZ"/>
              </w:rPr>
              <w:t>,</w:t>
            </w:r>
            <w:r w:rsidRPr="00AB4C74">
              <w:rPr>
                <w:iCs/>
                <w:noProof/>
                <w:color w:val="006100"/>
                <w:sz w:val="18"/>
                <w:szCs w:val="18"/>
                <w:lang w:val="en-IE" w:eastAsia="cs-CZ"/>
              </w:rPr>
              <w:t xml:space="preserve"> based on appropriate justifications. This transitional period shall start </w:t>
            </w:r>
            <w:r w:rsidR="009408CC">
              <w:rPr>
                <w:iCs/>
                <w:noProof/>
                <w:color w:val="006100"/>
                <w:sz w:val="18"/>
                <w:szCs w:val="18"/>
                <w:lang w:val="en-IE" w:eastAsia="cs-CZ"/>
              </w:rPr>
              <w:t xml:space="preserve">with the publication of the act in the Official Journal </w:t>
            </w:r>
            <w:r w:rsidRPr="00AB4C74">
              <w:rPr>
                <w:iCs/>
                <w:noProof/>
                <w:color w:val="006100"/>
                <w:sz w:val="18"/>
                <w:szCs w:val="18"/>
                <w:lang w:val="en-IE" w:eastAsia="cs-CZ"/>
              </w:rPr>
              <w:t xml:space="preserve">and shall </w:t>
            </w:r>
            <w:r w:rsidR="009408CC">
              <w:rPr>
                <w:iCs/>
                <w:noProof/>
                <w:color w:val="006100"/>
                <w:sz w:val="18"/>
                <w:szCs w:val="18"/>
                <w:lang w:val="en-IE" w:eastAsia="cs-CZ"/>
              </w:rPr>
              <w:t>be linked to technical or technological constraints</w:t>
            </w:r>
            <w:r w:rsidR="00052D74" w:rsidRPr="00052D74">
              <w:rPr>
                <w:iCs/>
                <w:noProof/>
                <w:color w:val="006100"/>
                <w:sz w:val="18"/>
                <w:szCs w:val="18"/>
                <w:lang w:val="en-IE" w:eastAsia="cs-CZ"/>
              </w:rPr>
              <w:t>.</w:t>
            </w:r>
          </w:p>
        </w:tc>
      </w:tr>
      <w:tr w:rsidR="00516D21" w:rsidRPr="00FE48E2" w14:paraId="34384F60" w14:textId="77777777" w:rsidTr="006A4036">
        <w:trPr>
          <w:trHeight w:val="19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79587BB"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194</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1E84ECB9"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3: Development and modernisation of social care infrastructure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C7A3C3D"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865D17E" w14:textId="68383A0B"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T1: Number of community-based residential</w:t>
            </w:r>
            <w:r w:rsidR="00EE034E" w:rsidRPr="00FE48E2">
              <w:rPr>
                <w:noProof/>
                <w:color w:val="006100"/>
                <w:sz w:val="18"/>
                <w:szCs w:val="18"/>
                <w:lang w:val="en-IE"/>
              </w:rPr>
              <w:t>, outpatient</w:t>
            </w:r>
            <w:r w:rsidR="001808CC" w:rsidRPr="00FE48E2">
              <w:rPr>
                <w:noProof/>
                <w:color w:val="006100"/>
                <w:sz w:val="18"/>
                <w:szCs w:val="18"/>
                <w:lang w:val="en-IE"/>
              </w:rPr>
              <w:t>,</w:t>
            </w:r>
            <w:r w:rsidR="00EE034E" w:rsidRPr="00FE48E2">
              <w:rPr>
                <w:noProof/>
                <w:color w:val="006100"/>
                <w:sz w:val="18"/>
                <w:szCs w:val="18"/>
                <w:lang w:val="en-IE"/>
              </w:rPr>
              <w:t xml:space="preserve"> outreach</w:t>
            </w:r>
            <w:r w:rsidR="001808CC" w:rsidRPr="00FE48E2">
              <w:rPr>
                <w:noProof/>
                <w:color w:val="006100"/>
                <w:sz w:val="18"/>
                <w:szCs w:val="18"/>
                <w:lang w:val="en-IE"/>
              </w:rPr>
              <w:t xml:space="preserve">, prevention and </w:t>
            </w:r>
            <w:r w:rsidR="00F32C48" w:rsidRPr="00FE48E2">
              <w:rPr>
                <w:noProof/>
                <w:color w:val="006100"/>
                <w:sz w:val="18"/>
                <w:szCs w:val="18"/>
                <w:lang w:val="en-IE"/>
              </w:rPr>
              <w:t>counselling</w:t>
            </w:r>
            <w:r w:rsidRPr="00FE48E2">
              <w:rPr>
                <w:noProof/>
                <w:color w:val="006100"/>
                <w:sz w:val="18"/>
                <w:szCs w:val="18"/>
                <w:lang w:val="en-IE"/>
              </w:rPr>
              <w:t xml:space="preserve"> facilities constructed or reconstructed</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522A6D0"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D6663CF"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Number of facilities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C0FEBC4"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9D4A9DF" w14:textId="5017A923" w:rsidR="00516D21" w:rsidRPr="00FE48E2" w:rsidRDefault="00EE034E" w:rsidP="00516D21">
            <w:pPr>
              <w:spacing w:line="240" w:lineRule="auto"/>
              <w:jc w:val="center"/>
              <w:rPr>
                <w:noProof/>
                <w:color w:val="006100"/>
                <w:sz w:val="18"/>
                <w:szCs w:val="18"/>
                <w:lang w:val="en-IE"/>
              </w:rPr>
            </w:pPr>
            <w:r w:rsidRPr="00FE48E2">
              <w:rPr>
                <w:noProof/>
                <w:color w:val="006100"/>
                <w:sz w:val="18"/>
                <w:szCs w:val="18"/>
                <w:lang w:val="en-IE"/>
              </w:rPr>
              <w:t>94</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E85D0E4" w14:textId="77777777" w:rsidR="00516D21" w:rsidRPr="00FE48E2" w:rsidRDefault="00516D21" w:rsidP="00516D21">
            <w:pPr>
              <w:spacing w:line="240" w:lineRule="auto"/>
              <w:jc w:val="center"/>
              <w:rPr>
                <w:noProof/>
                <w:color w:val="006100"/>
                <w:sz w:val="18"/>
                <w:szCs w:val="18"/>
                <w:lang w:val="en-IE"/>
              </w:rPr>
            </w:pPr>
            <w:r w:rsidRPr="00FE48E2">
              <w:rPr>
                <w:noProof/>
                <w:sz w:val="18"/>
                <w:szCs w:val="18"/>
                <w:lang w:val="en-IE"/>
              </w:rPr>
              <w:t xml:space="preserve">  </w:t>
            </w:r>
            <w:r w:rsidRPr="00FE48E2">
              <w:rPr>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EAB7E7E" w14:textId="36C08832" w:rsidR="00516D21" w:rsidRPr="00FE48E2" w:rsidRDefault="00EE034E"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8C04523" w14:textId="0DA9B3D8" w:rsidR="00516D21" w:rsidRPr="00FE48E2" w:rsidRDefault="00516D21" w:rsidP="52807659">
            <w:pPr>
              <w:spacing w:after="0" w:line="240" w:lineRule="auto"/>
              <w:rPr>
                <w:noProof/>
                <w:color w:val="006100"/>
                <w:sz w:val="18"/>
                <w:szCs w:val="18"/>
                <w:lang w:val="en-IE"/>
              </w:rPr>
            </w:pPr>
            <w:r w:rsidRPr="57DC4355">
              <w:rPr>
                <w:noProof/>
                <w:color w:val="006100"/>
                <w:sz w:val="18"/>
                <w:szCs w:val="18"/>
                <w:lang w:val="en-IE"/>
              </w:rPr>
              <w:t xml:space="preserve">At least </w:t>
            </w:r>
            <w:r w:rsidR="66FDD5F8" w:rsidRPr="57DC4355">
              <w:rPr>
                <w:noProof/>
                <w:color w:val="006100"/>
                <w:sz w:val="18"/>
                <w:szCs w:val="18"/>
                <w:lang w:val="en-IE"/>
              </w:rPr>
              <w:t xml:space="preserve">94 </w:t>
            </w:r>
            <w:r w:rsidRPr="57DC4355">
              <w:rPr>
                <w:noProof/>
                <w:color w:val="006100"/>
                <w:sz w:val="18"/>
                <w:szCs w:val="18"/>
                <w:lang w:val="en-IE"/>
              </w:rPr>
              <w:t>facilities shall be created, of which</w:t>
            </w:r>
            <w:r w:rsidR="1C820DE1" w:rsidRPr="57DC4355">
              <w:rPr>
                <w:noProof/>
                <w:color w:val="006100"/>
                <w:sz w:val="18"/>
                <w:szCs w:val="18"/>
                <w:lang w:val="en-IE"/>
              </w:rPr>
              <w:t xml:space="preserve"> at least </w:t>
            </w:r>
            <w:r w:rsidR="49269FAC" w:rsidRPr="57DC4355">
              <w:rPr>
                <w:noProof/>
                <w:color w:val="006100"/>
                <w:sz w:val="18"/>
                <w:szCs w:val="18"/>
                <w:lang w:val="en-IE"/>
              </w:rPr>
              <w:t>42</w:t>
            </w:r>
            <w:r w:rsidR="1C820DE1" w:rsidRPr="57DC4355">
              <w:rPr>
                <w:noProof/>
                <w:color w:val="006100"/>
                <w:sz w:val="18"/>
                <w:szCs w:val="18"/>
                <w:lang w:val="en-IE"/>
              </w:rPr>
              <w:t xml:space="preserve"> facilities shall be renovated achieving on average either at least 30% primary energy savings or at least 30% reduction of direct and indirect greenhouse gas emission</w:t>
            </w:r>
            <w:r w:rsidR="3E9419CB" w:rsidRPr="57DC4355">
              <w:rPr>
                <w:noProof/>
                <w:color w:val="006100"/>
                <w:sz w:val="18"/>
                <w:szCs w:val="18"/>
                <w:lang w:val="en-IE"/>
              </w:rPr>
              <w:t xml:space="preserve"> and at least </w:t>
            </w:r>
            <w:r w:rsidR="0DADE920" w:rsidRPr="57DC4355">
              <w:rPr>
                <w:noProof/>
                <w:color w:val="006100"/>
                <w:sz w:val="18"/>
                <w:szCs w:val="18"/>
                <w:lang w:val="en-IE"/>
              </w:rPr>
              <w:t>32</w:t>
            </w:r>
            <w:r w:rsidR="3E9419CB" w:rsidRPr="57DC4355">
              <w:rPr>
                <w:noProof/>
                <w:color w:val="006100"/>
                <w:sz w:val="18"/>
                <w:szCs w:val="18"/>
                <w:lang w:val="en-IE"/>
              </w:rPr>
              <w:t xml:space="preserve"> shall be new constructions with primary energy demand at least 20% below the nearly zero-energy buildings requirement</w:t>
            </w:r>
            <w:r w:rsidR="1C820DE1" w:rsidRPr="57DC4355">
              <w:rPr>
                <w:noProof/>
                <w:color w:val="006100"/>
                <w:sz w:val="18"/>
                <w:szCs w:val="18"/>
                <w:lang w:val="en-IE"/>
              </w:rPr>
              <w:t>.</w:t>
            </w:r>
          </w:p>
          <w:p w14:paraId="6C403737" w14:textId="2A34FD57" w:rsidR="1AB04F4F" w:rsidRDefault="1C820DE1" w:rsidP="07E71BCC">
            <w:pPr>
              <w:spacing w:after="0" w:line="240" w:lineRule="auto"/>
              <w:rPr>
                <w:noProof/>
                <w:color w:val="006100"/>
                <w:sz w:val="18"/>
                <w:szCs w:val="18"/>
                <w:lang w:val="en-IE"/>
              </w:rPr>
            </w:pPr>
            <w:r w:rsidRPr="0C567956">
              <w:rPr>
                <w:noProof/>
                <w:color w:val="006100"/>
                <w:sz w:val="18"/>
                <w:szCs w:val="18"/>
                <w:lang w:val="en-IE"/>
              </w:rPr>
              <w:t xml:space="preserve">Furthermore, the </w:t>
            </w:r>
            <w:r w:rsidR="7B462B59" w:rsidRPr="0C567956">
              <w:rPr>
                <w:noProof/>
                <w:color w:val="006100"/>
                <w:sz w:val="18"/>
                <w:szCs w:val="18"/>
                <w:lang w:val="en-IE"/>
              </w:rPr>
              <w:t>call</w:t>
            </w:r>
            <w:r w:rsidR="39EB108B" w:rsidRPr="0C567956">
              <w:rPr>
                <w:noProof/>
                <w:color w:val="006100"/>
                <w:sz w:val="18"/>
                <w:szCs w:val="18"/>
                <w:lang w:val="en-IE"/>
              </w:rPr>
              <w:t>(</w:t>
            </w:r>
            <w:r w:rsidR="7B462B59" w:rsidRPr="0C567956">
              <w:rPr>
                <w:noProof/>
                <w:color w:val="006100"/>
                <w:sz w:val="18"/>
                <w:szCs w:val="18"/>
                <w:lang w:val="en-IE"/>
              </w:rPr>
              <w:t>s</w:t>
            </w:r>
            <w:r w:rsidR="7928B4E6" w:rsidRPr="0C567956">
              <w:rPr>
                <w:noProof/>
                <w:color w:val="006100"/>
                <w:sz w:val="18"/>
                <w:szCs w:val="18"/>
                <w:lang w:val="en-IE"/>
              </w:rPr>
              <w:t>)</w:t>
            </w:r>
            <w:r w:rsidR="7B462B59" w:rsidRPr="0C567956">
              <w:rPr>
                <w:noProof/>
                <w:color w:val="006100"/>
                <w:sz w:val="18"/>
                <w:szCs w:val="18"/>
                <w:lang w:val="en-IE"/>
              </w:rPr>
              <w:t xml:space="preserve"> for projects fulfilling this target shall </w:t>
            </w:r>
            <w:r w:rsidR="666842CA" w:rsidRPr="0C567956">
              <w:rPr>
                <w:noProof/>
                <w:color w:val="006100"/>
                <w:sz w:val="18"/>
                <w:szCs w:val="18"/>
                <w:lang w:val="en-IE"/>
              </w:rPr>
              <w:t xml:space="preserve">require </w:t>
            </w:r>
            <w:r w:rsidR="78B4C235" w:rsidRPr="0C567956">
              <w:rPr>
                <w:noProof/>
                <w:color w:val="006100"/>
                <w:sz w:val="18"/>
                <w:szCs w:val="18"/>
                <w:lang w:val="en-IE"/>
              </w:rPr>
              <w:t>one or more of the following</w:t>
            </w:r>
            <w:r w:rsidR="1AB04F4F" w:rsidRPr="0C567956">
              <w:rPr>
                <w:noProof/>
                <w:color w:val="006100"/>
                <w:sz w:val="18"/>
                <w:szCs w:val="18"/>
                <w:lang w:val="en-IE"/>
              </w:rPr>
              <w:t xml:space="preserve">: </w:t>
            </w:r>
          </w:p>
          <w:p w14:paraId="48791680" w14:textId="662B3735" w:rsidR="00516D21" w:rsidRPr="00FE48E2" w:rsidRDefault="376F10DF" w:rsidP="52807659">
            <w:pPr>
              <w:numPr>
                <w:ilvl w:val="0"/>
                <w:numId w:val="182"/>
              </w:numPr>
              <w:pBdr>
                <w:top w:val="nil"/>
                <w:left w:val="nil"/>
                <w:bottom w:val="nil"/>
                <w:right w:val="nil"/>
                <w:between w:val="nil"/>
              </w:pBdr>
              <w:spacing w:after="0" w:line="259" w:lineRule="auto"/>
              <w:rPr>
                <w:noProof/>
                <w:color w:val="006100"/>
                <w:sz w:val="18"/>
                <w:szCs w:val="18"/>
                <w:lang w:val="en-IE"/>
              </w:rPr>
            </w:pPr>
            <w:r w:rsidRPr="4956EA4C">
              <w:rPr>
                <w:noProof/>
                <w:color w:val="006100"/>
                <w:sz w:val="18"/>
                <w:szCs w:val="18"/>
                <w:lang w:val="en-IE"/>
              </w:rPr>
              <w:t xml:space="preserve">Projects </w:t>
            </w:r>
            <w:r w:rsidR="00516D21" w:rsidRPr="00FE48E2">
              <w:rPr>
                <w:noProof/>
                <w:color w:val="006100"/>
                <w:sz w:val="18"/>
                <w:szCs w:val="18"/>
                <w:lang w:val="en-IE"/>
              </w:rPr>
              <w:t>shall be new constructions with primary energy demand at least 20% below the nearly zero-energy buildings requirement</w:t>
            </w:r>
            <w:r w:rsidR="455C0910" w:rsidRPr="00FE48E2">
              <w:rPr>
                <w:noProof/>
                <w:color w:val="006100"/>
                <w:sz w:val="18"/>
                <w:szCs w:val="18"/>
                <w:lang w:val="en-IE"/>
              </w:rPr>
              <w:t>.</w:t>
            </w:r>
            <w:r w:rsidR="00516D21" w:rsidRPr="00FE48E2" w:rsidDel="00516D21">
              <w:rPr>
                <w:noProof/>
                <w:color w:val="006100"/>
                <w:sz w:val="18"/>
                <w:szCs w:val="18"/>
                <w:lang w:val="en-IE"/>
              </w:rPr>
              <w:t>;</w:t>
            </w:r>
            <w:r w:rsidR="00516D21" w:rsidRPr="00FE48E2">
              <w:rPr>
                <w:noProof/>
                <w:color w:val="006100"/>
                <w:sz w:val="18"/>
                <w:szCs w:val="18"/>
                <w:lang w:val="en-IE"/>
              </w:rPr>
              <w:t xml:space="preserve"> </w:t>
            </w:r>
          </w:p>
          <w:p w14:paraId="6860FEEB" w14:textId="3473C869" w:rsidR="00516D21" w:rsidRPr="00FE48E2" w:rsidDel="00F968FA" w:rsidRDefault="64ACDD7B" w:rsidP="52807659">
            <w:pPr>
              <w:numPr>
                <w:ilvl w:val="0"/>
                <w:numId w:val="182"/>
              </w:numPr>
              <w:pBdr>
                <w:top w:val="nil"/>
                <w:left w:val="nil"/>
                <w:bottom w:val="nil"/>
                <w:right w:val="nil"/>
                <w:between w:val="nil"/>
              </w:pBdr>
              <w:spacing w:after="0" w:line="259" w:lineRule="auto"/>
              <w:rPr>
                <w:noProof/>
                <w:color w:val="006100"/>
                <w:sz w:val="18"/>
                <w:szCs w:val="18"/>
                <w:lang w:val="en-IE"/>
              </w:rPr>
            </w:pPr>
            <w:r w:rsidRPr="0C567956">
              <w:rPr>
                <w:noProof/>
                <w:color w:val="006100"/>
                <w:sz w:val="18"/>
                <w:szCs w:val="18"/>
                <w:lang w:val="en-IE"/>
              </w:rPr>
              <w:t xml:space="preserve">Projects </w:t>
            </w:r>
            <w:r w:rsidR="00516D21" w:rsidRPr="00FE48E2" w:rsidDel="00F968FA">
              <w:rPr>
                <w:noProof/>
                <w:color w:val="006100"/>
                <w:sz w:val="18"/>
                <w:szCs w:val="18"/>
                <w:lang w:val="en-IE"/>
              </w:rPr>
              <w:t xml:space="preserve">shall be </w:t>
            </w:r>
            <w:r w:rsidR="00516D21" w:rsidRPr="0C567956">
              <w:rPr>
                <w:noProof/>
                <w:color w:val="006100"/>
                <w:sz w:val="18"/>
                <w:szCs w:val="18"/>
                <w:lang w:val="en-IE"/>
              </w:rPr>
              <w:t>renovat</w:t>
            </w:r>
            <w:r w:rsidR="4AB95E4B" w:rsidRPr="0C567956">
              <w:rPr>
                <w:noProof/>
                <w:color w:val="006100"/>
                <w:sz w:val="18"/>
                <w:szCs w:val="18"/>
                <w:lang w:val="en-IE"/>
              </w:rPr>
              <w:t>ions</w:t>
            </w:r>
            <w:r w:rsidR="00516D21" w:rsidRPr="00FE48E2" w:rsidDel="00F968FA">
              <w:rPr>
                <w:noProof/>
                <w:color w:val="006100"/>
                <w:sz w:val="18"/>
                <w:szCs w:val="18"/>
                <w:lang w:val="en-IE"/>
              </w:rPr>
              <w:t xml:space="preserve"> achieving on average either at least 30% primary energy savings or at least 30% reduction of direct and indirect greenhouse gas emissions.</w:t>
            </w:r>
          </w:p>
          <w:p w14:paraId="6C207614" w14:textId="58DC4327" w:rsidR="00516D21" w:rsidRPr="00FE48E2" w:rsidDel="00F968FA" w:rsidRDefault="44BFDF60" w:rsidP="00516D21">
            <w:pPr>
              <w:numPr>
                <w:ilvl w:val="0"/>
                <w:numId w:val="182"/>
              </w:numPr>
              <w:pBdr>
                <w:top w:val="nil"/>
                <w:left w:val="nil"/>
                <w:bottom w:val="nil"/>
                <w:right w:val="nil"/>
                <w:between w:val="nil"/>
              </w:pBdr>
              <w:spacing w:after="0" w:line="259" w:lineRule="auto"/>
              <w:rPr>
                <w:noProof/>
                <w:color w:val="006100"/>
                <w:sz w:val="18"/>
                <w:szCs w:val="18"/>
                <w:lang w:val="en-IE"/>
              </w:rPr>
            </w:pPr>
            <w:r w:rsidRPr="575BBD6F">
              <w:rPr>
                <w:noProof/>
                <w:color w:val="006100"/>
                <w:sz w:val="18"/>
                <w:szCs w:val="18"/>
                <w:lang w:val="en-IE"/>
              </w:rPr>
              <w:t xml:space="preserve">Projects </w:t>
            </w:r>
            <w:r w:rsidR="00516D21" w:rsidRPr="00FE48E2" w:rsidDel="00F968FA">
              <w:rPr>
                <w:noProof/>
                <w:color w:val="006100"/>
                <w:sz w:val="18"/>
                <w:szCs w:val="18"/>
                <w:lang w:val="en-IE"/>
              </w:rPr>
              <w:t>shall be other energy efficiency renovations</w:t>
            </w:r>
            <w:r w:rsidR="32F4C0F5" w:rsidRPr="575BBD6F">
              <w:rPr>
                <w:noProof/>
                <w:color w:val="006100"/>
                <w:sz w:val="18"/>
                <w:szCs w:val="18"/>
                <w:lang w:val="en-IE"/>
              </w:rPr>
              <w:t>.</w:t>
            </w:r>
            <w:r w:rsidR="00516D21" w:rsidRPr="00FE48E2" w:rsidDel="00F968FA">
              <w:rPr>
                <w:noProof/>
                <w:color w:val="006100"/>
                <w:sz w:val="18"/>
                <w:szCs w:val="18"/>
                <w:lang w:val="en-IE"/>
              </w:rPr>
              <w:t xml:space="preserve"> </w:t>
            </w:r>
          </w:p>
          <w:p w14:paraId="345ECF02" w14:textId="7C7438E1" w:rsidR="00EE034E" w:rsidRPr="00FE48E2" w:rsidRDefault="541EC79B" w:rsidP="52807659">
            <w:pPr>
              <w:spacing w:after="0" w:line="240" w:lineRule="auto"/>
              <w:rPr>
                <w:noProof/>
                <w:color w:val="006100"/>
                <w:sz w:val="18"/>
                <w:szCs w:val="18"/>
                <w:lang w:val="en-IE"/>
              </w:rPr>
            </w:pPr>
            <w:r w:rsidRPr="50C36EE5">
              <w:rPr>
                <w:noProof/>
                <w:color w:val="006100"/>
                <w:sz w:val="18"/>
                <w:szCs w:val="18"/>
                <w:lang w:val="en-IE"/>
              </w:rPr>
              <w:t>The call(s) shall also require that</w:t>
            </w:r>
            <w:r w:rsidR="00EE034E" w:rsidRPr="00FE48E2" w:rsidDel="66FDD5F8">
              <w:rPr>
                <w:noProof/>
                <w:color w:val="006100"/>
                <w:sz w:val="18"/>
                <w:szCs w:val="18"/>
                <w:lang w:val="en-IE"/>
              </w:rPr>
              <w:t xml:space="preserve"> the </w:t>
            </w:r>
            <w:r w:rsidRPr="50C36EE5">
              <w:rPr>
                <w:noProof/>
                <w:color w:val="006100"/>
                <w:sz w:val="18"/>
                <w:szCs w:val="18"/>
                <w:lang w:val="en-IE"/>
              </w:rPr>
              <w:t>projects</w:t>
            </w:r>
            <w:r w:rsidR="428DD43B" w:rsidRPr="00FE48E2">
              <w:rPr>
                <w:noProof/>
                <w:color w:val="006100"/>
                <w:sz w:val="18"/>
                <w:szCs w:val="18"/>
                <w:lang w:val="en-IE"/>
              </w:rPr>
              <w:t xml:space="preserve"> ensure progress towards deinstitutionalisation of persons with disabilities in line with the UN Convention on the Rights of Persons with Disabilities, in particular the principles of independent living and inclusion in the community, notably freedom of choice of where and with whom to live, control over daily activities and access to services in the community.</w:t>
            </w:r>
          </w:p>
        </w:tc>
      </w:tr>
      <w:tr w:rsidR="52807659" w:rsidRPr="00FE48E2" w14:paraId="1E17E51C" w14:textId="77777777" w:rsidTr="006A4036">
        <w:trPr>
          <w:trHeight w:val="19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F22EBAA" w14:textId="569B292F" w:rsidR="52807659" w:rsidRPr="00FE48E2" w:rsidRDefault="012F5E8A" w:rsidP="52807659">
            <w:pPr>
              <w:spacing w:line="240" w:lineRule="auto"/>
              <w:jc w:val="center"/>
              <w:rPr>
                <w:noProof/>
              </w:rPr>
            </w:pPr>
            <w:r w:rsidRPr="63638CFE">
              <w:rPr>
                <w:noProof/>
                <w:color w:val="006100"/>
                <w:sz w:val="18"/>
                <w:szCs w:val="18"/>
                <w:lang w:val="en-IE"/>
              </w:rPr>
              <w:t>273</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2B35A421" w14:textId="15E728F5" w:rsidR="47B3992D" w:rsidRPr="00FE48E2" w:rsidRDefault="47B3992D" w:rsidP="52807659">
            <w:pPr>
              <w:spacing w:line="240" w:lineRule="auto"/>
              <w:rPr>
                <w:noProof/>
                <w:color w:val="006100"/>
                <w:sz w:val="18"/>
                <w:szCs w:val="18"/>
                <w:lang w:val="en-IE"/>
              </w:rPr>
            </w:pPr>
            <w:r w:rsidRPr="00FE48E2">
              <w:rPr>
                <w:noProof/>
                <w:color w:val="006100"/>
                <w:sz w:val="18"/>
                <w:szCs w:val="18"/>
                <w:lang w:val="en-IE"/>
              </w:rPr>
              <w:t>Investment 3: Development and modernisation of social care infrastructure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A5FBB80" w14:textId="68143F79" w:rsidR="47B3992D" w:rsidRPr="00FE48E2" w:rsidRDefault="47B3992D" w:rsidP="52807659">
            <w:pPr>
              <w:spacing w:line="240" w:lineRule="auto"/>
              <w:rPr>
                <w:noProof/>
                <w:color w:val="006100"/>
                <w:sz w:val="18"/>
                <w:szCs w:val="18"/>
                <w:lang w:val="en-IE"/>
              </w:rPr>
            </w:pPr>
            <w:r w:rsidRPr="00FE48E2">
              <w:rPr>
                <w:noProof/>
                <w:color w:val="006100"/>
                <w:sz w:val="18"/>
                <w:szCs w:val="18"/>
                <w:lang w:val="en-IE"/>
              </w:rPr>
              <w:t>Milestone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EB0FCD7" w14:textId="6D5D4509" w:rsidR="2147C7CF" w:rsidRPr="00FE48E2" w:rsidRDefault="2147C7CF" w:rsidP="52807659">
            <w:pPr>
              <w:spacing w:line="240" w:lineRule="auto"/>
              <w:rPr>
                <w:noProof/>
                <w:color w:val="006100"/>
                <w:sz w:val="18"/>
                <w:szCs w:val="18"/>
                <w:lang w:val="en-IE"/>
              </w:rPr>
            </w:pPr>
            <w:r w:rsidRPr="00FE48E2">
              <w:rPr>
                <w:noProof/>
                <w:color w:val="006100"/>
                <w:sz w:val="18"/>
                <w:szCs w:val="18"/>
                <w:lang w:val="en-IE"/>
              </w:rPr>
              <w:t>Amendment of Social Services Act concerning inspections and complaints</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B3A62E6" w14:textId="36E2E900" w:rsidR="604CE679" w:rsidRPr="00FE48E2" w:rsidRDefault="604CE679" w:rsidP="52807659">
            <w:pPr>
              <w:spacing w:line="240" w:lineRule="auto"/>
              <w:rPr>
                <w:noProof/>
                <w:color w:val="006100"/>
                <w:sz w:val="18"/>
                <w:szCs w:val="18"/>
                <w:lang w:val="en-IE"/>
              </w:rPr>
            </w:pPr>
            <w:r w:rsidRPr="00FE48E2">
              <w:rPr>
                <w:noProof/>
                <w:color w:val="006100"/>
                <w:sz w:val="18"/>
                <w:szCs w:val="18"/>
                <w:lang w:val="en-IE"/>
              </w:rPr>
              <w:t>Amended Social Services Act and inspection methodology</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08D493B" w14:textId="098773B6" w:rsidR="52807659" w:rsidRPr="00FE48E2" w:rsidRDefault="52807659" w:rsidP="52807659">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BADC74F" w14:textId="4FABF1C4" w:rsidR="52807659" w:rsidRPr="00FE48E2" w:rsidRDefault="52807659" w:rsidP="52807659">
            <w:pPr>
              <w:spacing w:line="240" w:lineRule="auto"/>
              <w:jc w:val="center"/>
              <w:rPr>
                <w:noProof/>
                <w:color w:val="0061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F14414F" w14:textId="29C21882" w:rsidR="52807659" w:rsidRPr="00FE48E2" w:rsidRDefault="52807659" w:rsidP="52807659">
            <w:pPr>
              <w:spacing w:line="240" w:lineRule="auto"/>
              <w:jc w:val="center"/>
              <w:rPr>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ECD639C" w14:textId="289907CA" w:rsidR="604CE679" w:rsidRPr="00FE48E2" w:rsidRDefault="604CE679" w:rsidP="52807659">
            <w:pPr>
              <w:spacing w:line="240" w:lineRule="auto"/>
              <w:jc w:val="center"/>
              <w:rPr>
                <w:noProof/>
                <w:color w:val="006100"/>
                <w:sz w:val="18"/>
                <w:szCs w:val="18"/>
                <w:lang w:val="en-IE"/>
              </w:rPr>
            </w:pPr>
            <w:r w:rsidRPr="18DFC631">
              <w:rPr>
                <w:noProof/>
                <w:color w:val="006100"/>
                <w:sz w:val="18"/>
                <w:szCs w:val="18"/>
                <w:lang w:val="en-IE"/>
              </w:rPr>
              <w:t>Q2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B7435BB" w14:textId="7A3B7913" w:rsidR="604CE679" w:rsidRPr="00FE48E2" w:rsidRDefault="604CE679" w:rsidP="52807659">
            <w:pPr>
              <w:spacing w:line="240" w:lineRule="auto"/>
              <w:jc w:val="center"/>
              <w:rPr>
                <w:noProof/>
                <w:color w:val="006100"/>
                <w:sz w:val="18"/>
                <w:szCs w:val="18"/>
                <w:lang w:val="en-IE"/>
              </w:rPr>
            </w:pPr>
            <w:r w:rsidRPr="00FE48E2">
              <w:rPr>
                <w:noProof/>
                <w:color w:val="006100"/>
                <w:sz w:val="18"/>
                <w:szCs w:val="18"/>
                <w:lang w:val="en-IE"/>
              </w:rPr>
              <w:t>202</w:t>
            </w:r>
            <w:r w:rsidR="60E10840" w:rsidRPr="00FE48E2">
              <w:rPr>
                <w:noProof/>
                <w:color w:val="006100"/>
                <w:sz w:val="18"/>
                <w:szCs w:val="18"/>
                <w:lang w:val="en-IE"/>
              </w:rPr>
              <w:t>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B004902" w14:textId="6FED59E4" w:rsidR="55D1DB60" w:rsidRPr="00FE48E2" w:rsidRDefault="55D1DB60" w:rsidP="52807659">
            <w:pPr>
              <w:spacing w:line="240" w:lineRule="auto"/>
              <w:rPr>
                <w:noProof/>
                <w:color w:val="006100"/>
                <w:sz w:val="18"/>
                <w:szCs w:val="18"/>
                <w:lang w:val="en-IE"/>
              </w:rPr>
            </w:pPr>
            <w:r w:rsidRPr="00FE48E2">
              <w:rPr>
                <w:noProof/>
                <w:color w:val="006100"/>
                <w:sz w:val="18"/>
                <w:szCs w:val="18"/>
                <w:lang w:val="en-IE"/>
              </w:rPr>
              <w:t>T</w:t>
            </w:r>
            <w:r w:rsidR="11D1E52E" w:rsidRPr="00FE48E2">
              <w:rPr>
                <w:noProof/>
                <w:color w:val="006100"/>
                <w:sz w:val="18"/>
                <w:szCs w:val="18"/>
                <w:lang w:val="en-IE"/>
              </w:rPr>
              <w:t>he Social Services Act shall be amended</w:t>
            </w:r>
            <w:r w:rsidR="439A6238" w:rsidRPr="00FE48E2">
              <w:rPr>
                <w:noProof/>
                <w:color w:val="006100"/>
                <w:sz w:val="18"/>
                <w:szCs w:val="18"/>
                <w:lang w:val="en-IE"/>
              </w:rPr>
              <w:t xml:space="preserve"> and </w:t>
            </w:r>
            <w:r w:rsidR="433EE66F" w:rsidRPr="7D514EAD">
              <w:rPr>
                <w:noProof/>
                <w:color w:val="006100"/>
                <w:sz w:val="18"/>
                <w:szCs w:val="18"/>
                <w:lang w:val="en-IE"/>
              </w:rPr>
              <w:t xml:space="preserve">the amendment shall enter </w:t>
            </w:r>
            <w:r w:rsidR="439A6238" w:rsidRPr="1D4EA082">
              <w:rPr>
                <w:noProof/>
                <w:color w:val="006100"/>
                <w:sz w:val="18"/>
                <w:szCs w:val="18"/>
                <w:lang w:val="en-IE"/>
              </w:rPr>
              <w:t>in</w:t>
            </w:r>
            <w:r w:rsidR="445F4396" w:rsidRPr="1D4EA082">
              <w:rPr>
                <w:noProof/>
                <w:color w:val="006100"/>
                <w:sz w:val="18"/>
                <w:szCs w:val="18"/>
                <w:lang w:val="en-IE"/>
              </w:rPr>
              <w:t>to</w:t>
            </w:r>
            <w:r w:rsidR="439A6238" w:rsidRPr="00FE48E2">
              <w:rPr>
                <w:noProof/>
                <w:color w:val="006100"/>
                <w:sz w:val="18"/>
                <w:szCs w:val="18"/>
                <w:lang w:val="en-IE"/>
              </w:rPr>
              <w:t xml:space="preserve"> force</w:t>
            </w:r>
            <w:r w:rsidR="2A7F5450" w:rsidRPr="1D4EA082">
              <w:rPr>
                <w:noProof/>
                <w:color w:val="006100"/>
                <w:sz w:val="18"/>
                <w:szCs w:val="18"/>
                <w:lang w:val="en-IE"/>
              </w:rPr>
              <w:t>.</w:t>
            </w:r>
            <w:r w:rsidR="11D1E52E" w:rsidRPr="00FE48E2">
              <w:rPr>
                <w:noProof/>
                <w:color w:val="006100"/>
                <w:sz w:val="18"/>
                <w:szCs w:val="18"/>
                <w:lang w:val="en-IE"/>
              </w:rPr>
              <w:t xml:space="preserve"> </w:t>
            </w:r>
            <w:r w:rsidR="74C3B6AE" w:rsidRPr="606001DA">
              <w:rPr>
                <w:noProof/>
                <w:color w:val="006100"/>
                <w:sz w:val="18"/>
                <w:szCs w:val="18"/>
                <w:lang w:val="en-IE"/>
              </w:rPr>
              <w:t>A</w:t>
            </w:r>
            <w:r w:rsidR="11D1E52E" w:rsidRPr="00FE48E2">
              <w:rPr>
                <w:noProof/>
                <w:color w:val="006100"/>
                <w:sz w:val="18"/>
                <w:szCs w:val="18"/>
                <w:lang w:val="en-IE"/>
              </w:rPr>
              <w:t xml:space="preserve"> binding methodology for social services inspection shall be adopted, </w:t>
            </w:r>
            <w:r w:rsidR="77AA9C68" w:rsidRPr="606001DA">
              <w:rPr>
                <w:noProof/>
                <w:color w:val="006100"/>
                <w:sz w:val="18"/>
                <w:szCs w:val="18"/>
                <w:lang w:val="en-IE"/>
              </w:rPr>
              <w:t xml:space="preserve">The act or </w:t>
            </w:r>
            <w:r w:rsidR="28274C28" w:rsidRPr="606001DA">
              <w:rPr>
                <w:noProof/>
                <w:color w:val="006100"/>
                <w:sz w:val="18"/>
                <w:szCs w:val="18"/>
                <w:lang w:val="en-IE"/>
              </w:rPr>
              <w:t xml:space="preserve">the methodology shall </w:t>
            </w:r>
            <w:r w:rsidR="7220A1CA" w:rsidRPr="606001DA">
              <w:rPr>
                <w:noProof/>
                <w:color w:val="006100"/>
                <w:sz w:val="18"/>
                <w:szCs w:val="18"/>
                <w:lang w:val="en-IE"/>
              </w:rPr>
              <w:t>prescrib</w:t>
            </w:r>
            <w:r w:rsidR="32638E6B" w:rsidRPr="606001DA">
              <w:rPr>
                <w:noProof/>
                <w:color w:val="006100"/>
                <w:sz w:val="18"/>
                <w:szCs w:val="18"/>
                <w:lang w:val="en-IE"/>
              </w:rPr>
              <w:t>e</w:t>
            </w:r>
            <w:r w:rsidR="7220A1CA" w:rsidRPr="00FE48E2">
              <w:rPr>
                <w:noProof/>
                <w:color w:val="006100"/>
                <w:sz w:val="18"/>
                <w:szCs w:val="18"/>
                <w:lang w:val="en-IE"/>
              </w:rPr>
              <w:t xml:space="preserve"> </w:t>
            </w:r>
            <w:r w:rsidR="11D1E52E" w:rsidRPr="00FE48E2">
              <w:rPr>
                <w:noProof/>
                <w:color w:val="006100"/>
                <w:sz w:val="18"/>
                <w:szCs w:val="18"/>
                <w:lang w:val="en-IE"/>
              </w:rPr>
              <w:t>that inspections inspect the fulfilment of obligations under the UN Convention on the Rights of Persons with Disabilities in the provision of social services.</w:t>
            </w:r>
          </w:p>
          <w:p w14:paraId="46B37BBF" w14:textId="7F9E6FD8" w:rsidR="11D1E52E" w:rsidRPr="00FE48E2" w:rsidRDefault="741E8AD4" w:rsidP="52807659">
            <w:pPr>
              <w:spacing w:line="240" w:lineRule="auto"/>
              <w:rPr>
                <w:noProof/>
                <w:color w:val="006100"/>
                <w:sz w:val="18"/>
                <w:szCs w:val="18"/>
                <w:lang w:val="en-IE"/>
              </w:rPr>
            </w:pPr>
            <w:r w:rsidRPr="00FE48E2">
              <w:rPr>
                <w:noProof/>
                <w:color w:val="006100"/>
                <w:sz w:val="18"/>
                <w:szCs w:val="18"/>
                <w:lang w:val="en-IE"/>
              </w:rPr>
              <w:t xml:space="preserve">Furthermore, </w:t>
            </w:r>
            <w:r w:rsidR="37131913" w:rsidRPr="00FE48E2">
              <w:rPr>
                <w:noProof/>
                <w:color w:val="006100"/>
                <w:sz w:val="18"/>
                <w:szCs w:val="18"/>
                <w:lang w:val="en-IE"/>
              </w:rPr>
              <w:t>a</w:t>
            </w:r>
            <w:r w:rsidR="3AE8B4FA" w:rsidRPr="00FE48E2">
              <w:rPr>
                <w:noProof/>
                <w:color w:val="006100"/>
                <w:sz w:val="18"/>
                <w:szCs w:val="18"/>
                <w:lang w:val="en-IE"/>
              </w:rPr>
              <w:t>s</w:t>
            </w:r>
            <w:r w:rsidR="11D1E52E" w:rsidRPr="00FE48E2">
              <w:rPr>
                <w:noProof/>
                <w:color w:val="006100"/>
                <w:sz w:val="18"/>
                <w:szCs w:val="18"/>
                <w:lang w:val="en-IE"/>
              </w:rPr>
              <w:t xml:space="preserve"> pilot inspections under the new </w:t>
            </w:r>
            <w:r w:rsidR="3BD2C1B4" w:rsidRPr="00FE48E2">
              <w:rPr>
                <w:noProof/>
                <w:color w:val="006100"/>
                <w:sz w:val="18"/>
                <w:szCs w:val="18"/>
                <w:lang w:val="en-IE"/>
              </w:rPr>
              <w:t>rules</w:t>
            </w:r>
            <w:r w:rsidR="11D1E52E" w:rsidRPr="00FE48E2">
              <w:rPr>
                <w:noProof/>
                <w:color w:val="006100"/>
                <w:sz w:val="18"/>
                <w:szCs w:val="18"/>
                <w:lang w:val="en-IE"/>
              </w:rPr>
              <w:t xml:space="preserve">, social services provided in any facility with a capacity of more than 25 persons funded from the Recovery and Resilience Plan shall be inspected. Social services where inspections found any shortcomings shall commit to a plan correcting these shortcomings within one year. </w:t>
            </w:r>
          </w:p>
          <w:p w14:paraId="5F8A419B" w14:textId="650BF9ED" w:rsidR="577935B1" w:rsidRPr="00FE48E2" w:rsidRDefault="577935B1" w:rsidP="52807659">
            <w:pPr>
              <w:spacing w:line="240" w:lineRule="auto"/>
              <w:rPr>
                <w:rFonts w:eastAsia="Times New Roman"/>
                <w:noProof/>
                <w:color w:val="006100"/>
                <w:sz w:val="18"/>
                <w:szCs w:val="18"/>
                <w:lang w:val="en-IE"/>
              </w:rPr>
            </w:pPr>
            <w:r w:rsidRPr="00FE48E2">
              <w:rPr>
                <w:noProof/>
                <w:color w:val="006100"/>
                <w:sz w:val="18"/>
                <w:szCs w:val="18"/>
                <w:lang w:val="en-IE"/>
              </w:rPr>
              <w:t>Furthermore, the amended Social Services Act shall also establish a social service complaint mechanism ensuring at least that:</w:t>
            </w:r>
          </w:p>
          <w:p w14:paraId="7265C8A5" w14:textId="7C35A096" w:rsidR="577935B1" w:rsidRPr="00FE48E2" w:rsidRDefault="577935B1" w:rsidP="00A822A1">
            <w:pPr>
              <w:pStyle w:val="ListParagraph"/>
              <w:numPr>
                <w:ilvl w:val="0"/>
                <w:numId w:val="130"/>
              </w:numPr>
              <w:spacing w:line="240" w:lineRule="auto"/>
              <w:rPr>
                <w:noProof/>
                <w:color w:val="006100"/>
                <w:sz w:val="18"/>
                <w:szCs w:val="18"/>
                <w:lang w:val="en-IE"/>
              </w:rPr>
            </w:pPr>
            <w:r w:rsidRPr="00FE48E2">
              <w:rPr>
                <w:rFonts w:ascii="Times New Roman" w:hAnsi="Times New Roman"/>
                <w:noProof/>
                <w:color w:val="006100"/>
                <w:sz w:val="18"/>
                <w:szCs w:val="18"/>
                <w:lang w:val="en-IE"/>
              </w:rPr>
              <w:t xml:space="preserve">Clients, client’s legal guardians and family members </w:t>
            </w:r>
            <w:r w:rsidR="4A78596B" w:rsidRPr="5165A657">
              <w:rPr>
                <w:rFonts w:ascii="Times New Roman" w:hAnsi="Times New Roman"/>
                <w:noProof/>
                <w:color w:val="006100"/>
                <w:sz w:val="18"/>
                <w:szCs w:val="18"/>
                <w:lang w:val="en-IE"/>
              </w:rPr>
              <w:t xml:space="preserve">have </w:t>
            </w:r>
            <w:r w:rsidR="4A78596B" w:rsidRPr="76F24BE1">
              <w:rPr>
                <w:rFonts w:ascii="Times New Roman" w:hAnsi="Times New Roman"/>
                <w:noProof/>
                <w:color w:val="006100"/>
                <w:sz w:val="18"/>
                <w:szCs w:val="18"/>
                <w:lang w:val="en-IE"/>
              </w:rPr>
              <w:t xml:space="preserve">the right to </w:t>
            </w:r>
            <w:r w:rsidRPr="76F24BE1">
              <w:rPr>
                <w:rFonts w:ascii="Times New Roman" w:hAnsi="Times New Roman"/>
                <w:noProof/>
                <w:color w:val="006100"/>
                <w:sz w:val="18"/>
                <w:szCs w:val="18"/>
                <w:lang w:val="en-IE"/>
              </w:rPr>
              <w:t>submit</w:t>
            </w:r>
            <w:r w:rsidRPr="00FE48E2">
              <w:rPr>
                <w:rFonts w:ascii="Times New Roman" w:hAnsi="Times New Roman"/>
                <w:noProof/>
                <w:color w:val="006100"/>
                <w:sz w:val="18"/>
                <w:szCs w:val="18"/>
                <w:lang w:val="en-IE"/>
              </w:rPr>
              <w:t xml:space="preserve"> complaints concerning social services to their provider.</w:t>
            </w:r>
          </w:p>
          <w:p w14:paraId="0BD8185C" w14:textId="351DEF7E" w:rsidR="577935B1" w:rsidRPr="00FE48E2" w:rsidRDefault="577935B1" w:rsidP="00A822A1">
            <w:pPr>
              <w:pStyle w:val="ListParagraph"/>
              <w:numPr>
                <w:ilvl w:val="0"/>
                <w:numId w:val="130"/>
              </w:numPr>
              <w:spacing w:line="240" w:lineRule="auto"/>
              <w:rPr>
                <w:rFonts w:ascii="Times New Roman" w:hAnsi="Times New Roman"/>
                <w:noProof/>
                <w:color w:val="006100"/>
                <w:sz w:val="18"/>
                <w:szCs w:val="18"/>
                <w:lang w:val="en-IE"/>
              </w:rPr>
            </w:pPr>
            <w:r w:rsidRPr="00FE48E2">
              <w:rPr>
                <w:rFonts w:ascii="Times New Roman" w:hAnsi="Times New Roman"/>
                <w:noProof/>
                <w:color w:val="006100"/>
                <w:sz w:val="18"/>
                <w:szCs w:val="18"/>
                <w:lang w:val="en-IE"/>
              </w:rPr>
              <w:t xml:space="preserve">Complainants have </w:t>
            </w:r>
            <w:r w:rsidR="7373D852" w:rsidRPr="76F24BE1">
              <w:rPr>
                <w:rFonts w:ascii="Times New Roman" w:hAnsi="Times New Roman"/>
                <w:noProof/>
                <w:color w:val="006100"/>
                <w:sz w:val="18"/>
                <w:szCs w:val="18"/>
                <w:lang w:val="en-IE"/>
              </w:rPr>
              <w:t>the</w:t>
            </w:r>
            <w:r w:rsidRPr="00FE48E2">
              <w:rPr>
                <w:rFonts w:ascii="Times New Roman" w:hAnsi="Times New Roman"/>
                <w:noProof/>
                <w:color w:val="006100"/>
                <w:sz w:val="18"/>
                <w:szCs w:val="18"/>
                <w:lang w:val="en-IE"/>
              </w:rPr>
              <w:t xml:space="preserve"> right to </w:t>
            </w:r>
            <w:r w:rsidR="601A3940" w:rsidRPr="76F24BE1">
              <w:rPr>
                <w:rFonts w:ascii="Times New Roman" w:hAnsi="Times New Roman"/>
                <w:noProof/>
                <w:color w:val="006100"/>
                <w:sz w:val="18"/>
                <w:szCs w:val="18"/>
                <w:lang w:val="en-IE"/>
              </w:rPr>
              <w:t>be informed</w:t>
            </w:r>
            <w:r w:rsidRPr="00FE48E2">
              <w:rPr>
                <w:rFonts w:ascii="Times New Roman" w:hAnsi="Times New Roman"/>
                <w:noProof/>
                <w:color w:val="006100"/>
                <w:sz w:val="18"/>
                <w:szCs w:val="18"/>
                <w:lang w:val="en-IE"/>
              </w:rPr>
              <w:t xml:space="preserve"> how </w:t>
            </w:r>
            <w:r w:rsidR="145ED300" w:rsidRPr="76F24BE1">
              <w:rPr>
                <w:rFonts w:ascii="Times New Roman" w:hAnsi="Times New Roman"/>
                <w:noProof/>
                <w:color w:val="006100"/>
                <w:sz w:val="18"/>
                <w:szCs w:val="18"/>
                <w:lang w:val="en-IE"/>
              </w:rPr>
              <w:t xml:space="preserve">the complaint </w:t>
            </w:r>
            <w:r w:rsidRPr="00FE48E2">
              <w:rPr>
                <w:rFonts w:ascii="Times New Roman" w:hAnsi="Times New Roman"/>
                <w:noProof/>
                <w:color w:val="006100"/>
                <w:sz w:val="18"/>
                <w:szCs w:val="18"/>
                <w:lang w:val="en-IE"/>
              </w:rPr>
              <w:t>was resolved.</w:t>
            </w:r>
          </w:p>
          <w:p w14:paraId="3B23F158" w14:textId="474D5224" w:rsidR="577935B1" w:rsidRPr="00FE48E2" w:rsidRDefault="577935B1" w:rsidP="00A822A1">
            <w:pPr>
              <w:pStyle w:val="ListParagraph"/>
              <w:numPr>
                <w:ilvl w:val="0"/>
                <w:numId w:val="130"/>
              </w:numPr>
              <w:spacing w:line="240" w:lineRule="auto"/>
              <w:rPr>
                <w:rFonts w:ascii="Times New Roman" w:hAnsi="Times New Roman"/>
                <w:noProof/>
                <w:color w:val="006100"/>
                <w:sz w:val="18"/>
                <w:szCs w:val="18"/>
                <w:lang w:val="en-IE"/>
              </w:rPr>
            </w:pPr>
            <w:r w:rsidRPr="00FE48E2">
              <w:rPr>
                <w:rFonts w:ascii="Times New Roman" w:hAnsi="Times New Roman"/>
                <w:noProof/>
                <w:color w:val="006100"/>
                <w:sz w:val="18"/>
                <w:szCs w:val="18"/>
                <w:lang w:val="en-IE"/>
              </w:rPr>
              <w:t xml:space="preserve">Complainants have </w:t>
            </w:r>
            <w:r w:rsidR="79CC8BB3" w:rsidRPr="76F24BE1">
              <w:rPr>
                <w:rFonts w:ascii="Times New Roman" w:hAnsi="Times New Roman"/>
                <w:noProof/>
                <w:color w:val="006100"/>
                <w:sz w:val="18"/>
                <w:szCs w:val="18"/>
                <w:lang w:val="en-IE"/>
              </w:rPr>
              <w:t>the</w:t>
            </w:r>
            <w:r w:rsidRPr="00FE48E2">
              <w:rPr>
                <w:rFonts w:ascii="Times New Roman" w:hAnsi="Times New Roman"/>
                <w:noProof/>
                <w:color w:val="006100"/>
                <w:sz w:val="18"/>
                <w:szCs w:val="18"/>
                <w:lang w:val="en-IE"/>
              </w:rPr>
              <w:t xml:space="preserve"> right to appeal to a body independent of the service provider; and the body </w:t>
            </w:r>
            <w:r w:rsidR="0F66E514" w:rsidRPr="76F24BE1">
              <w:rPr>
                <w:rFonts w:ascii="Times New Roman" w:hAnsi="Times New Roman"/>
                <w:noProof/>
                <w:color w:val="006100"/>
                <w:sz w:val="18"/>
                <w:szCs w:val="18"/>
                <w:lang w:val="en-IE"/>
              </w:rPr>
              <w:t xml:space="preserve">shall </w:t>
            </w:r>
            <w:r w:rsidRPr="00FE48E2">
              <w:rPr>
                <w:rFonts w:ascii="Times New Roman" w:hAnsi="Times New Roman"/>
                <w:noProof/>
                <w:color w:val="006100"/>
                <w:sz w:val="18"/>
                <w:szCs w:val="18"/>
                <w:lang w:val="en-IE"/>
              </w:rPr>
              <w:t>consider the appeals on both merit and process.</w:t>
            </w:r>
          </w:p>
          <w:p w14:paraId="7724CBE1" w14:textId="7C551919" w:rsidR="577935B1" w:rsidRPr="00FE48E2" w:rsidRDefault="577935B1" w:rsidP="00A822A1">
            <w:pPr>
              <w:pStyle w:val="ListParagraph"/>
              <w:numPr>
                <w:ilvl w:val="0"/>
                <w:numId w:val="130"/>
              </w:numPr>
              <w:spacing w:line="240" w:lineRule="auto"/>
              <w:rPr>
                <w:rFonts w:ascii="Times New Roman" w:hAnsi="Times New Roman"/>
                <w:noProof/>
                <w:color w:val="006100"/>
                <w:sz w:val="18"/>
                <w:szCs w:val="18"/>
                <w:lang w:val="en-IE"/>
              </w:rPr>
            </w:pPr>
            <w:r w:rsidRPr="00FE48E2">
              <w:rPr>
                <w:rFonts w:ascii="Times New Roman" w:hAnsi="Times New Roman"/>
                <w:noProof/>
                <w:color w:val="006100"/>
                <w:sz w:val="18"/>
                <w:szCs w:val="18"/>
                <w:lang w:val="en-IE"/>
              </w:rPr>
              <w:t xml:space="preserve">Service providers as well as the relevant appeal body or bodies </w:t>
            </w:r>
            <w:r w:rsidR="42CC9967" w:rsidRPr="76F24BE1">
              <w:rPr>
                <w:rFonts w:ascii="Times New Roman" w:hAnsi="Times New Roman"/>
                <w:noProof/>
                <w:color w:val="006100"/>
                <w:sz w:val="18"/>
                <w:szCs w:val="18"/>
                <w:lang w:val="en-IE"/>
              </w:rPr>
              <w:t>shall</w:t>
            </w:r>
            <w:r w:rsidRPr="00FE48E2">
              <w:rPr>
                <w:rFonts w:ascii="Times New Roman" w:hAnsi="Times New Roman"/>
                <w:noProof/>
                <w:color w:val="006100"/>
                <w:sz w:val="18"/>
                <w:szCs w:val="18"/>
                <w:lang w:val="en-IE"/>
              </w:rPr>
              <w:t xml:space="preserve"> keep a record of the complaints received. </w:t>
            </w:r>
          </w:p>
          <w:p w14:paraId="769A4F5D" w14:textId="435A7F62" w:rsidR="577935B1" w:rsidRPr="00FE48E2" w:rsidRDefault="554EA676" w:rsidP="52807659">
            <w:pPr>
              <w:spacing w:line="240" w:lineRule="auto"/>
              <w:rPr>
                <w:rFonts w:eastAsia="Times New Roman"/>
                <w:noProof/>
                <w:color w:val="006100"/>
                <w:sz w:val="18"/>
                <w:szCs w:val="18"/>
                <w:lang w:val="en-IE"/>
              </w:rPr>
            </w:pPr>
            <w:r w:rsidRPr="62BB746F">
              <w:rPr>
                <w:rFonts w:eastAsia="Times New Roman"/>
                <w:noProof/>
                <w:color w:val="006100"/>
                <w:sz w:val="18"/>
                <w:szCs w:val="18"/>
                <w:lang w:val="en-IE"/>
              </w:rPr>
              <w:t>The</w:t>
            </w:r>
            <w:r w:rsidR="577935B1" w:rsidRPr="62BB746F">
              <w:rPr>
                <w:rFonts w:eastAsia="Times New Roman"/>
                <w:noProof/>
                <w:color w:val="006100"/>
                <w:sz w:val="18"/>
                <w:szCs w:val="18"/>
                <w:lang w:val="en-IE"/>
              </w:rPr>
              <w:t xml:space="preserve"> </w:t>
            </w:r>
            <w:r w:rsidR="5CD95A79" w:rsidRPr="62BB746F">
              <w:rPr>
                <w:rFonts w:eastAsia="Times New Roman"/>
                <w:noProof/>
                <w:color w:val="006100"/>
                <w:sz w:val="18"/>
                <w:szCs w:val="18"/>
                <w:lang w:val="en-IE"/>
              </w:rPr>
              <w:t>social services</w:t>
            </w:r>
            <w:r w:rsidR="577935B1" w:rsidRPr="00FE48E2">
              <w:rPr>
                <w:rFonts w:eastAsia="Times New Roman"/>
                <w:noProof/>
                <w:color w:val="006100"/>
                <w:sz w:val="18"/>
                <w:szCs w:val="18"/>
                <w:lang w:val="en-IE"/>
              </w:rPr>
              <w:t xml:space="preserve"> complaint mechanism </w:t>
            </w:r>
            <w:r w:rsidR="4DED38BA" w:rsidRPr="00FE48E2">
              <w:rPr>
                <w:rFonts w:eastAsia="Times New Roman"/>
                <w:noProof/>
                <w:color w:val="006100"/>
                <w:sz w:val="18"/>
                <w:szCs w:val="18"/>
                <w:lang w:val="en-IE"/>
              </w:rPr>
              <w:t>aims to</w:t>
            </w:r>
            <w:r w:rsidR="577935B1" w:rsidRPr="00FE48E2">
              <w:rPr>
                <w:rFonts w:eastAsia="Times New Roman"/>
                <w:noProof/>
                <w:color w:val="006100"/>
                <w:sz w:val="18"/>
                <w:szCs w:val="18"/>
                <w:lang w:val="en-IE"/>
              </w:rPr>
              <w:t xml:space="preserve"> broadly correspond to the health service complaint mechanism. </w:t>
            </w:r>
          </w:p>
          <w:p w14:paraId="74C876E3" w14:textId="7D837FE0" w:rsidR="04E7D5A1" w:rsidRPr="00FE48E2" w:rsidRDefault="04E7D5A1" w:rsidP="52807659">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The Social Services Act amendment(s) and the inspection methodology shall be </w:t>
            </w:r>
            <w:r w:rsidR="577935B1" w:rsidRPr="00FE48E2">
              <w:rPr>
                <w:rFonts w:eastAsia="Times New Roman"/>
                <w:noProof/>
                <w:color w:val="006100"/>
                <w:sz w:val="18"/>
                <w:szCs w:val="18"/>
                <w:lang w:val="en-IE"/>
              </w:rPr>
              <w:t>discussed and agreed upon by relevant stakeholders.</w:t>
            </w:r>
            <w:r w:rsidR="50581ED7" w:rsidRPr="00FE48E2">
              <w:rPr>
                <w:rFonts w:eastAsia="Times New Roman"/>
                <w:noProof/>
                <w:color w:val="006100"/>
                <w:sz w:val="18"/>
                <w:szCs w:val="18"/>
                <w:shd w:val="clear" w:color="auto" w:fill="E6E6E6"/>
                <w:lang w:val="en-IE"/>
              </w:rPr>
              <w:t xml:space="preserve"> </w:t>
            </w:r>
          </w:p>
        </w:tc>
      </w:tr>
      <w:tr w:rsidR="00516D21" w:rsidRPr="00FE48E2" w14:paraId="7AAF8AFC" w14:textId="77777777" w:rsidTr="00887EF2">
        <w:trPr>
          <w:trHeight w:val="118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F49F2EF"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rPr>
              <w:t>195</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02F9AB98"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Investment 3: Development and modernisation of social care infrastructure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F38A7EE"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Target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7B8F3AC3" w14:textId="67B0D51B"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T2: Number of community-based residential</w:t>
            </w:r>
            <w:r w:rsidR="00EE034E" w:rsidRPr="00FE48E2">
              <w:rPr>
                <w:noProof/>
                <w:color w:val="006100"/>
                <w:sz w:val="18"/>
                <w:szCs w:val="18"/>
                <w:lang w:val="en-IE"/>
              </w:rPr>
              <w:t>, outpatient</w:t>
            </w:r>
            <w:r w:rsidR="001808CC" w:rsidRPr="00FE48E2">
              <w:rPr>
                <w:noProof/>
                <w:color w:val="006100"/>
                <w:sz w:val="18"/>
                <w:szCs w:val="18"/>
                <w:lang w:val="en-IE"/>
              </w:rPr>
              <w:t xml:space="preserve">, </w:t>
            </w:r>
            <w:r w:rsidR="00EE034E" w:rsidRPr="00FE48E2">
              <w:rPr>
                <w:noProof/>
                <w:color w:val="006100"/>
                <w:sz w:val="18"/>
                <w:szCs w:val="18"/>
                <w:lang w:val="en-IE"/>
              </w:rPr>
              <w:t>outreach</w:t>
            </w:r>
            <w:r w:rsidR="001808CC" w:rsidRPr="00FE48E2">
              <w:rPr>
                <w:noProof/>
                <w:color w:val="006100"/>
                <w:sz w:val="18"/>
                <w:szCs w:val="18"/>
                <w:lang w:val="en-IE"/>
              </w:rPr>
              <w:t xml:space="preserve">, prevention and </w:t>
            </w:r>
            <w:r w:rsidR="00F32C48" w:rsidRPr="00FE48E2">
              <w:rPr>
                <w:noProof/>
                <w:color w:val="006100"/>
                <w:sz w:val="18"/>
                <w:szCs w:val="18"/>
                <w:lang w:val="en-IE"/>
              </w:rPr>
              <w:t>counselling</w:t>
            </w:r>
            <w:r w:rsidRPr="00FE48E2">
              <w:rPr>
                <w:noProof/>
                <w:color w:val="006100"/>
                <w:sz w:val="18"/>
                <w:szCs w:val="18"/>
                <w:lang w:val="en-IE"/>
              </w:rPr>
              <w:t xml:space="preserve"> facilities constructed or reconstructed</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0CE51DC"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6274B0D"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Number of facilities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C76FB4D" w14:textId="05EC64EC" w:rsidR="00516D21" w:rsidRPr="00FE48E2" w:rsidRDefault="00EE034E" w:rsidP="00516D21">
            <w:pPr>
              <w:spacing w:line="240" w:lineRule="auto"/>
              <w:jc w:val="center"/>
              <w:rPr>
                <w:noProof/>
                <w:color w:val="006100"/>
                <w:sz w:val="18"/>
                <w:szCs w:val="18"/>
                <w:lang w:val="en-IE"/>
              </w:rPr>
            </w:pPr>
            <w:r w:rsidRPr="00FE48E2">
              <w:rPr>
                <w:noProof/>
                <w:color w:val="006100"/>
                <w:sz w:val="18"/>
                <w:szCs w:val="18"/>
                <w:lang w:val="en-IE"/>
              </w:rPr>
              <w:t>94</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B93A10D" w14:textId="74C3574D" w:rsidR="00516D21" w:rsidRPr="00FE48E2" w:rsidRDefault="00E247E2" w:rsidP="00516D21">
            <w:pPr>
              <w:spacing w:line="240" w:lineRule="auto"/>
              <w:jc w:val="center"/>
              <w:rPr>
                <w:noProof/>
                <w:color w:val="006100"/>
                <w:sz w:val="18"/>
                <w:szCs w:val="18"/>
                <w:lang w:val="en-IE"/>
              </w:rPr>
            </w:pPr>
            <w:r w:rsidRPr="00FE48E2">
              <w:rPr>
                <w:noProof/>
                <w:color w:val="006100"/>
                <w:sz w:val="18"/>
                <w:szCs w:val="18"/>
                <w:lang w:val="en-IE"/>
              </w:rPr>
              <w:t>2</w:t>
            </w:r>
            <w:r>
              <w:rPr>
                <w:noProof/>
                <w:color w:val="006100"/>
                <w:sz w:val="18"/>
                <w:szCs w:val="18"/>
                <w:lang w:val="en-IE"/>
              </w:rPr>
              <w:t>52</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9962EBC" w14:textId="6779AF09" w:rsidR="00516D21" w:rsidRPr="00FE48E2" w:rsidRDefault="00516D21" w:rsidP="00516D21">
            <w:pPr>
              <w:spacing w:line="240" w:lineRule="auto"/>
              <w:jc w:val="center"/>
              <w:rPr>
                <w:rFonts w:eastAsia="Times New Roman"/>
                <w:noProof/>
                <w:sz w:val="18"/>
                <w:szCs w:val="18"/>
                <w:lang w:val="en-IE" w:eastAsia="cs-CZ"/>
              </w:rPr>
            </w:pPr>
            <w:r w:rsidRPr="00FE48E2">
              <w:rPr>
                <w:noProof/>
                <w:sz w:val="18"/>
                <w:szCs w:val="18"/>
                <w:lang w:val="en-IE"/>
              </w:rPr>
              <w:t xml:space="preserve">  </w:t>
            </w:r>
            <w:r w:rsidR="00EE034E" w:rsidRPr="00FE48E2">
              <w:rPr>
                <w:noProof/>
                <w:color w:val="006100"/>
                <w:sz w:val="18"/>
                <w:szCs w:val="18"/>
                <w:lang w:val="en-IE"/>
              </w:rPr>
              <w:t>Q2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18BD948" w14:textId="423CDEC3" w:rsidR="00516D21" w:rsidRPr="00FE48E2" w:rsidRDefault="00EE034E" w:rsidP="00516D21">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D1B8A15" w14:textId="03D68F17" w:rsidR="00516D21" w:rsidRPr="00FE48E2" w:rsidRDefault="00516D21" w:rsidP="52807659">
            <w:pPr>
              <w:spacing w:after="0" w:line="240" w:lineRule="auto"/>
              <w:rPr>
                <w:noProof/>
                <w:color w:val="006100"/>
                <w:sz w:val="18"/>
                <w:szCs w:val="18"/>
                <w:lang w:val="en-IE"/>
              </w:rPr>
            </w:pPr>
            <w:r w:rsidRPr="57DC4355">
              <w:rPr>
                <w:noProof/>
                <w:color w:val="006100"/>
                <w:sz w:val="18"/>
                <w:szCs w:val="18"/>
                <w:lang w:val="en-IE"/>
              </w:rPr>
              <w:t xml:space="preserve">At least </w:t>
            </w:r>
            <w:r w:rsidR="00E247E2" w:rsidRPr="57DC4355">
              <w:rPr>
                <w:noProof/>
                <w:color w:val="006100"/>
                <w:sz w:val="18"/>
                <w:szCs w:val="18"/>
                <w:lang w:val="en-IE"/>
              </w:rPr>
              <w:t>2</w:t>
            </w:r>
            <w:r w:rsidR="00E247E2">
              <w:rPr>
                <w:noProof/>
                <w:color w:val="006100"/>
                <w:sz w:val="18"/>
                <w:szCs w:val="18"/>
                <w:lang w:val="en-IE"/>
              </w:rPr>
              <w:t>52</w:t>
            </w:r>
            <w:r w:rsidR="00E247E2" w:rsidRPr="57DC4355">
              <w:rPr>
                <w:noProof/>
                <w:color w:val="006100"/>
                <w:sz w:val="18"/>
                <w:szCs w:val="18"/>
                <w:lang w:val="en-IE"/>
              </w:rPr>
              <w:t xml:space="preserve"> </w:t>
            </w:r>
            <w:r w:rsidRPr="57DC4355">
              <w:rPr>
                <w:noProof/>
                <w:color w:val="006100"/>
                <w:sz w:val="18"/>
                <w:szCs w:val="18"/>
                <w:lang w:val="en-IE"/>
              </w:rPr>
              <w:t xml:space="preserve">facilities shall be created, of which: </w:t>
            </w:r>
            <w:r w:rsidR="1A85AC8C" w:rsidRPr="57DC4355">
              <w:rPr>
                <w:noProof/>
                <w:color w:val="006100"/>
                <w:sz w:val="18"/>
                <w:szCs w:val="18"/>
                <w:lang w:val="en-IE"/>
              </w:rPr>
              <w:t xml:space="preserve">at least </w:t>
            </w:r>
            <w:r w:rsidR="00E247E2" w:rsidRPr="57DC4355">
              <w:rPr>
                <w:noProof/>
                <w:color w:val="006100"/>
                <w:sz w:val="18"/>
                <w:szCs w:val="18"/>
                <w:lang w:val="en-IE"/>
              </w:rPr>
              <w:t>10</w:t>
            </w:r>
            <w:r w:rsidR="00E247E2">
              <w:rPr>
                <w:noProof/>
                <w:color w:val="006100"/>
                <w:sz w:val="18"/>
                <w:szCs w:val="18"/>
                <w:lang w:val="en-IE"/>
              </w:rPr>
              <w:t>8</w:t>
            </w:r>
            <w:r w:rsidR="00E247E2" w:rsidRPr="57DC4355">
              <w:rPr>
                <w:noProof/>
                <w:color w:val="006100"/>
                <w:sz w:val="18"/>
                <w:szCs w:val="18"/>
                <w:lang w:val="en-IE"/>
              </w:rPr>
              <w:t xml:space="preserve"> </w:t>
            </w:r>
            <w:r w:rsidR="189D4203" w:rsidRPr="57DC4355">
              <w:rPr>
                <w:noProof/>
                <w:color w:val="006100"/>
                <w:sz w:val="18"/>
                <w:szCs w:val="18"/>
                <w:lang w:val="en-IE"/>
              </w:rPr>
              <w:t>facilities shall be renovated achieving on average either at least 30% primary energy savings or at least 30% reduction of direct and indirect greenhouse gas emissions</w:t>
            </w:r>
            <w:r w:rsidR="28F6FE2C" w:rsidRPr="57DC4355">
              <w:rPr>
                <w:noProof/>
                <w:color w:val="006100"/>
                <w:sz w:val="18"/>
                <w:szCs w:val="18"/>
                <w:lang w:val="en-IE"/>
              </w:rPr>
              <w:t xml:space="preserve"> and at least </w:t>
            </w:r>
            <w:r w:rsidR="00E247E2">
              <w:rPr>
                <w:noProof/>
                <w:color w:val="006100"/>
                <w:sz w:val="18"/>
                <w:szCs w:val="18"/>
                <w:lang w:val="en-IE"/>
              </w:rPr>
              <w:t>84</w:t>
            </w:r>
            <w:r w:rsidR="00E247E2" w:rsidRPr="57DC4355">
              <w:rPr>
                <w:noProof/>
                <w:color w:val="006100"/>
                <w:sz w:val="18"/>
                <w:szCs w:val="18"/>
                <w:lang w:val="en-IE"/>
              </w:rPr>
              <w:t xml:space="preserve"> </w:t>
            </w:r>
            <w:r w:rsidR="28F6FE2C" w:rsidRPr="57DC4355">
              <w:rPr>
                <w:noProof/>
                <w:color w:val="006100"/>
                <w:sz w:val="18"/>
                <w:szCs w:val="18"/>
                <w:lang w:val="en-IE"/>
              </w:rPr>
              <w:t>shall be new constructions with primary energy demand at least 20% below the nearly zero-energy buildings requirement</w:t>
            </w:r>
            <w:r w:rsidR="189D4203" w:rsidRPr="57DC4355">
              <w:rPr>
                <w:noProof/>
                <w:color w:val="006100"/>
                <w:sz w:val="18"/>
                <w:szCs w:val="18"/>
                <w:lang w:val="en-IE"/>
              </w:rPr>
              <w:t>.</w:t>
            </w:r>
          </w:p>
          <w:p w14:paraId="743008BC" w14:textId="1D2DD2EB" w:rsidR="7D0B2977" w:rsidRDefault="33DFC9B4" w:rsidP="6A5DCC76">
            <w:pPr>
              <w:spacing w:after="0" w:line="240" w:lineRule="auto"/>
              <w:rPr>
                <w:noProof/>
                <w:color w:val="006100"/>
                <w:sz w:val="18"/>
                <w:szCs w:val="18"/>
                <w:lang w:val="en-IE"/>
              </w:rPr>
            </w:pPr>
            <w:r w:rsidRPr="4EF2B477">
              <w:rPr>
                <w:noProof/>
                <w:color w:val="006100"/>
                <w:sz w:val="18"/>
                <w:szCs w:val="18"/>
                <w:lang w:val="en-IE"/>
              </w:rPr>
              <w:t xml:space="preserve">Furthermore, the </w:t>
            </w:r>
            <w:r w:rsidR="1995D0E4" w:rsidRPr="4EF2B477">
              <w:rPr>
                <w:noProof/>
                <w:color w:val="006100"/>
                <w:sz w:val="18"/>
                <w:szCs w:val="18"/>
                <w:lang w:val="en-IE"/>
              </w:rPr>
              <w:t>call(s) for projects fulfilling this target</w:t>
            </w:r>
            <w:r w:rsidRPr="4EF2B477">
              <w:rPr>
                <w:noProof/>
                <w:color w:val="006100"/>
                <w:sz w:val="18"/>
                <w:szCs w:val="18"/>
                <w:lang w:val="en-IE"/>
              </w:rPr>
              <w:t xml:space="preserve"> shall require </w:t>
            </w:r>
            <w:r w:rsidR="1995D0E4" w:rsidRPr="4EF2B477">
              <w:rPr>
                <w:noProof/>
                <w:color w:val="006100"/>
                <w:sz w:val="18"/>
                <w:szCs w:val="18"/>
                <w:lang w:val="en-IE"/>
              </w:rPr>
              <w:t>one or more of the following:</w:t>
            </w:r>
          </w:p>
          <w:p w14:paraId="448D02E6" w14:textId="708A4F97" w:rsidR="00516D21" w:rsidRPr="00FE48E2" w:rsidRDefault="5AD10E26" w:rsidP="00A822A1">
            <w:pPr>
              <w:pStyle w:val="ListParagraph"/>
              <w:numPr>
                <w:ilvl w:val="0"/>
                <w:numId w:val="183"/>
              </w:numPr>
              <w:spacing w:after="0" w:line="240" w:lineRule="auto"/>
              <w:rPr>
                <w:noProof/>
                <w:color w:val="006100"/>
                <w:sz w:val="18"/>
                <w:szCs w:val="18"/>
                <w:lang w:val="en-IE"/>
              </w:rPr>
            </w:pPr>
            <w:r w:rsidRPr="4EF2B477">
              <w:rPr>
                <w:rFonts w:ascii="Times New Roman" w:hAnsi="Times New Roman"/>
                <w:noProof/>
                <w:color w:val="006100"/>
                <w:sz w:val="18"/>
                <w:szCs w:val="18"/>
                <w:lang w:val="en-IE"/>
              </w:rPr>
              <w:t>Project</w:t>
            </w:r>
            <w:r w:rsidR="00516D21" w:rsidRPr="4EF2B477">
              <w:rPr>
                <w:rFonts w:ascii="Times New Roman" w:hAnsi="Times New Roman"/>
                <w:noProof/>
                <w:color w:val="006100"/>
                <w:sz w:val="18"/>
                <w:szCs w:val="18"/>
                <w:lang w:val="en-IE"/>
              </w:rPr>
              <w:t xml:space="preserve">s </w:t>
            </w:r>
            <w:r w:rsidR="00516D21" w:rsidRPr="00FE48E2">
              <w:rPr>
                <w:rFonts w:ascii="Times New Roman" w:hAnsi="Times New Roman"/>
                <w:noProof/>
                <w:color w:val="006100"/>
                <w:sz w:val="18"/>
                <w:szCs w:val="18"/>
                <w:lang w:val="en-IE"/>
              </w:rPr>
              <w:t>shall be new constructions with primary energy demand at least 20% below the nearly zero-energy buildings requirement</w:t>
            </w:r>
            <w:r w:rsidR="3D8C5E09" w:rsidRPr="00FE48E2">
              <w:rPr>
                <w:rFonts w:ascii="Times New Roman" w:hAnsi="Times New Roman"/>
                <w:noProof/>
                <w:color w:val="006100"/>
                <w:sz w:val="18"/>
                <w:szCs w:val="18"/>
                <w:lang w:val="en-IE"/>
              </w:rPr>
              <w:t xml:space="preserve"> </w:t>
            </w:r>
            <w:r w:rsidR="00516D21" w:rsidRPr="00FE48E2">
              <w:rPr>
                <w:rFonts w:ascii="Times New Roman" w:hAnsi="Times New Roman"/>
                <w:noProof/>
                <w:color w:val="006100"/>
                <w:sz w:val="18"/>
                <w:szCs w:val="18"/>
                <w:lang w:val="en-IE"/>
              </w:rPr>
              <w:t xml:space="preserve"> </w:t>
            </w:r>
          </w:p>
          <w:p w14:paraId="70B4FF07" w14:textId="56F2B443" w:rsidR="00516D21" w:rsidRPr="006E3127" w:rsidRDefault="11CB38E8" w:rsidP="3F93E0B4">
            <w:pPr>
              <w:pStyle w:val="ListParagraph"/>
              <w:numPr>
                <w:ilvl w:val="0"/>
                <w:numId w:val="183"/>
              </w:numPr>
              <w:spacing w:after="0" w:line="240" w:lineRule="auto"/>
              <w:rPr>
                <w:rFonts w:ascii="Times New Roman" w:hAnsi="Times New Roman"/>
                <w:noProof/>
                <w:color w:val="006100"/>
                <w:sz w:val="18"/>
                <w:szCs w:val="18"/>
                <w:lang w:val="en-IE"/>
              </w:rPr>
            </w:pPr>
            <w:r w:rsidRPr="006E3127">
              <w:rPr>
                <w:rFonts w:ascii="Times New Roman" w:hAnsi="Times New Roman"/>
                <w:noProof/>
                <w:color w:val="006100"/>
                <w:sz w:val="18"/>
                <w:szCs w:val="18"/>
                <w:lang w:val="en-IE"/>
              </w:rPr>
              <w:t xml:space="preserve">Projects </w:t>
            </w:r>
            <w:r w:rsidR="00516D21" w:rsidRPr="006E3127" w:rsidDel="00516D21">
              <w:rPr>
                <w:rFonts w:ascii="Times New Roman" w:hAnsi="Times New Roman"/>
                <w:noProof/>
                <w:color w:val="006100"/>
                <w:sz w:val="18"/>
                <w:szCs w:val="18"/>
                <w:lang w:val="en-IE"/>
              </w:rPr>
              <w:t xml:space="preserve">shall be </w:t>
            </w:r>
            <w:r w:rsidR="00516D21" w:rsidRPr="006E3127">
              <w:rPr>
                <w:rFonts w:ascii="Times New Roman" w:hAnsi="Times New Roman"/>
                <w:noProof/>
                <w:color w:val="006100"/>
                <w:sz w:val="18"/>
                <w:szCs w:val="18"/>
                <w:lang w:val="en-IE"/>
              </w:rPr>
              <w:t>renovat</w:t>
            </w:r>
            <w:r w:rsidR="1C91DEDC" w:rsidRPr="006E3127">
              <w:rPr>
                <w:rFonts w:ascii="Times New Roman" w:hAnsi="Times New Roman"/>
                <w:noProof/>
                <w:color w:val="006100"/>
                <w:sz w:val="18"/>
                <w:szCs w:val="18"/>
                <w:lang w:val="en-IE"/>
              </w:rPr>
              <w:t>ions</w:t>
            </w:r>
            <w:r w:rsidR="00516D21" w:rsidRPr="006E3127" w:rsidDel="00516D21">
              <w:rPr>
                <w:rFonts w:ascii="Times New Roman" w:hAnsi="Times New Roman"/>
                <w:noProof/>
                <w:color w:val="006100"/>
                <w:sz w:val="18"/>
                <w:szCs w:val="18"/>
                <w:lang w:val="en-IE"/>
              </w:rPr>
              <w:t>, achieving on average either at least 30% primary energy savings or at least 30% reduction of direct and indirect greenhouse gas emissions.</w:t>
            </w:r>
          </w:p>
          <w:p w14:paraId="3C11F124" w14:textId="23A03722" w:rsidR="6B0E3AFA" w:rsidRDefault="618C77E0" w:rsidP="0948717F">
            <w:pPr>
              <w:numPr>
                <w:ilvl w:val="0"/>
                <w:numId w:val="183"/>
              </w:numPr>
              <w:spacing w:after="0" w:line="259" w:lineRule="auto"/>
              <w:rPr>
                <w:noProof/>
                <w:color w:val="006100"/>
                <w:sz w:val="18"/>
                <w:szCs w:val="18"/>
                <w:lang w:val="en-IE"/>
              </w:rPr>
            </w:pPr>
            <w:r w:rsidRPr="57DC4355">
              <w:rPr>
                <w:noProof/>
                <w:color w:val="006100"/>
                <w:sz w:val="18"/>
                <w:szCs w:val="18"/>
                <w:lang w:val="en-IE"/>
              </w:rPr>
              <w:t xml:space="preserve">Project </w:t>
            </w:r>
            <w:r w:rsidR="00516D21" w:rsidRPr="57DC4355">
              <w:rPr>
                <w:noProof/>
                <w:color w:val="006100"/>
                <w:sz w:val="18"/>
                <w:szCs w:val="18"/>
                <w:lang w:val="en-IE"/>
              </w:rPr>
              <w:t>shall be other energy efficiency renovations</w:t>
            </w:r>
            <w:r w:rsidR="67AB7991" w:rsidRPr="57DC4355">
              <w:rPr>
                <w:noProof/>
                <w:color w:val="006100"/>
                <w:sz w:val="18"/>
                <w:szCs w:val="18"/>
                <w:lang w:val="en-IE"/>
              </w:rPr>
              <w:t>.</w:t>
            </w:r>
            <w:r w:rsidR="00516D21" w:rsidRPr="57DC4355">
              <w:rPr>
                <w:noProof/>
                <w:color w:val="006100"/>
                <w:sz w:val="18"/>
                <w:szCs w:val="18"/>
                <w:lang w:val="en-IE"/>
              </w:rPr>
              <w:t xml:space="preserve"> </w:t>
            </w:r>
          </w:p>
          <w:p w14:paraId="71EF3043" w14:textId="5D210E75" w:rsidR="6B0E3AFA" w:rsidRDefault="0B1F0BA9" w:rsidP="4EF2B477">
            <w:pPr>
              <w:spacing w:after="0" w:line="240" w:lineRule="auto"/>
              <w:rPr>
                <w:noProof/>
                <w:color w:val="006100"/>
                <w:sz w:val="18"/>
                <w:szCs w:val="18"/>
                <w:lang w:val="en-IE"/>
              </w:rPr>
            </w:pPr>
            <w:r w:rsidRPr="070EDE1B">
              <w:rPr>
                <w:noProof/>
                <w:color w:val="006100"/>
                <w:sz w:val="18"/>
                <w:szCs w:val="18"/>
                <w:lang w:val="en-IE"/>
              </w:rPr>
              <w:t xml:space="preserve">The call(s) shall also require that the projects </w:t>
            </w:r>
            <w:r w:rsidR="14E8EA42" w:rsidRPr="070EDE1B">
              <w:rPr>
                <w:noProof/>
                <w:color w:val="006100"/>
                <w:sz w:val="18"/>
                <w:szCs w:val="18"/>
                <w:lang w:val="en-IE"/>
              </w:rPr>
              <w:t>ensure progress towards deinstitutionalisation of persons with disabilities in line with the UN Convention on the Rights of Persons with Disabilities, in particular the principles of independent living and inclusion in the community, notably freedom of choice of where and with whom to live, control over daily activities and access to services in the community.</w:t>
            </w:r>
          </w:p>
          <w:p w14:paraId="635CD04A" w14:textId="593C0B58" w:rsidR="00516D21" w:rsidRPr="00FE48E2" w:rsidRDefault="006509D4" w:rsidP="005F57F5">
            <w:pPr>
              <w:spacing w:after="0" w:line="240" w:lineRule="auto"/>
              <w:rPr>
                <w:i/>
                <w:noProof/>
                <w:color w:val="006100"/>
                <w:sz w:val="18"/>
                <w:szCs w:val="18"/>
                <w:lang w:val="en-IE" w:eastAsia="cs-CZ"/>
              </w:rPr>
            </w:pPr>
            <w:r w:rsidRPr="0FC0CAE4">
              <w:rPr>
                <w:noProof/>
                <w:color w:val="006100"/>
                <w:sz w:val="18"/>
                <w:szCs w:val="18"/>
                <w:lang w:val="en-IE"/>
              </w:rPr>
              <w:t xml:space="preserve">The measure </w:t>
            </w:r>
            <w:r w:rsidR="0E8968C2" w:rsidRPr="0FC0CAE4">
              <w:rPr>
                <w:noProof/>
                <w:color w:val="006100"/>
                <w:sz w:val="18"/>
                <w:szCs w:val="18"/>
                <w:lang w:val="en-IE"/>
              </w:rPr>
              <w:t xml:space="preserve">aims </w:t>
            </w:r>
            <w:r w:rsidRPr="0FC0CAE4">
              <w:rPr>
                <w:noProof/>
                <w:color w:val="006100"/>
                <w:sz w:val="18"/>
                <w:szCs w:val="18"/>
                <w:lang w:val="en-IE"/>
              </w:rPr>
              <w:t>to increase the capacity of services to serve 3 958 more clients</w:t>
            </w:r>
            <w:r w:rsidR="041CA963" w:rsidRPr="0FC0CAE4">
              <w:rPr>
                <w:noProof/>
                <w:color w:val="006100"/>
                <w:sz w:val="18"/>
                <w:szCs w:val="18"/>
                <w:lang w:val="en-IE"/>
              </w:rPr>
              <w:t xml:space="preserve"> than would have been possible without the facilities</w:t>
            </w:r>
            <w:r w:rsidRPr="0FC0CAE4">
              <w:rPr>
                <w:noProof/>
                <w:color w:val="006100"/>
                <w:sz w:val="18"/>
                <w:szCs w:val="18"/>
                <w:lang w:val="en-IE"/>
              </w:rPr>
              <w:t>.</w:t>
            </w:r>
          </w:p>
        </w:tc>
      </w:tr>
      <w:tr w:rsidR="00516D21" w:rsidRPr="00FE48E2" w14:paraId="49AF8043"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B73D929"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rPr>
              <w:t>196</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665EDE39"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Investment 3: Development and modernisation of social care infrastructure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08012DD"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 xml:space="preserve">Target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C60802D"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T1: Number of low-emission vehicles purchased for social prevention, counselling and home-care services</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D221AAA"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06596D7"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458A0F5"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7238B6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120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9A6E0CF" w14:textId="77777777" w:rsidR="00516D21" w:rsidRPr="00FE48E2" w:rsidRDefault="00516D21" w:rsidP="00516D21">
            <w:pPr>
              <w:spacing w:line="240" w:lineRule="auto"/>
              <w:jc w:val="center"/>
              <w:rPr>
                <w:rFonts w:eastAsia="Times New Roman"/>
                <w:noProof/>
                <w:sz w:val="18"/>
                <w:szCs w:val="18"/>
                <w:lang w:val="en-IE" w:eastAsia="cs-CZ"/>
              </w:rPr>
            </w:pPr>
            <w:r w:rsidRPr="00FE48E2">
              <w:rPr>
                <w:noProof/>
                <w:sz w:val="18"/>
                <w:szCs w:val="18"/>
                <w:lang w:val="en-IE"/>
              </w:rPr>
              <w:t xml:space="preserve">  </w:t>
            </w:r>
            <w:r w:rsidRPr="00FE48E2">
              <w:rPr>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20B0D22" w14:textId="09210101" w:rsidR="00516D21" w:rsidRPr="00FE48E2" w:rsidRDefault="006509D4" w:rsidP="00516D21">
            <w:pPr>
              <w:spacing w:line="240" w:lineRule="auto"/>
              <w:jc w:val="center"/>
              <w:rPr>
                <w:noProof/>
                <w:color w:val="006100"/>
                <w:sz w:val="18"/>
                <w:szCs w:val="18"/>
                <w:lang w:val="en-IE"/>
              </w:rPr>
            </w:pPr>
            <w:r w:rsidRPr="00FE48E2">
              <w:rPr>
                <w:noProof/>
                <w:color w:val="006100"/>
                <w:sz w:val="18"/>
                <w:szCs w:val="18"/>
                <w:lang w:val="en-IE"/>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D03CA6F" w14:textId="77777777" w:rsidR="00516D21" w:rsidRPr="00FE48E2" w:rsidRDefault="00516D21" w:rsidP="00516D21">
            <w:pPr>
              <w:spacing w:after="0" w:line="240" w:lineRule="auto"/>
              <w:rPr>
                <w:noProof/>
                <w:color w:val="006100"/>
                <w:sz w:val="18"/>
                <w:szCs w:val="18"/>
                <w:lang w:val="en-IE"/>
              </w:rPr>
            </w:pPr>
            <w:r w:rsidRPr="00FE48E2">
              <w:rPr>
                <w:noProof/>
                <w:color w:val="006100"/>
                <w:sz w:val="18"/>
                <w:szCs w:val="18"/>
                <w:lang w:val="en-IE"/>
              </w:rPr>
              <w:t xml:space="preserve">At least 120 low-emission vehicles shall be purchased, of which: </w:t>
            </w:r>
          </w:p>
          <w:p w14:paraId="7579F28A" w14:textId="36A89597" w:rsidR="00516D21" w:rsidRPr="00FE48E2" w:rsidRDefault="55260AEA" w:rsidP="52807659">
            <w:pPr>
              <w:numPr>
                <w:ilvl w:val="0"/>
                <w:numId w:val="184"/>
              </w:numPr>
              <w:pBdr>
                <w:top w:val="nil"/>
                <w:left w:val="nil"/>
                <w:bottom w:val="nil"/>
                <w:right w:val="nil"/>
                <w:between w:val="nil"/>
              </w:pBdr>
              <w:spacing w:after="0" w:line="259" w:lineRule="auto"/>
              <w:rPr>
                <w:noProof/>
                <w:color w:val="006100"/>
                <w:sz w:val="18"/>
                <w:szCs w:val="18"/>
                <w:lang w:val="en-IE" w:eastAsia="cs-CZ"/>
              </w:rPr>
            </w:pPr>
            <w:r w:rsidRPr="00FE48E2">
              <w:rPr>
                <w:noProof/>
                <w:color w:val="006100"/>
                <w:sz w:val="18"/>
                <w:szCs w:val="18"/>
                <w:lang w:val="en-IE"/>
              </w:rPr>
              <w:t>a</w:t>
            </w:r>
            <w:r w:rsidR="27B714E4" w:rsidRPr="00FE48E2">
              <w:rPr>
                <w:noProof/>
                <w:color w:val="006100"/>
                <w:sz w:val="18"/>
                <w:szCs w:val="18"/>
                <w:lang w:val="en-IE"/>
              </w:rPr>
              <w:t xml:space="preserve">t least </w:t>
            </w:r>
            <w:r w:rsidR="00516D21" w:rsidRPr="00FE48E2">
              <w:rPr>
                <w:noProof/>
                <w:color w:val="006100"/>
                <w:sz w:val="18"/>
                <w:szCs w:val="18"/>
                <w:lang w:val="en-IE"/>
              </w:rPr>
              <w:t xml:space="preserve">40 </w:t>
            </w:r>
            <w:r w:rsidR="152C472B" w:rsidRPr="21538528">
              <w:rPr>
                <w:noProof/>
                <w:color w:val="006100"/>
                <w:sz w:val="18"/>
                <w:szCs w:val="18"/>
                <w:lang w:val="en-IE"/>
              </w:rPr>
              <w:t>battery-</w:t>
            </w:r>
            <w:r w:rsidR="00516D21" w:rsidRPr="00FE48E2">
              <w:rPr>
                <w:noProof/>
                <w:color w:val="006100"/>
                <w:sz w:val="18"/>
                <w:szCs w:val="18"/>
                <w:lang w:val="en-IE"/>
              </w:rPr>
              <w:t xml:space="preserve">electric cars </w:t>
            </w:r>
          </w:p>
          <w:p w14:paraId="625A9FC0" w14:textId="4C2B57C3" w:rsidR="00516D21" w:rsidRPr="00FE48E2" w:rsidRDefault="1282EE4C" w:rsidP="52807659">
            <w:pPr>
              <w:numPr>
                <w:ilvl w:val="0"/>
                <w:numId w:val="184"/>
              </w:numPr>
              <w:pBdr>
                <w:top w:val="nil"/>
                <w:left w:val="nil"/>
                <w:bottom w:val="nil"/>
                <w:right w:val="nil"/>
                <w:between w:val="nil"/>
              </w:pBdr>
              <w:spacing w:after="0" w:line="259" w:lineRule="auto"/>
              <w:rPr>
                <w:noProof/>
                <w:color w:val="006100"/>
                <w:sz w:val="18"/>
                <w:szCs w:val="18"/>
                <w:lang w:val="en-IE" w:eastAsia="cs-CZ"/>
              </w:rPr>
            </w:pPr>
            <w:r w:rsidRPr="00FE48E2">
              <w:rPr>
                <w:noProof/>
                <w:color w:val="006100"/>
                <w:sz w:val="18"/>
                <w:szCs w:val="18"/>
                <w:lang w:val="en-IE"/>
              </w:rPr>
              <w:t xml:space="preserve">at most </w:t>
            </w:r>
            <w:r w:rsidR="00516D21" w:rsidRPr="00FE48E2">
              <w:rPr>
                <w:noProof/>
                <w:color w:val="006100"/>
                <w:sz w:val="18"/>
                <w:szCs w:val="18"/>
                <w:lang w:val="en-IE"/>
              </w:rPr>
              <w:t xml:space="preserve">80 plug-in hybrid cars </w:t>
            </w:r>
          </w:p>
        </w:tc>
      </w:tr>
      <w:tr w:rsidR="00516D21" w:rsidRPr="00FE48E2" w14:paraId="22EC5C55"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CD85950"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rPr>
              <w:t>197</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42E73D23"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Investment 3: Development and modernisation of social care infrastructure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C2130EC"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Target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05E92F7" w14:textId="5A788C21"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 xml:space="preserve">T2: Number of low-emission vehicles purchased for social prevention, </w:t>
            </w:r>
            <w:r w:rsidR="308A3915" w:rsidRPr="4B1CB921">
              <w:rPr>
                <w:noProof/>
                <w:color w:val="006100"/>
                <w:sz w:val="18"/>
                <w:szCs w:val="18"/>
                <w:lang w:val="en-IE"/>
              </w:rPr>
              <w:t>counselling</w:t>
            </w:r>
            <w:r w:rsidRPr="00FE48E2">
              <w:rPr>
                <w:noProof/>
                <w:color w:val="006100"/>
                <w:sz w:val="18"/>
                <w:szCs w:val="18"/>
                <w:lang w:val="en-IE"/>
              </w:rPr>
              <w:t xml:space="preserve"> and home-care services</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73907A4"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1E6E65C"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22031B6"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120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81FE83C" w14:textId="77CC1F38" w:rsidR="00516D21" w:rsidRPr="00FE48E2" w:rsidRDefault="00E247E2" w:rsidP="00516D21">
            <w:pPr>
              <w:spacing w:line="240" w:lineRule="auto"/>
              <w:jc w:val="center"/>
              <w:rPr>
                <w:noProof/>
                <w:color w:val="006100"/>
                <w:sz w:val="18"/>
                <w:szCs w:val="18"/>
                <w:lang w:val="en-IE"/>
              </w:rPr>
            </w:pPr>
            <w:r>
              <w:rPr>
                <w:noProof/>
                <w:color w:val="006100"/>
                <w:sz w:val="18"/>
                <w:szCs w:val="18"/>
                <w:lang w:val="en-IE"/>
              </w:rPr>
              <w:t>372</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B1D2CD4" w14:textId="5230375D" w:rsidR="00516D21" w:rsidRPr="00FE48E2" w:rsidRDefault="00516D21" w:rsidP="00516D21">
            <w:pPr>
              <w:spacing w:line="240" w:lineRule="auto"/>
              <w:jc w:val="center"/>
              <w:rPr>
                <w:rFonts w:eastAsia="Times New Roman"/>
                <w:noProof/>
                <w:sz w:val="18"/>
                <w:szCs w:val="18"/>
                <w:lang w:val="en-IE" w:eastAsia="cs-CZ"/>
              </w:rPr>
            </w:pPr>
            <w:r w:rsidRPr="00FE48E2">
              <w:rPr>
                <w:noProof/>
                <w:sz w:val="18"/>
                <w:szCs w:val="18"/>
                <w:lang w:val="en-IE"/>
              </w:rPr>
              <w:t xml:space="preserve">  </w:t>
            </w:r>
            <w:r w:rsidR="006509D4" w:rsidRPr="00FE48E2">
              <w:rPr>
                <w:noProof/>
                <w:color w:val="006100"/>
                <w:sz w:val="18"/>
                <w:szCs w:val="18"/>
                <w:lang w:val="en-IE"/>
              </w:rPr>
              <w:t>Q2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94D6B1F" w14:textId="1EC8C6E0" w:rsidR="00516D21" w:rsidRPr="00FE48E2" w:rsidRDefault="006509D4"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A13879D" w14:textId="6CD68C7F" w:rsidR="00516D21" w:rsidRPr="00FE48E2" w:rsidRDefault="00516D21" w:rsidP="00516D21">
            <w:pPr>
              <w:spacing w:after="0" w:line="240" w:lineRule="auto"/>
              <w:rPr>
                <w:noProof/>
                <w:color w:val="006100"/>
                <w:sz w:val="18"/>
                <w:szCs w:val="18"/>
                <w:lang w:val="en-IE"/>
              </w:rPr>
            </w:pPr>
            <w:r w:rsidRPr="00FE48E2">
              <w:rPr>
                <w:noProof/>
                <w:color w:val="006100"/>
                <w:sz w:val="18"/>
                <w:szCs w:val="18"/>
                <w:lang w:val="en-IE"/>
              </w:rPr>
              <w:t xml:space="preserve">At least </w:t>
            </w:r>
            <w:r w:rsidR="00E247E2">
              <w:rPr>
                <w:noProof/>
                <w:color w:val="006100"/>
                <w:sz w:val="18"/>
                <w:szCs w:val="18"/>
                <w:lang w:val="en-IE"/>
              </w:rPr>
              <w:t>372</w:t>
            </w:r>
            <w:r w:rsidR="00E247E2" w:rsidRPr="00FE48E2">
              <w:rPr>
                <w:noProof/>
                <w:color w:val="006100"/>
                <w:sz w:val="18"/>
                <w:szCs w:val="18"/>
                <w:lang w:val="en-IE"/>
              </w:rPr>
              <w:t xml:space="preserve"> </w:t>
            </w:r>
            <w:r w:rsidRPr="00FE48E2">
              <w:rPr>
                <w:noProof/>
                <w:color w:val="006100"/>
                <w:sz w:val="18"/>
                <w:szCs w:val="18"/>
                <w:lang w:val="en-IE"/>
              </w:rPr>
              <w:t xml:space="preserve">low-emission vehicles shall be purchased, of which: </w:t>
            </w:r>
          </w:p>
          <w:p w14:paraId="4A46558C" w14:textId="7DD8C65D" w:rsidR="00516D21" w:rsidRPr="00FE48E2" w:rsidRDefault="43460DB7" w:rsidP="52807659">
            <w:pPr>
              <w:numPr>
                <w:ilvl w:val="0"/>
                <w:numId w:val="185"/>
              </w:numPr>
              <w:pBdr>
                <w:top w:val="nil"/>
                <w:left w:val="nil"/>
                <w:bottom w:val="nil"/>
                <w:right w:val="nil"/>
                <w:between w:val="nil"/>
              </w:pBdr>
              <w:spacing w:after="0" w:line="259" w:lineRule="auto"/>
              <w:rPr>
                <w:noProof/>
                <w:color w:val="006100"/>
                <w:sz w:val="18"/>
                <w:szCs w:val="18"/>
                <w:lang w:val="en-IE" w:eastAsia="cs-CZ"/>
              </w:rPr>
            </w:pPr>
            <w:r w:rsidRPr="00FE48E2">
              <w:rPr>
                <w:noProof/>
                <w:color w:val="006100"/>
                <w:sz w:val="18"/>
                <w:szCs w:val="18"/>
                <w:lang w:val="en-IE"/>
              </w:rPr>
              <w:t xml:space="preserve">at least </w:t>
            </w:r>
            <w:r w:rsidR="00E247E2">
              <w:rPr>
                <w:noProof/>
                <w:color w:val="006100"/>
                <w:sz w:val="18"/>
                <w:szCs w:val="18"/>
                <w:lang w:val="en-IE"/>
              </w:rPr>
              <w:t>150</w:t>
            </w:r>
            <w:r w:rsidR="00E247E2" w:rsidRPr="00FE48E2">
              <w:rPr>
                <w:noProof/>
                <w:color w:val="006100"/>
                <w:sz w:val="18"/>
                <w:szCs w:val="18"/>
                <w:lang w:val="en-IE"/>
              </w:rPr>
              <w:t xml:space="preserve"> </w:t>
            </w:r>
            <w:r w:rsidR="707C2EFA" w:rsidRPr="21538528">
              <w:rPr>
                <w:noProof/>
                <w:color w:val="006100"/>
                <w:sz w:val="18"/>
                <w:szCs w:val="18"/>
                <w:lang w:val="en-IE"/>
              </w:rPr>
              <w:t>battery</w:t>
            </w:r>
            <w:r w:rsidR="4A177C00" w:rsidRPr="21538528">
              <w:rPr>
                <w:noProof/>
                <w:color w:val="006100"/>
                <w:sz w:val="18"/>
                <w:szCs w:val="18"/>
                <w:lang w:val="en-IE"/>
              </w:rPr>
              <w:t>-</w:t>
            </w:r>
            <w:r w:rsidR="00516D21" w:rsidRPr="00FE48E2">
              <w:rPr>
                <w:noProof/>
                <w:color w:val="006100"/>
                <w:sz w:val="18"/>
                <w:szCs w:val="18"/>
                <w:lang w:val="en-IE"/>
              </w:rPr>
              <w:t xml:space="preserve">electric cars </w:t>
            </w:r>
          </w:p>
          <w:p w14:paraId="074CA897" w14:textId="003EE316" w:rsidR="00516D21" w:rsidRPr="00FE48E2" w:rsidRDefault="7F62F7CB" w:rsidP="52807659">
            <w:pPr>
              <w:numPr>
                <w:ilvl w:val="0"/>
                <w:numId w:val="185"/>
              </w:numPr>
              <w:pBdr>
                <w:top w:val="nil"/>
                <w:left w:val="nil"/>
                <w:bottom w:val="nil"/>
                <w:right w:val="nil"/>
                <w:between w:val="nil"/>
              </w:pBdr>
              <w:spacing w:after="0" w:line="259" w:lineRule="auto"/>
              <w:rPr>
                <w:noProof/>
                <w:color w:val="006100"/>
                <w:sz w:val="18"/>
                <w:szCs w:val="18"/>
                <w:lang w:val="en-IE" w:eastAsia="cs-CZ"/>
              </w:rPr>
            </w:pPr>
            <w:r w:rsidRPr="00FE48E2">
              <w:rPr>
                <w:noProof/>
                <w:color w:val="006100"/>
                <w:sz w:val="18"/>
                <w:szCs w:val="18"/>
                <w:lang w:val="en-IE"/>
              </w:rPr>
              <w:t xml:space="preserve">at most </w:t>
            </w:r>
            <w:r w:rsidR="00E247E2">
              <w:rPr>
                <w:noProof/>
                <w:color w:val="006100"/>
                <w:sz w:val="18"/>
                <w:szCs w:val="18"/>
                <w:lang w:val="en-IE"/>
              </w:rPr>
              <w:t>222</w:t>
            </w:r>
            <w:r w:rsidR="00E247E2" w:rsidRPr="00FE48E2">
              <w:rPr>
                <w:noProof/>
                <w:color w:val="006100"/>
                <w:sz w:val="18"/>
                <w:szCs w:val="18"/>
                <w:lang w:val="en-IE"/>
              </w:rPr>
              <w:t xml:space="preserve"> </w:t>
            </w:r>
            <w:r w:rsidR="00516D21" w:rsidRPr="00FE48E2">
              <w:rPr>
                <w:noProof/>
                <w:color w:val="006100"/>
                <w:sz w:val="18"/>
                <w:szCs w:val="18"/>
                <w:lang w:val="en-IE"/>
              </w:rPr>
              <w:t>plug-in hybrid cars</w:t>
            </w:r>
          </w:p>
        </w:tc>
      </w:tr>
      <w:tr w:rsidR="6BD43ECC" w:rsidRPr="00FE48E2" w14:paraId="4185F300" w14:textId="77777777" w:rsidTr="006A4036">
        <w:trPr>
          <w:trHeight w:val="3889"/>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2C845E78" w14:textId="67F4006B" w:rsidR="6BD43ECC" w:rsidRPr="00FE48E2" w:rsidRDefault="449EE0B8" w:rsidP="6BD43ECC">
            <w:pPr>
              <w:spacing w:line="240" w:lineRule="auto"/>
              <w:jc w:val="center"/>
              <w:rPr>
                <w:noProof/>
              </w:rPr>
            </w:pPr>
            <w:r w:rsidRPr="00839DBC">
              <w:rPr>
                <w:noProof/>
                <w:color w:val="006100"/>
                <w:sz w:val="18"/>
                <w:szCs w:val="18"/>
                <w:lang w:val="en-IE"/>
              </w:rPr>
              <w:t>274</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6F120B59" w14:textId="464E5C8B" w:rsidR="6BD43ECC" w:rsidRPr="00FE48E2" w:rsidRDefault="00D303D1" w:rsidP="006E3127">
            <w:pPr>
              <w:spacing w:line="240" w:lineRule="auto"/>
              <w:rPr>
                <w:rFonts w:eastAsia="Times New Roman"/>
                <w:noProof/>
                <w:color w:val="006100"/>
                <w:sz w:val="18"/>
                <w:szCs w:val="18"/>
                <w:lang w:val="en-IE"/>
              </w:rPr>
            </w:pPr>
            <w:r w:rsidRPr="006E3127">
              <w:rPr>
                <w:noProof/>
                <w:color w:val="006100"/>
                <w:sz w:val="18"/>
                <w:szCs w:val="18"/>
                <w:lang w:val="en-IE"/>
              </w:rPr>
              <w:t>Investment 4: Development and modernisation of infrastructure in the field of care for children at risk</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60931B" w14:textId="078420DB" w:rsidR="6BD43ECC" w:rsidRPr="00FE48E2" w:rsidRDefault="6BD43ECC" w:rsidP="6BD43ECC">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53B632DB" w14:textId="743F6DE1" w:rsidR="6BD43ECC" w:rsidRPr="00FE48E2" w:rsidRDefault="6BD43ECC" w:rsidP="6BD43ECC">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Call for projects published for housing for children at risk</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1896B61" w14:textId="5D83AE5D" w:rsidR="6BD43ECC" w:rsidRPr="00FE48E2" w:rsidRDefault="6BD43ECC" w:rsidP="6BD43ECC">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Call</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171B0B7" w14:textId="4B13E763" w:rsidR="6BD43ECC" w:rsidRPr="00FE48E2" w:rsidRDefault="6BD43ECC" w:rsidP="6BD43ECC">
            <w:pPr>
              <w:spacing w:line="240" w:lineRule="auto"/>
              <w:jc w:val="center"/>
              <w:rPr>
                <w:rFonts w:eastAsia="Times New Roman"/>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1FDC41" w14:textId="71929F91" w:rsidR="6BD43ECC" w:rsidRPr="00FE48E2" w:rsidRDefault="6BD43ECC" w:rsidP="6BD43ECC">
            <w:pPr>
              <w:spacing w:line="240" w:lineRule="auto"/>
              <w:jc w:val="center"/>
              <w:rPr>
                <w:rFonts w:eastAsia="Times New Roman"/>
                <w:noProof/>
                <w:color w:val="0061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5CF4A91" w14:textId="4763F1AE" w:rsidR="6BD43ECC" w:rsidRPr="00FE48E2" w:rsidRDefault="6BD43ECC" w:rsidP="6BD43ECC">
            <w:pPr>
              <w:spacing w:line="240" w:lineRule="auto"/>
              <w:jc w:val="center"/>
              <w:rPr>
                <w:rFonts w:eastAsia="Times New Roman"/>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1CF238F" w14:textId="3421C9C6" w:rsidR="6BD43ECC" w:rsidRPr="00FE48E2" w:rsidRDefault="6BD43ECC" w:rsidP="6BD43ECC">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Q1</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3B99F18" w14:textId="5C54B119" w:rsidR="6BD43ECC" w:rsidRPr="00FE48E2" w:rsidRDefault="6BD43ECC" w:rsidP="00A36DFD">
            <w:pPr>
              <w:spacing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171CA0F" w14:textId="6BA04B92" w:rsidR="6BD43ECC" w:rsidRPr="00FE48E2" w:rsidRDefault="6BD43ECC" w:rsidP="216A332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At least one call for projects shall be published for the acquisition of housing for children at risk.</w:t>
            </w:r>
            <w:r w:rsidR="7B2B45C3" w:rsidRPr="00FE48E2">
              <w:rPr>
                <w:rFonts w:eastAsia="Times New Roman"/>
                <w:noProof/>
                <w:color w:val="006100"/>
                <w:sz w:val="18"/>
                <w:szCs w:val="18"/>
                <w:lang w:val="en-IE"/>
              </w:rPr>
              <w:t xml:space="preserve"> </w:t>
            </w:r>
          </w:p>
          <w:p w14:paraId="0D577751" w14:textId="73F47774" w:rsidR="6BD43ECC" w:rsidRPr="00FE48E2" w:rsidRDefault="6BD43ECC" w:rsidP="6BD43EC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The relevant call(s) shall require that: </w:t>
            </w:r>
          </w:p>
          <w:p w14:paraId="2D379487" w14:textId="7A417737" w:rsidR="6BD43ECC" w:rsidRPr="00FE48E2" w:rsidRDefault="6BD43ECC" w:rsidP="6BD43ECC">
            <w:pPr>
              <w:pStyle w:val="ListParagraph"/>
              <w:numPr>
                <w:ilvl w:val="0"/>
                <w:numId w:val="219"/>
              </w:numPr>
              <w:spacing w:after="0" w:line="240" w:lineRule="auto"/>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 xml:space="preserve">Each housing unit </w:t>
            </w:r>
            <w:r w:rsidR="282D1702" w:rsidRPr="2A7A0704">
              <w:rPr>
                <w:rFonts w:ascii="Times New Roman" w:eastAsia="Times New Roman" w:hAnsi="Times New Roman"/>
                <w:noProof/>
                <w:color w:val="006100"/>
                <w:sz w:val="18"/>
                <w:szCs w:val="18"/>
                <w:lang w:val="en-IE"/>
              </w:rPr>
              <w:t>shall</w:t>
            </w:r>
            <w:r w:rsidRPr="2A7A0704">
              <w:rPr>
                <w:rFonts w:ascii="Times New Roman" w:eastAsia="Times New Roman" w:hAnsi="Times New Roman"/>
                <w:noProof/>
                <w:color w:val="006100"/>
                <w:sz w:val="18"/>
                <w:szCs w:val="18"/>
                <w:lang w:val="en-IE"/>
              </w:rPr>
              <w:t xml:space="preserve"> no</w:t>
            </w:r>
            <w:r w:rsidR="62FBBF86" w:rsidRPr="2A7A0704">
              <w:rPr>
                <w:rFonts w:ascii="Times New Roman" w:eastAsia="Times New Roman" w:hAnsi="Times New Roman"/>
                <w:noProof/>
                <w:color w:val="006100"/>
                <w:sz w:val="18"/>
                <w:szCs w:val="18"/>
                <w:lang w:val="en-IE"/>
              </w:rPr>
              <w:t>t be</w:t>
            </w:r>
            <w:r w:rsidRPr="00FE48E2">
              <w:rPr>
                <w:rFonts w:ascii="Times New Roman" w:eastAsia="Times New Roman" w:hAnsi="Times New Roman"/>
                <w:noProof/>
                <w:color w:val="006100"/>
                <w:sz w:val="18"/>
                <w:szCs w:val="18"/>
                <w:lang w:val="en-IE"/>
              </w:rPr>
              <w:t xml:space="preserve"> larger than 200m2 and </w:t>
            </w:r>
            <w:r w:rsidR="4670EDF4" w:rsidRPr="2A7A0704">
              <w:rPr>
                <w:rFonts w:ascii="Times New Roman" w:eastAsia="Times New Roman" w:hAnsi="Times New Roman"/>
                <w:noProof/>
                <w:color w:val="006100"/>
                <w:sz w:val="18"/>
                <w:szCs w:val="18"/>
                <w:lang w:val="en-IE"/>
              </w:rPr>
              <w:t xml:space="preserve">shall have </w:t>
            </w:r>
            <w:r w:rsidRPr="00FE48E2">
              <w:rPr>
                <w:rFonts w:ascii="Times New Roman" w:eastAsia="Times New Roman" w:hAnsi="Times New Roman"/>
                <w:noProof/>
                <w:color w:val="006100"/>
                <w:sz w:val="18"/>
                <w:szCs w:val="18"/>
                <w:lang w:val="en-IE"/>
              </w:rPr>
              <w:t>bedrooms designed for at most two children.</w:t>
            </w:r>
          </w:p>
          <w:p w14:paraId="6EFB3E8B" w14:textId="3432728B" w:rsidR="6BD43ECC" w:rsidRPr="00FE48E2" w:rsidRDefault="6BD43ECC" w:rsidP="6BD43ECC">
            <w:pPr>
              <w:pStyle w:val="ListParagraph"/>
              <w:numPr>
                <w:ilvl w:val="0"/>
                <w:numId w:val="219"/>
              </w:numPr>
              <w:spacing w:after="0" w:line="240" w:lineRule="auto"/>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 xml:space="preserve">Bedrooms designed for two children </w:t>
            </w:r>
            <w:r w:rsidR="4950F388" w:rsidRPr="2A7A0704">
              <w:rPr>
                <w:rFonts w:ascii="Times New Roman" w:eastAsia="Times New Roman" w:hAnsi="Times New Roman"/>
                <w:noProof/>
                <w:color w:val="006100"/>
                <w:sz w:val="18"/>
                <w:szCs w:val="18"/>
                <w:lang w:val="en-IE"/>
              </w:rPr>
              <w:t xml:space="preserve">shall </w:t>
            </w:r>
            <w:r w:rsidRPr="2A7A0704">
              <w:rPr>
                <w:rFonts w:ascii="Times New Roman" w:eastAsia="Times New Roman" w:hAnsi="Times New Roman"/>
                <w:noProof/>
                <w:color w:val="006100"/>
                <w:sz w:val="18"/>
                <w:szCs w:val="18"/>
                <w:lang w:val="en-IE"/>
              </w:rPr>
              <w:t xml:space="preserve">not </w:t>
            </w:r>
            <w:r w:rsidR="7966FB1B" w:rsidRPr="2A7A0704">
              <w:rPr>
                <w:rFonts w:ascii="Times New Roman" w:eastAsia="Times New Roman" w:hAnsi="Times New Roman"/>
                <w:noProof/>
                <w:color w:val="006100"/>
                <w:sz w:val="18"/>
                <w:szCs w:val="18"/>
                <w:lang w:val="en-IE"/>
              </w:rPr>
              <w:t>be</w:t>
            </w:r>
            <w:r w:rsidRPr="00FE48E2">
              <w:rPr>
                <w:rFonts w:ascii="Times New Roman" w:eastAsia="Times New Roman" w:hAnsi="Times New Roman"/>
                <w:noProof/>
                <w:color w:val="006100"/>
                <w:sz w:val="18"/>
                <w:szCs w:val="18"/>
                <w:lang w:val="en-IE"/>
              </w:rPr>
              <w:t xml:space="preserve"> smaller than 12.25m2 and bedrooms designed for one child </w:t>
            </w:r>
            <w:r w:rsidR="271AB758" w:rsidRPr="2A7A0704">
              <w:rPr>
                <w:rFonts w:ascii="Times New Roman" w:eastAsia="Times New Roman" w:hAnsi="Times New Roman"/>
                <w:noProof/>
                <w:color w:val="006100"/>
                <w:sz w:val="18"/>
                <w:szCs w:val="18"/>
                <w:lang w:val="en-IE"/>
              </w:rPr>
              <w:t xml:space="preserve">shall </w:t>
            </w:r>
            <w:r w:rsidRPr="2A7A0704">
              <w:rPr>
                <w:rFonts w:ascii="Times New Roman" w:eastAsia="Times New Roman" w:hAnsi="Times New Roman"/>
                <w:noProof/>
                <w:color w:val="006100"/>
                <w:sz w:val="18"/>
                <w:szCs w:val="18"/>
                <w:lang w:val="en-IE"/>
              </w:rPr>
              <w:t xml:space="preserve">not </w:t>
            </w:r>
            <w:r w:rsidR="262FE169" w:rsidRPr="2A7A0704">
              <w:rPr>
                <w:rFonts w:ascii="Times New Roman" w:eastAsia="Times New Roman" w:hAnsi="Times New Roman"/>
                <w:noProof/>
                <w:color w:val="006100"/>
                <w:sz w:val="18"/>
                <w:szCs w:val="18"/>
                <w:lang w:val="en-IE"/>
              </w:rPr>
              <w:t>be</w:t>
            </w:r>
            <w:r w:rsidRPr="00FE48E2">
              <w:rPr>
                <w:rFonts w:ascii="Times New Roman" w:eastAsia="Times New Roman" w:hAnsi="Times New Roman"/>
                <w:noProof/>
                <w:color w:val="006100"/>
                <w:sz w:val="18"/>
                <w:szCs w:val="18"/>
                <w:lang w:val="en-IE"/>
              </w:rPr>
              <w:t xml:space="preserve"> smaller than 8m2.</w:t>
            </w:r>
          </w:p>
          <w:p w14:paraId="6429AEDF" w14:textId="0E611411" w:rsidR="6BD43ECC" w:rsidRPr="00FE48E2" w:rsidRDefault="6BD43ECC" w:rsidP="6BD43ECC">
            <w:pPr>
              <w:pStyle w:val="ListParagraph"/>
              <w:numPr>
                <w:ilvl w:val="0"/>
                <w:numId w:val="219"/>
              </w:numPr>
              <w:spacing w:after="0" w:line="240" w:lineRule="auto"/>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 xml:space="preserve">The housing units shall be used by children at risk within at most 12 months </w:t>
            </w:r>
            <w:r w:rsidR="7018A631" w:rsidRPr="2A7A0704">
              <w:rPr>
                <w:rFonts w:ascii="Times New Roman" w:eastAsia="Times New Roman" w:hAnsi="Times New Roman"/>
                <w:noProof/>
                <w:color w:val="006100"/>
                <w:sz w:val="18"/>
                <w:szCs w:val="18"/>
                <w:lang w:val="en-IE"/>
              </w:rPr>
              <w:t xml:space="preserve">since their </w:t>
            </w:r>
            <w:r w:rsidRPr="00FE48E2">
              <w:rPr>
                <w:rFonts w:ascii="Times New Roman" w:eastAsia="Times New Roman" w:hAnsi="Times New Roman"/>
                <w:noProof/>
                <w:color w:val="006100"/>
                <w:sz w:val="18"/>
                <w:szCs w:val="18"/>
                <w:lang w:val="en-IE"/>
              </w:rPr>
              <w:t>purchase.</w:t>
            </w:r>
          </w:p>
          <w:p w14:paraId="3B8B918C" w14:textId="50586CA7" w:rsidR="6BD43ECC" w:rsidRPr="00FE48E2" w:rsidRDefault="6BD43ECC" w:rsidP="6BD43ECC">
            <w:pPr>
              <w:pStyle w:val="ListParagraph"/>
              <w:numPr>
                <w:ilvl w:val="0"/>
                <w:numId w:val="219"/>
              </w:numPr>
              <w:spacing w:line="240" w:lineRule="auto"/>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 xml:space="preserve">The housing units shall be used </w:t>
            </w:r>
            <w:r w:rsidR="29003CF9" w:rsidRPr="216A332C">
              <w:rPr>
                <w:rFonts w:ascii="Times New Roman" w:eastAsia="Times New Roman" w:hAnsi="Times New Roman"/>
                <w:noProof/>
                <w:color w:val="006100"/>
                <w:sz w:val="18"/>
                <w:szCs w:val="18"/>
                <w:lang w:val="en-IE"/>
              </w:rPr>
              <w:t>for social purposes</w:t>
            </w:r>
            <w:r w:rsidRPr="00FE48E2">
              <w:rPr>
                <w:rFonts w:ascii="Times New Roman" w:eastAsia="Times New Roman" w:hAnsi="Times New Roman"/>
                <w:noProof/>
                <w:color w:val="006100"/>
                <w:sz w:val="18"/>
                <w:szCs w:val="18"/>
                <w:lang w:val="en-IE"/>
              </w:rPr>
              <w:t xml:space="preserve"> for at least 10 years.</w:t>
            </w:r>
          </w:p>
        </w:tc>
      </w:tr>
      <w:tr w:rsidR="14E1577E" w14:paraId="3B56F69B" w14:textId="77777777" w:rsidTr="006A4036">
        <w:trPr>
          <w:trHeight w:val="66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0A3F734" w14:textId="67F4006B" w:rsidR="14E1577E" w:rsidRDefault="41ABF508" w:rsidP="14E1577E">
            <w:pPr>
              <w:spacing w:line="240" w:lineRule="auto"/>
              <w:jc w:val="center"/>
              <w:rPr>
                <w:noProof/>
              </w:rPr>
            </w:pPr>
            <w:r w:rsidRPr="00839DBC">
              <w:rPr>
                <w:noProof/>
                <w:color w:val="006100"/>
                <w:sz w:val="18"/>
                <w:szCs w:val="18"/>
                <w:lang w:val="en-IE"/>
              </w:rPr>
              <w:t>275</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445B6B53" w14:textId="5D18AE72" w:rsidR="14E1577E" w:rsidRPr="006E3127" w:rsidRDefault="00D303D1" w:rsidP="14E1577E">
            <w:pPr>
              <w:spacing w:line="240" w:lineRule="auto"/>
              <w:rPr>
                <w:noProof/>
                <w:color w:val="006100"/>
                <w:sz w:val="18"/>
                <w:szCs w:val="18"/>
                <w:lang w:val="en-IE"/>
              </w:rPr>
            </w:pPr>
            <w:r w:rsidRPr="006E3127">
              <w:rPr>
                <w:noProof/>
                <w:color w:val="006100"/>
                <w:sz w:val="18"/>
                <w:szCs w:val="18"/>
                <w:lang w:val="en-IE"/>
              </w:rPr>
              <w:t>Investment 4: Development and modernisation of infrastructure in the field of care for children at risk</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CC54D56" w14:textId="521699AB" w:rsidR="14E1577E" w:rsidRDefault="14E1577E" w:rsidP="14E1577E">
            <w:pPr>
              <w:spacing w:line="240" w:lineRule="auto"/>
              <w:rPr>
                <w:rFonts w:eastAsia="Times New Roman"/>
                <w:noProof/>
                <w:color w:val="006100"/>
                <w:sz w:val="18"/>
                <w:szCs w:val="18"/>
                <w:lang w:val="en-IE"/>
              </w:rPr>
            </w:pPr>
            <w:r w:rsidRPr="14E1577E">
              <w:rPr>
                <w:rFonts w:eastAsia="Times New Roman"/>
                <w:noProof/>
                <w:color w:val="006100"/>
                <w:sz w:val="18"/>
                <w:szCs w:val="18"/>
                <w:lang w:val="en-IE"/>
              </w:rPr>
              <w:t>Milestone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49DCE04A" w14:textId="1F19068E" w:rsidR="14E1577E" w:rsidRDefault="14E1577E" w:rsidP="14E1577E">
            <w:pPr>
              <w:spacing w:line="240" w:lineRule="auto"/>
              <w:rPr>
                <w:rFonts w:eastAsia="Times New Roman"/>
                <w:noProof/>
                <w:sz w:val="18"/>
                <w:szCs w:val="18"/>
                <w:lang w:val="en-IE"/>
              </w:rPr>
            </w:pPr>
            <w:r w:rsidRPr="14E1577E">
              <w:rPr>
                <w:rFonts w:eastAsia="Times New Roman"/>
                <w:noProof/>
                <w:color w:val="006100"/>
                <w:sz w:val="18"/>
                <w:szCs w:val="18"/>
                <w:lang w:val="en-IE"/>
              </w:rPr>
              <w:t>Call for projects published for facilities for children at risk</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260E5CF" w14:textId="6C0D5765" w:rsidR="14E1577E" w:rsidRDefault="14E1577E" w:rsidP="14E1577E">
            <w:pPr>
              <w:spacing w:line="240" w:lineRule="auto"/>
              <w:rPr>
                <w:rFonts w:eastAsia="Times New Roman"/>
                <w:noProof/>
                <w:color w:val="006100"/>
                <w:sz w:val="18"/>
                <w:szCs w:val="18"/>
                <w:lang w:val="en-IE"/>
              </w:rPr>
            </w:pPr>
            <w:r w:rsidRPr="14E1577E">
              <w:rPr>
                <w:rFonts w:eastAsia="Times New Roman"/>
                <w:noProof/>
                <w:color w:val="006100"/>
                <w:sz w:val="18"/>
                <w:szCs w:val="18"/>
                <w:lang w:val="en-IE"/>
              </w:rPr>
              <w:t>Call</w:t>
            </w:r>
            <w:r w:rsidR="3AA473D2" w:rsidRPr="14E1577E">
              <w:rPr>
                <w:rFonts w:eastAsia="Times New Roman"/>
                <w:noProof/>
                <w:color w:val="006100"/>
                <w:sz w:val="18"/>
                <w:szCs w:val="18"/>
                <w:lang w:val="en-IE"/>
              </w:rPr>
              <w:t xml:space="preserve"> for projects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3735CAB" w14:textId="7B3154D7" w:rsidR="14E1577E" w:rsidRDefault="14E1577E" w:rsidP="14E1577E">
            <w:pPr>
              <w:spacing w:line="240" w:lineRule="auto"/>
              <w:rPr>
                <w:rFonts w:eastAsia="Times New Roman"/>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62C10EA" w14:textId="1A7EDD33" w:rsidR="14E1577E" w:rsidRDefault="14E1577E" w:rsidP="14E1577E">
            <w:pPr>
              <w:spacing w:line="240" w:lineRule="auto"/>
              <w:jc w:val="right"/>
              <w:rPr>
                <w:rFonts w:eastAsia="Times New Roman"/>
                <w:noProof/>
                <w:color w:val="038387"/>
                <w:sz w:val="18"/>
                <w:szCs w:val="18"/>
                <w:u w:val="single"/>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3F30156" w14:textId="25857CAB" w:rsidR="14E1577E" w:rsidRDefault="14E1577E" w:rsidP="14E1577E">
            <w:pPr>
              <w:spacing w:line="240" w:lineRule="auto"/>
              <w:jc w:val="right"/>
              <w:rPr>
                <w:rFonts w:eastAsia="Times New Roman"/>
                <w:noProof/>
                <w:color w:val="038387"/>
                <w:sz w:val="18"/>
                <w:szCs w:val="18"/>
                <w:u w:val="single"/>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2CF84B6" w14:textId="185645E1" w:rsidR="14E1577E" w:rsidRDefault="14E1577E" w:rsidP="14E1577E">
            <w:pPr>
              <w:spacing w:line="240" w:lineRule="auto"/>
              <w:jc w:val="center"/>
              <w:rPr>
                <w:rFonts w:eastAsia="Times New Roman"/>
                <w:noProof/>
                <w:color w:val="006100"/>
                <w:sz w:val="18"/>
                <w:szCs w:val="18"/>
                <w:lang w:val="en-IE"/>
              </w:rPr>
            </w:pPr>
            <w:r w:rsidRPr="14E1577E">
              <w:rPr>
                <w:rFonts w:eastAsia="Times New Roman"/>
                <w:noProof/>
                <w:color w:val="006100"/>
                <w:sz w:val="18"/>
                <w:szCs w:val="18"/>
                <w:lang w:val="en-IE"/>
              </w:rPr>
              <w:t>Q1</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FCF5A19" w14:textId="08417377" w:rsidR="14E1577E" w:rsidRDefault="14E1577E" w:rsidP="14E1577E">
            <w:pPr>
              <w:spacing w:line="240" w:lineRule="auto"/>
              <w:jc w:val="center"/>
              <w:rPr>
                <w:rFonts w:eastAsia="Times New Roman"/>
                <w:noProof/>
                <w:color w:val="006100"/>
                <w:sz w:val="18"/>
                <w:szCs w:val="18"/>
                <w:lang w:val="en-IE"/>
              </w:rPr>
            </w:pPr>
            <w:r w:rsidRPr="14E1577E">
              <w:rPr>
                <w:rFonts w:eastAsia="Times New Roman"/>
                <w:noProof/>
                <w:color w:val="006100"/>
                <w:sz w:val="18"/>
                <w:szCs w:val="18"/>
                <w:lang w:val="en-IE"/>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629AC6C" w14:textId="09835D93" w:rsidR="14E1577E" w:rsidRDefault="14E1577E" w:rsidP="14E1577E">
            <w:pPr>
              <w:spacing w:after="160" w:line="240" w:lineRule="auto"/>
              <w:rPr>
                <w:rFonts w:eastAsia="Times New Roman"/>
                <w:noProof/>
                <w:color w:val="006100"/>
                <w:sz w:val="18"/>
                <w:szCs w:val="18"/>
                <w:lang w:val="en-IE"/>
              </w:rPr>
            </w:pPr>
            <w:r w:rsidRPr="14E1577E">
              <w:rPr>
                <w:rFonts w:eastAsia="Times New Roman"/>
                <w:noProof/>
                <w:color w:val="006100"/>
                <w:sz w:val="18"/>
                <w:szCs w:val="18"/>
                <w:lang w:val="en-IE"/>
              </w:rPr>
              <w:t xml:space="preserve">At least one call for projects shall be published for </w:t>
            </w:r>
            <w:r w:rsidR="000B326C">
              <w:rPr>
                <w:rFonts w:eastAsia="Times New Roman"/>
                <w:noProof/>
                <w:color w:val="006100"/>
                <w:sz w:val="18"/>
                <w:szCs w:val="18"/>
                <w:lang w:val="en-IE"/>
              </w:rPr>
              <w:t>acquiring</w:t>
            </w:r>
            <w:r w:rsidR="000F7624">
              <w:rPr>
                <w:rFonts w:eastAsia="Times New Roman"/>
                <w:noProof/>
                <w:color w:val="006100"/>
                <w:sz w:val="18"/>
                <w:szCs w:val="18"/>
                <w:lang w:val="en-IE"/>
              </w:rPr>
              <w:t xml:space="preserve">, </w:t>
            </w:r>
            <w:r w:rsidRPr="14E1577E">
              <w:rPr>
                <w:rFonts w:eastAsia="Times New Roman"/>
                <w:noProof/>
                <w:color w:val="006100"/>
                <w:sz w:val="18"/>
                <w:szCs w:val="18"/>
                <w:lang w:val="en-IE"/>
              </w:rPr>
              <w:t>renovating or building facilities for children at risk. The relevant call(s) shall require that:</w:t>
            </w:r>
          </w:p>
          <w:p w14:paraId="0D282D99" w14:textId="0ECC11CC" w:rsidR="00EA0EA6" w:rsidRDefault="00EA0EA6" w:rsidP="00EA0EA6">
            <w:pPr>
              <w:pStyle w:val="ListParagraph"/>
              <w:numPr>
                <w:ilvl w:val="0"/>
                <w:numId w:val="273"/>
              </w:numPr>
              <w:spacing w:after="0" w:line="240" w:lineRule="auto"/>
              <w:rPr>
                <w:rFonts w:ascii="Times New Roman" w:eastAsia="Times New Roman" w:hAnsi="Times New Roman"/>
                <w:noProof/>
                <w:color w:val="006100"/>
                <w:sz w:val="18"/>
                <w:szCs w:val="18"/>
                <w:lang w:val="en-IE"/>
              </w:rPr>
            </w:pPr>
            <w:r w:rsidRPr="00EA0EA6">
              <w:rPr>
                <w:rFonts w:ascii="Times New Roman" w:eastAsia="Times New Roman" w:hAnsi="Times New Roman"/>
                <w:noProof/>
                <w:color w:val="006100"/>
                <w:sz w:val="18"/>
                <w:szCs w:val="18"/>
                <w:lang w:val="en-IE"/>
              </w:rPr>
              <w:t>Each facility shall consist of at most three apartments, each apartment shall be designed for at most six children and per each apartment, at most</w:t>
            </w:r>
            <w:r w:rsidR="001162F1" w:rsidRPr="006E3127">
              <w:rPr>
                <w:rFonts w:ascii="Times New Roman" w:eastAsia="Times New Roman" w:hAnsi="Times New Roman"/>
                <w:noProof/>
                <w:color w:val="006100"/>
                <w:sz w:val="18"/>
                <w:szCs w:val="18"/>
                <w:lang w:val="en-IE"/>
              </w:rPr>
              <w:t>.</w:t>
            </w:r>
          </w:p>
          <w:p w14:paraId="62F45A79" w14:textId="07329EA1" w:rsidR="00EA0EA6" w:rsidRDefault="00EA0EA6" w:rsidP="00EA0EA6">
            <w:pPr>
              <w:pStyle w:val="ListParagraph"/>
              <w:numPr>
                <w:ilvl w:val="0"/>
                <w:numId w:val="273"/>
              </w:numPr>
              <w:spacing w:after="0" w:line="240" w:lineRule="auto"/>
              <w:rPr>
                <w:rFonts w:ascii="Times New Roman" w:eastAsia="Times New Roman" w:hAnsi="Times New Roman"/>
                <w:noProof/>
                <w:color w:val="006100"/>
                <w:sz w:val="18"/>
                <w:szCs w:val="18"/>
                <w:lang w:val="en-IE"/>
              </w:rPr>
            </w:pPr>
            <w:r w:rsidRPr="00EA0EA6">
              <w:rPr>
                <w:rFonts w:ascii="Times New Roman" w:eastAsia="Times New Roman" w:hAnsi="Times New Roman"/>
                <w:noProof/>
                <w:color w:val="006100"/>
                <w:sz w:val="18"/>
                <w:szCs w:val="18"/>
                <w:lang w:val="en-IE"/>
              </w:rPr>
              <w:t>Bedrooms designed for two children shall not be smaller than 12.25m2 and bedrooms designed for one child shall not be smaller than 8m2.</w:t>
            </w:r>
          </w:p>
          <w:p w14:paraId="78A8490C" w14:textId="239FB707" w:rsidR="00EA0EA6" w:rsidRDefault="00EA0EA6" w:rsidP="00EA0EA6">
            <w:pPr>
              <w:pStyle w:val="ListParagraph"/>
              <w:numPr>
                <w:ilvl w:val="0"/>
                <w:numId w:val="273"/>
              </w:numPr>
              <w:spacing w:after="0" w:line="240" w:lineRule="auto"/>
              <w:rPr>
                <w:rFonts w:ascii="Times New Roman" w:eastAsia="Times New Roman" w:hAnsi="Times New Roman"/>
                <w:noProof/>
                <w:color w:val="006100"/>
                <w:sz w:val="18"/>
                <w:szCs w:val="18"/>
                <w:lang w:val="en-IE"/>
              </w:rPr>
            </w:pPr>
            <w:r w:rsidRPr="00EA0EA6">
              <w:rPr>
                <w:rFonts w:ascii="Times New Roman" w:eastAsia="Times New Roman" w:hAnsi="Times New Roman"/>
                <w:noProof/>
                <w:color w:val="006100"/>
                <w:sz w:val="18"/>
                <w:szCs w:val="18"/>
                <w:lang w:val="en-IE"/>
              </w:rPr>
              <w:t>All renovations shall include at least other energy efficiency renovations.</w:t>
            </w:r>
          </w:p>
          <w:p w14:paraId="2D298313" w14:textId="48B62F89" w:rsidR="14E1577E" w:rsidRDefault="14E1577E" w:rsidP="14E1577E">
            <w:pPr>
              <w:pStyle w:val="ListParagraph"/>
              <w:numPr>
                <w:ilvl w:val="0"/>
                <w:numId w:val="273"/>
              </w:numPr>
              <w:spacing w:after="0" w:line="240" w:lineRule="auto"/>
              <w:rPr>
                <w:rFonts w:ascii="Times New Roman" w:eastAsia="Times New Roman" w:hAnsi="Times New Roman"/>
                <w:noProof/>
                <w:color w:val="006100"/>
                <w:sz w:val="18"/>
                <w:szCs w:val="18"/>
                <w:lang w:val="en-IE"/>
              </w:rPr>
            </w:pPr>
            <w:r w:rsidRPr="14E1577E">
              <w:rPr>
                <w:rFonts w:ascii="Times New Roman" w:eastAsia="Times New Roman" w:hAnsi="Times New Roman"/>
                <w:noProof/>
                <w:color w:val="006100"/>
                <w:sz w:val="18"/>
                <w:szCs w:val="18"/>
                <w:lang w:val="en-IE"/>
              </w:rPr>
              <w:t>All new constructions shall have a primary energy demand of at least 20% below the nearly zero-energy buildings requirement.</w:t>
            </w:r>
          </w:p>
          <w:p w14:paraId="1EE8A12F" w14:textId="1FCBDBD5" w:rsidR="14E1577E" w:rsidRDefault="14E1577E" w:rsidP="14E1577E">
            <w:pPr>
              <w:pStyle w:val="ListParagraph"/>
              <w:numPr>
                <w:ilvl w:val="0"/>
                <w:numId w:val="273"/>
              </w:numPr>
              <w:spacing w:after="0" w:line="240" w:lineRule="auto"/>
              <w:rPr>
                <w:rFonts w:ascii="Times New Roman" w:eastAsia="Times New Roman" w:hAnsi="Times New Roman"/>
                <w:noProof/>
                <w:color w:val="006100"/>
                <w:sz w:val="18"/>
                <w:szCs w:val="18"/>
                <w:lang w:val="en-IE"/>
              </w:rPr>
            </w:pPr>
            <w:r w:rsidRPr="14E1577E">
              <w:rPr>
                <w:rFonts w:ascii="Times New Roman" w:eastAsia="Times New Roman" w:hAnsi="Times New Roman"/>
                <w:noProof/>
                <w:color w:val="006100"/>
                <w:sz w:val="18"/>
                <w:szCs w:val="18"/>
                <w:lang w:val="en-IE"/>
              </w:rPr>
              <w:t>The facilities shall be used for social purposes for at least 10 years.</w:t>
            </w:r>
          </w:p>
        </w:tc>
      </w:tr>
      <w:tr w:rsidR="60A4BFAA" w:rsidRPr="00FE48E2" w14:paraId="09DFCEF1"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26D4242" w14:textId="67F4006B" w:rsidR="4FBD39FB" w:rsidRPr="00FE48E2" w:rsidRDefault="68270966" w:rsidP="60A4BFAA">
            <w:pPr>
              <w:spacing w:line="240" w:lineRule="auto"/>
              <w:jc w:val="center"/>
              <w:rPr>
                <w:noProof/>
              </w:rPr>
            </w:pPr>
            <w:r w:rsidRPr="00839DBC">
              <w:rPr>
                <w:noProof/>
                <w:color w:val="006100"/>
                <w:sz w:val="18"/>
                <w:szCs w:val="18"/>
                <w:lang w:val="en-IE"/>
              </w:rPr>
              <w:t>276</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59026825" w14:textId="3B938194" w:rsidR="60A4BFAA" w:rsidRPr="006E3127" w:rsidRDefault="00D303D1" w:rsidP="0D217409">
            <w:pPr>
              <w:spacing w:after="0" w:line="240" w:lineRule="auto"/>
              <w:rPr>
                <w:noProof/>
                <w:color w:val="006100"/>
                <w:sz w:val="18"/>
                <w:szCs w:val="18"/>
                <w:lang w:val="en-IE"/>
              </w:rPr>
            </w:pPr>
            <w:r w:rsidRPr="006E3127">
              <w:rPr>
                <w:noProof/>
                <w:color w:val="006100"/>
                <w:sz w:val="18"/>
                <w:szCs w:val="18"/>
                <w:lang w:val="en-IE"/>
              </w:rPr>
              <w:t>Reform 4: Reform in the care of the children  at risk</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12959C7" w14:textId="29363CEE" w:rsidR="60A4BFAA" w:rsidRPr="00FE48E2" w:rsidRDefault="60A4BFAA" w:rsidP="60A4BFAA">
            <w:pPr>
              <w:spacing w:after="0" w:line="240" w:lineRule="auto"/>
              <w:rPr>
                <w:rFonts w:eastAsia="Times New Roman"/>
                <w:noProof/>
                <w:color w:val="006100"/>
                <w:sz w:val="18"/>
                <w:szCs w:val="18"/>
                <w:lang w:val="en-IE"/>
              </w:rPr>
            </w:pPr>
          </w:p>
          <w:p w14:paraId="7103224E" w14:textId="6EF1423B" w:rsidR="60A4BFAA" w:rsidRPr="00FE48E2" w:rsidRDefault="60A4BFAA" w:rsidP="0D217409">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4AE3B62A" w14:textId="66507B67" w:rsidR="60A4BFAA" w:rsidRPr="00FE48E2" w:rsidRDefault="60A4BFAA" w:rsidP="0D217409">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Entry into force of </w:t>
            </w:r>
            <w:r w:rsidR="00D03DDA" w:rsidRPr="00FE48E2">
              <w:rPr>
                <w:rFonts w:eastAsia="Times New Roman"/>
                <w:noProof/>
                <w:color w:val="006100"/>
                <w:sz w:val="18"/>
                <w:szCs w:val="18"/>
                <w:lang w:val="en-IE"/>
              </w:rPr>
              <w:t xml:space="preserve">an Amendment to </w:t>
            </w:r>
            <w:r w:rsidRPr="00FE48E2">
              <w:rPr>
                <w:rFonts w:eastAsia="Times New Roman"/>
                <w:noProof/>
                <w:color w:val="006100"/>
                <w:sz w:val="18"/>
                <w:szCs w:val="18"/>
                <w:lang w:val="en-IE"/>
              </w:rPr>
              <w:t xml:space="preserve">the </w:t>
            </w:r>
            <w:r w:rsidR="008073A5" w:rsidRPr="00FE48E2">
              <w:rPr>
                <w:rFonts w:eastAsia="Times New Roman"/>
                <w:noProof/>
                <w:color w:val="006100"/>
                <w:sz w:val="18"/>
                <w:szCs w:val="18"/>
                <w:lang w:val="en-IE"/>
              </w:rPr>
              <w:t>A</w:t>
            </w:r>
            <w:r w:rsidR="00D03DDA" w:rsidRPr="00FE48E2">
              <w:rPr>
                <w:rFonts w:eastAsia="Times New Roman"/>
                <w:noProof/>
                <w:color w:val="006100"/>
                <w:sz w:val="18"/>
                <w:szCs w:val="18"/>
                <w:lang w:val="en-IE"/>
              </w:rPr>
              <w:t xml:space="preserve">ct on </w:t>
            </w:r>
            <w:r w:rsidRPr="00FE48E2">
              <w:rPr>
                <w:rFonts w:eastAsia="Times New Roman"/>
                <w:noProof/>
                <w:color w:val="006100"/>
                <w:sz w:val="18"/>
                <w:szCs w:val="18"/>
                <w:lang w:val="en-IE"/>
              </w:rPr>
              <w:t>Social and Legal Protection of Children</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ED2E347" w14:textId="295EDAA7" w:rsidR="60A4BFAA" w:rsidRPr="00FE48E2" w:rsidRDefault="1E54BB1E" w:rsidP="00A822A1">
            <w:pPr>
              <w:spacing w:after="0" w:line="240" w:lineRule="auto"/>
              <w:rPr>
                <w:rFonts w:eastAsia="Times New Roman"/>
                <w:noProof/>
                <w:color w:val="006100"/>
                <w:sz w:val="18"/>
                <w:szCs w:val="18"/>
                <w:lang w:val="en-IE"/>
              </w:rPr>
            </w:pPr>
            <w:r w:rsidRPr="1177DDCB">
              <w:rPr>
                <w:rFonts w:eastAsia="Times New Roman"/>
                <w:noProof/>
                <w:color w:val="006100"/>
                <w:sz w:val="18"/>
                <w:szCs w:val="18"/>
                <w:lang w:val="en-IE"/>
              </w:rPr>
              <w:t>Legal act</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7EDA2B6" w14:textId="3076C885" w:rsidR="60A4BFAA" w:rsidRPr="00FE48E2" w:rsidRDefault="60A4BFAA" w:rsidP="00A822A1">
            <w:pPr>
              <w:spacing w:after="0" w:line="240" w:lineRule="auto"/>
              <w:rPr>
                <w:rFonts w:eastAsia="Times New Roman"/>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B113F5" w14:textId="57425D57" w:rsidR="60A4BFAA" w:rsidRPr="00FE48E2" w:rsidRDefault="60A4BFAA" w:rsidP="00A822A1">
            <w:pPr>
              <w:spacing w:after="0" w:line="240" w:lineRule="auto"/>
              <w:jc w:val="right"/>
              <w:rPr>
                <w:rFonts w:eastAsia="Times New Roman"/>
                <w:noProof/>
                <w:color w:val="0061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785D924" w14:textId="0DE16B02" w:rsidR="60A4BFAA" w:rsidRPr="00FE48E2" w:rsidRDefault="60A4BFAA" w:rsidP="00A822A1">
            <w:pPr>
              <w:spacing w:after="0" w:line="240" w:lineRule="auto"/>
              <w:jc w:val="right"/>
              <w:rPr>
                <w:rFonts w:eastAsia="Times New Roman"/>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FAFB327" w14:textId="60811B2E" w:rsidR="60A4BFAA" w:rsidRPr="00FE48E2" w:rsidRDefault="60A4BFAA" w:rsidP="00A822A1">
            <w:pPr>
              <w:spacing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E292C4D" w14:textId="6FCF5CC2" w:rsidR="60A4BFAA" w:rsidRPr="00FE48E2" w:rsidRDefault="60A4BFAA" w:rsidP="00A822A1">
            <w:pPr>
              <w:spacing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3E4C952" w14:textId="3969F300" w:rsidR="60A4BFAA" w:rsidRPr="00FE48E2" w:rsidRDefault="60A4BFAA" w:rsidP="00A822A1">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Amendments to the Act on Social and Legal Protection of Children shall </w:t>
            </w:r>
            <w:r w:rsidR="5373DD03" w:rsidRPr="344B0881">
              <w:rPr>
                <w:rFonts w:eastAsia="Times New Roman"/>
                <w:noProof/>
                <w:color w:val="006100"/>
                <w:sz w:val="18"/>
                <w:szCs w:val="18"/>
                <w:lang w:val="en-IE"/>
              </w:rPr>
              <w:t>enter</w:t>
            </w:r>
            <w:r w:rsidRPr="5EB6B548">
              <w:rPr>
                <w:rFonts w:eastAsia="Times New Roman"/>
                <w:noProof/>
                <w:color w:val="006100"/>
                <w:sz w:val="18"/>
                <w:szCs w:val="18"/>
                <w:lang w:val="en-IE"/>
              </w:rPr>
              <w:t xml:space="preserve"> in</w:t>
            </w:r>
            <w:r w:rsidR="2974E03B" w:rsidRPr="5EB6B548">
              <w:rPr>
                <w:rFonts w:eastAsia="Times New Roman"/>
                <w:noProof/>
                <w:color w:val="006100"/>
                <w:sz w:val="18"/>
                <w:szCs w:val="18"/>
                <w:lang w:val="en-IE"/>
              </w:rPr>
              <w:t>to</w:t>
            </w:r>
            <w:r w:rsidRPr="00FE48E2">
              <w:rPr>
                <w:rFonts w:eastAsia="Times New Roman"/>
                <w:noProof/>
                <w:color w:val="006100"/>
                <w:sz w:val="18"/>
                <w:szCs w:val="18"/>
                <w:lang w:val="en-IE"/>
              </w:rPr>
              <w:t xml:space="preserve"> force, ensuring that:</w:t>
            </w:r>
          </w:p>
          <w:p w14:paraId="6672A09E" w14:textId="6B73BE22" w:rsidR="60A4BFAA" w:rsidRPr="00FE48E2" w:rsidRDefault="60A4BFAA" w:rsidP="00A822A1">
            <w:pPr>
              <w:pStyle w:val="ListParagraph"/>
              <w:numPr>
                <w:ilvl w:val="0"/>
                <w:numId w:val="221"/>
              </w:numPr>
              <w:spacing w:after="0" w:line="240" w:lineRule="auto"/>
              <w:rPr>
                <w:rFonts w:eastAsia="Times New Roman"/>
                <w:noProof/>
                <w:color w:val="006100"/>
                <w:sz w:val="18"/>
                <w:szCs w:val="18"/>
                <w:lang w:val="en-IE"/>
              </w:rPr>
            </w:pPr>
            <w:r w:rsidRPr="57DC4355">
              <w:rPr>
                <w:rFonts w:ascii="Times New Roman" w:eastAsia="Times New Roman" w:hAnsi="Times New Roman"/>
                <w:noProof/>
                <w:color w:val="006100"/>
                <w:sz w:val="18"/>
                <w:szCs w:val="18"/>
                <w:lang w:val="en-IE"/>
              </w:rPr>
              <w:t>the placement of children below 4 years of age in institutional care is banned, with at most two exceptions: i) stays no longer than</w:t>
            </w:r>
            <w:r w:rsidR="00627D4A">
              <w:rPr>
                <w:rFonts w:ascii="Times New Roman" w:eastAsia="Times New Roman" w:hAnsi="Times New Roman"/>
                <w:noProof/>
                <w:color w:val="006100"/>
                <w:sz w:val="18"/>
                <w:szCs w:val="18"/>
                <w:lang w:val="en-IE"/>
              </w:rPr>
              <w:t xml:space="preserve"> (at most)</w:t>
            </w:r>
            <w:r w:rsidRPr="57DC4355">
              <w:rPr>
                <w:rFonts w:ascii="Times New Roman" w:eastAsia="Times New Roman" w:hAnsi="Times New Roman"/>
                <w:noProof/>
                <w:color w:val="006100"/>
                <w:sz w:val="18"/>
                <w:szCs w:val="18"/>
                <w:lang w:val="en-IE"/>
              </w:rPr>
              <w:t xml:space="preserve"> </w:t>
            </w:r>
            <w:r w:rsidR="25F41FCD" w:rsidRPr="00E6515D">
              <w:rPr>
                <w:rFonts w:ascii="Times New Roman" w:eastAsia="Times New Roman" w:hAnsi="Times New Roman"/>
                <w:noProof/>
                <w:color w:val="006100"/>
                <w:sz w:val="18"/>
                <w:szCs w:val="18"/>
                <w:lang w:val="en-IE"/>
              </w:rPr>
              <w:t xml:space="preserve">two </w:t>
            </w:r>
            <w:r w:rsidR="0A6C85CD" w:rsidRPr="00E6515D">
              <w:rPr>
                <w:rFonts w:ascii="Times New Roman" w:eastAsia="Times New Roman" w:hAnsi="Times New Roman"/>
                <w:noProof/>
                <w:color w:val="006100"/>
                <w:sz w:val="18"/>
                <w:szCs w:val="18"/>
                <w:lang w:val="en-IE"/>
              </w:rPr>
              <w:t>month</w:t>
            </w:r>
            <w:r w:rsidR="36438958" w:rsidRPr="00E6515D">
              <w:rPr>
                <w:rFonts w:ascii="Times New Roman" w:eastAsia="Times New Roman" w:hAnsi="Times New Roman"/>
                <w:noProof/>
                <w:color w:val="006100"/>
                <w:sz w:val="18"/>
                <w:szCs w:val="18"/>
                <w:lang w:val="en-IE"/>
              </w:rPr>
              <w:t>s</w:t>
            </w:r>
            <w:r w:rsidRPr="57DC4355">
              <w:rPr>
                <w:rFonts w:ascii="Times New Roman" w:eastAsia="Times New Roman" w:hAnsi="Times New Roman"/>
                <w:noProof/>
                <w:color w:val="006100"/>
                <w:sz w:val="18"/>
                <w:szCs w:val="18"/>
                <w:lang w:val="en-IE"/>
              </w:rPr>
              <w:t xml:space="preserve">; ii) children in the 3. or 4. intensity-of-care category.  </w:t>
            </w:r>
          </w:p>
          <w:p w14:paraId="06E2675C" w14:textId="178492A2" w:rsidR="60A4BFAA" w:rsidRPr="00FE48E2" w:rsidRDefault="23EA7115" w:rsidP="00A822A1">
            <w:pPr>
              <w:pStyle w:val="ListParagraph"/>
              <w:numPr>
                <w:ilvl w:val="0"/>
                <w:numId w:val="221"/>
              </w:numPr>
              <w:spacing w:after="0" w:line="240" w:lineRule="auto"/>
              <w:rPr>
                <w:rFonts w:eastAsia="Times New Roman"/>
                <w:noProof/>
                <w:color w:val="006100"/>
                <w:sz w:val="18"/>
                <w:szCs w:val="18"/>
                <w:lang w:val="en-IE"/>
              </w:rPr>
            </w:pPr>
            <w:r w:rsidRPr="57DC4355">
              <w:rPr>
                <w:rFonts w:ascii="Times New Roman" w:eastAsia="Times New Roman" w:hAnsi="Times New Roman"/>
                <w:noProof/>
                <w:color w:val="006100"/>
                <w:sz w:val="18"/>
                <w:szCs w:val="18"/>
                <w:lang w:val="en-IE"/>
              </w:rPr>
              <w:t>I</w:t>
            </w:r>
            <w:r w:rsidR="487B33C6" w:rsidRPr="57DC4355">
              <w:rPr>
                <w:rFonts w:ascii="Times New Roman" w:eastAsia="Times New Roman" w:hAnsi="Times New Roman"/>
                <w:noProof/>
                <w:color w:val="006100"/>
                <w:sz w:val="18"/>
                <w:szCs w:val="18"/>
                <w:lang w:val="en-IE"/>
              </w:rPr>
              <w:t>nstitution</w:t>
            </w:r>
            <w:r w:rsidR="63476BED" w:rsidRPr="57DC4355">
              <w:rPr>
                <w:rFonts w:ascii="Times New Roman" w:eastAsia="Times New Roman" w:hAnsi="Times New Roman"/>
                <w:noProof/>
                <w:color w:val="006100"/>
                <w:sz w:val="18"/>
                <w:szCs w:val="18"/>
                <w:lang w:val="en-IE"/>
              </w:rPr>
              <w:t>al care</w:t>
            </w:r>
            <w:r w:rsidR="202E6EA6" w:rsidRPr="57DC4355">
              <w:rPr>
                <w:rFonts w:ascii="Times New Roman" w:eastAsia="Times New Roman" w:hAnsi="Times New Roman"/>
                <w:noProof/>
                <w:color w:val="006100"/>
                <w:sz w:val="18"/>
                <w:szCs w:val="18"/>
                <w:lang w:val="en-IE"/>
              </w:rPr>
              <w:t xml:space="preserve"> (“Dětské domovy pro děti do 3 let věku”)</w:t>
            </w:r>
            <w:r w:rsidR="487B33C6" w:rsidRPr="57DC4355">
              <w:rPr>
                <w:rFonts w:ascii="Times New Roman" w:eastAsia="Times New Roman" w:hAnsi="Times New Roman"/>
                <w:noProof/>
                <w:color w:val="006100"/>
                <w:sz w:val="18"/>
                <w:szCs w:val="18"/>
                <w:lang w:val="en-IE"/>
              </w:rPr>
              <w:t>for children below 4 years of age are abolished</w:t>
            </w:r>
          </w:p>
        </w:tc>
      </w:tr>
      <w:tr w:rsidR="60A4BFAA" w:rsidRPr="00FE48E2" w14:paraId="2137FBB9"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EFBBAD5" w14:textId="67F4006B" w:rsidR="7EAF7B62" w:rsidRPr="00FE48E2" w:rsidRDefault="1E686E30" w:rsidP="00F15633">
            <w:pPr>
              <w:spacing w:line="240" w:lineRule="auto"/>
              <w:jc w:val="center"/>
              <w:rPr>
                <w:noProof/>
              </w:rPr>
            </w:pPr>
            <w:r w:rsidRPr="00839DBC">
              <w:rPr>
                <w:noProof/>
                <w:color w:val="006100"/>
                <w:sz w:val="18"/>
                <w:szCs w:val="18"/>
                <w:lang w:val="en-IE"/>
              </w:rPr>
              <w:t>277</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0DEBA845" w14:textId="1199B833" w:rsidR="60A4BFAA" w:rsidRPr="006E3127" w:rsidRDefault="00D303D1" w:rsidP="00A822A1">
            <w:pPr>
              <w:spacing w:line="240" w:lineRule="auto"/>
              <w:rPr>
                <w:noProof/>
                <w:color w:val="006100"/>
                <w:sz w:val="18"/>
                <w:szCs w:val="18"/>
                <w:lang w:val="en-IE"/>
              </w:rPr>
            </w:pPr>
            <w:r w:rsidRPr="006E3127">
              <w:rPr>
                <w:noProof/>
                <w:color w:val="006100"/>
                <w:sz w:val="18"/>
                <w:szCs w:val="18"/>
                <w:lang w:val="en-IE"/>
              </w:rPr>
              <w:t>Investment 4: Development and modernisation of infrastructure in the field of care for children at risk</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0F3CC16" w14:textId="49DC1839" w:rsidR="60A4BFAA" w:rsidRPr="00FE48E2" w:rsidRDefault="60A4BFAA" w:rsidP="00A822A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0A240D4F" w14:textId="1478A6B4" w:rsidR="60A4BFAA" w:rsidRPr="00FE48E2" w:rsidRDefault="60A4BFAA" w:rsidP="00A822A1">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Housing area for children at risk acquired – 1st batch</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97A0B50" w14:textId="479146D1" w:rsidR="60A4BFAA" w:rsidRPr="00FE48E2" w:rsidRDefault="60A4BFAA" w:rsidP="00A822A1">
            <w:pPr>
              <w:spacing w:line="240" w:lineRule="auto"/>
              <w:rPr>
                <w:rFonts w:eastAsia="Times New Roman"/>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25107BB" w14:textId="7CC52E51" w:rsidR="60A4BFAA" w:rsidRPr="00FE48E2" w:rsidRDefault="00A5451C" w:rsidP="00A822A1">
            <w:pPr>
              <w:spacing w:line="240" w:lineRule="auto"/>
              <w:jc w:val="center"/>
              <w:rPr>
                <w:rFonts w:eastAsia="Times New Roman"/>
                <w:noProof/>
                <w:color w:val="006100"/>
                <w:sz w:val="18"/>
                <w:szCs w:val="18"/>
                <w:lang w:val="en-IE"/>
              </w:rPr>
            </w:pPr>
            <w:r w:rsidRPr="006E3127">
              <w:rPr>
                <w:rFonts w:eastAsia="Times New Roman"/>
                <w:noProof/>
                <w:color w:val="006100"/>
                <w:sz w:val="18"/>
                <w:szCs w:val="18"/>
                <w:lang w:val="en-IE"/>
              </w:rPr>
              <w:t>m2</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9164CD3" w14:textId="416C9ED0" w:rsidR="60A4BFAA" w:rsidRPr="00FE48E2" w:rsidRDefault="60A4BFAA" w:rsidP="00A822A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8FCA7AF" w14:textId="21C73658" w:rsidR="60A4BFAA" w:rsidRPr="00FE48E2" w:rsidRDefault="60A4BFAA" w:rsidP="00A822A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1</w:t>
            </w:r>
            <w:r w:rsidR="00967DED">
              <w:rPr>
                <w:rFonts w:eastAsia="Times New Roman"/>
                <w:noProof/>
                <w:color w:val="006100"/>
                <w:sz w:val="20"/>
                <w:szCs w:val="20"/>
                <w:lang w:val="en-IE" w:eastAsia="en-GB"/>
              </w:rPr>
              <w:t> </w:t>
            </w:r>
            <w:r w:rsidRPr="00FE48E2">
              <w:rPr>
                <w:rFonts w:eastAsia="Times New Roman"/>
                <w:noProof/>
                <w:color w:val="006100"/>
                <w:sz w:val="18"/>
                <w:szCs w:val="18"/>
                <w:lang w:val="en-IE"/>
              </w:rPr>
              <w:t>800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D4F6BE7" w14:textId="4C06F18C" w:rsidR="60A4BFAA" w:rsidRPr="00FE48E2" w:rsidRDefault="60A4BFAA" w:rsidP="00A822A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Q1</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BAFF6AF" w14:textId="7469FD81" w:rsidR="60A4BFAA" w:rsidRPr="00FE48E2" w:rsidRDefault="60A4BFAA" w:rsidP="00A822A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0802367" w14:textId="2624B1A4" w:rsidR="60A4BFAA" w:rsidRPr="00FE48E2" w:rsidRDefault="60A4BFAA" w:rsidP="00C63536">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At least 1800m2 of housing </w:t>
            </w:r>
            <w:r w:rsidR="776503B3" w:rsidRPr="6B809800">
              <w:rPr>
                <w:rFonts w:eastAsia="Times New Roman"/>
                <w:noProof/>
                <w:color w:val="006100"/>
                <w:sz w:val="18"/>
                <w:szCs w:val="18"/>
                <w:lang w:val="en-IE"/>
              </w:rPr>
              <w:t>area</w:t>
            </w:r>
            <w:r w:rsidRPr="00FE48E2">
              <w:rPr>
                <w:rFonts w:eastAsia="Times New Roman"/>
                <w:noProof/>
                <w:color w:val="006100"/>
                <w:sz w:val="18"/>
                <w:szCs w:val="18"/>
                <w:lang w:val="en-IE"/>
              </w:rPr>
              <w:t xml:space="preserve"> shall be acquired as housing for children at risk in line with the call(s) </w:t>
            </w:r>
            <w:r w:rsidR="33FD8AB0" w:rsidRPr="00FE48E2">
              <w:rPr>
                <w:rFonts w:eastAsia="Times New Roman"/>
                <w:noProof/>
                <w:color w:val="006100"/>
                <w:sz w:val="18"/>
                <w:szCs w:val="18"/>
                <w:lang w:val="en-IE"/>
              </w:rPr>
              <w:t xml:space="preserve">for projects </w:t>
            </w:r>
            <w:r w:rsidRPr="00FE48E2">
              <w:rPr>
                <w:rFonts w:eastAsia="Times New Roman"/>
                <w:noProof/>
                <w:color w:val="006100"/>
                <w:sz w:val="18"/>
                <w:szCs w:val="18"/>
                <w:lang w:val="en-IE"/>
              </w:rPr>
              <w:t xml:space="preserve">in milestone </w:t>
            </w:r>
            <w:r w:rsidR="00C63536">
              <w:rPr>
                <w:rFonts w:eastAsia="Times New Roman"/>
                <w:noProof/>
                <w:color w:val="006100"/>
                <w:sz w:val="18"/>
                <w:szCs w:val="18"/>
                <w:lang w:val="en-IE"/>
              </w:rPr>
              <w:t>274</w:t>
            </w:r>
            <w:r w:rsidRPr="00FE48E2">
              <w:rPr>
                <w:rFonts w:eastAsia="Times New Roman"/>
                <w:noProof/>
                <w:color w:val="006100"/>
                <w:sz w:val="18"/>
                <w:szCs w:val="18"/>
                <w:lang w:val="en-IE"/>
              </w:rPr>
              <w:t xml:space="preserve"> or another call fulfilling the same requirements.</w:t>
            </w:r>
          </w:p>
        </w:tc>
      </w:tr>
      <w:tr w:rsidR="60A4BFAA" w:rsidRPr="00FE48E2" w14:paraId="6D651D1F"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36FBB22" w14:textId="67F4006B" w:rsidR="7EAF7B62" w:rsidRPr="00FE48E2" w:rsidRDefault="107D1A70" w:rsidP="00F15633">
            <w:pPr>
              <w:spacing w:line="240" w:lineRule="auto"/>
              <w:jc w:val="center"/>
              <w:rPr>
                <w:noProof/>
              </w:rPr>
            </w:pPr>
            <w:r w:rsidRPr="00839DBC">
              <w:rPr>
                <w:noProof/>
                <w:color w:val="006100"/>
                <w:sz w:val="18"/>
                <w:szCs w:val="18"/>
                <w:lang w:val="en-IE"/>
              </w:rPr>
              <w:t>278</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4F4D86A7" w14:textId="40B3833A" w:rsidR="60A4BFAA" w:rsidRPr="007802B5" w:rsidRDefault="00D303D1" w:rsidP="00A822A1">
            <w:pPr>
              <w:spacing w:line="240" w:lineRule="auto"/>
              <w:rPr>
                <w:noProof/>
                <w:color w:val="006100"/>
                <w:sz w:val="18"/>
                <w:szCs w:val="18"/>
                <w:lang w:val="en-IE"/>
              </w:rPr>
            </w:pPr>
            <w:r w:rsidRPr="007802B5">
              <w:rPr>
                <w:noProof/>
                <w:color w:val="006100"/>
                <w:sz w:val="18"/>
                <w:szCs w:val="18"/>
                <w:lang w:val="en-IE"/>
              </w:rPr>
              <w:t>Investment 4: Development and modernisation of infrastructure in the field of care for children at risk</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D36EA83" w14:textId="6F6E12FE" w:rsidR="60A4BFAA" w:rsidRPr="00FE48E2" w:rsidRDefault="60A4BFAA" w:rsidP="00A822A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p w14:paraId="556A2340" w14:textId="6A4EF8C8" w:rsidR="60A4BFAA" w:rsidRPr="00FE48E2" w:rsidRDefault="60A4BFAA" w:rsidP="00A822A1">
            <w:pPr>
              <w:spacing w:line="240" w:lineRule="auto"/>
              <w:rPr>
                <w:rFonts w:eastAsia="Times New Roman"/>
                <w:noProof/>
                <w:color w:val="006100"/>
                <w:sz w:val="18"/>
                <w:szCs w:val="18"/>
                <w:lang w:val="en-IE"/>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EBBF732" w14:textId="465A2738" w:rsidR="60A4BFAA" w:rsidRPr="00FE48E2" w:rsidRDefault="60A4BFAA" w:rsidP="00A822A1">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Housing area for children at risk acquired – 2nd batch</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5DE1FCB" w14:textId="539FCC70" w:rsidR="60A4BFAA" w:rsidRPr="00FE48E2" w:rsidRDefault="60A4BFAA" w:rsidP="00A822A1">
            <w:pPr>
              <w:spacing w:line="240" w:lineRule="auto"/>
              <w:rPr>
                <w:rFonts w:eastAsia="Times New Roman"/>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8380C2A" w14:textId="1D5E7892" w:rsidR="60A4BFAA" w:rsidRPr="00FE48E2" w:rsidRDefault="60A4BFAA" w:rsidP="006E3127">
            <w:pPr>
              <w:spacing w:line="240" w:lineRule="auto"/>
              <w:jc w:val="center"/>
              <w:rPr>
                <w:rFonts w:eastAsia="Times New Roman"/>
                <w:noProof/>
                <w:color w:val="006100"/>
                <w:sz w:val="18"/>
                <w:szCs w:val="18"/>
                <w:lang w:val="en-IE"/>
              </w:rPr>
            </w:pPr>
          </w:p>
          <w:p w14:paraId="226F2535" w14:textId="1EB16519" w:rsidR="60A4BFAA" w:rsidRPr="00FE48E2" w:rsidRDefault="00A5451C" w:rsidP="006E3127">
            <w:pPr>
              <w:spacing w:line="240" w:lineRule="auto"/>
              <w:jc w:val="center"/>
              <w:rPr>
                <w:rFonts w:eastAsia="Times New Roman"/>
                <w:noProof/>
                <w:color w:val="006100"/>
                <w:sz w:val="18"/>
                <w:szCs w:val="18"/>
                <w:lang w:val="en-IE"/>
              </w:rPr>
            </w:pPr>
            <w:r w:rsidRPr="006E3127">
              <w:rPr>
                <w:rFonts w:eastAsia="Times New Roman"/>
                <w:noProof/>
                <w:color w:val="006100"/>
                <w:sz w:val="18"/>
                <w:szCs w:val="18"/>
                <w:lang w:val="en-IE"/>
              </w:rPr>
              <w:t>m2</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2C89283" w14:textId="496D885F" w:rsidR="60A4BFAA" w:rsidRPr="00FE48E2" w:rsidRDefault="43030883" w:rsidP="002E7E08">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1</w:t>
            </w:r>
            <w:r w:rsidR="00967DED">
              <w:rPr>
                <w:rFonts w:eastAsia="Times New Roman"/>
                <w:noProof/>
                <w:color w:val="006100"/>
                <w:sz w:val="20"/>
                <w:szCs w:val="20"/>
                <w:lang w:val="en-IE" w:eastAsia="en-GB"/>
              </w:rPr>
              <w:t> </w:t>
            </w:r>
            <w:r w:rsidRPr="00FE48E2">
              <w:rPr>
                <w:rFonts w:eastAsia="Times New Roman"/>
                <w:noProof/>
                <w:color w:val="006100"/>
                <w:sz w:val="18"/>
                <w:szCs w:val="18"/>
                <w:lang w:val="en-IE"/>
              </w:rPr>
              <w:t>8</w:t>
            </w:r>
            <w:r w:rsidR="20426B9A" w:rsidRPr="00FE48E2">
              <w:rPr>
                <w:rFonts w:eastAsia="Times New Roman"/>
                <w:noProof/>
                <w:color w:val="006100"/>
                <w:sz w:val="18"/>
                <w:szCs w:val="18"/>
                <w:lang w:val="en-IE"/>
              </w:rPr>
              <w:t>00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87FA7F9" w14:textId="0D67AC84" w:rsidR="60A4BFAA" w:rsidRPr="00FE48E2" w:rsidRDefault="34D57E2C" w:rsidP="00A822A1">
            <w:pPr>
              <w:spacing w:line="240" w:lineRule="auto"/>
              <w:rPr>
                <w:rFonts w:eastAsia="Times New Roman"/>
                <w:noProof/>
                <w:color w:val="006100"/>
                <w:sz w:val="18"/>
                <w:szCs w:val="18"/>
                <w:lang w:val="en-IE"/>
              </w:rPr>
            </w:pPr>
            <w:r w:rsidRPr="2A7A0704">
              <w:rPr>
                <w:rFonts w:eastAsia="Times New Roman"/>
                <w:noProof/>
                <w:color w:val="006100"/>
                <w:sz w:val="18"/>
                <w:szCs w:val="18"/>
                <w:lang w:val="en-IE"/>
              </w:rPr>
              <w:t>5</w:t>
            </w:r>
            <w:r w:rsidR="00967DED">
              <w:rPr>
                <w:rFonts w:eastAsia="Times New Roman"/>
                <w:noProof/>
                <w:color w:val="006100"/>
                <w:sz w:val="20"/>
                <w:szCs w:val="20"/>
                <w:lang w:val="en-IE" w:eastAsia="en-GB"/>
              </w:rPr>
              <w:t> </w:t>
            </w:r>
            <w:r w:rsidR="478303FB" w:rsidRPr="2A7A0704">
              <w:rPr>
                <w:rFonts w:eastAsia="Times New Roman"/>
                <w:noProof/>
                <w:color w:val="006100"/>
                <w:sz w:val="18"/>
                <w:szCs w:val="18"/>
                <w:lang w:val="en-IE"/>
              </w:rPr>
              <w:t>5</w:t>
            </w:r>
            <w:r w:rsidR="60A4BFAA" w:rsidRPr="2A7A0704">
              <w:rPr>
                <w:rFonts w:eastAsia="Times New Roman"/>
                <w:noProof/>
                <w:color w:val="006100"/>
                <w:sz w:val="18"/>
                <w:szCs w:val="18"/>
                <w:lang w:val="en-IE"/>
              </w:rPr>
              <w:t>80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64B74F2" w14:textId="03324E34" w:rsidR="60A4BFAA" w:rsidRPr="00FE48E2" w:rsidRDefault="60A4BFAA" w:rsidP="00A822A1">
            <w:pPr>
              <w:spacing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6635B82" w14:textId="4767FB43" w:rsidR="60A4BFAA" w:rsidRPr="00FE48E2" w:rsidRDefault="60A4BFAA" w:rsidP="00A822A1">
            <w:pPr>
              <w:spacing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90CDBF7" w14:textId="59A85FFC" w:rsidR="60A4BFAA" w:rsidRPr="00FE48E2" w:rsidRDefault="60A4BFAA" w:rsidP="00C63536">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At least 3</w:t>
            </w:r>
            <w:r w:rsidR="00967DED">
              <w:rPr>
                <w:rFonts w:eastAsia="Times New Roman"/>
                <w:noProof/>
                <w:color w:val="006100"/>
                <w:sz w:val="20"/>
                <w:szCs w:val="20"/>
                <w:lang w:val="en-IE" w:eastAsia="en-GB"/>
              </w:rPr>
              <w:t> </w:t>
            </w:r>
            <w:r w:rsidRPr="00FE48E2">
              <w:rPr>
                <w:rFonts w:eastAsia="Times New Roman"/>
                <w:noProof/>
                <w:color w:val="006100"/>
                <w:sz w:val="18"/>
                <w:szCs w:val="18"/>
                <w:lang w:val="en-IE"/>
              </w:rPr>
              <w:t xml:space="preserve">780 m2 of additional housing </w:t>
            </w:r>
            <w:r w:rsidR="77D61A36" w:rsidRPr="3319B5F2">
              <w:rPr>
                <w:rFonts w:eastAsia="Times New Roman"/>
                <w:noProof/>
                <w:color w:val="006100"/>
                <w:sz w:val="18"/>
                <w:szCs w:val="18"/>
                <w:lang w:val="en-IE"/>
              </w:rPr>
              <w:t>area</w:t>
            </w:r>
            <w:r w:rsidRPr="00FE48E2">
              <w:rPr>
                <w:rFonts w:eastAsia="Times New Roman"/>
                <w:noProof/>
                <w:color w:val="006100"/>
                <w:sz w:val="18"/>
                <w:szCs w:val="18"/>
                <w:lang w:val="en-IE"/>
              </w:rPr>
              <w:t xml:space="preserve"> shall be acquired as housing for children at risk in line with the call(s) </w:t>
            </w:r>
            <w:r w:rsidR="720CBBE4" w:rsidRPr="00FE48E2">
              <w:rPr>
                <w:rFonts w:eastAsia="Times New Roman"/>
                <w:noProof/>
                <w:color w:val="006100"/>
                <w:sz w:val="18"/>
                <w:szCs w:val="18"/>
                <w:lang w:val="en-IE"/>
              </w:rPr>
              <w:t>for projects</w:t>
            </w:r>
            <w:r w:rsidR="747C2397" w:rsidRPr="00FE48E2">
              <w:rPr>
                <w:rFonts w:eastAsia="Times New Roman"/>
                <w:noProof/>
                <w:color w:val="006100"/>
                <w:sz w:val="18"/>
                <w:szCs w:val="18"/>
                <w:lang w:val="en-IE"/>
              </w:rPr>
              <w:t xml:space="preserve"> </w:t>
            </w:r>
            <w:r w:rsidRPr="00FE48E2">
              <w:rPr>
                <w:rFonts w:eastAsia="Times New Roman"/>
                <w:noProof/>
                <w:color w:val="006100"/>
                <w:sz w:val="18"/>
                <w:szCs w:val="18"/>
                <w:lang w:val="en-IE"/>
              </w:rPr>
              <w:t xml:space="preserve">in milestone </w:t>
            </w:r>
            <w:r w:rsidR="00C63536">
              <w:rPr>
                <w:rFonts w:eastAsia="Times New Roman"/>
                <w:noProof/>
                <w:color w:val="006100"/>
                <w:sz w:val="18"/>
                <w:szCs w:val="18"/>
                <w:lang w:val="en-IE"/>
              </w:rPr>
              <w:t>274</w:t>
            </w:r>
            <w:r w:rsidRPr="00FE48E2">
              <w:rPr>
                <w:rFonts w:eastAsia="Times New Roman"/>
                <w:noProof/>
                <w:color w:val="006100"/>
                <w:sz w:val="18"/>
                <w:szCs w:val="18"/>
                <w:lang w:val="en-IE"/>
              </w:rPr>
              <w:t xml:space="preserve"> or another call fulfilling the same requirements.</w:t>
            </w:r>
          </w:p>
        </w:tc>
      </w:tr>
      <w:tr w:rsidR="055AB703" w:rsidRPr="00FE48E2" w14:paraId="4F64717B" w14:textId="77777777" w:rsidTr="006A4036">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212ADB45" w14:textId="67F4006B" w:rsidR="055AB703" w:rsidRPr="00FE48E2" w:rsidRDefault="54521C33" w:rsidP="055AB703">
            <w:pPr>
              <w:spacing w:line="240" w:lineRule="auto"/>
              <w:jc w:val="center"/>
              <w:rPr>
                <w:noProof/>
              </w:rPr>
            </w:pPr>
            <w:r w:rsidRPr="00839DBC">
              <w:rPr>
                <w:noProof/>
                <w:color w:val="006100"/>
                <w:sz w:val="18"/>
                <w:szCs w:val="18"/>
                <w:lang w:val="en-IE"/>
              </w:rPr>
              <w:t>279</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24A6B27C" w14:textId="43C0B22C" w:rsidR="055AB703" w:rsidRPr="00856ADA" w:rsidRDefault="00D303D1" w:rsidP="055AB703">
            <w:pPr>
              <w:spacing w:line="240" w:lineRule="auto"/>
              <w:rPr>
                <w:rFonts w:eastAsia="Times New Roman"/>
                <w:noProof/>
                <w:color w:val="006100"/>
                <w:sz w:val="18"/>
                <w:szCs w:val="18"/>
                <w:highlight w:val="green"/>
                <w:lang w:val="en-IE"/>
              </w:rPr>
            </w:pPr>
            <w:r w:rsidRPr="007802B5">
              <w:rPr>
                <w:rFonts w:eastAsia="Times New Roman"/>
                <w:noProof/>
                <w:color w:val="006100"/>
                <w:sz w:val="18"/>
                <w:szCs w:val="18"/>
                <w:lang w:val="en-IE"/>
              </w:rPr>
              <w:t>Investment 4: Development and modernisation of infrastructure in the field of care for children at risk</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25C952" w14:textId="3E3A7242" w:rsidR="055AB703" w:rsidRPr="00FE48E2" w:rsidRDefault="2DF46A1E" w:rsidP="055AB703">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9A5502C" w14:textId="69372103" w:rsidR="055AB703" w:rsidRPr="00FE48E2" w:rsidRDefault="781D5AD0" w:rsidP="055AB703">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Capacity of facilities for children at risk</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DF0A23E" w14:textId="2AB7C94A" w:rsidR="055AB703" w:rsidRPr="00FE48E2" w:rsidRDefault="055AB703" w:rsidP="055AB703">
            <w:pPr>
              <w:spacing w:line="240" w:lineRule="auto"/>
              <w:rPr>
                <w:rFonts w:eastAsia="Times New Roman"/>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ACCE2CE" w14:textId="2F19F851" w:rsidR="055AB703" w:rsidRPr="00FE48E2" w:rsidRDefault="781D5AD0" w:rsidP="055AB703">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Places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FCB1056" w14:textId="2B83CE33" w:rsidR="055AB703" w:rsidRPr="00FE48E2" w:rsidRDefault="781D5AD0" w:rsidP="005834EA">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F057E33" w14:textId="53FA09B9" w:rsidR="055AB703" w:rsidRPr="00FE48E2" w:rsidRDefault="781D5AD0" w:rsidP="005834EA">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23</w:t>
            </w:r>
            <w:r w:rsidR="002A7D01" w:rsidRPr="00FE48E2">
              <w:rPr>
                <w:rFonts w:eastAsia="Times New Roman"/>
                <w:noProof/>
                <w:color w:val="006100"/>
                <w:sz w:val="18"/>
                <w:szCs w:val="18"/>
                <w:lang w:val="en-IE"/>
              </w:rPr>
              <w:t>7</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213C2FE" w14:textId="102F1F00" w:rsidR="055AB703" w:rsidRPr="00FE48E2" w:rsidRDefault="781D5AD0" w:rsidP="055AB703">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6F73D0F" w14:textId="7A410A4C" w:rsidR="055AB703" w:rsidRPr="00FE48E2" w:rsidRDefault="781D5AD0" w:rsidP="055AB703">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EE459E2" w14:textId="5AD6FFDC" w:rsidR="6E1FF9EB" w:rsidRPr="00FE48E2" w:rsidRDefault="781D5AD0" w:rsidP="52991E46">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There shall be at least 237 places in the facilities for children at risk </w:t>
            </w:r>
            <w:r w:rsidR="00AB48DA">
              <w:rPr>
                <w:rFonts w:eastAsia="Times New Roman"/>
                <w:noProof/>
                <w:color w:val="006100"/>
                <w:sz w:val="18"/>
                <w:szCs w:val="18"/>
                <w:lang w:val="en-IE"/>
              </w:rPr>
              <w:t>acquired</w:t>
            </w:r>
            <w:r w:rsidR="00D17B49">
              <w:rPr>
                <w:rFonts w:eastAsia="Times New Roman"/>
                <w:noProof/>
                <w:color w:val="006100"/>
                <w:sz w:val="18"/>
                <w:szCs w:val="18"/>
                <w:lang w:val="en-IE"/>
              </w:rPr>
              <w:t xml:space="preserve">, </w:t>
            </w:r>
            <w:r w:rsidRPr="00FE48E2">
              <w:rPr>
                <w:rFonts w:eastAsia="Times New Roman"/>
                <w:noProof/>
                <w:color w:val="006100"/>
                <w:sz w:val="18"/>
                <w:szCs w:val="18"/>
                <w:lang w:val="en-IE"/>
              </w:rPr>
              <w:t xml:space="preserve">built or renovated in line with the call </w:t>
            </w:r>
            <w:r w:rsidR="593A199F" w:rsidRPr="00FE48E2">
              <w:rPr>
                <w:rFonts w:eastAsia="Times New Roman"/>
                <w:noProof/>
                <w:color w:val="006100"/>
                <w:sz w:val="18"/>
                <w:szCs w:val="18"/>
                <w:lang w:val="en-IE"/>
              </w:rPr>
              <w:t xml:space="preserve">for projects </w:t>
            </w:r>
            <w:r w:rsidRPr="00FE48E2">
              <w:rPr>
                <w:rFonts w:eastAsia="Times New Roman"/>
                <w:noProof/>
                <w:color w:val="006100"/>
                <w:sz w:val="18"/>
                <w:szCs w:val="18"/>
                <w:lang w:val="en-IE"/>
              </w:rPr>
              <w:t xml:space="preserve">in </w:t>
            </w:r>
            <w:r w:rsidRPr="3596C3A2">
              <w:rPr>
                <w:rFonts w:eastAsia="Times New Roman"/>
                <w:noProof/>
                <w:color w:val="006100"/>
                <w:sz w:val="18"/>
                <w:szCs w:val="18"/>
                <w:lang w:val="en-IE"/>
              </w:rPr>
              <w:t xml:space="preserve">milestone </w:t>
            </w:r>
            <w:r w:rsidR="0064600C">
              <w:rPr>
                <w:rFonts w:eastAsia="Times New Roman"/>
                <w:noProof/>
                <w:color w:val="006100"/>
                <w:sz w:val="18"/>
                <w:szCs w:val="18"/>
                <w:lang w:val="en-IE"/>
              </w:rPr>
              <w:t>275</w:t>
            </w:r>
            <w:r w:rsidRPr="00FE48E2">
              <w:rPr>
                <w:rFonts w:eastAsia="Times New Roman"/>
                <w:noProof/>
                <w:color w:val="006100"/>
                <w:sz w:val="18"/>
                <w:szCs w:val="18"/>
                <w:lang w:val="en-IE"/>
              </w:rPr>
              <w:t xml:space="preserve"> or another call fulfilling the same requirements. </w:t>
            </w:r>
          </w:p>
          <w:p w14:paraId="411779BC" w14:textId="3E96F1A1" w:rsidR="055AB703" w:rsidRPr="00FE48E2" w:rsidRDefault="00F32C48" w:rsidP="055AB703">
            <w:pPr>
              <w:spacing w:line="240" w:lineRule="auto"/>
              <w:rPr>
                <w:noProof/>
                <w:lang w:val="en-IE"/>
              </w:rPr>
            </w:pPr>
            <w:r w:rsidRPr="5C658C3C">
              <w:rPr>
                <w:rFonts w:eastAsia="Times New Roman"/>
                <w:noProof/>
                <w:color w:val="006100"/>
                <w:sz w:val="18"/>
                <w:szCs w:val="18"/>
                <w:lang w:val="en-IE"/>
              </w:rPr>
              <w:t>Out</w:t>
            </w:r>
            <w:r w:rsidRPr="00FE48E2">
              <w:rPr>
                <w:rFonts w:eastAsia="Times New Roman"/>
                <w:noProof/>
                <w:color w:val="006100"/>
                <w:sz w:val="18"/>
                <w:szCs w:val="18"/>
                <w:lang w:val="en-IE"/>
              </w:rPr>
              <w:t xml:space="preserve"> of</w:t>
            </w:r>
            <w:r w:rsidR="002A7D01" w:rsidRPr="00FE48E2">
              <w:rPr>
                <w:rFonts w:eastAsia="Times New Roman"/>
                <w:noProof/>
                <w:color w:val="006100"/>
                <w:sz w:val="18"/>
                <w:szCs w:val="18"/>
                <w:lang w:val="en-IE"/>
              </w:rPr>
              <w:t xml:space="preserve"> </w:t>
            </w:r>
            <w:r w:rsidR="002A7D01" w:rsidRPr="00FE48E2" w:rsidDel="00F32C48">
              <w:rPr>
                <w:rFonts w:eastAsia="Times New Roman"/>
                <w:noProof/>
                <w:color w:val="006100"/>
                <w:sz w:val="18"/>
                <w:szCs w:val="18"/>
                <w:lang w:val="en-IE"/>
              </w:rPr>
              <w:t xml:space="preserve">the </w:t>
            </w:r>
            <w:r w:rsidR="002A7D01" w:rsidRPr="00FE48E2">
              <w:rPr>
                <w:rFonts w:eastAsia="Times New Roman"/>
                <w:noProof/>
                <w:color w:val="006100"/>
                <w:sz w:val="18"/>
                <w:szCs w:val="18"/>
                <w:lang w:val="en-IE"/>
              </w:rPr>
              <w:t xml:space="preserve">237 </w:t>
            </w:r>
            <w:r w:rsidR="2F502113" w:rsidRPr="5C658C3C">
              <w:rPr>
                <w:rFonts w:eastAsia="Times New Roman"/>
                <w:noProof/>
                <w:color w:val="006100"/>
                <w:sz w:val="18"/>
                <w:szCs w:val="18"/>
                <w:lang w:val="en-IE"/>
              </w:rPr>
              <w:t>places</w:t>
            </w:r>
            <w:r w:rsidRPr="5C658C3C">
              <w:rPr>
                <w:rFonts w:eastAsia="Times New Roman"/>
                <w:noProof/>
                <w:color w:val="006100"/>
                <w:sz w:val="18"/>
                <w:szCs w:val="18"/>
                <w:lang w:val="en-IE"/>
              </w:rPr>
              <w:t>,</w:t>
            </w:r>
            <w:r w:rsidR="00CD030F" w:rsidRPr="5C658C3C">
              <w:rPr>
                <w:rFonts w:eastAsia="Times New Roman"/>
                <w:noProof/>
                <w:color w:val="006100"/>
                <w:sz w:val="18"/>
                <w:szCs w:val="18"/>
                <w:lang w:val="en-IE"/>
              </w:rPr>
              <w:t xml:space="preserve"> a</w:t>
            </w:r>
            <w:r w:rsidRPr="5C658C3C">
              <w:rPr>
                <w:rFonts w:eastAsia="Times New Roman"/>
                <w:noProof/>
                <w:color w:val="006100"/>
                <w:sz w:val="18"/>
                <w:szCs w:val="18"/>
                <w:lang w:val="en-IE"/>
              </w:rPr>
              <w:t>t</w:t>
            </w:r>
            <w:r w:rsidR="781D5AD0" w:rsidRPr="5C658C3C">
              <w:rPr>
                <w:rFonts w:eastAsia="Times New Roman"/>
                <w:noProof/>
                <w:color w:val="006100"/>
                <w:sz w:val="18"/>
                <w:szCs w:val="18"/>
                <w:lang w:val="en-IE"/>
              </w:rPr>
              <w:t xml:space="preserve"> least </w:t>
            </w:r>
            <w:r w:rsidR="781D5AD0" w:rsidRPr="00FE48E2">
              <w:rPr>
                <w:rFonts w:eastAsia="Times New Roman"/>
                <w:noProof/>
                <w:color w:val="006100"/>
                <w:sz w:val="18"/>
                <w:szCs w:val="18"/>
                <w:lang w:val="en-IE"/>
              </w:rPr>
              <w:t xml:space="preserve">35% shall be </w:t>
            </w:r>
            <w:r w:rsidR="781D5AD0" w:rsidRPr="3ED9D9CA">
              <w:rPr>
                <w:rFonts w:eastAsia="Times New Roman"/>
                <w:noProof/>
                <w:color w:val="006100"/>
                <w:sz w:val="18"/>
                <w:szCs w:val="18"/>
                <w:lang w:val="en-IE"/>
              </w:rPr>
              <w:t>renovated</w:t>
            </w:r>
            <w:r w:rsidR="781D5AD0" w:rsidRPr="00FE48E2">
              <w:rPr>
                <w:rFonts w:eastAsia="Times New Roman"/>
                <w:noProof/>
                <w:color w:val="006100"/>
                <w:sz w:val="18"/>
                <w:szCs w:val="18"/>
                <w:lang w:val="en-IE"/>
              </w:rPr>
              <w:t xml:space="preserve"> and achieve either at least 30% primary energy savings or at least 30% reduction of direct and indirect greenhouse gas emissions.</w:t>
            </w:r>
          </w:p>
        </w:tc>
      </w:tr>
    </w:tbl>
    <w:p w14:paraId="4DF2D7F6" w14:textId="77777777" w:rsidR="003A3036" w:rsidRPr="00FE48E2" w:rsidRDefault="003A3036">
      <w:pPr>
        <w:rPr>
          <w:noProof/>
          <w:lang w:val="en-IE"/>
        </w:rPr>
        <w:sectPr w:rsidR="003A3036" w:rsidRPr="00FE48E2" w:rsidSect="00B67106">
          <w:headerReference w:type="even" r:id="rId330"/>
          <w:headerReference w:type="default" r:id="rId331"/>
          <w:footerReference w:type="even" r:id="rId332"/>
          <w:footerReference w:type="default" r:id="rId333"/>
          <w:headerReference w:type="first" r:id="rId334"/>
          <w:footerReference w:type="first" r:id="rId335"/>
          <w:pgSz w:w="16839" w:h="11907" w:orient="landscape"/>
          <w:pgMar w:top="1134" w:right="1134" w:bottom="1134" w:left="1134" w:header="567" w:footer="567" w:gutter="0"/>
          <w:cols w:space="720"/>
          <w:docGrid w:linePitch="326"/>
        </w:sectPr>
      </w:pPr>
    </w:p>
    <w:p w14:paraId="5C3B5FC4" w14:textId="611F2CE3" w:rsidR="133BE613" w:rsidRPr="00FE48E2" w:rsidRDefault="74938391" w:rsidP="00A8FC52">
      <w:pPr>
        <w:keepNext/>
        <w:tabs>
          <w:tab w:val="left" w:pos="850"/>
        </w:tabs>
        <w:spacing w:before="360" w:line="240" w:lineRule="auto"/>
        <w:jc w:val="both"/>
        <w:outlineLvl w:val="0"/>
        <w:rPr>
          <w:b/>
          <w:bCs/>
          <w:smallCaps/>
          <w:noProof/>
          <w:lang w:val="en-IE"/>
        </w:rPr>
      </w:pPr>
      <w:r w:rsidRPr="1B282876">
        <w:rPr>
          <w:b/>
          <w:bCs/>
          <w:smallCaps/>
          <w:noProof/>
          <w:lang w:val="en-IE"/>
        </w:rPr>
        <w:t>U</w:t>
      </w:r>
      <w:r w:rsidR="061A0622" w:rsidRPr="1B282876">
        <w:rPr>
          <w:b/>
          <w:bCs/>
          <w:smallCaps/>
          <w:noProof/>
          <w:lang w:val="en-IE"/>
        </w:rPr>
        <w:t>. COMPONENT 4.1: Systemic support for public investment</w:t>
      </w:r>
    </w:p>
    <w:p w14:paraId="19AE07A6" w14:textId="5AB5F0EC" w:rsidR="133BE613" w:rsidRPr="00FE48E2" w:rsidRDefault="133BE613" w:rsidP="00A822A1">
      <w:pPr>
        <w:spacing w:line="259" w:lineRule="auto"/>
        <w:jc w:val="both"/>
        <w:rPr>
          <w:rFonts w:eastAsia="Times New Roman"/>
          <w:noProof/>
          <w:color w:val="000000" w:themeColor="text1"/>
          <w:szCs w:val="24"/>
          <w:lang w:val="en-IE"/>
        </w:rPr>
      </w:pPr>
      <w:r w:rsidRPr="00FE48E2">
        <w:rPr>
          <w:rFonts w:eastAsia="Times New Roman"/>
          <w:noProof/>
          <w:color w:val="000000" w:themeColor="text1"/>
          <w:szCs w:val="24"/>
          <w:lang w:val="en-IE"/>
        </w:rPr>
        <w:t xml:space="preserve">This component of the Czech recovery and resilience plan contributes to addressing the challenge of strengthening the administrative capacity of public administration in Czechia. The aim of the component is to provide methodological support for the preparation of projects, to modernise the strategic framework and capacities in the area of public procurement, to support preparation of investment projects and to increase number of staff working on implementation of the Recovery and Resilience Plan in Czechia. </w:t>
      </w:r>
    </w:p>
    <w:p w14:paraId="74AA4A67" w14:textId="44832548" w:rsidR="133BE613" w:rsidRPr="00FE48E2" w:rsidRDefault="133BE613" w:rsidP="00A822A1">
      <w:pPr>
        <w:spacing w:line="259" w:lineRule="auto"/>
        <w:jc w:val="both"/>
        <w:rPr>
          <w:rFonts w:eastAsia="Times New Roman"/>
          <w:noProof/>
          <w:color w:val="000000" w:themeColor="text1"/>
          <w:szCs w:val="24"/>
          <w:lang w:val="en-IE"/>
        </w:rPr>
      </w:pPr>
      <w:r w:rsidRPr="00FE48E2">
        <w:rPr>
          <w:rFonts w:eastAsia="Times New Roman"/>
          <w:noProof/>
          <w:color w:val="000000" w:themeColor="text1"/>
          <w:szCs w:val="24"/>
          <w:lang w:val="en-IE"/>
        </w:rPr>
        <w:t>The component supports addressing country-specific recommendation 3 2019, according to which Czechia shall reduce the administrative burden on investment and support more quality-based competition in public procurement, and country-specific recommendation 3 2020, according to which Czechia shall support small and medium-sized enterprises by making greater use of financial instruments to ensure liquidity support, reducing the administrative burden and improving eGovernment.</w:t>
      </w:r>
    </w:p>
    <w:p w14:paraId="5987FA7D" w14:textId="5B8FF68B" w:rsidR="0020344B" w:rsidRPr="008A08C5" w:rsidRDefault="0020344B" w:rsidP="008A08C5">
      <w:pPr>
        <w:spacing w:line="276" w:lineRule="auto"/>
        <w:jc w:val="both"/>
        <w:rPr>
          <w:noProof/>
          <w:sz w:val="22"/>
          <w:lang w:val="en-IE"/>
        </w:rPr>
      </w:pPr>
      <w:r w:rsidRPr="007747A1">
        <w:rPr>
          <w:noProof/>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246AD4FB" w14:textId="708F3ECE" w:rsidR="3315F7FF" w:rsidRPr="00FE48E2" w:rsidRDefault="3315F7FF" w:rsidP="00A822A1">
      <w:pPr>
        <w:keepNext/>
        <w:spacing w:line="240" w:lineRule="auto"/>
        <w:jc w:val="both"/>
        <w:rPr>
          <w:rFonts w:eastAsia="Times New Roman"/>
          <w:noProof/>
          <w:color w:val="000000" w:themeColor="text1"/>
          <w:szCs w:val="24"/>
          <w:lang w:val="en-IE"/>
        </w:rPr>
      </w:pPr>
    </w:p>
    <w:p w14:paraId="77936C62" w14:textId="581BC8B3" w:rsidR="133BE613" w:rsidRPr="00FE48E2" w:rsidRDefault="4B84F631" w:rsidP="1B282876">
      <w:pPr>
        <w:keepNext/>
        <w:spacing w:line="240" w:lineRule="auto"/>
        <w:jc w:val="both"/>
        <w:rPr>
          <w:rFonts w:eastAsia="Times New Roman"/>
          <w:noProof/>
          <w:color w:val="000000" w:themeColor="text1"/>
          <w:lang w:val="en-IE"/>
        </w:rPr>
      </w:pPr>
      <w:r w:rsidRPr="1B282876">
        <w:rPr>
          <w:rFonts w:eastAsia="Times New Roman"/>
          <w:b/>
          <w:bCs/>
          <w:noProof/>
          <w:color w:val="000000" w:themeColor="text1"/>
          <w:u w:val="single"/>
          <w:lang w:val="en-IE"/>
        </w:rPr>
        <w:t>U</w:t>
      </w:r>
      <w:r w:rsidR="133BE613" w:rsidRPr="1B282876">
        <w:rPr>
          <w:rFonts w:eastAsia="Times New Roman"/>
          <w:b/>
          <w:bCs/>
          <w:noProof/>
          <w:color w:val="000000" w:themeColor="text1"/>
          <w:u w:val="single"/>
          <w:lang w:val="en-IE"/>
        </w:rPr>
        <w:t xml:space="preserve">.1. </w:t>
      </w:r>
      <w:r w:rsidR="133BE613">
        <w:rPr>
          <w:noProof/>
        </w:rPr>
        <w:tab/>
      </w:r>
      <w:r w:rsidR="133BE613" w:rsidRPr="1B282876">
        <w:rPr>
          <w:rFonts w:eastAsia="Times New Roman"/>
          <w:b/>
          <w:bCs/>
          <w:noProof/>
          <w:color w:val="000000" w:themeColor="text1"/>
          <w:u w:val="single"/>
          <w:lang w:val="en-IE"/>
        </w:rPr>
        <w:t>Description of the reforms and investments for non-repayable financial support</w:t>
      </w:r>
    </w:p>
    <w:p w14:paraId="38782A0F" w14:textId="7D9A88A9" w:rsidR="133BE613" w:rsidRPr="00FE48E2" w:rsidRDefault="133BE613" w:rsidP="00A822A1">
      <w:pPr>
        <w:spacing w:line="259" w:lineRule="auto"/>
        <w:jc w:val="both"/>
        <w:rPr>
          <w:rFonts w:eastAsia="Times New Roman"/>
          <w:noProof/>
          <w:color w:val="000000" w:themeColor="text1"/>
          <w:lang w:val="en-IE"/>
        </w:rPr>
      </w:pPr>
      <w:r w:rsidRPr="00FE48E2">
        <w:rPr>
          <w:rFonts w:eastAsia="Times New Roman"/>
          <w:b/>
          <w:noProof/>
          <w:color w:val="000000" w:themeColor="text1"/>
          <w:lang w:val="en-IE"/>
        </w:rPr>
        <w:t xml:space="preserve">Reform 1: Methodological support for the preparation of projects in line with the EU objectives   </w:t>
      </w:r>
    </w:p>
    <w:p w14:paraId="5B7FAF10" w14:textId="478C721D" w:rsidR="133BE613" w:rsidRPr="00FE48E2" w:rsidRDefault="133BE613" w:rsidP="00A822A1">
      <w:pPr>
        <w:spacing w:line="259" w:lineRule="auto"/>
        <w:jc w:val="both"/>
        <w:rPr>
          <w:rFonts w:eastAsia="Times New Roman"/>
          <w:noProof/>
          <w:color w:val="000000" w:themeColor="text1"/>
          <w:lang w:val="en-IE"/>
        </w:rPr>
      </w:pPr>
      <w:r w:rsidRPr="64FC436A">
        <w:rPr>
          <w:rFonts w:eastAsia="Times New Roman"/>
          <w:noProof/>
          <w:color w:val="000000" w:themeColor="text1"/>
          <w:lang w:val="en-IE"/>
        </w:rPr>
        <w:t xml:space="preserve">The reform consists of institutional and procedural changes and aims to provide capacity building as well as methodological and information support to public investors </w:t>
      </w:r>
      <w:r w:rsidR="00B82DAD" w:rsidRPr="64FC436A">
        <w:rPr>
          <w:rFonts w:eastAsia="Times New Roman"/>
          <w:noProof/>
          <w:color w:val="000000" w:themeColor="text1"/>
          <w:lang w:val="en-IE"/>
        </w:rPr>
        <w:t>e.g.</w:t>
      </w:r>
      <w:r w:rsidRPr="64FC436A">
        <w:rPr>
          <w:rFonts w:eastAsia="Times New Roman"/>
          <w:noProof/>
          <w:color w:val="000000" w:themeColor="text1"/>
          <w:lang w:val="en-IE"/>
        </w:rPr>
        <w:t xml:space="preserve"> municipalities, regions or corporations owned by public entities that are responsible for implementation of public investments. </w:t>
      </w:r>
      <w:r w:rsidRPr="60E2B2FF">
        <w:rPr>
          <w:rFonts w:eastAsia="Times New Roman"/>
          <w:noProof/>
          <w:color w:val="000000" w:themeColor="text1"/>
          <w:lang w:val="en-IE"/>
        </w:rPr>
        <w:t xml:space="preserve">This </w:t>
      </w:r>
      <w:r w:rsidR="7A8DDAA3" w:rsidRPr="60E2B2FF">
        <w:rPr>
          <w:rFonts w:eastAsia="Times New Roman"/>
          <w:noProof/>
          <w:color w:val="000000" w:themeColor="text1"/>
          <w:lang w:val="en-IE"/>
        </w:rPr>
        <w:t>methodological and information</w:t>
      </w:r>
      <w:r w:rsidRPr="64FC436A">
        <w:rPr>
          <w:rFonts w:eastAsia="Times New Roman"/>
          <w:noProof/>
          <w:color w:val="000000" w:themeColor="text1"/>
          <w:lang w:val="en-IE"/>
        </w:rPr>
        <w:t xml:space="preserve"> support shall be provided by the established Coordination and Competence Centre. The reform shall focus on adoption of the management plan of the Coordination and Competence Centre with a detailed description of supported activities and their timeline of implementation. </w:t>
      </w:r>
    </w:p>
    <w:p w14:paraId="6A54F4C9" w14:textId="58DA7808" w:rsidR="3315F7FF" w:rsidRPr="00FE48E2" w:rsidRDefault="133BE613" w:rsidP="00A822A1">
      <w:pPr>
        <w:spacing w:line="259" w:lineRule="auto"/>
        <w:jc w:val="both"/>
        <w:rPr>
          <w:rFonts w:eastAsia="Times New Roman"/>
          <w:noProof/>
          <w:color w:val="000000" w:themeColor="text1"/>
          <w:lang w:val="en-IE"/>
        </w:rPr>
      </w:pPr>
      <w:r w:rsidRPr="60E2B2FF">
        <w:rPr>
          <w:rFonts w:eastAsia="Times New Roman"/>
          <w:noProof/>
          <w:color w:val="000000" w:themeColor="text1"/>
          <w:lang w:val="en-IE"/>
        </w:rPr>
        <w:t>Th</w:t>
      </w:r>
      <w:r w:rsidR="75007D65" w:rsidRPr="60E2B2FF">
        <w:rPr>
          <w:rFonts w:eastAsia="Times New Roman"/>
          <w:noProof/>
          <w:color w:val="000000" w:themeColor="text1"/>
          <w:lang w:val="en-IE"/>
        </w:rPr>
        <w:t>is</w:t>
      </w:r>
      <w:r w:rsidRPr="60E2B2FF">
        <w:rPr>
          <w:rFonts w:eastAsia="Times New Roman"/>
          <w:noProof/>
          <w:color w:val="000000" w:themeColor="text1"/>
          <w:lang w:val="en-IE"/>
        </w:rPr>
        <w:t xml:space="preserve"> reform shall be implemented by 31 December 2023.</w:t>
      </w:r>
    </w:p>
    <w:p w14:paraId="46CBEC9A" w14:textId="1606F8B8" w:rsidR="133BE613" w:rsidRPr="00FE48E2" w:rsidRDefault="133BE613" w:rsidP="00A822A1">
      <w:pPr>
        <w:spacing w:line="259" w:lineRule="auto"/>
        <w:jc w:val="both"/>
        <w:rPr>
          <w:rFonts w:eastAsia="Times New Roman"/>
          <w:noProof/>
          <w:color w:val="000000" w:themeColor="text1"/>
          <w:szCs w:val="24"/>
          <w:lang w:val="en-IE"/>
        </w:rPr>
      </w:pPr>
      <w:r w:rsidRPr="00FE48E2">
        <w:rPr>
          <w:rFonts w:eastAsia="Times New Roman"/>
          <w:b/>
          <w:noProof/>
          <w:color w:val="000000" w:themeColor="text1"/>
          <w:szCs w:val="24"/>
          <w:lang w:val="en-IE"/>
        </w:rPr>
        <w:t>Reform 2: Methodological support and modernisation of public investment</w:t>
      </w:r>
    </w:p>
    <w:p w14:paraId="5A380FB7" w14:textId="0F731998" w:rsidR="133BE613" w:rsidRPr="00FE48E2" w:rsidRDefault="133BE613" w:rsidP="00A822A1">
      <w:pPr>
        <w:keepNext/>
        <w:spacing w:line="240" w:lineRule="auto"/>
        <w:jc w:val="both"/>
        <w:rPr>
          <w:rFonts w:eastAsia="Times New Roman"/>
          <w:noProof/>
          <w:color w:val="000000" w:themeColor="text1"/>
          <w:szCs w:val="24"/>
          <w:lang w:val="en-IE"/>
        </w:rPr>
      </w:pPr>
      <w:r w:rsidRPr="00FE48E2">
        <w:rPr>
          <w:rFonts w:eastAsia="Times New Roman"/>
          <w:noProof/>
          <w:color w:val="000000" w:themeColor="text1"/>
          <w:szCs w:val="24"/>
          <w:lang w:val="en-IE"/>
        </w:rPr>
        <w:t>The reform consists of institutional and procedural changes and aims to support preparation and adoption of a new public procurement strategy and an action plan for its implementation. The strategy and the action plan shall focus at least on the following priorities: professionalisation of contracting authorities, sustainable purchasing, centralisation and joint purchases.</w:t>
      </w:r>
    </w:p>
    <w:p w14:paraId="507B4570" w14:textId="7B846702" w:rsidR="3315F7FF" w:rsidRPr="00FE48E2" w:rsidRDefault="133BE613" w:rsidP="00A822A1">
      <w:pPr>
        <w:spacing w:line="259" w:lineRule="auto"/>
        <w:jc w:val="both"/>
        <w:rPr>
          <w:rFonts w:eastAsia="Times New Roman"/>
          <w:noProof/>
          <w:color w:val="000000" w:themeColor="text1"/>
          <w:szCs w:val="24"/>
          <w:lang w:val="en-IE"/>
        </w:rPr>
      </w:pPr>
      <w:r w:rsidRPr="00FE48E2">
        <w:rPr>
          <w:rFonts w:eastAsia="Times New Roman"/>
          <w:noProof/>
          <w:color w:val="000000" w:themeColor="text1"/>
          <w:szCs w:val="24"/>
          <w:lang w:val="en-IE"/>
        </w:rPr>
        <w:t>This reform shall be implemented by 31 March 2024.</w:t>
      </w:r>
    </w:p>
    <w:p w14:paraId="02A980F1" w14:textId="5F84FF95" w:rsidR="133BE613" w:rsidRPr="00FE48E2" w:rsidRDefault="133BE613" w:rsidP="004D08C5">
      <w:pPr>
        <w:keepNext/>
        <w:spacing w:line="259" w:lineRule="auto"/>
        <w:jc w:val="both"/>
        <w:rPr>
          <w:rFonts w:eastAsia="Times New Roman"/>
          <w:noProof/>
          <w:color w:val="000000" w:themeColor="text1"/>
          <w:szCs w:val="24"/>
          <w:lang w:val="en-IE"/>
        </w:rPr>
      </w:pPr>
      <w:r w:rsidRPr="00FE48E2">
        <w:rPr>
          <w:rFonts w:eastAsia="Times New Roman"/>
          <w:b/>
          <w:noProof/>
          <w:color w:val="000000" w:themeColor="text1"/>
          <w:szCs w:val="24"/>
          <w:lang w:val="en-IE"/>
        </w:rPr>
        <w:t xml:space="preserve">Reform 3: Financial support for the preparation of projects in line with EU objectives </w:t>
      </w:r>
    </w:p>
    <w:p w14:paraId="4A75FE40" w14:textId="503BBF92" w:rsidR="133BE613" w:rsidRPr="00FE48E2" w:rsidRDefault="133BE613" w:rsidP="003A0312">
      <w:pPr>
        <w:spacing w:line="259" w:lineRule="auto"/>
        <w:jc w:val="both"/>
        <w:rPr>
          <w:rFonts w:eastAsia="Times New Roman"/>
          <w:noProof/>
          <w:color w:val="000000" w:themeColor="text1"/>
          <w:lang w:val="en-IE"/>
        </w:rPr>
      </w:pPr>
      <w:r w:rsidRPr="60E2B2FF">
        <w:rPr>
          <w:rFonts w:eastAsia="Times New Roman"/>
          <w:noProof/>
          <w:color w:val="000000" w:themeColor="text1"/>
          <w:lang w:val="en-IE"/>
        </w:rPr>
        <w:t xml:space="preserve">The reform consists of institutional and procedural changes and aims to prepare at least 90 projects, including at least 72 </w:t>
      </w:r>
      <w:r w:rsidR="703F85B7" w:rsidRPr="60E2B2FF">
        <w:rPr>
          <w:rFonts w:eastAsia="Times New Roman"/>
          <w:noProof/>
          <w:color w:val="000000" w:themeColor="text1"/>
          <w:lang w:val="en-IE"/>
        </w:rPr>
        <w:t xml:space="preserve">that </w:t>
      </w:r>
      <w:r w:rsidR="1F87F3D7" w:rsidRPr="60E2B2FF">
        <w:rPr>
          <w:rFonts w:eastAsia="Times New Roman"/>
          <w:noProof/>
          <w:color w:val="000000" w:themeColor="text1"/>
          <w:lang w:val="en-IE"/>
        </w:rPr>
        <w:t xml:space="preserve">shall </w:t>
      </w:r>
      <w:r w:rsidR="703F85B7" w:rsidRPr="60E2B2FF">
        <w:rPr>
          <w:rFonts w:eastAsia="Times New Roman"/>
          <w:noProof/>
          <w:color w:val="000000" w:themeColor="text1"/>
          <w:lang w:val="en-IE"/>
        </w:rPr>
        <w:t xml:space="preserve">be </w:t>
      </w:r>
      <w:r w:rsidR="59FB1E4F" w:rsidRPr="536344CB">
        <w:rPr>
          <w:rFonts w:eastAsia="Times New Roman"/>
          <w:noProof/>
          <w:color w:val="000000" w:themeColor="text1"/>
          <w:lang w:val="en-IE"/>
        </w:rPr>
        <w:t xml:space="preserve">sufficiently final to be </w:t>
      </w:r>
      <w:r w:rsidR="703F85B7" w:rsidRPr="60E2B2FF">
        <w:rPr>
          <w:rFonts w:eastAsia="Times New Roman"/>
          <w:noProof/>
          <w:color w:val="000000" w:themeColor="text1"/>
          <w:lang w:val="en-IE"/>
        </w:rPr>
        <w:t xml:space="preserve">submitted </w:t>
      </w:r>
      <w:r w:rsidRPr="60E2B2FF">
        <w:rPr>
          <w:rFonts w:eastAsia="Times New Roman"/>
          <w:noProof/>
          <w:color w:val="000000" w:themeColor="text1"/>
          <w:lang w:val="en-IE"/>
        </w:rPr>
        <w:t xml:space="preserve">in calls for proposals under different sources of funding. </w:t>
      </w:r>
    </w:p>
    <w:p w14:paraId="3751B73D" w14:textId="3217E51B" w:rsidR="3315F7FF" w:rsidRPr="00FE48E2" w:rsidRDefault="133BE613" w:rsidP="003A0312">
      <w:pPr>
        <w:spacing w:line="259" w:lineRule="auto"/>
        <w:jc w:val="both"/>
        <w:rPr>
          <w:rFonts w:eastAsia="Times New Roman"/>
          <w:noProof/>
          <w:color w:val="000000" w:themeColor="text1"/>
          <w:szCs w:val="24"/>
          <w:lang w:val="en-IE"/>
        </w:rPr>
      </w:pPr>
      <w:r w:rsidRPr="00FE48E2">
        <w:rPr>
          <w:rFonts w:eastAsia="Times New Roman"/>
          <w:noProof/>
          <w:color w:val="000000" w:themeColor="text1"/>
          <w:szCs w:val="24"/>
          <w:lang w:val="en-IE"/>
        </w:rPr>
        <w:t xml:space="preserve">This reform shall be implemented by 30 June 2026. </w:t>
      </w:r>
    </w:p>
    <w:p w14:paraId="02326826" w14:textId="61BFCF60" w:rsidR="133BE613" w:rsidRPr="00FE48E2" w:rsidRDefault="133BE613" w:rsidP="00A822A1">
      <w:pPr>
        <w:spacing w:line="259" w:lineRule="auto"/>
        <w:jc w:val="both"/>
        <w:rPr>
          <w:rFonts w:eastAsia="Times New Roman"/>
          <w:noProof/>
          <w:color w:val="000000" w:themeColor="text1"/>
          <w:szCs w:val="24"/>
          <w:lang w:val="en-IE"/>
        </w:rPr>
      </w:pPr>
      <w:r w:rsidRPr="00FE48E2">
        <w:rPr>
          <w:rFonts w:eastAsia="Times New Roman"/>
          <w:b/>
          <w:noProof/>
          <w:color w:val="000000" w:themeColor="text1"/>
          <w:szCs w:val="24"/>
          <w:lang w:val="en-IE"/>
        </w:rPr>
        <w:t xml:space="preserve">Reform 4: The increase of effectiveness and enhancing the implementation of the National Recovery and Resilience Plan  </w:t>
      </w:r>
    </w:p>
    <w:p w14:paraId="35A56EB0" w14:textId="1F3116C3" w:rsidR="133BE613" w:rsidRPr="00FE48E2" w:rsidRDefault="133BE613" w:rsidP="12191D7C">
      <w:pPr>
        <w:spacing w:line="259" w:lineRule="auto"/>
        <w:jc w:val="both"/>
        <w:rPr>
          <w:rFonts w:eastAsia="Times New Roman"/>
          <w:noProof/>
          <w:color w:val="000000" w:themeColor="text1"/>
          <w:lang w:val="en-IE"/>
        </w:rPr>
      </w:pPr>
      <w:r w:rsidRPr="12191D7C">
        <w:rPr>
          <w:rFonts w:eastAsia="Times New Roman"/>
          <w:noProof/>
          <w:color w:val="000000" w:themeColor="text1"/>
          <w:lang w:val="en-IE"/>
        </w:rPr>
        <w:t xml:space="preserve">The reform consists of institutional and procedural changes and aims to strengthen the administrative capacity to coordinate and implement the Czech Recovery and Resilience Plan. New full-time equivalent people shall be hired to support the strategic, analytical, coordination, monitoring, control and communication activities of the bodies </w:t>
      </w:r>
      <w:r w:rsidR="090373EC" w:rsidRPr="12191D7C">
        <w:rPr>
          <w:rFonts w:eastAsia="Times New Roman"/>
          <w:noProof/>
          <w:color w:val="000000" w:themeColor="text1"/>
          <w:lang w:val="en-IE"/>
        </w:rPr>
        <w:t xml:space="preserve">involved in the </w:t>
      </w:r>
      <w:r w:rsidRPr="12191D7C">
        <w:rPr>
          <w:rFonts w:eastAsia="Times New Roman"/>
          <w:noProof/>
          <w:color w:val="000000" w:themeColor="text1"/>
          <w:lang w:val="en-IE"/>
        </w:rPr>
        <w:t>implement</w:t>
      </w:r>
      <w:r w:rsidR="0C5D04EC" w:rsidRPr="12191D7C">
        <w:rPr>
          <w:rFonts w:eastAsia="Times New Roman"/>
          <w:noProof/>
          <w:color w:val="000000" w:themeColor="text1"/>
          <w:lang w:val="en-IE"/>
        </w:rPr>
        <w:t>ation of</w:t>
      </w:r>
      <w:r w:rsidRPr="12191D7C">
        <w:rPr>
          <w:rFonts w:eastAsia="Times New Roman"/>
          <w:noProof/>
          <w:color w:val="000000" w:themeColor="text1"/>
          <w:lang w:val="en-IE"/>
        </w:rPr>
        <w:t>the Plan</w:t>
      </w:r>
      <w:r w:rsidR="2C072519" w:rsidRPr="12191D7C">
        <w:rPr>
          <w:rFonts w:eastAsia="Times New Roman"/>
          <w:noProof/>
          <w:color w:val="000000" w:themeColor="text1"/>
          <w:lang w:val="en-IE"/>
        </w:rPr>
        <w:t>, including its coordination and audit</w:t>
      </w:r>
      <w:r w:rsidRPr="12191D7C">
        <w:rPr>
          <w:rFonts w:eastAsia="Times New Roman"/>
          <w:noProof/>
          <w:color w:val="000000" w:themeColor="text1"/>
          <w:lang w:val="en-IE"/>
        </w:rPr>
        <w:t xml:space="preserve">. Communication and media campaign as well as new functionalities of the monitoring and </w:t>
      </w:r>
      <w:r w:rsidR="00B82DAD" w:rsidRPr="12191D7C">
        <w:rPr>
          <w:rFonts w:eastAsia="Times New Roman"/>
          <w:noProof/>
          <w:color w:val="000000" w:themeColor="text1"/>
          <w:lang w:val="en-IE"/>
        </w:rPr>
        <w:t>reporting</w:t>
      </w:r>
      <w:r w:rsidRPr="12191D7C">
        <w:rPr>
          <w:rFonts w:eastAsia="Times New Roman"/>
          <w:noProof/>
          <w:color w:val="000000" w:themeColor="text1"/>
          <w:lang w:val="en-IE"/>
        </w:rPr>
        <w:t xml:space="preserve"> system shall also be supported.</w:t>
      </w:r>
    </w:p>
    <w:p w14:paraId="3D87AB10" w14:textId="77777777" w:rsidR="006C5801" w:rsidRPr="00FE48E2" w:rsidRDefault="133BE613" w:rsidP="3315F7FF">
      <w:pPr>
        <w:keepNext/>
        <w:spacing w:line="240" w:lineRule="auto"/>
        <w:jc w:val="both"/>
        <w:rPr>
          <w:rFonts w:eastAsia="Times New Roman"/>
          <w:noProof/>
          <w:color w:val="000000" w:themeColor="text1"/>
          <w:szCs w:val="24"/>
          <w:lang w:val="en-IE"/>
        </w:rPr>
        <w:sectPr w:rsidR="006C5801" w:rsidRPr="00FE48E2" w:rsidSect="00B67106">
          <w:headerReference w:type="even" r:id="rId336"/>
          <w:headerReference w:type="default" r:id="rId337"/>
          <w:footerReference w:type="even" r:id="rId338"/>
          <w:footerReference w:type="default" r:id="rId339"/>
          <w:headerReference w:type="first" r:id="rId340"/>
          <w:footerReference w:type="first" r:id="rId341"/>
          <w:pgSz w:w="11907" w:h="16839"/>
          <w:pgMar w:top="1134" w:right="1134" w:bottom="1134" w:left="1134" w:header="567" w:footer="567" w:gutter="0"/>
          <w:cols w:space="720"/>
          <w:docGrid w:linePitch="326"/>
        </w:sectPr>
      </w:pPr>
      <w:r w:rsidRPr="00FE48E2">
        <w:rPr>
          <w:rFonts w:eastAsia="Times New Roman"/>
          <w:noProof/>
          <w:color w:val="000000" w:themeColor="text1"/>
          <w:szCs w:val="24"/>
          <w:lang w:val="en-IE"/>
        </w:rPr>
        <w:t>This reform shall be implemented by 31 December 2024.</w:t>
      </w:r>
    </w:p>
    <w:p w14:paraId="6D8659D2" w14:textId="4214CA97" w:rsidR="47CF21DE" w:rsidRPr="00FE48E2" w:rsidRDefault="1CB8646B" w:rsidP="1B282876">
      <w:pPr>
        <w:keepNext/>
        <w:spacing w:line="240" w:lineRule="auto"/>
        <w:jc w:val="both"/>
        <w:rPr>
          <w:rFonts w:eastAsia="Times New Roman"/>
          <w:b/>
          <w:bCs/>
          <w:noProof/>
          <w:color w:val="000000" w:themeColor="text1"/>
          <w:u w:val="single"/>
          <w:lang w:val="en-IE"/>
        </w:rPr>
      </w:pPr>
      <w:r w:rsidRPr="1B282876">
        <w:rPr>
          <w:rFonts w:eastAsia="Times New Roman"/>
          <w:b/>
          <w:bCs/>
          <w:noProof/>
          <w:color w:val="000000" w:themeColor="text1"/>
          <w:u w:val="single"/>
          <w:lang w:val="en-IE"/>
        </w:rPr>
        <w:t>U</w:t>
      </w:r>
      <w:r w:rsidR="47CF21DE" w:rsidRPr="1B282876">
        <w:rPr>
          <w:rFonts w:eastAsia="Times New Roman"/>
          <w:b/>
          <w:bCs/>
          <w:noProof/>
          <w:color w:val="000000" w:themeColor="text1"/>
          <w:u w:val="single"/>
          <w:lang w:val="en-IE"/>
        </w:rPr>
        <w:t>.2</w:t>
      </w:r>
      <w:r w:rsidR="47CF21DE" w:rsidRPr="00C86F28">
        <w:rPr>
          <w:rFonts w:eastAsia="Times New Roman"/>
          <w:b/>
          <w:bCs/>
          <w:noProof/>
          <w:color w:val="000000" w:themeColor="text1"/>
          <w:u w:val="single"/>
          <w:lang w:val="en-IE"/>
        </w:rPr>
        <w:t xml:space="preserve">. </w:t>
      </w:r>
      <w:r w:rsidR="47CF21DE" w:rsidRPr="00C86F28">
        <w:rPr>
          <w:noProof/>
          <w:u w:val="single"/>
        </w:rPr>
        <w:tab/>
      </w:r>
      <w:r w:rsidR="47CF21DE" w:rsidRPr="1B282876">
        <w:rPr>
          <w:rFonts w:eastAsia="Times New Roman"/>
          <w:b/>
          <w:bCs/>
          <w:noProof/>
          <w:color w:val="000000" w:themeColor="text1"/>
          <w:u w:val="single"/>
          <w:lang w:val="en-IE"/>
        </w:rPr>
        <w:t>Milestones, targets, indicators, and timetable for monitoring and implementation for non-repayable financial support</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1554"/>
        <w:gridCol w:w="1134"/>
        <w:gridCol w:w="1559"/>
        <w:gridCol w:w="1701"/>
        <w:gridCol w:w="1387"/>
        <w:gridCol w:w="955"/>
        <w:gridCol w:w="955"/>
        <w:gridCol w:w="1040"/>
        <w:gridCol w:w="640"/>
        <w:gridCol w:w="3959"/>
      </w:tblGrid>
      <w:tr w:rsidR="00343AFE" w:rsidRPr="00FE48E2" w14:paraId="2503A0B8" w14:textId="77777777" w:rsidTr="002C2E86">
        <w:trPr>
          <w:trHeight w:val="672"/>
          <w:tblHeader/>
          <w:jc w:val="center"/>
        </w:trPr>
        <w:tc>
          <w:tcPr>
            <w:tcW w:w="851" w:type="dxa"/>
            <w:vMerge w:val="restart"/>
            <w:shd w:val="clear" w:color="auto" w:fill="BDD7EE"/>
            <w:vAlign w:val="center"/>
            <w:hideMark/>
          </w:tcPr>
          <w:p w14:paraId="402064F9" w14:textId="77777777" w:rsidR="00343AFE" w:rsidRPr="00FE48E2" w:rsidRDefault="00343AFE">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1554" w:type="dxa"/>
            <w:vMerge w:val="restart"/>
            <w:shd w:val="clear" w:color="auto" w:fill="BDD7EE"/>
            <w:vAlign w:val="center"/>
            <w:hideMark/>
          </w:tcPr>
          <w:p w14:paraId="35CE7861" w14:textId="77777777" w:rsidR="00343AFE" w:rsidRPr="00FE48E2" w:rsidRDefault="00343AFE">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1134" w:type="dxa"/>
            <w:vMerge w:val="restart"/>
            <w:shd w:val="clear" w:color="auto" w:fill="BDD7EE"/>
            <w:vAlign w:val="center"/>
            <w:hideMark/>
          </w:tcPr>
          <w:p w14:paraId="4CECE57F" w14:textId="77777777" w:rsidR="00343AFE" w:rsidRPr="00FE48E2" w:rsidRDefault="00343AFE">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559" w:type="dxa"/>
            <w:vMerge w:val="restart"/>
            <w:shd w:val="clear" w:color="auto" w:fill="BDD7EE"/>
            <w:vAlign w:val="center"/>
            <w:hideMark/>
          </w:tcPr>
          <w:p w14:paraId="372D252F" w14:textId="77777777" w:rsidR="00343AFE" w:rsidRPr="00FE48E2" w:rsidRDefault="00343AFE">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701" w:type="dxa"/>
            <w:vMerge w:val="restart"/>
            <w:shd w:val="clear" w:color="auto" w:fill="BDD7EE"/>
            <w:vAlign w:val="center"/>
            <w:hideMark/>
          </w:tcPr>
          <w:p w14:paraId="59F85311" w14:textId="77777777" w:rsidR="00343AFE" w:rsidRPr="00FE48E2" w:rsidRDefault="00343AFE">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sidRPr="00FE48E2">
              <w:rPr>
                <w:rFonts w:eastAsia="Times New Roman"/>
                <w:b/>
                <w:noProof/>
                <w:sz w:val="18"/>
                <w:szCs w:val="18"/>
                <w:lang w:val="en-IE"/>
              </w:rPr>
              <w:br/>
              <w:t>(for milestones)</w:t>
            </w:r>
          </w:p>
        </w:tc>
        <w:tc>
          <w:tcPr>
            <w:tcW w:w="3297" w:type="dxa"/>
            <w:gridSpan w:val="3"/>
            <w:shd w:val="clear" w:color="auto" w:fill="BDD7EE"/>
            <w:vAlign w:val="center"/>
            <w:hideMark/>
          </w:tcPr>
          <w:p w14:paraId="26978899" w14:textId="77777777" w:rsidR="00343AFE" w:rsidRPr="00FE48E2" w:rsidRDefault="00343AFE">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sidRPr="00FE48E2">
              <w:rPr>
                <w:rFonts w:eastAsia="Times New Roman"/>
                <w:b/>
                <w:noProof/>
                <w:sz w:val="18"/>
                <w:szCs w:val="18"/>
                <w:lang w:val="en-IE"/>
              </w:rPr>
              <w:br/>
              <w:t>(for targets)</w:t>
            </w:r>
          </w:p>
        </w:tc>
        <w:tc>
          <w:tcPr>
            <w:tcW w:w="1680" w:type="dxa"/>
            <w:gridSpan w:val="2"/>
            <w:shd w:val="clear" w:color="auto" w:fill="BDD7EE"/>
            <w:vAlign w:val="center"/>
            <w:hideMark/>
          </w:tcPr>
          <w:p w14:paraId="1E600BC2" w14:textId="77777777" w:rsidR="00343AFE" w:rsidRPr="00FE48E2" w:rsidRDefault="00343AFE">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3959" w:type="dxa"/>
            <w:vMerge w:val="restart"/>
            <w:shd w:val="clear" w:color="auto" w:fill="BDD7EE"/>
            <w:vAlign w:val="center"/>
            <w:hideMark/>
          </w:tcPr>
          <w:p w14:paraId="65AFD177" w14:textId="77777777" w:rsidR="00343AFE" w:rsidRPr="00FE48E2" w:rsidRDefault="00343AFE">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C86F28" w:rsidRPr="00FE48E2" w14:paraId="38A7DE69" w14:textId="77777777" w:rsidTr="002C2E86">
        <w:trPr>
          <w:trHeight w:val="458"/>
          <w:tblHeader/>
          <w:jc w:val="center"/>
        </w:trPr>
        <w:tc>
          <w:tcPr>
            <w:tcW w:w="851" w:type="dxa"/>
            <w:vMerge/>
            <w:vAlign w:val="center"/>
            <w:hideMark/>
          </w:tcPr>
          <w:p w14:paraId="17396832" w14:textId="77777777" w:rsidR="00343AFE" w:rsidRPr="00FE48E2" w:rsidRDefault="00343AFE">
            <w:pPr>
              <w:spacing w:before="0" w:after="0" w:line="240" w:lineRule="auto"/>
              <w:rPr>
                <w:rFonts w:eastAsia="Times New Roman"/>
                <w:b/>
                <w:noProof/>
                <w:sz w:val="18"/>
                <w:szCs w:val="18"/>
                <w:lang w:val="en-IE"/>
              </w:rPr>
            </w:pPr>
          </w:p>
        </w:tc>
        <w:tc>
          <w:tcPr>
            <w:tcW w:w="1554" w:type="dxa"/>
            <w:vMerge/>
            <w:vAlign w:val="center"/>
            <w:hideMark/>
          </w:tcPr>
          <w:p w14:paraId="105F063B" w14:textId="77777777" w:rsidR="00343AFE" w:rsidRPr="00FE48E2" w:rsidRDefault="00343AFE">
            <w:pPr>
              <w:spacing w:before="0" w:after="0" w:line="240" w:lineRule="auto"/>
              <w:rPr>
                <w:rFonts w:eastAsia="Times New Roman"/>
                <w:b/>
                <w:noProof/>
                <w:sz w:val="18"/>
                <w:szCs w:val="18"/>
                <w:lang w:val="en-IE"/>
              </w:rPr>
            </w:pPr>
          </w:p>
        </w:tc>
        <w:tc>
          <w:tcPr>
            <w:tcW w:w="1134" w:type="dxa"/>
            <w:vMerge/>
            <w:vAlign w:val="center"/>
            <w:hideMark/>
          </w:tcPr>
          <w:p w14:paraId="287EC486" w14:textId="77777777" w:rsidR="00343AFE" w:rsidRPr="00FE48E2" w:rsidRDefault="00343AFE">
            <w:pPr>
              <w:spacing w:before="0" w:after="0" w:line="240" w:lineRule="auto"/>
              <w:rPr>
                <w:rFonts w:eastAsia="Times New Roman"/>
                <w:b/>
                <w:noProof/>
                <w:sz w:val="18"/>
                <w:szCs w:val="18"/>
                <w:lang w:val="en-IE"/>
              </w:rPr>
            </w:pPr>
          </w:p>
        </w:tc>
        <w:tc>
          <w:tcPr>
            <w:tcW w:w="1559" w:type="dxa"/>
            <w:vMerge/>
            <w:vAlign w:val="center"/>
            <w:hideMark/>
          </w:tcPr>
          <w:p w14:paraId="22462046" w14:textId="77777777" w:rsidR="00343AFE" w:rsidRPr="00FE48E2" w:rsidRDefault="00343AFE">
            <w:pPr>
              <w:spacing w:before="0" w:after="0" w:line="240" w:lineRule="auto"/>
              <w:rPr>
                <w:rFonts w:eastAsia="Times New Roman"/>
                <w:b/>
                <w:noProof/>
                <w:sz w:val="18"/>
                <w:szCs w:val="18"/>
                <w:lang w:val="en-IE"/>
              </w:rPr>
            </w:pPr>
          </w:p>
        </w:tc>
        <w:tc>
          <w:tcPr>
            <w:tcW w:w="1701" w:type="dxa"/>
            <w:vMerge/>
            <w:vAlign w:val="center"/>
            <w:hideMark/>
          </w:tcPr>
          <w:p w14:paraId="7750DDDD" w14:textId="77777777" w:rsidR="00343AFE" w:rsidRPr="00FE48E2" w:rsidRDefault="00343AFE">
            <w:pPr>
              <w:spacing w:before="0" w:after="0" w:line="240" w:lineRule="auto"/>
              <w:rPr>
                <w:rFonts w:eastAsia="Times New Roman"/>
                <w:b/>
                <w:noProof/>
                <w:sz w:val="18"/>
                <w:szCs w:val="18"/>
                <w:lang w:val="en-IE"/>
              </w:rPr>
            </w:pPr>
          </w:p>
        </w:tc>
        <w:tc>
          <w:tcPr>
            <w:tcW w:w="1387" w:type="dxa"/>
            <w:shd w:val="clear" w:color="auto" w:fill="BDD7EE"/>
            <w:vAlign w:val="center"/>
            <w:hideMark/>
          </w:tcPr>
          <w:p w14:paraId="745C6F94" w14:textId="77777777" w:rsidR="00343AFE" w:rsidRPr="00C86F28" w:rsidRDefault="00343AFE">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Unit of measure</w:t>
            </w:r>
          </w:p>
        </w:tc>
        <w:tc>
          <w:tcPr>
            <w:tcW w:w="955" w:type="dxa"/>
            <w:shd w:val="clear" w:color="auto" w:fill="BDD7EE"/>
            <w:vAlign w:val="center"/>
            <w:hideMark/>
          </w:tcPr>
          <w:p w14:paraId="19316A31" w14:textId="77777777" w:rsidR="00343AFE" w:rsidRPr="00C86F28" w:rsidRDefault="00343AFE">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 xml:space="preserve">Baseline </w:t>
            </w:r>
          </w:p>
        </w:tc>
        <w:tc>
          <w:tcPr>
            <w:tcW w:w="955" w:type="dxa"/>
            <w:shd w:val="clear" w:color="auto" w:fill="BDD7EE"/>
            <w:vAlign w:val="center"/>
            <w:hideMark/>
          </w:tcPr>
          <w:p w14:paraId="17C3A329" w14:textId="77777777" w:rsidR="00343AFE" w:rsidRPr="00C86F28" w:rsidRDefault="00343AFE">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 xml:space="preserve">Goal </w:t>
            </w:r>
          </w:p>
        </w:tc>
        <w:tc>
          <w:tcPr>
            <w:tcW w:w="1040" w:type="dxa"/>
            <w:shd w:val="clear" w:color="auto" w:fill="BDD7EE"/>
            <w:vAlign w:val="center"/>
            <w:hideMark/>
          </w:tcPr>
          <w:p w14:paraId="475708B4" w14:textId="77777777" w:rsidR="00343AFE" w:rsidRPr="00C86F28" w:rsidRDefault="00343AFE">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Quarter</w:t>
            </w:r>
          </w:p>
        </w:tc>
        <w:tc>
          <w:tcPr>
            <w:tcW w:w="640" w:type="dxa"/>
            <w:shd w:val="clear" w:color="auto" w:fill="BDD7EE"/>
            <w:vAlign w:val="center"/>
            <w:hideMark/>
          </w:tcPr>
          <w:p w14:paraId="70F5ACB1" w14:textId="77777777" w:rsidR="00343AFE" w:rsidRPr="00C86F28" w:rsidRDefault="00343AFE">
            <w:pPr>
              <w:spacing w:before="0" w:after="0" w:line="240" w:lineRule="auto"/>
              <w:jc w:val="center"/>
              <w:rPr>
                <w:rFonts w:eastAsia="Times New Roman"/>
                <w:b/>
                <w:noProof/>
                <w:sz w:val="18"/>
                <w:szCs w:val="18"/>
                <w:lang w:val="en-IE"/>
              </w:rPr>
            </w:pPr>
            <w:r w:rsidRPr="00C86F28">
              <w:rPr>
                <w:rFonts w:eastAsia="Times New Roman"/>
                <w:b/>
                <w:noProof/>
                <w:sz w:val="18"/>
                <w:szCs w:val="18"/>
                <w:lang w:val="en-IE"/>
              </w:rPr>
              <w:t>Year</w:t>
            </w:r>
          </w:p>
        </w:tc>
        <w:tc>
          <w:tcPr>
            <w:tcW w:w="3959" w:type="dxa"/>
            <w:vMerge/>
            <w:vAlign w:val="center"/>
            <w:hideMark/>
          </w:tcPr>
          <w:p w14:paraId="1BEEF132" w14:textId="77777777" w:rsidR="00343AFE" w:rsidRPr="00FE48E2" w:rsidRDefault="00343AFE">
            <w:pPr>
              <w:spacing w:before="0" w:after="0" w:line="240" w:lineRule="auto"/>
              <w:rPr>
                <w:rFonts w:eastAsia="Times New Roman"/>
                <w:b/>
                <w:noProof/>
                <w:sz w:val="18"/>
                <w:szCs w:val="18"/>
                <w:lang w:val="en-IE"/>
              </w:rPr>
            </w:pPr>
          </w:p>
        </w:tc>
      </w:tr>
      <w:tr w:rsidR="00BB25B9" w:rsidRPr="00FE48E2" w14:paraId="06C11DBB" w14:textId="77777777" w:rsidTr="002C2E86">
        <w:trPr>
          <w:trHeight w:val="309"/>
          <w:jc w:val="center"/>
        </w:trPr>
        <w:tc>
          <w:tcPr>
            <w:tcW w:w="851" w:type="dxa"/>
            <w:shd w:val="clear" w:color="auto" w:fill="C6EFCE"/>
            <w:hideMark/>
          </w:tcPr>
          <w:p w14:paraId="1B0C346B" w14:textId="522CA416" w:rsidR="00343AFE" w:rsidRPr="00FE48E2" w:rsidRDefault="7E0A6042" w:rsidP="00343AFE">
            <w:pPr>
              <w:spacing w:before="0" w:after="0" w:line="240" w:lineRule="auto"/>
              <w:jc w:val="center"/>
              <w:rPr>
                <w:noProof/>
              </w:rPr>
            </w:pPr>
            <w:r w:rsidRPr="3396A1E6">
              <w:rPr>
                <w:rFonts w:eastAsia="Times New Roman"/>
                <w:noProof/>
                <w:color w:val="004300"/>
                <w:sz w:val="18"/>
                <w:szCs w:val="18"/>
                <w:lang w:val="en-IE"/>
              </w:rPr>
              <w:t>280</w:t>
            </w:r>
          </w:p>
        </w:tc>
        <w:tc>
          <w:tcPr>
            <w:tcW w:w="1554" w:type="dxa"/>
            <w:shd w:val="clear" w:color="auto" w:fill="C6EFCE"/>
            <w:hideMark/>
          </w:tcPr>
          <w:p w14:paraId="3E43B148" w14:textId="26D71814" w:rsidR="00343AFE" w:rsidRPr="00FE48E2" w:rsidRDefault="00343AFE" w:rsidP="00A822A1">
            <w:pPr>
              <w:spacing w:before="0" w:after="0" w:line="259" w:lineRule="auto"/>
              <w:rPr>
                <w:rFonts w:eastAsia="Times New Roman"/>
                <w:noProof/>
                <w:color w:val="006100"/>
                <w:sz w:val="18"/>
                <w:szCs w:val="18"/>
                <w:lang w:val="en-IE"/>
              </w:rPr>
            </w:pPr>
            <w:r w:rsidRPr="00FE48E2">
              <w:rPr>
                <w:rFonts w:eastAsia="Times New Roman"/>
                <w:noProof/>
                <w:color w:val="006100"/>
                <w:sz w:val="18"/>
                <w:szCs w:val="18"/>
                <w:lang w:val="en-IE"/>
              </w:rPr>
              <w:t>Reform 1:</w:t>
            </w:r>
            <w:r w:rsidRPr="00FE48E2">
              <w:rPr>
                <w:noProof/>
                <w:lang w:val="en-IE"/>
              </w:rPr>
              <w:br/>
            </w:r>
            <w:r w:rsidRPr="00FE48E2">
              <w:rPr>
                <w:rFonts w:eastAsia="Times New Roman"/>
                <w:noProof/>
                <w:color w:val="006100"/>
                <w:sz w:val="18"/>
                <w:szCs w:val="18"/>
                <w:lang w:val="en-IE"/>
              </w:rPr>
              <w:t>Methodological support for the preparation of projects in line with the EU objectives</w:t>
            </w:r>
          </w:p>
        </w:tc>
        <w:tc>
          <w:tcPr>
            <w:tcW w:w="1134" w:type="dxa"/>
            <w:shd w:val="clear" w:color="auto" w:fill="C6EFCE"/>
            <w:hideMark/>
          </w:tcPr>
          <w:p w14:paraId="45F4EAC7" w14:textId="54FCD344" w:rsidR="00343AFE" w:rsidRPr="00FE48E2" w:rsidRDefault="00343AFE" w:rsidP="00343AFE">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Milestone</w:t>
            </w:r>
          </w:p>
        </w:tc>
        <w:tc>
          <w:tcPr>
            <w:tcW w:w="1559" w:type="dxa"/>
            <w:shd w:val="clear" w:color="auto" w:fill="C6EFCE"/>
            <w:hideMark/>
          </w:tcPr>
          <w:p w14:paraId="5FDFA30A" w14:textId="2F729A14" w:rsidR="00343AFE" w:rsidRPr="00FE48E2" w:rsidRDefault="00343AFE" w:rsidP="00343AFE">
            <w:pPr>
              <w:spacing w:before="0" w:after="0" w:line="240" w:lineRule="auto"/>
              <w:rPr>
                <w:rFonts w:eastAsia="Times New Roman"/>
                <w:noProof/>
                <w:sz w:val="18"/>
                <w:szCs w:val="18"/>
                <w:lang w:val="en-IE"/>
              </w:rPr>
            </w:pPr>
            <w:r w:rsidRPr="00FE48E2">
              <w:rPr>
                <w:rFonts w:eastAsia="Times New Roman"/>
                <w:noProof/>
                <w:color w:val="006100"/>
                <w:sz w:val="18"/>
                <w:szCs w:val="18"/>
                <w:lang w:val="en-IE"/>
              </w:rPr>
              <w:t xml:space="preserve">Establishment of the Coordination and Competence Centre and adoption of its management plan.  </w:t>
            </w:r>
          </w:p>
        </w:tc>
        <w:tc>
          <w:tcPr>
            <w:tcW w:w="1701" w:type="dxa"/>
            <w:shd w:val="clear" w:color="auto" w:fill="C6EFCE"/>
            <w:hideMark/>
          </w:tcPr>
          <w:p w14:paraId="217EB32A" w14:textId="0D9029A8" w:rsidR="00343AFE" w:rsidRPr="00FE48E2" w:rsidRDefault="00343AFE" w:rsidP="00343AFE">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The Coordination and Competence Centre is established and its management plan is adopted</w:t>
            </w:r>
          </w:p>
        </w:tc>
        <w:tc>
          <w:tcPr>
            <w:tcW w:w="1387" w:type="dxa"/>
            <w:shd w:val="clear" w:color="auto" w:fill="C6EFCE"/>
            <w:vAlign w:val="center"/>
          </w:tcPr>
          <w:p w14:paraId="14AC27C1" w14:textId="656A1049" w:rsidR="00343AFE" w:rsidRPr="00FE48E2" w:rsidRDefault="00343AFE" w:rsidP="36ABECF1">
            <w:pPr>
              <w:spacing w:before="0" w:after="0" w:line="240" w:lineRule="auto"/>
              <w:jc w:val="center"/>
              <w:rPr>
                <w:rFonts w:eastAsia="Times New Roman"/>
                <w:noProof/>
                <w:color w:val="006100"/>
                <w:sz w:val="18"/>
                <w:szCs w:val="18"/>
                <w:lang w:val="en-IE"/>
              </w:rPr>
            </w:pPr>
          </w:p>
        </w:tc>
        <w:tc>
          <w:tcPr>
            <w:tcW w:w="955" w:type="dxa"/>
            <w:shd w:val="clear" w:color="auto" w:fill="C6EFCE"/>
            <w:vAlign w:val="center"/>
          </w:tcPr>
          <w:p w14:paraId="2B7DD442" w14:textId="64E671B2" w:rsidR="00343AFE" w:rsidRPr="00FE48E2" w:rsidRDefault="00343AFE" w:rsidP="00343AFE">
            <w:pPr>
              <w:spacing w:before="0" w:after="0" w:line="240" w:lineRule="auto"/>
              <w:jc w:val="center"/>
              <w:rPr>
                <w:rFonts w:eastAsia="Times New Roman"/>
                <w:noProof/>
                <w:color w:val="006100"/>
                <w:sz w:val="18"/>
                <w:szCs w:val="18"/>
                <w:lang w:val="en-IE"/>
              </w:rPr>
            </w:pPr>
          </w:p>
        </w:tc>
        <w:tc>
          <w:tcPr>
            <w:tcW w:w="955" w:type="dxa"/>
            <w:shd w:val="clear" w:color="auto" w:fill="C6EFCE"/>
            <w:vAlign w:val="center"/>
          </w:tcPr>
          <w:p w14:paraId="1544A3D9" w14:textId="21791979" w:rsidR="00343AFE" w:rsidRPr="00FE48E2" w:rsidRDefault="00343AFE" w:rsidP="00343AFE">
            <w:pPr>
              <w:spacing w:before="0" w:after="0" w:line="240" w:lineRule="auto"/>
              <w:jc w:val="center"/>
              <w:rPr>
                <w:rFonts w:eastAsia="Times New Roman"/>
                <w:noProof/>
                <w:color w:val="006100"/>
                <w:sz w:val="18"/>
                <w:szCs w:val="18"/>
                <w:lang w:val="en-IE"/>
              </w:rPr>
            </w:pPr>
          </w:p>
        </w:tc>
        <w:tc>
          <w:tcPr>
            <w:tcW w:w="1040" w:type="dxa"/>
            <w:shd w:val="clear" w:color="auto" w:fill="C6EFCE"/>
            <w:vAlign w:val="center"/>
            <w:hideMark/>
          </w:tcPr>
          <w:p w14:paraId="054E7455" w14:textId="0CCA7FF1"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Q4</w:t>
            </w:r>
          </w:p>
        </w:tc>
        <w:tc>
          <w:tcPr>
            <w:tcW w:w="640" w:type="dxa"/>
            <w:shd w:val="clear" w:color="auto" w:fill="C6EFCE"/>
            <w:vAlign w:val="center"/>
            <w:hideMark/>
          </w:tcPr>
          <w:p w14:paraId="2DD192B5" w14:textId="08878B96"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2023</w:t>
            </w:r>
          </w:p>
        </w:tc>
        <w:tc>
          <w:tcPr>
            <w:tcW w:w="3959" w:type="dxa"/>
            <w:shd w:val="clear" w:color="auto" w:fill="C6EFCE"/>
            <w:vAlign w:val="center"/>
            <w:hideMark/>
          </w:tcPr>
          <w:p w14:paraId="29C94B39" w14:textId="77777777" w:rsidR="00343AFE" w:rsidRPr="00FE48E2" w:rsidRDefault="00343AFE" w:rsidP="00A822A1">
            <w:pPr>
              <w:spacing w:line="259" w:lineRule="auto"/>
              <w:rPr>
                <w:rFonts w:eastAsia="Times New Roman"/>
                <w:noProof/>
                <w:color w:val="006100"/>
                <w:sz w:val="18"/>
                <w:szCs w:val="18"/>
                <w:lang w:val="en-IE"/>
              </w:rPr>
            </w:pPr>
            <w:r w:rsidRPr="00FE48E2">
              <w:rPr>
                <w:rFonts w:eastAsia="Times New Roman"/>
                <w:noProof/>
                <w:color w:val="006100"/>
                <w:sz w:val="18"/>
                <w:szCs w:val="18"/>
                <w:lang w:val="en-IE"/>
              </w:rPr>
              <w:t xml:space="preserve">The Coordination and Competence Centre shall be established to provide methodological support for the preparation of projects in line with the EU objectives. </w:t>
            </w:r>
          </w:p>
          <w:p w14:paraId="5BF5FB93" w14:textId="2A5792FD" w:rsidR="00343AFE" w:rsidRPr="00FE48E2" w:rsidRDefault="00343AFE" w:rsidP="00343AFE">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The management plan shall include a description of planned activities of the Centre with the timeline of their preparation. The activities shall include at least the preparing of guidance documents, training, dissemination and support for other authorities.   </w:t>
            </w:r>
          </w:p>
        </w:tc>
      </w:tr>
      <w:tr w:rsidR="00BB25B9" w:rsidRPr="00FE48E2" w14:paraId="41145D5A" w14:textId="77777777" w:rsidTr="002C2E86">
        <w:trPr>
          <w:trHeight w:val="309"/>
          <w:jc w:val="center"/>
        </w:trPr>
        <w:tc>
          <w:tcPr>
            <w:tcW w:w="851" w:type="dxa"/>
            <w:shd w:val="clear" w:color="auto" w:fill="C6EFCE"/>
          </w:tcPr>
          <w:p w14:paraId="399E54EB" w14:textId="615F9419" w:rsidR="00343AFE" w:rsidRPr="00FE48E2" w:rsidRDefault="4A1B8869" w:rsidP="00343AFE">
            <w:pPr>
              <w:spacing w:before="0" w:after="0" w:line="240" w:lineRule="auto"/>
              <w:jc w:val="center"/>
              <w:rPr>
                <w:noProof/>
              </w:rPr>
            </w:pPr>
            <w:r w:rsidRPr="3396A1E6">
              <w:rPr>
                <w:rFonts w:eastAsia="Times New Roman"/>
                <w:noProof/>
                <w:color w:val="006100"/>
                <w:sz w:val="18"/>
                <w:szCs w:val="18"/>
                <w:lang w:val="en-IE"/>
              </w:rPr>
              <w:t>281</w:t>
            </w:r>
          </w:p>
        </w:tc>
        <w:tc>
          <w:tcPr>
            <w:tcW w:w="1554" w:type="dxa"/>
            <w:shd w:val="clear" w:color="auto" w:fill="C6EFCE"/>
          </w:tcPr>
          <w:p w14:paraId="0A2C87E0" w14:textId="13543B73"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 xml:space="preserve">Reform 2: Methodological support and modernisation of public investment </w:t>
            </w:r>
          </w:p>
        </w:tc>
        <w:tc>
          <w:tcPr>
            <w:tcW w:w="1134" w:type="dxa"/>
            <w:shd w:val="clear" w:color="auto" w:fill="C6EFCE"/>
          </w:tcPr>
          <w:p w14:paraId="6965614F" w14:textId="4A15DEC8"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Milestone</w:t>
            </w:r>
          </w:p>
        </w:tc>
        <w:tc>
          <w:tcPr>
            <w:tcW w:w="1559" w:type="dxa"/>
            <w:shd w:val="clear" w:color="auto" w:fill="C6EFCE"/>
          </w:tcPr>
          <w:p w14:paraId="7152F1BB" w14:textId="48A05E27"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Adoption by the Government of the Czech Republic a new public procurement strategy and an action plan for its implementation</w:t>
            </w:r>
          </w:p>
        </w:tc>
        <w:tc>
          <w:tcPr>
            <w:tcW w:w="1701" w:type="dxa"/>
            <w:shd w:val="clear" w:color="auto" w:fill="C6EFCE"/>
          </w:tcPr>
          <w:p w14:paraId="16109191" w14:textId="4B48CAF8"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The strategy and the action plan adopted</w:t>
            </w:r>
          </w:p>
        </w:tc>
        <w:tc>
          <w:tcPr>
            <w:tcW w:w="1387" w:type="dxa"/>
            <w:shd w:val="clear" w:color="auto" w:fill="C6EFCE"/>
            <w:vAlign w:val="center"/>
          </w:tcPr>
          <w:p w14:paraId="14AD1A41" w14:textId="0396D57E" w:rsidR="00343AFE" w:rsidRPr="00FE48E2" w:rsidRDefault="00343AFE" w:rsidP="36ABECF1">
            <w:pPr>
              <w:spacing w:before="0" w:after="0" w:line="240" w:lineRule="auto"/>
              <w:jc w:val="center"/>
              <w:rPr>
                <w:rFonts w:eastAsia="Times New Roman"/>
                <w:noProof/>
                <w:color w:val="006100"/>
                <w:sz w:val="18"/>
                <w:szCs w:val="18"/>
                <w:lang w:val="en-IE"/>
              </w:rPr>
            </w:pPr>
          </w:p>
        </w:tc>
        <w:tc>
          <w:tcPr>
            <w:tcW w:w="955" w:type="dxa"/>
            <w:shd w:val="clear" w:color="auto" w:fill="C6EFCE"/>
            <w:vAlign w:val="center"/>
          </w:tcPr>
          <w:p w14:paraId="4FD4FA64" w14:textId="041D58AA" w:rsidR="00343AFE" w:rsidRPr="00FE48E2" w:rsidRDefault="00343AFE" w:rsidP="00343AFE">
            <w:pPr>
              <w:spacing w:before="0" w:after="0" w:line="240" w:lineRule="auto"/>
              <w:jc w:val="center"/>
              <w:rPr>
                <w:rFonts w:eastAsia="Times New Roman"/>
                <w:noProof/>
                <w:color w:val="006100"/>
                <w:sz w:val="18"/>
                <w:szCs w:val="18"/>
                <w:lang w:val="en-IE"/>
              </w:rPr>
            </w:pPr>
          </w:p>
        </w:tc>
        <w:tc>
          <w:tcPr>
            <w:tcW w:w="955" w:type="dxa"/>
            <w:shd w:val="clear" w:color="auto" w:fill="C6EFCE"/>
            <w:vAlign w:val="center"/>
          </w:tcPr>
          <w:p w14:paraId="3896B2CF" w14:textId="56E05011" w:rsidR="00343AFE" w:rsidRPr="00FE48E2" w:rsidRDefault="00343AFE" w:rsidP="00343AFE">
            <w:pPr>
              <w:spacing w:before="0" w:after="0" w:line="240" w:lineRule="auto"/>
              <w:jc w:val="center"/>
              <w:rPr>
                <w:rFonts w:eastAsia="Times New Roman"/>
                <w:noProof/>
                <w:color w:val="006100"/>
                <w:sz w:val="18"/>
                <w:szCs w:val="18"/>
                <w:lang w:val="en-IE"/>
              </w:rPr>
            </w:pPr>
          </w:p>
        </w:tc>
        <w:tc>
          <w:tcPr>
            <w:tcW w:w="1040" w:type="dxa"/>
            <w:shd w:val="clear" w:color="auto" w:fill="C6EFCE"/>
            <w:vAlign w:val="center"/>
          </w:tcPr>
          <w:p w14:paraId="085678EF" w14:textId="11EBCB9A"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Q1</w:t>
            </w:r>
          </w:p>
        </w:tc>
        <w:tc>
          <w:tcPr>
            <w:tcW w:w="640" w:type="dxa"/>
            <w:shd w:val="clear" w:color="auto" w:fill="C6EFCE"/>
            <w:vAlign w:val="center"/>
          </w:tcPr>
          <w:p w14:paraId="786A121B" w14:textId="6300CAE5"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2024</w:t>
            </w:r>
          </w:p>
        </w:tc>
        <w:tc>
          <w:tcPr>
            <w:tcW w:w="3959" w:type="dxa"/>
            <w:shd w:val="clear" w:color="auto" w:fill="C6EFCE"/>
            <w:vAlign w:val="center"/>
          </w:tcPr>
          <w:p w14:paraId="061BF200" w14:textId="77777777" w:rsidR="00343AFE" w:rsidRPr="00FE48E2" w:rsidRDefault="00343AFE" w:rsidP="00A822A1">
            <w:pPr>
              <w:spacing w:line="259" w:lineRule="auto"/>
              <w:rPr>
                <w:rFonts w:eastAsia="Times New Roman"/>
                <w:noProof/>
                <w:color w:val="006100"/>
                <w:sz w:val="18"/>
                <w:szCs w:val="18"/>
                <w:lang w:val="en-IE"/>
              </w:rPr>
            </w:pPr>
            <w:r w:rsidRPr="00FE48E2">
              <w:rPr>
                <w:rFonts w:eastAsia="Times New Roman"/>
                <w:noProof/>
                <w:color w:val="006100"/>
                <w:sz w:val="18"/>
                <w:szCs w:val="18"/>
                <w:lang w:val="en-IE"/>
              </w:rPr>
              <w:t xml:space="preserve">A new public procurement strategy and an action plan for its implementation shall be adopted.  The strategy and the action plan shall focus at least on the following priorities: professionalisation of contracting authorities, sustainable purchasing, centralisation and joint purchases. </w:t>
            </w:r>
          </w:p>
          <w:p w14:paraId="1845993C" w14:textId="791F954E" w:rsidR="00343AFE" w:rsidRPr="00FE48E2" w:rsidRDefault="00343AFE" w:rsidP="00343AFE">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The action plan shall include a timeline and objectives for implementation of priority areas elaborated in the strategy.</w:t>
            </w:r>
          </w:p>
        </w:tc>
      </w:tr>
      <w:tr w:rsidR="00BB25B9" w:rsidRPr="00FE48E2" w14:paraId="76AD1470" w14:textId="77777777" w:rsidTr="002C2E86">
        <w:trPr>
          <w:trHeight w:val="309"/>
          <w:jc w:val="center"/>
        </w:trPr>
        <w:tc>
          <w:tcPr>
            <w:tcW w:w="851" w:type="dxa"/>
            <w:shd w:val="clear" w:color="auto" w:fill="C6EFCE"/>
          </w:tcPr>
          <w:p w14:paraId="77BA376F" w14:textId="571C0791" w:rsidR="00343AFE" w:rsidRPr="00FE48E2" w:rsidRDefault="5A376E42" w:rsidP="00343AFE">
            <w:pPr>
              <w:spacing w:before="0" w:after="0" w:line="240" w:lineRule="auto"/>
              <w:jc w:val="center"/>
              <w:rPr>
                <w:noProof/>
              </w:rPr>
            </w:pPr>
            <w:r w:rsidRPr="3396A1E6">
              <w:rPr>
                <w:rFonts w:eastAsia="Times New Roman"/>
                <w:noProof/>
                <w:color w:val="006100"/>
                <w:sz w:val="18"/>
                <w:szCs w:val="18"/>
                <w:lang w:val="en-IE"/>
              </w:rPr>
              <w:t>282</w:t>
            </w:r>
          </w:p>
        </w:tc>
        <w:tc>
          <w:tcPr>
            <w:tcW w:w="1554" w:type="dxa"/>
            <w:shd w:val="clear" w:color="auto" w:fill="C6EFCE"/>
          </w:tcPr>
          <w:p w14:paraId="3DED9968" w14:textId="6CB831A9"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Reform 3:</w:t>
            </w:r>
            <w:r w:rsidRPr="00FE48E2">
              <w:rPr>
                <w:noProof/>
                <w:lang w:val="en-IE"/>
              </w:rPr>
              <w:br/>
            </w:r>
            <w:r w:rsidRPr="00FE48E2">
              <w:rPr>
                <w:rFonts w:eastAsia="Times New Roman"/>
                <w:noProof/>
                <w:color w:val="006100"/>
                <w:sz w:val="18"/>
                <w:szCs w:val="18"/>
                <w:lang w:val="en-IE"/>
              </w:rPr>
              <w:t>Financial support for the preparation of projects in line with EU objectives</w:t>
            </w:r>
          </w:p>
        </w:tc>
        <w:tc>
          <w:tcPr>
            <w:tcW w:w="1134" w:type="dxa"/>
            <w:shd w:val="clear" w:color="auto" w:fill="C6EFCE"/>
          </w:tcPr>
          <w:p w14:paraId="5F22FCD3" w14:textId="02E558C2"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Target</w:t>
            </w:r>
          </w:p>
        </w:tc>
        <w:tc>
          <w:tcPr>
            <w:tcW w:w="1559" w:type="dxa"/>
            <w:shd w:val="clear" w:color="auto" w:fill="C6EFCE"/>
          </w:tcPr>
          <w:p w14:paraId="5C4A26E2" w14:textId="338AABF8"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Number of projects prepared for implementation</w:t>
            </w:r>
          </w:p>
        </w:tc>
        <w:tc>
          <w:tcPr>
            <w:tcW w:w="1701" w:type="dxa"/>
            <w:shd w:val="clear" w:color="auto" w:fill="C6EFCE"/>
          </w:tcPr>
          <w:p w14:paraId="23C28C16" w14:textId="71D4718D" w:rsidR="00343AFE" w:rsidRPr="00FE48E2" w:rsidRDefault="00343AFE" w:rsidP="00343AFE">
            <w:pPr>
              <w:spacing w:before="0" w:after="0" w:line="240" w:lineRule="auto"/>
              <w:rPr>
                <w:rFonts w:eastAsia="Times New Roman"/>
                <w:noProof/>
                <w:color w:val="006100"/>
                <w:sz w:val="18"/>
                <w:szCs w:val="18"/>
                <w:lang w:val="en-IE"/>
              </w:rPr>
            </w:pPr>
          </w:p>
        </w:tc>
        <w:tc>
          <w:tcPr>
            <w:tcW w:w="1387" w:type="dxa"/>
            <w:shd w:val="clear" w:color="auto" w:fill="C6EFCE"/>
            <w:vAlign w:val="center"/>
          </w:tcPr>
          <w:p w14:paraId="7984F59D" w14:textId="5709A6B2" w:rsidR="00343AFE" w:rsidRPr="00FE48E2" w:rsidRDefault="00343AFE" w:rsidP="36ABECF1">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 xml:space="preserve">Number </w:t>
            </w:r>
          </w:p>
        </w:tc>
        <w:tc>
          <w:tcPr>
            <w:tcW w:w="955" w:type="dxa"/>
            <w:shd w:val="clear" w:color="auto" w:fill="C6EFCE"/>
            <w:vAlign w:val="center"/>
          </w:tcPr>
          <w:p w14:paraId="7CCF8F21" w14:textId="284CD900"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0</w:t>
            </w:r>
          </w:p>
        </w:tc>
        <w:tc>
          <w:tcPr>
            <w:tcW w:w="955" w:type="dxa"/>
            <w:shd w:val="clear" w:color="auto" w:fill="C6EFCE"/>
            <w:vAlign w:val="center"/>
          </w:tcPr>
          <w:p w14:paraId="41B2D202" w14:textId="272DA2C7"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30</w:t>
            </w:r>
          </w:p>
        </w:tc>
        <w:tc>
          <w:tcPr>
            <w:tcW w:w="1040" w:type="dxa"/>
            <w:shd w:val="clear" w:color="auto" w:fill="C6EFCE"/>
            <w:vAlign w:val="center"/>
          </w:tcPr>
          <w:p w14:paraId="042F7BA9" w14:textId="1CCA749A"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Q3</w:t>
            </w:r>
          </w:p>
        </w:tc>
        <w:tc>
          <w:tcPr>
            <w:tcW w:w="640" w:type="dxa"/>
            <w:shd w:val="clear" w:color="auto" w:fill="C6EFCE"/>
            <w:vAlign w:val="center"/>
          </w:tcPr>
          <w:p w14:paraId="2CA7A935" w14:textId="1DE7F64A"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2024</w:t>
            </w:r>
          </w:p>
        </w:tc>
        <w:tc>
          <w:tcPr>
            <w:tcW w:w="3959" w:type="dxa"/>
            <w:shd w:val="clear" w:color="auto" w:fill="C6EFCE"/>
            <w:vAlign w:val="center"/>
          </w:tcPr>
          <w:p w14:paraId="66E02D27" w14:textId="41B0B8E3" w:rsidR="00343AFE" w:rsidRPr="00FE48E2" w:rsidRDefault="00343AFE" w:rsidP="00A822A1">
            <w:pPr>
              <w:spacing w:line="259" w:lineRule="auto"/>
              <w:rPr>
                <w:rFonts w:eastAsia="Times New Roman"/>
                <w:noProof/>
                <w:color w:val="006100"/>
                <w:sz w:val="18"/>
                <w:szCs w:val="18"/>
                <w:lang w:val="en-IE"/>
              </w:rPr>
            </w:pPr>
            <w:r w:rsidRPr="00FE48E2">
              <w:rPr>
                <w:rFonts w:eastAsia="Times New Roman"/>
                <w:noProof/>
                <w:color w:val="006100"/>
                <w:sz w:val="18"/>
                <w:szCs w:val="18"/>
                <w:lang w:val="en-IE"/>
              </w:rPr>
              <w:t xml:space="preserve">30 projects shall be prepared for implementation. No less than 24 projects shall be submitted in calls for proposals. </w:t>
            </w:r>
          </w:p>
          <w:p w14:paraId="3713338A" w14:textId="41311AD1" w:rsidR="00343AFE" w:rsidRPr="00FE48E2" w:rsidRDefault="00343AFE" w:rsidP="00343AFE">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Projects being prepared shall be in line with the DNSH principle as set out in the DNSH Technical Guidance (2021/C58/01).</w:t>
            </w:r>
          </w:p>
        </w:tc>
      </w:tr>
      <w:tr w:rsidR="00BB25B9" w:rsidRPr="00FE48E2" w14:paraId="17586A04" w14:textId="77777777" w:rsidTr="002C2E86">
        <w:trPr>
          <w:trHeight w:val="309"/>
          <w:jc w:val="center"/>
        </w:trPr>
        <w:tc>
          <w:tcPr>
            <w:tcW w:w="851" w:type="dxa"/>
            <w:shd w:val="clear" w:color="auto" w:fill="C6EFCE"/>
          </w:tcPr>
          <w:p w14:paraId="645C8F2C" w14:textId="7F688932" w:rsidR="00343AFE" w:rsidRPr="00FE48E2" w:rsidRDefault="33DDF3D5" w:rsidP="00343AFE">
            <w:pPr>
              <w:spacing w:before="0" w:after="0" w:line="240" w:lineRule="auto"/>
              <w:jc w:val="center"/>
              <w:rPr>
                <w:noProof/>
              </w:rPr>
            </w:pPr>
            <w:r w:rsidRPr="3396A1E6">
              <w:rPr>
                <w:rFonts w:eastAsia="Times New Roman"/>
                <w:noProof/>
                <w:color w:val="006100"/>
                <w:sz w:val="18"/>
                <w:szCs w:val="18"/>
                <w:lang w:val="en-IE"/>
              </w:rPr>
              <w:t>283</w:t>
            </w:r>
          </w:p>
        </w:tc>
        <w:tc>
          <w:tcPr>
            <w:tcW w:w="1554" w:type="dxa"/>
            <w:shd w:val="clear" w:color="auto" w:fill="C6EFCE"/>
          </w:tcPr>
          <w:p w14:paraId="4DED78C1" w14:textId="540A02CE"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 xml:space="preserve">Reform 3: </w:t>
            </w:r>
            <w:r w:rsidRPr="00FE48E2">
              <w:rPr>
                <w:noProof/>
                <w:lang w:val="en-IE"/>
              </w:rPr>
              <w:br/>
            </w:r>
            <w:r w:rsidRPr="00FE48E2">
              <w:rPr>
                <w:rFonts w:eastAsia="Times New Roman"/>
                <w:noProof/>
                <w:color w:val="006100"/>
                <w:sz w:val="18"/>
                <w:szCs w:val="18"/>
                <w:lang w:val="en-IE"/>
              </w:rPr>
              <w:t>Financial support for the preparation of projects in line with EU objectives</w:t>
            </w:r>
          </w:p>
        </w:tc>
        <w:tc>
          <w:tcPr>
            <w:tcW w:w="1134" w:type="dxa"/>
            <w:shd w:val="clear" w:color="auto" w:fill="C6EFCE"/>
          </w:tcPr>
          <w:p w14:paraId="2A3E61ED" w14:textId="4F481D6C"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Target</w:t>
            </w:r>
          </w:p>
        </w:tc>
        <w:tc>
          <w:tcPr>
            <w:tcW w:w="1559" w:type="dxa"/>
            <w:shd w:val="clear" w:color="auto" w:fill="C6EFCE"/>
          </w:tcPr>
          <w:p w14:paraId="363F8476" w14:textId="1C9D9C31"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Number of projects prepared for implementation</w:t>
            </w:r>
          </w:p>
        </w:tc>
        <w:tc>
          <w:tcPr>
            <w:tcW w:w="1701" w:type="dxa"/>
            <w:shd w:val="clear" w:color="auto" w:fill="C6EFCE"/>
          </w:tcPr>
          <w:p w14:paraId="3DC961A8" w14:textId="46E9984F" w:rsidR="00343AFE" w:rsidRPr="00FE48E2" w:rsidRDefault="00343AFE" w:rsidP="00343AFE">
            <w:pPr>
              <w:spacing w:before="0" w:after="0" w:line="240" w:lineRule="auto"/>
              <w:rPr>
                <w:rFonts w:eastAsia="Times New Roman"/>
                <w:noProof/>
                <w:color w:val="006100"/>
                <w:sz w:val="18"/>
                <w:szCs w:val="18"/>
                <w:lang w:val="en-IE"/>
              </w:rPr>
            </w:pPr>
          </w:p>
        </w:tc>
        <w:tc>
          <w:tcPr>
            <w:tcW w:w="1387" w:type="dxa"/>
            <w:shd w:val="clear" w:color="auto" w:fill="C6EFCE"/>
            <w:vAlign w:val="center"/>
          </w:tcPr>
          <w:p w14:paraId="71B44C1C" w14:textId="24B31C09" w:rsidR="00343AFE" w:rsidRPr="00FE48E2" w:rsidRDefault="00343AFE" w:rsidP="36ABECF1">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 xml:space="preserve">Number </w:t>
            </w:r>
          </w:p>
        </w:tc>
        <w:tc>
          <w:tcPr>
            <w:tcW w:w="955" w:type="dxa"/>
            <w:shd w:val="clear" w:color="auto" w:fill="C6EFCE"/>
            <w:vAlign w:val="center"/>
          </w:tcPr>
          <w:p w14:paraId="2CD8C576" w14:textId="06473959"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30</w:t>
            </w:r>
          </w:p>
        </w:tc>
        <w:tc>
          <w:tcPr>
            <w:tcW w:w="955" w:type="dxa"/>
            <w:shd w:val="clear" w:color="auto" w:fill="C6EFCE"/>
            <w:vAlign w:val="center"/>
          </w:tcPr>
          <w:p w14:paraId="131BF9F1" w14:textId="756FC805"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90</w:t>
            </w:r>
          </w:p>
        </w:tc>
        <w:tc>
          <w:tcPr>
            <w:tcW w:w="1040" w:type="dxa"/>
            <w:shd w:val="clear" w:color="auto" w:fill="C6EFCE"/>
            <w:vAlign w:val="center"/>
          </w:tcPr>
          <w:p w14:paraId="33503D43" w14:textId="5C596CF6"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Q2</w:t>
            </w:r>
          </w:p>
        </w:tc>
        <w:tc>
          <w:tcPr>
            <w:tcW w:w="640" w:type="dxa"/>
            <w:shd w:val="clear" w:color="auto" w:fill="C6EFCE"/>
            <w:vAlign w:val="center"/>
          </w:tcPr>
          <w:p w14:paraId="284AFB59" w14:textId="6DB61106"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2026</w:t>
            </w:r>
          </w:p>
        </w:tc>
        <w:tc>
          <w:tcPr>
            <w:tcW w:w="3959" w:type="dxa"/>
            <w:shd w:val="clear" w:color="auto" w:fill="C6EFCE"/>
            <w:vAlign w:val="center"/>
          </w:tcPr>
          <w:p w14:paraId="7CB81673" w14:textId="12B803D1" w:rsidR="00343AFE" w:rsidRPr="00FE48E2" w:rsidRDefault="00343AFE" w:rsidP="00A822A1">
            <w:pPr>
              <w:spacing w:line="259" w:lineRule="auto"/>
              <w:rPr>
                <w:rFonts w:eastAsia="Times New Roman"/>
                <w:noProof/>
                <w:color w:val="006100"/>
                <w:sz w:val="18"/>
                <w:szCs w:val="18"/>
                <w:lang w:val="en-IE"/>
              </w:rPr>
            </w:pPr>
            <w:r w:rsidRPr="00FE48E2">
              <w:rPr>
                <w:rFonts w:eastAsia="Times New Roman"/>
                <w:noProof/>
                <w:color w:val="006100"/>
                <w:sz w:val="18"/>
                <w:szCs w:val="18"/>
                <w:lang w:val="en-IE"/>
              </w:rPr>
              <w:t>90 projects shall be prepared for implementation. No less than 72 projects shall be</w:t>
            </w:r>
            <w:r w:rsidRPr="5FDE66B2">
              <w:rPr>
                <w:rFonts w:eastAsia="Times New Roman"/>
                <w:noProof/>
                <w:color w:val="006100"/>
                <w:sz w:val="18"/>
                <w:szCs w:val="18"/>
                <w:lang w:val="en-IE"/>
              </w:rPr>
              <w:t xml:space="preserve"> </w:t>
            </w:r>
            <w:r w:rsidRPr="00FE48E2">
              <w:rPr>
                <w:rFonts w:eastAsia="Times New Roman"/>
                <w:noProof/>
                <w:color w:val="006100"/>
                <w:sz w:val="18"/>
                <w:szCs w:val="18"/>
                <w:lang w:val="en-IE"/>
              </w:rPr>
              <w:t xml:space="preserve">submitted in calls for proposals. </w:t>
            </w:r>
          </w:p>
          <w:p w14:paraId="5F994E29" w14:textId="3D4242F9" w:rsidR="00343AFE" w:rsidRPr="00FE48E2" w:rsidRDefault="00343AFE" w:rsidP="00343AFE">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Projects being prepared shall be in line with the DNSH principle as set out in the DNSH Technical Guidance (2021/C58/01).</w:t>
            </w:r>
          </w:p>
        </w:tc>
      </w:tr>
      <w:tr w:rsidR="00BB25B9" w:rsidRPr="00FE48E2" w14:paraId="0A798DFB" w14:textId="77777777" w:rsidTr="002C2E86">
        <w:trPr>
          <w:trHeight w:val="309"/>
          <w:jc w:val="center"/>
        </w:trPr>
        <w:tc>
          <w:tcPr>
            <w:tcW w:w="851" w:type="dxa"/>
            <w:shd w:val="clear" w:color="auto" w:fill="C6EFCE"/>
          </w:tcPr>
          <w:p w14:paraId="5B4AD3E6" w14:textId="45B94C9D" w:rsidR="00343AFE" w:rsidRPr="00FE48E2" w:rsidRDefault="3D47255F" w:rsidP="00343AFE">
            <w:pPr>
              <w:spacing w:before="0" w:after="0" w:line="240" w:lineRule="auto"/>
              <w:jc w:val="center"/>
              <w:rPr>
                <w:noProof/>
              </w:rPr>
            </w:pPr>
            <w:r w:rsidRPr="3396A1E6">
              <w:rPr>
                <w:rFonts w:eastAsia="Times New Roman"/>
                <w:noProof/>
                <w:color w:val="006100"/>
                <w:sz w:val="18"/>
                <w:szCs w:val="18"/>
                <w:lang w:val="en-IE"/>
              </w:rPr>
              <w:t>284</w:t>
            </w:r>
          </w:p>
        </w:tc>
        <w:tc>
          <w:tcPr>
            <w:tcW w:w="1554" w:type="dxa"/>
            <w:shd w:val="clear" w:color="auto" w:fill="C6EFCE"/>
          </w:tcPr>
          <w:p w14:paraId="2DEBE4B3" w14:textId="77777777" w:rsidR="00343AFE" w:rsidRPr="00FE48E2" w:rsidRDefault="00343AFE" w:rsidP="170E1C2A">
            <w:pPr>
              <w:spacing w:before="0" w:after="0" w:line="259" w:lineRule="auto"/>
              <w:rPr>
                <w:rFonts w:eastAsia="Times New Roman"/>
                <w:noProof/>
                <w:color w:val="006100"/>
                <w:sz w:val="18"/>
                <w:szCs w:val="18"/>
                <w:lang w:val="en-IE"/>
              </w:rPr>
            </w:pPr>
            <w:r w:rsidRPr="00FE48E2">
              <w:rPr>
                <w:rFonts w:eastAsia="Times New Roman"/>
                <w:noProof/>
                <w:color w:val="006100"/>
                <w:sz w:val="18"/>
                <w:szCs w:val="18"/>
                <w:lang w:val="en-IE"/>
              </w:rPr>
              <w:t xml:space="preserve">Reform 4: </w:t>
            </w:r>
          </w:p>
          <w:p w14:paraId="60B00774" w14:textId="4DB177B9"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The increase of effectiveness and enhancing the implementation of the Recovery and Resilience Plan</w:t>
            </w:r>
          </w:p>
        </w:tc>
        <w:tc>
          <w:tcPr>
            <w:tcW w:w="1134" w:type="dxa"/>
            <w:shd w:val="clear" w:color="auto" w:fill="C6EFCE"/>
          </w:tcPr>
          <w:p w14:paraId="5C1AD25E" w14:textId="2C4AE619"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Milestone</w:t>
            </w:r>
          </w:p>
        </w:tc>
        <w:tc>
          <w:tcPr>
            <w:tcW w:w="1559" w:type="dxa"/>
            <w:shd w:val="clear" w:color="auto" w:fill="C6EFCE"/>
          </w:tcPr>
          <w:p w14:paraId="0C054934" w14:textId="506A2A84"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Approval of a government resolution on increasing the administrative capacity for the implementation of the National Recovery and Resilience Plan (systematisation decision) and approval of the related budget</w:t>
            </w:r>
          </w:p>
        </w:tc>
        <w:tc>
          <w:tcPr>
            <w:tcW w:w="1701" w:type="dxa"/>
            <w:shd w:val="clear" w:color="auto" w:fill="C6EFCE"/>
          </w:tcPr>
          <w:p w14:paraId="41D5F654" w14:textId="17BCC31A"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 xml:space="preserve">Approved government decision on increasing the administrative capacity for implementation of </w:t>
            </w:r>
            <w:r w:rsidR="5054BACA" w:rsidRPr="00FE48E2">
              <w:rPr>
                <w:rFonts w:eastAsia="Times New Roman"/>
                <w:noProof/>
                <w:color w:val="006100"/>
                <w:sz w:val="18"/>
                <w:szCs w:val="18"/>
                <w:lang w:val="en-IE"/>
              </w:rPr>
              <w:t>the plan</w:t>
            </w:r>
            <w:r w:rsidRPr="00FE48E2">
              <w:rPr>
                <w:rFonts w:eastAsia="Times New Roman"/>
                <w:noProof/>
                <w:color w:val="006100"/>
                <w:sz w:val="18"/>
                <w:szCs w:val="18"/>
                <w:lang w:val="en-IE"/>
              </w:rPr>
              <w:t xml:space="preserve"> and of the related budget </w:t>
            </w:r>
          </w:p>
        </w:tc>
        <w:tc>
          <w:tcPr>
            <w:tcW w:w="1387" w:type="dxa"/>
            <w:shd w:val="clear" w:color="auto" w:fill="C6EFCE"/>
            <w:vAlign w:val="center"/>
          </w:tcPr>
          <w:p w14:paraId="4857D553" w14:textId="77777777" w:rsidR="00343AFE" w:rsidRPr="00FE48E2" w:rsidRDefault="00343AFE" w:rsidP="36ABECF1">
            <w:pPr>
              <w:spacing w:before="0" w:after="0" w:line="240" w:lineRule="auto"/>
              <w:jc w:val="center"/>
              <w:rPr>
                <w:rFonts w:eastAsia="Times New Roman"/>
                <w:noProof/>
                <w:color w:val="004300"/>
                <w:sz w:val="18"/>
                <w:szCs w:val="18"/>
                <w:lang w:val="en-IE"/>
              </w:rPr>
            </w:pPr>
          </w:p>
        </w:tc>
        <w:tc>
          <w:tcPr>
            <w:tcW w:w="955" w:type="dxa"/>
            <w:shd w:val="clear" w:color="auto" w:fill="C6EFCE"/>
            <w:vAlign w:val="center"/>
          </w:tcPr>
          <w:p w14:paraId="6C9F9EB3" w14:textId="77777777" w:rsidR="00343AFE" w:rsidRPr="00FE48E2" w:rsidRDefault="00343AFE" w:rsidP="00343AFE">
            <w:pPr>
              <w:spacing w:before="0" w:after="0" w:line="240" w:lineRule="auto"/>
              <w:jc w:val="center"/>
              <w:rPr>
                <w:rFonts w:eastAsia="Times New Roman"/>
                <w:noProof/>
                <w:color w:val="004300"/>
                <w:sz w:val="18"/>
                <w:szCs w:val="18"/>
                <w:lang w:val="en-IE"/>
              </w:rPr>
            </w:pPr>
          </w:p>
        </w:tc>
        <w:tc>
          <w:tcPr>
            <w:tcW w:w="955" w:type="dxa"/>
            <w:shd w:val="clear" w:color="auto" w:fill="C6EFCE"/>
            <w:vAlign w:val="center"/>
          </w:tcPr>
          <w:p w14:paraId="42983928" w14:textId="77777777" w:rsidR="00343AFE" w:rsidRPr="00FE48E2" w:rsidRDefault="00343AFE" w:rsidP="00343AFE">
            <w:pPr>
              <w:spacing w:before="0" w:after="0" w:line="240" w:lineRule="auto"/>
              <w:jc w:val="center"/>
              <w:rPr>
                <w:rFonts w:eastAsia="Times New Roman"/>
                <w:noProof/>
                <w:color w:val="004300"/>
                <w:sz w:val="18"/>
                <w:szCs w:val="18"/>
                <w:lang w:val="en-IE"/>
              </w:rPr>
            </w:pPr>
          </w:p>
        </w:tc>
        <w:tc>
          <w:tcPr>
            <w:tcW w:w="1040" w:type="dxa"/>
            <w:shd w:val="clear" w:color="auto" w:fill="C6EFCE"/>
            <w:vAlign w:val="center"/>
          </w:tcPr>
          <w:p w14:paraId="64D57E62" w14:textId="2B3132ED"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Q3</w:t>
            </w:r>
          </w:p>
        </w:tc>
        <w:tc>
          <w:tcPr>
            <w:tcW w:w="640" w:type="dxa"/>
            <w:shd w:val="clear" w:color="auto" w:fill="C6EFCE"/>
            <w:vAlign w:val="center"/>
          </w:tcPr>
          <w:p w14:paraId="6D5E610C" w14:textId="197B67F2" w:rsidR="00343AFE" w:rsidRPr="00FE48E2" w:rsidRDefault="00343AFE" w:rsidP="00343AFE">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2023</w:t>
            </w:r>
          </w:p>
        </w:tc>
        <w:tc>
          <w:tcPr>
            <w:tcW w:w="3959" w:type="dxa"/>
            <w:shd w:val="clear" w:color="auto" w:fill="C6EFCE"/>
            <w:vAlign w:val="center"/>
          </w:tcPr>
          <w:p w14:paraId="2E4F6B15" w14:textId="77777777" w:rsidR="00343AFE" w:rsidRPr="00FE48E2" w:rsidRDefault="00343AFE" w:rsidP="00A822A1">
            <w:pPr>
              <w:spacing w:line="259" w:lineRule="auto"/>
              <w:rPr>
                <w:rFonts w:eastAsia="Times New Roman"/>
                <w:noProof/>
                <w:color w:val="006100"/>
                <w:sz w:val="18"/>
                <w:szCs w:val="18"/>
                <w:lang w:val="en-IE"/>
              </w:rPr>
            </w:pPr>
            <w:r w:rsidRPr="00FE48E2">
              <w:rPr>
                <w:rFonts w:eastAsia="Times New Roman"/>
                <w:noProof/>
                <w:color w:val="006100"/>
                <w:sz w:val="18"/>
                <w:szCs w:val="18"/>
                <w:lang w:val="en-IE"/>
              </w:rPr>
              <w:t xml:space="preserve">Government resolution(s) directing the Minister of the Interior to increase the administrative capacity to support the implementation of the Recovery and Resilience Plan shall be approved. It shall </w:t>
            </w:r>
          </w:p>
          <w:p w14:paraId="37CBD900" w14:textId="77777777" w:rsidR="00343AFE" w:rsidRPr="00FE48E2" w:rsidRDefault="00343AFE" w:rsidP="00A822A1">
            <w:pPr>
              <w:pStyle w:val="ListParagraph"/>
              <w:numPr>
                <w:ilvl w:val="0"/>
                <w:numId w:val="118"/>
              </w:numPr>
              <w:spacing w:line="252" w:lineRule="auto"/>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include systematisation(s) of positions in the relevant ministries (component owners) and in the implementation entities;</w:t>
            </w:r>
          </w:p>
          <w:p w14:paraId="22509CB5" w14:textId="77777777" w:rsidR="00343AFE" w:rsidRPr="00FE48E2" w:rsidRDefault="00343AFE" w:rsidP="00A822A1">
            <w:pPr>
              <w:pStyle w:val="ListParagraph"/>
              <w:numPr>
                <w:ilvl w:val="0"/>
                <w:numId w:val="118"/>
              </w:numPr>
              <w:spacing w:line="252" w:lineRule="auto"/>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allocate funds for pre-financing from the state budget</w:t>
            </w:r>
          </w:p>
          <w:p w14:paraId="3F1B7524" w14:textId="43A6273D" w:rsidR="00343AFE" w:rsidRPr="00FE48E2" w:rsidRDefault="64F68865" w:rsidP="00A822A1">
            <w:pPr>
              <w:pStyle w:val="ListParagraph"/>
              <w:numPr>
                <w:ilvl w:val="0"/>
                <w:numId w:val="118"/>
              </w:numPr>
              <w:spacing w:line="252" w:lineRule="auto"/>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increase the capacity for implementation of the NPO through the use of agreement to perform work.</w:t>
            </w:r>
          </w:p>
          <w:p w14:paraId="58BDF554" w14:textId="1B69CCBC" w:rsidR="00343AFE" w:rsidRPr="00FE48E2" w:rsidRDefault="00343AFE" w:rsidP="00343AFE">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Funding from the national budget for pre-financing of the positions allocated by the systematisation decision shall be approved by the government. </w:t>
            </w:r>
          </w:p>
        </w:tc>
      </w:tr>
      <w:tr w:rsidR="00BB25B9" w:rsidRPr="00FE48E2" w14:paraId="5B1D71FF" w14:textId="77777777" w:rsidTr="002C2E86">
        <w:trPr>
          <w:trHeight w:val="309"/>
          <w:jc w:val="center"/>
        </w:trPr>
        <w:tc>
          <w:tcPr>
            <w:tcW w:w="851" w:type="dxa"/>
            <w:shd w:val="clear" w:color="auto" w:fill="C6EFCE"/>
          </w:tcPr>
          <w:p w14:paraId="0F5B31FD" w14:textId="122F1DAF" w:rsidR="00343AFE" w:rsidRPr="00FE48E2" w:rsidRDefault="43610AFF" w:rsidP="00343AFE">
            <w:pPr>
              <w:spacing w:before="0" w:after="0" w:line="240" w:lineRule="auto"/>
              <w:jc w:val="center"/>
              <w:rPr>
                <w:rFonts w:eastAsia="Times New Roman"/>
                <w:noProof/>
                <w:color w:val="006100"/>
                <w:sz w:val="18"/>
                <w:szCs w:val="18"/>
                <w:lang w:val="en-IE"/>
              </w:rPr>
            </w:pPr>
            <w:r w:rsidRPr="59A644E2">
              <w:rPr>
                <w:rFonts w:eastAsia="Times New Roman"/>
                <w:noProof/>
                <w:color w:val="006100"/>
                <w:sz w:val="18"/>
                <w:szCs w:val="18"/>
                <w:lang w:val="en-IE"/>
              </w:rPr>
              <w:t>285</w:t>
            </w:r>
          </w:p>
        </w:tc>
        <w:tc>
          <w:tcPr>
            <w:tcW w:w="1554" w:type="dxa"/>
            <w:shd w:val="clear" w:color="auto" w:fill="C6EFCE"/>
          </w:tcPr>
          <w:p w14:paraId="5EEA76B0" w14:textId="77777777" w:rsidR="00343AFE" w:rsidRPr="00FE48E2" w:rsidRDefault="00343AFE" w:rsidP="57951432">
            <w:pPr>
              <w:spacing w:before="0" w:after="0" w:line="259" w:lineRule="auto"/>
              <w:rPr>
                <w:rFonts w:eastAsia="Times New Roman"/>
                <w:noProof/>
                <w:color w:val="006100"/>
                <w:sz w:val="18"/>
                <w:szCs w:val="18"/>
                <w:lang w:val="en-IE"/>
              </w:rPr>
            </w:pPr>
            <w:r w:rsidRPr="00FE48E2">
              <w:rPr>
                <w:rFonts w:eastAsia="Times New Roman"/>
                <w:noProof/>
                <w:color w:val="006100"/>
                <w:sz w:val="18"/>
                <w:szCs w:val="18"/>
                <w:lang w:val="en-IE"/>
              </w:rPr>
              <w:t xml:space="preserve">Reform 4: </w:t>
            </w:r>
          </w:p>
          <w:p w14:paraId="3899703B" w14:textId="63D825DC"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 xml:space="preserve">The increase of effectiveness and enhancing the implementation of the </w:t>
            </w:r>
            <w:r w:rsidRPr="00FE48E2">
              <w:rPr>
                <w:rFonts w:ascii="Calibri" w:hAnsi="Calibri" w:cs="Calibri"/>
                <w:noProof/>
                <w:color w:val="006100"/>
                <w:sz w:val="18"/>
                <w:szCs w:val="18"/>
                <w:lang w:val="en-IE"/>
              </w:rPr>
              <w:t>Recovery and Resilience Plan</w:t>
            </w:r>
          </w:p>
        </w:tc>
        <w:tc>
          <w:tcPr>
            <w:tcW w:w="1134" w:type="dxa"/>
            <w:shd w:val="clear" w:color="auto" w:fill="C6EFCE"/>
          </w:tcPr>
          <w:p w14:paraId="71735F8C" w14:textId="763166A6"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Target</w:t>
            </w:r>
          </w:p>
        </w:tc>
        <w:tc>
          <w:tcPr>
            <w:tcW w:w="1559" w:type="dxa"/>
            <w:shd w:val="clear" w:color="auto" w:fill="C6EFCE"/>
            <w:vAlign w:val="center"/>
          </w:tcPr>
          <w:p w14:paraId="72256F13" w14:textId="603BE690" w:rsidR="00343AFE" w:rsidRPr="00FE48E2" w:rsidRDefault="00343AFE" w:rsidP="00343AFE">
            <w:pPr>
              <w:spacing w:before="0" w:after="0" w:line="240" w:lineRule="auto"/>
              <w:rPr>
                <w:rFonts w:eastAsia="Times New Roman"/>
                <w:noProof/>
                <w:color w:val="004300"/>
                <w:sz w:val="18"/>
                <w:szCs w:val="18"/>
                <w:lang w:val="en-IE" w:eastAsia="en-GB"/>
              </w:rPr>
            </w:pPr>
            <w:r w:rsidRPr="00FE48E2">
              <w:rPr>
                <w:rFonts w:eastAsia="Times New Roman"/>
                <w:noProof/>
                <w:color w:val="006100"/>
                <w:sz w:val="18"/>
                <w:szCs w:val="18"/>
                <w:lang w:val="en-IE"/>
              </w:rPr>
              <w:t>Increasing the number of people working on the Recovery and Resilience Plan by 2023</w:t>
            </w:r>
          </w:p>
        </w:tc>
        <w:tc>
          <w:tcPr>
            <w:tcW w:w="1701" w:type="dxa"/>
            <w:shd w:val="clear" w:color="auto" w:fill="C6EFCE"/>
          </w:tcPr>
          <w:p w14:paraId="2123176D" w14:textId="77777777" w:rsidR="00343AFE" w:rsidRPr="00FE48E2" w:rsidRDefault="00343AFE" w:rsidP="00343AFE">
            <w:pPr>
              <w:spacing w:before="0" w:after="0" w:line="240" w:lineRule="auto"/>
              <w:rPr>
                <w:rFonts w:eastAsia="Times New Roman"/>
                <w:noProof/>
                <w:color w:val="004300"/>
                <w:sz w:val="18"/>
                <w:szCs w:val="18"/>
                <w:lang w:val="en-IE" w:eastAsia="en-GB"/>
              </w:rPr>
            </w:pPr>
          </w:p>
        </w:tc>
        <w:tc>
          <w:tcPr>
            <w:tcW w:w="1387" w:type="dxa"/>
            <w:shd w:val="clear" w:color="auto" w:fill="C6EFCE"/>
            <w:vAlign w:val="center"/>
          </w:tcPr>
          <w:p w14:paraId="5A467D3F" w14:textId="7A1B63D2" w:rsidR="00343AFE" w:rsidRPr="00FE48E2" w:rsidRDefault="00343AFE" w:rsidP="00A822A1">
            <w:pPr>
              <w:spacing w:before="0" w:after="0" w:line="259"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Full-time equivalent people</w:t>
            </w:r>
          </w:p>
        </w:tc>
        <w:tc>
          <w:tcPr>
            <w:tcW w:w="955" w:type="dxa"/>
            <w:shd w:val="clear" w:color="auto" w:fill="C6EFCE"/>
            <w:vAlign w:val="center"/>
          </w:tcPr>
          <w:p w14:paraId="5D3FD31F" w14:textId="1421D05D" w:rsidR="00343AFE" w:rsidRPr="00FE48E2" w:rsidRDefault="00512131" w:rsidP="00343AFE">
            <w:pPr>
              <w:spacing w:before="0" w:after="0" w:line="240" w:lineRule="auto"/>
              <w:jc w:val="center"/>
              <w:rPr>
                <w:rFonts w:eastAsia="Times New Roman"/>
                <w:noProof/>
                <w:color w:val="006100"/>
                <w:sz w:val="18"/>
                <w:szCs w:val="18"/>
                <w:lang w:val="en-IE"/>
              </w:rPr>
            </w:pPr>
            <w:r>
              <w:rPr>
                <w:rFonts w:eastAsia="Times New Roman"/>
                <w:noProof/>
                <w:color w:val="006100"/>
                <w:sz w:val="18"/>
                <w:szCs w:val="18"/>
                <w:lang w:val="en-IE"/>
              </w:rPr>
              <w:t>196</w:t>
            </w:r>
          </w:p>
        </w:tc>
        <w:tc>
          <w:tcPr>
            <w:tcW w:w="955" w:type="dxa"/>
            <w:shd w:val="clear" w:color="auto" w:fill="C6EFCE"/>
            <w:vAlign w:val="center"/>
          </w:tcPr>
          <w:p w14:paraId="7493220D" w14:textId="542B77FE" w:rsidR="00343AFE" w:rsidRPr="00FE48E2" w:rsidRDefault="00343AFE" w:rsidP="00343AFE">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338</w:t>
            </w:r>
          </w:p>
        </w:tc>
        <w:tc>
          <w:tcPr>
            <w:tcW w:w="1040" w:type="dxa"/>
            <w:shd w:val="clear" w:color="auto" w:fill="C6EFCE"/>
            <w:vAlign w:val="center"/>
          </w:tcPr>
          <w:p w14:paraId="4B8E4C1A" w14:textId="22A73E84" w:rsidR="00343AFE" w:rsidRPr="00FE48E2" w:rsidRDefault="00343AFE" w:rsidP="00343AFE">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640" w:type="dxa"/>
            <w:shd w:val="clear" w:color="auto" w:fill="C6EFCE"/>
            <w:vAlign w:val="center"/>
          </w:tcPr>
          <w:p w14:paraId="2D0A5332" w14:textId="05160F5F" w:rsidR="00343AFE" w:rsidRPr="00FE48E2" w:rsidRDefault="00343AFE" w:rsidP="00343AFE">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2023</w:t>
            </w:r>
          </w:p>
        </w:tc>
        <w:tc>
          <w:tcPr>
            <w:tcW w:w="3959" w:type="dxa"/>
            <w:shd w:val="clear" w:color="auto" w:fill="C6EFCE"/>
            <w:vAlign w:val="center"/>
          </w:tcPr>
          <w:p w14:paraId="00265F2A" w14:textId="46C4716D" w:rsidR="00343AFE" w:rsidRPr="00FE48E2" w:rsidRDefault="00343AFE" w:rsidP="00A822A1">
            <w:pPr>
              <w:spacing w:before="0" w:after="0" w:line="259" w:lineRule="auto"/>
              <w:rPr>
                <w:rFonts w:eastAsia="Times New Roman"/>
                <w:noProof/>
                <w:color w:val="006100"/>
                <w:sz w:val="18"/>
                <w:szCs w:val="18"/>
                <w:lang w:val="en-IE"/>
              </w:rPr>
            </w:pPr>
            <w:r w:rsidRPr="00FE48E2">
              <w:rPr>
                <w:rFonts w:eastAsia="Times New Roman"/>
                <w:noProof/>
                <w:color w:val="006100"/>
                <w:sz w:val="18"/>
                <w:szCs w:val="18"/>
                <w:lang w:val="en-IE"/>
              </w:rPr>
              <w:t>At least 338 full-time equivalent people shall work on the Recovery and Resilience Plan.</w:t>
            </w:r>
          </w:p>
        </w:tc>
      </w:tr>
      <w:tr w:rsidR="00BB25B9" w:rsidRPr="00FE48E2" w14:paraId="6DC599B1" w14:textId="77777777" w:rsidTr="002C2E86">
        <w:trPr>
          <w:trHeight w:val="309"/>
          <w:jc w:val="center"/>
        </w:trPr>
        <w:tc>
          <w:tcPr>
            <w:tcW w:w="851" w:type="dxa"/>
            <w:shd w:val="clear" w:color="auto" w:fill="C6EFCE"/>
          </w:tcPr>
          <w:p w14:paraId="34325DB4" w14:textId="653C0221" w:rsidR="00343AFE" w:rsidRPr="00FE48E2" w:rsidRDefault="582C0316" w:rsidP="00343AFE">
            <w:pPr>
              <w:spacing w:before="0" w:after="0" w:line="240" w:lineRule="auto"/>
              <w:jc w:val="center"/>
              <w:rPr>
                <w:noProof/>
              </w:rPr>
            </w:pPr>
            <w:r w:rsidRPr="59A644E2">
              <w:rPr>
                <w:rFonts w:eastAsia="Times New Roman"/>
                <w:noProof/>
                <w:color w:val="004300"/>
                <w:sz w:val="18"/>
                <w:szCs w:val="18"/>
                <w:lang w:val="en-IE"/>
              </w:rPr>
              <w:t>286</w:t>
            </w:r>
          </w:p>
        </w:tc>
        <w:tc>
          <w:tcPr>
            <w:tcW w:w="1554" w:type="dxa"/>
            <w:shd w:val="clear" w:color="auto" w:fill="C6EFCE"/>
          </w:tcPr>
          <w:p w14:paraId="277B3623" w14:textId="77777777" w:rsidR="00343AFE" w:rsidRPr="00FE48E2" w:rsidRDefault="00343AFE" w:rsidP="00A822A1">
            <w:pPr>
              <w:spacing w:before="0" w:after="0"/>
              <w:rPr>
                <w:rFonts w:eastAsia="Times New Roman"/>
                <w:noProof/>
                <w:color w:val="006100"/>
                <w:sz w:val="18"/>
                <w:szCs w:val="18"/>
                <w:lang w:val="en-IE"/>
              </w:rPr>
            </w:pPr>
            <w:r w:rsidRPr="00FE48E2">
              <w:rPr>
                <w:rFonts w:eastAsia="Times New Roman"/>
                <w:noProof/>
                <w:color w:val="006100"/>
                <w:sz w:val="18"/>
                <w:szCs w:val="18"/>
                <w:lang w:val="en-IE"/>
              </w:rPr>
              <w:t xml:space="preserve">Reform 4: </w:t>
            </w:r>
          </w:p>
          <w:p w14:paraId="0B418B60" w14:textId="5BC7A0BE" w:rsidR="00343AFE" w:rsidRPr="00FE48E2" w:rsidRDefault="00343AFE" w:rsidP="00343AFE">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The increase of effectiveness and enhancing the implementation of the Recovery and Resilience Plan</w:t>
            </w:r>
          </w:p>
        </w:tc>
        <w:tc>
          <w:tcPr>
            <w:tcW w:w="1134" w:type="dxa"/>
            <w:shd w:val="clear" w:color="auto" w:fill="C6EFCE"/>
          </w:tcPr>
          <w:p w14:paraId="6C8C9234" w14:textId="6D92E120" w:rsidR="00343AFE" w:rsidRPr="00FE48E2" w:rsidRDefault="00343AFE" w:rsidP="00142DE4">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559" w:type="dxa"/>
            <w:shd w:val="clear" w:color="auto" w:fill="C6EFCE"/>
          </w:tcPr>
          <w:p w14:paraId="67D1B4CC" w14:textId="36D37100" w:rsidR="00343AFE" w:rsidRPr="00FE48E2" w:rsidRDefault="00343AFE" w:rsidP="00142DE4">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Approved media and communications plan for the revised Recovery and Resilience Plan</w:t>
            </w:r>
          </w:p>
        </w:tc>
        <w:tc>
          <w:tcPr>
            <w:tcW w:w="1701" w:type="dxa"/>
            <w:shd w:val="clear" w:color="auto" w:fill="C6EFCE"/>
          </w:tcPr>
          <w:p w14:paraId="7311E321" w14:textId="68A2E7E3" w:rsidR="00343AFE" w:rsidRPr="00FE48E2" w:rsidRDefault="00343AFE" w:rsidP="00142DE4">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Approved media and communication plan for the revised Recovery and Resilience Plan</w:t>
            </w:r>
          </w:p>
        </w:tc>
        <w:tc>
          <w:tcPr>
            <w:tcW w:w="1387" w:type="dxa"/>
            <w:shd w:val="clear" w:color="auto" w:fill="C6EFCE"/>
            <w:vAlign w:val="center"/>
          </w:tcPr>
          <w:p w14:paraId="10434DD8" w14:textId="2613A622" w:rsidR="00343AFE" w:rsidRPr="00FE48E2" w:rsidRDefault="00343AFE" w:rsidP="36ABECF1">
            <w:pPr>
              <w:spacing w:before="0" w:after="0" w:line="240" w:lineRule="auto"/>
              <w:jc w:val="center"/>
              <w:rPr>
                <w:rFonts w:eastAsia="Times New Roman"/>
                <w:noProof/>
                <w:color w:val="006100"/>
                <w:sz w:val="18"/>
                <w:szCs w:val="18"/>
                <w:lang w:val="en-IE"/>
              </w:rPr>
            </w:pPr>
          </w:p>
        </w:tc>
        <w:tc>
          <w:tcPr>
            <w:tcW w:w="955" w:type="dxa"/>
            <w:shd w:val="clear" w:color="auto" w:fill="C6EFCE"/>
            <w:vAlign w:val="center"/>
          </w:tcPr>
          <w:p w14:paraId="010E1DD5" w14:textId="10D6574D" w:rsidR="00343AFE" w:rsidRPr="00FE48E2" w:rsidRDefault="00343AFE" w:rsidP="00142DE4">
            <w:pPr>
              <w:spacing w:before="0" w:after="0" w:line="240" w:lineRule="auto"/>
              <w:jc w:val="center"/>
              <w:rPr>
                <w:rFonts w:eastAsia="Times New Roman"/>
                <w:noProof/>
                <w:color w:val="006100"/>
                <w:sz w:val="18"/>
                <w:szCs w:val="18"/>
                <w:lang w:val="en-IE"/>
              </w:rPr>
            </w:pPr>
          </w:p>
        </w:tc>
        <w:tc>
          <w:tcPr>
            <w:tcW w:w="955" w:type="dxa"/>
            <w:shd w:val="clear" w:color="auto" w:fill="C6EFCE"/>
            <w:vAlign w:val="center"/>
          </w:tcPr>
          <w:p w14:paraId="159B1700" w14:textId="3E80186A" w:rsidR="00343AFE" w:rsidRPr="00FE48E2" w:rsidRDefault="00343AFE" w:rsidP="00142DE4">
            <w:pPr>
              <w:spacing w:before="0" w:after="0" w:line="240" w:lineRule="auto"/>
              <w:jc w:val="center"/>
              <w:rPr>
                <w:rFonts w:eastAsia="Times New Roman"/>
                <w:noProof/>
                <w:color w:val="006100"/>
                <w:sz w:val="18"/>
                <w:szCs w:val="18"/>
                <w:lang w:val="en-IE"/>
              </w:rPr>
            </w:pPr>
          </w:p>
        </w:tc>
        <w:tc>
          <w:tcPr>
            <w:tcW w:w="1040" w:type="dxa"/>
            <w:shd w:val="clear" w:color="auto" w:fill="C6EFCE"/>
            <w:vAlign w:val="center"/>
          </w:tcPr>
          <w:p w14:paraId="79CE0B54" w14:textId="635F0C64" w:rsidR="00343AFE" w:rsidRPr="00FE48E2" w:rsidRDefault="00343AFE" w:rsidP="00142DE4">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Q1</w:t>
            </w:r>
          </w:p>
        </w:tc>
        <w:tc>
          <w:tcPr>
            <w:tcW w:w="640" w:type="dxa"/>
            <w:shd w:val="clear" w:color="auto" w:fill="C6EFCE"/>
            <w:vAlign w:val="center"/>
          </w:tcPr>
          <w:p w14:paraId="709580EC" w14:textId="506B36BD" w:rsidR="00343AFE" w:rsidRPr="00FE48E2" w:rsidRDefault="00343AFE" w:rsidP="00142DE4">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3959" w:type="dxa"/>
            <w:shd w:val="clear" w:color="auto" w:fill="C6EFCE"/>
            <w:vAlign w:val="center"/>
          </w:tcPr>
          <w:p w14:paraId="327FD971" w14:textId="499EBE72" w:rsidR="00343AFE" w:rsidRPr="00FE48E2" w:rsidRDefault="00343AFE" w:rsidP="00142DE4">
            <w:pPr>
              <w:spacing w:before="0" w:after="0"/>
              <w:rPr>
                <w:rFonts w:eastAsia="Times New Roman"/>
                <w:noProof/>
                <w:color w:val="006100"/>
                <w:sz w:val="18"/>
                <w:szCs w:val="18"/>
                <w:lang w:val="en-IE"/>
              </w:rPr>
            </w:pPr>
            <w:r w:rsidRPr="00FE48E2">
              <w:rPr>
                <w:rFonts w:eastAsia="Times New Roman"/>
                <w:noProof/>
                <w:color w:val="006100"/>
                <w:sz w:val="18"/>
                <w:szCs w:val="18"/>
                <w:lang w:val="en-IE"/>
              </w:rPr>
              <w:t xml:space="preserve">Update of the media and communication plan for the revised Recovery and Resilience Plan shall be adopted. </w:t>
            </w:r>
          </w:p>
        </w:tc>
      </w:tr>
      <w:tr w:rsidR="00BB25B9" w:rsidRPr="00FE48E2" w14:paraId="53F51B48" w14:textId="77777777" w:rsidTr="002C2E86">
        <w:trPr>
          <w:trHeight w:val="309"/>
          <w:jc w:val="center"/>
        </w:trPr>
        <w:tc>
          <w:tcPr>
            <w:tcW w:w="851" w:type="dxa"/>
            <w:shd w:val="clear" w:color="auto" w:fill="C6EFCE"/>
          </w:tcPr>
          <w:p w14:paraId="1F16F287" w14:textId="1E228571" w:rsidR="00343AFE" w:rsidRPr="00FE48E2" w:rsidRDefault="00343AFE" w:rsidP="00343AFE">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 xml:space="preserve"> </w:t>
            </w:r>
            <w:r w:rsidR="5B5338A6" w:rsidRPr="004F1648">
              <w:rPr>
                <w:rFonts w:eastAsia="Times New Roman"/>
                <w:noProof/>
                <w:color w:val="004300"/>
                <w:sz w:val="18"/>
                <w:szCs w:val="18"/>
                <w:lang w:val="en-IE"/>
              </w:rPr>
              <w:t>287</w:t>
            </w:r>
          </w:p>
        </w:tc>
        <w:tc>
          <w:tcPr>
            <w:tcW w:w="1554" w:type="dxa"/>
            <w:shd w:val="clear" w:color="auto" w:fill="C6EFCE"/>
          </w:tcPr>
          <w:p w14:paraId="4D4F07B7" w14:textId="793E1147" w:rsidR="0091117F" w:rsidRPr="00FE48E2" w:rsidRDefault="00343AFE" w:rsidP="0091117F">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Reform 4: </w:t>
            </w:r>
          </w:p>
          <w:p w14:paraId="4756A7DE" w14:textId="77777777" w:rsidR="00343AFE" w:rsidRPr="00FE48E2" w:rsidRDefault="00343AFE" w:rsidP="00A822A1">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The increase of effectiveness and enhancing the implementation of the National Recovery and Resilience Plan</w:t>
            </w:r>
          </w:p>
          <w:p w14:paraId="4E62E375" w14:textId="6272C43E" w:rsidR="00343AFE" w:rsidRPr="00FE48E2" w:rsidRDefault="00343AFE" w:rsidP="00343AFE">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134" w:type="dxa"/>
            <w:shd w:val="clear" w:color="auto" w:fill="C6EFCE"/>
          </w:tcPr>
          <w:p w14:paraId="42BCE51B" w14:textId="67DF5B22" w:rsidR="00343AFE" w:rsidRPr="00FE48E2" w:rsidRDefault="00343AFE" w:rsidP="00343AFE">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559" w:type="dxa"/>
            <w:shd w:val="clear" w:color="auto" w:fill="C6EFCE"/>
          </w:tcPr>
          <w:p w14:paraId="63AE2256" w14:textId="7EB814AB" w:rsidR="00343AFE" w:rsidRPr="00FE48E2" w:rsidRDefault="00343AFE" w:rsidP="00343AFE">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Upgrade of the repository system (AIS)</w:t>
            </w:r>
          </w:p>
        </w:tc>
        <w:tc>
          <w:tcPr>
            <w:tcW w:w="1701" w:type="dxa"/>
            <w:shd w:val="clear" w:color="auto" w:fill="C6EFCE"/>
          </w:tcPr>
          <w:p w14:paraId="4C3F629D" w14:textId="5A4D168F" w:rsidR="00343AFE" w:rsidRPr="00FE48E2" w:rsidRDefault="00343AFE" w:rsidP="00A822A1">
            <w:pPr>
              <w:spacing w:before="0" w:after="0" w:line="240" w:lineRule="auto"/>
              <w:rPr>
                <w:rFonts w:eastAsia="Times New Roman"/>
                <w:noProof/>
                <w:color w:val="006100"/>
                <w:sz w:val="18"/>
                <w:szCs w:val="18"/>
                <w:lang w:val="en-IE"/>
              </w:rPr>
            </w:pPr>
          </w:p>
          <w:p w14:paraId="2A681BCE" w14:textId="18F2CF55" w:rsidR="00343AFE" w:rsidRPr="00FE48E2" w:rsidRDefault="00343AFE" w:rsidP="0038172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The upgraded repository system (AIS) becomes available to the bodies implementing the RRP</w:t>
            </w:r>
          </w:p>
        </w:tc>
        <w:tc>
          <w:tcPr>
            <w:tcW w:w="1387" w:type="dxa"/>
            <w:shd w:val="clear" w:color="auto" w:fill="C6EFCE"/>
            <w:vAlign w:val="center"/>
          </w:tcPr>
          <w:p w14:paraId="76FF6A26" w14:textId="384E2ABD" w:rsidR="00343AFE" w:rsidRPr="00FE48E2" w:rsidRDefault="00343AFE" w:rsidP="36ABECF1">
            <w:pPr>
              <w:spacing w:before="0" w:after="0" w:line="240" w:lineRule="auto"/>
              <w:jc w:val="center"/>
              <w:rPr>
                <w:rFonts w:eastAsia="Times New Roman"/>
                <w:noProof/>
                <w:color w:val="006100"/>
                <w:sz w:val="18"/>
                <w:szCs w:val="18"/>
                <w:lang w:val="en-IE"/>
              </w:rPr>
            </w:pPr>
          </w:p>
        </w:tc>
        <w:tc>
          <w:tcPr>
            <w:tcW w:w="955" w:type="dxa"/>
            <w:shd w:val="clear" w:color="auto" w:fill="C6EFCE"/>
            <w:vAlign w:val="center"/>
          </w:tcPr>
          <w:p w14:paraId="3F983C79" w14:textId="75BA51E6" w:rsidR="00343AFE" w:rsidRPr="00FE48E2" w:rsidRDefault="00343AFE" w:rsidP="00343AFE">
            <w:pPr>
              <w:spacing w:before="0" w:after="0" w:line="240" w:lineRule="auto"/>
              <w:jc w:val="center"/>
              <w:rPr>
                <w:rFonts w:eastAsia="Times New Roman"/>
                <w:noProof/>
                <w:color w:val="006100"/>
                <w:sz w:val="18"/>
                <w:szCs w:val="18"/>
                <w:lang w:val="en-IE"/>
              </w:rPr>
            </w:pPr>
          </w:p>
        </w:tc>
        <w:tc>
          <w:tcPr>
            <w:tcW w:w="955" w:type="dxa"/>
            <w:shd w:val="clear" w:color="auto" w:fill="C6EFCE"/>
            <w:vAlign w:val="center"/>
          </w:tcPr>
          <w:p w14:paraId="4E54D3C9" w14:textId="251D5D83" w:rsidR="00343AFE" w:rsidRPr="00FE48E2" w:rsidRDefault="00343AFE" w:rsidP="00343AFE">
            <w:pPr>
              <w:spacing w:before="0" w:after="0" w:line="240" w:lineRule="auto"/>
              <w:jc w:val="center"/>
              <w:rPr>
                <w:rFonts w:eastAsia="Times New Roman"/>
                <w:noProof/>
                <w:color w:val="006100"/>
                <w:sz w:val="18"/>
                <w:szCs w:val="18"/>
                <w:lang w:val="en-IE"/>
              </w:rPr>
            </w:pPr>
          </w:p>
        </w:tc>
        <w:tc>
          <w:tcPr>
            <w:tcW w:w="1040" w:type="dxa"/>
            <w:shd w:val="clear" w:color="auto" w:fill="C6EFCE"/>
            <w:vAlign w:val="center"/>
          </w:tcPr>
          <w:p w14:paraId="274D9A17" w14:textId="0BFCAD60" w:rsidR="00343AFE" w:rsidRPr="00FE48E2" w:rsidRDefault="00343AFE" w:rsidP="00343AFE">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Q3</w:t>
            </w:r>
          </w:p>
        </w:tc>
        <w:tc>
          <w:tcPr>
            <w:tcW w:w="640" w:type="dxa"/>
            <w:shd w:val="clear" w:color="auto" w:fill="C6EFCE"/>
            <w:vAlign w:val="center"/>
          </w:tcPr>
          <w:p w14:paraId="671D368D" w14:textId="7793EFA6" w:rsidR="00343AFE" w:rsidRPr="00FE48E2" w:rsidRDefault="00343AFE" w:rsidP="00343AFE">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3959" w:type="dxa"/>
            <w:shd w:val="clear" w:color="auto" w:fill="C6EFCE"/>
            <w:vAlign w:val="center"/>
          </w:tcPr>
          <w:p w14:paraId="015DA0DB" w14:textId="77777777" w:rsidR="00343AFE" w:rsidRPr="00FE48E2" w:rsidRDefault="00343AFE" w:rsidP="00A822A1">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The upgraded repository system shall be in place and operational. The system shall include, as a minimum, the following new elements:</w:t>
            </w:r>
          </w:p>
          <w:p w14:paraId="7FF0943F" w14:textId="77777777" w:rsidR="00343AFE" w:rsidRPr="00FE48E2" w:rsidRDefault="00343AFE" w:rsidP="00A822A1">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p w14:paraId="4B7438E9" w14:textId="77777777" w:rsidR="00343AFE" w:rsidRPr="00FE48E2" w:rsidRDefault="00343AFE" w:rsidP="00A822A1">
            <w:pPr>
              <w:pStyle w:val="ListParagraph"/>
              <w:numPr>
                <w:ilvl w:val="0"/>
                <w:numId w:val="334"/>
              </w:numPr>
              <w:spacing w:before="0" w:after="0" w:line="240" w:lineRule="auto"/>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New milestones and targets and modification of existing milestone/target data;</w:t>
            </w:r>
          </w:p>
          <w:p w14:paraId="44B829F8" w14:textId="77777777" w:rsidR="00343AFE" w:rsidRPr="00FE48E2" w:rsidRDefault="00343AFE" w:rsidP="00A822A1">
            <w:pPr>
              <w:pStyle w:val="ListParagraph"/>
              <w:numPr>
                <w:ilvl w:val="0"/>
                <w:numId w:val="334"/>
              </w:numPr>
              <w:spacing w:before="0" w:after="0" w:line="240" w:lineRule="auto"/>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New functionalities linked to creation of statistical reports;</w:t>
            </w:r>
          </w:p>
          <w:p w14:paraId="682EFB70" w14:textId="1BF49686" w:rsidR="00343AFE" w:rsidRPr="00FE48E2" w:rsidRDefault="02C0447D" w:rsidP="00A822A1">
            <w:pPr>
              <w:pStyle w:val="ListParagraph"/>
              <w:numPr>
                <w:ilvl w:val="0"/>
                <w:numId w:val="334"/>
              </w:numPr>
              <w:spacing w:before="0" w:after="0" w:line="240" w:lineRule="auto"/>
              <w:rPr>
                <w:rFonts w:eastAsia="Times New Roman"/>
                <w:noProof/>
                <w:color w:val="006100"/>
                <w:sz w:val="18"/>
                <w:szCs w:val="18"/>
                <w:lang w:val="en-IE"/>
              </w:rPr>
            </w:pPr>
            <w:r w:rsidRPr="12191D7C">
              <w:rPr>
                <w:rFonts w:ascii="Times New Roman" w:eastAsia="Times New Roman" w:hAnsi="Times New Roman"/>
                <w:noProof/>
                <w:color w:val="006100"/>
                <w:sz w:val="18"/>
                <w:szCs w:val="18"/>
                <w:lang w:val="en-IE"/>
              </w:rPr>
              <w:t>development of the system according to additional reporting requirements.</w:t>
            </w:r>
          </w:p>
          <w:p w14:paraId="66C2A306" w14:textId="6D70EA8D" w:rsidR="00343AFE" w:rsidRPr="00FE48E2" w:rsidRDefault="00343AFE" w:rsidP="00343AFE">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r>
      <w:tr w:rsidR="00BB25B9" w:rsidRPr="00FE48E2" w14:paraId="2783B5B7" w14:textId="77777777" w:rsidTr="002C2E86">
        <w:trPr>
          <w:trHeight w:val="309"/>
          <w:jc w:val="center"/>
        </w:trPr>
        <w:tc>
          <w:tcPr>
            <w:tcW w:w="851" w:type="dxa"/>
            <w:shd w:val="clear" w:color="auto" w:fill="C6EFCE"/>
          </w:tcPr>
          <w:p w14:paraId="2C1B5E86" w14:textId="458E05C1" w:rsidR="00343AFE" w:rsidRPr="004F1648" w:rsidRDefault="7D092C5C" w:rsidP="00343AFE">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288</w:t>
            </w:r>
          </w:p>
        </w:tc>
        <w:tc>
          <w:tcPr>
            <w:tcW w:w="1554" w:type="dxa"/>
            <w:shd w:val="clear" w:color="auto" w:fill="C6EFCE"/>
          </w:tcPr>
          <w:p w14:paraId="64B0E259" w14:textId="77777777" w:rsidR="00343AFE" w:rsidRPr="00FE48E2" w:rsidRDefault="00343AFE" w:rsidP="0091117F">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Reform 4: </w:t>
            </w:r>
          </w:p>
          <w:p w14:paraId="770123BB" w14:textId="77777777" w:rsidR="0091117F" w:rsidRPr="00FE48E2" w:rsidRDefault="0091117F" w:rsidP="0091117F">
            <w:pPr>
              <w:spacing w:before="0" w:after="0" w:line="240" w:lineRule="auto"/>
              <w:rPr>
                <w:rFonts w:eastAsia="Times New Roman"/>
                <w:noProof/>
                <w:color w:val="006100"/>
                <w:sz w:val="18"/>
                <w:szCs w:val="18"/>
                <w:lang w:val="en-IE"/>
              </w:rPr>
            </w:pPr>
          </w:p>
          <w:p w14:paraId="70E86EF5" w14:textId="77777777" w:rsidR="00343AFE" w:rsidRPr="00FE48E2" w:rsidRDefault="00343AFE" w:rsidP="00A822A1">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The increase of effectiveness and enhancing the implementation of the National Recovery and Resilience Plan</w:t>
            </w:r>
          </w:p>
          <w:p w14:paraId="31060C47" w14:textId="1FF5AC29" w:rsidR="00343AFE" w:rsidRPr="00FE48E2" w:rsidRDefault="00343AFE" w:rsidP="00343AFE">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134" w:type="dxa"/>
            <w:shd w:val="clear" w:color="auto" w:fill="C6EFCE"/>
          </w:tcPr>
          <w:p w14:paraId="5011D237" w14:textId="2EDA5DD0" w:rsidR="00343AFE" w:rsidRPr="00FE48E2" w:rsidRDefault="00343AFE" w:rsidP="00343AFE">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559" w:type="dxa"/>
            <w:shd w:val="clear" w:color="auto" w:fill="C6EFCE"/>
          </w:tcPr>
          <w:p w14:paraId="56BA5A53" w14:textId="4DCC4EA3" w:rsidR="00343AFE" w:rsidRPr="00FE48E2" w:rsidRDefault="00343AFE" w:rsidP="0038172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Increasing the number of people working on the Recovery and Resilience Plan by 2024</w:t>
            </w:r>
          </w:p>
        </w:tc>
        <w:tc>
          <w:tcPr>
            <w:tcW w:w="1701" w:type="dxa"/>
            <w:shd w:val="clear" w:color="auto" w:fill="C6EFCE"/>
          </w:tcPr>
          <w:p w14:paraId="462813E5" w14:textId="0867A808" w:rsidR="00343AFE" w:rsidRPr="00FE48E2" w:rsidRDefault="00343AFE" w:rsidP="006E264B">
            <w:pPr>
              <w:spacing w:before="0" w:after="0" w:line="240" w:lineRule="auto"/>
              <w:rPr>
                <w:rFonts w:eastAsia="Times New Roman"/>
                <w:noProof/>
                <w:color w:val="006100"/>
                <w:sz w:val="18"/>
                <w:szCs w:val="18"/>
                <w:lang w:val="en-IE"/>
              </w:rPr>
            </w:pPr>
          </w:p>
        </w:tc>
        <w:tc>
          <w:tcPr>
            <w:tcW w:w="1387" w:type="dxa"/>
            <w:shd w:val="clear" w:color="auto" w:fill="C6EFCE"/>
            <w:vAlign w:val="center"/>
          </w:tcPr>
          <w:p w14:paraId="585FF066" w14:textId="77777777" w:rsidR="00343AFE" w:rsidRPr="00FE48E2" w:rsidRDefault="00343AFE" w:rsidP="00A822A1">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p w14:paraId="0A9007B2" w14:textId="739666E6" w:rsidR="00343AFE" w:rsidRPr="00FE48E2" w:rsidRDefault="00343AFE" w:rsidP="36ABECF1">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Full-time equivalent people</w:t>
            </w:r>
          </w:p>
        </w:tc>
        <w:tc>
          <w:tcPr>
            <w:tcW w:w="955" w:type="dxa"/>
            <w:shd w:val="clear" w:color="auto" w:fill="C6EFCE"/>
            <w:vAlign w:val="center"/>
          </w:tcPr>
          <w:p w14:paraId="5283E06D" w14:textId="6BF66A55" w:rsidR="00343AFE" w:rsidRPr="00FE48E2" w:rsidRDefault="00343AFE" w:rsidP="00343AFE">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338</w:t>
            </w:r>
          </w:p>
        </w:tc>
        <w:tc>
          <w:tcPr>
            <w:tcW w:w="955" w:type="dxa"/>
            <w:shd w:val="clear" w:color="auto" w:fill="C6EFCE"/>
            <w:vAlign w:val="center"/>
          </w:tcPr>
          <w:p w14:paraId="2845883F" w14:textId="38CA944F" w:rsidR="00343AFE" w:rsidRPr="00FE48E2" w:rsidRDefault="00343AFE" w:rsidP="00343AFE">
            <w:pPr>
              <w:spacing w:before="0" w:after="0" w:line="240" w:lineRule="auto"/>
              <w:jc w:val="center"/>
              <w:rPr>
                <w:rFonts w:eastAsia="Times New Roman"/>
                <w:noProof/>
                <w:color w:val="006100"/>
                <w:sz w:val="18"/>
                <w:szCs w:val="18"/>
                <w:lang w:val="en-IE"/>
              </w:rPr>
            </w:pPr>
            <w:r w:rsidRPr="00F20FF5">
              <w:rPr>
                <w:rFonts w:eastAsia="Times New Roman"/>
                <w:noProof/>
                <w:color w:val="006100"/>
                <w:sz w:val="18"/>
                <w:szCs w:val="18"/>
                <w:lang w:val="en-IE"/>
              </w:rPr>
              <w:t>470</w:t>
            </w:r>
          </w:p>
        </w:tc>
        <w:tc>
          <w:tcPr>
            <w:tcW w:w="1040" w:type="dxa"/>
            <w:shd w:val="clear" w:color="auto" w:fill="C6EFCE"/>
            <w:vAlign w:val="center"/>
          </w:tcPr>
          <w:p w14:paraId="0E8899C7" w14:textId="08394829" w:rsidR="00343AFE" w:rsidRPr="00FE48E2" w:rsidRDefault="00343AFE" w:rsidP="00343AFE">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640" w:type="dxa"/>
            <w:shd w:val="clear" w:color="auto" w:fill="C6EFCE"/>
            <w:vAlign w:val="center"/>
          </w:tcPr>
          <w:p w14:paraId="2980264F" w14:textId="189207F1" w:rsidR="00343AFE" w:rsidRPr="00FE48E2" w:rsidRDefault="00343AFE" w:rsidP="00343AFE">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3959" w:type="dxa"/>
            <w:shd w:val="clear" w:color="auto" w:fill="C6EFCE"/>
            <w:vAlign w:val="center"/>
          </w:tcPr>
          <w:p w14:paraId="344A7553" w14:textId="3547611F" w:rsidR="00343AFE" w:rsidRPr="00FE48E2" w:rsidRDefault="00343AFE" w:rsidP="00343AFE">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At least 470 full-time equivalent people shall work on the Recovery and Resilience Plan</w:t>
            </w:r>
          </w:p>
        </w:tc>
      </w:tr>
    </w:tbl>
    <w:p w14:paraId="76517AF8" w14:textId="5CEFAA73" w:rsidR="00D350AD" w:rsidRPr="00FE48E2" w:rsidRDefault="00D350AD" w:rsidP="00D350AD">
      <w:pPr>
        <w:keepNext/>
        <w:spacing w:line="240" w:lineRule="auto"/>
        <w:jc w:val="both"/>
        <w:rPr>
          <w:rFonts w:eastAsia="Times New Roman"/>
          <w:b/>
          <w:noProof/>
          <w:color w:val="000000" w:themeColor="text1"/>
          <w:szCs w:val="24"/>
          <w:u w:val="single"/>
          <w:lang w:val="en-IE"/>
        </w:rPr>
      </w:pPr>
    </w:p>
    <w:p w14:paraId="2CB5FD1C" w14:textId="77777777" w:rsidR="00D350AD" w:rsidRPr="00FE48E2" w:rsidRDefault="00D350AD" w:rsidP="00D350AD">
      <w:pPr>
        <w:keepNext/>
        <w:spacing w:line="240" w:lineRule="auto"/>
        <w:jc w:val="both"/>
        <w:rPr>
          <w:rFonts w:eastAsia="Times New Roman"/>
          <w:noProof/>
          <w:color w:val="000000" w:themeColor="text1"/>
          <w:szCs w:val="24"/>
          <w:lang w:val="en-IE"/>
        </w:rPr>
      </w:pPr>
    </w:p>
    <w:p w14:paraId="21E3E139" w14:textId="77777777" w:rsidR="006C5801" w:rsidRPr="00FE48E2" w:rsidRDefault="006C5801" w:rsidP="65160230">
      <w:pPr>
        <w:keepNext/>
        <w:spacing w:line="240" w:lineRule="auto"/>
        <w:rPr>
          <w:noProof/>
          <w:lang w:val="en-IE"/>
        </w:rPr>
        <w:sectPr w:rsidR="006C5801" w:rsidRPr="00FE48E2" w:rsidSect="00B67106">
          <w:headerReference w:type="even" r:id="rId342"/>
          <w:headerReference w:type="default" r:id="rId343"/>
          <w:footerReference w:type="even" r:id="rId344"/>
          <w:footerReference w:type="default" r:id="rId345"/>
          <w:headerReference w:type="first" r:id="rId346"/>
          <w:footerReference w:type="first" r:id="rId347"/>
          <w:pgSz w:w="16839" w:h="11907" w:orient="landscape"/>
          <w:pgMar w:top="1134" w:right="1134" w:bottom="1134" w:left="1134" w:header="567" w:footer="567" w:gutter="0"/>
          <w:cols w:space="720"/>
          <w:docGrid w:linePitch="326"/>
        </w:sectPr>
      </w:pPr>
    </w:p>
    <w:p w14:paraId="4DFECC9D" w14:textId="20152044" w:rsidR="00516D21" w:rsidRPr="00FE48E2" w:rsidRDefault="49F9C8D7" w:rsidP="1B282876">
      <w:pPr>
        <w:keepNext/>
        <w:tabs>
          <w:tab w:val="left" w:pos="850"/>
        </w:tabs>
        <w:spacing w:line="240" w:lineRule="auto"/>
        <w:jc w:val="both"/>
        <w:outlineLvl w:val="0"/>
        <w:rPr>
          <w:b/>
          <w:bCs/>
          <w:smallCaps/>
          <w:noProof/>
          <w:lang w:val="en-IE"/>
        </w:rPr>
      </w:pPr>
      <w:r w:rsidRPr="1B282876">
        <w:rPr>
          <w:b/>
          <w:bCs/>
          <w:smallCaps/>
          <w:noProof/>
          <w:lang w:val="en-IE"/>
        </w:rPr>
        <w:t>V</w:t>
      </w:r>
      <w:r w:rsidR="00516D21" w:rsidRPr="1B282876">
        <w:rPr>
          <w:b/>
          <w:bCs/>
          <w:smallCaps/>
          <w:noProof/>
          <w:lang w:val="en-IE"/>
        </w:rPr>
        <w:t xml:space="preserve">. COMPONENT 4.2: New Quasi-Equity Instruments for the Promotion of Entrepreneurship and Development of Czech-Moravian Guarantee and Development Bank (ČMZRB) as a National Development Bank </w:t>
      </w:r>
    </w:p>
    <w:p w14:paraId="42FC7143" w14:textId="77777777" w:rsidR="00516D21" w:rsidRPr="00FE48E2" w:rsidRDefault="00516D21" w:rsidP="00516D21">
      <w:pPr>
        <w:spacing w:line="240" w:lineRule="auto"/>
        <w:jc w:val="both"/>
        <w:rPr>
          <w:rFonts w:eastAsia="Times New Roman"/>
          <w:noProof/>
          <w:color w:val="000000"/>
          <w:lang w:val="en-IE"/>
        </w:rPr>
      </w:pPr>
      <w:r w:rsidRPr="00FE48E2">
        <w:rPr>
          <w:rFonts w:eastAsia="Times New Roman"/>
          <w:noProof/>
          <w:lang w:val="en-IE"/>
        </w:rPr>
        <w:t xml:space="preserve">This component of the Czech recovery and resilience plan addresses the </w:t>
      </w:r>
      <w:r w:rsidRPr="00FE48E2">
        <w:rPr>
          <w:rFonts w:eastAsia="Times New Roman"/>
          <w:noProof/>
          <w:color w:val="000000"/>
          <w:lang w:val="en-IE"/>
        </w:rPr>
        <w:t xml:space="preserve">challenges concerning the access to finance by </w:t>
      </w:r>
      <w:r w:rsidRPr="00FE48E2">
        <w:rPr>
          <w:rFonts w:eastAsia="Times New Roman"/>
          <w:noProof/>
          <w:lang w:val="en-IE"/>
        </w:rPr>
        <w:t>small and medium sized enterprises (SMEs).</w:t>
      </w:r>
    </w:p>
    <w:p w14:paraId="6991E317" w14:textId="6583994F" w:rsidR="00516D21" w:rsidRPr="00FE48E2" w:rsidRDefault="00516D21" w:rsidP="00516D21">
      <w:pPr>
        <w:spacing w:line="240" w:lineRule="auto"/>
        <w:jc w:val="both"/>
        <w:rPr>
          <w:rFonts w:ascii="Calibri" w:eastAsia="Times New Roman" w:hAnsi="Calibri"/>
          <w:noProof/>
          <w:sz w:val="22"/>
          <w:lang w:val="en-IE"/>
        </w:rPr>
      </w:pPr>
      <w:r w:rsidRPr="00FE48E2">
        <w:rPr>
          <w:rFonts w:eastAsia="Times New Roman"/>
          <w:noProof/>
          <w:szCs w:val="24"/>
          <w:lang w:val="en-IE"/>
        </w:rPr>
        <w:t>The objectives of the component are extending the ČMZRB’s product line to include a new quasi-equity instrument and strengthening ČMZRB’s capacities for its implementation, including the design of internal regulatory procedures and IT systems. An integral part of the reform shall be to update the ČMZRB strategy to include principles for sustainable financing in line with EU environmental objectives with the full application of the ‘Do no significant harm principle’.</w:t>
      </w:r>
    </w:p>
    <w:p w14:paraId="1CC1DBB3" w14:textId="77777777" w:rsidR="00516D21" w:rsidRPr="00FE48E2" w:rsidRDefault="00516D21" w:rsidP="00516D21">
      <w:pPr>
        <w:spacing w:line="240" w:lineRule="auto"/>
        <w:jc w:val="both"/>
        <w:rPr>
          <w:rFonts w:eastAsia="Times New Roman"/>
          <w:noProof/>
          <w:lang w:val="en-IE"/>
        </w:rPr>
      </w:pPr>
      <w:r w:rsidRPr="00FE48E2">
        <w:rPr>
          <w:rFonts w:eastAsia="Times New Roman"/>
          <w:noProof/>
          <w:lang w:val="en-IE"/>
        </w:rPr>
        <w:t>The component supports addressing the country specific recommendation on</w:t>
      </w:r>
      <w:r w:rsidRPr="00FE48E2">
        <w:rPr>
          <w:rFonts w:eastAsia="Times New Roman"/>
          <w:noProof/>
          <w:color w:val="000000"/>
          <w:lang w:val="en-IE"/>
        </w:rPr>
        <w:t xml:space="preserve"> supporting small and medium sized enterprises by making greater use of financial instruments to ensure liquidity support (Country Specific Recommendation</w:t>
      </w:r>
      <w:r w:rsidRPr="00FE48E2">
        <w:rPr>
          <w:rFonts w:eastAsia="Times New Roman"/>
          <w:noProof/>
          <w:lang w:val="en-IE"/>
        </w:rPr>
        <w:t xml:space="preserve"> 3 2019).</w:t>
      </w:r>
    </w:p>
    <w:p w14:paraId="72D35BD1" w14:textId="77777777" w:rsidR="00CD5F22" w:rsidRPr="007747A1" w:rsidRDefault="00CD5F22" w:rsidP="00CD5F22">
      <w:pPr>
        <w:spacing w:line="276" w:lineRule="auto"/>
        <w:jc w:val="both"/>
        <w:rPr>
          <w:noProof/>
          <w:sz w:val="22"/>
          <w:lang w:val="en-IE"/>
        </w:rPr>
      </w:pPr>
      <w:r w:rsidRPr="007747A1">
        <w:rPr>
          <w:noProof/>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54161C8C" w14:textId="578CFD8F" w:rsidR="00516D21" w:rsidRPr="00FE48E2" w:rsidRDefault="00516D21" w:rsidP="00516D21">
      <w:pPr>
        <w:spacing w:line="240" w:lineRule="auto"/>
        <w:jc w:val="both"/>
        <w:rPr>
          <w:noProof/>
          <w:szCs w:val="24"/>
          <w:lang w:val="en-IE"/>
        </w:rPr>
      </w:pPr>
    </w:p>
    <w:p w14:paraId="6F51FB60" w14:textId="49559D73" w:rsidR="00516D21" w:rsidRPr="00FE48E2" w:rsidRDefault="234055C4" w:rsidP="1B282876">
      <w:pPr>
        <w:spacing w:line="240" w:lineRule="auto"/>
        <w:jc w:val="both"/>
        <w:rPr>
          <w:b/>
          <w:bCs/>
          <w:i/>
          <w:iCs/>
          <w:noProof/>
          <w:lang w:val="en-IE"/>
        </w:rPr>
      </w:pPr>
      <w:r w:rsidRPr="1B282876">
        <w:rPr>
          <w:b/>
          <w:bCs/>
          <w:noProof/>
          <w:u w:val="single"/>
          <w:lang w:val="en-IE"/>
        </w:rPr>
        <w:t>V</w:t>
      </w:r>
      <w:r w:rsidR="00516D21" w:rsidRPr="1B282876">
        <w:rPr>
          <w:b/>
          <w:bCs/>
          <w:noProof/>
          <w:u w:val="single"/>
          <w:lang w:val="en-IE"/>
        </w:rPr>
        <w:t>.1. Description of the reforms and investments for non-repayable financial support</w:t>
      </w:r>
    </w:p>
    <w:p w14:paraId="37258DE2" w14:textId="77777777" w:rsidR="00516D21" w:rsidRPr="00FE48E2" w:rsidRDefault="00516D21" w:rsidP="00516D21">
      <w:pPr>
        <w:pBdr>
          <w:top w:val="nil"/>
          <w:left w:val="nil"/>
          <w:bottom w:val="nil"/>
          <w:right w:val="nil"/>
          <w:between w:val="nil"/>
        </w:pBdr>
        <w:spacing w:line="240" w:lineRule="auto"/>
        <w:rPr>
          <w:b/>
          <w:noProof/>
          <w:szCs w:val="24"/>
          <w:lang w:val="en-IE"/>
        </w:rPr>
      </w:pPr>
      <w:r w:rsidRPr="00FE48E2">
        <w:rPr>
          <w:b/>
          <w:noProof/>
          <w:szCs w:val="24"/>
          <w:lang w:val="en-IE"/>
        </w:rPr>
        <w:t>Reform 1: Development of the Czech-Moravian Guarantee and Development Bank as a National Development Bank</w:t>
      </w:r>
    </w:p>
    <w:p w14:paraId="36C0E241" w14:textId="77777777" w:rsidR="00516D21" w:rsidRPr="00FE48E2" w:rsidRDefault="00516D21" w:rsidP="00516D21">
      <w:pPr>
        <w:pBdr>
          <w:top w:val="nil"/>
          <w:left w:val="nil"/>
          <w:bottom w:val="nil"/>
          <w:right w:val="nil"/>
          <w:between w:val="nil"/>
        </w:pBdr>
        <w:spacing w:line="240" w:lineRule="auto"/>
        <w:jc w:val="both"/>
        <w:rPr>
          <w:rFonts w:eastAsia="Times New Roman"/>
          <w:noProof/>
          <w:szCs w:val="24"/>
          <w:lang w:val="en-IE"/>
        </w:rPr>
      </w:pPr>
      <w:r w:rsidRPr="00FE48E2">
        <w:rPr>
          <w:rFonts w:eastAsia="Times New Roman"/>
          <w:noProof/>
          <w:szCs w:val="24"/>
          <w:lang w:val="en-IE"/>
        </w:rPr>
        <w:t xml:space="preserve">The purpose of the reform is to strengthen the ČMZRB position as a national development bank, its capacity to implement financial instruments, especially those supporting the objectives of green transition. </w:t>
      </w:r>
    </w:p>
    <w:p w14:paraId="20B4B893" w14:textId="77777777" w:rsidR="00516D21" w:rsidRPr="00FE48E2" w:rsidRDefault="00516D21" w:rsidP="00516D21">
      <w:pPr>
        <w:pBdr>
          <w:top w:val="nil"/>
          <w:left w:val="nil"/>
          <w:bottom w:val="nil"/>
          <w:right w:val="nil"/>
          <w:between w:val="nil"/>
        </w:pBdr>
        <w:spacing w:line="240" w:lineRule="auto"/>
        <w:jc w:val="both"/>
        <w:rPr>
          <w:rFonts w:eastAsia="Times New Roman"/>
          <w:noProof/>
          <w:szCs w:val="24"/>
          <w:lang w:val="en-IE"/>
        </w:rPr>
      </w:pPr>
      <w:r w:rsidRPr="00FE48E2">
        <w:rPr>
          <w:rFonts w:eastAsia="Times New Roman"/>
          <w:noProof/>
          <w:szCs w:val="24"/>
          <w:lang w:val="en-IE"/>
        </w:rPr>
        <w:t>The reform shall aim at completing the following objectives:</w:t>
      </w:r>
    </w:p>
    <w:p w14:paraId="50199487" w14:textId="77777777" w:rsidR="00516D21" w:rsidRPr="00FE48E2" w:rsidRDefault="00516D21" w:rsidP="00516D21">
      <w:pPr>
        <w:numPr>
          <w:ilvl w:val="0"/>
          <w:numId w:val="154"/>
        </w:numPr>
        <w:pBdr>
          <w:top w:val="nil"/>
          <w:left w:val="nil"/>
          <w:bottom w:val="nil"/>
          <w:right w:val="nil"/>
          <w:between w:val="nil"/>
        </w:pBdr>
        <w:spacing w:line="259" w:lineRule="auto"/>
        <w:ind w:left="360"/>
        <w:contextualSpacing/>
        <w:jc w:val="both"/>
        <w:rPr>
          <w:rFonts w:eastAsia="Times New Roman"/>
          <w:noProof/>
          <w:szCs w:val="24"/>
          <w:lang w:val="en-IE"/>
        </w:rPr>
      </w:pPr>
      <w:r w:rsidRPr="00FE48E2">
        <w:rPr>
          <w:rFonts w:eastAsia="Times New Roman"/>
          <w:noProof/>
          <w:szCs w:val="24"/>
          <w:lang w:val="en-IE"/>
        </w:rPr>
        <w:t>Updating of the ČMZRB strategy to include principles for sustainable financing in line with EU environmental objectives.</w:t>
      </w:r>
    </w:p>
    <w:p w14:paraId="0063D092" w14:textId="77777777" w:rsidR="00516D21" w:rsidRPr="00FE48E2" w:rsidRDefault="00516D21" w:rsidP="00516D21">
      <w:pPr>
        <w:numPr>
          <w:ilvl w:val="0"/>
          <w:numId w:val="154"/>
        </w:numPr>
        <w:pBdr>
          <w:top w:val="nil"/>
          <w:left w:val="nil"/>
          <w:bottom w:val="nil"/>
          <w:right w:val="nil"/>
          <w:between w:val="nil"/>
        </w:pBdr>
        <w:spacing w:line="259" w:lineRule="auto"/>
        <w:ind w:left="360"/>
        <w:contextualSpacing/>
        <w:jc w:val="both"/>
        <w:rPr>
          <w:noProof/>
          <w:szCs w:val="24"/>
          <w:lang w:val="en-IE"/>
        </w:rPr>
      </w:pPr>
      <w:r w:rsidRPr="00FE48E2">
        <w:rPr>
          <w:noProof/>
          <w:szCs w:val="24"/>
          <w:lang w:val="en-IE"/>
        </w:rPr>
        <w:t xml:space="preserve">Strengthening institutional and human resources to ensure the efficient management of the new type of financial instruments, including through adjustment of internal regulatory procedures of the IT systems for the new product. </w:t>
      </w:r>
    </w:p>
    <w:p w14:paraId="10451622" w14:textId="77777777" w:rsidR="00516D21" w:rsidRPr="00FE48E2" w:rsidRDefault="00516D21" w:rsidP="00516D21">
      <w:pPr>
        <w:numPr>
          <w:ilvl w:val="0"/>
          <w:numId w:val="154"/>
        </w:numPr>
        <w:pBdr>
          <w:top w:val="nil"/>
          <w:left w:val="nil"/>
          <w:bottom w:val="nil"/>
          <w:right w:val="nil"/>
          <w:between w:val="nil"/>
        </w:pBdr>
        <w:spacing w:line="259" w:lineRule="auto"/>
        <w:ind w:left="360"/>
        <w:contextualSpacing/>
        <w:jc w:val="both"/>
        <w:rPr>
          <w:rFonts w:eastAsia="Times New Roman"/>
          <w:noProof/>
          <w:szCs w:val="24"/>
          <w:lang w:val="en-IE"/>
        </w:rPr>
      </w:pPr>
      <w:r w:rsidRPr="00FE48E2">
        <w:rPr>
          <w:rFonts w:eastAsia="Times New Roman"/>
          <w:noProof/>
          <w:szCs w:val="24"/>
          <w:lang w:val="en-IE"/>
        </w:rPr>
        <w:t xml:space="preserve">Development of a methodology for project evaluation and selection that </w:t>
      </w:r>
      <w:r w:rsidRPr="00FE48E2">
        <w:rPr>
          <w:rFonts w:eastAsia="Times New Roman"/>
          <w:noProof/>
          <w:color w:val="000000"/>
          <w:szCs w:val="24"/>
          <w:lang w:val="en-IE" w:eastAsia="fr-BE"/>
        </w:rPr>
        <w:t>complies with “Do no significant harm” (DNSH) Technical guidance (2021/C58/01) requirements</w:t>
      </w:r>
      <w:r w:rsidRPr="00FE48E2">
        <w:rPr>
          <w:rFonts w:eastAsia="Times New Roman"/>
          <w:i/>
          <w:noProof/>
          <w:szCs w:val="24"/>
          <w:lang w:val="en-IE"/>
        </w:rPr>
        <w:t xml:space="preserve"> </w:t>
      </w:r>
      <w:r w:rsidRPr="00FE48E2">
        <w:rPr>
          <w:rFonts w:eastAsia="Times New Roman"/>
          <w:noProof/>
          <w:szCs w:val="24"/>
          <w:lang w:val="en-IE"/>
        </w:rPr>
        <w:t xml:space="preserve">and green tagging criteria as established under Annex VI to the RRF Regulation, allowing for support of activities with a climate coefficient of 40% or 100%. </w:t>
      </w:r>
    </w:p>
    <w:p w14:paraId="456EC675" w14:textId="5A31D3EB" w:rsidR="00516D21" w:rsidRPr="00FE48E2" w:rsidRDefault="001B2AED" w:rsidP="00516D21">
      <w:pPr>
        <w:spacing w:line="240" w:lineRule="auto"/>
        <w:jc w:val="both"/>
        <w:rPr>
          <w:noProof/>
          <w:szCs w:val="24"/>
          <w:lang w:val="en-IE"/>
        </w:rPr>
      </w:pPr>
      <w:r w:rsidRPr="00FE48E2">
        <w:rPr>
          <w:noProof/>
          <w:lang w:val="en-IE"/>
        </w:rPr>
        <w:t>T</w:t>
      </w:r>
      <w:r w:rsidR="00516D21" w:rsidRPr="00FE48E2">
        <w:rPr>
          <w:noProof/>
          <w:lang w:val="en-IE"/>
        </w:rPr>
        <w:t xml:space="preserve">he reform shall be completed by 31 December 2021. </w:t>
      </w:r>
    </w:p>
    <w:p w14:paraId="2D4476DF" w14:textId="77777777" w:rsidR="008F4DE9" w:rsidRDefault="008F4DE9" w:rsidP="00516D21">
      <w:pPr>
        <w:spacing w:line="240" w:lineRule="auto"/>
        <w:rPr>
          <w:b/>
          <w:noProof/>
          <w:szCs w:val="24"/>
          <w:lang w:val="en-IE"/>
        </w:rPr>
        <w:sectPr w:rsidR="008F4DE9" w:rsidSect="00B67106">
          <w:headerReference w:type="even" r:id="rId348"/>
          <w:headerReference w:type="default" r:id="rId349"/>
          <w:footerReference w:type="even" r:id="rId350"/>
          <w:footerReference w:type="default" r:id="rId351"/>
          <w:headerReference w:type="first" r:id="rId352"/>
          <w:footerReference w:type="first" r:id="rId353"/>
          <w:pgSz w:w="11907" w:h="16839"/>
          <w:pgMar w:top="1134" w:right="1134" w:bottom="1134" w:left="1134" w:header="567" w:footer="567" w:gutter="0"/>
          <w:cols w:space="720"/>
          <w:docGrid w:linePitch="326"/>
        </w:sectPr>
      </w:pPr>
    </w:p>
    <w:p w14:paraId="45C04FE0" w14:textId="1B67DE22" w:rsidR="00516D21" w:rsidRPr="00FE48E2" w:rsidRDefault="00516D21" w:rsidP="00516D21">
      <w:pPr>
        <w:spacing w:line="240" w:lineRule="auto"/>
        <w:rPr>
          <w:b/>
          <w:noProof/>
          <w:szCs w:val="24"/>
          <w:lang w:val="en-IE"/>
        </w:rPr>
      </w:pPr>
      <w:r w:rsidRPr="00FE48E2">
        <w:rPr>
          <w:b/>
          <w:noProof/>
          <w:szCs w:val="24"/>
          <w:lang w:val="en-IE"/>
        </w:rPr>
        <w:t xml:space="preserve">Investment 1: Development of a new line of quasi-equity </w:t>
      </w:r>
      <w:r w:rsidR="00C67661">
        <w:rPr>
          <w:b/>
          <w:noProof/>
          <w:szCs w:val="24"/>
          <w:lang w:val="en-IE"/>
        </w:rPr>
        <w:t>and green loan</w:t>
      </w:r>
      <w:r w:rsidRPr="00FE48E2">
        <w:rPr>
          <w:b/>
          <w:noProof/>
          <w:szCs w:val="24"/>
          <w:lang w:val="en-IE"/>
        </w:rPr>
        <w:t xml:space="preserve"> instruments supporting entrepreneurship</w:t>
      </w:r>
    </w:p>
    <w:p w14:paraId="7DC51A77" w14:textId="77777777" w:rsidR="00516D21" w:rsidRPr="00FE48E2" w:rsidRDefault="00516D21" w:rsidP="00516D21">
      <w:pPr>
        <w:spacing w:line="240" w:lineRule="auto"/>
        <w:jc w:val="both"/>
        <w:rPr>
          <w:rFonts w:eastAsia="Times New Roman"/>
          <w:noProof/>
          <w:color w:val="000000"/>
          <w:lang w:val="en-IE"/>
        </w:rPr>
      </w:pPr>
      <w:r w:rsidRPr="00FE48E2">
        <w:rPr>
          <w:noProof/>
          <w:lang w:val="en-IE"/>
        </w:rPr>
        <w:t>The pur</w:t>
      </w:r>
      <w:r w:rsidRPr="00FE48E2">
        <w:rPr>
          <w:rFonts w:eastAsia="Times New Roman"/>
          <w:noProof/>
          <w:lang w:val="en-IE"/>
        </w:rPr>
        <w:t xml:space="preserve">pose of the investment is to provide support in the combined amount of EUR 32 400 000 to at least 30 projects fulfilling the environmental and climate criteria on the basis of the new methodology, in line with the new mid-term strategy of the ČMZRB as developed under the Reform part and following a transparent and competitive selection procedure. Support provided under the Czech </w:t>
      </w:r>
      <w:r w:rsidRPr="00FE48E2">
        <w:rPr>
          <w:rFonts w:eastAsia="Times New Roman"/>
          <w:noProof/>
          <w:color w:val="000000"/>
          <w:lang w:val="en-IE"/>
        </w:rPr>
        <w:t>recovery and resilience plan is expected to mobilise private capital as private co-financing and, in the longer term, increase the core capital of the ČMZRB available for further financing of firms through the financial instruments.</w:t>
      </w:r>
    </w:p>
    <w:p w14:paraId="0D953C1F" w14:textId="77777777" w:rsidR="00516D21" w:rsidRPr="00FE48E2" w:rsidRDefault="00516D21" w:rsidP="00516D21">
      <w:pPr>
        <w:pBdr>
          <w:top w:val="nil"/>
          <w:left w:val="nil"/>
          <w:bottom w:val="nil"/>
          <w:right w:val="nil"/>
          <w:between w:val="nil"/>
        </w:pBdr>
        <w:spacing w:line="240" w:lineRule="auto"/>
        <w:jc w:val="both"/>
        <w:rPr>
          <w:rFonts w:eastAsia="Times New Roman"/>
          <w:noProof/>
          <w:szCs w:val="24"/>
          <w:lang w:val="en-IE"/>
        </w:rPr>
      </w:pPr>
      <w:r w:rsidRPr="00FE48E2">
        <w:rPr>
          <w:rFonts w:eastAsia="Times New Roman"/>
          <w:noProof/>
          <w:szCs w:val="24"/>
          <w:lang w:val="en-IE"/>
        </w:rPr>
        <w:t>Czechia shall complete the following measures:</w:t>
      </w:r>
    </w:p>
    <w:p w14:paraId="31303287" w14:textId="4620C71D" w:rsidR="00516D21" w:rsidRPr="00FE48E2" w:rsidRDefault="00516D21" w:rsidP="00516D21">
      <w:pPr>
        <w:numPr>
          <w:ilvl w:val="0"/>
          <w:numId w:val="154"/>
        </w:numPr>
        <w:pBdr>
          <w:top w:val="nil"/>
          <w:left w:val="nil"/>
          <w:bottom w:val="nil"/>
          <w:right w:val="nil"/>
          <w:between w:val="nil"/>
        </w:pBdr>
        <w:spacing w:line="259" w:lineRule="auto"/>
        <w:ind w:left="360"/>
        <w:contextualSpacing/>
        <w:jc w:val="both"/>
        <w:rPr>
          <w:rFonts w:eastAsia="Times New Roman"/>
          <w:noProof/>
          <w:szCs w:val="24"/>
          <w:lang w:val="en-IE"/>
        </w:rPr>
      </w:pPr>
      <w:r w:rsidRPr="00FE48E2">
        <w:rPr>
          <w:rFonts w:eastAsia="Times New Roman"/>
          <w:noProof/>
          <w:szCs w:val="24"/>
          <w:lang w:val="en-IE"/>
        </w:rPr>
        <w:t>Concluding a funding agreement between the ČMZRB and the Ministry of Industry and Trade, which clearly sets that the projects supported by the ČMZRB under the recovery and resilience plan shall comply with the objectives of the Regulation (EU) 2021/241, including the DNSH and green tagging criteria, as well as that until 31 December 2026 the reflows from the new quasi-equity</w:t>
      </w:r>
      <w:r w:rsidR="00947A79">
        <w:rPr>
          <w:rFonts w:eastAsia="Times New Roman"/>
          <w:noProof/>
          <w:szCs w:val="24"/>
          <w:lang w:val="en-IE"/>
        </w:rPr>
        <w:t xml:space="preserve"> and</w:t>
      </w:r>
      <w:r w:rsidR="00F94D38">
        <w:rPr>
          <w:rFonts w:eastAsia="Times New Roman"/>
          <w:noProof/>
          <w:szCs w:val="24"/>
          <w:lang w:val="en-IE"/>
        </w:rPr>
        <w:t xml:space="preserve"> green loan</w:t>
      </w:r>
      <w:r w:rsidRPr="00FE48E2">
        <w:rPr>
          <w:rFonts w:eastAsia="Times New Roman"/>
          <w:noProof/>
          <w:szCs w:val="24"/>
          <w:lang w:val="en-IE"/>
        </w:rPr>
        <w:t xml:space="preserve"> instrument</w:t>
      </w:r>
      <w:r w:rsidR="00947A79">
        <w:rPr>
          <w:rFonts w:eastAsia="Times New Roman"/>
          <w:noProof/>
          <w:szCs w:val="24"/>
          <w:lang w:val="en-IE"/>
        </w:rPr>
        <w:t>s</w:t>
      </w:r>
      <w:r w:rsidRPr="00FE48E2">
        <w:rPr>
          <w:rFonts w:eastAsia="Times New Roman"/>
          <w:noProof/>
          <w:szCs w:val="24"/>
          <w:lang w:val="en-IE"/>
        </w:rPr>
        <w:t xml:space="preserve"> shall be re-used only for the purposes of this instrument.</w:t>
      </w:r>
    </w:p>
    <w:p w14:paraId="210F208A" w14:textId="068EC0A0" w:rsidR="00516D21" w:rsidRPr="00FE48E2" w:rsidRDefault="39D79012" w:rsidP="10F5C1EB">
      <w:pPr>
        <w:numPr>
          <w:ilvl w:val="0"/>
          <w:numId w:val="154"/>
        </w:numPr>
        <w:pBdr>
          <w:top w:val="nil"/>
          <w:left w:val="nil"/>
          <w:bottom w:val="nil"/>
          <w:right w:val="nil"/>
          <w:between w:val="nil"/>
        </w:pBdr>
        <w:spacing w:line="259" w:lineRule="auto"/>
        <w:ind w:left="360"/>
        <w:contextualSpacing/>
        <w:jc w:val="both"/>
        <w:rPr>
          <w:rFonts w:eastAsia="Times New Roman"/>
          <w:noProof/>
          <w:lang w:val="en-IE"/>
        </w:rPr>
      </w:pPr>
      <w:r w:rsidRPr="10F5C1EB">
        <w:rPr>
          <w:rFonts w:eastAsia="Times New Roman"/>
          <w:noProof/>
          <w:lang w:val="en-IE"/>
        </w:rPr>
        <w:t xml:space="preserve">The extension of the ČMZRB product lines to new quasi-equity </w:t>
      </w:r>
      <w:r w:rsidR="006D6CB8">
        <w:rPr>
          <w:rFonts w:eastAsia="Times New Roman"/>
          <w:noProof/>
          <w:lang w:val="en-IE"/>
        </w:rPr>
        <w:t>(mezzanine loan) and loan (green loan)</w:t>
      </w:r>
      <w:r w:rsidR="006D6CB8" w:rsidRPr="10F5C1EB">
        <w:rPr>
          <w:rFonts w:eastAsia="Times New Roman"/>
          <w:noProof/>
          <w:lang w:val="en-IE"/>
        </w:rPr>
        <w:t xml:space="preserve"> </w:t>
      </w:r>
      <w:r w:rsidRPr="10F5C1EB">
        <w:rPr>
          <w:rFonts w:eastAsia="Times New Roman"/>
          <w:noProof/>
          <w:lang w:val="en-IE"/>
        </w:rPr>
        <w:t xml:space="preserve"> </w:t>
      </w:r>
      <w:r w:rsidR="00516D21" w:rsidRPr="10F5C1EB" w:rsidDel="39D79012">
        <w:rPr>
          <w:rFonts w:eastAsia="Times New Roman"/>
          <w:noProof/>
          <w:lang w:val="en-IE"/>
        </w:rPr>
        <w:t>instruments supporting SMEs</w:t>
      </w:r>
      <w:r w:rsidRPr="10F5C1EB">
        <w:rPr>
          <w:rFonts w:eastAsia="Times New Roman"/>
          <w:noProof/>
          <w:lang w:val="en-IE"/>
        </w:rPr>
        <w:t>. The new instrument</w:t>
      </w:r>
      <w:r w:rsidR="008D5C1F">
        <w:rPr>
          <w:rFonts w:eastAsia="Times New Roman"/>
          <w:noProof/>
          <w:lang w:val="en-IE"/>
        </w:rPr>
        <w:t>s</w:t>
      </w:r>
      <w:r w:rsidRPr="10F5C1EB">
        <w:rPr>
          <w:rFonts w:eastAsia="Times New Roman"/>
          <w:noProof/>
          <w:lang w:val="en-IE"/>
        </w:rPr>
        <w:t xml:space="preserve"> shall be </w:t>
      </w:r>
      <w:r w:rsidR="008D5C1F">
        <w:rPr>
          <w:rFonts w:eastAsia="Times New Roman"/>
          <w:noProof/>
          <w:lang w:val="en-IE"/>
        </w:rPr>
        <w:t>either</w:t>
      </w:r>
      <w:r w:rsidR="50D8111B" w:rsidRPr="10F5C1EB">
        <w:rPr>
          <w:rFonts w:eastAsia="Times New Roman"/>
          <w:noProof/>
          <w:lang w:val="en-IE"/>
        </w:rPr>
        <w:t xml:space="preserve"> </w:t>
      </w:r>
      <w:r w:rsidRPr="10F5C1EB">
        <w:rPr>
          <w:rFonts w:eastAsia="Times New Roman"/>
          <w:noProof/>
          <w:lang w:val="en-IE"/>
        </w:rPr>
        <w:t>a quasi-equity instrument in the sense of subordination to its senior debt</w:t>
      </w:r>
      <w:r w:rsidR="50D8111B" w:rsidRPr="10F5C1EB">
        <w:rPr>
          <w:rFonts w:eastAsia="Times New Roman"/>
          <w:noProof/>
          <w:lang w:val="en-IE"/>
        </w:rPr>
        <w:t xml:space="preserve"> </w:t>
      </w:r>
      <w:r w:rsidR="008D5C1F">
        <w:rPr>
          <w:rFonts w:eastAsia="Times New Roman"/>
          <w:noProof/>
          <w:lang w:val="en-IE"/>
        </w:rPr>
        <w:t>or</w:t>
      </w:r>
      <w:r w:rsidR="50D8111B" w:rsidRPr="10F5C1EB">
        <w:rPr>
          <w:rFonts w:eastAsia="Times New Roman"/>
          <w:noProof/>
          <w:lang w:val="en-IE"/>
        </w:rPr>
        <w:t xml:space="preserve"> a green loan</w:t>
      </w:r>
      <w:r w:rsidR="4F46ECC1" w:rsidRPr="10F5C1EB">
        <w:rPr>
          <w:rFonts w:eastAsia="Times New Roman"/>
          <w:noProof/>
          <w:lang w:val="en-IE"/>
        </w:rPr>
        <w:t xml:space="preserve"> </w:t>
      </w:r>
      <w:r w:rsidR="00063C35">
        <w:rPr>
          <w:rFonts w:eastAsia="Times New Roman"/>
          <w:noProof/>
          <w:lang w:val="en-IE"/>
        </w:rPr>
        <w:t>co-financed by a commercial loan on a project basis without subordination</w:t>
      </w:r>
      <w:r w:rsidR="001F0ADB">
        <w:rPr>
          <w:rFonts w:eastAsia="Times New Roman"/>
          <w:noProof/>
          <w:lang w:val="en-IE"/>
        </w:rPr>
        <w:t>.</w:t>
      </w:r>
      <w:r w:rsidR="4F46ECC1" w:rsidRPr="10F5C1EB">
        <w:rPr>
          <w:rFonts w:eastAsia="Times New Roman"/>
          <w:noProof/>
          <w:lang w:val="en-IE"/>
        </w:rPr>
        <w:t xml:space="preserve">  </w:t>
      </w:r>
      <w:r w:rsidR="001F0ADB">
        <w:rPr>
          <w:rFonts w:eastAsia="Times New Roman"/>
          <w:noProof/>
          <w:lang w:val="en-IE"/>
        </w:rPr>
        <w:t>B</w:t>
      </w:r>
      <w:r w:rsidR="4F46ECC1" w:rsidRPr="10F5C1EB">
        <w:rPr>
          <w:rFonts w:eastAsia="Times New Roman"/>
          <w:noProof/>
          <w:lang w:val="en-IE"/>
        </w:rPr>
        <w:t>oth</w:t>
      </w:r>
      <w:r w:rsidRPr="10F5C1EB">
        <w:rPr>
          <w:rFonts w:eastAsia="Times New Roman"/>
          <w:noProof/>
          <w:lang w:val="en-IE"/>
        </w:rPr>
        <w:t xml:space="preserve"> shall provide for a project-specific financing.</w:t>
      </w:r>
    </w:p>
    <w:p w14:paraId="5C600A26" w14:textId="0F25E41B" w:rsidR="00516D21" w:rsidRPr="00FE48E2" w:rsidRDefault="00516D21" w:rsidP="00516D21">
      <w:pPr>
        <w:numPr>
          <w:ilvl w:val="0"/>
          <w:numId w:val="154"/>
        </w:numPr>
        <w:pBdr>
          <w:top w:val="nil"/>
          <w:left w:val="nil"/>
          <w:bottom w:val="nil"/>
          <w:right w:val="nil"/>
          <w:between w:val="nil"/>
        </w:pBdr>
        <w:spacing w:line="259" w:lineRule="auto"/>
        <w:ind w:left="360"/>
        <w:contextualSpacing/>
        <w:jc w:val="both"/>
        <w:rPr>
          <w:rFonts w:eastAsia="Times New Roman"/>
          <w:noProof/>
          <w:szCs w:val="24"/>
          <w:lang w:val="en-IE"/>
        </w:rPr>
      </w:pPr>
      <w:r w:rsidRPr="00FE48E2">
        <w:rPr>
          <w:rFonts w:eastAsia="Times New Roman"/>
          <w:noProof/>
          <w:szCs w:val="24"/>
          <w:lang w:val="en-IE"/>
        </w:rPr>
        <w:t xml:space="preserve">Providing aid amounting to a total of at least EUR 32 400 000 million (30 projects) through the financing of investments being in line with the “Do no significant harm” (DNSH) Technical guidance (2021/C58/01) and with a coefficient of climate of 40% or 100% by quasi-equity </w:t>
      </w:r>
      <w:r w:rsidR="002E71D0">
        <w:rPr>
          <w:rFonts w:eastAsia="Times New Roman"/>
          <w:noProof/>
          <w:szCs w:val="24"/>
          <w:lang w:val="en-IE"/>
        </w:rPr>
        <w:t xml:space="preserve">or green loan </w:t>
      </w:r>
      <w:r w:rsidRPr="00FE48E2">
        <w:rPr>
          <w:rFonts w:eastAsia="Times New Roman"/>
          <w:noProof/>
          <w:szCs w:val="24"/>
          <w:lang w:val="en-IE"/>
        </w:rPr>
        <w:t xml:space="preserve">instruments, following a transparent and competitive procedure. </w:t>
      </w:r>
    </w:p>
    <w:p w14:paraId="6B724099" w14:textId="77777777" w:rsidR="00516D21" w:rsidRPr="00FE48E2" w:rsidRDefault="00516D21" w:rsidP="00516D21">
      <w:pPr>
        <w:numPr>
          <w:ilvl w:val="0"/>
          <w:numId w:val="154"/>
        </w:numPr>
        <w:pBdr>
          <w:top w:val="nil"/>
          <w:left w:val="nil"/>
          <w:bottom w:val="nil"/>
          <w:right w:val="nil"/>
          <w:between w:val="nil"/>
        </w:pBdr>
        <w:spacing w:line="259" w:lineRule="auto"/>
        <w:ind w:left="360"/>
        <w:contextualSpacing/>
        <w:jc w:val="both"/>
        <w:rPr>
          <w:rFonts w:eastAsia="Times New Roman"/>
          <w:noProof/>
          <w:szCs w:val="24"/>
          <w:lang w:val="en-IE"/>
        </w:rPr>
      </w:pPr>
      <w:r w:rsidRPr="00FE48E2">
        <w:rPr>
          <w:rFonts w:eastAsia="Times New Roman"/>
          <w:noProof/>
          <w:szCs w:val="24"/>
          <w:lang w:val="en-IE"/>
        </w:rPr>
        <w:t>In order to ensure that the measure complies with the ‘Do no significant harm’ Technical Guidance (2021/C58/01), the legal agreement between the Ministries of Industry and Trade and the ČMZRB and the subsequent investment policy of the financial instrument shall:</w:t>
      </w:r>
    </w:p>
    <w:p w14:paraId="192523E6" w14:textId="77777777" w:rsidR="00516D21" w:rsidRPr="00FE48E2" w:rsidRDefault="00516D21" w:rsidP="00516D21">
      <w:pPr>
        <w:numPr>
          <w:ilvl w:val="0"/>
          <w:numId w:val="199"/>
        </w:numPr>
        <w:spacing w:line="259" w:lineRule="auto"/>
        <w:contextualSpacing/>
        <w:jc w:val="both"/>
        <w:rPr>
          <w:rFonts w:eastAsia="Times New Roman"/>
          <w:noProof/>
          <w:szCs w:val="24"/>
          <w:lang w:val="en-IE"/>
        </w:rPr>
      </w:pPr>
      <w:r w:rsidRPr="00FE48E2">
        <w:rPr>
          <w:rFonts w:eastAsia="Times New Roman"/>
          <w:noProof/>
          <w:szCs w:val="24"/>
          <w:lang w:val="en-IE"/>
        </w:rPr>
        <w:t>require the application of the European Commission’s technical guidance on sustainability proofing for the InvestEU Fund; and</w:t>
      </w:r>
    </w:p>
    <w:p w14:paraId="40DEDAD6" w14:textId="77777777" w:rsidR="00516D21" w:rsidRPr="00FE48E2" w:rsidRDefault="00516D21" w:rsidP="00516D21">
      <w:pPr>
        <w:numPr>
          <w:ilvl w:val="0"/>
          <w:numId w:val="199"/>
        </w:numPr>
        <w:spacing w:line="259" w:lineRule="auto"/>
        <w:contextualSpacing/>
        <w:jc w:val="both"/>
        <w:rPr>
          <w:rFonts w:eastAsia="Times New Roman"/>
          <w:noProof/>
          <w:szCs w:val="24"/>
          <w:lang w:val="en-IE"/>
        </w:rPr>
      </w:pPr>
      <w:r w:rsidRPr="00FE48E2">
        <w:rPr>
          <w:rFonts w:eastAsia="Times New Roman"/>
          <w:noProof/>
          <w:szCs w:val="24"/>
          <w:lang w:val="en-IE"/>
        </w:rPr>
        <w:t>exclude the following list of activities and assets from eligibility: (i) activities and assets related to fossil fuels, including downstream use</w:t>
      </w:r>
      <w:r w:rsidRPr="00FE48E2">
        <w:rPr>
          <w:rFonts w:eastAsia="Times New Roman"/>
          <w:noProof/>
          <w:szCs w:val="24"/>
          <w:vertAlign w:val="superscript"/>
          <w:lang w:val="en-IE"/>
        </w:rPr>
        <w:footnoteReference w:id="22"/>
      </w:r>
      <w:r w:rsidRPr="00FE48E2">
        <w:rPr>
          <w:rFonts w:eastAsia="Times New Roman"/>
          <w:noProof/>
          <w:szCs w:val="24"/>
          <w:lang w:val="en-IE"/>
        </w:rPr>
        <w:t>; (ii) activities and assets under the EU Emission Trading System (ETS) achieving projected greenhouse gas emissions that are not lower than the relevant benchmarks</w:t>
      </w:r>
      <w:r w:rsidRPr="00FE48E2">
        <w:rPr>
          <w:rFonts w:eastAsia="Times New Roman"/>
          <w:noProof/>
          <w:szCs w:val="24"/>
          <w:vertAlign w:val="superscript"/>
          <w:lang w:val="en-IE"/>
        </w:rPr>
        <w:footnoteReference w:id="23"/>
      </w:r>
      <w:r w:rsidRPr="00FE48E2">
        <w:rPr>
          <w:rFonts w:eastAsia="Times New Roman"/>
          <w:noProof/>
          <w:szCs w:val="24"/>
          <w:lang w:val="en-IE"/>
        </w:rPr>
        <w:t>; (iii) activities and assets related to waste landfills, incinerators</w:t>
      </w:r>
      <w:r w:rsidRPr="00FE48E2">
        <w:rPr>
          <w:rFonts w:eastAsia="Times New Roman"/>
          <w:noProof/>
          <w:szCs w:val="24"/>
          <w:vertAlign w:val="superscript"/>
          <w:lang w:val="en-IE"/>
        </w:rPr>
        <w:footnoteReference w:id="24"/>
      </w:r>
      <w:r w:rsidRPr="00FE48E2">
        <w:rPr>
          <w:rFonts w:eastAsia="Times New Roman"/>
          <w:noProof/>
          <w:szCs w:val="24"/>
          <w:lang w:val="en-IE"/>
        </w:rPr>
        <w:t xml:space="preserve"> and mechanical biological treatment plants</w:t>
      </w:r>
      <w:r w:rsidRPr="00FE48E2">
        <w:rPr>
          <w:rFonts w:eastAsia="Times New Roman"/>
          <w:noProof/>
          <w:szCs w:val="24"/>
          <w:vertAlign w:val="superscript"/>
          <w:lang w:val="en-IE"/>
        </w:rPr>
        <w:footnoteReference w:id="25"/>
      </w:r>
      <w:r w:rsidRPr="00FE48E2">
        <w:rPr>
          <w:rFonts w:eastAsia="Times New Roman"/>
          <w:noProof/>
          <w:szCs w:val="24"/>
          <w:lang w:val="en-IE"/>
        </w:rPr>
        <w:t>; and (iv) activities and assets where the long-term disposal of waste may cause harm to the environment; and</w:t>
      </w:r>
    </w:p>
    <w:p w14:paraId="407E2AFE" w14:textId="77777777" w:rsidR="00516D21" w:rsidRPr="00FE48E2" w:rsidRDefault="00516D21" w:rsidP="00516D21">
      <w:pPr>
        <w:numPr>
          <w:ilvl w:val="0"/>
          <w:numId w:val="199"/>
        </w:numPr>
        <w:spacing w:line="259" w:lineRule="auto"/>
        <w:contextualSpacing/>
        <w:jc w:val="both"/>
        <w:rPr>
          <w:rFonts w:eastAsia="Times New Roman"/>
          <w:noProof/>
          <w:szCs w:val="24"/>
          <w:lang w:val="en-IE"/>
        </w:rPr>
      </w:pPr>
      <w:r w:rsidRPr="00FE48E2">
        <w:rPr>
          <w:rFonts w:eastAsia="Times New Roman"/>
          <w:noProof/>
          <w:szCs w:val="24"/>
          <w:lang w:val="en-IE"/>
        </w:rPr>
        <w:t>require the verification of legal compliance with the relevant EU and national environmental legislation of the beneficiary by the entrusted entity or financial intermediary for all transactions, including those exempted from sustainability proofing.</w:t>
      </w:r>
    </w:p>
    <w:p w14:paraId="434437A7" w14:textId="0BFE5D83" w:rsidR="00516D21" w:rsidRPr="00FE48E2" w:rsidRDefault="00516D21" w:rsidP="00516D21">
      <w:pPr>
        <w:spacing w:line="240" w:lineRule="auto"/>
        <w:jc w:val="both"/>
        <w:rPr>
          <w:rFonts w:eastAsia="Times New Roman"/>
          <w:noProof/>
          <w:lang w:val="en-IE"/>
        </w:rPr>
      </w:pPr>
      <w:r w:rsidRPr="00FE48E2">
        <w:rPr>
          <w:rFonts w:eastAsia="Times New Roman"/>
          <w:noProof/>
          <w:lang w:val="en-IE"/>
        </w:rPr>
        <w:t>In order to ensure that the activities are in line with Annex VI to Regulation (EU) 2021/241, the selection criteria shall require that the supported activities comply with the requirements of the applicable intervention fields of Annex VI of that Regulation (with a 40% or 100% coefficient).</w:t>
      </w:r>
    </w:p>
    <w:p w14:paraId="2B17D24B" w14:textId="77777777" w:rsidR="00516D21" w:rsidRPr="00FE48E2" w:rsidRDefault="00516D21" w:rsidP="00516D21">
      <w:pPr>
        <w:spacing w:line="240" w:lineRule="auto"/>
        <w:jc w:val="both"/>
        <w:rPr>
          <w:noProof/>
          <w:color w:val="4F81BD"/>
          <w:lang w:val="en-IE"/>
        </w:rPr>
      </w:pPr>
      <w:r w:rsidRPr="00FE48E2">
        <w:rPr>
          <w:noProof/>
          <w:lang w:val="en-IE"/>
        </w:rPr>
        <w:t>The investment shall be completed by 31 December 2025.</w:t>
      </w:r>
    </w:p>
    <w:p w14:paraId="4BEB4BCE" w14:textId="77777777" w:rsidR="00516D21" w:rsidRPr="00FE48E2" w:rsidRDefault="00516D21" w:rsidP="00516D21">
      <w:pPr>
        <w:spacing w:line="240" w:lineRule="auto"/>
        <w:rPr>
          <w:rFonts w:ascii="Calibri" w:hAnsi="Calibri"/>
          <w:b/>
          <w:noProof/>
          <w:sz w:val="22"/>
          <w:lang w:val="en-IE"/>
        </w:rPr>
      </w:pPr>
    </w:p>
    <w:p w14:paraId="1CC7FF65" w14:textId="71FDCE6C" w:rsidR="00516D21" w:rsidRPr="00FE48E2" w:rsidRDefault="00516D21" w:rsidP="00516D21">
      <w:pPr>
        <w:spacing w:line="240" w:lineRule="auto"/>
        <w:rPr>
          <w:rFonts w:ascii="Calibri" w:hAnsi="Calibri"/>
          <w:noProof/>
          <w:sz w:val="22"/>
          <w:lang w:val="en-IE"/>
        </w:rPr>
        <w:sectPr w:rsidR="00516D21" w:rsidRPr="00FE48E2" w:rsidSect="00B67106">
          <w:headerReference w:type="even" r:id="rId354"/>
          <w:headerReference w:type="default" r:id="rId355"/>
          <w:footerReference w:type="even" r:id="rId356"/>
          <w:footerReference w:type="default" r:id="rId357"/>
          <w:headerReference w:type="first" r:id="rId358"/>
          <w:footerReference w:type="first" r:id="rId359"/>
          <w:pgSz w:w="11907" w:h="16839"/>
          <w:pgMar w:top="1134" w:right="1134" w:bottom="1134" w:left="1134" w:header="567" w:footer="567" w:gutter="0"/>
          <w:cols w:space="720"/>
          <w:docGrid w:linePitch="326"/>
        </w:sectPr>
      </w:pPr>
    </w:p>
    <w:p w14:paraId="1A185772" w14:textId="0B767840" w:rsidR="00516D21" w:rsidRPr="00FE48E2" w:rsidRDefault="18C82D0F" w:rsidP="1B282876">
      <w:pPr>
        <w:pBdr>
          <w:top w:val="nil"/>
          <w:left w:val="nil"/>
          <w:bottom w:val="nil"/>
          <w:right w:val="nil"/>
          <w:between w:val="nil"/>
        </w:pBdr>
        <w:tabs>
          <w:tab w:val="left" w:pos="993"/>
        </w:tabs>
        <w:spacing w:line="240" w:lineRule="auto"/>
        <w:rPr>
          <w:b/>
          <w:bCs/>
          <w:noProof/>
          <w:color w:val="000000"/>
          <w:u w:val="single"/>
          <w:lang w:val="en-IE"/>
        </w:rPr>
      </w:pPr>
      <w:r w:rsidRPr="1B282876">
        <w:rPr>
          <w:b/>
          <w:bCs/>
          <w:noProof/>
          <w:color w:val="000000" w:themeColor="text1"/>
          <w:u w:val="single"/>
          <w:lang w:val="en-IE"/>
        </w:rPr>
        <w:t>V</w:t>
      </w:r>
      <w:r w:rsidR="00516D21" w:rsidRPr="1B282876">
        <w:rPr>
          <w:b/>
          <w:bCs/>
          <w:noProof/>
          <w:color w:val="000000" w:themeColor="text1"/>
          <w:u w:val="single"/>
          <w:lang w:val="en-IE"/>
        </w:rPr>
        <w:t xml:space="preserve">.2. Milestones, targets, indicators, and timetable for monitoring and implementation for non-repayable financial support </w:t>
      </w:r>
    </w:p>
    <w:tbl>
      <w:tblPr>
        <w:tblW w:w="16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843"/>
        <w:gridCol w:w="992"/>
        <w:gridCol w:w="1560"/>
        <w:gridCol w:w="1445"/>
        <w:gridCol w:w="1248"/>
        <w:gridCol w:w="1134"/>
        <w:gridCol w:w="1417"/>
        <w:gridCol w:w="993"/>
        <w:gridCol w:w="992"/>
        <w:gridCol w:w="3399"/>
      </w:tblGrid>
      <w:tr w:rsidR="00516D21" w:rsidRPr="00FE48E2" w14:paraId="40291A78" w14:textId="77777777" w:rsidTr="00F77412">
        <w:trPr>
          <w:trHeight w:val="610"/>
          <w:tblHeader/>
          <w:jc w:val="center"/>
        </w:trPr>
        <w:tc>
          <w:tcPr>
            <w:tcW w:w="993"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2DF7EDD" w14:textId="449BD5BB"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Seq. Num. </w:t>
            </w:r>
          </w:p>
        </w:tc>
        <w:tc>
          <w:tcPr>
            <w:tcW w:w="1843"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312C4F1"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Related measure (Reform or Investment) </w:t>
            </w:r>
          </w:p>
        </w:tc>
        <w:tc>
          <w:tcPr>
            <w:tcW w:w="992"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21A3787"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Milestone / Target </w:t>
            </w:r>
          </w:p>
        </w:tc>
        <w:tc>
          <w:tcPr>
            <w:tcW w:w="1560"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2D1180E"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Name </w:t>
            </w:r>
          </w:p>
        </w:tc>
        <w:tc>
          <w:tcPr>
            <w:tcW w:w="144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A9474AE"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Qualitative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milestones) </w:t>
            </w:r>
          </w:p>
        </w:tc>
        <w:tc>
          <w:tcPr>
            <w:tcW w:w="379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C4CF568"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Quantitative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targets)</w:t>
            </w:r>
          </w:p>
        </w:tc>
        <w:tc>
          <w:tcPr>
            <w:tcW w:w="1985"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4F6F581E"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Indicative timeline for completion </w:t>
            </w:r>
          </w:p>
        </w:tc>
        <w:tc>
          <w:tcPr>
            <w:tcW w:w="3399" w:type="dxa"/>
            <w:vMerge w:val="restart"/>
            <w:tcBorders>
              <w:top w:val="single" w:sz="8" w:space="0" w:color="000000" w:themeColor="text1"/>
              <w:left w:val="nil"/>
              <w:right w:val="single" w:sz="8" w:space="0" w:color="000000" w:themeColor="text1"/>
            </w:tcBorders>
            <w:shd w:val="clear" w:color="auto" w:fill="BDD7EE"/>
            <w:vAlign w:val="center"/>
          </w:tcPr>
          <w:p w14:paraId="7D945FB8"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Description and clear definition of each milestone and target </w:t>
            </w:r>
          </w:p>
        </w:tc>
      </w:tr>
      <w:tr w:rsidR="00F77412" w:rsidRPr="00FE48E2" w14:paraId="457C77CD" w14:textId="77777777" w:rsidTr="00F77412">
        <w:trPr>
          <w:trHeight w:val="506"/>
          <w:tblHeader/>
          <w:jc w:val="center"/>
        </w:trPr>
        <w:tc>
          <w:tcPr>
            <w:tcW w:w="993" w:type="dxa"/>
            <w:vMerge/>
            <w:vAlign w:val="center"/>
          </w:tcPr>
          <w:p w14:paraId="03E9348E"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843" w:type="dxa"/>
            <w:vMerge/>
            <w:vAlign w:val="center"/>
          </w:tcPr>
          <w:p w14:paraId="2491DF97"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992" w:type="dxa"/>
            <w:vMerge/>
            <w:vAlign w:val="center"/>
          </w:tcPr>
          <w:p w14:paraId="0B3B5995"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560" w:type="dxa"/>
            <w:vMerge/>
            <w:vAlign w:val="center"/>
          </w:tcPr>
          <w:p w14:paraId="7EE865AB"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445" w:type="dxa"/>
            <w:vMerge/>
            <w:vAlign w:val="center"/>
          </w:tcPr>
          <w:p w14:paraId="34914855"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490BE6B"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Unit of measure</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FE5EB08"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Baseline</w:t>
            </w:r>
          </w:p>
        </w:tc>
        <w:tc>
          <w:tcPr>
            <w:tcW w:w="141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32767BC8"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Goal</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6777476"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Quarter</w:t>
            </w:r>
          </w:p>
        </w:tc>
        <w:tc>
          <w:tcPr>
            <w:tcW w:w="99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FBB8D50" w14:textId="77777777" w:rsidR="00516D21" w:rsidRPr="00C86F28" w:rsidRDefault="00516D21" w:rsidP="00516D21">
            <w:pPr>
              <w:spacing w:line="240" w:lineRule="auto"/>
              <w:jc w:val="center"/>
              <w:rPr>
                <w:rFonts w:eastAsia="Times New Roman"/>
                <w:noProof/>
                <w:sz w:val="18"/>
                <w:szCs w:val="18"/>
                <w:lang w:val="en-IE"/>
              </w:rPr>
            </w:pPr>
            <w:r w:rsidRPr="00C86F28">
              <w:rPr>
                <w:rFonts w:eastAsia="Times New Roman"/>
                <w:b/>
                <w:noProof/>
                <w:sz w:val="18"/>
                <w:szCs w:val="18"/>
                <w:lang w:val="en-IE"/>
              </w:rPr>
              <w:t>Year</w:t>
            </w:r>
          </w:p>
        </w:tc>
        <w:tc>
          <w:tcPr>
            <w:tcW w:w="3399" w:type="dxa"/>
            <w:vMerge/>
            <w:vAlign w:val="center"/>
          </w:tcPr>
          <w:p w14:paraId="4929039D"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r>
      <w:tr w:rsidR="00F77412" w:rsidRPr="00FE48E2" w14:paraId="0820663C" w14:textId="77777777" w:rsidTr="00F77412">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0CBE2D"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198</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E8A1DC"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Reform 1: Development of the Czech-Moravian Guarantee and Development Bank as a National Development Bank</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9642C6"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8C7534"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Adoption of the medium-term strategy of the Czech-Moravian Guarantee and Development Bank (ČMZRB) approved by the bank's shareholders (represented by the Ministries of Industry and Trade, Finance and Local Development)</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792C7A"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Adoption of the medium-term strategy of the Czech-Moravian Guarantee and Development Bank (ČMZRB)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ABFCF7" w14:textId="77777777" w:rsidR="00516D21" w:rsidRPr="00FE48E2" w:rsidRDefault="00516D21" w:rsidP="00516D21">
            <w:pPr>
              <w:spacing w:line="240" w:lineRule="auto"/>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1475DB" w14:textId="77777777" w:rsidR="00516D21" w:rsidRPr="00FE48E2" w:rsidRDefault="00516D21" w:rsidP="00516D21">
            <w:pPr>
              <w:spacing w:line="240" w:lineRule="auto"/>
              <w:jc w:val="center"/>
              <w:rPr>
                <w:rFonts w:eastAsia="Times New Roman"/>
                <w:noProof/>
                <w:color w:val="006100"/>
                <w:sz w:val="18"/>
                <w:szCs w:val="18"/>
                <w:lang w:val="en-IE"/>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FA4280" w14:textId="77777777" w:rsidR="00516D21" w:rsidRPr="00FE48E2" w:rsidRDefault="00516D21" w:rsidP="00516D21">
            <w:pPr>
              <w:spacing w:line="240" w:lineRule="auto"/>
              <w:jc w:val="center"/>
              <w:rPr>
                <w:rFonts w:eastAsia="Times New Roman"/>
                <w:noProof/>
                <w:color w:val="006100"/>
                <w:sz w:val="18"/>
                <w:szCs w:val="18"/>
                <w:lang w:val="en-IE"/>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D610BA"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4C7C73"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4F0931" w14:textId="77777777" w:rsidR="00516D21" w:rsidRPr="00FE48E2" w:rsidRDefault="00516D21" w:rsidP="00516D21">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The new strategy shall be approved by the bank's shareholders: Ministries of Industry and Trade, Finance and Local development). It shall include provisions on ensuring compliance with the ‘Do no significant harm’ Technical Guidance (2021/C58/01).</w:t>
            </w:r>
          </w:p>
        </w:tc>
      </w:tr>
      <w:tr w:rsidR="00F77412" w:rsidRPr="00FE48E2" w14:paraId="6FCC9946" w14:textId="77777777" w:rsidTr="00F77412">
        <w:trPr>
          <w:trHeight w:val="573"/>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FEBF92"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199</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083196"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Reform 1: Development of the Czech-Moravian Guarantee and Development Bank as a National Development Bank</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631067"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78E8C8" w14:textId="61EC376F"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Delivery of a management model for the new quasi-equity instrument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86FE54"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Approval of the implementation plan and internal regulations for the management of the new type of financial instruments by the Board of Directors of the Czech-Moravian Guarantee and Development Bank (ČMZRB)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D79370" w14:textId="77777777" w:rsidR="00516D21" w:rsidRPr="00FE48E2" w:rsidRDefault="00516D21" w:rsidP="00516D21">
            <w:pPr>
              <w:spacing w:line="240" w:lineRule="auto"/>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400EFE" w14:textId="77777777" w:rsidR="00516D21" w:rsidRPr="00FE48E2" w:rsidRDefault="00516D21" w:rsidP="00516D21">
            <w:pPr>
              <w:spacing w:line="240" w:lineRule="auto"/>
              <w:jc w:val="center"/>
              <w:rPr>
                <w:rFonts w:eastAsia="Times New Roman"/>
                <w:noProof/>
                <w:color w:val="006100"/>
                <w:sz w:val="18"/>
                <w:szCs w:val="18"/>
                <w:lang w:val="en-IE"/>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8C2845" w14:textId="77777777" w:rsidR="00516D21" w:rsidRPr="00FE48E2" w:rsidRDefault="00516D21" w:rsidP="00516D21">
            <w:pPr>
              <w:spacing w:line="240" w:lineRule="auto"/>
              <w:jc w:val="center"/>
              <w:rPr>
                <w:rFonts w:eastAsia="Times New Roman"/>
                <w:noProof/>
                <w:color w:val="006100"/>
                <w:sz w:val="18"/>
                <w:szCs w:val="18"/>
                <w:lang w:val="en-IE"/>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F1E4F6"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E9A1FD"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F81A9D" w14:textId="77777777" w:rsidR="00516D21" w:rsidRPr="00FE48E2" w:rsidRDefault="00516D21" w:rsidP="00516D21">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The milestone shall be achieved through the approval of the implementation plan and internal regulations for the management of new type of financial instruments by the Board of Directors of the Czech-Moravian Guarantee and Development Bank (ČMZRB).</w:t>
            </w:r>
          </w:p>
          <w:p w14:paraId="7321B93F" w14:textId="29634E56" w:rsidR="00516D21" w:rsidRPr="00FE48E2" w:rsidRDefault="00516D21" w:rsidP="00516D21">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The new rules shall include conditions and methods of project evaluation ensuring compliance with the “Do no significant harm” (DNSH) Technical guidance (2021/C58/01) and with </w:t>
            </w:r>
            <w:r w:rsidR="009A5B89" w:rsidRPr="00FE48E2">
              <w:rPr>
                <w:rFonts w:eastAsia="Times New Roman"/>
                <w:noProof/>
                <w:color w:val="006100"/>
                <w:sz w:val="18"/>
                <w:szCs w:val="18"/>
                <w:lang w:val="en-IE"/>
              </w:rPr>
              <w:t>the requirements</w:t>
            </w:r>
            <w:r w:rsidRPr="00FE48E2">
              <w:rPr>
                <w:rFonts w:eastAsia="Times New Roman"/>
                <w:noProof/>
                <w:color w:val="006100"/>
                <w:sz w:val="18"/>
                <w:szCs w:val="18"/>
                <w:lang w:val="en-IE"/>
              </w:rPr>
              <w:t xml:space="preserve"> of the applicable intervention fields of Annex VI of Regulation (EU) 2021/241 (with a 40% or 100% coefficient). The new rules shall be consulted with market entities and professional advisers.</w:t>
            </w:r>
          </w:p>
        </w:tc>
      </w:tr>
      <w:tr w:rsidR="00F77412" w:rsidRPr="00FE48E2" w14:paraId="4A0B76EB" w14:textId="77777777" w:rsidTr="00F77412">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210825" w14:textId="77777777" w:rsidR="00516D21" w:rsidRPr="00FE48E2" w:rsidRDefault="00516D21" w:rsidP="00516D21">
            <w:pPr>
              <w:spacing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200</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4234B4" w14:textId="53306CE3" w:rsidR="00516D21" w:rsidRPr="00FE48E2" w:rsidRDefault="00516D21" w:rsidP="00516D21">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Investment 1: Development of a new line of quasi-equity </w:t>
            </w:r>
            <w:r w:rsidR="00E0578B">
              <w:rPr>
                <w:rFonts w:eastAsia="Times New Roman"/>
                <w:noProof/>
                <w:color w:val="006100"/>
                <w:sz w:val="18"/>
                <w:szCs w:val="18"/>
                <w:lang w:val="en-IE"/>
              </w:rPr>
              <w:t>and green loan</w:t>
            </w:r>
            <w:r w:rsidR="00BB4C32">
              <w:rPr>
                <w:rFonts w:eastAsia="Times New Roman"/>
                <w:noProof/>
                <w:color w:val="006100"/>
                <w:sz w:val="18"/>
                <w:szCs w:val="18"/>
                <w:lang w:val="en-IE"/>
              </w:rPr>
              <w:t xml:space="preserve"> </w:t>
            </w:r>
            <w:r w:rsidRPr="00FE48E2">
              <w:rPr>
                <w:rFonts w:eastAsia="Times New Roman"/>
                <w:noProof/>
                <w:color w:val="006100"/>
                <w:sz w:val="18"/>
                <w:szCs w:val="18"/>
                <w:lang w:val="en-IE"/>
              </w:rPr>
              <w:t>instruments supporting entrepreneurship</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ECBF40" w14:textId="77777777" w:rsidR="00516D21" w:rsidRPr="00FE48E2" w:rsidRDefault="00516D21" w:rsidP="00516D21">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71B645" w14:textId="77777777" w:rsidR="00516D21" w:rsidRPr="00FE48E2" w:rsidRDefault="00516D21" w:rsidP="00516D21">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Funding agreement with the Czech-Moravian Guarantee and Development Bank as a National Development Bank (ČMZRB)</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6A3B81" w14:textId="77777777" w:rsidR="00516D21" w:rsidRPr="00FE48E2" w:rsidRDefault="00516D21" w:rsidP="00516D21">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Signing of the Funding agreement,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796D73" w14:textId="77777777" w:rsidR="00516D21" w:rsidRPr="00FE48E2" w:rsidRDefault="00516D21" w:rsidP="00516D21">
            <w:pPr>
              <w:spacing w:after="0" w:line="240" w:lineRule="auto"/>
              <w:rPr>
                <w:rFonts w:eastAsia="Times New Roman"/>
                <w:noProof/>
                <w:color w:val="006100"/>
                <w:sz w:val="18"/>
                <w:szCs w:val="18"/>
                <w:lang w:val="en-IE"/>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68A75A" w14:textId="77777777" w:rsidR="00516D21" w:rsidRPr="00FE48E2" w:rsidRDefault="00516D21" w:rsidP="00516D21">
            <w:pPr>
              <w:spacing w:after="0" w:line="240" w:lineRule="auto"/>
              <w:rPr>
                <w:rFonts w:eastAsia="Times New Roman"/>
                <w:noProof/>
                <w:color w:val="006100"/>
                <w:sz w:val="18"/>
                <w:szCs w:val="18"/>
                <w:lang w:val="en-IE"/>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5E8E19E" w14:textId="77777777" w:rsidR="00516D21" w:rsidRPr="00FE48E2" w:rsidRDefault="00516D21" w:rsidP="00516D21">
            <w:pPr>
              <w:spacing w:after="0" w:line="240" w:lineRule="auto"/>
              <w:rPr>
                <w:rFonts w:eastAsia="Times New Roman"/>
                <w:noProof/>
                <w:color w:val="006100"/>
                <w:sz w:val="18"/>
                <w:szCs w:val="18"/>
                <w:lang w:val="en-IE"/>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242D88" w14:textId="77777777" w:rsidR="00516D21" w:rsidRPr="00FE48E2" w:rsidRDefault="00516D21" w:rsidP="00516D21">
            <w:pPr>
              <w:spacing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F3B104" w14:textId="77777777" w:rsidR="00516D21" w:rsidRPr="00FE48E2" w:rsidRDefault="00516D21" w:rsidP="00516D21">
            <w:pPr>
              <w:spacing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DAD4F9" w14:textId="77777777" w:rsidR="00516D21" w:rsidRPr="00FE48E2" w:rsidRDefault="00516D21" w:rsidP="00516D21">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The milestone shall be achieved upon signing the funding agreement between the Czech-Moravian Guarantee and Development Bank as a National Development Bank (ČMZRB) and the Ministry of Industry and Trade. The agreement shall include: 1) investment policy, 2) eligibility criteria, 3) compliance with the ‘Do no significant harm’ Technical Guidance (2021/C58/01) of supported beneficiaries under this measure through the use of sustainability proofing, an exclusion list and the requirement of compliance with the relevant EU and national environmental legislation.</w:t>
            </w:r>
          </w:p>
          <w:p w14:paraId="19292B4D" w14:textId="77777777" w:rsidR="00516D21" w:rsidRPr="00FE48E2" w:rsidRDefault="00516D21" w:rsidP="00516D21">
            <w:pPr>
              <w:spacing w:after="0" w:line="240" w:lineRule="auto"/>
              <w:rPr>
                <w:rFonts w:eastAsia="Times New Roman"/>
                <w:noProof/>
                <w:color w:val="006100"/>
                <w:sz w:val="18"/>
                <w:szCs w:val="18"/>
                <w:lang w:val="en-IE"/>
              </w:rPr>
            </w:pPr>
          </w:p>
          <w:p w14:paraId="5B6EF074" w14:textId="77777777" w:rsidR="00516D21" w:rsidRPr="00FE48E2" w:rsidRDefault="00516D21" w:rsidP="00516D21">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The selection criteria shall require that the supported activities comply with are in line with the requirements of the applicable intervention fields of Annex VI to Regulation (EU) 2021/241  (with a 40% or 100% coefficient). The funding agreement shall specify that the use of reflows from the financial instrument for the Czech-Moravian Guarantee and Development Bank as a National Development Bank (ČMZRB) core capital shall take place only after 2026.</w:t>
            </w:r>
          </w:p>
        </w:tc>
      </w:tr>
      <w:tr w:rsidR="00F77412" w:rsidRPr="00FE48E2" w14:paraId="68FF6936" w14:textId="77777777" w:rsidTr="00F77412">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DDFAFA"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201</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F207FC" w14:textId="3600A6BA"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Investment 1: Development of a new line of quasi-equity </w:t>
            </w:r>
            <w:r w:rsidR="00A12C3E">
              <w:rPr>
                <w:rFonts w:eastAsia="Times New Roman"/>
                <w:noProof/>
                <w:color w:val="006100"/>
                <w:sz w:val="18"/>
                <w:szCs w:val="18"/>
                <w:lang w:val="en-IE"/>
              </w:rPr>
              <w:t xml:space="preserve">and green loan </w:t>
            </w:r>
            <w:r w:rsidRPr="00FE48E2">
              <w:rPr>
                <w:rFonts w:eastAsia="Times New Roman"/>
                <w:noProof/>
                <w:color w:val="006100"/>
                <w:sz w:val="18"/>
                <w:szCs w:val="18"/>
                <w:lang w:val="en-IE"/>
              </w:rPr>
              <w:t xml:space="preserve">instruments supporting entrepreneurship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292D1B"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B4477C" w14:textId="7EC7DDBF"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Investment of a total of 32 400 000 EUR in </w:t>
            </w:r>
            <w:r w:rsidR="002A31B1">
              <w:rPr>
                <w:rFonts w:eastAsia="Times New Roman"/>
                <w:noProof/>
                <w:color w:val="006100"/>
                <w:sz w:val="18"/>
                <w:szCs w:val="18"/>
                <w:lang w:val="en-IE"/>
              </w:rPr>
              <w:t>either</w:t>
            </w:r>
            <w:r w:rsidRPr="00FE48E2">
              <w:rPr>
                <w:rFonts w:eastAsia="Times New Roman"/>
                <w:noProof/>
                <w:color w:val="006100"/>
                <w:sz w:val="18"/>
                <w:szCs w:val="18"/>
                <w:lang w:val="en-IE"/>
              </w:rPr>
              <w:t xml:space="preserve"> quasi-equity </w:t>
            </w:r>
            <w:r w:rsidR="002A31B1">
              <w:rPr>
                <w:rFonts w:eastAsia="Times New Roman"/>
                <w:noProof/>
                <w:color w:val="006100"/>
                <w:sz w:val="18"/>
                <w:szCs w:val="18"/>
                <w:lang w:val="en-IE"/>
              </w:rPr>
              <w:t xml:space="preserve">or green loan </w:t>
            </w:r>
            <w:r w:rsidRPr="00FE48E2">
              <w:rPr>
                <w:rFonts w:eastAsia="Times New Roman"/>
                <w:noProof/>
                <w:color w:val="006100"/>
                <w:sz w:val="18"/>
                <w:szCs w:val="18"/>
                <w:lang w:val="en-IE"/>
              </w:rPr>
              <w:t>instruments supporting sustainable projects of SMEs</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2768B8" w14:textId="77777777" w:rsidR="00516D21" w:rsidRPr="00FE48E2" w:rsidRDefault="00516D21" w:rsidP="00516D21">
            <w:pPr>
              <w:spacing w:line="240" w:lineRule="auto"/>
              <w:rPr>
                <w:rFonts w:eastAsia="Times New Roman"/>
                <w:noProof/>
                <w:color w:val="006100"/>
                <w:sz w:val="18"/>
                <w:szCs w:val="18"/>
                <w:lang w:val="en-IE"/>
              </w:rPr>
            </w:pP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E91A4E"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EUR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A31CC4"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9383E9" w14:textId="25382DC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32</w:t>
            </w:r>
            <w:r w:rsidR="000F1B34">
              <w:rPr>
                <w:rFonts w:eastAsia="Times New Roman"/>
                <w:noProof/>
                <w:color w:val="006100"/>
                <w:sz w:val="20"/>
                <w:szCs w:val="20"/>
                <w:lang w:val="en-IE" w:eastAsia="en-GB"/>
              </w:rPr>
              <w:t> </w:t>
            </w:r>
            <w:r w:rsidRPr="00FE48E2">
              <w:rPr>
                <w:rFonts w:eastAsia="Times New Roman"/>
                <w:noProof/>
                <w:color w:val="006100"/>
                <w:sz w:val="18"/>
                <w:szCs w:val="18"/>
                <w:lang w:val="en-IE"/>
              </w:rPr>
              <w:t>400</w:t>
            </w:r>
            <w:r w:rsidR="000F1B34">
              <w:rPr>
                <w:rFonts w:eastAsia="Times New Roman"/>
                <w:noProof/>
                <w:color w:val="006100"/>
                <w:sz w:val="20"/>
                <w:szCs w:val="20"/>
                <w:lang w:val="en-IE" w:eastAsia="en-GB"/>
              </w:rPr>
              <w:t> </w:t>
            </w:r>
            <w:r w:rsidRPr="00FE48E2">
              <w:rPr>
                <w:rFonts w:eastAsia="Times New Roman"/>
                <w:noProof/>
                <w:color w:val="006100"/>
                <w:sz w:val="18"/>
                <w:szCs w:val="18"/>
                <w:lang w:val="en-IE"/>
              </w:rPr>
              <w:t>000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387377"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B24C6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2A2A1D" w14:textId="517B0015" w:rsidR="00516D21" w:rsidRPr="00FE48E2" w:rsidRDefault="00516D21" w:rsidP="00516D21">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The investment shall support with an amount of EUR 32</w:t>
            </w:r>
            <w:r w:rsidR="000F1B34">
              <w:rPr>
                <w:rFonts w:eastAsia="Times New Roman"/>
                <w:noProof/>
                <w:color w:val="006100"/>
                <w:sz w:val="20"/>
                <w:szCs w:val="20"/>
                <w:lang w:val="en-IE" w:eastAsia="en-GB"/>
              </w:rPr>
              <w:t> </w:t>
            </w:r>
            <w:r w:rsidRPr="00FE48E2">
              <w:rPr>
                <w:rFonts w:eastAsia="Times New Roman"/>
                <w:noProof/>
                <w:color w:val="006100"/>
                <w:sz w:val="18"/>
                <w:szCs w:val="18"/>
                <w:lang w:val="en-IE"/>
              </w:rPr>
              <w:t>400</w:t>
            </w:r>
            <w:r w:rsidR="000F1B34">
              <w:rPr>
                <w:rFonts w:eastAsia="Times New Roman"/>
                <w:noProof/>
                <w:color w:val="006100"/>
                <w:sz w:val="20"/>
                <w:szCs w:val="20"/>
                <w:lang w:val="en-IE" w:eastAsia="en-GB"/>
              </w:rPr>
              <w:t> </w:t>
            </w:r>
            <w:r w:rsidRPr="00FE48E2">
              <w:rPr>
                <w:rFonts w:eastAsia="Times New Roman"/>
                <w:noProof/>
                <w:color w:val="006100"/>
                <w:sz w:val="18"/>
                <w:szCs w:val="18"/>
                <w:lang w:val="en-IE"/>
              </w:rPr>
              <w:t xml:space="preserve">000 at least 30 projects by the end of 2025, in accordance with the investment policy, following a transparent and competitive selection procedure. </w:t>
            </w:r>
          </w:p>
          <w:p w14:paraId="079E8FCD" w14:textId="61C10631"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The projects shall be in line with the “Do no significant harm” (DNSH) Technical guidance (2021/C58/01) and with the relevant requirements of the applicable intervention fields in Annex VI of Regulation (EU) 2021/241 (with a 40% or 100% coefficient.</w:t>
            </w:r>
          </w:p>
        </w:tc>
      </w:tr>
    </w:tbl>
    <w:p w14:paraId="4F3B5EDE" w14:textId="77777777" w:rsidR="00A85BD2" w:rsidRPr="00FE48E2" w:rsidRDefault="00A85BD2" w:rsidP="00516D21">
      <w:pPr>
        <w:spacing w:line="240" w:lineRule="auto"/>
        <w:jc w:val="both"/>
        <w:rPr>
          <w:noProof/>
          <w:lang w:val="en-IE"/>
        </w:rPr>
      </w:pPr>
    </w:p>
    <w:p w14:paraId="1EA240FC" w14:textId="77777777" w:rsidR="008915C2" w:rsidRPr="00FE48E2" w:rsidRDefault="008915C2" w:rsidP="00516D21">
      <w:pPr>
        <w:spacing w:line="240" w:lineRule="auto"/>
        <w:jc w:val="both"/>
        <w:rPr>
          <w:noProof/>
          <w:lang w:val="en-IE"/>
        </w:rPr>
        <w:sectPr w:rsidR="008915C2" w:rsidRPr="00FE48E2" w:rsidSect="00B67106">
          <w:headerReference w:type="even" r:id="rId360"/>
          <w:headerReference w:type="default" r:id="rId361"/>
          <w:footerReference w:type="even" r:id="rId362"/>
          <w:footerReference w:type="default" r:id="rId363"/>
          <w:headerReference w:type="first" r:id="rId364"/>
          <w:footerReference w:type="first" r:id="rId365"/>
          <w:pgSz w:w="16839" w:h="11907" w:orient="landscape"/>
          <w:pgMar w:top="1134" w:right="1134" w:bottom="1134" w:left="1134" w:header="567" w:footer="567" w:gutter="0"/>
          <w:cols w:space="720"/>
          <w:docGrid w:linePitch="360"/>
        </w:sectPr>
      </w:pPr>
    </w:p>
    <w:p w14:paraId="696B2BAF" w14:textId="7A3566A8" w:rsidR="00516D21" w:rsidRPr="00FE48E2" w:rsidRDefault="6FC1DC5D" w:rsidP="1B282876">
      <w:pPr>
        <w:keepNext/>
        <w:tabs>
          <w:tab w:val="left" w:pos="850"/>
        </w:tabs>
        <w:spacing w:line="240" w:lineRule="auto"/>
        <w:jc w:val="both"/>
        <w:outlineLvl w:val="0"/>
        <w:rPr>
          <w:b/>
          <w:bCs/>
          <w:smallCaps/>
          <w:noProof/>
          <w:lang w:val="en-IE"/>
        </w:rPr>
      </w:pPr>
      <w:r w:rsidRPr="1B282876">
        <w:rPr>
          <w:b/>
          <w:bCs/>
          <w:smallCaps/>
          <w:noProof/>
          <w:lang w:val="en-IE"/>
        </w:rPr>
        <w:t>W</w:t>
      </w:r>
      <w:r w:rsidR="00516D21" w:rsidRPr="1B282876">
        <w:rPr>
          <w:b/>
          <w:bCs/>
          <w:smallCaps/>
          <w:noProof/>
          <w:lang w:val="en-IE"/>
        </w:rPr>
        <w:t>. COMPONENT 4.3: Anti-Corruption Reforms</w:t>
      </w:r>
    </w:p>
    <w:p w14:paraId="4F77DA20"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This component </w:t>
      </w:r>
      <w:r w:rsidRPr="00FE48E2">
        <w:rPr>
          <w:rFonts w:eastAsia="Times New Roman"/>
          <w:noProof/>
          <w:szCs w:val="24"/>
          <w:lang w:val="en-IE"/>
        </w:rPr>
        <w:t xml:space="preserve">of the Czech recovery and resilience plan contributes to </w:t>
      </w:r>
      <w:r w:rsidRPr="00FE48E2">
        <w:rPr>
          <w:rFonts w:eastAsia="Times New Roman"/>
          <w:noProof/>
          <w:szCs w:val="24"/>
          <w:lang w:val="en-IE" w:eastAsia="cs-CZ"/>
        </w:rPr>
        <w:t xml:space="preserve">addressing the challenge of strengthening the anti-corruption framework of the Czech Republic through the adoption of legislation on whistle-blower protection and lobbying regulation. The reform shall also aim at building analytical databases on corruption, which may subsequently be used in designing and implementing more effective and better targeted anti-corruption measures. The component also includes a reform of the judiciary aiming at strengthening the legislative framework and transparency in the areas of courts, judges, prosecutors and bailiffs. </w:t>
      </w:r>
    </w:p>
    <w:p w14:paraId="43F7D9A3"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component supports addressing the country-specific recommendation 1, 2019, according to which Czechia shall adopt pending anti-corruption measures.</w:t>
      </w:r>
    </w:p>
    <w:p w14:paraId="0D04BF79" w14:textId="54E6680A" w:rsidR="00F6516F" w:rsidRPr="001401E1" w:rsidRDefault="00F6516F" w:rsidP="001401E1">
      <w:pPr>
        <w:spacing w:line="276" w:lineRule="auto"/>
        <w:jc w:val="both"/>
        <w:rPr>
          <w:noProof/>
          <w:sz w:val="22"/>
          <w:lang w:val="en-IE"/>
        </w:rPr>
      </w:pPr>
      <w:r w:rsidRPr="007747A1">
        <w:rPr>
          <w:noProof/>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40429323" w14:textId="77777777" w:rsidR="00516D21" w:rsidRPr="00FE48E2" w:rsidRDefault="00516D21" w:rsidP="00516D21">
      <w:pPr>
        <w:spacing w:line="240" w:lineRule="auto"/>
        <w:jc w:val="both"/>
        <w:rPr>
          <w:rFonts w:eastAsia="Times New Roman"/>
          <w:i/>
          <w:noProof/>
          <w:szCs w:val="24"/>
          <w:lang w:val="en-IE" w:eastAsia="en-GB"/>
        </w:rPr>
      </w:pPr>
    </w:p>
    <w:p w14:paraId="55137ECE" w14:textId="236B931D" w:rsidR="00516D21" w:rsidRPr="00FE48E2" w:rsidRDefault="36E71218" w:rsidP="1B282876">
      <w:pPr>
        <w:spacing w:line="240" w:lineRule="auto"/>
        <w:jc w:val="both"/>
        <w:rPr>
          <w:rFonts w:eastAsia="Times New Roman"/>
          <w:noProof/>
          <w:lang w:val="en-IE" w:eastAsia="cs-CZ"/>
        </w:rPr>
      </w:pPr>
      <w:r w:rsidRPr="1B282876">
        <w:rPr>
          <w:rFonts w:eastAsia="Times New Roman"/>
          <w:b/>
          <w:bCs/>
          <w:noProof/>
          <w:u w:val="single"/>
          <w:lang w:val="en-IE" w:eastAsia="cs-CZ"/>
        </w:rPr>
        <w:t>W</w:t>
      </w:r>
      <w:r w:rsidR="00516D21" w:rsidRPr="1B282876">
        <w:rPr>
          <w:rFonts w:eastAsia="Times New Roman"/>
          <w:b/>
          <w:bCs/>
          <w:noProof/>
          <w:u w:val="single"/>
          <w:lang w:val="en-IE" w:eastAsia="cs-CZ"/>
        </w:rPr>
        <w:t>.1. Description of the reforms and investments for non-repayable financial support</w:t>
      </w:r>
    </w:p>
    <w:p w14:paraId="67F47D8D" w14:textId="77777777" w:rsidR="00516D21" w:rsidRPr="00FE48E2" w:rsidRDefault="00516D21" w:rsidP="00516D21">
      <w:pPr>
        <w:spacing w:line="240" w:lineRule="auto"/>
        <w:jc w:val="both"/>
        <w:rPr>
          <w:rFonts w:eastAsia="Times New Roman"/>
          <w:b/>
          <w:noProof/>
          <w:szCs w:val="24"/>
          <w:lang w:val="en-IE" w:eastAsia="cs-CZ"/>
        </w:rPr>
      </w:pPr>
      <w:r w:rsidRPr="00FE48E2">
        <w:rPr>
          <w:rFonts w:eastAsia="Times New Roman"/>
          <w:b/>
          <w:noProof/>
          <w:szCs w:val="24"/>
          <w:lang w:val="en-IE" w:eastAsia="cs-CZ"/>
        </w:rPr>
        <w:t>Reform 1: Protection of whistle-blowers</w:t>
      </w:r>
    </w:p>
    <w:p w14:paraId="29816676" w14:textId="16F00D97" w:rsidR="00516D21" w:rsidRPr="00FE48E2" w:rsidRDefault="00516D21" w:rsidP="00516D21">
      <w:pPr>
        <w:spacing w:line="240" w:lineRule="auto"/>
        <w:jc w:val="both"/>
        <w:rPr>
          <w:rFonts w:eastAsia="Times New Roman"/>
          <w:noProof/>
          <w:color w:val="000000"/>
          <w:szCs w:val="24"/>
          <w:lang w:val="en-IE" w:eastAsia="cs-CZ"/>
        </w:rPr>
      </w:pPr>
      <w:r w:rsidRPr="00FE48E2">
        <w:rPr>
          <w:rFonts w:eastAsia="Times New Roman"/>
          <w:noProof/>
          <w:szCs w:val="24"/>
          <w:lang w:val="en-IE" w:eastAsia="cs-CZ"/>
        </w:rPr>
        <w:t xml:space="preserve">The measure aims at improving the legal safeguards for whistle-blowers and improving the perception of whistle-blowers within the public administration and in civil society. A new legislation </w:t>
      </w:r>
      <w:r w:rsidRPr="00FE48E2">
        <w:rPr>
          <w:rFonts w:eastAsia="Times New Roman"/>
          <w:noProof/>
          <w:color w:val="000000"/>
          <w:szCs w:val="24"/>
          <w:lang w:val="en-IE" w:eastAsia="cs-CZ"/>
        </w:rPr>
        <w:t xml:space="preserve">is foreseen to ensure effective protection of whistle-blowers against retaliation at work, establishing internal reporting channels for </w:t>
      </w:r>
      <w:r w:rsidR="009C0D3A" w:rsidRPr="00FE48E2">
        <w:rPr>
          <w:rFonts w:eastAsia="Times New Roman"/>
          <w:noProof/>
          <w:color w:val="000000"/>
          <w:szCs w:val="24"/>
          <w:lang w:val="en-IE" w:eastAsia="cs-CZ"/>
        </w:rPr>
        <w:t>whistleblowing</w:t>
      </w:r>
      <w:r w:rsidRPr="00FE48E2">
        <w:rPr>
          <w:rFonts w:eastAsia="Times New Roman"/>
          <w:noProof/>
          <w:color w:val="000000"/>
          <w:szCs w:val="24"/>
          <w:lang w:val="en-IE" w:eastAsia="cs-CZ"/>
        </w:rPr>
        <w:t xml:space="preserve"> by public institutions, municipalities and large companies. An external notification system for </w:t>
      </w:r>
      <w:r w:rsidR="009C0D3A" w:rsidRPr="00FE48E2">
        <w:rPr>
          <w:rFonts w:eastAsia="Times New Roman"/>
          <w:noProof/>
          <w:color w:val="000000"/>
          <w:szCs w:val="24"/>
          <w:lang w:val="en-IE" w:eastAsia="cs-CZ"/>
        </w:rPr>
        <w:t>whistleblowing</w:t>
      </w:r>
      <w:r w:rsidRPr="00FE48E2">
        <w:rPr>
          <w:rFonts w:eastAsia="Times New Roman"/>
          <w:noProof/>
          <w:color w:val="000000"/>
          <w:szCs w:val="24"/>
          <w:lang w:val="en-IE" w:eastAsia="cs-CZ"/>
        </w:rPr>
        <w:t xml:space="preserve"> shall be set up at the Ministry of Justice. In order to improve the perception of whistle-blowers, an awareness-raising campaign shall be carried out targeting both public administration and judiciary, as well as the general public. </w:t>
      </w:r>
    </w:p>
    <w:p w14:paraId="64448758" w14:textId="1246162D"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reform shall be completed by 31 December 202</w:t>
      </w:r>
      <w:r w:rsidR="00225926">
        <w:rPr>
          <w:rFonts w:eastAsia="Times New Roman"/>
          <w:noProof/>
          <w:szCs w:val="24"/>
          <w:lang w:val="en-IE" w:eastAsia="cs-CZ"/>
        </w:rPr>
        <w:t>3</w:t>
      </w:r>
      <w:r w:rsidRPr="00FE48E2">
        <w:rPr>
          <w:rFonts w:eastAsia="Times New Roman"/>
          <w:noProof/>
          <w:szCs w:val="24"/>
          <w:lang w:val="en-IE" w:eastAsia="cs-CZ"/>
        </w:rPr>
        <w:t xml:space="preserve">. </w:t>
      </w:r>
    </w:p>
    <w:p w14:paraId="340929F0" w14:textId="77777777" w:rsidR="00516D21" w:rsidRPr="00FE48E2" w:rsidRDefault="00516D21" w:rsidP="00516D21">
      <w:pPr>
        <w:spacing w:line="240" w:lineRule="auto"/>
        <w:jc w:val="both"/>
        <w:rPr>
          <w:rFonts w:eastAsia="Times New Roman"/>
          <w:b/>
          <w:noProof/>
          <w:szCs w:val="24"/>
          <w:lang w:val="en-IE" w:eastAsia="cs-CZ"/>
        </w:rPr>
      </w:pPr>
      <w:r w:rsidRPr="00FE48E2">
        <w:rPr>
          <w:rFonts w:eastAsia="Times New Roman"/>
          <w:b/>
          <w:noProof/>
          <w:szCs w:val="24"/>
          <w:lang w:val="en-IE" w:eastAsia="cs-CZ"/>
        </w:rPr>
        <w:t>Reform 2: Strengthening the legislative framework and transparency in the areas of courts, judges, prosecutors and bailiffs</w:t>
      </w:r>
    </w:p>
    <w:p w14:paraId="5E9AB666" w14:textId="25CD784B"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aim of this reform is to </w:t>
      </w:r>
      <w:r w:rsidRPr="00FE48E2">
        <w:rPr>
          <w:rFonts w:eastAsia="Times New Roman"/>
          <w:noProof/>
          <w:szCs w:val="24"/>
          <w:lang w:val="en-IE"/>
        </w:rPr>
        <w:t xml:space="preserve">establish a transparent and uniform system of recruitment </w:t>
      </w:r>
      <w:r w:rsidRPr="00FE48E2">
        <w:rPr>
          <w:rFonts w:eastAsia="Times New Roman"/>
          <w:noProof/>
          <w:szCs w:val="24"/>
          <w:lang w:val="en-IE" w:eastAsia="cs-CZ"/>
        </w:rPr>
        <w:t xml:space="preserve">and selection of judges and judicial </w:t>
      </w:r>
      <w:r w:rsidR="0011376A" w:rsidRPr="00FE48E2">
        <w:rPr>
          <w:rFonts w:eastAsia="Times New Roman"/>
          <w:noProof/>
          <w:szCs w:val="24"/>
          <w:lang w:val="en-IE" w:eastAsia="cs-CZ"/>
        </w:rPr>
        <w:t>officeholders</w:t>
      </w:r>
      <w:r w:rsidRPr="00FE48E2">
        <w:rPr>
          <w:rFonts w:eastAsia="Times New Roman"/>
          <w:noProof/>
          <w:szCs w:val="24"/>
          <w:lang w:val="en-IE" w:eastAsia="cs-CZ"/>
        </w:rPr>
        <w:t xml:space="preserve"> </w:t>
      </w:r>
      <w:r w:rsidRPr="00FE48E2">
        <w:rPr>
          <w:rFonts w:eastAsia="Times New Roman"/>
          <w:noProof/>
          <w:szCs w:val="24"/>
          <w:lang w:val="en-IE"/>
        </w:rPr>
        <w:t>based on precise, objective and uniform criteria. Furthermore, the reform aims at</w:t>
      </w:r>
      <w:r w:rsidRPr="00FE48E2">
        <w:rPr>
          <w:rFonts w:eastAsia="Times New Roman"/>
          <w:noProof/>
          <w:szCs w:val="24"/>
          <w:lang w:val="en-IE" w:eastAsia="cs-CZ"/>
        </w:rPr>
        <w:t xml:space="preserve"> regulating in more detail the ancillary activities of judges and to streamline court proceedings involving assessors. It also seeks to strengthen the safeguards of disciplinary proceedings for judges, prosecutors and bailiffs by introducing an appeal review. The reform shall be achieved by the following measures: </w:t>
      </w:r>
    </w:p>
    <w:p w14:paraId="70545B91" w14:textId="77777777" w:rsidR="00516D21" w:rsidRPr="00FE48E2" w:rsidRDefault="00516D21" w:rsidP="00516D21">
      <w:pPr>
        <w:numPr>
          <w:ilvl w:val="0"/>
          <w:numId w:val="172"/>
        </w:numPr>
        <w:pBdr>
          <w:top w:val="nil"/>
          <w:left w:val="nil"/>
          <w:bottom w:val="nil"/>
          <w:right w:val="nil"/>
          <w:between w:val="nil"/>
        </w:pBdr>
        <w:spacing w:line="259" w:lineRule="auto"/>
        <w:ind w:left="360"/>
        <w:jc w:val="both"/>
        <w:rPr>
          <w:rFonts w:eastAsia="Times New Roman"/>
          <w:noProof/>
          <w:color w:val="000000"/>
          <w:szCs w:val="24"/>
          <w:lang w:val="en-IE" w:eastAsia="cs-CZ"/>
        </w:rPr>
      </w:pPr>
      <w:r w:rsidRPr="00FE48E2">
        <w:rPr>
          <w:rFonts w:eastAsia="Times New Roman"/>
          <w:noProof/>
          <w:szCs w:val="24"/>
          <w:lang w:val="en-IE" w:eastAsia="cs-CZ"/>
        </w:rPr>
        <w:t>Entry into force</w:t>
      </w:r>
      <w:r w:rsidRPr="00FE48E2">
        <w:rPr>
          <w:rFonts w:eastAsia="Times New Roman"/>
          <w:noProof/>
          <w:color w:val="000000"/>
          <w:szCs w:val="24"/>
          <w:lang w:val="en-IE" w:eastAsia="cs-CZ"/>
        </w:rPr>
        <w:t>, by 31 December 2021, of the law on courts, judges, assessors and state administration of courts (Courts and Judges Act);</w:t>
      </w:r>
    </w:p>
    <w:p w14:paraId="6F49B4D2" w14:textId="77777777" w:rsidR="00516D21" w:rsidRPr="00FE48E2" w:rsidRDefault="00516D21" w:rsidP="00516D21">
      <w:pPr>
        <w:numPr>
          <w:ilvl w:val="0"/>
          <w:numId w:val="172"/>
        </w:numPr>
        <w:pBdr>
          <w:top w:val="nil"/>
          <w:left w:val="nil"/>
          <w:bottom w:val="nil"/>
          <w:right w:val="nil"/>
          <w:between w:val="nil"/>
        </w:pBdr>
        <w:spacing w:line="259" w:lineRule="auto"/>
        <w:ind w:left="360"/>
        <w:jc w:val="both"/>
        <w:rPr>
          <w:rFonts w:eastAsia="Times New Roman"/>
          <w:noProof/>
          <w:color w:val="000000"/>
          <w:szCs w:val="24"/>
          <w:lang w:val="en-IE" w:eastAsia="cs-CZ"/>
        </w:rPr>
      </w:pPr>
      <w:r w:rsidRPr="00FE48E2">
        <w:rPr>
          <w:rFonts w:eastAsia="Times New Roman"/>
          <w:noProof/>
          <w:color w:val="000000"/>
          <w:szCs w:val="24"/>
          <w:lang w:val="en-IE" w:eastAsia="cs-CZ"/>
        </w:rPr>
        <w:t xml:space="preserve">Entry into force by 31 December 2024 of the law on proceedings in cases of judges, prosecutors and bailiffs. </w:t>
      </w:r>
    </w:p>
    <w:p w14:paraId="79AAD2E6" w14:textId="77777777" w:rsidR="00516D21" w:rsidRPr="00FE48E2" w:rsidRDefault="00516D21" w:rsidP="008772CF">
      <w:pPr>
        <w:keepNext/>
        <w:spacing w:line="240" w:lineRule="auto"/>
        <w:jc w:val="both"/>
        <w:rPr>
          <w:rFonts w:eastAsia="Times New Roman"/>
          <w:b/>
          <w:noProof/>
          <w:szCs w:val="24"/>
          <w:lang w:val="en-IE" w:eastAsia="cs-CZ"/>
        </w:rPr>
      </w:pPr>
      <w:r w:rsidRPr="00FE48E2">
        <w:rPr>
          <w:rFonts w:eastAsia="Times New Roman"/>
          <w:b/>
          <w:noProof/>
          <w:szCs w:val="24"/>
          <w:lang w:val="en-IE" w:eastAsia="cs-CZ"/>
        </w:rPr>
        <w:t xml:space="preserve">Reform 3: Collection and analysis of data on corruption </w:t>
      </w:r>
    </w:p>
    <w:p w14:paraId="2969B013"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reform aims at obtaining quantitative and qualitative data on the prevalence of corruption and broadening the range of tools to map and analyse the predominant types of corruption in different sectors. This shall be achieved by a research project, which shall identify the extent and forms of corruption in selected sectors in the Czech Republic. The analysis shall result in recommendations of measures to reduce corruption in the selected sectors and is expected to feed into the future anti-corruption strategies of the government. The final research report shall propose a methodology for the measurement of direct and indirect experience of corruption. The methodology shall be made available to government authorities, non-profit organisations and academic communities for further development and application. </w:t>
      </w:r>
    </w:p>
    <w:p w14:paraId="56949FBE" w14:textId="2C7FB5E7" w:rsidR="00516D21" w:rsidRPr="00FE48E2" w:rsidRDefault="00516D21" w:rsidP="12191D7C">
      <w:pPr>
        <w:spacing w:line="240" w:lineRule="auto"/>
        <w:jc w:val="both"/>
        <w:rPr>
          <w:rFonts w:eastAsia="Times New Roman"/>
          <w:noProof/>
          <w:lang w:val="en-IE" w:eastAsia="cs-CZ"/>
        </w:rPr>
      </w:pPr>
      <w:r w:rsidRPr="12191D7C">
        <w:rPr>
          <w:rFonts w:eastAsia="Times New Roman"/>
          <w:noProof/>
          <w:lang w:val="en-IE" w:eastAsia="cs-CZ"/>
        </w:rPr>
        <w:t xml:space="preserve">The reform shall be completed by 31 </w:t>
      </w:r>
      <w:r w:rsidR="00AB0C90">
        <w:rPr>
          <w:rFonts w:eastAsia="Times New Roman"/>
          <w:noProof/>
          <w:lang w:val="en-IE" w:eastAsia="cs-CZ"/>
        </w:rPr>
        <w:t xml:space="preserve">December </w:t>
      </w:r>
      <w:r w:rsidRPr="12191D7C">
        <w:rPr>
          <w:rFonts w:eastAsia="Times New Roman"/>
          <w:noProof/>
          <w:lang w:val="en-IE" w:eastAsia="cs-CZ"/>
        </w:rPr>
        <w:t>202</w:t>
      </w:r>
      <w:r w:rsidR="523D7BF3" w:rsidRPr="12191D7C">
        <w:rPr>
          <w:rFonts w:eastAsia="Times New Roman"/>
          <w:noProof/>
          <w:lang w:val="en-IE" w:eastAsia="cs-CZ"/>
        </w:rPr>
        <w:t>3</w:t>
      </w:r>
      <w:r w:rsidRPr="12191D7C">
        <w:rPr>
          <w:rFonts w:eastAsia="Times New Roman"/>
          <w:noProof/>
          <w:lang w:val="en-IE" w:eastAsia="cs-CZ"/>
        </w:rPr>
        <w:t>.</w:t>
      </w:r>
    </w:p>
    <w:p w14:paraId="1EC129DF" w14:textId="77777777" w:rsidR="00516D21" w:rsidRPr="00FE48E2" w:rsidRDefault="00516D21" w:rsidP="00516D21">
      <w:pPr>
        <w:spacing w:line="240" w:lineRule="auto"/>
        <w:jc w:val="both"/>
        <w:rPr>
          <w:rFonts w:eastAsia="Times New Roman"/>
          <w:b/>
          <w:noProof/>
          <w:szCs w:val="24"/>
          <w:lang w:val="en-IE" w:eastAsia="cs-CZ"/>
        </w:rPr>
      </w:pPr>
      <w:r w:rsidRPr="00FE48E2">
        <w:rPr>
          <w:rFonts w:eastAsia="Times New Roman"/>
          <w:b/>
          <w:noProof/>
          <w:szCs w:val="24"/>
          <w:lang w:val="en-IE" w:eastAsia="cs-CZ"/>
        </w:rPr>
        <w:t>Reform 4: Establishing rules for lobbying</w:t>
      </w:r>
    </w:p>
    <w:p w14:paraId="73700E6D"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Lobbying is currently not regulated in Czechia. The aim of this reform is to establish a legal framework for lobbying activities in the legislative process, to enable public scrutiny of lobbying and thereby to increase transparency of the entire legislative process. A new law on lobbying shall be adopted, which shall lay down rules for lobbying activities in order to distinguish between legitimate lobbying activities and undesirable, non-transparent lobbying.</w:t>
      </w:r>
    </w:p>
    <w:p w14:paraId="2CE65134" w14:textId="3DE98FA8"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reform shall be completed by 3</w:t>
      </w:r>
      <w:r w:rsidR="001252AA">
        <w:rPr>
          <w:rFonts w:eastAsia="Times New Roman"/>
          <w:noProof/>
          <w:szCs w:val="24"/>
          <w:lang w:val="en-IE" w:eastAsia="cs-CZ"/>
        </w:rPr>
        <w:t>0</w:t>
      </w:r>
      <w:r w:rsidRPr="00FE48E2">
        <w:rPr>
          <w:rFonts w:eastAsia="Times New Roman"/>
          <w:noProof/>
          <w:szCs w:val="24"/>
          <w:lang w:val="en-IE" w:eastAsia="cs-CZ"/>
        </w:rPr>
        <w:t xml:space="preserve"> </w:t>
      </w:r>
      <w:r w:rsidR="001252AA">
        <w:rPr>
          <w:rFonts w:eastAsia="Times New Roman"/>
          <w:noProof/>
          <w:szCs w:val="24"/>
          <w:lang w:val="en-IE" w:eastAsia="cs-CZ"/>
        </w:rPr>
        <w:t>June</w:t>
      </w:r>
      <w:r w:rsidRPr="00FE48E2">
        <w:rPr>
          <w:rFonts w:eastAsia="Times New Roman"/>
          <w:noProof/>
          <w:szCs w:val="24"/>
          <w:lang w:val="en-IE" w:eastAsia="cs-CZ"/>
        </w:rPr>
        <w:t xml:space="preserve"> 202</w:t>
      </w:r>
      <w:r w:rsidR="001252AA">
        <w:rPr>
          <w:rFonts w:eastAsia="Times New Roman"/>
          <w:noProof/>
          <w:szCs w:val="24"/>
          <w:lang w:val="en-IE" w:eastAsia="cs-CZ"/>
        </w:rPr>
        <w:t>5</w:t>
      </w:r>
      <w:r w:rsidRPr="00FE48E2">
        <w:rPr>
          <w:rFonts w:eastAsia="Times New Roman"/>
          <w:noProof/>
          <w:szCs w:val="24"/>
          <w:lang w:val="en-IE" w:eastAsia="cs-CZ"/>
        </w:rPr>
        <w:t>.</w:t>
      </w:r>
    </w:p>
    <w:p w14:paraId="1AC5F70F" w14:textId="77777777" w:rsidR="00516D21" w:rsidRPr="00FE48E2" w:rsidRDefault="00516D21" w:rsidP="00516D21">
      <w:pPr>
        <w:spacing w:line="240" w:lineRule="auto"/>
        <w:jc w:val="both"/>
        <w:rPr>
          <w:rFonts w:eastAsia="Times New Roman"/>
          <w:b/>
          <w:noProof/>
          <w:szCs w:val="24"/>
          <w:lang w:val="en-IE" w:eastAsia="cs-CZ"/>
        </w:rPr>
      </w:pPr>
      <w:r w:rsidRPr="00FE48E2">
        <w:rPr>
          <w:rFonts w:eastAsia="Times New Roman"/>
          <w:b/>
          <w:noProof/>
          <w:szCs w:val="24"/>
          <w:lang w:val="en-IE" w:eastAsia="cs-CZ"/>
        </w:rPr>
        <w:t>Reform 5: Control and audit</w:t>
      </w:r>
    </w:p>
    <w:p w14:paraId="37A3B2A5" w14:textId="4438F7C6" w:rsidR="00516D21" w:rsidRPr="00FE48E2" w:rsidRDefault="00516D21" w:rsidP="00516D21">
      <w:pPr>
        <w:spacing w:line="240" w:lineRule="auto"/>
        <w:jc w:val="both"/>
        <w:rPr>
          <w:noProof/>
          <w:szCs w:val="24"/>
          <w:lang w:val="en-IE" w:eastAsia="cs-CZ"/>
        </w:rPr>
      </w:pPr>
      <w:r w:rsidRPr="00FE48E2">
        <w:rPr>
          <w:noProof/>
          <w:szCs w:val="24"/>
          <w:lang w:val="en-IE" w:eastAsia="cs-CZ"/>
        </w:rPr>
        <w:t xml:space="preserve">The efficient protection of the financial interests of the Union when implementing the Recovery and Resilience Facility is subject to the </w:t>
      </w:r>
      <w:r w:rsidR="00D151F3" w:rsidRPr="00FE48E2">
        <w:rPr>
          <w:noProof/>
          <w:szCs w:val="24"/>
          <w:lang w:val="en-IE" w:eastAsia="cs-CZ"/>
        </w:rPr>
        <w:t>establishment</w:t>
      </w:r>
      <w:r w:rsidRPr="00FE48E2">
        <w:rPr>
          <w:noProof/>
          <w:szCs w:val="24"/>
          <w:lang w:val="en-IE" w:eastAsia="cs-CZ"/>
        </w:rPr>
        <w:t xml:space="preserve"> of appropriate measures to prevent, detect and correct fraud, corruption and conflict of interests as defined in Article 61 of the Financial Regulation. Therefore, the improvement of the control and audit environment is a pre-requisite for the efficient implementation of the plan in compliance with the applicable Union and national law. This reform includes several measures to protect the financial interests of the Union, in particular (i) improvements of the national control system to prevent, detect and correct situations of the conflict of interests, (ii) </w:t>
      </w:r>
      <w:r w:rsidRPr="00FE48E2">
        <w:rPr>
          <w:noProof/>
          <w:szCs w:val="24"/>
          <w:lang w:val="en-IE"/>
        </w:rPr>
        <w:t xml:space="preserve">a compliance review of the national procedures to ensure that the application of beneficial ownership in the context of the Facility’s internal control system is fully aligned with the definition of ‘beneficial owners’ as defined in Article 3, point 6 of Directive 2015/849, as amended by Directive 2018/843, (iii) </w:t>
      </w:r>
      <w:r w:rsidRPr="00FE48E2">
        <w:rPr>
          <w:noProof/>
          <w:szCs w:val="24"/>
          <w:lang w:val="en-IE" w:eastAsia="cs-CZ"/>
        </w:rPr>
        <w:t>adoption of an audit strategy ensuring the independent and effective audit of the RRF implementation, (iv) approval of the procedures for the system to collect, store and process data in relation to all final recipients, including all beneficial owners as established by Article 3 of the Directive (EU) 2015/849, and (v) a repository system for monitoring the implementation of the RRF and for collection and storage of all the data referred to in Article 22(2)(d) of the Regulation (EU) 2021/241.</w:t>
      </w:r>
    </w:p>
    <w:p w14:paraId="1E0946A0" w14:textId="77777777" w:rsidR="00516D21" w:rsidRPr="00FE48E2" w:rsidRDefault="00516D21" w:rsidP="00516D21">
      <w:pPr>
        <w:spacing w:line="240" w:lineRule="auto"/>
        <w:jc w:val="both"/>
        <w:rPr>
          <w:noProof/>
          <w:szCs w:val="24"/>
          <w:lang w:val="en-IE" w:eastAsia="cs-CZ"/>
        </w:rPr>
      </w:pPr>
    </w:p>
    <w:p w14:paraId="75A4A86E" w14:textId="2FB7CB07" w:rsidR="00516D21" w:rsidRPr="00FE48E2" w:rsidRDefault="00516D21" w:rsidP="00516D21">
      <w:pPr>
        <w:spacing w:line="240" w:lineRule="auto"/>
        <w:jc w:val="both"/>
        <w:rPr>
          <w:rFonts w:eastAsia="Times New Roman"/>
          <w:b/>
          <w:noProof/>
          <w:szCs w:val="24"/>
          <w:lang w:val="en-IE" w:eastAsia="cs-CZ"/>
        </w:rPr>
      </w:pPr>
      <w:r w:rsidRPr="00FE48E2">
        <w:rPr>
          <w:noProof/>
          <w:szCs w:val="24"/>
          <w:lang w:val="en-IE" w:eastAsia="cs-CZ"/>
        </w:rPr>
        <w:t>The reform shall be completed by 30 June 2022. All these milestones shall be fulfilled before the first payment request is submitted to the Commission.</w:t>
      </w:r>
    </w:p>
    <w:p w14:paraId="48DE7C85" w14:textId="77777777" w:rsidR="00516D21" w:rsidRPr="00FE48E2" w:rsidRDefault="00516D21" w:rsidP="00516D21">
      <w:pPr>
        <w:spacing w:line="240" w:lineRule="auto"/>
        <w:jc w:val="both"/>
        <w:rPr>
          <w:rFonts w:eastAsia="Times New Roman"/>
          <w:noProof/>
          <w:sz w:val="22"/>
          <w:lang w:val="en-IE" w:eastAsia="cs-CZ"/>
        </w:rPr>
      </w:pPr>
    </w:p>
    <w:p w14:paraId="1A5BDE33" w14:textId="77777777" w:rsidR="00516D21" w:rsidRPr="00FE48E2" w:rsidRDefault="00516D21" w:rsidP="00516D21">
      <w:pPr>
        <w:spacing w:line="240" w:lineRule="auto"/>
        <w:jc w:val="both"/>
        <w:rPr>
          <w:rFonts w:eastAsia="Times New Roman"/>
          <w:b/>
          <w:noProof/>
          <w:sz w:val="22"/>
          <w:highlight w:val="yellow"/>
          <w:lang w:val="en-IE" w:eastAsia="cs-CZ"/>
        </w:rPr>
        <w:sectPr w:rsidR="00516D21" w:rsidRPr="00FE48E2" w:rsidSect="00B67106">
          <w:headerReference w:type="even" r:id="rId366"/>
          <w:headerReference w:type="default" r:id="rId367"/>
          <w:footerReference w:type="even" r:id="rId368"/>
          <w:footerReference w:type="default" r:id="rId369"/>
          <w:headerReference w:type="first" r:id="rId370"/>
          <w:footerReference w:type="first" r:id="rId371"/>
          <w:pgSz w:w="11907" w:h="16839"/>
          <w:pgMar w:top="1134" w:right="1134" w:bottom="1134" w:left="1134" w:header="567" w:footer="567" w:gutter="0"/>
          <w:cols w:space="708"/>
          <w:docGrid w:linePitch="326"/>
        </w:sectPr>
      </w:pPr>
    </w:p>
    <w:p w14:paraId="1E4315A2" w14:textId="61C44750" w:rsidR="00516D21" w:rsidRPr="00FE48E2" w:rsidRDefault="301D468A" w:rsidP="1B282876">
      <w:pPr>
        <w:pBdr>
          <w:top w:val="nil"/>
          <w:left w:val="nil"/>
          <w:bottom w:val="nil"/>
          <w:right w:val="nil"/>
          <w:between w:val="nil"/>
        </w:pBdr>
        <w:tabs>
          <w:tab w:val="left" w:pos="993"/>
        </w:tabs>
        <w:spacing w:line="240" w:lineRule="auto"/>
        <w:jc w:val="both"/>
        <w:rPr>
          <w:rFonts w:eastAsia="Times New Roman"/>
          <w:b/>
          <w:bCs/>
          <w:noProof/>
          <w:color w:val="000000"/>
          <w:u w:val="single"/>
          <w:lang w:val="en-IE" w:eastAsia="cs-CZ"/>
        </w:rPr>
      </w:pPr>
      <w:r w:rsidRPr="1B282876">
        <w:rPr>
          <w:rFonts w:eastAsia="Times New Roman"/>
          <w:b/>
          <w:bCs/>
          <w:noProof/>
          <w:color w:val="000000" w:themeColor="text1"/>
          <w:u w:val="single"/>
          <w:lang w:val="en-IE" w:eastAsia="cs-CZ"/>
        </w:rPr>
        <w:t>W</w:t>
      </w:r>
      <w:r w:rsidR="00516D21" w:rsidRPr="1B282876">
        <w:rPr>
          <w:rFonts w:eastAsia="Times New Roman"/>
          <w:b/>
          <w:bCs/>
          <w:noProof/>
          <w:color w:val="000000" w:themeColor="text1"/>
          <w:u w:val="single"/>
          <w:lang w:val="en-IE" w:eastAsia="cs-CZ"/>
        </w:rPr>
        <w:t xml:space="preserve">.2. Milestones, targets, indicators, and timetable for monitoring and implementation for non-repayable financial support </w:t>
      </w:r>
    </w:p>
    <w:tbl>
      <w:tblPr>
        <w:tblW w:w="16100" w:type="dxa"/>
        <w:jc w:val="center"/>
        <w:tblLayout w:type="fixed"/>
        <w:tblLook w:val="04A0" w:firstRow="1" w:lastRow="0" w:firstColumn="1" w:lastColumn="0" w:noHBand="0" w:noVBand="1"/>
      </w:tblPr>
      <w:tblGrid>
        <w:gridCol w:w="710"/>
        <w:gridCol w:w="1270"/>
        <w:gridCol w:w="992"/>
        <w:gridCol w:w="1851"/>
        <w:gridCol w:w="1559"/>
        <w:gridCol w:w="1077"/>
        <w:gridCol w:w="1077"/>
        <w:gridCol w:w="1077"/>
        <w:gridCol w:w="851"/>
        <w:gridCol w:w="891"/>
        <w:gridCol w:w="4745"/>
      </w:tblGrid>
      <w:tr w:rsidR="00516D21" w:rsidRPr="00FE48E2" w14:paraId="78A7DD03" w14:textId="77777777" w:rsidTr="0085418A">
        <w:trPr>
          <w:trHeight w:val="107"/>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EA19B8E" w14:textId="77777777" w:rsidR="00516D21" w:rsidRPr="00FE48E2" w:rsidRDefault="00516D21" w:rsidP="00516D21">
            <w:pPr>
              <w:spacing w:line="240" w:lineRule="auto"/>
              <w:jc w:val="center"/>
              <w:rPr>
                <w:noProof/>
                <w:sz w:val="18"/>
                <w:szCs w:val="18"/>
                <w:lang w:val="en-IE"/>
              </w:rPr>
            </w:pPr>
            <w:r w:rsidRPr="00FE48E2">
              <w:rPr>
                <w:b/>
                <w:noProof/>
                <w:sz w:val="18"/>
                <w:szCs w:val="18"/>
                <w:lang w:val="en-IE"/>
              </w:rPr>
              <w:t>Seq. Num.</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8D956CC"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Related measure (Reform or Investment)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4E3C37F"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Milestone / Target </w:t>
            </w:r>
          </w:p>
        </w:tc>
        <w:tc>
          <w:tcPr>
            <w:tcW w:w="185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CFD4D9"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Name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0257076"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Qualitative indicators</w:t>
            </w:r>
            <w:r w:rsidRPr="00FE48E2">
              <w:rPr>
                <w:noProof/>
                <w:sz w:val="18"/>
                <w:szCs w:val="18"/>
                <w:lang w:val="en-IE"/>
              </w:rPr>
              <w:br/>
            </w:r>
            <w:r w:rsidRPr="00FE48E2">
              <w:rPr>
                <w:rFonts w:eastAsia="Times New Roman"/>
                <w:b/>
                <w:noProof/>
                <w:sz w:val="18"/>
                <w:szCs w:val="18"/>
                <w:lang w:val="en-IE"/>
              </w:rPr>
              <w:t xml:space="preserve"> (for milestones) </w:t>
            </w:r>
          </w:p>
        </w:tc>
        <w:tc>
          <w:tcPr>
            <w:tcW w:w="3231"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57581A5C"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Quantitative indicators</w:t>
            </w:r>
            <w:r w:rsidRPr="00FE48E2">
              <w:rPr>
                <w:noProof/>
                <w:sz w:val="18"/>
                <w:szCs w:val="18"/>
                <w:lang w:val="en-IE"/>
              </w:rPr>
              <w:br/>
            </w:r>
            <w:r w:rsidRPr="00FE48E2">
              <w:rPr>
                <w:rFonts w:eastAsia="Times New Roman"/>
                <w:b/>
                <w:noProof/>
                <w:sz w:val="18"/>
                <w:szCs w:val="18"/>
                <w:lang w:val="en-IE"/>
              </w:rPr>
              <w:t xml:space="preserve"> (for targets)</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69F81DCD"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Indicative timeline for completion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E9C2E44"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Description and clear definition of each milestone and target</w:t>
            </w:r>
          </w:p>
        </w:tc>
      </w:tr>
      <w:tr w:rsidR="00516D21" w:rsidRPr="00FE48E2" w14:paraId="46BF8B7B" w14:textId="77777777" w:rsidTr="0085418A">
        <w:trPr>
          <w:trHeight w:val="173"/>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5AD6B519" w14:textId="77777777" w:rsidR="00516D21" w:rsidRPr="00FE48E2" w:rsidRDefault="00516D21" w:rsidP="00516D21">
            <w:pPr>
              <w:spacing w:line="240" w:lineRule="auto"/>
              <w:jc w:val="center"/>
              <w:rPr>
                <w:noProof/>
                <w:sz w:val="18"/>
                <w:szCs w:val="18"/>
                <w:lang w:val="en-IE"/>
              </w:rPr>
            </w:pPr>
          </w:p>
        </w:tc>
        <w:tc>
          <w:tcPr>
            <w:tcW w:w="1270" w:type="dxa"/>
            <w:vMerge/>
            <w:tcBorders>
              <w:top w:val="single" w:sz="4" w:space="0" w:color="auto"/>
              <w:left w:val="single" w:sz="4" w:space="0" w:color="auto"/>
              <w:bottom w:val="single" w:sz="4" w:space="0" w:color="auto"/>
              <w:right w:val="single" w:sz="4" w:space="0" w:color="auto"/>
            </w:tcBorders>
            <w:vAlign w:val="center"/>
          </w:tcPr>
          <w:p w14:paraId="79EE6768" w14:textId="77777777" w:rsidR="00516D21" w:rsidRPr="00FE48E2" w:rsidRDefault="00516D21" w:rsidP="00516D21">
            <w:pPr>
              <w:spacing w:line="240" w:lineRule="auto"/>
              <w:jc w:val="center"/>
              <w:rPr>
                <w:noProof/>
                <w:sz w:val="18"/>
                <w:szCs w:val="18"/>
                <w:lang w:val="en-IE"/>
              </w:rPr>
            </w:pPr>
          </w:p>
        </w:tc>
        <w:tc>
          <w:tcPr>
            <w:tcW w:w="992" w:type="dxa"/>
            <w:vMerge/>
            <w:tcBorders>
              <w:left w:val="single" w:sz="4" w:space="0" w:color="auto"/>
              <w:right w:val="single" w:sz="4" w:space="0" w:color="auto"/>
            </w:tcBorders>
            <w:vAlign w:val="center"/>
          </w:tcPr>
          <w:p w14:paraId="4A01ED21" w14:textId="77777777" w:rsidR="00516D21" w:rsidRPr="00FE48E2" w:rsidRDefault="00516D21" w:rsidP="00516D21">
            <w:pPr>
              <w:spacing w:line="240" w:lineRule="auto"/>
              <w:jc w:val="center"/>
              <w:rPr>
                <w:noProof/>
                <w:sz w:val="18"/>
                <w:szCs w:val="18"/>
                <w:lang w:val="en-IE"/>
              </w:rPr>
            </w:pPr>
          </w:p>
        </w:tc>
        <w:tc>
          <w:tcPr>
            <w:tcW w:w="1851" w:type="dxa"/>
            <w:vMerge/>
            <w:tcBorders>
              <w:top w:val="single" w:sz="4" w:space="0" w:color="auto"/>
              <w:left w:val="single" w:sz="4" w:space="0" w:color="auto"/>
              <w:bottom w:val="single" w:sz="4" w:space="0" w:color="auto"/>
              <w:right w:val="single" w:sz="4" w:space="0" w:color="auto"/>
            </w:tcBorders>
            <w:vAlign w:val="center"/>
          </w:tcPr>
          <w:p w14:paraId="46F2D7A4" w14:textId="77777777" w:rsidR="00516D21" w:rsidRPr="00FE48E2" w:rsidRDefault="00516D21" w:rsidP="00516D21">
            <w:pPr>
              <w:spacing w:line="240" w:lineRule="auto"/>
              <w:jc w:val="center"/>
              <w:rPr>
                <w:noProof/>
                <w:sz w:val="18"/>
                <w:szCs w:val="18"/>
                <w:lang w:val="en-IE"/>
              </w:rPr>
            </w:pPr>
          </w:p>
        </w:tc>
        <w:tc>
          <w:tcPr>
            <w:tcW w:w="1559" w:type="dxa"/>
            <w:vMerge/>
            <w:tcBorders>
              <w:left w:val="single" w:sz="4" w:space="0" w:color="auto"/>
            </w:tcBorders>
            <w:vAlign w:val="center"/>
          </w:tcPr>
          <w:p w14:paraId="6D478172" w14:textId="77777777" w:rsidR="00516D21" w:rsidRPr="00FE48E2" w:rsidRDefault="00516D21" w:rsidP="00516D21">
            <w:pPr>
              <w:spacing w:line="240" w:lineRule="auto"/>
              <w:jc w:val="center"/>
              <w:rPr>
                <w:noProof/>
                <w:sz w:val="18"/>
                <w:szCs w:val="18"/>
                <w:lang w:val="en-IE"/>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B3DEE91"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Unit of measure</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41F63021"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Baseline</w:t>
            </w:r>
          </w:p>
        </w:tc>
        <w:tc>
          <w:tcPr>
            <w:tcW w:w="1077" w:type="dxa"/>
            <w:tcBorders>
              <w:top w:val="nil"/>
              <w:left w:val="single" w:sz="8" w:space="0" w:color="auto"/>
              <w:bottom w:val="single" w:sz="8" w:space="0" w:color="auto"/>
              <w:right w:val="single" w:sz="8" w:space="0" w:color="000000" w:themeColor="text1"/>
            </w:tcBorders>
            <w:shd w:val="clear" w:color="auto" w:fill="BDD7EE"/>
            <w:vAlign w:val="center"/>
          </w:tcPr>
          <w:p w14:paraId="1CA13AC8"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Goal</w:t>
            </w:r>
          </w:p>
        </w:tc>
        <w:tc>
          <w:tcPr>
            <w:tcW w:w="851"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7058C77F"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Quarter</w:t>
            </w:r>
          </w:p>
        </w:tc>
        <w:tc>
          <w:tcPr>
            <w:tcW w:w="891" w:type="dxa"/>
            <w:tcBorders>
              <w:top w:val="nil"/>
              <w:left w:val="single" w:sz="8" w:space="0" w:color="auto"/>
              <w:bottom w:val="single" w:sz="8" w:space="0" w:color="auto"/>
              <w:right w:val="single" w:sz="4" w:space="0" w:color="auto"/>
            </w:tcBorders>
            <w:shd w:val="clear" w:color="auto" w:fill="BDD7EE"/>
            <w:vAlign w:val="center"/>
          </w:tcPr>
          <w:p w14:paraId="18EA3FDC" w14:textId="77777777" w:rsidR="00516D21" w:rsidRPr="00C86F28" w:rsidRDefault="00516D21" w:rsidP="00516D21">
            <w:pPr>
              <w:spacing w:line="240" w:lineRule="auto"/>
              <w:jc w:val="center"/>
              <w:rPr>
                <w:noProof/>
                <w:sz w:val="18"/>
                <w:szCs w:val="18"/>
                <w:lang w:val="en-IE"/>
              </w:rPr>
            </w:pPr>
            <w:r w:rsidRPr="00C86F28">
              <w:rPr>
                <w:rFonts w:eastAsia="Times New Roman"/>
                <w:b/>
                <w:noProof/>
                <w:sz w:val="18"/>
                <w:szCs w:val="18"/>
                <w:lang w:val="en-IE"/>
              </w:rPr>
              <w:t>Year</w:t>
            </w:r>
          </w:p>
        </w:tc>
        <w:tc>
          <w:tcPr>
            <w:tcW w:w="4745" w:type="dxa"/>
            <w:vMerge/>
            <w:tcBorders>
              <w:bottom w:val="single" w:sz="4" w:space="0" w:color="auto"/>
              <w:right w:val="single" w:sz="4" w:space="0" w:color="auto"/>
            </w:tcBorders>
            <w:vAlign w:val="center"/>
          </w:tcPr>
          <w:p w14:paraId="6DA0A3F9" w14:textId="77777777" w:rsidR="00516D21" w:rsidRPr="00FE48E2" w:rsidRDefault="00516D21" w:rsidP="00516D21">
            <w:pPr>
              <w:spacing w:line="240" w:lineRule="auto"/>
              <w:jc w:val="center"/>
              <w:rPr>
                <w:noProof/>
                <w:sz w:val="18"/>
                <w:szCs w:val="18"/>
                <w:lang w:val="en-IE"/>
              </w:rPr>
            </w:pPr>
          </w:p>
        </w:tc>
      </w:tr>
      <w:tr w:rsidR="00516D21" w:rsidRPr="00FE48E2" w14:paraId="50655501" w14:textId="77777777" w:rsidTr="00887EF2">
        <w:trPr>
          <w:trHeight w:val="2470"/>
          <w:jc w:val="center"/>
        </w:trPr>
        <w:tc>
          <w:tcPr>
            <w:tcW w:w="710" w:type="dxa"/>
            <w:tcBorders>
              <w:top w:val="single" w:sz="4" w:space="0" w:color="auto"/>
              <w:left w:val="single" w:sz="8" w:space="0" w:color="auto"/>
              <w:bottom w:val="single" w:sz="8" w:space="0" w:color="auto"/>
              <w:right w:val="single" w:sz="8" w:space="0" w:color="auto"/>
            </w:tcBorders>
            <w:shd w:val="clear" w:color="auto" w:fill="C6EFCE"/>
            <w:vAlign w:val="center"/>
          </w:tcPr>
          <w:p w14:paraId="3D56C99F"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eastAsia="cs-CZ"/>
              </w:rPr>
              <w:t>202</w:t>
            </w:r>
          </w:p>
        </w:tc>
        <w:tc>
          <w:tcPr>
            <w:tcW w:w="1270" w:type="dxa"/>
            <w:tcBorders>
              <w:top w:val="single" w:sz="4" w:space="0" w:color="auto"/>
              <w:left w:val="single" w:sz="8" w:space="0" w:color="auto"/>
              <w:bottom w:val="single" w:sz="8" w:space="0" w:color="auto"/>
              <w:right w:val="single" w:sz="8" w:space="0" w:color="auto"/>
            </w:tcBorders>
            <w:shd w:val="clear" w:color="auto" w:fill="C6EFCE"/>
            <w:vAlign w:val="center"/>
          </w:tcPr>
          <w:p w14:paraId="4581ADBB"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Reform 1: Protection of whistle-blowers </w:t>
            </w:r>
          </w:p>
        </w:tc>
        <w:tc>
          <w:tcPr>
            <w:tcW w:w="992" w:type="dxa"/>
            <w:tcBorders>
              <w:top w:val="single" w:sz="4" w:space="0" w:color="auto"/>
              <w:left w:val="single" w:sz="8" w:space="0" w:color="auto"/>
              <w:bottom w:val="single" w:sz="8" w:space="0" w:color="auto"/>
              <w:right w:val="single" w:sz="8" w:space="0" w:color="auto"/>
            </w:tcBorders>
            <w:shd w:val="clear" w:color="auto" w:fill="C6EFCE"/>
            <w:vAlign w:val="center"/>
          </w:tcPr>
          <w:p w14:paraId="1AF2B807"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Milestone</w:t>
            </w:r>
          </w:p>
        </w:tc>
        <w:tc>
          <w:tcPr>
            <w:tcW w:w="1851" w:type="dxa"/>
            <w:tcBorders>
              <w:top w:val="single" w:sz="4" w:space="0" w:color="auto"/>
              <w:left w:val="single" w:sz="8" w:space="0" w:color="auto"/>
              <w:bottom w:val="single" w:sz="8" w:space="0" w:color="auto"/>
              <w:right w:val="single" w:sz="8" w:space="0" w:color="auto"/>
            </w:tcBorders>
            <w:shd w:val="clear" w:color="auto" w:fill="C6EFCE"/>
            <w:vAlign w:val="center"/>
          </w:tcPr>
          <w:p w14:paraId="6C8A96E4"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Entry into force of the law on the protection of whistle-blowers and the accompanying amending law</w:t>
            </w:r>
          </w:p>
        </w:tc>
        <w:tc>
          <w:tcPr>
            <w:tcW w:w="1559" w:type="dxa"/>
            <w:tcBorders>
              <w:top w:val="single" w:sz="4" w:space="0" w:color="auto"/>
              <w:left w:val="single" w:sz="8" w:space="0" w:color="auto"/>
              <w:bottom w:val="single" w:sz="8" w:space="0" w:color="auto"/>
              <w:right w:val="single" w:sz="8" w:space="0" w:color="auto"/>
            </w:tcBorders>
            <w:shd w:val="clear" w:color="auto" w:fill="C6EFCE"/>
            <w:vAlign w:val="center"/>
          </w:tcPr>
          <w:p w14:paraId="1BCBAB6E"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Provision in the law on the protection of whistle-blowers indicating the entry into force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F7C6583"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24F4888" w14:textId="77777777" w:rsidR="00516D21" w:rsidRPr="00FE48E2" w:rsidRDefault="00516D21" w:rsidP="00516D21">
            <w:pPr>
              <w:spacing w:line="240" w:lineRule="auto"/>
              <w:jc w:val="center"/>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9E394A" w14:textId="77777777" w:rsidR="00516D21" w:rsidRPr="00FE48E2" w:rsidRDefault="00516D21" w:rsidP="00516D21">
            <w:pPr>
              <w:spacing w:line="240" w:lineRule="auto"/>
              <w:jc w:val="center"/>
              <w:rPr>
                <w:noProof/>
                <w:color w:val="004300"/>
                <w:sz w:val="18"/>
                <w:szCs w:val="18"/>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7F0881FA"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eastAsia="cs-CZ"/>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046F5992" w14:textId="38F48F4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w:t>
            </w:r>
            <w:r w:rsidR="00225926">
              <w:rPr>
                <w:noProof/>
                <w:color w:val="004300"/>
                <w:sz w:val="18"/>
                <w:szCs w:val="18"/>
                <w:lang w:val="en-IE"/>
              </w:rPr>
              <w:t>3</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3ECBF25B" w14:textId="77777777" w:rsidR="00516D21" w:rsidRPr="00FE48E2" w:rsidRDefault="00516D21" w:rsidP="00516D21">
            <w:pPr>
              <w:pBdr>
                <w:top w:val="nil"/>
                <w:left w:val="nil"/>
                <w:bottom w:val="nil"/>
                <w:right w:val="nil"/>
                <w:between w:val="nil"/>
              </w:pBdr>
              <w:spacing w:after="0" w:line="259" w:lineRule="auto"/>
              <w:rPr>
                <w:noProof/>
                <w:color w:val="004300"/>
                <w:sz w:val="18"/>
                <w:szCs w:val="18"/>
                <w:lang w:val="en-IE" w:eastAsia="cs-CZ"/>
              </w:rPr>
            </w:pPr>
            <w:r w:rsidRPr="00FE48E2">
              <w:rPr>
                <w:noProof/>
                <w:color w:val="004300"/>
                <w:sz w:val="18"/>
                <w:szCs w:val="18"/>
                <w:lang w:val="en-IE" w:eastAsia="cs-CZ"/>
              </w:rPr>
              <w:t xml:space="preserve">The law on protection of whistle-blowers shall: </w:t>
            </w:r>
          </w:p>
          <w:p w14:paraId="311D6F5E" w14:textId="77777777" w:rsidR="00516D21" w:rsidRPr="00FE48E2" w:rsidRDefault="00516D21" w:rsidP="00516D21">
            <w:pPr>
              <w:numPr>
                <w:ilvl w:val="0"/>
                <w:numId w:val="186"/>
              </w:numPr>
              <w:pBdr>
                <w:top w:val="nil"/>
                <w:left w:val="nil"/>
                <w:bottom w:val="nil"/>
                <w:right w:val="nil"/>
                <w:between w:val="nil"/>
              </w:pBdr>
              <w:spacing w:after="0" w:line="259" w:lineRule="auto"/>
              <w:rPr>
                <w:noProof/>
                <w:color w:val="004300"/>
                <w:sz w:val="18"/>
                <w:szCs w:val="18"/>
                <w:lang w:val="en-IE" w:eastAsia="cs-CZ"/>
              </w:rPr>
            </w:pPr>
            <w:r w:rsidRPr="00FE48E2">
              <w:rPr>
                <w:noProof/>
                <w:color w:val="004300"/>
                <w:sz w:val="18"/>
                <w:szCs w:val="18"/>
                <w:lang w:val="en-IE" w:eastAsia="cs-CZ"/>
              </w:rPr>
              <w:t xml:space="preserve">prohibit retaliatory measures against whistle-blowers </w:t>
            </w:r>
          </w:p>
          <w:p w14:paraId="5146289D" w14:textId="77777777" w:rsidR="00516D21" w:rsidRPr="00FE48E2" w:rsidRDefault="00516D21" w:rsidP="00516D21">
            <w:pPr>
              <w:numPr>
                <w:ilvl w:val="0"/>
                <w:numId w:val="186"/>
              </w:numPr>
              <w:pBdr>
                <w:top w:val="nil"/>
                <w:left w:val="nil"/>
                <w:bottom w:val="nil"/>
                <w:right w:val="nil"/>
                <w:between w:val="nil"/>
              </w:pBdr>
              <w:spacing w:after="0" w:line="259" w:lineRule="auto"/>
              <w:rPr>
                <w:noProof/>
                <w:color w:val="004300"/>
                <w:sz w:val="18"/>
                <w:szCs w:val="18"/>
                <w:lang w:val="en-IE" w:eastAsia="cs-CZ"/>
              </w:rPr>
            </w:pPr>
            <w:r w:rsidRPr="00FE48E2">
              <w:rPr>
                <w:noProof/>
                <w:color w:val="004300"/>
                <w:sz w:val="18"/>
                <w:szCs w:val="18"/>
                <w:lang w:val="en-IE" w:eastAsia="cs-CZ"/>
              </w:rPr>
              <w:t>require establishment of an external notification channel for whistleblowing at the Ministry of Justice</w:t>
            </w:r>
          </w:p>
          <w:p w14:paraId="0B90E31C" w14:textId="1929786D" w:rsidR="00516D21" w:rsidRPr="00FE48E2" w:rsidRDefault="00516D21" w:rsidP="00516D21">
            <w:pPr>
              <w:numPr>
                <w:ilvl w:val="0"/>
                <w:numId w:val="186"/>
              </w:numPr>
              <w:pBdr>
                <w:top w:val="nil"/>
                <w:left w:val="nil"/>
                <w:bottom w:val="nil"/>
                <w:right w:val="nil"/>
                <w:between w:val="nil"/>
              </w:pBdr>
              <w:spacing w:after="0" w:line="259" w:lineRule="auto"/>
              <w:rPr>
                <w:noProof/>
                <w:color w:val="004300"/>
                <w:sz w:val="18"/>
                <w:szCs w:val="18"/>
                <w:lang w:val="en-IE"/>
              </w:rPr>
            </w:pPr>
            <w:r w:rsidRPr="00FE48E2">
              <w:rPr>
                <w:noProof/>
                <w:color w:val="004300"/>
                <w:sz w:val="18"/>
                <w:szCs w:val="18"/>
                <w:lang w:val="en-IE" w:eastAsia="cs-CZ"/>
              </w:rPr>
              <w:t xml:space="preserve">require public institutions, large municipalities and large companies to set up internal notification systems for </w:t>
            </w:r>
            <w:r w:rsidR="0011376A" w:rsidRPr="00FE48E2">
              <w:rPr>
                <w:noProof/>
                <w:color w:val="004300"/>
                <w:sz w:val="18"/>
                <w:szCs w:val="18"/>
                <w:lang w:val="en-IE" w:eastAsia="cs-CZ"/>
              </w:rPr>
              <w:t>whistleblowing</w:t>
            </w:r>
          </w:p>
        </w:tc>
      </w:tr>
      <w:tr w:rsidR="00516D21" w:rsidRPr="00FE48E2" w14:paraId="19AACE22" w14:textId="77777777" w:rsidTr="0085418A">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A7AEB2B"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203</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389CA85D"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Reform 2: Judiciary reform aimed at strengthening the legislative framework and transparency in the areas of courts, judges, prosecutors and bailiffs</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6CF3C628"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Milestone</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5F05EC95"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Entry into force of the Courts and Judges Act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0151FA4E"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Provision in Courts and Judges Act indicating the entry into force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FC4493"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8DF84C3" w14:textId="77777777" w:rsidR="00516D21" w:rsidRPr="00FE48E2" w:rsidRDefault="00516D21" w:rsidP="00516D21">
            <w:pPr>
              <w:spacing w:line="240" w:lineRule="auto"/>
              <w:jc w:val="center"/>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1F4E51D" w14:textId="77777777" w:rsidR="00516D21" w:rsidRPr="00FE48E2" w:rsidRDefault="00516D21" w:rsidP="00516D21">
            <w:pPr>
              <w:spacing w:line="240" w:lineRule="auto"/>
              <w:jc w:val="center"/>
              <w:rPr>
                <w:noProof/>
                <w:color w:val="004300"/>
                <w:sz w:val="18"/>
                <w:szCs w:val="18"/>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4B064CD2"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eastAsia="cs-CZ"/>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4BBDF279"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10BF229" w14:textId="77777777" w:rsidR="00516D21" w:rsidRPr="00FE48E2" w:rsidRDefault="00516D21" w:rsidP="00516D21">
            <w:pPr>
              <w:spacing w:after="0" w:line="240" w:lineRule="auto"/>
              <w:rPr>
                <w:noProof/>
                <w:color w:val="004300"/>
                <w:sz w:val="18"/>
                <w:szCs w:val="18"/>
                <w:lang w:val="en-IE" w:eastAsia="cs-CZ"/>
              </w:rPr>
            </w:pPr>
            <w:r w:rsidRPr="00FE48E2">
              <w:rPr>
                <w:noProof/>
                <w:color w:val="004300"/>
                <w:sz w:val="18"/>
                <w:szCs w:val="18"/>
                <w:lang w:val="en-IE" w:eastAsia="cs-CZ"/>
              </w:rPr>
              <w:t xml:space="preserve">The Courts and Judges Act shall: </w:t>
            </w:r>
          </w:p>
          <w:p w14:paraId="5255DF71" w14:textId="77777777" w:rsidR="00516D21" w:rsidRPr="00FE48E2" w:rsidRDefault="00516D21" w:rsidP="00516D21">
            <w:pPr>
              <w:numPr>
                <w:ilvl w:val="0"/>
                <w:numId w:val="187"/>
              </w:numPr>
              <w:pBdr>
                <w:top w:val="nil"/>
                <w:left w:val="nil"/>
                <w:bottom w:val="nil"/>
                <w:right w:val="nil"/>
                <w:between w:val="nil"/>
              </w:pBdr>
              <w:spacing w:after="0" w:line="259" w:lineRule="auto"/>
              <w:rPr>
                <w:noProof/>
                <w:color w:val="004300"/>
                <w:sz w:val="18"/>
                <w:szCs w:val="18"/>
                <w:lang w:val="en-IE" w:eastAsia="cs-CZ"/>
              </w:rPr>
            </w:pPr>
            <w:r w:rsidRPr="00FE48E2">
              <w:rPr>
                <w:noProof/>
                <w:color w:val="004300"/>
                <w:sz w:val="18"/>
                <w:szCs w:val="18"/>
                <w:lang w:val="en-IE" w:eastAsia="cs-CZ"/>
              </w:rPr>
              <w:t xml:space="preserve">introduce objective rules for the selection of judges and court officials </w:t>
            </w:r>
          </w:p>
          <w:p w14:paraId="4369D601" w14:textId="77777777" w:rsidR="00516D21" w:rsidRPr="00FE48E2" w:rsidRDefault="00516D21" w:rsidP="00516D21">
            <w:pPr>
              <w:numPr>
                <w:ilvl w:val="0"/>
                <w:numId w:val="187"/>
              </w:numPr>
              <w:pBdr>
                <w:top w:val="nil"/>
                <w:left w:val="nil"/>
                <w:bottom w:val="nil"/>
                <w:right w:val="nil"/>
                <w:between w:val="nil"/>
              </w:pBdr>
              <w:spacing w:after="0" w:line="259" w:lineRule="auto"/>
              <w:rPr>
                <w:noProof/>
                <w:color w:val="004300"/>
                <w:sz w:val="18"/>
                <w:szCs w:val="18"/>
                <w:lang w:val="en-IE" w:eastAsia="cs-CZ"/>
              </w:rPr>
            </w:pPr>
            <w:r w:rsidRPr="00FE48E2">
              <w:rPr>
                <w:noProof/>
                <w:color w:val="004300"/>
                <w:sz w:val="18"/>
                <w:szCs w:val="18"/>
                <w:lang w:val="en-IE" w:eastAsia="cs-CZ"/>
              </w:rPr>
              <w:t>provide a more detailed regulation of secondary activity of judges</w:t>
            </w:r>
          </w:p>
          <w:p w14:paraId="4E43CA0A" w14:textId="77777777" w:rsidR="00516D21" w:rsidRPr="00FE48E2" w:rsidRDefault="00516D21" w:rsidP="00516D21">
            <w:pPr>
              <w:numPr>
                <w:ilvl w:val="0"/>
                <w:numId w:val="187"/>
              </w:numPr>
              <w:pBdr>
                <w:top w:val="nil"/>
                <w:left w:val="nil"/>
                <w:bottom w:val="nil"/>
                <w:right w:val="nil"/>
                <w:between w:val="nil"/>
              </w:pBdr>
              <w:spacing w:after="0" w:line="259" w:lineRule="auto"/>
              <w:rPr>
                <w:noProof/>
                <w:color w:val="004300"/>
                <w:sz w:val="18"/>
                <w:szCs w:val="18"/>
                <w:lang w:val="en-IE" w:eastAsia="cs-CZ"/>
              </w:rPr>
            </w:pPr>
            <w:r w:rsidRPr="00FE48E2">
              <w:rPr>
                <w:noProof/>
                <w:color w:val="004300"/>
                <w:sz w:val="18"/>
                <w:szCs w:val="18"/>
                <w:lang w:val="en-IE" w:eastAsia="cs-CZ"/>
              </w:rPr>
              <w:t xml:space="preserve">streamline court proceedings in which lay judges participate </w:t>
            </w:r>
          </w:p>
        </w:tc>
      </w:tr>
      <w:tr w:rsidR="00516D21" w:rsidRPr="00FE48E2" w14:paraId="09C7F53D" w14:textId="77777777" w:rsidTr="0085418A">
        <w:trPr>
          <w:trHeight w:val="324"/>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8B2A26D"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204</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080E12A8"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Reform 2: Judiciary reform aimed at strengthening the legislative framework and transparency in the areas of courts, judges, prosecutors and bailiffs</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EEE6F74"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Milestone</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3C36865D"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Entry into force of the law on proceedings in cases of judges, prosecutors and bailiffs</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12CD73BB"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Provision in the law on proceedings in cases of judges, prosecutors and bailiffs indicating the entry into force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EDD8D85"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48B172F" w14:textId="77777777" w:rsidR="00516D21" w:rsidRPr="00FE48E2" w:rsidRDefault="00516D21" w:rsidP="00516D21">
            <w:pPr>
              <w:spacing w:line="240" w:lineRule="auto"/>
              <w:jc w:val="center"/>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7054742" w14:textId="77777777" w:rsidR="00516D21" w:rsidRPr="00FE48E2" w:rsidRDefault="00516D21" w:rsidP="00516D21">
            <w:pPr>
              <w:spacing w:line="240" w:lineRule="auto"/>
              <w:jc w:val="center"/>
              <w:rPr>
                <w:noProof/>
                <w:color w:val="004300"/>
                <w:sz w:val="18"/>
                <w:szCs w:val="18"/>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108B7902"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eastAsia="cs-CZ"/>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51AE06E2"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C4AFF0B" w14:textId="77777777" w:rsidR="00516D21" w:rsidRPr="00FE48E2" w:rsidRDefault="00516D21" w:rsidP="00516D21">
            <w:pPr>
              <w:spacing w:after="0" w:line="240" w:lineRule="auto"/>
              <w:rPr>
                <w:noProof/>
                <w:color w:val="004300"/>
                <w:sz w:val="18"/>
                <w:szCs w:val="18"/>
                <w:lang w:val="en-IE" w:eastAsia="cs-CZ"/>
              </w:rPr>
            </w:pPr>
            <w:r w:rsidRPr="00FE48E2">
              <w:rPr>
                <w:noProof/>
                <w:color w:val="004300"/>
                <w:sz w:val="18"/>
                <w:szCs w:val="18"/>
                <w:lang w:val="en-IE" w:eastAsia="cs-CZ"/>
              </w:rPr>
              <w:t xml:space="preserve">The law on proceedings in cases of judges, prosecutors and bailiffs shall: </w:t>
            </w:r>
          </w:p>
          <w:p w14:paraId="042714E7" w14:textId="77777777" w:rsidR="00516D21" w:rsidRPr="00FE48E2" w:rsidRDefault="00516D21" w:rsidP="00516D21">
            <w:pPr>
              <w:numPr>
                <w:ilvl w:val="0"/>
                <w:numId w:val="188"/>
              </w:numPr>
              <w:pBdr>
                <w:top w:val="nil"/>
                <w:left w:val="nil"/>
                <w:bottom w:val="nil"/>
                <w:right w:val="nil"/>
                <w:between w:val="nil"/>
              </w:pBdr>
              <w:spacing w:after="0" w:line="259" w:lineRule="auto"/>
              <w:rPr>
                <w:noProof/>
                <w:color w:val="004300"/>
                <w:sz w:val="18"/>
                <w:szCs w:val="18"/>
                <w:lang w:val="en-IE" w:eastAsia="cs-CZ"/>
              </w:rPr>
            </w:pPr>
            <w:r w:rsidRPr="00FE48E2">
              <w:rPr>
                <w:noProof/>
                <w:color w:val="004300"/>
                <w:sz w:val="18"/>
                <w:szCs w:val="18"/>
                <w:lang w:val="en-IE" w:eastAsia="cs-CZ"/>
              </w:rPr>
              <w:t>introduce an appeal-based instance review of decisions by the Disciplinary Board</w:t>
            </w:r>
          </w:p>
          <w:p w14:paraId="6A599577" w14:textId="77777777" w:rsidR="00516D21" w:rsidRPr="00FE48E2" w:rsidRDefault="00516D21" w:rsidP="00516D21">
            <w:pPr>
              <w:numPr>
                <w:ilvl w:val="0"/>
                <w:numId w:val="188"/>
              </w:numPr>
              <w:spacing w:after="0" w:line="259" w:lineRule="auto"/>
              <w:contextualSpacing/>
              <w:rPr>
                <w:i/>
                <w:noProof/>
                <w:color w:val="004300"/>
                <w:sz w:val="18"/>
                <w:szCs w:val="18"/>
                <w:lang w:val="en-IE" w:eastAsia="cs-CZ"/>
              </w:rPr>
            </w:pPr>
            <w:r w:rsidRPr="00FE48E2">
              <w:rPr>
                <w:noProof/>
                <w:color w:val="004300"/>
                <w:sz w:val="18"/>
                <w:szCs w:val="18"/>
                <w:lang w:val="en-IE" w:eastAsia="cs-CZ"/>
              </w:rPr>
              <w:t>introduce measures to increase efficiency in proceedings of judges, prosecutors, and bailiffs, namely as regards the composition of the Disciplinary Boards, salaries for civil servants convicted for disciplinary misconduct and settlement of a disciplinary case by agreement</w:t>
            </w:r>
          </w:p>
        </w:tc>
      </w:tr>
      <w:tr w:rsidR="00516D21" w:rsidRPr="00FE48E2" w14:paraId="6E7328E6" w14:textId="77777777" w:rsidTr="0085418A">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717D410"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205</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482F5EC6"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Reform 3: Collection and analysis of data on corruption</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5C53C086"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Milestone</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140DB26B"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Creation of methodology for measuring of corruption in the Czech Republic</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6C826F43"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Publication of the methodology by the Ministry of Justice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2F3469D"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9E8D6D1" w14:textId="77777777" w:rsidR="00516D21" w:rsidRPr="00FE48E2" w:rsidRDefault="00516D21" w:rsidP="00516D21">
            <w:pPr>
              <w:spacing w:line="240" w:lineRule="auto"/>
              <w:jc w:val="center"/>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485EB56" w14:textId="77777777" w:rsidR="00516D21" w:rsidRPr="00FE48E2" w:rsidRDefault="00516D21" w:rsidP="00516D21">
            <w:pPr>
              <w:spacing w:line="240" w:lineRule="auto"/>
              <w:jc w:val="center"/>
              <w:rPr>
                <w:noProof/>
                <w:color w:val="004300"/>
                <w:sz w:val="18"/>
                <w:szCs w:val="18"/>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00A2332A"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eastAsia="cs-CZ"/>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69917B77"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D3A80B1" w14:textId="77777777" w:rsidR="00516D21" w:rsidRPr="00FE48E2" w:rsidRDefault="00516D21" w:rsidP="00516D21">
            <w:pPr>
              <w:spacing w:after="0" w:line="240" w:lineRule="auto"/>
              <w:rPr>
                <w:noProof/>
                <w:color w:val="004300"/>
                <w:sz w:val="18"/>
                <w:szCs w:val="18"/>
                <w:lang w:val="en-IE" w:eastAsia="cs-CZ"/>
              </w:rPr>
            </w:pPr>
            <w:r w:rsidRPr="00FE48E2">
              <w:rPr>
                <w:noProof/>
                <w:color w:val="004300"/>
                <w:sz w:val="18"/>
                <w:szCs w:val="18"/>
                <w:lang w:val="en-IE" w:eastAsia="cs-CZ"/>
              </w:rPr>
              <w:t xml:space="preserve">The new methodology shall allow for replicable and efficient measurement of the direct and indirect experience of corruption in the Czech Republic. It shall be a part of the final research report which shall also: </w:t>
            </w:r>
          </w:p>
          <w:p w14:paraId="1867B9EE" w14:textId="77777777" w:rsidR="00516D21" w:rsidRPr="00FE48E2" w:rsidRDefault="00516D21" w:rsidP="00516D21">
            <w:pPr>
              <w:numPr>
                <w:ilvl w:val="0"/>
                <w:numId w:val="189"/>
              </w:numPr>
              <w:pBdr>
                <w:top w:val="nil"/>
                <w:left w:val="nil"/>
                <w:bottom w:val="nil"/>
                <w:right w:val="nil"/>
                <w:between w:val="nil"/>
              </w:pBdr>
              <w:spacing w:after="0" w:line="259" w:lineRule="auto"/>
              <w:rPr>
                <w:noProof/>
                <w:color w:val="004300"/>
                <w:sz w:val="18"/>
                <w:szCs w:val="18"/>
                <w:lang w:val="en-IE" w:eastAsia="cs-CZ"/>
              </w:rPr>
            </w:pPr>
            <w:r w:rsidRPr="00FE48E2">
              <w:rPr>
                <w:noProof/>
                <w:color w:val="004300"/>
                <w:sz w:val="18"/>
                <w:szCs w:val="18"/>
                <w:lang w:val="en-IE" w:eastAsia="cs-CZ"/>
              </w:rPr>
              <w:t>identify the extent and forms of corruption in selected social sectors in the Czech Republic.</w:t>
            </w:r>
          </w:p>
          <w:p w14:paraId="5E5498B4" w14:textId="77777777" w:rsidR="00516D21" w:rsidRPr="00FE48E2" w:rsidRDefault="00516D21" w:rsidP="00516D21">
            <w:pPr>
              <w:numPr>
                <w:ilvl w:val="0"/>
                <w:numId w:val="189"/>
              </w:numPr>
              <w:pBdr>
                <w:top w:val="nil"/>
                <w:left w:val="nil"/>
                <w:bottom w:val="nil"/>
                <w:right w:val="nil"/>
                <w:between w:val="nil"/>
              </w:pBdr>
              <w:spacing w:after="0" w:line="259" w:lineRule="auto"/>
              <w:rPr>
                <w:noProof/>
                <w:color w:val="004300"/>
                <w:sz w:val="18"/>
                <w:szCs w:val="18"/>
                <w:lang w:val="en-IE" w:eastAsia="cs-CZ"/>
              </w:rPr>
            </w:pPr>
            <w:r w:rsidRPr="00FE48E2">
              <w:rPr>
                <w:noProof/>
                <w:color w:val="004300"/>
                <w:sz w:val="18"/>
                <w:szCs w:val="18"/>
                <w:lang w:val="en-IE" w:eastAsia="cs-CZ"/>
              </w:rPr>
              <w:t>formulate recommendations of measures to reduce corruption in the selected sectors</w:t>
            </w:r>
          </w:p>
        </w:tc>
      </w:tr>
      <w:tr w:rsidR="00516D21" w:rsidRPr="00FE48E2" w14:paraId="132CB242" w14:textId="77777777" w:rsidTr="0085418A">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2F4F4E4"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206</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1A63BA0E"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Reform 4: Regulation of lobbying </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EE55BC9"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Milestone</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3FFF30C5"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Entry into force of the law on lobbying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3BFECE0F"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Provision in the law on lobbying indicating entry into force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33DCC8" w14:textId="77777777" w:rsidR="00516D21" w:rsidRPr="00FE48E2" w:rsidRDefault="00516D21" w:rsidP="00516D21">
            <w:pPr>
              <w:spacing w:line="240" w:lineRule="auto"/>
              <w:rPr>
                <w:noProof/>
                <w:color w:val="004300"/>
                <w:sz w:val="18"/>
                <w:szCs w:val="18"/>
                <w:lang w:val="en-IE" w:eastAsia="cs-CZ"/>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5A9BB80" w14:textId="77777777" w:rsidR="00516D21" w:rsidRPr="00FE48E2" w:rsidRDefault="00516D21" w:rsidP="00516D21">
            <w:pPr>
              <w:spacing w:line="240" w:lineRule="auto"/>
              <w:jc w:val="center"/>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B8AE4FC" w14:textId="77777777" w:rsidR="00516D21" w:rsidRPr="00FE48E2" w:rsidRDefault="00516D21" w:rsidP="00516D21">
            <w:pPr>
              <w:spacing w:line="240" w:lineRule="auto"/>
              <w:jc w:val="center"/>
              <w:rPr>
                <w:noProof/>
                <w:color w:val="004300"/>
                <w:sz w:val="18"/>
                <w:szCs w:val="18"/>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0A7F55F7" w14:textId="66FDBB12" w:rsidR="00516D21" w:rsidRPr="00FE48E2" w:rsidRDefault="00516D21" w:rsidP="00516D21">
            <w:pPr>
              <w:spacing w:line="240" w:lineRule="auto"/>
              <w:jc w:val="center"/>
              <w:rPr>
                <w:rFonts w:eastAsia="Times New Roman"/>
                <w:noProof/>
                <w:color w:val="004300"/>
                <w:sz w:val="18"/>
                <w:szCs w:val="18"/>
                <w:lang w:val="en-IE" w:eastAsia="cs-CZ"/>
              </w:rPr>
            </w:pPr>
            <w:r w:rsidRPr="00FE48E2">
              <w:rPr>
                <w:noProof/>
                <w:color w:val="004300"/>
                <w:sz w:val="18"/>
                <w:szCs w:val="18"/>
                <w:lang w:val="en-IE" w:eastAsia="cs-CZ"/>
              </w:rPr>
              <w:t>Q</w:t>
            </w:r>
            <w:r w:rsidR="001252AA">
              <w:rPr>
                <w:noProof/>
                <w:color w:val="004300"/>
                <w:sz w:val="18"/>
                <w:szCs w:val="18"/>
                <w:lang w:val="en-IE" w:eastAsia="cs-CZ"/>
              </w:rPr>
              <w:t>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5211A3F8" w14:textId="2EFE9AB3"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w:t>
            </w:r>
            <w:r w:rsidR="001252AA">
              <w:rPr>
                <w:noProof/>
                <w:color w:val="004300"/>
                <w:sz w:val="18"/>
                <w:szCs w:val="18"/>
                <w:lang w:val="en-IE"/>
              </w:rPr>
              <w:t>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9CC46A0" w14:textId="77777777" w:rsidR="00516D21" w:rsidRPr="00FE48E2" w:rsidRDefault="00516D21" w:rsidP="00516D21">
            <w:pPr>
              <w:spacing w:after="0" w:line="240" w:lineRule="auto"/>
              <w:rPr>
                <w:noProof/>
                <w:color w:val="004300"/>
                <w:sz w:val="18"/>
                <w:szCs w:val="18"/>
                <w:lang w:val="en-IE" w:eastAsia="cs-CZ"/>
              </w:rPr>
            </w:pPr>
            <w:r w:rsidRPr="00FE48E2">
              <w:rPr>
                <w:noProof/>
                <w:color w:val="004300"/>
                <w:sz w:val="18"/>
                <w:szCs w:val="18"/>
                <w:lang w:val="en-IE" w:eastAsia="cs-CZ"/>
              </w:rPr>
              <w:t xml:space="preserve">The law on lobbying shall: </w:t>
            </w:r>
          </w:p>
          <w:p w14:paraId="7CBE2051" w14:textId="77777777" w:rsidR="00516D21" w:rsidRPr="00FE48E2" w:rsidRDefault="00516D21" w:rsidP="00516D21">
            <w:pPr>
              <w:numPr>
                <w:ilvl w:val="0"/>
                <w:numId w:val="190"/>
              </w:numPr>
              <w:pBdr>
                <w:top w:val="nil"/>
                <w:left w:val="nil"/>
                <w:bottom w:val="nil"/>
                <w:right w:val="nil"/>
                <w:between w:val="nil"/>
              </w:pBdr>
              <w:spacing w:after="0" w:line="259" w:lineRule="auto"/>
              <w:rPr>
                <w:noProof/>
                <w:color w:val="004300"/>
                <w:sz w:val="18"/>
                <w:szCs w:val="18"/>
                <w:lang w:val="en-IE" w:eastAsia="cs-CZ"/>
              </w:rPr>
            </w:pPr>
            <w:r w:rsidRPr="00FE48E2">
              <w:rPr>
                <w:noProof/>
                <w:color w:val="004300"/>
                <w:sz w:val="18"/>
                <w:szCs w:val="18"/>
                <w:lang w:val="en-IE" w:eastAsia="cs-CZ"/>
              </w:rPr>
              <w:t xml:space="preserve">define lobbying </w:t>
            </w:r>
          </w:p>
          <w:p w14:paraId="24EACC79" w14:textId="77777777" w:rsidR="00516D21" w:rsidRPr="00FE48E2" w:rsidRDefault="00516D21" w:rsidP="00516D21">
            <w:pPr>
              <w:numPr>
                <w:ilvl w:val="0"/>
                <w:numId w:val="190"/>
              </w:numPr>
              <w:pBdr>
                <w:top w:val="nil"/>
                <w:left w:val="nil"/>
                <w:bottom w:val="nil"/>
                <w:right w:val="nil"/>
                <w:between w:val="nil"/>
              </w:pBdr>
              <w:spacing w:after="0" w:line="259" w:lineRule="auto"/>
              <w:rPr>
                <w:noProof/>
                <w:color w:val="004300"/>
                <w:sz w:val="18"/>
                <w:szCs w:val="18"/>
                <w:lang w:val="en-IE" w:eastAsia="cs-CZ"/>
              </w:rPr>
            </w:pPr>
            <w:r w:rsidRPr="00FE48E2">
              <w:rPr>
                <w:noProof/>
                <w:color w:val="004300"/>
                <w:sz w:val="18"/>
                <w:szCs w:val="18"/>
                <w:lang w:val="en-IE" w:eastAsia="cs-CZ"/>
              </w:rPr>
              <w:t xml:space="preserve">require setting up a register of lobbyists and lobbied persons </w:t>
            </w:r>
          </w:p>
          <w:p w14:paraId="5EB2F9F9" w14:textId="77777777" w:rsidR="00516D21" w:rsidRPr="00FE48E2" w:rsidRDefault="00516D21" w:rsidP="00516D21">
            <w:pPr>
              <w:numPr>
                <w:ilvl w:val="0"/>
                <w:numId w:val="190"/>
              </w:numPr>
              <w:spacing w:line="240" w:lineRule="auto"/>
              <w:rPr>
                <w:noProof/>
                <w:color w:val="004300"/>
                <w:sz w:val="18"/>
                <w:szCs w:val="18"/>
                <w:lang w:val="en-IE" w:eastAsia="cs-CZ"/>
              </w:rPr>
            </w:pPr>
            <w:r w:rsidRPr="00FE48E2">
              <w:rPr>
                <w:noProof/>
                <w:color w:val="004300"/>
                <w:sz w:val="18"/>
                <w:szCs w:val="18"/>
                <w:lang w:val="en-IE" w:eastAsia="cs-CZ"/>
              </w:rPr>
              <w:t xml:space="preserve">introduce an obligation to register lobbying and sanctions for non-compliance. </w:t>
            </w:r>
          </w:p>
        </w:tc>
      </w:tr>
      <w:tr w:rsidR="00516D21" w:rsidRPr="00FE48E2" w14:paraId="6B4C14D2" w14:textId="77777777" w:rsidTr="00887EF2">
        <w:trPr>
          <w:trHeight w:val="70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4BF3790"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207</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26C361E3"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Reform 5: Control and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308EFB63"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Milestone</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784EC819"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The system to collect, store and make available data in relation to all final recipients including all beneficial owners (as established by article 3, point 6, of the Anti-money laundering directive.</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015F5DB3"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Procedure approved and implemented by the delivery unit with the description of the system to collect and make available data on final recipients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29A3DD2" w14:textId="77777777" w:rsidR="00516D21" w:rsidRPr="00FE48E2" w:rsidRDefault="00516D21" w:rsidP="00516D21">
            <w:pPr>
              <w:spacing w:line="240" w:lineRule="auto"/>
              <w:rPr>
                <w:noProof/>
                <w:color w:val="004300"/>
                <w:sz w:val="18"/>
                <w:szCs w:val="18"/>
                <w:lang w:val="en-IE" w:eastAsia="cs-CZ"/>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42780F" w14:textId="77777777" w:rsidR="00516D21" w:rsidRPr="00FE48E2" w:rsidRDefault="00516D21" w:rsidP="00516D21">
            <w:pPr>
              <w:spacing w:line="240" w:lineRule="auto"/>
              <w:jc w:val="center"/>
              <w:rPr>
                <w:noProof/>
                <w:color w:val="004300"/>
                <w:sz w:val="18"/>
                <w:szCs w:val="18"/>
                <w:lang w:val="en-IE" w:eastAsia="cs-CZ"/>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B04A36D" w14:textId="77777777" w:rsidR="00516D21" w:rsidRPr="00FE48E2" w:rsidRDefault="00516D21" w:rsidP="00516D21">
            <w:pPr>
              <w:spacing w:line="240" w:lineRule="auto"/>
              <w:jc w:val="center"/>
              <w:rPr>
                <w:noProof/>
                <w:color w:val="004300"/>
                <w:sz w:val="18"/>
                <w:szCs w:val="18"/>
                <w:lang w:val="en-IE" w:eastAsia="cs-CZ"/>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3BFE6D7B"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2ABADC34"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D9E8C88"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The procedure describing how the data on final recipients, contractors, sub-contractors, beneficial owners and the list of any measures for the implementation of reforms and investment projects is to be collected and stored is being successfully implemented. The system to collect and make available data on final recipients shall be in line with the requirements of Article 22(2)(d) of the RRF Regulation. This description shall explicitly cover all categories of data mentioned in Article 22(2)(d), including on ‘beneficial owners’ as defined in Article 3, point 6, of Directive 2015/849, as amended by Directive 2018/843. </w:t>
            </w:r>
          </w:p>
          <w:p w14:paraId="26822ED9"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The procedures shall be approved and implemented by the RRF Managing Council. The system of collecting data will be based on and follow the best practices gained of the MS2014+ system.</w:t>
            </w:r>
          </w:p>
        </w:tc>
      </w:tr>
      <w:tr w:rsidR="00516D21" w:rsidRPr="00FE48E2" w14:paraId="3EB7EADE" w14:textId="77777777" w:rsidTr="0085418A">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0C79BE5" w14:textId="77777777" w:rsidR="00516D21" w:rsidRPr="00FE48E2" w:rsidRDefault="00516D21" w:rsidP="00516D21">
            <w:pPr>
              <w:spacing w:line="259" w:lineRule="auto"/>
              <w:jc w:val="center"/>
              <w:rPr>
                <w:noProof/>
                <w:color w:val="004300"/>
                <w:sz w:val="18"/>
                <w:szCs w:val="18"/>
                <w:highlight w:val="yellow"/>
                <w:lang w:val="en-IE" w:eastAsia="cs-CZ"/>
              </w:rPr>
            </w:pPr>
            <w:r w:rsidRPr="00FE48E2">
              <w:rPr>
                <w:noProof/>
                <w:color w:val="004300"/>
                <w:sz w:val="18"/>
                <w:szCs w:val="18"/>
                <w:lang w:val="en-IE" w:eastAsia="cs-CZ"/>
              </w:rPr>
              <w:t>208</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64B497B3"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Reform 5: Control and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F2CA35D"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Milestone</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6E8411DB"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Creation and implementation of an action plan on the administrative system of the coordinating body in particular as regards sufficient and systemic prevention of the conflict of interest in the context of the RRF.</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5BADEE20"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Effective implementation of the action plan confirmed by updated procedures and processes of the coordinating body</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A952D4C" w14:textId="77777777" w:rsidR="00516D21" w:rsidRPr="00FE48E2" w:rsidRDefault="00516D21" w:rsidP="00516D21">
            <w:pPr>
              <w:spacing w:line="240" w:lineRule="auto"/>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7F79720"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6D6A49"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40934D2F"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6E04D5AB"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A85F9E8"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Effective implementation of the action plan will ensure an efficient internal administrative system of the coordinating body in particular as regards sufficient and systemic prevention of the conflict of interest.</w:t>
            </w:r>
          </w:p>
          <w:p w14:paraId="10D10BA1" w14:textId="788193D9"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 xml:space="preserve">The action plan shall include measures to ensure that payments to final recipients, contractors and subcontractors under the Plan would be subject to prior controls of </w:t>
            </w:r>
            <w:r w:rsidR="0011376A" w:rsidRPr="00FE48E2">
              <w:rPr>
                <w:rFonts w:eastAsia="Times New Roman"/>
                <w:noProof/>
                <w:color w:val="004300"/>
                <w:sz w:val="18"/>
                <w:szCs w:val="18"/>
                <w:lang w:val="en-IE"/>
              </w:rPr>
              <w:t>conflict-of-interest</w:t>
            </w:r>
            <w:r w:rsidRPr="00FE48E2">
              <w:rPr>
                <w:rFonts w:eastAsia="Times New Roman"/>
                <w:noProof/>
                <w:color w:val="004300"/>
                <w:sz w:val="18"/>
                <w:szCs w:val="18"/>
                <w:lang w:val="en-IE"/>
              </w:rPr>
              <w:t xml:space="preserve"> verification down to the level of beneficial owners as defined in Article 3, point 6, of Directive (EU) 2015/849 of the European Parliament and of the Council.</w:t>
            </w:r>
          </w:p>
        </w:tc>
      </w:tr>
      <w:tr w:rsidR="00516D21" w:rsidRPr="00FE48E2" w14:paraId="26998C6F" w14:textId="77777777" w:rsidTr="0085418A">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0BA1626" w14:textId="77777777" w:rsidR="00516D21" w:rsidRPr="00FE48E2" w:rsidRDefault="00516D21" w:rsidP="00516D21">
            <w:pPr>
              <w:spacing w:line="259" w:lineRule="auto"/>
              <w:jc w:val="center"/>
              <w:rPr>
                <w:noProof/>
                <w:color w:val="004300"/>
                <w:sz w:val="18"/>
                <w:szCs w:val="18"/>
                <w:highlight w:val="yellow"/>
                <w:lang w:val="en-IE" w:eastAsia="cs-CZ"/>
              </w:rPr>
            </w:pPr>
            <w:r w:rsidRPr="00FE48E2">
              <w:rPr>
                <w:noProof/>
                <w:color w:val="004300"/>
                <w:sz w:val="18"/>
                <w:szCs w:val="18"/>
                <w:lang w:val="en-IE" w:eastAsia="cs-CZ"/>
              </w:rPr>
              <w:t>209</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6DF07EED"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Reform 5: Control and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3E42431B"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Milestone</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0F154A23"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Measures preventing conflict of interest implemented by the Coordinating body.</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3EC9E6B3"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Audit report confirming effective implementation of the action plan.</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2A42D87" w14:textId="77777777" w:rsidR="00516D21" w:rsidRPr="00FE48E2" w:rsidRDefault="00516D21" w:rsidP="00516D21">
            <w:pPr>
              <w:spacing w:line="240" w:lineRule="auto"/>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F737F57"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CE90AA5"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334A0DD8"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3B01F042"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46AF72E"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Follow-up audit shall be carried out by the audit body to confirm the implementation of the action plan.</w:t>
            </w:r>
          </w:p>
        </w:tc>
      </w:tr>
      <w:tr w:rsidR="00516D21" w:rsidRPr="00FE48E2" w14:paraId="0040C46B" w14:textId="77777777" w:rsidTr="0085418A">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BAD474D" w14:textId="77777777" w:rsidR="00516D21" w:rsidRPr="00FE48E2" w:rsidRDefault="00516D21" w:rsidP="00516D21">
            <w:pPr>
              <w:spacing w:line="259" w:lineRule="auto"/>
              <w:jc w:val="center"/>
              <w:rPr>
                <w:noProof/>
                <w:color w:val="004300"/>
                <w:sz w:val="18"/>
                <w:szCs w:val="18"/>
                <w:highlight w:val="yellow"/>
                <w:lang w:val="en-IE" w:eastAsia="cs-CZ"/>
              </w:rPr>
            </w:pPr>
            <w:r w:rsidRPr="00FE48E2">
              <w:rPr>
                <w:noProof/>
                <w:color w:val="004300"/>
                <w:sz w:val="18"/>
                <w:szCs w:val="18"/>
                <w:lang w:val="en-IE" w:eastAsia="cs-CZ"/>
              </w:rPr>
              <w:t>210</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71955206"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Reform 5: Control and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878B688"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Milestone</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19FF26BF"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Repository system</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6C7E2EB9"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Audit report confirming repository system functionalities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FD35808" w14:textId="77777777" w:rsidR="00516D21" w:rsidRPr="00FE48E2" w:rsidRDefault="00516D21" w:rsidP="00516D21">
            <w:pPr>
              <w:spacing w:line="240" w:lineRule="auto"/>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9E5093E"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2A05D4C"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6D281B47"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36AB577F"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64881C5"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A repository system for monitoring the implementation of the RRF shall be in place and operational. </w:t>
            </w:r>
          </w:p>
          <w:p w14:paraId="06A74C38"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The system shall include, as a minimum, the following functionalities: </w:t>
            </w:r>
          </w:p>
          <w:p w14:paraId="5B23B82A"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(a) collection of data and monitoring of the achievement of milestones and targets; </w:t>
            </w:r>
          </w:p>
          <w:p w14:paraId="045D0977"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(b) collection, storage and ensuring access to the data required by Article 22(2)(d)(i) to (iii) of the RRF Regulation.</w:t>
            </w:r>
          </w:p>
        </w:tc>
      </w:tr>
      <w:tr w:rsidR="00516D21" w:rsidRPr="00FE48E2" w14:paraId="03C87FD3" w14:textId="77777777" w:rsidTr="0085418A">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FBBFA76" w14:textId="77777777" w:rsidR="00516D21" w:rsidRPr="00FE48E2" w:rsidRDefault="00516D21" w:rsidP="00516D21">
            <w:pPr>
              <w:spacing w:line="259" w:lineRule="auto"/>
              <w:jc w:val="center"/>
              <w:rPr>
                <w:noProof/>
                <w:color w:val="004300"/>
                <w:sz w:val="18"/>
                <w:szCs w:val="18"/>
                <w:highlight w:val="yellow"/>
                <w:lang w:val="en-IE" w:eastAsia="cs-CZ"/>
              </w:rPr>
            </w:pPr>
            <w:r w:rsidRPr="00FE48E2">
              <w:rPr>
                <w:noProof/>
                <w:color w:val="004300"/>
                <w:sz w:val="18"/>
                <w:szCs w:val="18"/>
                <w:lang w:val="en-IE" w:eastAsia="cs-CZ"/>
              </w:rPr>
              <w:t>211</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7984668B"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Reform 5: Control and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675EDD60"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Milestone</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3D5FA7E2"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Audit strategy ensuring independent and effective audit of the RRF implementation</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19B8542F"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Audit strategy approved by the head of the audit body</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F8242B3" w14:textId="77777777" w:rsidR="00516D21" w:rsidRPr="00FE48E2" w:rsidRDefault="00516D21" w:rsidP="00516D21">
            <w:pPr>
              <w:spacing w:line="240" w:lineRule="auto"/>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345ACA3"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FCBA5D"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48650C3"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4FD50D8C"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B75A35A"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Adoption and entry into force of an audit strategy for the audit body, ensuring the independent and effective audit of the RRF implementation in accordance with internationally accepted audit standards.  </w:t>
            </w:r>
          </w:p>
          <w:p w14:paraId="2B089853"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The strategy shall at least set out the methodology and approach to risk assessment, the frequency and type of audits (such as systems and project audits, desk-based and on-the-spot) to be carried out in the different implementation stages of the reforms and investment implemented under the Plan as well as the reliability of data supporting the achievement of milestones and targets.</w:t>
            </w:r>
          </w:p>
        </w:tc>
      </w:tr>
      <w:tr w:rsidR="00516D21" w:rsidRPr="00FE48E2" w14:paraId="190761CB" w14:textId="77777777" w:rsidTr="0085418A">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DDC62B2" w14:textId="77777777" w:rsidR="00516D21" w:rsidRPr="00FE48E2" w:rsidRDefault="00516D21" w:rsidP="00516D21">
            <w:pPr>
              <w:spacing w:line="259" w:lineRule="auto"/>
              <w:jc w:val="center"/>
              <w:rPr>
                <w:noProof/>
                <w:color w:val="004300"/>
                <w:sz w:val="18"/>
                <w:szCs w:val="18"/>
                <w:highlight w:val="yellow"/>
                <w:lang w:val="en-IE" w:eastAsia="cs-CZ"/>
              </w:rPr>
            </w:pPr>
            <w:r w:rsidRPr="00FE48E2">
              <w:rPr>
                <w:noProof/>
                <w:color w:val="004300"/>
                <w:sz w:val="18"/>
                <w:szCs w:val="18"/>
                <w:lang w:val="en-IE" w:eastAsia="cs-CZ"/>
              </w:rPr>
              <w:t>212</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4AC32479"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Reform 5: Control and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3B5B1FAE"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Milestone</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31DB3B5E"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Review of the definition of beneficial ownership as it relates to the RRF control system</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428140DE"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Report from a compliance review including suggestions on possible follow-up action.</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3A25591" w14:textId="77777777" w:rsidR="00516D21" w:rsidRPr="00FE48E2" w:rsidRDefault="00516D21" w:rsidP="00516D21">
            <w:pPr>
              <w:spacing w:line="240" w:lineRule="auto"/>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5B9A279"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D9ACD1B"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6BB53C9"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7B8A0ABA"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9CA710F"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A compliance review of the national procedures shall be carried out to ensure that the application of beneficial ownership in the context of the RRF control system is fully aligned with the definition of ‘beneficial owners’ as defined in Article 3, point 6, of Directive 2015/849, as amended by Directive 2018/843. The review shall encompass both legislation and guidance, including manual for the registry of beneficial owners. The review shall also look at the effective, proportionate and dissuasive sanctions in case of breaches of the obligation to obtain and hold information on the beneficial ownership, as provided by Article 30(1) of Directive 2015/849, as amended by Directive 2018/843. </w:t>
            </w:r>
          </w:p>
          <w:p w14:paraId="66605770"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Following the review, potential deficiencies identified shall be corrected.</w:t>
            </w:r>
          </w:p>
        </w:tc>
      </w:tr>
      <w:tr w:rsidR="00516D21" w:rsidRPr="00FE48E2" w14:paraId="54CABBD8" w14:textId="77777777" w:rsidTr="0085418A">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B3F771F" w14:textId="77777777" w:rsidR="00516D21" w:rsidRPr="00FE48E2" w:rsidRDefault="00516D21" w:rsidP="00516D21">
            <w:pPr>
              <w:spacing w:line="259" w:lineRule="auto"/>
              <w:jc w:val="center"/>
              <w:rPr>
                <w:noProof/>
                <w:color w:val="004300"/>
                <w:sz w:val="18"/>
                <w:szCs w:val="18"/>
                <w:highlight w:val="yellow"/>
                <w:lang w:val="en-IE" w:eastAsia="cs-CZ"/>
              </w:rPr>
            </w:pPr>
            <w:r w:rsidRPr="00FE48E2">
              <w:rPr>
                <w:noProof/>
                <w:color w:val="004300"/>
                <w:sz w:val="18"/>
                <w:szCs w:val="18"/>
                <w:lang w:val="en-IE" w:eastAsia="cs-CZ"/>
              </w:rPr>
              <w:t>213</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5CC9B9F3"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Reform 5: Control and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41EF8960"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Milestone</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1D760982"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Guidance on the avoidance and management of conflict of interests</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54578DB4"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Guidance on the avoidance and management of conflict of interests issued by the delivery unit of the coordinating body. Revision by the audit authority</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DE40530" w14:textId="77777777" w:rsidR="00516D21" w:rsidRPr="00FE48E2" w:rsidRDefault="00516D21" w:rsidP="00516D21">
            <w:pPr>
              <w:spacing w:line="240" w:lineRule="auto"/>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FA7D142"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13D47B"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57CB1DC4"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2641D30E"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64A7450"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Adoption by the delivery unit of the coordinating body of guidance to ensure avoidance and management of conflict of interests by the component owners and other entities implementing reforms and investments under the recovery and resilience plan. The guidance shall reflect the full breadth of necessary measures to protect the EU budget against fraud and irregularities. This guidance shall be based on Commission Notice - Guidance on the avoidance and management of conflicts of interest under the Financial Regulation (OJ C 121, 9.4.2021, p. 1). </w:t>
            </w:r>
          </w:p>
          <w:p w14:paraId="315CEBB1"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The guidance shall harmonize the measures to be taken by the component owners and other entities implementing reforms and investments under the recovery and resilience plan (ministries, other public bodies, state funds, etc.).</w:t>
            </w:r>
          </w:p>
        </w:tc>
      </w:tr>
      <w:tr w:rsidR="00516D21" w:rsidRPr="00FE48E2" w14:paraId="3CDA569C" w14:textId="77777777" w:rsidTr="0085418A">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0951F72" w14:textId="77777777" w:rsidR="00516D21" w:rsidRPr="00FE48E2" w:rsidRDefault="00516D21" w:rsidP="00516D21">
            <w:pPr>
              <w:spacing w:line="259" w:lineRule="auto"/>
              <w:jc w:val="center"/>
              <w:rPr>
                <w:noProof/>
                <w:color w:val="004300"/>
                <w:sz w:val="18"/>
                <w:szCs w:val="18"/>
                <w:highlight w:val="yellow"/>
                <w:lang w:val="en-IE" w:eastAsia="cs-CZ"/>
              </w:rPr>
            </w:pPr>
            <w:r w:rsidRPr="00FE48E2">
              <w:rPr>
                <w:noProof/>
                <w:color w:val="004300"/>
                <w:sz w:val="18"/>
                <w:szCs w:val="18"/>
                <w:lang w:val="en-IE" w:eastAsia="cs-CZ"/>
              </w:rPr>
              <w:t>214</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73E400F3"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Reform 5: Control and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D054E63"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Milestone</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1F9CDE65"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Procedures to avoid conflict of interests in line with Article 61 of the Financial Regulation</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600C8588" w14:textId="77777777"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Audit report with the unqualified audit opinion on the effectiveness of the RRF internal control system to prevent, detect and correct situations of conflict of interests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B6B9F20" w14:textId="77777777" w:rsidR="00516D21" w:rsidRPr="00FE48E2" w:rsidRDefault="00516D21" w:rsidP="00516D21">
            <w:pPr>
              <w:spacing w:line="240" w:lineRule="auto"/>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AC47DF8"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F2169C9" w14:textId="77777777" w:rsidR="00516D21" w:rsidRPr="00FE48E2" w:rsidRDefault="00516D21" w:rsidP="00516D21">
            <w:pPr>
              <w:spacing w:line="240" w:lineRule="auto"/>
              <w:jc w:val="center"/>
              <w:rPr>
                <w:rFonts w:eastAsia="Times New Roman"/>
                <w:noProof/>
                <w:color w:val="004300"/>
                <w:sz w:val="18"/>
                <w:szCs w:val="18"/>
                <w:highlight w:val="yellow"/>
                <w:lang w:val="en-IE"/>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6FE423ED"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1E43281F" w14:textId="77777777" w:rsidR="00516D21" w:rsidRPr="00FE48E2" w:rsidRDefault="00516D21" w:rsidP="00516D21">
            <w:pPr>
              <w:spacing w:line="240" w:lineRule="auto"/>
              <w:jc w:val="center"/>
              <w:rPr>
                <w:rFonts w:eastAsia="Times New Roman"/>
                <w:noProof/>
                <w:color w:val="004300"/>
                <w:sz w:val="18"/>
                <w:szCs w:val="18"/>
                <w:highlight w:val="yellow"/>
                <w:lang w:val="en-IE"/>
              </w:rPr>
            </w:pPr>
            <w:r w:rsidRPr="00FE48E2">
              <w:rPr>
                <w:rFonts w:eastAsia="Times New Roman"/>
                <w:noProof/>
                <w:color w:val="004300"/>
                <w:sz w:val="18"/>
                <w:szCs w:val="18"/>
                <w:lang w:val="en-IE"/>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166EBD4" w14:textId="126CFF79"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The RRF internal control system to avoid conflict of interests shall be effective and shall ensure, in particular</w:t>
            </w:r>
            <w:r w:rsidR="001338FA" w:rsidRPr="00FE48E2">
              <w:rPr>
                <w:rFonts w:eastAsia="Times New Roman"/>
                <w:noProof/>
                <w:color w:val="004300"/>
                <w:sz w:val="18"/>
                <w:szCs w:val="18"/>
                <w:lang w:val="en-IE"/>
              </w:rPr>
              <w:t>,</w:t>
            </w:r>
            <w:r w:rsidRPr="00FE48E2">
              <w:rPr>
                <w:rFonts w:eastAsia="Times New Roman"/>
                <w:noProof/>
                <w:color w:val="004300"/>
                <w:sz w:val="18"/>
                <w:szCs w:val="18"/>
                <w:lang w:val="en-IE"/>
              </w:rPr>
              <w:t xml:space="preserve"> that: </w:t>
            </w:r>
          </w:p>
          <w:p w14:paraId="3471F131" w14:textId="77777777"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(a) collection, storage and processing data in relation to all final recipients, including all beneficial owners as established by Article 3, point 6 of the Directive (EU) 2015/849; </w:t>
            </w:r>
          </w:p>
          <w:p w14:paraId="123EC217" w14:textId="68FD97FF" w:rsidR="00516D21" w:rsidRPr="00FE48E2" w:rsidRDefault="00516D21" w:rsidP="00516D21">
            <w:pPr>
              <w:spacing w:line="240" w:lineRule="auto"/>
              <w:rPr>
                <w:rFonts w:eastAsia="Times New Roman"/>
                <w:noProof/>
                <w:color w:val="004300"/>
                <w:sz w:val="18"/>
                <w:szCs w:val="18"/>
                <w:lang w:val="en-IE"/>
              </w:rPr>
            </w:pPr>
            <w:r w:rsidRPr="00FE48E2">
              <w:rPr>
                <w:rFonts w:eastAsia="Times New Roman"/>
                <w:noProof/>
                <w:color w:val="004300"/>
                <w:sz w:val="18"/>
                <w:szCs w:val="18"/>
                <w:lang w:val="en-IE"/>
              </w:rPr>
              <w:t>(b) internal control system to prevent, detect and correct conflict</w:t>
            </w:r>
            <w:r w:rsidR="0011376A" w:rsidRPr="00FE48E2">
              <w:rPr>
                <w:rFonts w:eastAsia="Times New Roman"/>
                <w:noProof/>
                <w:color w:val="004300"/>
                <w:sz w:val="18"/>
                <w:szCs w:val="18"/>
                <w:lang w:val="en-IE"/>
              </w:rPr>
              <w:t>-</w:t>
            </w:r>
            <w:r w:rsidRPr="00FE48E2">
              <w:rPr>
                <w:rFonts w:eastAsia="Times New Roman"/>
                <w:noProof/>
                <w:color w:val="004300"/>
                <w:sz w:val="18"/>
                <w:szCs w:val="18"/>
                <w:lang w:val="en-IE"/>
              </w:rPr>
              <w:t>of</w:t>
            </w:r>
            <w:r w:rsidR="0011376A" w:rsidRPr="00FE48E2">
              <w:rPr>
                <w:rFonts w:eastAsia="Times New Roman"/>
                <w:noProof/>
                <w:color w:val="004300"/>
                <w:sz w:val="18"/>
                <w:szCs w:val="18"/>
                <w:lang w:val="en-IE"/>
              </w:rPr>
              <w:t>-</w:t>
            </w:r>
            <w:r w:rsidRPr="00FE48E2">
              <w:rPr>
                <w:rFonts w:eastAsia="Times New Roman"/>
                <w:noProof/>
                <w:color w:val="004300"/>
                <w:sz w:val="18"/>
                <w:szCs w:val="18"/>
                <w:lang w:val="en-IE"/>
              </w:rPr>
              <w:t xml:space="preserve">interest situations is in accordance with Article 61 of the Financial Regulation; and </w:t>
            </w:r>
          </w:p>
          <w:p w14:paraId="0CA8A54E" w14:textId="0C9C6C98" w:rsidR="00516D21" w:rsidRPr="00FE48E2" w:rsidRDefault="00516D21" w:rsidP="00516D21">
            <w:pPr>
              <w:spacing w:line="240" w:lineRule="auto"/>
              <w:rPr>
                <w:rFonts w:eastAsia="Times New Roman"/>
                <w:noProof/>
                <w:color w:val="004300"/>
                <w:sz w:val="18"/>
                <w:szCs w:val="18"/>
                <w:highlight w:val="yellow"/>
                <w:lang w:val="en-IE"/>
              </w:rPr>
            </w:pPr>
            <w:r w:rsidRPr="00FE48E2">
              <w:rPr>
                <w:rFonts w:eastAsia="Times New Roman"/>
                <w:noProof/>
                <w:color w:val="004300"/>
                <w:sz w:val="18"/>
                <w:szCs w:val="18"/>
                <w:lang w:val="en-IE"/>
              </w:rPr>
              <w:t>(c) national control procedures to avoid conflict</w:t>
            </w:r>
            <w:r w:rsidR="0011376A" w:rsidRPr="00FE48E2">
              <w:rPr>
                <w:rFonts w:eastAsia="Times New Roman"/>
                <w:noProof/>
                <w:color w:val="004300"/>
                <w:sz w:val="18"/>
                <w:szCs w:val="18"/>
                <w:lang w:val="en-IE"/>
              </w:rPr>
              <w:t>-</w:t>
            </w:r>
            <w:r w:rsidRPr="00FE48E2">
              <w:rPr>
                <w:rFonts w:eastAsia="Times New Roman"/>
                <w:noProof/>
                <w:color w:val="004300"/>
                <w:sz w:val="18"/>
                <w:szCs w:val="18"/>
                <w:lang w:val="en-IE"/>
              </w:rPr>
              <w:t>of</w:t>
            </w:r>
            <w:r w:rsidR="0011376A" w:rsidRPr="00FE48E2">
              <w:rPr>
                <w:rFonts w:eastAsia="Times New Roman"/>
                <w:noProof/>
                <w:color w:val="004300"/>
                <w:sz w:val="18"/>
                <w:szCs w:val="18"/>
                <w:lang w:val="en-IE"/>
              </w:rPr>
              <w:t>-</w:t>
            </w:r>
            <w:r w:rsidRPr="00FE48E2">
              <w:rPr>
                <w:rFonts w:eastAsia="Times New Roman"/>
                <w:noProof/>
                <w:color w:val="004300"/>
                <w:sz w:val="18"/>
                <w:szCs w:val="18"/>
                <w:lang w:val="en-IE"/>
              </w:rPr>
              <w:t>interest situations for all beneficial owners are effective.</w:t>
            </w:r>
          </w:p>
        </w:tc>
      </w:tr>
    </w:tbl>
    <w:p w14:paraId="1F397E22" w14:textId="77777777" w:rsidR="00516D21" w:rsidRPr="00FE48E2" w:rsidRDefault="00516D21" w:rsidP="00516D21">
      <w:pPr>
        <w:pBdr>
          <w:top w:val="nil"/>
          <w:left w:val="nil"/>
          <w:bottom w:val="nil"/>
          <w:right w:val="nil"/>
          <w:between w:val="nil"/>
        </w:pBdr>
        <w:spacing w:line="240" w:lineRule="auto"/>
        <w:jc w:val="both"/>
        <w:rPr>
          <w:rFonts w:eastAsia="Times New Roman"/>
          <w:noProof/>
          <w:color w:val="000000"/>
          <w:szCs w:val="24"/>
          <w:highlight w:val="yellow"/>
          <w:lang w:val="en-IE" w:eastAsia="cs-CZ"/>
        </w:rPr>
        <w:sectPr w:rsidR="00516D21" w:rsidRPr="00FE48E2" w:rsidSect="00B67106">
          <w:headerReference w:type="even" r:id="rId372"/>
          <w:headerReference w:type="default" r:id="rId373"/>
          <w:footerReference w:type="even" r:id="rId374"/>
          <w:footerReference w:type="default" r:id="rId375"/>
          <w:headerReference w:type="first" r:id="rId376"/>
          <w:footerReference w:type="first" r:id="rId377"/>
          <w:pgSz w:w="16839" w:h="11907" w:orient="landscape"/>
          <w:pgMar w:top="1134" w:right="1134" w:bottom="1134" w:left="1134" w:header="567" w:footer="567" w:gutter="0"/>
          <w:cols w:space="708"/>
          <w:docGrid w:linePitch="326"/>
        </w:sectPr>
      </w:pPr>
    </w:p>
    <w:p w14:paraId="7BA8A18F" w14:textId="287F6A0E" w:rsidR="00516D21" w:rsidRPr="00FE48E2" w:rsidRDefault="50462CCF" w:rsidP="1B282876">
      <w:pPr>
        <w:keepNext/>
        <w:tabs>
          <w:tab w:val="left" w:pos="850"/>
        </w:tabs>
        <w:spacing w:line="240" w:lineRule="auto"/>
        <w:ind w:left="850" w:hanging="850"/>
        <w:jc w:val="both"/>
        <w:outlineLvl w:val="0"/>
        <w:rPr>
          <w:b/>
          <w:bCs/>
          <w:smallCaps/>
          <w:noProof/>
          <w:lang w:val="en-IE"/>
        </w:rPr>
      </w:pPr>
      <w:r w:rsidRPr="1B282876">
        <w:rPr>
          <w:b/>
          <w:bCs/>
          <w:smallCaps/>
          <w:noProof/>
          <w:lang w:val="en-IE"/>
        </w:rPr>
        <w:t>X</w:t>
      </w:r>
      <w:r w:rsidR="00516D21" w:rsidRPr="1B282876">
        <w:rPr>
          <w:b/>
          <w:bCs/>
          <w:smallCaps/>
          <w:noProof/>
          <w:lang w:val="en-IE"/>
        </w:rPr>
        <w:t>. COMPONENT 4.4</w:t>
      </w:r>
      <w:r w:rsidR="00516D21" w:rsidRPr="1B282876">
        <w:rPr>
          <w:noProof/>
          <w:lang w:val="en-IE"/>
        </w:rPr>
        <w:t xml:space="preserve">: </w:t>
      </w:r>
      <w:r w:rsidR="00516D21" w:rsidRPr="1B282876">
        <w:rPr>
          <w:b/>
          <w:bCs/>
          <w:smallCaps/>
          <w:noProof/>
          <w:lang w:val="en-IE"/>
        </w:rPr>
        <w:t>Enhancing the Efficiency of Public Administration</w:t>
      </w:r>
    </w:p>
    <w:p w14:paraId="0F4AE888" w14:textId="77777777" w:rsidR="00516D21" w:rsidRPr="00FE48E2" w:rsidRDefault="00516D21" w:rsidP="00516D21">
      <w:pPr>
        <w:spacing w:line="240" w:lineRule="auto"/>
        <w:jc w:val="both"/>
        <w:rPr>
          <w:noProof/>
          <w:lang w:val="en-IE"/>
        </w:rPr>
      </w:pPr>
      <w:r w:rsidRPr="00FE48E2">
        <w:rPr>
          <w:noProof/>
          <w:lang w:val="en-IE"/>
        </w:rPr>
        <w:t xml:space="preserve">This component of the Czech recovery and resilience plan addresses the challenge of strengthening the application of the evidence-based approach to public policymaking, while enhancing the coordination between different levels (central and regional) of the public administration. It aims to address the lack of </w:t>
      </w:r>
      <w:r w:rsidRPr="00FE48E2">
        <w:rPr>
          <w:rFonts w:eastAsia="Times New Roman"/>
          <w:noProof/>
          <w:lang w:val="en-IE"/>
        </w:rPr>
        <w:t>sufficient analytical capacities in the</w:t>
      </w:r>
      <w:r w:rsidRPr="00FE48E2">
        <w:rPr>
          <w:noProof/>
          <w:lang w:val="en-IE"/>
        </w:rPr>
        <w:t xml:space="preserve"> public administration in Czechia. </w:t>
      </w:r>
    </w:p>
    <w:p w14:paraId="47C76D5E" w14:textId="77777777" w:rsidR="00516D21" w:rsidRPr="00FE48E2" w:rsidRDefault="00516D21" w:rsidP="00516D21">
      <w:pPr>
        <w:spacing w:line="240" w:lineRule="auto"/>
        <w:jc w:val="both"/>
        <w:rPr>
          <w:rFonts w:eastAsia="Times New Roman"/>
          <w:noProof/>
          <w:color w:val="000000"/>
          <w:lang w:val="en-IE"/>
        </w:rPr>
      </w:pPr>
      <w:r w:rsidRPr="00FE48E2">
        <w:rPr>
          <w:rFonts w:eastAsia="Times New Roman"/>
          <w:noProof/>
          <w:lang w:val="en-IE"/>
        </w:rPr>
        <w:t xml:space="preserve">The component supports addressing the Country Specific Recommendation, according to which Czechia shall aim at </w:t>
      </w:r>
      <w:r w:rsidRPr="00FE48E2">
        <w:rPr>
          <w:rFonts w:eastAsia="Times New Roman"/>
          <w:noProof/>
          <w:color w:val="000000"/>
          <w:lang w:val="en-IE"/>
        </w:rPr>
        <w:t xml:space="preserve">reducing the administrative burden and improving e-government (Country Specific Recommendation 3 2019). </w:t>
      </w:r>
    </w:p>
    <w:p w14:paraId="1C05259D" w14:textId="77777777" w:rsidR="00CD5F22" w:rsidRPr="007747A1" w:rsidRDefault="00CD5F22" w:rsidP="00CD5F22">
      <w:pPr>
        <w:spacing w:line="276" w:lineRule="auto"/>
        <w:jc w:val="both"/>
        <w:rPr>
          <w:noProof/>
          <w:sz w:val="22"/>
          <w:lang w:val="en-IE"/>
        </w:rPr>
      </w:pPr>
      <w:r w:rsidRPr="007747A1">
        <w:rPr>
          <w:noProof/>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5C105443" w14:textId="3ADB7B90" w:rsidR="00516D21" w:rsidRPr="00FE48E2" w:rsidRDefault="00516D21" w:rsidP="00516D21">
      <w:pPr>
        <w:spacing w:line="240" w:lineRule="auto"/>
        <w:jc w:val="both"/>
        <w:rPr>
          <w:rFonts w:eastAsia="Times New Roman"/>
          <w:noProof/>
          <w:lang w:val="en-IE"/>
        </w:rPr>
      </w:pPr>
    </w:p>
    <w:p w14:paraId="797D889F" w14:textId="42A2295B" w:rsidR="00516D21" w:rsidRPr="00FE48E2" w:rsidRDefault="4AC83F28" w:rsidP="1B282876">
      <w:pPr>
        <w:spacing w:line="240" w:lineRule="auto"/>
        <w:jc w:val="both"/>
        <w:rPr>
          <w:b/>
          <w:bCs/>
          <w:i/>
          <w:iCs/>
          <w:noProof/>
          <w:lang w:val="en-IE"/>
        </w:rPr>
      </w:pPr>
      <w:r w:rsidRPr="1B282876">
        <w:rPr>
          <w:b/>
          <w:bCs/>
          <w:noProof/>
          <w:u w:val="single"/>
          <w:lang w:val="en-IE"/>
        </w:rPr>
        <w:t>X</w:t>
      </w:r>
      <w:r w:rsidR="00516D21" w:rsidRPr="1B282876">
        <w:rPr>
          <w:b/>
          <w:bCs/>
          <w:noProof/>
          <w:u w:val="single"/>
          <w:lang w:val="en-IE"/>
        </w:rPr>
        <w:t>.1. Description of the reforms and investments for non-repayable financial support</w:t>
      </w:r>
    </w:p>
    <w:p w14:paraId="5FEF2662" w14:textId="77777777" w:rsidR="00516D21" w:rsidRPr="00FE48E2" w:rsidRDefault="00516D21" w:rsidP="00191446">
      <w:pPr>
        <w:pBdr>
          <w:top w:val="nil"/>
          <w:left w:val="nil"/>
          <w:bottom w:val="nil"/>
          <w:right w:val="nil"/>
          <w:between w:val="nil"/>
        </w:pBdr>
        <w:spacing w:line="240" w:lineRule="auto"/>
        <w:jc w:val="both"/>
        <w:rPr>
          <w:b/>
          <w:noProof/>
          <w:lang w:val="en-IE"/>
        </w:rPr>
      </w:pPr>
      <w:bookmarkStart w:id="5" w:name="_Hlk138078734"/>
      <w:r w:rsidRPr="00FE48E2">
        <w:rPr>
          <w:b/>
          <w:noProof/>
          <w:lang w:val="en-IE"/>
        </w:rPr>
        <w:t>Reform 1: Increased efficiency, pro-client orientation and the use of the principles of evidence-based decision-making in public administration</w:t>
      </w:r>
      <w:r w:rsidRPr="00FE48E2">
        <w:rPr>
          <w:noProof/>
          <w:lang w:val="en-IE"/>
        </w:rPr>
        <w:t>.</w:t>
      </w:r>
      <w:r w:rsidRPr="00FE48E2">
        <w:rPr>
          <w:b/>
          <w:noProof/>
          <w:lang w:val="en-IE"/>
        </w:rPr>
        <w:t xml:space="preserve"> </w:t>
      </w:r>
    </w:p>
    <w:p w14:paraId="38FD3B88" w14:textId="1249C94A" w:rsidR="565DE1EC" w:rsidRPr="00FE48E2" w:rsidRDefault="1E7094D4" w:rsidP="00A822A1">
      <w:pPr>
        <w:spacing w:after="0" w:line="259" w:lineRule="auto"/>
        <w:jc w:val="both"/>
        <w:rPr>
          <w:rFonts w:eastAsia="Times New Roman"/>
          <w:noProof/>
          <w:color w:val="000000" w:themeColor="text1"/>
          <w:szCs w:val="24"/>
          <w:lang w:val="en-IE"/>
        </w:rPr>
      </w:pPr>
      <w:r w:rsidRPr="00FE48E2">
        <w:rPr>
          <w:rFonts w:eastAsia="Times New Roman"/>
          <w:noProof/>
          <w:color w:val="000000" w:themeColor="text1"/>
          <w:szCs w:val="24"/>
          <w:lang w:val="en-IE"/>
        </w:rPr>
        <w:t xml:space="preserve">The measure </w:t>
      </w:r>
      <w:r w:rsidR="00E20749" w:rsidRPr="00FE48E2">
        <w:rPr>
          <w:rFonts w:eastAsia="Times New Roman"/>
          <w:noProof/>
          <w:color w:val="000000" w:themeColor="text1"/>
          <w:szCs w:val="24"/>
          <w:lang w:val="en-IE"/>
        </w:rPr>
        <w:t xml:space="preserve">aims </w:t>
      </w:r>
      <w:r w:rsidRPr="00FE48E2">
        <w:rPr>
          <w:rFonts w:eastAsia="Times New Roman"/>
          <w:noProof/>
          <w:color w:val="000000" w:themeColor="text1"/>
          <w:szCs w:val="24"/>
          <w:lang w:val="en-IE"/>
        </w:rPr>
        <w:t>to increase efficiency, pro-client orientation and use of the principles of evidence-based decision-making in the public administration</w:t>
      </w:r>
      <w:r w:rsidRPr="00FE48E2">
        <w:rPr>
          <w:rFonts w:eastAsia="Times New Roman"/>
          <w:b/>
          <w:noProof/>
          <w:color w:val="000000" w:themeColor="text1"/>
          <w:szCs w:val="24"/>
          <w:lang w:val="en-IE"/>
        </w:rPr>
        <w:t xml:space="preserve">. </w:t>
      </w:r>
      <w:r w:rsidRPr="00FE48E2">
        <w:rPr>
          <w:rFonts w:eastAsia="Times New Roman"/>
          <w:noProof/>
          <w:color w:val="000000" w:themeColor="text1"/>
          <w:szCs w:val="24"/>
          <w:lang w:val="en-IE"/>
        </w:rPr>
        <w:t xml:space="preserve">It builds on the recommendations of the OECD Public Governance Review, in particular in areas of Chapter 2 (Improving policy </w:t>
      </w:r>
      <w:r w:rsidRPr="007802B5">
        <w:rPr>
          <w:rFonts w:eastAsia="Times New Roman"/>
          <w:noProof/>
          <w:color w:val="000000" w:themeColor="text1"/>
          <w:szCs w:val="24"/>
          <w:lang w:val="en-IE"/>
        </w:rPr>
        <w:t>coordination</w:t>
      </w:r>
      <w:r w:rsidRPr="00FE48E2">
        <w:rPr>
          <w:rFonts w:eastAsia="Times New Roman"/>
          <w:noProof/>
          <w:color w:val="000000" w:themeColor="text1"/>
          <w:szCs w:val="24"/>
          <w:lang w:val="en-IE"/>
        </w:rPr>
        <w:t xml:space="preserve"> and strategic planning at the centre of government), Chapter 3 (Promoting evidence-informed decision making), Chapter 6 (Attracting and develop skills in the public service). The following actions correspond to these sections:</w:t>
      </w:r>
    </w:p>
    <w:p w14:paraId="4C941BC7" w14:textId="33BBCEFC" w:rsidR="1E7094D4" w:rsidRPr="00FE48E2" w:rsidRDefault="1E7094D4" w:rsidP="00A822A1">
      <w:pPr>
        <w:spacing w:after="0" w:line="259" w:lineRule="auto"/>
        <w:ind w:left="708" w:hanging="708"/>
        <w:jc w:val="both"/>
        <w:rPr>
          <w:rFonts w:eastAsia="Times New Roman"/>
          <w:i/>
          <w:noProof/>
          <w:color w:val="000000" w:themeColor="text1"/>
          <w:szCs w:val="24"/>
          <w:lang w:val="en-IE"/>
        </w:rPr>
      </w:pPr>
      <w:r w:rsidRPr="00FE48E2">
        <w:rPr>
          <w:rFonts w:eastAsia="Times New Roman"/>
          <w:i/>
          <w:noProof/>
          <w:color w:val="000000" w:themeColor="text1"/>
          <w:szCs w:val="24"/>
          <w:lang w:val="en-IE"/>
        </w:rPr>
        <w:t xml:space="preserve">Improving policy </w:t>
      </w:r>
      <w:r w:rsidRPr="007B6F59">
        <w:rPr>
          <w:rFonts w:eastAsia="Times New Roman"/>
          <w:i/>
          <w:noProof/>
          <w:color w:val="000000" w:themeColor="text1"/>
          <w:szCs w:val="24"/>
          <w:lang w:val="en-IE"/>
        </w:rPr>
        <w:t>coordination</w:t>
      </w:r>
      <w:r w:rsidRPr="00FE48E2">
        <w:rPr>
          <w:rFonts w:eastAsia="Times New Roman"/>
          <w:i/>
          <w:noProof/>
          <w:color w:val="000000" w:themeColor="text1"/>
          <w:szCs w:val="24"/>
          <w:lang w:val="en-IE"/>
        </w:rPr>
        <w:t xml:space="preserve"> and strategic planning at the centre of government</w:t>
      </w:r>
      <w:r w:rsidR="27946107" w:rsidRPr="00FE48E2">
        <w:rPr>
          <w:rFonts w:eastAsia="Times New Roman"/>
          <w:i/>
          <w:noProof/>
          <w:color w:val="000000" w:themeColor="text1"/>
          <w:szCs w:val="24"/>
          <w:lang w:val="en-IE"/>
        </w:rPr>
        <w:t>:</w:t>
      </w:r>
    </w:p>
    <w:p w14:paraId="51089174" w14:textId="13805CDE" w:rsidR="1E7094D4" w:rsidRPr="00FE48E2" w:rsidRDefault="1E7094D4" w:rsidP="00A822A1">
      <w:pPr>
        <w:pStyle w:val="ListParagraph"/>
        <w:numPr>
          <w:ilvl w:val="0"/>
          <w:numId w:val="338"/>
        </w:numPr>
        <w:spacing w:after="0"/>
        <w:jc w:val="both"/>
        <w:rPr>
          <w:rFonts w:eastAsia="Times New Roman"/>
          <w:noProof/>
          <w:color w:val="000000" w:themeColor="text1"/>
          <w:szCs w:val="24"/>
          <w:lang w:val="en-IE"/>
        </w:rPr>
      </w:pPr>
      <w:r w:rsidRPr="00FE48E2">
        <w:rPr>
          <w:rFonts w:ascii="Times New Roman" w:eastAsia="Times New Roman" w:hAnsi="Times New Roman"/>
          <w:noProof/>
          <w:color w:val="000000" w:themeColor="text1"/>
          <w:sz w:val="24"/>
          <w:szCs w:val="24"/>
          <w:lang w:val="en-IE"/>
        </w:rPr>
        <w:t>Adopting a summary report on the policy coherence for sustainable development, identifying funding needs for the strategies as well as existing sources of funding.</w:t>
      </w:r>
    </w:p>
    <w:p w14:paraId="1EFECC12" w14:textId="0F206F28" w:rsidR="1E7094D4" w:rsidRPr="00FE48E2" w:rsidRDefault="0277FED9" w:rsidP="00A822A1">
      <w:pPr>
        <w:pStyle w:val="ListParagraph"/>
        <w:numPr>
          <w:ilvl w:val="0"/>
          <w:numId w:val="338"/>
        </w:numPr>
        <w:spacing w:after="0"/>
        <w:jc w:val="both"/>
        <w:rPr>
          <w:rFonts w:eastAsia="Times New Roman"/>
          <w:noProof/>
          <w:color w:val="000000" w:themeColor="text1"/>
          <w:szCs w:val="24"/>
          <w:lang w:val="en-IE"/>
        </w:rPr>
      </w:pPr>
      <w:r w:rsidRPr="49810F82">
        <w:rPr>
          <w:rFonts w:ascii="Times New Roman" w:eastAsia="Times New Roman" w:hAnsi="Times New Roman"/>
          <w:noProof/>
          <w:color w:val="000000" w:themeColor="text1"/>
          <w:sz w:val="24"/>
          <w:szCs w:val="24"/>
          <w:lang w:val="en-IE"/>
        </w:rPr>
        <w:t>Entry into operation of</w:t>
      </w:r>
      <w:r w:rsidR="1E7094D4" w:rsidRPr="00FE48E2">
        <w:rPr>
          <w:rFonts w:ascii="Times New Roman" w:eastAsia="Times New Roman" w:hAnsi="Times New Roman"/>
          <w:noProof/>
          <w:color w:val="000000" w:themeColor="text1"/>
          <w:sz w:val="24"/>
          <w:szCs w:val="24"/>
          <w:lang w:val="en-IE"/>
        </w:rPr>
        <w:t xml:space="preserve"> an IT system for SDG-related monitoring indicators.</w:t>
      </w:r>
    </w:p>
    <w:p w14:paraId="42EF05BF" w14:textId="2CCD609C" w:rsidR="565DE1EC" w:rsidRPr="00FE48E2" w:rsidRDefault="1E7094D4" w:rsidP="00A822A1">
      <w:pPr>
        <w:spacing w:after="0" w:line="259" w:lineRule="auto"/>
        <w:ind w:left="708" w:hanging="708"/>
        <w:jc w:val="both"/>
        <w:rPr>
          <w:rFonts w:eastAsia="Times New Roman"/>
          <w:i/>
          <w:noProof/>
          <w:color w:val="000000" w:themeColor="text1"/>
          <w:szCs w:val="24"/>
          <w:lang w:val="en-IE"/>
        </w:rPr>
      </w:pPr>
      <w:r w:rsidRPr="00FE48E2">
        <w:rPr>
          <w:rFonts w:eastAsia="Times New Roman"/>
          <w:i/>
          <w:noProof/>
          <w:color w:val="000000" w:themeColor="text1"/>
          <w:szCs w:val="24"/>
          <w:lang w:val="en-IE"/>
        </w:rPr>
        <w:t>Promoting evidence-informed decision making:</w:t>
      </w:r>
    </w:p>
    <w:p w14:paraId="4904BC2B" w14:textId="77777777" w:rsidR="00516D21" w:rsidRPr="00FE48E2" w:rsidRDefault="00516D21" w:rsidP="00191446">
      <w:pPr>
        <w:pStyle w:val="ListParagraph"/>
        <w:numPr>
          <w:ilvl w:val="0"/>
          <w:numId w:val="338"/>
        </w:numPr>
        <w:spacing w:after="0"/>
        <w:jc w:val="both"/>
        <w:rPr>
          <w:rFonts w:ascii="Times New Roman" w:eastAsia="Times New Roman" w:hAnsi="Times New Roman"/>
          <w:noProof/>
          <w:color w:val="000000" w:themeColor="text1"/>
          <w:sz w:val="24"/>
          <w:szCs w:val="24"/>
          <w:lang w:val="en-IE"/>
        </w:rPr>
      </w:pPr>
      <w:r w:rsidRPr="00FE48E2">
        <w:rPr>
          <w:rFonts w:ascii="Times New Roman" w:eastAsia="Times New Roman" w:hAnsi="Times New Roman"/>
          <w:noProof/>
          <w:color w:val="000000" w:themeColor="text1"/>
          <w:sz w:val="24"/>
          <w:szCs w:val="24"/>
          <w:lang w:val="en-IE"/>
        </w:rPr>
        <w:t>Setting up a central analysis team to raise awareness of the importance of evidence-based policymaking principles among all relevant stakeholders in the public administration, while supporting the relevant departments in the correct application of qualitative and quantitative analytical methods.</w:t>
      </w:r>
    </w:p>
    <w:p w14:paraId="40A104EF" w14:textId="04912242" w:rsidR="380491D6" w:rsidRPr="00FE48E2" w:rsidRDefault="380491D6" w:rsidP="00191446">
      <w:pPr>
        <w:pStyle w:val="ListParagraph"/>
        <w:numPr>
          <w:ilvl w:val="0"/>
          <w:numId w:val="338"/>
        </w:numPr>
        <w:spacing w:after="0"/>
        <w:jc w:val="both"/>
        <w:rPr>
          <w:rFonts w:ascii="Times New Roman" w:eastAsia="Times New Roman" w:hAnsi="Times New Roman"/>
          <w:noProof/>
          <w:color w:val="000000" w:themeColor="text1"/>
          <w:sz w:val="24"/>
          <w:szCs w:val="24"/>
          <w:lang w:val="en-IE"/>
        </w:rPr>
      </w:pPr>
      <w:r w:rsidRPr="00FE48E2">
        <w:rPr>
          <w:rFonts w:ascii="Times New Roman" w:eastAsia="Times New Roman" w:hAnsi="Times New Roman"/>
          <w:noProof/>
          <w:color w:val="000000" w:themeColor="text1"/>
          <w:sz w:val="24"/>
          <w:szCs w:val="24"/>
          <w:lang w:val="en-IE"/>
        </w:rPr>
        <w:t xml:space="preserve">Adopting a new version of the Regulatory Impact Analysis methodology. </w:t>
      </w:r>
    </w:p>
    <w:p w14:paraId="55B38F11" w14:textId="59C23A00" w:rsidR="00516D21" w:rsidRPr="00080926" w:rsidRDefault="5082522E" w:rsidP="00A822A1">
      <w:pPr>
        <w:pStyle w:val="ListParagraph"/>
        <w:numPr>
          <w:ilvl w:val="0"/>
          <w:numId w:val="338"/>
        </w:numPr>
        <w:spacing w:after="0"/>
        <w:jc w:val="both"/>
        <w:rPr>
          <w:rFonts w:ascii="Times New Roman" w:eastAsia="Times New Roman" w:hAnsi="Times New Roman"/>
          <w:noProof/>
          <w:color w:val="000000" w:themeColor="text1"/>
          <w:sz w:val="24"/>
          <w:szCs w:val="24"/>
          <w:lang w:val="en-IE"/>
        </w:rPr>
      </w:pPr>
      <w:r w:rsidRPr="00080926">
        <w:rPr>
          <w:rFonts w:ascii="Times New Roman" w:eastAsia="Times New Roman" w:hAnsi="Times New Roman"/>
          <w:noProof/>
          <w:color w:val="000000" w:themeColor="text1"/>
          <w:sz w:val="24"/>
          <w:szCs w:val="24"/>
          <w:lang w:val="en-IE"/>
        </w:rPr>
        <w:t>Updating climate-energy model covering all important climate and energy processes for Czechia.</w:t>
      </w:r>
    </w:p>
    <w:p w14:paraId="0CE50548" w14:textId="679978A5" w:rsidR="006E141B" w:rsidRPr="00FE48E2" w:rsidRDefault="00516D21" w:rsidP="00191446">
      <w:pPr>
        <w:pStyle w:val="ListParagraph"/>
        <w:numPr>
          <w:ilvl w:val="0"/>
          <w:numId w:val="338"/>
        </w:numPr>
        <w:spacing w:after="0"/>
        <w:jc w:val="both"/>
        <w:rPr>
          <w:rFonts w:ascii="Times New Roman" w:eastAsia="Times New Roman" w:hAnsi="Times New Roman"/>
          <w:noProof/>
          <w:color w:val="000000" w:themeColor="text1"/>
          <w:sz w:val="24"/>
          <w:szCs w:val="24"/>
          <w:lang w:val="en-IE"/>
        </w:rPr>
      </w:pPr>
      <w:r w:rsidRPr="7673C6FB">
        <w:rPr>
          <w:rFonts w:ascii="Times New Roman" w:eastAsia="Times New Roman" w:hAnsi="Times New Roman"/>
          <w:noProof/>
          <w:color w:val="000000" w:themeColor="text1"/>
          <w:sz w:val="24"/>
          <w:szCs w:val="24"/>
          <w:lang w:val="en-IE"/>
        </w:rPr>
        <w:t xml:space="preserve">Creating a database of relevant data </w:t>
      </w:r>
      <w:r w:rsidR="7EA2B79A" w:rsidRPr="7673C6FB">
        <w:rPr>
          <w:rFonts w:ascii="Times New Roman" w:eastAsia="Times New Roman" w:hAnsi="Times New Roman"/>
          <w:noProof/>
          <w:color w:val="000000" w:themeColor="text1"/>
          <w:sz w:val="24"/>
          <w:szCs w:val="24"/>
          <w:lang w:val="en-IE"/>
        </w:rPr>
        <w:t>from selected information s</w:t>
      </w:r>
      <w:r w:rsidR="339DDEE4" w:rsidRPr="7673C6FB">
        <w:rPr>
          <w:rFonts w:ascii="Times New Roman" w:eastAsia="Times New Roman" w:hAnsi="Times New Roman"/>
          <w:noProof/>
          <w:color w:val="000000" w:themeColor="text1"/>
          <w:sz w:val="24"/>
          <w:szCs w:val="24"/>
          <w:lang w:val="en-IE"/>
        </w:rPr>
        <w:t>ources</w:t>
      </w:r>
      <w:r w:rsidR="7EA2B79A" w:rsidRPr="7673C6FB">
        <w:rPr>
          <w:rFonts w:ascii="Times New Roman" w:eastAsia="Times New Roman" w:hAnsi="Times New Roman"/>
          <w:noProof/>
          <w:color w:val="000000" w:themeColor="text1"/>
          <w:sz w:val="24"/>
          <w:szCs w:val="24"/>
          <w:lang w:val="en-IE"/>
        </w:rPr>
        <w:t>, open data and data obtained through a newly created electronic data-collection tool on authorities’ activities.</w:t>
      </w:r>
    </w:p>
    <w:p w14:paraId="6E81420F" w14:textId="3F061905" w:rsidR="6EAA1583" w:rsidRPr="00FE48E2" w:rsidRDefault="6651F7E4" w:rsidP="00A822A1">
      <w:pPr>
        <w:spacing w:after="0" w:line="259" w:lineRule="auto"/>
        <w:ind w:left="708" w:hanging="708"/>
        <w:jc w:val="both"/>
        <w:rPr>
          <w:rFonts w:eastAsia="Times New Roman"/>
          <w:i/>
          <w:noProof/>
          <w:color w:val="000000" w:themeColor="text1"/>
          <w:szCs w:val="24"/>
          <w:lang w:val="en-IE"/>
        </w:rPr>
      </w:pPr>
      <w:r w:rsidRPr="00FE48E2">
        <w:rPr>
          <w:rFonts w:eastAsia="Times New Roman"/>
          <w:i/>
          <w:noProof/>
          <w:color w:val="000000" w:themeColor="text1"/>
          <w:szCs w:val="24"/>
          <w:lang w:val="en-IE"/>
        </w:rPr>
        <w:t>Attracting and developing skills in the public service</w:t>
      </w:r>
    </w:p>
    <w:p w14:paraId="759BF37A" w14:textId="1A0ADF7C" w:rsidR="00711904" w:rsidRPr="004F1648" w:rsidRDefault="02635155" w:rsidP="00A822A1">
      <w:pPr>
        <w:pStyle w:val="ListParagraph"/>
        <w:numPr>
          <w:ilvl w:val="0"/>
          <w:numId w:val="338"/>
        </w:numPr>
        <w:spacing w:after="0"/>
        <w:jc w:val="both"/>
        <w:rPr>
          <w:rFonts w:ascii="Times New Roman" w:eastAsia="Times New Roman" w:hAnsi="Times New Roman"/>
          <w:noProof/>
          <w:color w:val="000000" w:themeColor="text1"/>
          <w:sz w:val="24"/>
          <w:szCs w:val="24"/>
          <w:lang w:val="en-IE"/>
        </w:rPr>
      </w:pPr>
      <w:r w:rsidRPr="004F1648">
        <w:rPr>
          <w:rFonts w:ascii="Times New Roman" w:eastAsia="Times New Roman" w:hAnsi="Times New Roman"/>
          <w:noProof/>
          <w:color w:val="000000" w:themeColor="text1"/>
          <w:sz w:val="24"/>
          <w:szCs w:val="24"/>
          <w:lang w:val="en-IE"/>
        </w:rPr>
        <w:t xml:space="preserve">Establishing </w:t>
      </w:r>
      <w:r w:rsidR="0040639B" w:rsidRPr="007B6F59">
        <w:rPr>
          <w:rFonts w:ascii="Times New Roman" w:eastAsia="Times New Roman" w:hAnsi="Times New Roman"/>
          <w:noProof/>
          <w:color w:val="000000" w:themeColor="text1"/>
          <w:sz w:val="24"/>
          <w:szCs w:val="24"/>
          <w:lang w:val="en-IE"/>
        </w:rPr>
        <w:t>and entry</w:t>
      </w:r>
      <w:r w:rsidR="0040639B" w:rsidRPr="004F1648">
        <w:rPr>
          <w:rFonts w:ascii="Times New Roman" w:eastAsia="Times New Roman" w:hAnsi="Times New Roman"/>
          <w:noProof/>
          <w:color w:val="000000" w:themeColor="text1"/>
          <w:sz w:val="24"/>
          <w:szCs w:val="24"/>
          <w:lang w:val="en-IE"/>
        </w:rPr>
        <w:t xml:space="preserve"> </w:t>
      </w:r>
      <w:r w:rsidR="0EA54A09" w:rsidRPr="004F1648">
        <w:rPr>
          <w:rFonts w:ascii="Times New Roman" w:eastAsia="Times New Roman" w:hAnsi="Times New Roman"/>
          <w:noProof/>
          <w:color w:val="000000" w:themeColor="text1"/>
          <w:sz w:val="24"/>
          <w:szCs w:val="24"/>
          <w:lang w:val="en-IE"/>
        </w:rPr>
        <w:t>into operation of</w:t>
      </w:r>
      <w:r w:rsidR="4388A418" w:rsidRPr="004F1648">
        <w:rPr>
          <w:rFonts w:ascii="Times New Roman" w:eastAsia="Times New Roman" w:hAnsi="Times New Roman"/>
          <w:noProof/>
          <w:color w:val="000000" w:themeColor="text1"/>
          <w:sz w:val="24"/>
          <w:szCs w:val="24"/>
          <w:lang w:val="en-IE"/>
        </w:rPr>
        <w:t xml:space="preserve"> an HR system allowing digital conduct of selected HR processes and </w:t>
      </w:r>
      <w:r w:rsidR="3A642753" w:rsidRPr="57DC4355">
        <w:rPr>
          <w:rFonts w:ascii="Times New Roman" w:eastAsia="Times New Roman" w:hAnsi="Times New Roman"/>
          <w:noProof/>
          <w:color w:val="000000" w:themeColor="text1"/>
          <w:sz w:val="24"/>
          <w:szCs w:val="24"/>
          <w:lang w:val="en-IE"/>
        </w:rPr>
        <w:t xml:space="preserve"> filling-out of forms for selected HR processes</w:t>
      </w:r>
      <w:r w:rsidR="4388A418" w:rsidRPr="004F1648">
        <w:rPr>
          <w:rFonts w:ascii="Times New Roman" w:eastAsia="Times New Roman" w:hAnsi="Times New Roman"/>
          <w:noProof/>
          <w:color w:val="000000" w:themeColor="text1"/>
          <w:sz w:val="24"/>
          <w:szCs w:val="24"/>
          <w:lang w:val="en-IE"/>
        </w:rPr>
        <w:t xml:space="preserve"> and an HR Action Plan for civil service offices.</w:t>
      </w:r>
    </w:p>
    <w:p w14:paraId="6D32D157" w14:textId="5B6B62BE" w:rsidR="493B6414" w:rsidRPr="00FE48E2" w:rsidRDefault="56D4D2EF" w:rsidP="00191446">
      <w:pPr>
        <w:pStyle w:val="ListParagraph"/>
        <w:numPr>
          <w:ilvl w:val="0"/>
          <w:numId w:val="338"/>
        </w:numPr>
        <w:spacing w:after="0"/>
        <w:jc w:val="both"/>
        <w:rPr>
          <w:rFonts w:ascii="Times New Roman" w:eastAsia="Times New Roman" w:hAnsi="Times New Roman"/>
          <w:noProof/>
          <w:color w:val="000000" w:themeColor="text1"/>
          <w:sz w:val="24"/>
          <w:szCs w:val="24"/>
          <w:lang w:val="en-IE"/>
        </w:rPr>
      </w:pPr>
      <w:r w:rsidRPr="00FE48E2">
        <w:rPr>
          <w:rFonts w:ascii="Times New Roman" w:eastAsia="Times New Roman" w:hAnsi="Times New Roman"/>
          <w:noProof/>
          <w:color w:val="000000" w:themeColor="text1"/>
          <w:sz w:val="24"/>
          <w:szCs w:val="24"/>
          <w:lang w:val="en-IE"/>
        </w:rPr>
        <w:t>Implementing targeted pro-client training programmes for at least 1000 front-office officials.</w:t>
      </w:r>
    </w:p>
    <w:p w14:paraId="447591FF" w14:textId="1E6B97B8" w:rsidR="00832FAB" w:rsidRPr="007B6F59" w:rsidRDefault="00516D21" w:rsidP="00832FAB">
      <w:pPr>
        <w:spacing w:line="240" w:lineRule="auto"/>
        <w:rPr>
          <w:rFonts w:eastAsia="Times New Roman"/>
          <w:noProof/>
          <w:color w:val="000000" w:themeColor="text1"/>
          <w:szCs w:val="24"/>
          <w:lang w:val="en-IE"/>
        </w:rPr>
      </w:pPr>
      <w:r w:rsidRPr="00FE48E2">
        <w:rPr>
          <w:noProof/>
          <w:lang w:val="en-IE"/>
        </w:rPr>
        <w:t xml:space="preserve">The reform shall be completed </w:t>
      </w:r>
      <w:r w:rsidRPr="007B6F59">
        <w:rPr>
          <w:rFonts w:eastAsia="Times New Roman"/>
          <w:noProof/>
          <w:color w:val="000000" w:themeColor="text1"/>
          <w:szCs w:val="24"/>
          <w:lang w:val="en-IE"/>
        </w:rPr>
        <w:t xml:space="preserve">by </w:t>
      </w:r>
      <w:r w:rsidR="00AF5748" w:rsidRPr="007B6F59">
        <w:rPr>
          <w:rFonts w:eastAsia="Times New Roman"/>
          <w:noProof/>
          <w:color w:val="000000" w:themeColor="text1"/>
          <w:szCs w:val="24"/>
          <w:lang w:val="en-IE"/>
        </w:rPr>
        <w:t>30 June 2026</w:t>
      </w:r>
      <w:r w:rsidRPr="007B6F59">
        <w:rPr>
          <w:rFonts w:eastAsia="Times New Roman"/>
          <w:noProof/>
          <w:color w:val="000000" w:themeColor="text1"/>
          <w:szCs w:val="24"/>
          <w:lang w:val="en-IE"/>
        </w:rPr>
        <w:t>.</w:t>
      </w:r>
      <w:bookmarkEnd w:id="5"/>
      <w:r w:rsidRPr="007B6F59">
        <w:rPr>
          <w:rFonts w:eastAsia="Times New Roman"/>
          <w:noProof/>
          <w:color w:val="000000" w:themeColor="text1"/>
          <w:szCs w:val="24"/>
          <w:lang w:val="en-IE"/>
        </w:rPr>
        <w:t xml:space="preserve"> </w:t>
      </w:r>
    </w:p>
    <w:p w14:paraId="3F66F876" w14:textId="77777777" w:rsidR="00516D21" w:rsidRPr="00FE48E2" w:rsidRDefault="00516D21" w:rsidP="00832FAB">
      <w:pPr>
        <w:rPr>
          <w:noProof/>
          <w:lang w:val="en-IE"/>
        </w:rPr>
        <w:sectPr w:rsidR="00516D21" w:rsidRPr="00FE48E2" w:rsidSect="00B67106">
          <w:headerReference w:type="even" r:id="rId378"/>
          <w:headerReference w:type="default" r:id="rId379"/>
          <w:footerReference w:type="even" r:id="rId380"/>
          <w:footerReference w:type="default" r:id="rId381"/>
          <w:headerReference w:type="first" r:id="rId382"/>
          <w:footerReference w:type="first" r:id="rId383"/>
          <w:pgSz w:w="11907" w:h="16839"/>
          <w:pgMar w:top="1134" w:right="1134" w:bottom="1134" w:left="1134" w:header="567" w:footer="567" w:gutter="0"/>
          <w:cols w:space="720"/>
          <w:docGrid w:linePitch="326"/>
        </w:sectPr>
      </w:pPr>
    </w:p>
    <w:p w14:paraId="54A6A178" w14:textId="4710BC0D" w:rsidR="00516D21" w:rsidRPr="00FE48E2" w:rsidRDefault="67A64442" w:rsidP="1B282876">
      <w:pPr>
        <w:spacing w:line="240" w:lineRule="auto"/>
        <w:jc w:val="both"/>
        <w:rPr>
          <w:b/>
          <w:bCs/>
          <w:noProof/>
          <w:u w:val="single"/>
          <w:lang w:val="en-IE"/>
        </w:rPr>
      </w:pPr>
      <w:r w:rsidRPr="1B282876">
        <w:rPr>
          <w:b/>
          <w:bCs/>
          <w:noProof/>
          <w:u w:val="single"/>
          <w:lang w:val="en-IE"/>
        </w:rPr>
        <w:t>X</w:t>
      </w:r>
      <w:r w:rsidR="00516D21" w:rsidRPr="1B282876">
        <w:rPr>
          <w:b/>
          <w:bCs/>
          <w:noProof/>
          <w:u w:val="single"/>
          <w:lang w:val="en-IE"/>
        </w:rPr>
        <w:t>.2. Milestones, targets, indicators, and timetable for monitoring and implementation for non-repayable financial support</w:t>
      </w:r>
    </w:p>
    <w:tbl>
      <w:tblPr>
        <w:tblW w:w="14711" w:type="dxa"/>
        <w:tblInd w:w="-147" w:type="dxa"/>
        <w:tblLayout w:type="fixed"/>
        <w:tblLook w:val="0400" w:firstRow="0" w:lastRow="0" w:firstColumn="0" w:lastColumn="0" w:noHBand="0" w:noVBand="1"/>
      </w:tblPr>
      <w:tblGrid>
        <w:gridCol w:w="726"/>
        <w:gridCol w:w="1264"/>
        <w:gridCol w:w="1074"/>
        <w:gridCol w:w="1339"/>
        <w:gridCol w:w="1339"/>
        <w:gridCol w:w="1021"/>
        <w:gridCol w:w="1021"/>
        <w:gridCol w:w="678"/>
        <w:gridCol w:w="964"/>
        <w:gridCol w:w="707"/>
        <w:gridCol w:w="4578"/>
      </w:tblGrid>
      <w:tr w:rsidR="001E6F20" w:rsidRPr="00FE48E2" w14:paraId="1EC73E9D" w14:textId="77777777" w:rsidTr="00290CF7">
        <w:trPr>
          <w:trHeight w:val="75"/>
          <w:tblHeader/>
        </w:trPr>
        <w:tc>
          <w:tcPr>
            <w:tcW w:w="72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78D5CB3"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Seq. Num. </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52A0C48"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Related measure (Reform or Investment) </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925E40C"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Milestone / Target </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DAA7B8D"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Name </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05285DF"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Qualitative indicators</w:t>
            </w:r>
            <w:r w:rsidRPr="00FE48E2">
              <w:rPr>
                <w:rFonts w:ascii="Calibri" w:hAnsi="Calibri"/>
                <w:noProof/>
                <w:sz w:val="18"/>
                <w:szCs w:val="18"/>
                <w:lang w:val="en-IE"/>
              </w:rPr>
              <w:br/>
            </w:r>
            <w:r w:rsidRPr="00FE48E2">
              <w:rPr>
                <w:rFonts w:eastAsia="Times New Roman"/>
                <w:b/>
                <w:noProof/>
                <w:sz w:val="18"/>
                <w:szCs w:val="18"/>
                <w:lang w:val="en-IE"/>
              </w:rPr>
              <w:t xml:space="preserve"> (for milestones) </w:t>
            </w:r>
          </w:p>
        </w:tc>
        <w:tc>
          <w:tcPr>
            <w:tcW w:w="2720"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8E697F2"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Quantitative indicators</w:t>
            </w:r>
            <w:r w:rsidRPr="00FE48E2">
              <w:rPr>
                <w:rFonts w:ascii="Calibri" w:hAnsi="Calibri"/>
                <w:noProof/>
                <w:sz w:val="18"/>
                <w:szCs w:val="18"/>
                <w:lang w:val="en-IE"/>
              </w:rPr>
              <w:br/>
            </w:r>
            <w:r w:rsidRPr="00FE48E2">
              <w:rPr>
                <w:rFonts w:eastAsia="Times New Roman"/>
                <w:b/>
                <w:noProof/>
                <w:sz w:val="18"/>
                <w:szCs w:val="18"/>
                <w:lang w:val="en-IE"/>
              </w:rPr>
              <w:t xml:space="preserve"> (for targets)</w:t>
            </w:r>
          </w:p>
        </w:tc>
        <w:tc>
          <w:tcPr>
            <w:tcW w:w="167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71601A3E"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Indicative timeline for completion </w:t>
            </w:r>
          </w:p>
        </w:tc>
        <w:tc>
          <w:tcPr>
            <w:tcW w:w="457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EDBBBFB"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Description and clear definition of each milestone and target </w:t>
            </w:r>
          </w:p>
        </w:tc>
      </w:tr>
      <w:tr w:rsidR="001E6F20" w:rsidRPr="00FE48E2" w14:paraId="78DB23F1" w14:textId="77777777" w:rsidTr="00290CF7">
        <w:trPr>
          <w:trHeight w:val="75"/>
          <w:tblHeader/>
        </w:trPr>
        <w:tc>
          <w:tcPr>
            <w:tcW w:w="726" w:type="dxa"/>
            <w:vMerge/>
            <w:tcBorders>
              <w:top w:val="single" w:sz="4" w:space="0" w:color="auto"/>
              <w:left w:val="single" w:sz="4" w:space="0" w:color="auto"/>
              <w:bottom w:val="single" w:sz="4" w:space="0" w:color="auto"/>
              <w:right w:val="single" w:sz="4" w:space="0" w:color="auto"/>
            </w:tcBorders>
            <w:vAlign w:val="center"/>
          </w:tcPr>
          <w:p w14:paraId="5CB9C9E0"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264" w:type="dxa"/>
            <w:vMerge/>
            <w:tcBorders>
              <w:top w:val="single" w:sz="4" w:space="0" w:color="auto"/>
              <w:left w:val="single" w:sz="4" w:space="0" w:color="auto"/>
              <w:bottom w:val="single" w:sz="4" w:space="0" w:color="auto"/>
              <w:right w:val="single" w:sz="4" w:space="0" w:color="auto"/>
            </w:tcBorders>
            <w:vAlign w:val="center"/>
          </w:tcPr>
          <w:p w14:paraId="5E828318"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074" w:type="dxa"/>
            <w:vMerge/>
            <w:tcBorders>
              <w:top w:val="single" w:sz="4" w:space="0" w:color="auto"/>
              <w:left w:val="single" w:sz="4" w:space="0" w:color="auto"/>
              <w:bottom w:val="single" w:sz="4" w:space="0" w:color="auto"/>
              <w:right w:val="single" w:sz="4" w:space="0" w:color="auto"/>
            </w:tcBorders>
            <w:vAlign w:val="center"/>
          </w:tcPr>
          <w:p w14:paraId="4FEC1F10"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339" w:type="dxa"/>
            <w:vMerge/>
            <w:tcBorders>
              <w:top w:val="single" w:sz="4" w:space="0" w:color="auto"/>
              <w:left w:val="single" w:sz="4" w:space="0" w:color="auto"/>
              <w:bottom w:val="single" w:sz="4" w:space="0" w:color="auto"/>
              <w:right w:val="single" w:sz="4" w:space="0" w:color="auto"/>
            </w:tcBorders>
            <w:vAlign w:val="center"/>
          </w:tcPr>
          <w:p w14:paraId="30707F81"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339" w:type="dxa"/>
            <w:vMerge/>
            <w:tcBorders>
              <w:top w:val="single" w:sz="4" w:space="0" w:color="auto"/>
              <w:left w:val="single" w:sz="4" w:space="0" w:color="auto"/>
              <w:bottom w:val="single" w:sz="4" w:space="0" w:color="auto"/>
              <w:right w:val="single" w:sz="4" w:space="0" w:color="auto"/>
            </w:tcBorders>
            <w:vAlign w:val="center"/>
          </w:tcPr>
          <w:p w14:paraId="66D857C5"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c>
          <w:tcPr>
            <w:tcW w:w="1021"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4AC0D97" w14:textId="77777777" w:rsidR="00516D21" w:rsidRPr="00290CF7" w:rsidRDefault="00516D21" w:rsidP="00516D21">
            <w:pPr>
              <w:spacing w:line="240" w:lineRule="auto"/>
              <w:jc w:val="center"/>
              <w:rPr>
                <w:rFonts w:eastAsia="Times New Roman"/>
                <w:noProof/>
                <w:sz w:val="18"/>
                <w:szCs w:val="18"/>
                <w:lang w:val="en-IE"/>
              </w:rPr>
            </w:pPr>
            <w:r w:rsidRPr="00290CF7">
              <w:rPr>
                <w:rFonts w:eastAsia="Times New Roman"/>
                <w:b/>
                <w:noProof/>
                <w:sz w:val="18"/>
                <w:szCs w:val="18"/>
                <w:lang w:val="en-IE"/>
              </w:rPr>
              <w:t>Unit of measure</w:t>
            </w:r>
          </w:p>
        </w:tc>
        <w:tc>
          <w:tcPr>
            <w:tcW w:w="102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7921859" w14:textId="77777777" w:rsidR="00516D21" w:rsidRPr="00290CF7" w:rsidRDefault="00516D21" w:rsidP="00516D21">
            <w:pPr>
              <w:spacing w:line="240" w:lineRule="auto"/>
              <w:jc w:val="center"/>
              <w:rPr>
                <w:rFonts w:eastAsia="Times New Roman"/>
                <w:noProof/>
                <w:sz w:val="18"/>
                <w:szCs w:val="18"/>
                <w:lang w:val="en-IE"/>
              </w:rPr>
            </w:pPr>
            <w:r w:rsidRPr="00290CF7">
              <w:rPr>
                <w:rFonts w:eastAsia="Times New Roman"/>
                <w:b/>
                <w:noProof/>
                <w:sz w:val="18"/>
                <w:szCs w:val="18"/>
                <w:lang w:val="en-IE"/>
              </w:rPr>
              <w:t>Baseline</w:t>
            </w:r>
          </w:p>
        </w:tc>
        <w:tc>
          <w:tcPr>
            <w:tcW w:w="67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ABCD48B" w14:textId="77777777" w:rsidR="00516D21" w:rsidRPr="00290CF7" w:rsidRDefault="00516D21" w:rsidP="00516D21">
            <w:pPr>
              <w:spacing w:line="240" w:lineRule="auto"/>
              <w:jc w:val="center"/>
              <w:rPr>
                <w:rFonts w:eastAsia="Times New Roman"/>
                <w:noProof/>
                <w:sz w:val="18"/>
                <w:szCs w:val="18"/>
                <w:lang w:val="en-IE"/>
              </w:rPr>
            </w:pPr>
            <w:r w:rsidRPr="00290CF7">
              <w:rPr>
                <w:rFonts w:eastAsia="Times New Roman"/>
                <w:b/>
                <w:noProof/>
                <w:sz w:val="18"/>
                <w:szCs w:val="18"/>
                <w:lang w:val="en-IE"/>
              </w:rPr>
              <w:t>Goal</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2932938B" w14:textId="77777777" w:rsidR="00516D21" w:rsidRPr="00290CF7" w:rsidRDefault="00516D21" w:rsidP="00516D21">
            <w:pPr>
              <w:spacing w:line="240" w:lineRule="auto"/>
              <w:jc w:val="center"/>
              <w:rPr>
                <w:rFonts w:eastAsia="Times New Roman"/>
                <w:noProof/>
                <w:sz w:val="18"/>
                <w:szCs w:val="18"/>
                <w:lang w:val="en-IE"/>
              </w:rPr>
            </w:pPr>
            <w:r w:rsidRPr="00290CF7">
              <w:rPr>
                <w:rFonts w:eastAsia="Times New Roman"/>
                <w:b/>
                <w:noProof/>
                <w:sz w:val="18"/>
                <w:szCs w:val="18"/>
                <w:lang w:val="en-IE"/>
              </w:rPr>
              <w:t>Quarter</w:t>
            </w:r>
          </w:p>
        </w:tc>
        <w:tc>
          <w:tcPr>
            <w:tcW w:w="61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1452F412" w14:textId="77777777" w:rsidR="00516D21" w:rsidRPr="00290CF7" w:rsidRDefault="00516D21" w:rsidP="00516D21">
            <w:pPr>
              <w:spacing w:line="240" w:lineRule="auto"/>
              <w:jc w:val="center"/>
              <w:rPr>
                <w:rFonts w:eastAsia="Times New Roman"/>
                <w:noProof/>
                <w:sz w:val="18"/>
                <w:szCs w:val="18"/>
                <w:lang w:val="en-IE"/>
              </w:rPr>
            </w:pPr>
            <w:r w:rsidRPr="00290CF7">
              <w:rPr>
                <w:rFonts w:eastAsia="Times New Roman"/>
                <w:b/>
                <w:noProof/>
                <w:sz w:val="18"/>
                <w:szCs w:val="18"/>
                <w:lang w:val="en-IE"/>
              </w:rPr>
              <w:t>Year</w:t>
            </w:r>
          </w:p>
        </w:tc>
        <w:tc>
          <w:tcPr>
            <w:tcW w:w="4578" w:type="dxa"/>
            <w:vMerge/>
            <w:tcBorders>
              <w:bottom w:val="single" w:sz="4" w:space="0" w:color="auto"/>
              <w:right w:val="single" w:sz="4" w:space="0" w:color="auto"/>
            </w:tcBorders>
            <w:vAlign w:val="center"/>
          </w:tcPr>
          <w:p w14:paraId="4D6A0F56" w14:textId="77777777" w:rsidR="00516D21" w:rsidRPr="00FE48E2" w:rsidRDefault="00516D21" w:rsidP="00516D21">
            <w:pPr>
              <w:widowControl w:val="0"/>
              <w:pBdr>
                <w:top w:val="nil"/>
                <w:left w:val="nil"/>
                <w:bottom w:val="nil"/>
                <w:right w:val="nil"/>
                <w:between w:val="nil"/>
              </w:pBdr>
              <w:spacing w:before="0" w:after="0" w:line="276" w:lineRule="auto"/>
              <w:rPr>
                <w:rFonts w:eastAsia="Times New Roman"/>
                <w:noProof/>
                <w:sz w:val="18"/>
                <w:szCs w:val="18"/>
                <w:lang w:val="en-IE"/>
              </w:rPr>
            </w:pPr>
          </w:p>
        </w:tc>
      </w:tr>
      <w:tr w:rsidR="00722457" w:rsidRPr="00FE48E2" w14:paraId="6E0AE46B" w14:textId="77777777" w:rsidTr="00290CF7">
        <w:trPr>
          <w:trHeight w:val="1171"/>
        </w:trPr>
        <w:tc>
          <w:tcPr>
            <w:tcW w:w="7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9FEBC41" w14:textId="77777777" w:rsidR="00516D21" w:rsidRPr="00FE48E2" w:rsidRDefault="00516D21" w:rsidP="00516D21">
            <w:pPr>
              <w:spacing w:line="240" w:lineRule="auto"/>
              <w:jc w:val="center"/>
              <w:rPr>
                <w:rFonts w:eastAsia="Times New Roman"/>
                <w:noProof/>
                <w:color w:val="006100"/>
                <w:sz w:val="18"/>
                <w:szCs w:val="18"/>
                <w:highlight w:val="yellow"/>
                <w:lang w:val="en-IE"/>
              </w:rPr>
            </w:pPr>
            <w:r w:rsidRPr="00FE48E2">
              <w:rPr>
                <w:rFonts w:eastAsia="Times New Roman"/>
                <w:noProof/>
                <w:color w:val="006100"/>
                <w:sz w:val="18"/>
                <w:szCs w:val="18"/>
                <w:lang w:val="en-IE"/>
              </w:rPr>
              <w:t>215</w:t>
            </w:r>
          </w:p>
        </w:tc>
        <w:tc>
          <w:tcPr>
            <w:tcW w:w="126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C88CC14"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Reform 1: Increase efficiency, pro-client orientation and use of the principles of evidence-based decision-making in public administration</w:t>
            </w:r>
          </w:p>
        </w:tc>
        <w:tc>
          <w:tcPr>
            <w:tcW w:w="10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7709D329" w14:textId="26EF1F82" w:rsidR="00516D21" w:rsidRPr="00FE48E2" w:rsidRDefault="6DEF0A2C"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Target</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EF6B911" w14:textId="4BD44453" w:rsidR="00516D21" w:rsidRPr="00FE48E2" w:rsidRDefault="7721FEFE" w:rsidP="5FC2C4CA">
            <w:pPr>
              <w:pBdr>
                <w:top w:val="nil"/>
                <w:left w:val="nil"/>
                <w:bottom w:val="nil"/>
                <w:right w:val="nil"/>
                <w:between w:val="nil"/>
              </w:pBdr>
              <w:spacing w:line="240" w:lineRule="auto"/>
              <w:rPr>
                <w:rFonts w:eastAsia="Times New Roman"/>
                <w:noProof/>
                <w:color w:val="006100"/>
                <w:sz w:val="18"/>
                <w:szCs w:val="18"/>
                <w:lang w:val="en-IE"/>
              </w:rPr>
            </w:pPr>
            <w:r w:rsidRPr="1370428B">
              <w:rPr>
                <w:rFonts w:eastAsia="Times New Roman"/>
                <w:noProof/>
                <w:color w:val="006100"/>
                <w:sz w:val="18"/>
                <w:szCs w:val="18"/>
                <w:lang w:val="en-IE"/>
              </w:rPr>
              <w:t xml:space="preserve">Completion </w:t>
            </w:r>
            <w:r w:rsidR="1D9A6253" w:rsidRPr="00FE48E2">
              <w:rPr>
                <w:rFonts w:eastAsia="Times New Roman"/>
                <w:noProof/>
                <w:color w:val="006100"/>
                <w:sz w:val="18"/>
                <w:szCs w:val="18"/>
                <w:lang w:val="en-IE"/>
              </w:rPr>
              <w:t xml:space="preserve">of </w:t>
            </w:r>
            <w:r w:rsidR="0CD033BB" w:rsidRPr="00FE48E2">
              <w:rPr>
                <w:rFonts w:eastAsia="Times New Roman"/>
                <w:noProof/>
                <w:color w:val="006100"/>
                <w:sz w:val="18"/>
                <w:szCs w:val="18"/>
                <w:lang w:val="en-IE"/>
              </w:rPr>
              <w:t>five</w:t>
            </w:r>
            <w:r w:rsidR="1D9A6253" w:rsidRPr="00FE48E2">
              <w:rPr>
                <w:rFonts w:eastAsia="Times New Roman"/>
                <w:noProof/>
                <w:color w:val="006100"/>
                <w:sz w:val="18"/>
                <w:szCs w:val="18"/>
                <w:lang w:val="en-IE"/>
              </w:rPr>
              <w:t xml:space="preserve"> actions promoting evidence-informed decision making and improving policy </w:t>
            </w:r>
            <w:r w:rsidR="1D9A6253" w:rsidRPr="007B6F59">
              <w:rPr>
                <w:rFonts w:eastAsia="Times New Roman"/>
                <w:noProof/>
                <w:color w:val="006100"/>
                <w:sz w:val="18"/>
                <w:szCs w:val="18"/>
                <w:lang w:val="en-IE"/>
              </w:rPr>
              <w:t>coordination</w:t>
            </w:r>
            <w:r w:rsidR="1D9A6253" w:rsidRPr="00FE48E2">
              <w:rPr>
                <w:rFonts w:eastAsia="Times New Roman"/>
                <w:noProof/>
                <w:color w:val="006100"/>
                <w:sz w:val="18"/>
                <w:szCs w:val="18"/>
                <w:lang w:val="en-IE"/>
              </w:rPr>
              <w:t xml:space="preserve"> and strategic planning at the centre of government</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A268DAD" w14:textId="7DD3ED32" w:rsidR="00516D21" w:rsidRPr="00FE48E2" w:rsidRDefault="00516D21" w:rsidP="5FC2C4CA">
            <w:pPr>
              <w:pBdr>
                <w:top w:val="nil"/>
                <w:left w:val="nil"/>
                <w:bottom w:val="nil"/>
                <w:right w:val="nil"/>
                <w:between w:val="nil"/>
              </w:pBdr>
              <w:spacing w:line="240" w:lineRule="auto"/>
              <w:rPr>
                <w:rFonts w:eastAsia="Times New Roman"/>
                <w:noProof/>
                <w:color w:val="006100"/>
                <w:sz w:val="18"/>
                <w:szCs w:val="18"/>
                <w:lang w:val="en-IE"/>
              </w:rPr>
            </w:pPr>
            <w:r w:rsidRPr="5FC2C4CA">
              <w:rPr>
                <w:rFonts w:eastAsia="Times New Roman"/>
                <w:noProof/>
                <w:color w:val="006100"/>
                <w:sz w:val="18"/>
                <w:szCs w:val="18"/>
                <w:lang w:val="en-IE"/>
              </w:rPr>
              <w:t xml:space="preserve"> </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161125" w14:textId="31F36E24" w:rsidR="00516D21" w:rsidRPr="00FE48E2" w:rsidRDefault="2BC9A8A8" w:rsidP="00516D21">
            <w:pPr>
              <w:spacing w:line="240" w:lineRule="auto"/>
              <w:rPr>
                <w:rFonts w:eastAsia="Times New Roman"/>
                <w:noProof/>
                <w:color w:val="006100"/>
                <w:sz w:val="18"/>
                <w:szCs w:val="18"/>
                <w:lang w:val="en-IE"/>
              </w:rPr>
            </w:pPr>
            <w:r w:rsidRPr="5FC2C4CA">
              <w:rPr>
                <w:rFonts w:eastAsia="Times New Roman"/>
                <w:noProof/>
                <w:color w:val="006100"/>
                <w:sz w:val="18"/>
                <w:szCs w:val="18"/>
                <w:lang w:val="en-IE"/>
              </w:rPr>
              <w:t xml:space="preserve">Actions </w:t>
            </w:r>
            <w:r w:rsidR="40D88183" w:rsidRPr="5FC2C4CA">
              <w:rPr>
                <w:rFonts w:eastAsia="Times New Roman"/>
                <w:noProof/>
                <w:color w:val="006100"/>
                <w:sz w:val="18"/>
                <w:szCs w:val="18"/>
                <w:lang w:val="en-IE"/>
              </w:rPr>
              <w:t>completed</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9C967A" w14:textId="759241C0" w:rsidR="00516D21" w:rsidRPr="00FE48E2" w:rsidRDefault="2BC9A8A8"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459E96" w14:textId="5A19BE19" w:rsidR="00516D21" w:rsidRPr="00FE48E2" w:rsidRDefault="2BC9A8A8"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5</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E1B947" w14:textId="74C6CAE7" w:rsidR="00516D21" w:rsidRPr="00FE48E2" w:rsidRDefault="00516D21" w:rsidP="00516D21">
            <w:pPr>
              <w:spacing w:line="240" w:lineRule="auto"/>
              <w:jc w:val="center"/>
              <w:rPr>
                <w:rFonts w:eastAsia="Times New Roman"/>
                <w:noProof/>
                <w:color w:val="006100"/>
                <w:sz w:val="18"/>
                <w:szCs w:val="18"/>
                <w:lang w:val="en-IE" w:eastAsia="en-GB"/>
              </w:rPr>
            </w:pPr>
            <w:r w:rsidRPr="00FE48E2" w:rsidDel="0042265C">
              <w:rPr>
                <w:rFonts w:eastAsia="Times New Roman"/>
                <w:noProof/>
                <w:color w:val="006100"/>
                <w:sz w:val="18"/>
                <w:szCs w:val="18"/>
                <w:lang w:val="en-IE" w:eastAsia="en-GB"/>
              </w:rPr>
              <w:t>Q4</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8DE25D" w14:textId="19DF0203" w:rsidR="00516D21" w:rsidRPr="00FE48E2" w:rsidRDefault="00516D21" w:rsidP="00516D21">
            <w:pPr>
              <w:spacing w:line="240" w:lineRule="auto"/>
              <w:jc w:val="center"/>
              <w:rPr>
                <w:rFonts w:eastAsia="Times New Roman"/>
                <w:noProof/>
                <w:color w:val="006100"/>
                <w:sz w:val="18"/>
                <w:szCs w:val="18"/>
                <w:lang w:val="en-IE"/>
              </w:rPr>
            </w:pPr>
            <w:r w:rsidRPr="00FE48E2" w:rsidDel="0042265C">
              <w:rPr>
                <w:rFonts w:eastAsia="Times New Roman"/>
                <w:noProof/>
                <w:color w:val="006100"/>
                <w:sz w:val="18"/>
                <w:szCs w:val="18"/>
                <w:lang w:val="en-IE"/>
              </w:rPr>
              <w:t>2025</w:t>
            </w:r>
          </w:p>
        </w:tc>
        <w:tc>
          <w:tcPr>
            <w:tcW w:w="45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65DEBC7" w14:textId="1E85A894" w:rsidR="1DBDC948" w:rsidRPr="00FE48E2" w:rsidRDefault="1DBDC948" w:rsidP="6736D9B0">
            <w:pPr>
              <w:pBdr>
                <w:top w:val="nil"/>
                <w:left w:val="nil"/>
                <w:bottom w:val="nil"/>
                <w:right w:val="nil"/>
                <w:between w:val="nil"/>
              </w:pBd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The following actions shall be </w:t>
            </w:r>
            <w:r w:rsidR="22D1B796" w:rsidRPr="5FC2C4CA">
              <w:rPr>
                <w:rFonts w:eastAsia="Times New Roman"/>
                <w:noProof/>
                <w:color w:val="006100"/>
                <w:sz w:val="18"/>
                <w:szCs w:val="18"/>
                <w:lang w:val="en-IE"/>
              </w:rPr>
              <w:t>completed</w:t>
            </w:r>
            <w:r w:rsidRPr="00FE48E2">
              <w:rPr>
                <w:rFonts w:eastAsia="Times New Roman"/>
                <w:noProof/>
                <w:color w:val="006100"/>
                <w:sz w:val="18"/>
                <w:szCs w:val="18"/>
                <w:lang w:val="en-IE"/>
              </w:rPr>
              <w:t>:</w:t>
            </w:r>
          </w:p>
          <w:p w14:paraId="51D20EAC" w14:textId="005759A8" w:rsidR="00516D21" w:rsidRPr="00FE48E2" w:rsidRDefault="7888E62E" w:rsidP="12191D7C">
            <w:pPr>
              <w:pBdr>
                <w:top w:val="nil"/>
                <w:left w:val="nil"/>
                <w:bottom w:val="nil"/>
                <w:right w:val="nil"/>
                <w:between w:val="nil"/>
              </w:pBdr>
              <w:spacing w:line="240" w:lineRule="auto"/>
              <w:contextualSpacing/>
              <w:rPr>
                <w:rFonts w:eastAsia="Times New Roman"/>
                <w:noProof/>
                <w:color w:val="006100"/>
                <w:sz w:val="18"/>
                <w:szCs w:val="18"/>
                <w:lang w:val="en-IE"/>
              </w:rPr>
            </w:pPr>
            <w:r w:rsidRPr="12191D7C">
              <w:rPr>
                <w:rFonts w:eastAsia="Times New Roman"/>
                <w:noProof/>
                <w:color w:val="006100"/>
                <w:sz w:val="18"/>
                <w:szCs w:val="18"/>
                <w:lang w:val="en-IE"/>
              </w:rPr>
              <w:t>1.</w:t>
            </w:r>
            <w:r w:rsidR="50CCD06F" w:rsidRPr="12191D7C">
              <w:rPr>
                <w:rFonts w:eastAsia="Times New Roman"/>
                <w:noProof/>
                <w:color w:val="006100"/>
                <w:sz w:val="18"/>
                <w:szCs w:val="18"/>
                <w:lang w:val="en-IE"/>
              </w:rPr>
              <w:t>A specific data warehouse shall be established and operational for the public administration, containing available individual data from selected information s</w:t>
            </w:r>
            <w:r w:rsidR="60BBCFFD" w:rsidRPr="12191D7C">
              <w:rPr>
                <w:rFonts w:eastAsia="Times New Roman"/>
                <w:noProof/>
                <w:color w:val="006100"/>
                <w:sz w:val="18"/>
                <w:szCs w:val="18"/>
                <w:lang w:val="en-IE"/>
              </w:rPr>
              <w:t>ources</w:t>
            </w:r>
            <w:r w:rsidR="50CCD06F" w:rsidRPr="12191D7C">
              <w:rPr>
                <w:rFonts w:eastAsia="Times New Roman"/>
                <w:noProof/>
                <w:color w:val="006100"/>
                <w:sz w:val="18"/>
                <w:szCs w:val="18"/>
                <w:lang w:val="en-IE"/>
              </w:rPr>
              <w:t>, open data and data obtained through a newly created electronic data-collection tool on authorities’ activities. The database shall be completed by the Ministry of Interior.</w:t>
            </w:r>
            <w:r w:rsidR="49710AF2">
              <w:rPr>
                <w:noProof/>
              </w:rPr>
              <w:br/>
            </w:r>
          </w:p>
          <w:p w14:paraId="53934223" w14:textId="3BF051CD" w:rsidR="00516D21" w:rsidRPr="00FE48E2" w:rsidRDefault="6A3AB02F" w:rsidP="3315F7FF">
            <w:pPr>
              <w:pBdr>
                <w:top w:val="nil"/>
                <w:left w:val="nil"/>
                <w:bottom w:val="nil"/>
                <w:right w:val="nil"/>
                <w:between w:val="nil"/>
              </w:pBdr>
              <w:spacing w:line="240" w:lineRule="auto"/>
              <w:contextualSpacing/>
              <w:rPr>
                <w:rFonts w:eastAsia="Times New Roman"/>
                <w:noProof/>
                <w:color w:val="006100"/>
                <w:sz w:val="18"/>
                <w:szCs w:val="18"/>
                <w:lang w:val="en-IE"/>
              </w:rPr>
            </w:pPr>
            <w:r w:rsidRPr="00FE48E2">
              <w:rPr>
                <w:rFonts w:eastAsia="Times New Roman"/>
                <w:noProof/>
                <w:color w:val="006100"/>
                <w:sz w:val="18"/>
                <w:szCs w:val="18"/>
                <w:lang w:val="en-IE"/>
              </w:rPr>
              <w:t xml:space="preserve">2. </w:t>
            </w:r>
            <w:r w:rsidR="54CFDD7D" w:rsidRPr="00FE48E2">
              <w:rPr>
                <w:rFonts w:eastAsia="Times New Roman"/>
                <w:noProof/>
                <w:color w:val="006100"/>
                <w:sz w:val="18"/>
                <w:szCs w:val="18"/>
                <w:lang w:val="en-IE"/>
              </w:rPr>
              <w:t xml:space="preserve">An updated climate-energy model simulating all important climate and energy processes, including the entire energy balance for Czechia, shall be </w:t>
            </w:r>
            <w:r w:rsidR="0B8ABFEE" w:rsidRPr="00FE48E2">
              <w:rPr>
                <w:rFonts w:eastAsia="Times New Roman"/>
                <w:noProof/>
                <w:color w:val="006100"/>
                <w:sz w:val="18"/>
                <w:szCs w:val="18"/>
                <w:lang w:val="en-IE"/>
              </w:rPr>
              <w:t>completed</w:t>
            </w:r>
            <w:r w:rsidR="54CFDD7D" w:rsidRPr="00FE48E2">
              <w:rPr>
                <w:rFonts w:eastAsia="Times New Roman"/>
                <w:noProof/>
                <w:color w:val="006100"/>
                <w:sz w:val="18"/>
                <w:szCs w:val="18"/>
                <w:lang w:val="en-IE"/>
              </w:rPr>
              <w:t xml:space="preserve"> and updated input data for the model shall be used. The model and the input data shall be assessed by a recognised international authority in the field of climate change and/or energy policy as in line with international best practice. The outputs of the model shall be used for the drafting of at least one national strategy.</w:t>
            </w:r>
          </w:p>
          <w:p w14:paraId="537D5E10" w14:textId="78F1D0DD" w:rsidR="00516D21" w:rsidRPr="00FE48E2" w:rsidRDefault="09D03EFC" w:rsidP="370F5C1C">
            <w:pPr>
              <w:spacing w:line="240" w:lineRule="auto"/>
              <w:contextualSpacing/>
              <w:rPr>
                <w:noProof/>
                <w:lang w:val="en-IE"/>
              </w:rPr>
            </w:pPr>
            <w:r w:rsidRPr="00FE48E2">
              <w:rPr>
                <w:rFonts w:eastAsia="Times New Roman"/>
                <w:noProof/>
                <w:color w:val="006100"/>
                <w:sz w:val="18"/>
                <w:szCs w:val="18"/>
                <w:lang w:val="en-IE"/>
              </w:rPr>
              <w:t xml:space="preserve"> </w:t>
            </w:r>
          </w:p>
          <w:p w14:paraId="2D332137" w14:textId="69B9DC67" w:rsidR="00516D21" w:rsidRPr="00FE48E2" w:rsidRDefault="25479993" w:rsidP="00F26366">
            <w:pPr>
              <w:spacing w:line="240" w:lineRule="auto"/>
              <w:contextualSpacing/>
              <w:rPr>
                <w:noProof/>
                <w:color w:val="006100"/>
                <w:lang w:val="en-IE"/>
              </w:rPr>
            </w:pPr>
            <w:r w:rsidRPr="00FE48E2">
              <w:rPr>
                <w:rFonts w:eastAsia="Times New Roman"/>
                <w:noProof/>
                <w:color w:val="006100"/>
                <w:sz w:val="18"/>
                <w:szCs w:val="18"/>
                <w:lang w:val="en-IE"/>
              </w:rPr>
              <w:t xml:space="preserve">3. </w:t>
            </w:r>
            <w:r w:rsidR="09D03EFC" w:rsidRPr="00FE48E2">
              <w:rPr>
                <w:rFonts w:eastAsia="Times New Roman"/>
                <w:noProof/>
                <w:color w:val="006100"/>
                <w:sz w:val="18"/>
                <w:szCs w:val="18"/>
                <w:lang w:val="en-IE"/>
              </w:rPr>
              <w:t xml:space="preserve">The government shall approve a report reviewing existing strategies for meeting the Sustainable Development Goals. </w:t>
            </w:r>
            <w:r w:rsidR="7A3FD3B0" w:rsidRPr="00FE48E2">
              <w:rPr>
                <w:rFonts w:eastAsia="Times New Roman"/>
                <w:noProof/>
                <w:color w:val="006100"/>
                <w:sz w:val="18"/>
                <w:szCs w:val="18"/>
                <w:lang w:val="en-IE"/>
              </w:rPr>
              <w:t xml:space="preserve">The aim of the </w:t>
            </w:r>
            <w:r w:rsidR="5EA29131" w:rsidRPr="00FE48E2">
              <w:rPr>
                <w:rFonts w:eastAsia="Times New Roman"/>
                <w:noProof/>
                <w:color w:val="006100"/>
                <w:sz w:val="18"/>
                <w:szCs w:val="18"/>
                <w:lang w:val="en-IE"/>
              </w:rPr>
              <w:t xml:space="preserve">report </w:t>
            </w:r>
            <w:r w:rsidR="69EDFEAB" w:rsidRPr="00FE48E2">
              <w:rPr>
                <w:rFonts w:eastAsia="Times New Roman"/>
                <w:noProof/>
                <w:color w:val="006100"/>
                <w:sz w:val="18"/>
                <w:szCs w:val="18"/>
                <w:lang w:val="en-IE"/>
              </w:rPr>
              <w:t>is to</w:t>
            </w:r>
            <w:r w:rsidR="09D03EFC" w:rsidRPr="00FE48E2">
              <w:rPr>
                <w:rFonts w:eastAsia="Times New Roman"/>
                <w:noProof/>
                <w:color w:val="006100"/>
                <w:sz w:val="18"/>
                <w:szCs w:val="18"/>
                <w:lang w:val="en-IE"/>
              </w:rPr>
              <w:t xml:space="preserve"> </w:t>
            </w:r>
            <w:r w:rsidR="09D03EFC" w:rsidRPr="5FC2C4CA">
              <w:rPr>
                <w:rFonts w:eastAsia="Times New Roman"/>
                <w:noProof/>
                <w:color w:val="006100"/>
                <w:sz w:val="18"/>
                <w:szCs w:val="18"/>
                <w:lang w:val="en-IE"/>
              </w:rPr>
              <w:t>improve</w:t>
            </w:r>
            <w:r w:rsidR="09D03EFC" w:rsidRPr="00FE48E2">
              <w:rPr>
                <w:rFonts w:eastAsia="Times New Roman"/>
                <w:noProof/>
                <w:color w:val="006100"/>
                <w:sz w:val="18"/>
                <w:szCs w:val="18"/>
                <w:lang w:val="en-IE"/>
              </w:rPr>
              <w:t xml:space="preserve"> the policy coherence for sustainable development. The report shall identify strategies to abandon and propose specific steps to resolve identified overlaps and inconsistencies. Concrete actors and deadlines for resolving the identified issues shall be listed. Furthermore, the report shall identify funding needs for the strategies as well as existing sources of funding. </w:t>
            </w:r>
          </w:p>
          <w:p w14:paraId="1FFBD0D8" w14:textId="5FC889B0" w:rsidR="00516D21" w:rsidRPr="00FE48E2" w:rsidRDefault="09D03EFC" w:rsidP="370F5C1C">
            <w:pPr>
              <w:spacing w:line="240" w:lineRule="auto"/>
              <w:contextualSpacing/>
              <w:rPr>
                <w:noProof/>
                <w:lang w:val="en-IE"/>
              </w:rPr>
            </w:pPr>
            <w:r w:rsidRPr="00FE48E2">
              <w:rPr>
                <w:rFonts w:eastAsia="Times New Roman"/>
                <w:noProof/>
                <w:color w:val="006100"/>
                <w:sz w:val="18"/>
                <w:szCs w:val="18"/>
                <w:lang w:val="en-IE"/>
              </w:rPr>
              <w:t xml:space="preserve"> </w:t>
            </w:r>
          </w:p>
          <w:p w14:paraId="23EE31F8" w14:textId="338E011D" w:rsidR="00516D21" w:rsidRPr="00FE48E2" w:rsidRDefault="25479993" w:rsidP="00A822A1">
            <w:pPr>
              <w:spacing w:line="240" w:lineRule="auto"/>
              <w:contextualSpacing/>
              <w:rPr>
                <w:noProof/>
                <w:color w:val="006100"/>
                <w:lang w:val="en-IE"/>
              </w:rPr>
            </w:pPr>
            <w:r w:rsidRPr="00FE48E2">
              <w:rPr>
                <w:rFonts w:eastAsia="Times New Roman"/>
                <w:noProof/>
                <w:color w:val="006100"/>
                <w:sz w:val="18"/>
                <w:szCs w:val="18"/>
                <w:lang w:val="en-IE"/>
              </w:rPr>
              <w:t xml:space="preserve">4. </w:t>
            </w:r>
            <w:r w:rsidR="09D03EFC" w:rsidRPr="00FE48E2">
              <w:rPr>
                <w:rFonts w:eastAsia="Times New Roman"/>
                <w:noProof/>
                <w:color w:val="006100"/>
                <w:sz w:val="18"/>
                <w:szCs w:val="18"/>
                <w:lang w:val="en-IE"/>
              </w:rPr>
              <w:t>An IT system for Sustainable Development Goal-related monitoring indicators shall be established. The system shall at least consist of a data repository, a web</w:t>
            </w:r>
            <w:r w:rsidR="29A32DB9" w:rsidRPr="00FE48E2">
              <w:rPr>
                <w:rFonts w:eastAsia="Times New Roman"/>
                <w:noProof/>
                <w:color w:val="006100"/>
                <w:sz w:val="18"/>
                <w:szCs w:val="18"/>
                <w:lang w:val="en-IE"/>
              </w:rPr>
              <w:t xml:space="preserve"> application for importing datasets, and an interface for custodian agencies. The data from the system </w:t>
            </w:r>
            <w:r w:rsidR="5CF5E5F5" w:rsidRPr="00FE48E2">
              <w:rPr>
                <w:rFonts w:eastAsia="Times New Roman"/>
                <w:noProof/>
                <w:color w:val="006100"/>
                <w:sz w:val="18"/>
                <w:szCs w:val="18"/>
                <w:lang w:val="en-IE"/>
              </w:rPr>
              <w:t>shall</w:t>
            </w:r>
            <w:r w:rsidR="29A32DB9" w:rsidRPr="00FE48E2">
              <w:rPr>
                <w:rFonts w:eastAsia="Times New Roman"/>
                <w:noProof/>
                <w:color w:val="006100"/>
                <w:sz w:val="18"/>
                <w:szCs w:val="18"/>
                <w:lang w:val="en-IE"/>
              </w:rPr>
              <w:t xml:space="preserve"> be available as open data.</w:t>
            </w:r>
          </w:p>
          <w:p w14:paraId="141EBDB5" w14:textId="5FC889B0" w:rsidR="00516D21" w:rsidRPr="00FE48E2" w:rsidRDefault="29A32DB9" w:rsidP="1C9D95BB">
            <w:pPr>
              <w:spacing w:line="240" w:lineRule="auto"/>
              <w:contextualSpacing/>
              <w:rPr>
                <w:noProof/>
                <w:lang w:val="en-IE"/>
              </w:rPr>
            </w:pPr>
            <w:r w:rsidRPr="00FE48E2">
              <w:rPr>
                <w:rFonts w:eastAsia="Times New Roman"/>
                <w:noProof/>
                <w:color w:val="006100"/>
                <w:sz w:val="18"/>
                <w:szCs w:val="18"/>
                <w:lang w:val="en-IE"/>
              </w:rPr>
              <w:t xml:space="preserve"> </w:t>
            </w:r>
          </w:p>
          <w:p w14:paraId="0C31D025" w14:textId="626FFFB7" w:rsidR="00516D21" w:rsidRPr="00FE48E2" w:rsidRDefault="16EBFD32" w:rsidP="00F26366">
            <w:pPr>
              <w:spacing w:line="240" w:lineRule="auto"/>
              <w:contextualSpacing/>
              <w:rPr>
                <w:rFonts w:eastAsia="Times New Roman"/>
                <w:noProof/>
                <w:color w:val="006100"/>
                <w:sz w:val="18"/>
                <w:szCs w:val="18"/>
                <w:lang w:val="en-IE"/>
              </w:rPr>
            </w:pPr>
            <w:r w:rsidRPr="00FE48E2">
              <w:rPr>
                <w:rFonts w:eastAsia="Times New Roman"/>
                <w:noProof/>
                <w:color w:val="006100"/>
                <w:sz w:val="18"/>
                <w:szCs w:val="18"/>
                <w:lang w:val="en-IE"/>
              </w:rPr>
              <w:t xml:space="preserve">5. </w:t>
            </w:r>
            <w:r w:rsidR="29A32DB9" w:rsidRPr="00FE48E2">
              <w:rPr>
                <w:rFonts w:eastAsia="Times New Roman"/>
                <w:noProof/>
                <w:color w:val="006100"/>
                <w:sz w:val="18"/>
                <w:szCs w:val="18"/>
                <w:lang w:val="en-IE"/>
              </w:rPr>
              <w:t>The government shall approve a new version of the Regulatory Impact Analysis methodology, which shall be based on pilots for at least three legislative proposals.</w:t>
            </w:r>
          </w:p>
        </w:tc>
      </w:tr>
      <w:tr w:rsidR="00722457" w:rsidRPr="00FE48E2" w14:paraId="306705F5" w14:textId="77777777" w:rsidTr="00290CF7">
        <w:trPr>
          <w:trHeight w:val="2175"/>
        </w:trPr>
        <w:tc>
          <w:tcPr>
            <w:tcW w:w="7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3449E93" w14:textId="3B0767B0" w:rsidR="26223429" w:rsidRPr="00FE48E2" w:rsidRDefault="0C0F8CFE" w:rsidP="3315F7FF">
            <w:pPr>
              <w:spacing w:line="240" w:lineRule="auto"/>
              <w:jc w:val="center"/>
              <w:rPr>
                <w:rFonts w:eastAsia="Times New Roman"/>
                <w:noProof/>
                <w:color w:val="006100"/>
                <w:sz w:val="18"/>
                <w:szCs w:val="18"/>
                <w:lang w:val="en-IE"/>
              </w:rPr>
            </w:pPr>
            <w:r w:rsidRPr="61402C9F">
              <w:rPr>
                <w:rFonts w:eastAsia="Times New Roman"/>
                <w:noProof/>
                <w:color w:val="006100"/>
                <w:sz w:val="18"/>
                <w:szCs w:val="18"/>
                <w:lang w:val="en-IE"/>
              </w:rPr>
              <w:t>289</w:t>
            </w:r>
          </w:p>
        </w:tc>
        <w:tc>
          <w:tcPr>
            <w:tcW w:w="126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CCFD167" w14:textId="746FD790" w:rsidR="26223429" w:rsidRPr="00FE48E2" w:rsidRDefault="13B29646" w:rsidP="26223429">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Reform 1: Increase efficiency, pro-client orientation and use of the principles of evidence-based decision-making in public administration</w:t>
            </w:r>
          </w:p>
        </w:tc>
        <w:tc>
          <w:tcPr>
            <w:tcW w:w="10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09BFB9A" w14:textId="4F0A27C7" w:rsidR="26223429" w:rsidRPr="00FE48E2" w:rsidRDefault="13B29646" w:rsidP="26223429">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8266E1C" w14:textId="25CB70DD" w:rsidR="26223429" w:rsidRPr="00FE48E2" w:rsidRDefault="13B29646" w:rsidP="26223429">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An IT system and action plan for better HR in the public administration</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86BB5AB" w14:textId="1597561A" w:rsidR="26223429" w:rsidRPr="00FE48E2" w:rsidRDefault="13B29646" w:rsidP="26223429">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An IT system is established and use, an HR Action Plan is adopted by the government</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A89666" w14:textId="5B9124DB" w:rsidR="26223429" w:rsidRPr="00FE48E2" w:rsidRDefault="26223429" w:rsidP="26223429">
            <w:pPr>
              <w:spacing w:line="240" w:lineRule="auto"/>
              <w:rPr>
                <w:rFonts w:eastAsia="Times New Roman"/>
                <w:noProof/>
                <w:color w:val="006100"/>
                <w:sz w:val="18"/>
                <w:szCs w:val="18"/>
                <w:lang w:val="en-IE"/>
              </w:rPr>
            </w:pP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4C7142" w14:textId="5702225B" w:rsidR="26223429" w:rsidRPr="00FE48E2" w:rsidRDefault="26223429" w:rsidP="26223429">
            <w:pPr>
              <w:spacing w:line="240" w:lineRule="auto"/>
              <w:jc w:val="center"/>
              <w:rPr>
                <w:rFonts w:eastAsia="Times New Roman"/>
                <w:noProof/>
                <w:color w:val="006100"/>
                <w:sz w:val="18"/>
                <w:szCs w:val="18"/>
                <w:lang w:val="en-IE"/>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211BD6" w14:textId="01C9007C" w:rsidR="26223429" w:rsidRPr="00FE48E2" w:rsidRDefault="26223429" w:rsidP="26223429">
            <w:pPr>
              <w:spacing w:line="240" w:lineRule="auto"/>
              <w:jc w:val="center"/>
              <w:rPr>
                <w:rFonts w:eastAsia="Times New Roman"/>
                <w:noProof/>
                <w:color w:val="006100"/>
                <w:sz w:val="18"/>
                <w:szCs w:val="18"/>
                <w:lang w:val="en-IE"/>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473458" w14:textId="124E3CD2" w:rsidR="26223429" w:rsidRPr="00FE48E2" w:rsidRDefault="13B29646" w:rsidP="26223429">
            <w:pPr>
              <w:spacing w:line="240" w:lineRule="auto"/>
              <w:jc w:val="center"/>
              <w:rPr>
                <w:rFonts w:eastAsia="Times New Roman"/>
                <w:noProof/>
                <w:color w:val="006100"/>
                <w:sz w:val="18"/>
                <w:szCs w:val="18"/>
                <w:lang w:val="en-IE" w:eastAsia="en-GB"/>
              </w:rPr>
            </w:pPr>
            <w:r w:rsidRPr="00FE48E2">
              <w:rPr>
                <w:rFonts w:eastAsia="Times New Roman"/>
                <w:noProof/>
                <w:color w:val="006100"/>
                <w:sz w:val="18"/>
                <w:szCs w:val="18"/>
                <w:lang w:val="en-IE" w:eastAsia="en-GB"/>
              </w:rPr>
              <w:t>Q2</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5404C0A" w14:textId="707662AC" w:rsidR="26223429" w:rsidRPr="00FE48E2" w:rsidRDefault="13B29646" w:rsidP="26223429">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2026</w:t>
            </w:r>
          </w:p>
        </w:tc>
        <w:tc>
          <w:tcPr>
            <w:tcW w:w="45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73932C10" w14:textId="61E53002" w:rsidR="60092C13" w:rsidRDefault="60092C13" w:rsidP="12191D7C">
            <w:pPr>
              <w:spacing w:line="240" w:lineRule="auto"/>
              <w:rPr>
                <w:rFonts w:eastAsia="Times New Roman"/>
                <w:noProof/>
                <w:sz w:val="18"/>
                <w:szCs w:val="18"/>
                <w:lang w:val="en-IE"/>
              </w:rPr>
            </w:pPr>
            <w:r w:rsidRPr="12191D7C">
              <w:rPr>
                <w:rFonts w:eastAsia="Times New Roman"/>
                <w:noProof/>
                <w:color w:val="006100"/>
                <w:sz w:val="18"/>
                <w:szCs w:val="18"/>
                <w:lang w:val="en-IE"/>
              </w:rPr>
              <w:t>An HR IT system shall be established and used at three or more central government authorities</w:t>
            </w:r>
            <w:r w:rsidR="6387EC72" w:rsidRPr="12191D7C">
              <w:rPr>
                <w:rFonts w:eastAsia="Times New Roman"/>
                <w:noProof/>
                <w:color w:val="006100"/>
                <w:sz w:val="18"/>
                <w:szCs w:val="18"/>
                <w:lang w:val="en-IE"/>
              </w:rPr>
              <w:t xml:space="preserve"> or subsidiary organisations</w:t>
            </w:r>
            <w:r w:rsidR="5D2889EE" w:rsidRPr="12191D7C">
              <w:rPr>
                <w:rFonts w:eastAsia="Times New Roman"/>
                <w:noProof/>
                <w:color w:val="006100"/>
                <w:sz w:val="18"/>
                <w:szCs w:val="18"/>
                <w:lang w:val="en-IE"/>
              </w:rPr>
              <w:t xml:space="preserve"> of central government authorities</w:t>
            </w:r>
            <w:r w:rsidR="3F44C12E" w:rsidRPr="12191D7C">
              <w:rPr>
                <w:rFonts w:eastAsia="Times New Roman"/>
                <w:noProof/>
                <w:color w:val="006100"/>
                <w:sz w:val="18"/>
                <w:szCs w:val="18"/>
                <w:lang w:val="en-IE"/>
              </w:rPr>
              <w:t>, of which at least one shall be a central government authority</w:t>
            </w:r>
            <w:r w:rsidRPr="12191D7C">
              <w:rPr>
                <w:rFonts w:eastAsia="Times New Roman"/>
                <w:noProof/>
                <w:color w:val="006100"/>
                <w:sz w:val="18"/>
                <w:szCs w:val="18"/>
                <w:lang w:val="en-IE"/>
              </w:rPr>
              <w:t>. The system shall at least allow digital conduct of selected HR processes and</w:t>
            </w:r>
            <w:r w:rsidR="08C8455B" w:rsidRPr="12191D7C">
              <w:rPr>
                <w:rFonts w:eastAsia="Times New Roman"/>
                <w:noProof/>
                <w:color w:val="006100"/>
                <w:sz w:val="18"/>
                <w:szCs w:val="18"/>
                <w:lang w:val="en-IE"/>
              </w:rPr>
              <w:t xml:space="preserve"> allow to fill out forms for selected HR processes.</w:t>
            </w:r>
          </w:p>
          <w:p w14:paraId="7F185FB0" w14:textId="45BED587" w:rsidR="26223429" w:rsidRPr="00E6515D" w:rsidRDefault="0FC0E3A1" w:rsidP="26223429">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The government shall adopt an HR Action Plan for civil service offices (“služební úřady</w:t>
            </w:r>
            <w:r w:rsidR="0011376A" w:rsidRPr="00FE48E2">
              <w:rPr>
                <w:rFonts w:eastAsia="Times New Roman"/>
                <w:noProof/>
                <w:color w:val="006100"/>
                <w:sz w:val="18"/>
                <w:szCs w:val="18"/>
                <w:lang w:val="en-IE"/>
              </w:rPr>
              <w:t>”</w:t>
            </w:r>
            <w:r w:rsidRPr="00FE48E2">
              <w:rPr>
                <w:rFonts w:eastAsia="Times New Roman"/>
                <w:noProof/>
                <w:color w:val="006100"/>
                <w:sz w:val="18"/>
                <w:szCs w:val="18"/>
                <w:lang w:val="en-IE"/>
              </w:rPr>
              <w:t xml:space="preserve">), which </w:t>
            </w:r>
            <w:r w:rsidR="37C34F9A" w:rsidRPr="00FE48E2">
              <w:rPr>
                <w:rFonts w:eastAsia="Times New Roman"/>
                <w:noProof/>
                <w:color w:val="006100"/>
                <w:sz w:val="18"/>
                <w:szCs w:val="18"/>
                <w:lang w:val="en-IE"/>
              </w:rPr>
              <w:t>shall</w:t>
            </w:r>
            <w:r w:rsidRPr="00FE48E2">
              <w:rPr>
                <w:rFonts w:eastAsia="Times New Roman"/>
                <w:noProof/>
                <w:color w:val="006100"/>
                <w:sz w:val="18"/>
                <w:szCs w:val="18"/>
                <w:lang w:val="en-IE"/>
              </w:rPr>
              <w:t xml:space="preserve"> be based at least on</w:t>
            </w:r>
            <w:r w:rsidR="003F701C" w:rsidRPr="00FE48E2">
              <w:rPr>
                <w:rFonts w:eastAsia="Times New Roman"/>
                <w:noProof/>
                <w:color w:val="006100"/>
                <w:sz w:val="18"/>
                <w:szCs w:val="18"/>
                <w:lang w:val="en-IE"/>
              </w:rPr>
              <w:t>:</w:t>
            </w:r>
            <w:r w:rsidR="003F701C">
              <w:rPr>
                <w:noProof/>
              </w:rPr>
              <w:br/>
            </w:r>
            <w:r w:rsidRPr="00FE48E2">
              <w:rPr>
                <w:rFonts w:eastAsia="Times New Roman"/>
                <w:noProof/>
                <w:color w:val="006100"/>
                <w:sz w:val="18"/>
                <w:szCs w:val="18"/>
                <w:lang w:val="en-IE"/>
              </w:rPr>
              <w:t>1) pilot</w:t>
            </w:r>
            <w:r w:rsidR="464D8F90" w:rsidRPr="00FE48E2">
              <w:rPr>
                <w:rFonts w:eastAsia="Times New Roman"/>
                <w:noProof/>
                <w:color w:val="006100"/>
                <w:sz w:val="18"/>
                <w:szCs w:val="18"/>
                <w:lang w:val="en-IE"/>
              </w:rPr>
              <w:t xml:space="preserve"> projects</w:t>
            </w:r>
            <w:r w:rsidRPr="00FE48E2">
              <w:rPr>
                <w:rFonts w:eastAsia="Times New Roman"/>
                <w:noProof/>
                <w:color w:val="006100"/>
                <w:sz w:val="18"/>
                <w:szCs w:val="18"/>
                <w:lang w:val="en-IE"/>
              </w:rPr>
              <w:t>, at</w:t>
            </w:r>
            <w:r w:rsidR="6283364C" w:rsidRPr="6F1B59C8">
              <w:rPr>
                <w:rFonts w:eastAsia="Times New Roman"/>
                <w:noProof/>
                <w:color w:val="006100"/>
                <w:sz w:val="18"/>
                <w:szCs w:val="18"/>
                <w:lang w:val="en-IE"/>
              </w:rPr>
              <w:t xml:space="preserve"> least </w:t>
            </w:r>
            <w:r w:rsidRPr="00FE48E2">
              <w:rPr>
                <w:rFonts w:eastAsia="Times New Roman"/>
                <w:noProof/>
                <w:color w:val="006100"/>
                <w:sz w:val="18"/>
                <w:szCs w:val="18"/>
                <w:lang w:val="en-IE"/>
              </w:rPr>
              <w:t xml:space="preserve">three central government authorities, of improved processes of hiring of and developing managers and specialists; and </w:t>
            </w:r>
            <w:r w:rsidR="003F701C">
              <w:rPr>
                <w:noProof/>
              </w:rPr>
              <w:br/>
            </w:r>
            <w:r w:rsidRPr="00FE48E2">
              <w:rPr>
                <w:rFonts w:eastAsia="Times New Roman"/>
                <w:noProof/>
                <w:color w:val="006100"/>
                <w:sz w:val="18"/>
                <w:szCs w:val="18"/>
                <w:lang w:val="en-IE"/>
              </w:rPr>
              <w:t xml:space="preserve">2) an empirical assessment of the Czech civil service and </w:t>
            </w:r>
            <w:r w:rsidR="7AB27C42" w:rsidRPr="373DAEA7">
              <w:rPr>
                <w:rFonts w:eastAsia="Times New Roman"/>
                <w:noProof/>
                <w:color w:val="006100"/>
                <w:sz w:val="18"/>
                <w:szCs w:val="18"/>
                <w:lang w:val="en-IE"/>
              </w:rPr>
              <w:t>modelling of possible scenarios for its reform and/or development</w:t>
            </w:r>
            <w:r w:rsidR="60DD36AD" w:rsidRPr="00FE48E2">
              <w:rPr>
                <w:rFonts w:eastAsia="Times New Roman"/>
                <w:noProof/>
                <w:color w:val="006100"/>
                <w:sz w:val="18"/>
                <w:szCs w:val="18"/>
                <w:lang w:val="en-IE"/>
              </w:rPr>
              <w:t>.</w:t>
            </w:r>
          </w:p>
        </w:tc>
      </w:tr>
      <w:tr w:rsidR="001E6F20" w:rsidRPr="00FE48E2" w14:paraId="297B5590" w14:textId="77777777" w:rsidTr="00290CF7">
        <w:trPr>
          <w:trHeight w:val="945"/>
        </w:trPr>
        <w:tc>
          <w:tcPr>
            <w:tcW w:w="7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E9D9ED"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216</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5A3915"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Reform 1: Increase efficiency, pro-client orientation and use of the principles of evidence-based decision-making in public administration</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4CA842"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DFA659"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Completion of training accredited by the Ministry of Interior on client-oriented approaches for front-office staff of central, regional or local authorities </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FD6AEB" w14:textId="77777777" w:rsidR="00516D21" w:rsidRPr="00FE48E2" w:rsidRDefault="00516D21" w:rsidP="00516D21">
            <w:pPr>
              <w:spacing w:line="240" w:lineRule="auto"/>
              <w:rPr>
                <w:rFonts w:eastAsia="Times New Roman"/>
                <w:noProof/>
                <w:color w:val="006100"/>
                <w:sz w:val="18"/>
                <w:szCs w:val="18"/>
                <w:lang w:val="en-IE"/>
              </w:rPr>
            </w:pP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FB70E4"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Number </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26CB85"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5A8E5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1000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13CECA"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F0E8F0"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45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24F297" w14:textId="47734CB8"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eastAsia="en-GB"/>
              </w:rPr>
              <w:t xml:space="preserve">A targeted training program for front-office staff of central, regional or local authorities in client-oriented approach shall be completed. The training program shall be implemented at the level of districts in small groups of up to 20 </w:t>
            </w:r>
            <w:r w:rsidRPr="00FE48E2" w:rsidDel="008266E5">
              <w:rPr>
                <w:rFonts w:eastAsia="Times New Roman"/>
                <w:noProof/>
                <w:color w:val="006100"/>
                <w:sz w:val="18"/>
                <w:szCs w:val="18"/>
                <w:lang w:val="en-IE" w:eastAsia="en-GB"/>
              </w:rPr>
              <w:t>officials</w:t>
            </w:r>
            <w:r w:rsidRPr="49C6E7B8">
              <w:rPr>
                <w:rFonts w:eastAsia="Times New Roman"/>
                <w:noProof/>
                <w:color w:val="006100"/>
                <w:sz w:val="18"/>
                <w:szCs w:val="18"/>
                <w:lang w:val="en-IE" w:eastAsia="en-GB"/>
              </w:rPr>
              <w:t>,</w:t>
            </w:r>
            <w:r w:rsidR="008266E5" w:rsidRPr="00FE48E2">
              <w:rPr>
                <w:rFonts w:eastAsia="Times New Roman"/>
                <w:noProof/>
                <w:color w:val="006100"/>
                <w:sz w:val="18"/>
                <w:szCs w:val="18"/>
                <w:lang w:val="en-IE" w:eastAsia="en-GB"/>
              </w:rPr>
              <w:t xml:space="preserve"> and</w:t>
            </w:r>
            <w:r w:rsidRPr="00FE48E2">
              <w:rPr>
                <w:rFonts w:eastAsia="Times New Roman"/>
                <w:noProof/>
                <w:color w:val="006100"/>
                <w:sz w:val="18"/>
                <w:szCs w:val="18"/>
                <w:lang w:val="en-IE" w:eastAsia="en-GB"/>
              </w:rPr>
              <w:t xml:space="preserve"> shall be aimed at practicing skills in model situations. The training programme shall be accredited by the Ministry of the Interior and shall be free for all participants.</w:t>
            </w:r>
          </w:p>
        </w:tc>
      </w:tr>
    </w:tbl>
    <w:p w14:paraId="1F060BC3" w14:textId="77777777" w:rsidR="008F4DE9" w:rsidRDefault="008F4DE9" w:rsidP="1B282876">
      <w:pPr>
        <w:keepNext/>
        <w:tabs>
          <w:tab w:val="left" w:pos="850"/>
        </w:tabs>
        <w:spacing w:line="240" w:lineRule="auto"/>
        <w:jc w:val="both"/>
        <w:outlineLvl w:val="0"/>
        <w:rPr>
          <w:b/>
          <w:bCs/>
          <w:smallCaps/>
          <w:noProof/>
          <w:lang w:val="en-IE"/>
        </w:rPr>
        <w:sectPr w:rsidR="008F4DE9" w:rsidSect="008F4DE9">
          <w:headerReference w:type="even" r:id="rId384"/>
          <w:headerReference w:type="default" r:id="rId385"/>
          <w:footerReference w:type="even" r:id="rId386"/>
          <w:footerReference w:type="default" r:id="rId387"/>
          <w:headerReference w:type="first" r:id="rId388"/>
          <w:footerReference w:type="first" r:id="rId389"/>
          <w:pgSz w:w="16839" w:h="11907" w:orient="landscape"/>
          <w:pgMar w:top="1134" w:right="1134" w:bottom="1134" w:left="1134" w:header="567" w:footer="567" w:gutter="0"/>
          <w:cols w:space="720"/>
          <w:docGrid w:linePitch="326"/>
        </w:sectPr>
      </w:pPr>
    </w:p>
    <w:p w14:paraId="48BFFA31" w14:textId="5AF191B9" w:rsidR="00516D21" w:rsidRPr="00FE48E2" w:rsidRDefault="2495227D" w:rsidP="1B282876">
      <w:pPr>
        <w:keepNext/>
        <w:tabs>
          <w:tab w:val="left" w:pos="850"/>
        </w:tabs>
        <w:spacing w:line="240" w:lineRule="auto"/>
        <w:jc w:val="both"/>
        <w:outlineLvl w:val="0"/>
        <w:rPr>
          <w:rFonts w:eastAsia="Times New Roman"/>
          <w:b/>
          <w:bCs/>
          <w:noProof/>
          <w:lang w:val="en-IE" w:eastAsia="en-GB"/>
        </w:rPr>
      </w:pPr>
      <w:r w:rsidRPr="1B282876">
        <w:rPr>
          <w:b/>
          <w:bCs/>
          <w:smallCaps/>
          <w:noProof/>
          <w:lang w:val="en-IE"/>
        </w:rPr>
        <w:t>Y</w:t>
      </w:r>
      <w:r w:rsidR="00516D21" w:rsidRPr="1B282876">
        <w:rPr>
          <w:b/>
          <w:bCs/>
          <w:smallCaps/>
          <w:noProof/>
          <w:lang w:val="en-IE"/>
        </w:rPr>
        <w:t xml:space="preserve">. COMPONENT 4.5: Development of the Cultural and Creative Sector </w:t>
      </w:r>
    </w:p>
    <w:p w14:paraId="07EE115B" w14:textId="77777777" w:rsidR="00516D21" w:rsidRPr="00FE48E2" w:rsidRDefault="00516D21" w:rsidP="00516D21">
      <w:pPr>
        <w:spacing w:line="240" w:lineRule="auto"/>
        <w:jc w:val="both"/>
        <w:rPr>
          <w:rFonts w:eastAsia="Times New Roman"/>
          <w:noProof/>
          <w:color w:val="000000"/>
          <w:szCs w:val="24"/>
          <w:highlight w:val="white"/>
          <w:lang w:val="en-IE" w:eastAsia="en-GB"/>
        </w:rPr>
      </w:pPr>
      <w:r w:rsidRPr="00FE48E2">
        <w:rPr>
          <w:rFonts w:eastAsia="Times New Roman"/>
          <w:noProof/>
          <w:szCs w:val="24"/>
          <w:lang w:val="en-IE" w:eastAsia="en-GB"/>
        </w:rPr>
        <w:t xml:space="preserve">This component </w:t>
      </w:r>
      <w:r w:rsidRPr="00FE48E2">
        <w:rPr>
          <w:rFonts w:eastAsia="Times New Roman"/>
          <w:noProof/>
          <w:szCs w:val="24"/>
          <w:lang w:val="en-IE"/>
        </w:rPr>
        <w:t xml:space="preserve">of the Czech recovery and resilience plan </w:t>
      </w:r>
      <w:r w:rsidRPr="00FE48E2">
        <w:rPr>
          <w:rFonts w:eastAsia="Times New Roman"/>
          <w:noProof/>
          <w:szCs w:val="24"/>
          <w:lang w:val="en-IE" w:eastAsia="en-GB"/>
        </w:rPr>
        <w:t xml:space="preserve">addresses the need to support the recovery of the cultural and creative sectors, which were hard-hit by the COVID-19 pandemic, while making it a firm part of the overall economic and social recovery of the Czech Republic. The component shall also stimulate a digital shift in the </w:t>
      </w:r>
      <w:r w:rsidRPr="00FE48E2">
        <w:rPr>
          <w:rFonts w:eastAsia="Times New Roman"/>
          <w:noProof/>
          <w:color w:val="000000"/>
          <w:szCs w:val="24"/>
          <w:highlight w:val="white"/>
          <w:lang w:val="en-IE" w:eastAsia="en-GB"/>
        </w:rPr>
        <w:t>cultural and creative sectors and their effective integration within the Czech innovation ecosystem. Furthermore, t</w:t>
      </w:r>
      <w:r w:rsidRPr="00FE48E2">
        <w:rPr>
          <w:rFonts w:eastAsia="Times New Roman"/>
          <w:noProof/>
          <w:szCs w:val="24"/>
          <w:lang w:val="en-IE" w:eastAsia="en-GB"/>
        </w:rPr>
        <w:t>he aim is to strengthen the resilience of the cultural and creative sectors through introducing the status of ‘artist’ in legislation and investing in skills of artists and cultural professionals to foster their adaptability to new, in particular digital, working environments. The component includes measures aimed at relaunching culture and tourism-related activities in the regions, thereby contributing to regional cohesion.</w:t>
      </w:r>
    </w:p>
    <w:p w14:paraId="531C8495"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The component supports addressing the country-specific recommendation 3, 2019, according to which Czechia shall remove the barriers hampering the development of a fully functioning innovation ecosystem, and country-specific recommendation 2, 2020, according to which Czechia shall support employment through active labour market policies, the provision of skills, including digital skills, and access to digital learning.</w:t>
      </w:r>
    </w:p>
    <w:p w14:paraId="7C64C2E8" w14:textId="372BDF6F" w:rsidR="00516D21" w:rsidRPr="008A08C5"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It is expected that no measure in this component does significant harm to environmental objectives within the meaning of Article 17 of Regulation (EU) 2020/852, taking into account the description of the measures and the mitigating steps set out in the plan in accordance with the DNSH Technical Guidance (2021/C58/01).</w:t>
      </w:r>
    </w:p>
    <w:p w14:paraId="4096381D" w14:textId="4C594F9C" w:rsidR="00516D21" w:rsidRPr="00FE48E2" w:rsidRDefault="29CD534B" w:rsidP="1B282876">
      <w:pPr>
        <w:spacing w:line="240" w:lineRule="auto"/>
        <w:jc w:val="both"/>
        <w:rPr>
          <w:rFonts w:eastAsia="Times New Roman"/>
          <w:noProof/>
          <w:lang w:val="en-IE" w:eastAsia="en-GB"/>
        </w:rPr>
      </w:pPr>
      <w:r w:rsidRPr="1B282876">
        <w:rPr>
          <w:rFonts w:eastAsia="Times New Roman"/>
          <w:b/>
          <w:bCs/>
          <w:noProof/>
          <w:u w:val="single"/>
          <w:lang w:val="en-IE" w:eastAsia="en-GB"/>
        </w:rPr>
        <w:t>Y</w:t>
      </w:r>
      <w:r w:rsidR="00516D21" w:rsidRPr="1B282876">
        <w:rPr>
          <w:rFonts w:eastAsia="Times New Roman"/>
          <w:b/>
          <w:bCs/>
          <w:noProof/>
          <w:u w:val="single"/>
          <w:lang w:val="en-IE" w:eastAsia="en-GB"/>
        </w:rPr>
        <w:t>.1. Description of the reforms and investments for non-repayable financial support</w:t>
      </w:r>
    </w:p>
    <w:p w14:paraId="5DF397DC" w14:textId="77777777" w:rsidR="00516D21" w:rsidRPr="00FE48E2" w:rsidRDefault="00516D21" w:rsidP="00516D21">
      <w:pPr>
        <w:spacing w:line="240" w:lineRule="auto"/>
        <w:jc w:val="both"/>
        <w:rPr>
          <w:rFonts w:eastAsia="Times New Roman"/>
          <w:b/>
          <w:noProof/>
          <w:szCs w:val="24"/>
          <w:lang w:val="en-IE" w:eastAsia="en-GB"/>
        </w:rPr>
      </w:pPr>
      <w:r w:rsidRPr="00FE48E2">
        <w:rPr>
          <w:rFonts w:eastAsia="Times New Roman"/>
          <w:b/>
          <w:noProof/>
          <w:szCs w:val="24"/>
          <w:lang w:val="en-IE" w:eastAsia="en-GB"/>
        </w:rPr>
        <w:t>Reform 1: Status of the artist</w:t>
      </w:r>
    </w:p>
    <w:p w14:paraId="6515BF44" w14:textId="14238109"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The reform shall address the absence of an adequate regulatory environment of artists: this exacerbated the negative impact of the covid pandemics on cultural and creative professionals who operated under precarious working arrangements, outside the social safety net. A new legislation shall introduce the status of ‘artist’ with the aim to improve and stabilise the working conditions of artists and cultural professionals and increase the resilience of the sector. The legislation shall be complemented by methodological guidance focusing on the treatment of professionals with precarious working arrangements, fair use of intellectual property and support of artists in their early career. </w:t>
      </w:r>
    </w:p>
    <w:p w14:paraId="0E578692"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The reform also includes setting up a comprehensive programme to support skills of cultural and creative professionals, in particular digital skills, financial literacy, management skills, linking culture and creativity with education, and the promotion of mobility. The programme is expected to increase the resilience of the cultural and creative sectors, foster the adaptability of culture and creative professionals to digital technologies and new working environments and help restore disrupted cooperation networks in the cultural and creative sectors. </w:t>
      </w:r>
    </w:p>
    <w:p w14:paraId="4ED253F9"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The reform shall be completed by 31 December 2025.</w:t>
      </w:r>
    </w:p>
    <w:p w14:paraId="75EC557D" w14:textId="77777777" w:rsidR="00516D21" w:rsidRPr="00FE48E2" w:rsidRDefault="00516D21" w:rsidP="00516D21">
      <w:pPr>
        <w:spacing w:line="240" w:lineRule="auto"/>
        <w:jc w:val="both"/>
        <w:rPr>
          <w:rFonts w:eastAsia="Times New Roman"/>
          <w:b/>
          <w:noProof/>
          <w:szCs w:val="24"/>
          <w:lang w:val="en-IE" w:eastAsia="en-GB"/>
        </w:rPr>
      </w:pPr>
      <w:r w:rsidRPr="00FE48E2">
        <w:rPr>
          <w:rFonts w:eastAsia="Times New Roman"/>
          <w:b/>
          <w:noProof/>
          <w:szCs w:val="24"/>
          <w:lang w:val="en-IE" w:eastAsia="en-GB"/>
        </w:rPr>
        <w:t>Reform 2: Legislative reform introducing multi-source financing of cultural institutions</w:t>
      </w:r>
      <w:r w:rsidRPr="00FE48E2">
        <w:rPr>
          <w:rFonts w:eastAsia="Times New Roman"/>
          <w:noProof/>
          <w:szCs w:val="24"/>
          <w:lang w:val="en-IE" w:eastAsia="en-GB"/>
        </w:rPr>
        <w:t xml:space="preserve"> </w:t>
      </w:r>
    </w:p>
    <w:p w14:paraId="06989B0B" w14:textId="27DA794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This reform aims at fostering financial stability and sustainability of cultural institutions. It consists of a legislative reform which shall introduce multi-source cooperative financing of cultural institutions, thereby increasing their financial resilience. The reform shall simplify cooperation between cities, regions and the state in funding of cultural institutions in </w:t>
      </w:r>
      <w:r w:rsidR="00150706" w:rsidRPr="00FE48E2">
        <w:rPr>
          <w:rFonts w:eastAsia="Times New Roman"/>
          <w:noProof/>
          <w:szCs w:val="24"/>
          <w:lang w:val="en-IE" w:eastAsia="en-GB"/>
        </w:rPr>
        <w:t>Czechia and</w:t>
      </w:r>
      <w:r w:rsidRPr="00FE48E2">
        <w:rPr>
          <w:rFonts w:eastAsia="Times New Roman"/>
          <w:noProof/>
          <w:szCs w:val="24"/>
          <w:lang w:val="en-IE" w:eastAsia="en-GB"/>
        </w:rPr>
        <w:t xml:space="preserve"> specify conditions for involvement of private funding. The reform also includes regional and national mapping of the cultural and creative sectors.</w:t>
      </w:r>
    </w:p>
    <w:p w14:paraId="2780A793"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The reform shall be completed by 31 December 2024. </w:t>
      </w:r>
    </w:p>
    <w:p w14:paraId="0DA97D2F" w14:textId="77777777" w:rsidR="00516D21" w:rsidRPr="00FE48E2" w:rsidRDefault="00516D21" w:rsidP="00516D21">
      <w:pPr>
        <w:spacing w:line="240" w:lineRule="auto"/>
        <w:jc w:val="both"/>
        <w:rPr>
          <w:rFonts w:eastAsia="Times New Roman"/>
          <w:b/>
          <w:noProof/>
          <w:szCs w:val="24"/>
          <w:lang w:val="en-IE" w:eastAsia="en-GB"/>
        </w:rPr>
      </w:pPr>
      <w:r w:rsidRPr="00FE48E2">
        <w:rPr>
          <w:rFonts w:eastAsia="Times New Roman"/>
          <w:b/>
          <w:noProof/>
          <w:szCs w:val="24"/>
          <w:lang w:val="en-IE" w:eastAsia="en-GB"/>
        </w:rPr>
        <w:t>Investment 1: Development of regional cultural and creative sectors</w:t>
      </w:r>
    </w:p>
    <w:p w14:paraId="3A343231"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The main objective is to ensure equitable development of the cultural and creative sectors in the entire territory of the Czech Republic. The investment aims at creation of 15 cultural and creative centres, which shall promote links between culture, creative industries and regional innovation ecosystems. The investments shall benefit structurally disadvantaged regions and areas suffering from a lack of cultural infrastructure, thereby fostering territorial cohesion. Preference shall be given to projects that revitalise existing objects, contribute to the restoration of cultural heritage or extend the functions of existing cultural institutions. The investment shall include support to project preparation and development of regional strategic documents regarding cultural and creative sectors.  </w:t>
      </w:r>
    </w:p>
    <w:p w14:paraId="7F764B87"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The investment shall be completed by 31 December 2025.</w:t>
      </w:r>
    </w:p>
    <w:p w14:paraId="783C700D" w14:textId="77777777" w:rsidR="00516D21" w:rsidRPr="00FE48E2" w:rsidRDefault="00516D21" w:rsidP="00516D21">
      <w:pPr>
        <w:spacing w:line="240" w:lineRule="auto"/>
        <w:jc w:val="both"/>
        <w:rPr>
          <w:rFonts w:eastAsia="Times New Roman"/>
          <w:b/>
          <w:noProof/>
          <w:szCs w:val="24"/>
          <w:lang w:val="en-IE" w:eastAsia="en-GB"/>
        </w:rPr>
      </w:pPr>
      <w:r w:rsidRPr="00FE48E2">
        <w:rPr>
          <w:rFonts w:eastAsia="Times New Roman"/>
          <w:b/>
          <w:noProof/>
          <w:szCs w:val="24"/>
          <w:lang w:val="en-IE" w:eastAsia="en-GB"/>
        </w:rPr>
        <w:t>Investment 2: Digitalisation of cultural and creative sectors</w:t>
      </w:r>
    </w:p>
    <w:p w14:paraId="41A3A639"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The aim is to support digitalisation of cultural content in order to ensure its preservation and improve its accessibility. The investment shall address the low level of digitalisation of the cultural content in Czechia and a lack of a comprehensive methodology and good practice sharing in this area. This shall be achieved by: </w:t>
      </w:r>
    </w:p>
    <w:p w14:paraId="3E2CAA28" w14:textId="77777777" w:rsidR="00516D21" w:rsidRPr="00FE48E2" w:rsidRDefault="00516D21" w:rsidP="00516D21">
      <w:pPr>
        <w:numPr>
          <w:ilvl w:val="0"/>
          <w:numId w:val="171"/>
        </w:numPr>
        <w:pBdr>
          <w:top w:val="nil"/>
          <w:left w:val="nil"/>
          <w:bottom w:val="nil"/>
          <w:right w:val="nil"/>
          <w:between w:val="nil"/>
        </w:pBdr>
        <w:spacing w:line="259" w:lineRule="auto"/>
        <w:ind w:left="360"/>
        <w:jc w:val="both"/>
        <w:rPr>
          <w:rFonts w:eastAsia="Times New Roman"/>
          <w:noProof/>
          <w:color w:val="000000"/>
          <w:szCs w:val="24"/>
          <w:lang w:val="en-IE" w:eastAsia="en-GB"/>
        </w:rPr>
      </w:pPr>
      <w:r w:rsidRPr="00FE48E2">
        <w:rPr>
          <w:rFonts w:eastAsia="Times New Roman"/>
          <w:noProof/>
          <w:color w:val="000000"/>
          <w:szCs w:val="24"/>
          <w:lang w:val="en-IE" w:eastAsia="en-GB"/>
        </w:rPr>
        <w:t>a grant scheme to support at least 80 projects of digitalization of the cultural content, with preference given to projects allowing for equipment and capacity sharing;</w:t>
      </w:r>
    </w:p>
    <w:p w14:paraId="52888504" w14:textId="77777777" w:rsidR="00516D21" w:rsidRPr="00FE48E2" w:rsidRDefault="00516D21" w:rsidP="00516D21">
      <w:pPr>
        <w:numPr>
          <w:ilvl w:val="0"/>
          <w:numId w:val="171"/>
        </w:numPr>
        <w:pBdr>
          <w:top w:val="nil"/>
          <w:left w:val="nil"/>
          <w:bottom w:val="nil"/>
          <w:right w:val="nil"/>
          <w:between w:val="nil"/>
        </w:pBdr>
        <w:spacing w:line="259" w:lineRule="auto"/>
        <w:ind w:left="360"/>
        <w:jc w:val="both"/>
        <w:rPr>
          <w:rFonts w:eastAsia="Times New Roman"/>
          <w:noProof/>
          <w:color w:val="000000"/>
          <w:szCs w:val="24"/>
          <w:lang w:val="en-IE" w:eastAsia="en-GB"/>
        </w:rPr>
      </w:pPr>
      <w:r w:rsidRPr="00FE48E2">
        <w:rPr>
          <w:rFonts w:eastAsia="Times New Roman"/>
          <w:noProof/>
          <w:color w:val="000000"/>
          <w:szCs w:val="24"/>
          <w:lang w:val="en-IE" w:eastAsia="en-GB"/>
        </w:rPr>
        <w:t>developing a methodology to facilitate digitalisation of the cultural content in libraries, museums and other cultural institutions;</w:t>
      </w:r>
    </w:p>
    <w:p w14:paraId="5A63C50A" w14:textId="77777777" w:rsidR="00516D21" w:rsidRPr="00FE48E2" w:rsidRDefault="00516D21" w:rsidP="00516D21">
      <w:pPr>
        <w:numPr>
          <w:ilvl w:val="0"/>
          <w:numId w:val="171"/>
        </w:numPr>
        <w:pBdr>
          <w:top w:val="nil"/>
          <w:left w:val="nil"/>
          <w:bottom w:val="nil"/>
          <w:right w:val="nil"/>
          <w:between w:val="nil"/>
        </w:pBdr>
        <w:spacing w:line="259" w:lineRule="auto"/>
        <w:ind w:left="360"/>
        <w:jc w:val="both"/>
        <w:rPr>
          <w:rFonts w:eastAsia="Times New Roman"/>
          <w:noProof/>
          <w:color w:val="000000"/>
          <w:szCs w:val="24"/>
          <w:lang w:val="en-IE" w:eastAsia="en-GB"/>
        </w:rPr>
      </w:pPr>
      <w:r w:rsidRPr="00FE48E2">
        <w:rPr>
          <w:rFonts w:eastAsia="Times New Roman"/>
          <w:noProof/>
          <w:color w:val="000000"/>
          <w:szCs w:val="24"/>
          <w:lang w:val="en-IE" w:eastAsia="en-GB"/>
        </w:rPr>
        <w:t xml:space="preserve">digitalisation of the grant system of the Ministry of Culture, which shall allow for an efficient administration of applications. </w:t>
      </w:r>
    </w:p>
    <w:p w14:paraId="408B01A0"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The investment shall be completed by 31 December 2025.</w:t>
      </w:r>
    </w:p>
    <w:p w14:paraId="2FCA2DAB" w14:textId="77777777" w:rsidR="00516D21" w:rsidRPr="00FE48E2" w:rsidRDefault="00516D21" w:rsidP="00516D21">
      <w:pPr>
        <w:spacing w:line="240" w:lineRule="auto"/>
        <w:jc w:val="both"/>
        <w:rPr>
          <w:rFonts w:eastAsia="Times New Roman"/>
          <w:b/>
          <w:noProof/>
          <w:szCs w:val="24"/>
          <w:lang w:val="en-IE" w:eastAsia="en-GB"/>
        </w:rPr>
      </w:pPr>
      <w:r w:rsidRPr="00FE48E2">
        <w:rPr>
          <w:rFonts w:eastAsia="Times New Roman"/>
          <w:b/>
          <w:noProof/>
          <w:szCs w:val="24"/>
          <w:lang w:val="en-IE" w:eastAsia="en-GB"/>
        </w:rPr>
        <w:t>Investment 3: Creative vouchers</w:t>
      </w:r>
    </w:p>
    <w:p w14:paraId="7A46CB17"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 xml:space="preserve">The investment aims at promoting innovation through links between the SMEs and the emerging creative sectors. External services of creative professionals may help SMEs innovate their post-production services and respond swiftly to market demands, thereby supporting their competitiveness. The investment shall be achieved through a voucher scheme to support soft innovations in SMEs, such as web design, product and service design, graphic design or marketing strategies. At least 3000 creative vouchers shall be allocated to SMEs in three consecutive calls (2022-24). In addition, at least 300 design credits shall be allocated to SMEs in a complementary scheme supporting export promotion and consultation activities in design. The allocation of vouchers to SMEs shall aim at equal distribution among the regions and creative professionals shall be limited to provide service to at most three SMEs in order to avoid concentration in large creative and advertising companies. The investment shall include setting up a creative gallery, which shall serve the implementation and administration of the voucher scheme and as a wider communication platform for the cultural and creative sectors. The voucher scheme shall be based on a successful local scheme organised in Southern Moravia. </w:t>
      </w:r>
    </w:p>
    <w:p w14:paraId="08EA269F" w14:textId="77777777" w:rsidR="00516D21" w:rsidRPr="00FE48E2" w:rsidRDefault="00516D21" w:rsidP="00516D21">
      <w:pPr>
        <w:spacing w:line="240" w:lineRule="auto"/>
        <w:jc w:val="both"/>
        <w:rPr>
          <w:rFonts w:eastAsia="Times New Roman"/>
          <w:noProof/>
          <w:szCs w:val="24"/>
          <w:lang w:val="en-IE" w:eastAsia="en-GB"/>
        </w:rPr>
      </w:pPr>
      <w:r w:rsidRPr="00FE48E2">
        <w:rPr>
          <w:rFonts w:eastAsia="Times New Roman"/>
          <w:noProof/>
          <w:szCs w:val="24"/>
          <w:lang w:val="en-IE" w:eastAsia="en-GB"/>
        </w:rPr>
        <w:t>The investment shall be completed by 31 December 2025.</w:t>
      </w:r>
    </w:p>
    <w:p w14:paraId="19D85F95" w14:textId="77777777" w:rsidR="00516D21" w:rsidRPr="00FE48E2" w:rsidRDefault="00516D21" w:rsidP="00516D21">
      <w:pPr>
        <w:spacing w:line="240" w:lineRule="auto"/>
        <w:jc w:val="both"/>
        <w:rPr>
          <w:rFonts w:eastAsia="Times New Roman"/>
          <w:noProof/>
          <w:szCs w:val="24"/>
          <w:lang w:val="en-IE" w:eastAsia="en-GB"/>
        </w:rPr>
        <w:sectPr w:rsidR="00516D21" w:rsidRPr="00FE48E2" w:rsidSect="008F4DE9">
          <w:headerReference w:type="even" r:id="rId390"/>
          <w:headerReference w:type="default" r:id="rId391"/>
          <w:footerReference w:type="even" r:id="rId392"/>
          <w:footerReference w:type="default" r:id="rId393"/>
          <w:headerReference w:type="first" r:id="rId394"/>
          <w:footerReference w:type="first" r:id="rId395"/>
          <w:pgSz w:w="11907" w:h="16839"/>
          <w:pgMar w:top="1134" w:right="1134" w:bottom="1134" w:left="1134" w:header="567" w:footer="567" w:gutter="0"/>
          <w:cols w:space="720"/>
          <w:docGrid w:linePitch="326"/>
        </w:sectPr>
      </w:pPr>
    </w:p>
    <w:p w14:paraId="131597AF" w14:textId="32A5A487" w:rsidR="00516D21" w:rsidRPr="00FE48E2" w:rsidRDefault="0640A731" w:rsidP="1B282876">
      <w:pPr>
        <w:pBdr>
          <w:top w:val="nil"/>
          <w:left w:val="nil"/>
          <w:bottom w:val="nil"/>
          <w:right w:val="nil"/>
          <w:between w:val="nil"/>
        </w:pBdr>
        <w:tabs>
          <w:tab w:val="left" w:pos="993"/>
        </w:tabs>
        <w:spacing w:line="240" w:lineRule="auto"/>
        <w:jc w:val="both"/>
        <w:rPr>
          <w:rFonts w:eastAsia="Times New Roman"/>
          <w:b/>
          <w:bCs/>
          <w:noProof/>
          <w:color w:val="000000"/>
          <w:u w:val="single"/>
          <w:lang w:val="en-IE" w:eastAsia="en-GB"/>
        </w:rPr>
      </w:pPr>
      <w:r w:rsidRPr="1B282876">
        <w:rPr>
          <w:rFonts w:eastAsia="Times New Roman"/>
          <w:b/>
          <w:bCs/>
          <w:noProof/>
          <w:color w:val="000000" w:themeColor="text1"/>
          <w:u w:val="single"/>
          <w:lang w:val="en-IE" w:eastAsia="en-GB"/>
        </w:rPr>
        <w:t>Y</w:t>
      </w:r>
      <w:r w:rsidR="00516D21" w:rsidRPr="1B282876">
        <w:rPr>
          <w:rFonts w:eastAsia="Times New Roman"/>
          <w:b/>
          <w:bCs/>
          <w:noProof/>
          <w:color w:val="000000" w:themeColor="text1"/>
          <w:u w:val="single"/>
          <w:lang w:val="en-IE" w:eastAsia="en-GB"/>
        </w:rPr>
        <w:t xml:space="preserve">.2. Milestones, targets, indicators, and timetable for monitoring and implementation for non-repayable financial support </w:t>
      </w:r>
    </w:p>
    <w:tbl>
      <w:tblPr>
        <w:tblW w:w="15674" w:type="dxa"/>
        <w:jc w:val="center"/>
        <w:tblLayout w:type="fixed"/>
        <w:tblLook w:val="04A0" w:firstRow="1" w:lastRow="0" w:firstColumn="1" w:lastColumn="0" w:noHBand="0" w:noVBand="1"/>
      </w:tblPr>
      <w:tblGrid>
        <w:gridCol w:w="704"/>
        <w:gridCol w:w="1708"/>
        <w:gridCol w:w="1077"/>
        <w:gridCol w:w="1560"/>
        <w:gridCol w:w="1559"/>
        <w:gridCol w:w="1077"/>
        <w:gridCol w:w="1077"/>
        <w:gridCol w:w="709"/>
        <w:gridCol w:w="850"/>
        <w:gridCol w:w="608"/>
        <w:gridCol w:w="4745"/>
      </w:tblGrid>
      <w:tr w:rsidR="00516D21" w:rsidRPr="00FE48E2" w14:paraId="669931F3" w14:textId="77777777" w:rsidTr="0085418A">
        <w:trPr>
          <w:trHeight w:val="107"/>
          <w:tblHeader/>
          <w:jc w:val="center"/>
        </w:trPr>
        <w:tc>
          <w:tcPr>
            <w:tcW w:w="704" w:type="dxa"/>
            <w:vMerge w:val="restart"/>
            <w:tcBorders>
              <w:top w:val="single" w:sz="4" w:space="0" w:color="auto"/>
              <w:left w:val="single" w:sz="4" w:space="0" w:color="auto"/>
              <w:bottom w:val="single" w:sz="4" w:space="0" w:color="auto"/>
              <w:right w:val="single" w:sz="8" w:space="0" w:color="auto"/>
            </w:tcBorders>
            <w:shd w:val="clear" w:color="auto" w:fill="BDD7EE"/>
            <w:vAlign w:val="center"/>
          </w:tcPr>
          <w:p w14:paraId="3E68C9C6" w14:textId="77777777" w:rsidR="00516D21" w:rsidRPr="00FE48E2" w:rsidRDefault="00516D21" w:rsidP="00516D21">
            <w:pPr>
              <w:spacing w:line="240" w:lineRule="auto"/>
              <w:jc w:val="center"/>
              <w:rPr>
                <w:noProof/>
                <w:sz w:val="18"/>
                <w:szCs w:val="18"/>
                <w:lang w:val="en-IE"/>
              </w:rPr>
            </w:pPr>
            <w:r w:rsidRPr="00FE48E2">
              <w:rPr>
                <w:b/>
                <w:noProof/>
                <w:sz w:val="18"/>
                <w:szCs w:val="18"/>
                <w:lang w:val="en-IE"/>
              </w:rPr>
              <w:t>Seq. Num.</w:t>
            </w:r>
          </w:p>
        </w:tc>
        <w:tc>
          <w:tcPr>
            <w:tcW w:w="1708" w:type="dxa"/>
            <w:vMerge w:val="restart"/>
            <w:tcBorders>
              <w:top w:val="single" w:sz="4" w:space="0" w:color="auto"/>
              <w:left w:val="single" w:sz="8" w:space="0" w:color="auto"/>
              <w:bottom w:val="single" w:sz="4" w:space="0" w:color="auto"/>
              <w:right w:val="single" w:sz="8" w:space="0" w:color="auto"/>
            </w:tcBorders>
            <w:shd w:val="clear" w:color="auto" w:fill="BDD7EE"/>
            <w:vAlign w:val="center"/>
          </w:tcPr>
          <w:p w14:paraId="5511896B"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Related measure (Reform or Investment) </w:t>
            </w:r>
          </w:p>
        </w:tc>
        <w:tc>
          <w:tcPr>
            <w:tcW w:w="1077" w:type="dxa"/>
            <w:vMerge w:val="restart"/>
            <w:tcBorders>
              <w:top w:val="single" w:sz="4" w:space="0" w:color="auto"/>
              <w:left w:val="single" w:sz="8" w:space="0" w:color="auto"/>
              <w:bottom w:val="single" w:sz="4" w:space="0" w:color="auto"/>
              <w:right w:val="single" w:sz="8" w:space="0" w:color="auto"/>
            </w:tcBorders>
            <w:shd w:val="clear" w:color="auto" w:fill="BDD7EE"/>
            <w:vAlign w:val="center"/>
          </w:tcPr>
          <w:p w14:paraId="1CD1BB92"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Milestone / Target </w:t>
            </w:r>
          </w:p>
        </w:tc>
        <w:tc>
          <w:tcPr>
            <w:tcW w:w="1560" w:type="dxa"/>
            <w:vMerge w:val="restart"/>
            <w:tcBorders>
              <w:top w:val="single" w:sz="4" w:space="0" w:color="auto"/>
              <w:left w:val="single" w:sz="8" w:space="0" w:color="auto"/>
              <w:bottom w:val="single" w:sz="4" w:space="0" w:color="auto"/>
              <w:right w:val="single" w:sz="8" w:space="0" w:color="auto"/>
            </w:tcBorders>
            <w:shd w:val="clear" w:color="auto" w:fill="BDD7EE"/>
            <w:vAlign w:val="center"/>
          </w:tcPr>
          <w:p w14:paraId="35158085"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Name </w:t>
            </w:r>
          </w:p>
        </w:tc>
        <w:tc>
          <w:tcPr>
            <w:tcW w:w="1559" w:type="dxa"/>
            <w:vMerge w:val="restart"/>
            <w:tcBorders>
              <w:top w:val="single" w:sz="4" w:space="0" w:color="auto"/>
              <w:left w:val="single" w:sz="8" w:space="0" w:color="auto"/>
              <w:bottom w:val="single" w:sz="4" w:space="0" w:color="auto"/>
              <w:right w:val="single" w:sz="4" w:space="0" w:color="auto"/>
            </w:tcBorders>
            <w:shd w:val="clear" w:color="auto" w:fill="BDD7EE"/>
            <w:vAlign w:val="center"/>
          </w:tcPr>
          <w:p w14:paraId="14F035CD"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Qualitative indicators</w:t>
            </w:r>
            <w:r w:rsidRPr="00FE48E2">
              <w:rPr>
                <w:noProof/>
                <w:sz w:val="18"/>
                <w:szCs w:val="18"/>
                <w:lang w:val="en-IE"/>
              </w:rPr>
              <w:br/>
            </w:r>
            <w:r w:rsidRPr="00FE48E2">
              <w:rPr>
                <w:rFonts w:eastAsia="Times New Roman"/>
                <w:b/>
                <w:noProof/>
                <w:sz w:val="18"/>
                <w:szCs w:val="18"/>
                <w:lang w:val="en-IE"/>
              </w:rPr>
              <w:t xml:space="preserve"> (for milestones) </w:t>
            </w:r>
          </w:p>
        </w:tc>
        <w:tc>
          <w:tcPr>
            <w:tcW w:w="2863" w:type="dxa"/>
            <w:gridSpan w:val="3"/>
            <w:tcBorders>
              <w:top w:val="single" w:sz="8" w:space="0" w:color="auto"/>
              <w:left w:val="single" w:sz="4" w:space="0" w:color="auto"/>
              <w:bottom w:val="single" w:sz="8" w:space="0" w:color="auto"/>
              <w:right w:val="single" w:sz="8" w:space="0" w:color="000000"/>
            </w:tcBorders>
            <w:shd w:val="clear" w:color="auto" w:fill="BDD7EE"/>
            <w:vAlign w:val="center"/>
          </w:tcPr>
          <w:p w14:paraId="5E4CB7E3"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Quantitative indicators</w:t>
            </w:r>
            <w:r w:rsidRPr="00FE48E2">
              <w:rPr>
                <w:noProof/>
                <w:sz w:val="18"/>
                <w:szCs w:val="18"/>
                <w:lang w:val="en-IE"/>
              </w:rPr>
              <w:br/>
            </w:r>
            <w:r w:rsidRPr="00FE48E2">
              <w:rPr>
                <w:rFonts w:eastAsia="Times New Roman"/>
                <w:b/>
                <w:noProof/>
                <w:sz w:val="18"/>
                <w:szCs w:val="18"/>
                <w:lang w:val="en-IE"/>
              </w:rPr>
              <w:t xml:space="preserve"> (for targets)</w:t>
            </w:r>
          </w:p>
        </w:tc>
        <w:tc>
          <w:tcPr>
            <w:tcW w:w="1458" w:type="dxa"/>
            <w:gridSpan w:val="2"/>
            <w:tcBorders>
              <w:top w:val="single" w:sz="8" w:space="0" w:color="auto"/>
              <w:left w:val="nil"/>
              <w:bottom w:val="single" w:sz="8" w:space="0" w:color="auto"/>
              <w:right w:val="single" w:sz="4" w:space="0" w:color="auto"/>
            </w:tcBorders>
            <w:shd w:val="clear" w:color="auto" w:fill="BDD7EE"/>
            <w:vAlign w:val="center"/>
          </w:tcPr>
          <w:p w14:paraId="40376511"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Indicative timeline for completion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82D22B5"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Description and clear definition of each milestone and target</w:t>
            </w:r>
          </w:p>
        </w:tc>
      </w:tr>
      <w:tr w:rsidR="00516D21" w:rsidRPr="00FE48E2" w14:paraId="34A53610" w14:textId="77777777" w:rsidTr="0085418A">
        <w:trPr>
          <w:trHeight w:val="173"/>
          <w:tblHeader/>
          <w:jc w:val="center"/>
        </w:trPr>
        <w:tc>
          <w:tcPr>
            <w:tcW w:w="704" w:type="dxa"/>
            <w:vMerge/>
            <w:tcBorders>
              <w:top w:val="single" w:sz="8" w:space="0" w:color="auto"/>
              <w:left w:val="single" w:sz="4" w:space="0" w:color="auto"/>
              <w:bottom w:val="single" w:sz="4" w:space="0" w:color="auto"/>
              <w:right w:val="single" w:sz="8" w:space="0" w:color="auto"/>
            </w:tcBorders>
            <w:vAlign w:val="center"/>
          </w:tcPr>
          <w:p w14:paraId="1E1E19F6" w14:textId="77777777" w:rsidR="00516D21" w:rsidRPr="00FE48E2" w:rsidRDefault="00516D21" w:rsidP="00516D21">
            <w:pPr>
              <w:spacing w:line="240" w:lineRule="auto"/>
              <w:jc w:val="center"/>
              <w:rPr>
                <w:noProof/>
                <w:sz w:val="18"/>
                <w:szCs w:val="18"/>
                <w:lang w:val="en-IE"/>
              </w:rPr>
            </w:pPr>
          </w:p>
        </w:tc>
        <w:tc>
          <w:tcPr>
            <w:tcW w:w="1708" w:type="dxa"/>
            <w:vMerge/>
            <w:tcBorders>
              <w:top w:val="single" w:sz="8" w:space="0" w:color="auto"/>
              <w:left w:val="single" w:sz="8" w:space="0" w:color="auto"/>
              <w:bottom w:val="single" w:sz="4" w:space="0" w:color="auto"/>
              <w:right w:val="single" w:sz="8" w:space="0" w:color="auto"/>
            </w:tcBorders>
            <w:vAlign w:val="center"/>
          </w:tcPr>
          <w:p w14:paraId="03D6AE50" w14:textId="77777777" w:rsidR="00516D21" w:rsidRPr="00FE48E2" w:rsidRDefault="00516D21" w:rsidP="00516D21">
            <w:pPr>
              <w:spacing w:line="240" w:lineRule="auto"/>
              <w:jc w:val="center"/>
              <w:rPr>
                <w:noProof/>
                <w:sz w:val="18"/>
                <w:szCs w:val="18"/>
                <w:lang w:val="en-IE"/>
              </w:rPr>
            </w:pPr>
          </w:p>
        </w:tc>
        <w:tc>
          <w:tcPr>
            <w:tcW w:w="1077" w:type="dxa"/>
            <w:vMerge/>
            <w:tcBorders>
              <w:top w:val="single" w:sz="8" w:space="0" w:color="auto"/>
              <w:left w:val="single" w:sz="8" w:space="0" w:color="auto"/>
              <w:bottom w:val="single" w:sz="4" w:space="0" w:color="auto"/>
              <w:right w:val="single" w:sz="8" w:space="0" w:color="auto"/>
            </w:tcBorders>
            <w:vAlign w:val="center"/>
          </w:tcPr>
          <w:p w14:paraId="5DE9F286" w14:textId="77777777" w:rsidR="00516D21" w:rsidRPr="00FE48E2" w:rsidRDefault="00516D21" w:rsidP="00516D21">
            <w:pPr>
              <w:spacing w:line="240" w:lineRule="auto"/>
              <w:jc w:val="center"/>
              <w:rPr>
                <w:noProof/>
                <w:sz w:val="18"/>
                <w:szCs w:val="18"/>
                <w:lang w:val="en-IE"/>
              </w:rPr>
            </w:pPr>
          </w:p>
        </w:tc>
        <w:tc>
          <w:tcPr>
            <w:tcW w:w="1560" w:type="dxa"/>
            <w:vMerge/>
            <w:tcBorders>
              <w:top w:val="single" w:sz="8" w:space="0" w:color="auto"/>
              <w:left w:val="single" w:sz="8" w:space="0" w:color="auto"/>
              <w:bottom w:val="single" w:sz="4" w:space="0" w:color="auto"/>
              <w:right w:val="single" w:sz="8" w:space="0" w:color="auto"/>
            </w:tcBorders>
            <w:vAlign w:val="center"/>
          </w:tcPr>
          <w:p w14:paraId="7309F91C" w14:textId="77777777" w:rsidR="00516D21" w:rsidRPr="00FE48E2" w:rsidRDefault="00516D21" w:rsidP="00516D21">
            <w:pPr>
              <w:spacing w:line="240" w:lineRule="auto"/>
              <w:jc w:val="center"/>
              <w:rPr>
                <w:noProof/>
                <w:sz w:val="18"/>
                <w:szCs w:val="18"/>
                <w:lang w:val="en-IE"/>
              </w:rPr>
            </w:pPr>
          </w:p>
        </w:tc>
        <w:tc>
          <w:tcPr>
            <w:tcW w:w="1559" w:type="dxa"/>
            <w:vMerge/>
            <w:tcBorders>
              <w:top w:val="single" w:sz="8" w:space="0" w:color="auto"/>
              <w:left w:val="single" w:sz="8" w:space="0" w:color="auto"/>
              <w:bottom w:val="single" w:sz="4" w:space="0" w:color="auto"/>
              <w:right w:val="single" w:sz="4" w:space="0" w:color="auto"/>
            </w:tcBorders>
            <w:vAlign w:val="center"/>
          </w:tcPr>
          <w:p w14:paraId="60A69FBB" w14:textId="77777777" w:rsidR="00516D21" w:rsidRPr="00FE48E2" w:rsidRDefault="00516D21" w:rsidP="00516D21">
            <w:pPr>
              <w:spacing w:line="240" w:lineRule="auto"/>
              <w:jc w:val="center"/>
              <w:rPr>
                <w:noProof/>
                <w:sz w:val="18"/>
                <w:szCs w:val="18"/>
                <w:lang w:val="en-IE"/>
              </w:rPr>
            </w:pPr>
          </w:p>
        </w:tc>
        <w:tc>
          <w:tcPr>
            <w:tcW w:w="1077" w:type="dxa"/>
            <w:tcBorders>
              <w:top w:val="single" w:sz="8" w:space="0" w:color="auto"/>
              <w:left w:val="single" w:sz="4" w:space="0" w:color="auto"/>
              <w:bottom w:val="single" w:sz="8" w:space="0" w:color="auto"/>
              <w:right w:val="single" w:sz="8" w:space="0" w:color="000000"/>
            </w:tcBorders>
            <w:shd w:val="clear" w:color="auto" w:fill="BDD7EE"/>
            <w:vAlign w:val="center"/>
          </w:tcPr>
          <w:p w14:paraId="734AACCF"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Unit of measure</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12D48646"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Baseline</w:t>
            </w:r>
          </w:p>
        </w:tc>
        <w:tc>
          <w:tcPr>
            <w:tcW w:w="709" w:type="dxa"/>
            <w:tcBorders>
              <w:top w:val="nil"/>
              <w:left w:val="single" w:sz="8" w:space="0" w:color="auto"/>
              <w:bottom w:val="single" w:sz="8" w:space="0" w:color="auto"/>
              <w:right w:val="single" w:sz="8" w:space="0" w:color="000000"/>
            </w:tcBorders>
            <w:shd w:val="clear" w:color="auto" w:fill="BDD7EE"/>
            <w:vAlign w:val="center"/>
          </w:tcPr>
          <w:p w14:paraId="7E2FF5AE"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Goal</w:t>
            </w:r>
          </w:p>
        </w:tc>
        <w:tc>
          <w:tcPr>
            <w:tcW w:w="850" w:type="dxa"/>
            <w:tcBorders>
              <w:top w:val="single" w:sz="8" w:space="0" w:color="auto"/>
              <w:left w:val="single" w:sz="8" w:space="0" w:color="auto"/>
              <w:bottom w:val="single" w:sz="8" w:space="0" w:color="auto"/>
              <w:right w:val="single" w:sz="8" w:space="0" w:color="000000"/>
            </w:tcBorders>
            <w:shd w:val="clear" w:color="auto" w:fill="BDD7EE"/>
            <w:vAlign w:val="center"/>
          </w:tcPr>
          <w:p w14:paraId="10F114A4"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Quarter</w:t>
            </w:r>
          </w:p>
        </w:tc>
        <w:tc>
          <w:tcPr>
            <w:tcW w:w="608" w:type="dxa"/>
            <w:tcBorders>
              <w:top w:val="nil"/>
              <w:left w:val="single" w:sz="8" w:space="0" w:color="auto"/>
              <w:bottom w:val="single" w:sz="8" w:space="0" w:color="auto"/>
              <w:right w:val="single" w:sz="4" w:space="0" w:color="auto"/>
            </w:tcBorders>
            <w:shd w:val="clear" w:color="auto" w:fill="BDD7EE"/>
            <w:vAlign w:val="center"/>
          </w:tcPr>
          <w:p w14:paraId="0BB197F2"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Year</w:t>
            </w:r>
          </w:p>
        </w:tc>
        <w:tc>
          <w:tcPr>
            <w:tcW w:w="4745" w:type="dxa"/>
            <w:vMerge/>
            <w:tcBorders>
              <w:left w:val="single" w:sz="4" w:space="0" w:color="auto"/>
              <w:bottom w:val="single" w:sz="4" w:space="0" w:color="auto"/>
              <w:right w:val="single" w:sz="4" w:space="0" w:color="auto"/>
            </w:tcBorders>
            <w:vAlign w:val="center"/>
          </w:tcPr>
          <w:p w14:paraId="371ED384" w14:textId="77777777" w:rsidR="00516D21" w:rsidRPr="00FE48E2" w:rsidRDefault="00516D21" w:rsidP="00516D21">
            <w:pPr>
              <w:spacing w:line="240" w:lineRule="auto"/>
              <w:jc w:val="center"/>
              <w:rPr>
                <w:noProof/>
                <w:sz w:val="18"/>
                <w:szCs w:val="18"/>
                <w:lang w:val="en-IE"/>
              </w:rPr>
            </w:pPr>
          </w:p>
        </w:tc>
      </w:tr>
      <w:tr w:rsidR="00516D21" w:rsidRPr="00FE48E2" w14:paraId="2CD14BE4" w14:textId="77777777" w:rsidTr="0085418A">
        <w:trPr>
          <w:trHeight w:val="1781"/>
          <w:jc w:val="center"/>
        </w:trPr>
        <w:tc>
          <w:tcPr>
            <w:tcW w:w="704" w:type="dxa"/>
            <w:tcBorders>
              <w:top w:val="single" w:sz="4" w:space="0" w:color="auto"/>
              <w:left w:val="single" w:sz="8" w:space="0" w:color="auto"/>
              <w:bottom w:val="single" w:sz="8" w:space="0" w:color="auto"/>
              <w:right w:val="single" w:sz="8" w:space="0" w:color="auto"/>
            </w:tcBorders>
            <w:shd w:val="clear" w:color="auto" w:fill="C6EFCE"/>
            <w:vAlign w:val="center"/>
          </w:tcPr>
          <w:p w14:paraId="4117C5C0"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eastAsia="en-GB"/>
              </w:rPr>
              <w:t>217</w:t>
            </w:r>
          </w:p>
        </w:tc>
        <w:tc>
          <w:tcPr>
            <w:tcW w:w="1708" w:type="dxa"/>
            <w:tcBorders>
              <w:top w:val="single" w:sz="4" w:space="0" w:color="auto"/>
              <w:left w:val="single" w:sz="8" w:space="0" w:color="auto"/>
              <w:bottom w:val="single" w:sz="8" w:space="0" w:color="auto"/>
              <w:right w:val="single" w:sz="8" w:space="0" w:color="auto"/>
            </w:tcBorders>
            <w:shd w:val="clear" w:color="auto" w:fill="C6EFCE"/>
            <w:vAlign w:val="center"/>
          </w:tcPr>
          <w:p w14:paraId="480A2A98"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 xml:space="preserve">Reform 1: Status of the Artist </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910ECE0"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Milestone</w:t>
            </w:r>
          </w:p>
        </w:tc>
        <w:tc>
          <w:tcPr>
            <w:tcW w:w="1560" w:type="dxa"/>
            <w:tcBorders>
              <w:top w:val="single" w:sz="4" w:space="0" w:color="auto"/>
              <w:left w:val="single" w:sz="8" w:space="0" w:color="auto"/>
              <w:bottom w:val="single" w:sz="8" w:space="0" w:color="auto"/>
              <w:right w:val="single" w:sz="8" w:space="0" w:color="auto"/>
            </w:tcBorders>
            <w:shd w:val="clear" w:color="auto" w:fill="C6EFCE"/>
            <w:vAlign w:val="center"/>
          </w:tcPr>
          <w:p w14:paraId="295C172E"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Entry into force of the law on the Status of the Artist</w:t>
            </w:r>
          </w:p>
        </w:tc>
        <w:tc>
          <w:tcPr>
            <w:tcW w:w="1559" w:type="dxa"/>
            <w:tcBorders>
              <w:top w:val="single" w:sz="4" w:space="0" w:color="auto"/>
              <w:left w:val="single" w:sz="8" w:space="0" w:color="auto"/>
              <w:bottom w:val="single" w:sz="8" w:space="0" w:color="auto"/>
              <w:right w:val="single" w:sz="8" w:space="0" w:color="auto"/>
            </w:tcBorders>
            <w:shd w:val="clear" w:color="auto" w:fill="C6EFCE"/>
            <w:vAlign w:val="center"/>
          </w:tcPr>
          <w:p w14:paraId="4CF21654"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Provision in the law on the Status of the Artist indicating the entry into force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E4F6D74"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826EC48" w14:textId="77777777" w:rsidR="00516D21" w:rsidRPr="00FE48E2" w:rsidRDefault="00516D21" w:rsidP="00516D21">
            <w:pPr>
              <w:spacing w:line="240" w:lineRule="auto"/>
              <w:jc w:val="center"/>
              <w:rPr>
                <w:noProof/>
                <w:color w:val="004300"/>
                <w:sz w:val="18"/>
                <w:szCs w:val="18"/>
                <w:lang w:val="en-IE"/>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8436ACA" w14:textId="77777777" w:rsidR="00516D21" w:rsidRPr="00FE48E2" w:rsidRDefault="00516D21" w:rsidP="00516D21">
            <w:pPr>
              <w:spacing w:line="240" w:lineRule="auto"/>
              <w:jc w:val="center"/>
              <w:rPr>
                <w:noProof/>
                <w:color w:val="0043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D6478AF"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4276BF58"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2025</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609770DA" w14:textId="533C7183" w:rsidR="00516D21" w:rsidRPr="00FE48E2" w:rsidRDefault="00516D21" w:rsidP="00516D21">
            <w:pPr>
              <w:spacing w:after="0" w:line="259" w:lineRule="auto"/>
              <w:contextualSpacing/>
              <w:rPr>
                <w:noProof/>
                <w:color w:val="004300"/>
                <w:sz w:val="18"/>
                <w:szCs w:val="18"/>
                <w:lang w:val="en-IE"/>
              </w:rPr>
            </w:pPr>
            <w:r w:rsidRPr="00FE48E2">
              <w:rPr>
                <w:noProof/>
                <w:color w:val="004300"/>
                <w:sz w:val="18"/>
                <w:szCs w:val="18"/>
                <w:lang w:val="en-IE" w:eastAsia="en-GB"/>
              </w:rPr>
              <w:t>The law on the Status of the Artist shall ensure stable working conditions of artists and creative professionals. The legislation shall be complemented by methodological materials on the treatment of professionals with precarious working arrangements, fair use of intellectual property and support of artists in the first stages of their careers.</w:t>
            </w:r>
          </w:p>
        </w:tc>
      </w:tr>
      <w:tr w:rsidR="00516D21" w:rsidRPr="00FE48E2" w14:paraId="715EE866" w14:textId="77777777" w:rsidTr="0085418A">
        <w:trPr>
          <w:trHeight w:val="1369"/>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7459247E" w14:textId="77777777" w:rsidR="00516D21" w:rsidRPr="00FE48E2" w:rsidRDefault="00516D21" w:rsidP="00516D21">
            <w:pPr>
              <w:spacing w:line="240" w:lineRule="auto"/>
              <w:jc w:val="center"/>
              <w:rPr>
                <w:noProof/>
                <w:color w:val="004300"/>
                <w:sz w:val="18"/>
                <w:szCs w:val="18"/>
                <w:lang w:val="en-IE" w:eastAsia="en-GB"/>
              </w:rPr>
            </w:pPr>
            <w:r w:rsidRPr="00FE48E2">
              <w:rPr>
                <w:noProof/>
                <w:color w:val="004300"/>
                <w:sz w:val="18"/>
                <w:szCs w:val="18"/>
                <w:lang w:val="en-IE" w:eastAsia="en-GB"/>
              </w:rPr>
              <w:t>218</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1AD9FE98"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Reform 1: Status of the Artist</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808DAC5"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Target</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46BD9155"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Number of cultural and creative professionals supported by skills provision</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717D3494"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B5715A3"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E6026F"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0F8054F"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2000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5F08F41"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8B46523"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B98D638" w14:textId="648D24A1" w:rsidR="00516D21" w:rsidRPr="00FE48E2" w:rsidRDefault="00516D21" w:rsidP="00516D21">
            <w:pPr>
              <w:spacing w:before="0" w:after="0" w:line="240" w:lineRule="auto"/>
              <w:rPr>
                <w:noProof/>
                <w:color w:val="004300"/>
                <w:sz w:val="18"/>
                <w:szCs w:val="18"/>
                <w:lang w:val="en-IE"/>
              </w:rPr>
            </w:pPr>
            <w:r w:rsidRPr="00FE48E2">
              <w:rPr>
                <w:noProof/>
                <w:color w:val="004300"/>
                <w:sz w:val="18"/>
                <w:szCs w:val="18"/>
                <w:lang w:val="en-IE" w:eastAsia="en-GB"/>
              </w:rPr>
              <w:t>Support shall be channelled through a grant scheme with a total allocation of EUR 27</w:t>
            </w:r>
            <w:r w:rsidR="00FA0F6A">
              <w:rPr>
                <w:rFonts w:eastAsia="Times New Roman"/>
                <w:noProof/>
                <w:color w:val="006100"/>
                <w:sz w:val="20"/>
                <w:szCs w:val="20"/>
                <w:lang w:val="en-IE" w:eastAsia="en-GB"/>
              </w:rPr>
              <w:t> </w:t>
            </w:r>
            <w:r w:rsidRPr="00FE48E2">
              <w:rPr>
                <w:noProof/>
                <w:color w:val="004300"/>
                <w:sz w:val="18"/>
                <w:szCs w:val="18"/>
                <w:lang w:val="en-IE" w:eastAsia="en-GB"/>
              </w:rPr>
              <w:t>100</w:t>
            </w:r>
            <w:r w:rsidR="00FA0F6A">
              <w:rPr>
                <w:rFonts w:eastAsia="Times New Roman"/>
                <w:noProof/>
                <w:color w:val="006100"/>
                <w:sz w:val="20"/>
                <w:szCs w:val="20"/>
                <w:lang w:val="en-IE" w:eastAsia="en-GB"/>
              </w:rPr>
              <w:t> </w:t>
            </w:r>
            <w:r w:rsidRPr="00FE48E2">
              <w:rPr>
                <w:noProof/>
                <w:color w:val="004300"/>
                <w:sz w:val="18"/>
                <w:szCs w:val="18"/>
                <w:lang w:val="en-IE" w:eastAsia="en-GB"/>
              </w:rPr>
              <w:t>000</w:t>
            </w:r>
            <w:r w:rsidRPr="00FE48E2">
              <w:rPr>
                <w:i/>
                <w:noProof/>
                <w:color w:val="004300"/>
                <w:sz w:val="18"/>
                <w:szCs w:val="18"/>
                <w:lang w:val="en-IE" w:eastAsia="en-GB"/>
              </w:rPr>
              <w:t>)</w:t>
            </w:r>
            <w:r w:rsidRPr="00FE48E2">
              <w:rPr>
                <w:noProof/>
                <w:color w:val="004300"/>
                <w:sz w:val="18"/>
                <w:szCs w:val="18"/>
                <w:lang w:val="en-IE" w:eastAsia="en-GB"/>
              </w:rPr>
              <w:t xml:space="preserve">. Skills development shall focus on digital, financial and management skills, cultural innovations, internationalization and promoting linkages of art and culture with the educational sector.  </w:t>
            </w:r>
          </w:p>
        </w:tc>
      </w:tr>
      <w:tr w:rsidR="00516D21" w:rsidRPr="00FE48E2" w14:paraId="5264F7ED" w14:textId="77777777" w:rsidTr="0085418A">
        <w:trPr>
          <w:trHeight w:val="945"/>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61068AE3" w14:textId="77777777" w:rsidR="00516D21" w:rsidRPr="00FE48E2" w:rsidRDefault="00516D21" w:rsidP="00516D21">
            <w:pPr>
              <w:spacing w:line="240" w:lineRule="auto"/>
              <w:jc w:val="center"/>
              <w:rPr>
                <w:noProof/>
                <w:color w:val="004300"/>
                <w:sz w:val="18"/>
                <w:szCs w:val="18"/>
                <w:lang w:val="en-IE" w:eastAsia="en-GB"/>
              </w:rPr>
            </w:pPr>
            <w:r w:rsidRPr="00FE48E2">
              <w:rPr>
                <w:noProof/>
                <w:color w:val="004300"/>
                <w:sz w:val="18"/>
                <w:szCs w:val="18"/>
                <w:lang w:val="en-IE" w:eastAsia="en-GB"/>
              </w:rPr>
              <w:t>219</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530B0DCA"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Investment 1: Development of regional cultural and creative sectors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A1CEABA"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Target</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7265D46F"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Opening of new regional cultural and creative centres to public</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4793919F"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465ECD"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Number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DAF9060"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3428BAC"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15</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AF4F2F6"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 xml:space="preserve">  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219D163"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3828CEB" w14:textId="08B92D09" w:rsidR="00516D21" w:rsidRPr="00FE48E2" w:rsidRDefault="00516D21" w:rsidP="00516D21">
            <w:pPr>
              <w:spacing w:after="0" w:line="259" w:lineRule="auto"/>
              <w:contextualSpacing/>
              <w:rPr>
                <w:i/>
                <w:noProof/>
                <w:color w:val="004300"/>
                <w:sz w:val="18"/>
                <w:szCs w:val="18"/>
                <w:lang w:val="en-IE" w:eastAsia="cs-CZ"/>
              </w:rPr>
            </w:pPr>
            <w:r w:rsidRPr="00FE48E2">
              <w:rPr>
                <w:noProof/>
                <w:color w:val="004300"/>
                <w:sz w:val="18"/>
                <w:szCs w:val="18"/>
                <w:lang w:val="en-IE" w:eastAsia="en-GB"/>
              </w:rPr>
              <w:t>At least 15 regional cultural and creative centres shall be supported and open to the public. Support shall be channelled through a grant scheme with a total allocation of EUR 125</w:t>
            </w:r>
            <w:r w:rsidR="00FA0F6A">
              <w:rPr>
                <w:rFonts w:eastAsia="Times New Roman"/>
                <w:noProof/>
                <w:color w:val="006100"/>
                <w:sz w:val="20"/>
                <w:szCs w:val="20"/>
                <w:lang w:val="en-IE" w:eastAsia="en-GB"/>
              </w:rPr>
              <w:t> </w:t>
            </w:r>
            <w:r w:rsidRPr="00FE48E2">
              <w:rPr>
                <w:noProof/>
                <w:color w:val="004300"/>
                <w:sz w:val="18"/>
                <w:szCs w:val="18"/>
                <w:lang w:val="en-IE" w:eastAsia="en-GB"/>
              </w:rPr>
              <w:t>677</w:t>
            </w:r>
            <w:r w:rsidR="00FA0F6A">
              <w:rPr>
                <w:rFonts w:eastAsia="Times New Roman"/>
                <w:noProof/>
                <w:color w:val="006100"/>
                <w:sz w:val="20"/>
                <w:szCs w:val="20"/>
                <w:lang w:val="en-IE" w:eastAsia="en-GB"/>
              </w:rPr>
              <w:t> </w:t>
            </w:r>
            <w:r w:rsidRPr="00FE48E2">
              <w:rPr>
                <w:noProof/>
                <w:color w:val="004300"/>
                <w:sz w:val="18"/>
                <w:szCs w:val="18"/>
                <w:lang w:val="en-IE" w:eastAsia="en-GB"/>
              </w:rPr>
              <w:t>000. Preference shall be given to projects that revitalise existing objects, contribute to restoration of cultural heritage and follow climate objectives. Selection of projects shall respect geographical balance. Within the individual regions, preference shall be given to structurally disadvantaged areas and areas suffering from a lack of cultural infrastructure.</w:t>
            </w:r>
          </w:p>
        </w:tc>
      </w:tr>
      <w:tr w:rsidR="00516D21" w:rsidRPr="00FE48E2" w14:paraId="04BA97EC" w14:textId="77777777" w:rsidTr="0085418A">
        <w:trPr>
          <w:trHeight w:val="373"/>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06880FCD" w14:textId="77777777" w:rsidR="00516D21" w:rsidRPr="00FE48E2" w:rsidRDefault="00516D21" w:rsidP="00516D21">
            <w:pPr>
              <w:spacing w:line="240" w:lineRule="auto"/>
              <w:jc w:val="center"/>
              <w:rPr>
                <w:noProof/>
                <w:color w:val="004300"/>
                <w:sz w:val="18"/>
                <w:szCs w:val="18"/>
                <w:lang w:val="en-IE" w:eastAsia="en-GB"/>
              </w:rPr>
            </w:pPr>
            <w:r w:rsidRPr="00FE48E2">
              <w:rPr>
                <w:noProof/>
                <w:color w:val="004300"/>
                <w:sz w:val="18"/>
                <w:szCs w:val="18"/>
                <w:lang w:val="en-IE" w:eastAsia="en-GB"/>
              </w:rPr>
              <w:t>220</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2CD2D0A3"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Reform 2.: Legislative reform introducing multi-source financing of cultural institutions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E9ADAA7"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Milestone</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05C2FF8E"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 xml:space="preserve">Entry into force of a legislative amendment allowing for cooperative multi-source financing of culture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24D2979F"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en-GB"/>
              </w:rPr>
              <w:t xml:space="preserve">Provision in the legislative amendment allowing for cooperative multi-source financing of culture, indicating the entry into force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E0F689B"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02CE4D6" w14:textId="77777777" w:rsidR="00516D21" w:rsidRPr="00FE48E2" w:rsidRDefault="00516D21" w:rsidP="00516D21">
            <w:pPr>
              <w:spacing w:line="240" w:lineRule="auto"/>
              <w:jc w:val="center"/>
              <w:rPr>
                <w:noProof/>
                <w:color w:val="004300"/>
                <w:sz w:val="18"/>
                <w:szCs w:val="18"/>
                <w:lang w:val="en-IE"/>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0553E07B" w14:textId="77777777" w:rsidR="00516D21" w:rsidRPr="00FE48E2" w:rsidRDefault="00516D21" w:rsidP="00516D21">
            <w:pPr>
              <w:spacing w:line="240" w:lineRule="auto"/>
              <w:jc w:val="center"/>
              <w:rPr>
                <w:noProof/>
                <w:color w:val="0043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DD7702C"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4CF74F9B"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6B5BE75" w14:textId="77777777" w:rsidR="00516D21" w:rsidRPr="00FE48E2" w:rsidRDefault="00516D21" w:rsidP="00516D21">
            <w:pPr>
              <w:spacing w:after="0" w:line="240" w:lineRule="auto"/>
              <w:rPr>
                <w:noProof/>
                <w:color w:val="004300"/>
                <w:sz w:val="18"/>
                <w:szCs w:val="18"/>
                <w:lang w:val="en-IE" w:eastAsia="en-GB"/>
              </w:rPr>
            </w:pPr>
            <w:r w:rsidRPr="00FE48E2">
              <w:rPr>
                <w:noProof/>
                <w:color w:val="004300"/>
                <w:sz w:val="18"/>
                <w:szCs w:val="18"/>
                <w:lang w:val="en-IE" w:eastAsia="en-GB"/>
              </w:rPr>
              <w:t xml:space="preserve">The legislative amendment shall: </w:t>
            </w:r>
          </w:p>
          <w:p w14:paraId="45585D7A" w14:textId="77777777" w:rsidR="00516D21" w:rsidRPr="00FE48E2" w:rsidRDefault="00516D21" w:rsidP="00516D21">
            <w:pPr>
              <w:numPr>
                <w:ilvl w:val="0"/>
                <w:numId w:val="191"/>
              </w:numPr>
              <w:pBdr>
                <w:top w:val="nil"/>
                <w:left w:val="nil"/>
                <w:bottom w:val="nil"/>
                <w:right w:val="nil"/>
                <w:between w:val="nil"/>
              </w:pBdr>
              <w:spacing w:after="0" w:line="259" w:lineRule="auto"/>
              <w:rPr>
                <w:noProof/>
                <w:color w:val="004300"/>
                <w:sz w:val="18"/>
                <w:szCs w:val="18"/>
                <w:lang w:val="en-IE" w:eastAsia="en-GB"/>
              </w:rPr>
            </w:pPr>
            <w:r w:rsidRPr="00FE48E2">
              <w:rPr>
                <w:noProof/>
                <w:color w:val="004300"/>
                <w:sz w:val="18"/>
                <w:szCs w:val="18"/>
                <w:lang w:val="en-IE" w:eastAsia="en-GB"/>
              </w:rPr>
              <w:t xml:space="preserve">allow for multi-source financing of culture </w:t>
            </w:r>
          </w:p>
          <w:p w14:paraId="6A06FC64" w14:textId="77777777" w:rsidR="00516D21" w:rsidRPr="00FE48E2" w:rsidRDefault="00516D21" w:rsidP="00516D21">
            <w:pPr>
              <w:numPr>
                <w:ilvl w:val="0"/>
                <w:numId w:val="191"/>
              </w:numPr>
              <w:pBdr>
                <w:top w:val="nil"/>
                <w:left w:val="nil"/>
                <w:bottom w:val="nil"/>
                <w:right w:val="nil"/>
                <w:between w:val="nil"/>
              </w:pBdr>
              <w:spacing w:after="0" w:line="259" w:lineRule="auto"/>
              <w:rPr>
                <w:noProof/>
                <w:color w:val="004300"/>
                <w:sz w:val="18"/>
                <w:szCs w:val="18"/>
                <w:lang w:val="en-IE"/>
              </w:rPr>
            </w:pPr>
            <w:r w:rsidRPr="00FE48E2">
              <w:rPr>
                <w:noProof/>
                <w:color w:val="004300"/>
                <w:sz w:val="18"/>
                <w:szCs w:val="18"/>
                <w:lang w:val="en-IE" w:eastAsia="en-GB"/>
              </w:rPr>
              <w:t>simplify cooperation between cities, regions and the state</w:t>
            </w:r>
          </w:p>
          <w:p w14:paraId="290D77D3" w14:textId="77777777" w:rsidR="00516D21" w:rsidRPr="00FE48E2" w:rsidRDefault="00516D21" w:rsidP="00516D21">
            <w:pPr>
              <w:numPr>
                <w:ilvl w:val="0"/>
                <w:numId w:val="191"/>
              </w:numPr>
              <w:pBdr>
                <w:top w:val="nil"/>
                <w:left w:val="nil"/>
                <w:bottom w:val="nil"/>
                <w:right w:val="nil"/>
                <w:between w:val="nil"/>
              </w:pBdr>
              <w:spacing w:after="0" w:line="259" w:lineRule="auto"/>
              <w:rPr>
                <w:noProof/>
                <w:color w:val="004300"/>
                <w:sz w:val="18"/>
                <w:szCs w:val="18"/>
                <w:lang w:val="en-IE"/>
              </w:rPr>
            </w:pPr>
            <w:r w:rsidRPr="00FE48E2">
              <w:rPr>
                <w:noProof/>
                <w:color w:val="004300"/>
                <w:sz w:val="18"/>
                <w:szCs w:val="18"/>
                <w:lang w:val="en-IE" w:eastAsia="en-GB"/>
              </w:rPr>
              <w:t xml:space="preserve">strengthen financial sustainability of cultural institutions  </w:t>
            </w:r>
          </w:p>
        </w:tc>
      </w:tr>
      <w:tr w:rsidR="00516D21" w:rsidRPr="00FE48E2" w14:paraId="2BFE22F5" w14:textId="77777777" w:rsidTr="0085418A">
        <w:trPr>
          <w:trHeight w:val="324"/>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0562EA0B" w14:textId="77777777" w:rsidR="00516D21" w:rsidRPr="00FE48E2" w:rsidRDefault="00516D21" w:rsidP="00516D21">
            <w:pPr>
              <w:spacing w:line="240" w:lineRule="auto"/>
              <w:jc w:val="center"/>
              <w:rPr>
                <w:noProof/>
                <w:color w:val="004300"/>
                <w:sz w:val="18"/>
                <w:szCs w:val="18"/>
                <w:lang w:val="en-IE" w:eastAsia="en-GB"/>
              </w:rPr>
            </w:pPr>
            <w:r w:rsidRPr="00FE48E2">
              <w:rPr>
                <w:noProof/>
                <w:color w:val="004300"/>
                <w:sz w:val="18"/>
                <w:szCs w:val="18"/>
                <w:lang w:val="en-IE" w:eastAsia="en-GB"/>
              </w:rPr>
              <w:t>221</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3EB9490A"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en-GB"/>
              </w:rPr>
              <w:t>Investment 2: Digitalisation of cultural and creative sector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533E271"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en-GB"/>
              </w:rPr>
              <w:t>Target</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1282F2C7"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en-GB"/>
              </w:rPr>
              <w:t>Number of completed projects of digitalisation of the cultural content</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44A87B15"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E86B6B7"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en-GB"/>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11C350A"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22BA112"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80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ECEDA40" w14:textId="77777777" w:rsidR="00516D21" w:rsidRPr="00FE48E2" w:rsidRDefault="00516D21" w:rsidP="00516D21">
            <w:pPr>
              <w:spacing w:line="240" w:lineRule="auto"/>
              <w:jc w:val="center"/>
              <w:rPr>
                <w:rFonts w:eastAsia="Times New Roman"/>
                <w:noProof/>
                <w:color w:val="004300"/>
                <w:sz w:val="18"/>
                <w:szCs w:val="18"/>
                <w:lang w:val="en-IE" w:eastAsia="cs-CZ"/>
              </w:rPr>
            </w:pPr>
            <w:r w:rsidRPr="00FE48E2">
              <w:rPr>
                <w:noProof/>
                <w:color w:val="004300"/>
                <w:sz w:val="18"/>
                <w:szCs w:val="18"/>
                <w:lang w:val="en-IE"/>
              </w:rPr>
              <w:t xml:space="preserve">   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0979141"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1AC59CE" w14:textId="64BF71F8"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en-GB"/>
              </w:rPr>
              <w:t xml:space="preserve">The grant scheme shall support at least 80 projects of digitalisation of the cultural content, with preference given to projects allowing for equipment and capacity sharing. A methodology for effective digitalisation of the cultural content shall be made available to cultural institutions, drawing on the best practice in the field. </w:t>
            </w:r>
            <w:r w:rsidRPr="00FE48E2">
              <w:rPr>
                <w:noProof/>
                <w:color w:val="004300"/>
                <w:sz w:val="18"/>
                <w:szCs w:val="18"/>
                <w:lang w:val="en-IE" w:eastAsia="cs-CZ"/>
              </w:rPr>
              <w:t>The total budget executed for this purpose shall amount to EUR 31</w:t>
            </w:r>
            <w:r w:rsidR="00FA0F6A">
              <w:rPr>
                <w:rFonts w:eastAsia="Times New Roman"/>
                <w:noProof/>
                <w:color w:val="006100"/>
                <w:sz w:val="20"/>
                <w:szCs w:val="20"/>
                <w:lang w:val="en-IE" w:eastAsia="en-GB"/>
              </w:rPr>
              <w:t> </w:t>
            </w:r>
            <w:r w:rsidRPr="00FE48E2">
              <w:rPr>
                <w:noProof/>
                <w:color w:val="004300"/>
                <w:sz w:val="18"/>
                <w:szCs w:val="18"/>
                <w:lang w:val="en-IE" w:eastAsia="cs-CZ"/>
              </w:rPr>
              <w:t>419</w:t>
            </w:r>
            <w:r w:rsidR="00FA0F6A">
              <w:rPr>
                <w:rFonts w:eastAsia="Times New Roman"/>
                <w:noProof/>
                <w:color w:val="006100"/>
                <w:sz w:val="20"/>
                <w:szCs w:val="20"/>
                <w:lang w:val="en-IE" w:eastAsia="en-GB"/>
              </w:rPr>
              <w:t> </w:t>
            </w:r>
            <w:r w:rsidRPr="00FE48E2">
              <w:rPr>
                <w:noProof/>
                <w:color w:val="004300"/>
                <w:sz w:val="18"/>
                <w:szCs w:val="18"/>
                <w:lang w:val="en-IE" w:eastAsia="cs-CZ"/>
              </w:rPr>
              <w:t xml:space="preserve">000. </w:t>
            </w:r>
          </w:p>
        </w:tc>
      </w:tr>
      <w:tr w:rsidR="00516D21" w:rsidRPr="00FE48E2" w14:paraId="1BFF57A4" w14:textId="77777777" w:rsidTr="0085418A">
        <w:trPr>
          <w:trHeight w:val="1144"/>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4F8FD2CA" w14:textId="77777777" w:rsidR="00516D21" w:rsidRPr="00FE48E2" w:rsidRDefault="00516D21" w:rsidP="00516D21">
            <w:pPr>
              <w:spacing w:line="240" w:lineRule="auto"/>
              <w:jc w:val="center"/>
              <w:rPr>
                <w:noProof/>
                <w:color w:val="004300"/>
                <w:sz w:val="18"/>
                <w:szCs w:val="18"/>
                <w:lang w:val="en-IE" w:eastAsia="en-GB"/>
              </w:rPr>
            </w:pPr>
            <w:r w:rsidRPr="00FE48E2">
              <w:rPr>
                <w:noProof/>
                <w:color w:val="004300"/>
                <w:sz w:val="18"/>
                <w:szCs w:val="18"/>
                <w:lang w:val="en-IE" w:eastAsia="en-GB"/>
              </w:rPr>
              <w:t>222</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5B967BA7"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en-GB"/>
              </w:rPr>
              <w:t>Investment 3: Creative vouchers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712A191"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en-GB"/>
              </w:rPr>
              <w:t>Target</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60CD00BB"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en-GB"/>
              </w:rPr>
              <w:t xml:space="preserve">Number of creative vouchers allocated to SMEs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33A1E398" w14:textId="77777777" w:rsidR="00516D21" w:rsidRPr="00FE48E2" w:rsidRDefault="00516D21" w:rsidP="00516D21">
            <w:pPr>
              <w:spacing w:line="240" w:lineRule="auto"/>
              <w:rPr>
                <w:noProof/>
                <w:color w:val="0043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4A51A01"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en-GB"/>
              </w:rPr>
              <w:t xml:space="preserve">Number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CE385C3"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F8F44CF"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3300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64F912B" w14:textId="77777777" w:rsidR="00516D21" w:rsidRPr="00FE48E2" w:rsidRDefault="00516D21" w:rsidP="00516D21">
            <w:pPr>
              <w:spacing w:line="240" w:lineRule="auto"/>
              <w:jc w:val="center"/>
              <w:rPr>
                <w:rFonts w:eastAsia="Times New Roman"/>
                <w:noProof/>
                <w:color w:val="004300"/>
                <w:sz w:val="18"/>
                <w:szCs w:val="18"/>
                <w:lang w:val="en-IE" w:eastAsia="cs-CZ"/>
              </w:rPr>
            </w:pPr>
            <w:r w:rsidRPr="00FE48E2">
              <w:rPr>
                <w:noProof/>
                <w:color w:val="0043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580DB89"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B730A75" w14:textId="0935B3C8" w:rsidR="00516D21" w:rsidRPr="00FE48E2" w:rsidRDefault="00516D21" w:rsidP="00516D21">
            <w:pPr>
              <w:spacing w:after="0" w:line="240" w:lineRule="auto"/>
              <w:rPr>
                <w:noProof/>
                <w:color w:val="004300"/>
                <w:sz w:val="18"/>
                <w:szCs w:val="18"/>
                <w:lang w:val="en-IE" w:eastAsia="en-GB"/>
              </w:rPr>
            </w:pPr>
            <w:r w:rsidRPr="00FE48E2">
              <w:rPr>
                <w:noProof/>
                <w:color w:val="004300"/>
                <w:sz w:val="18"/>
                <w:szCs w:val="18"/>
                <w:lang w:val="en-IE" w:eastAsia="en-GB"/>
              </w:rPr>
              <w:t>The measure shall support soft innovations in SMEs, such as web design, product and service design, graphic design or marketing strategies and export promotion activities. Support shall be channelled through two grant schemes with a total allocation of EUR 20</w:t>
            </w:r>
            <w:r w:rsidR="00FA0F6A">
              <w:rPr>
                <w:rFonts w:eastAsia="Times New Roman"/>
                <w:noProof/>
                <w:color w:val="006100"/>
                <w:sz w:val="20"/>
                <w:szCs w:val="20"/>
                <w:lang w:val="en-IE" w:eastAsia="en-GB"/>
              </w:rPr>
              <w:t> </w:t>
            </w:r>
            <w:r w:rsidRPr="00FE48E2">
              <w:rPr>
                <w:noProof/>
                <w:color w:val="004300"/>
                <w:sz w:val="18"/>
                <w:szCs w:val="18"/>
                <w:lang w:val="en-IE" w:eastAsia="en-GB"/>
              </w:rPr>
              <w:t>800</w:t>
            </w:r>
            <w:r w:rsidR="00FA0F6A">
              <w:rPr>
                <w:rFonts w:eastAsia="Times New Roman"/>
                <w:noProof/>
                <w:color w:val="006100"/>
                <w:sz w:val="20"/>
                <w:szCs w:val="20"/>
                <w:lang w:val="en-IE" w:eastAsia="en-GB"/>
              </w:rPr>
              <w:t> </w:t>
            </w:r>
            <w:r w:rsidRPr="00FE48E2">
              <w:rPr>
                <w:noProof/>
                <w:color w:val="004300"/>
                <w:sz w:val="18"/>
                <w:szCs w:val="18"/>
                <w:lang w:val="en-IE" w:eastAsia="en-GB"/>
              </w:rPr>
              <w:t xml:space="preserve">000. At least 3000 creative vouchers and 300 design credits shall be allocated to SMEs. The distribution of vouchers shall respect geographical balance. Creative professionals may provide service to at most three SMEs. </w:t>
            </w:r>
          </w:p>
          <w:p w14:paraId="176515BB"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en-GB"/>
              </w:rPr>
              <w:t xml:space="preserve">A creative gallery shall be set up to serve the implementation and administration of the scheme and as a wider communication channel. </w:t>
            </w:r>
          </w:p>
        </w:tc>
      </w:tr>
    </w:tbl>
    <w:p w14:paraId="2DD1E49A" w14:textId="77777777" w:rsidR="00516D21" w:rsidRPr="00FE48E2" w:rsidRDefault="00516D21" w:rsidP="00516D21">
      <w:pPr>
        <w:spacing w:line="240" w:lineRule="auto"/>
        <w:rPr>
          <w:b/>
          <w:smallCaps/>
          <w:noProof/>
          <w:lang w:val="en-IE"/>
        </w:rPr>
        <w:sectPr w:rsidR="00516D21" w:rsidRPr="00FE48E2" w:rsidSect="00B67106">
          <w:headerReference w:type="even" r:id="rId396"/>
          <w:headerReference w:type="default" r:id="rId397"/>
          <w:footerReference w:type="even" r:id="rId398"/>
          <w:footerReference w:type="default" r:id="rId399"/>
          <w:headerReference w:type="first" r:id="rId400"/>
          <w:footerReference w:type="first" r:id="rId401"/>
          <w:pgSz w:w="16839" w:h="11907" w:orient="landscape"/>
          <w:pgMar w:top="1134" w:right="1134" w:bottom="1134" w:left="1134" w:header="567" w:footer="567" w:gutter="0"/>
          <w:cols w:space="720"/>
          <w:docGrid w:linePitch="326"/>
        </w:sectPr>
      </w:pPr>
    </w:p>
    <w:p w14:paraId="683BC05C" w14:textId="53627F68" w:rsidR="00516D21" w:rsidRPr="00FE48E2" w:rsidRDefault="3AAFBC35" w:rsidP="1B282876">
      <w:pPr>
        <w:keepNext/>
        <w:spacing w:line="240" w:lineRule="auto"/>
        <w:jc w:val="both"/>
        <w:outlineLvl w:val="0"/>
        <w:rPr>
          <w:rFonts w:eastAsia="Times New Roman"/>
          <w:b/>
          <w:bCs/>
          <w:smallCaps/>
          <w:noProof/>
          <w:lang w:val="en-IE"/>
        </w:rPr>
      </w:pPr>
      <w:r w:rsidRPr="1B282876">
        <w:rPr>
          <w:rFonts w:eastAsia="Times New Roman"/>
          <w:b/>
          <w:bCs/>
          <w:smallCaps/>
          <w:noProof/>
          <w:lang w:val="en-IE"/>
        </w:rPr>
        <w:t>Z</w:t>
      </w:r>
      <w:r w:rsidR="00516D21" w:rsidRPr="1B282876">
        <w:rPr>
          <w:rFonts w:eastAsia="Times New Roman"/>
          <w:b/>
          <w:bCs/>
          <w:smallCaps/>
          <w:noProof/>
          <w:lang w:val="en-IE"/>
        </w:rPr>
        <w:t xml:space="preserve">. COMPONENT 5.1: Excellent Research and Development in the Health Sector </w:t>
      </w:r>
    </w:p>
    <w:p w14:paraId="574F7026" w14:textId="596A4599" w:rsidR="00516D21" w:rsidRPr="00FE48E2" w:rsidRDefault="00516D21" w:rsidP="00516D21">
      <w:pPr>
        <w:spacing w:line="240" w:lineRule="auto"/>
        <w:jc w:val="both"/>
        <w:rPr>
          <w:noProof/>
          <w:szCs w:val="24"/>
          <w:lang w:val="en-IE"/>
        </w:rPr>
      </w:pPr>
      <w:r w:rsidRPr="00FE48E2">
        <w:rPr>
          <w:noProof/>
          <w:szCs w:val="24"/>
          <w:lang w:val="en-IE"/>
        </w:rPr>
        <w:t xml:space="preserve">The component </w:t>
      </w:r>
      <w:r w:rsidRPr="00FE48E2">
        <w:rPr>
          <w:rFonts w:eastAsia="Times New Roman"/>
          <w:noProof/>
          <w:szCs w:val="24"/>
          <w:lang w:val="en-IE"/>
        </w:rPr>
        <w:t xml:space="preserve">of the Czech recovery and resilience plan </w:t>
      </w:r>
      <w:r w:rsidRPr="00FE48E2">
        <w:rPr>
          <w:noProof/>
          <w:szCs w:val="24"/>
          <w:lang w:val="en-IE"/>
        </w:rPr>
        <w:t xml:space="preserve">addresses the challenge of improving the excellence of research in medical sciences and related disciplines. This includes research in the areas </w:t>
      </w:r>
      <w:r w:rsidRPr="00FE48E2" w:rsidDel="009D0815">
        <w:rPr>
          <w:noProof/>
          <w:szCs w:val="24"/>
          <w:lang w:val="en-IE"/>
        </w:rPr>
        <w:t>of:</w:t>
      </w:r>
      <w:r w:rsidRPr="00FE48E2">
        <w:rPr>
          <w:noProof/>
          <w:szCs w:val="24"/>
          <w:lang w:val="en-IE"/>
        </w:rPr>
        <w:t xml:space="preserve"> infectious diseases, cancer, neurosciences, metabolic disorders or cardiovascular diseases and research on the socio-economic impact of health risks. The identification of these fields was conducted on the basis of three criteria: the existing data on fatality rates, the potential to achieve excellence and the current existence of cooperation structures.</w:t>
      </w:r>
    </w:p>
    <w:p w14:paraId="1D8E3CC5"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component aims at modernising and renovating Czechia’s scientific infrastructure to European standards, developing networking structures in the Research &amp; Development sector and reducing fragmentation of the research sector in Czechia, thus improving its management. </w:t>
      </w:r>
    </w:p>
    <w:p w14:paraId="74BE18AC" w14:textId="77777777" w:rsidR="00516D21" w:rsidRPr="00FE48E2" w:rsidRDefault="00516D21" w:rsidP="00516D21">
      <w:pPr>
        <w:spacing w:line="240" w:lineRule="auto"/>
        <w:jc w:val="both"/>
        <w:rPr>
          <w:noProof/>
          <w:szCs w:val="24"/>
          <w:lang w:val="en-IE"/>
        </w:rPr>
      </w:pPr>
      <w:r w:rsidRPr="00FE48E2">
        <w:rPr>
          <w:noProof/>
          <w:szCs w:val="24"/>
          <w:lang w:val="en-IE"/>
        </w:rPr>
        <w:t xml:space="preserve">This component provides support complementary to components 6.1 and 6.2 in the area of health system support. </w:t>
      </w:r>
    </w:p>
    <w:p w14:paraId="3BC566C9" w14:textId="77777777" w:rsidR="00516D21" w:rsidRDefault="00516D21" w:rsidP="00516D21">
      <w:pPr>
        <w:spacing w:line="240" w:lineRule="auto"/>
        <w:jc w:val="both"/>
        <w:rPr>
          <w:noProof/>
          <w:szCs w:val="24"/>
          <w:lang w:val="en-IE"/>
        </w:rPr>
      </w:pPr>
      <w:r w:rsidRPr="00FE48E2">
        <w:rPr>
          <w:rFonts w:eastAsia="Times New Roman"/>
          <w:noProof/>
          <w:szCs w:val="24"/>
          <w:lang w:val="en-IE"/>
        </w:rPr>
        <w:t>The component supports addressing the country specific recommendation</w:t>
      </w:r>
      <w:r w:rsidRPr="00FE48E2">
        <w:rPr>
          <w:noProof/>
          <w:szCs w:val="24"/>
          <w:lang w:val="en-IE"/>
        </w:rPr>
        <w:t xml:space="preserve"> on public-private cooperation in research and development (country specific recommendation 3 2020). </w:t>
      </w:r>
    </w:p>
    <w:p w14:paraId="381729C0" w14:textId="77777777" w:rsidR="00E44DBA" w:rsidRPr="007747A1" w:rsidRDefault="00E44DBA" w:rsidP="00E44DBA">
      <w:pPr>
        <w:spacing w:line="276" w:lineRule="auto"/>
        <w:jc w:val="both"/>
        <w:rPr>
          <w:noProof/>
          <w:sz w:val="22"/>
          <w:lang w:val="en-IE"/>
        </w:rPr>
      </w:pPr>
      <w:r w:rsidRPr="007747A1">
        <w:rPr>
          <w:noProof/>
        </w:rPr>
        <w:t>It is expected that no measure in this component does significant harm to environmental objectives within the meaning of Article 17 of Regulation (EU) 2020/852, taking into account the description of the measures and the mitigating steps set out in the recovery and resilience plan in accordance with the DNSH Technical Guidance (2021/C58/01).</w:t>
      </w:r>
    </w:p>
    <w:p w14:paraId="1DFF01F1" w14:textId="1E11F810" w:rsidR="00516D21" w:rsidRPr="00FE48E2" w:rsidRDefault="00516D21" w:rsidP="008A08C5">
      <w:pPr>
        <w:spacing w:line="240" w:lineRule="auto"/>
        <w:jc w:val="both"/>
        <w:rPr>
          <w:noProof/>
          <w:szCs w:val="24"/>
          <w:lang w:val="en-IE"/>
        </w:rPr>
      </w:pPr>
    </w:p>
    <w:p w14:paraId="5AFA445B" w14:textId="47496A26" w:rsidR="00516D21" w:rsidRPr="00FE48E2" w:rsidRDefault="11826BBE" w:rsidP="1B282876">
      <w:pPr>
        <w:spacing w:line="240" w:lineRule="auto"/>
        <w:jc w:val="both"/>
        <w:rPr>
          <w:noProof/>
          <w:lang w:val="en-IE"/>
        </w:rPr>
      </w:pPr>
      <w:r w:rsidRPr="1B282876">
        <w:rPr>
          <w:b/>
          <w:bCs/>
          <w:noProof/>
          <w:u w:val="single"/>
          <w:lang w:val="en-IE"/>
        </w:rPr>
        <w:t>Z</w:t>
      </w:r>
      <w:r w:rsidR="00516D21" w:rsidRPr="1B282876">
        <w:rPr>
          <w:b/>
          <w:bCs/>
          <w:noProof/>
          <w:u w:val="single"/>
          <w:lang w:val="en-IE"/>
        </w:rPr>
        <w:t>.1. Description of the reforms and investments for non-repayable financial support</w:t>
      </w:r>
    </w:p>
    <w:p w14:paraId="4E1D2DAD" w14:textId="77777777" w:rsidR="00516D21" w:rsidRPr="00FE48E2" w:rsidRDefault="00516D21" w:rsidP="00516D21">
      <w:pPr>
        <w:spacing w:line="240" w:lineRule="auto"/>
        <w:jc w:val="both"/>
        <w:rPr>
          <w:b/>
          <w:noProof/>
          <w:szCs w:val="24"/>
          <w:lang w:val="en-IE"/>
        </w:rPr>
      </w:pPr>
      <w:r w:rsidRPr="00FE48E2">
        <w:rPr>
          <w:b/>
          <w:noProof/>
          <w:szCs w:val="24"/>
          <w:lang w:val="en-IE"/>
        </w:rPr>
        <w:t>Investment 1: Public Research &amp; Development support for priority areas of medical sciences and related social sciences</w:t>
      </w:r>
    </w:p>
    <w:p w14:paraId="506E1EC9" w14:textId="77777777" w:rsidR="00516D21" w:rsidRPr="00FE48E2" w:rsidRDefault="00516D21" w:rsidP="00516D21">
      <w:pPr>
        <w:spacing w:line="240" w:lineRule="auto"/>
        <w:jc w:val="both"/>
        <w:rPr>
          <w:noProof/>
          <w:szCs w:val="24"/>
          <w:lang w:val="en-IE"/>
        </w:rPr>
      </w:pPr>
      <w:r w:rsidRPr="00FE48E2">
        <w:rPr>
          <w:noProof/>
          <w:szCs w:val="24"/>
          <w:lang w:val="en-IE"/>
        </w:rPr>
        <w:t>This investment aims at supporting at least four research consortia each of them aimed at improving a systematic provision of necessary expertise in one of the selected disciplines: infectious diseases research, cancer research, neurosciences, metabolic disorders or cardiovascular diseases research and research on the socio-economic impact of health risks. This shall enhance scientific support to the public administration or faster and more transparent sharing of relevant and scientifically validated information and Research &amp; Development &amp; Innovation results.</w:t>
      </w:r>
    </w:p>
    <w:p w14:paraId="2B9FF62A" w14:textId="77777777" w:rsidR="00516D21" w:rsidRPr="00FE48E2" w:rsidRDefault="00516D21" w:rsidP="00516D21">
      <w:pPr>
        <w:spacing w:line="240" w:lineRule="auto"/>
        <w:jc w:val="both"/>
        <w:rPr>
          <w:rFonts w:eastAsia="Times New Roman"/>
          <w:noProof/>
          <w:sz w:val="22"/>
          <w:lang w:val="en-IE"/>
        </w:rPr>
      </w:pPr>
      <w:r w:rsidRPr="00FE48E2">
        <w:rPr>
          <w:noProof/>
          <w:szCs w:val="24"/>
          <w:lang w:val="en-IE"/>
        </w:rPr>
        <w:t xml:space="preserve">The consortia are expected to be established between relevant universities, public research institutions and other public and private entities, ensuring the necessary knowledge transfer. </w:t>
      </w:r>
      <w:r w:rsidRPr="00FE48E2">
        <w:rPr>
          <w:rFonts w:eastAsia="Times New Roman"/>
          <w:noProof/>
          <w:szCs w:val="24"/>
          <w:lang w:val="en-IE"/>
        </w:rPr>
        <w:t>These consortia shall form national research authorities aimed to bring about a qualitative change to the chosen Research &amp; Development priority areas with impacts both in terms of scientific production and on the functioning of Czechia’s public administration in health crisis situations.</w:t>
      </w:r>
    </w:p>
    <w:p w14:paraId="32B36760"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investment is expected to include supporting basic and applied research activities, equipping research entities with scientific infrastructure of a new quality, establishing a single scientific platform for each supported priority area, and improving the capacities of the consortium’s researchers through upskilling activities. </w:t>
      </w:r>
    </w:p>
    <w:p w14:paraId="2791979B"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implementation of the investment shall be completed by 31 December 2025. </w:t>
      </w:r>
    </w:p>
    <w:p w14:paraId="1771E4F6" w14:textId="77777777" w:rsidR="00516D21" w:rsidRPr="00FE48E2" w:rsidRDefault="00516D21" w:rsidP="00516D21">
      <w:pPr>
        <w:spacing w:line="240" w:lineRule="auto"/>
        <w:rPr>
          <w:rFonts w:ascii="Calibri" w:hAnsi="Calibri"/>
          <w:b/>
          <w:noProof/>
          <w:sz w:val="22"/>
          <w:lang w:val="en-IE"/>
        </w:rPr>
      </w:pPr>
    </w:p>
    <w:p w14:paraId="07696812" w14:textId="77777777" w:rsidR="00516D21" w:rsidRPr="00FE48E2" w:rsidRDefault="00516D21" w:rsidP="00516D21">
      <w:pPr>
        <w:spacing w:line="240" w:lineRule="auto"/>
        <w:rPr>
          <w:rFonts w:ascii="Calibri" w:hAnsi="Calibri"/>
          <w:noProof/>
          <w:sz w:val="22"/>
          <w:lang w:val="en-IE"/>
        </w:rPr>
        <w:sectPr w:rsidR="00516D21" w:rsidRPr="00FE48E2" w:rsidSect="00B67106">
          <w:headerReference w:type="even" r:id="rId402"/>
          <w:headerReference w:type="default" r:id="rId403"/>
          <w:footerReference w:type="even" r:id="rId404"/>
          <w:footerReference w:type="default" r:id="rId405"/>
          <w:headerReference w:type="first" r:id="rId406"/>
          <w:footerReference w:type="first" r:id="rId407"/>
          <w:pgSz w:w="11907" w:h="16839"/>
          <w:pgMar w:top="1134" w:right="1134" w:bottom="1134" w:left="1134" w:header="567" w:footer="567" w:gutter="0"/>
          <w:cols w:space="720"/>
          <w:docGrid w:linePitch="326"/>
        </w:sectPr>
      </w:pPr>
    </w:p>
    <w:p w14:paraId="7203FBC3" w14:textId="53E4EC4D" w:rsidR="00516D21" w:rsidRPr="00FE48E2" w:rsidRDefault="36AA4411" w:rsidP="1B282876">
      <w:pPr>
        <w:pBdr>
          <w:top w:val="nil"/>
          <w:left w:val="nil"/>
          <w:bottom w:val="nil"/>
          <w:right w:val="nil"/>
          <w:between w:val="nil"/>
        </w:pBdr>
        <w:tabs>
          <w:tab w:val="left" w:pos="993"/>
        </w:tabs>
        <w:spacing w:line="240" w:lineRule="auto"/>
        <w:rPr>
          <w:rFonts w:ascii="Calibri" w:hAnsi="Calibri"/>
          <w:noProof/>
          <w:color w:val="000000"/>
          <w:sz w:val="22"/>
          <w:lang w:val="en-IE"/>
        </w:rPr>
      </w:pPr>
      <w:r w:rsidRPr="1B282876">
        <w:rPr>
          <w:b/>
          <w:bCs/>
          <w:noProof/>
          <w:color w:val="000000" w:themeColor="text1"/>
          <w:u w:val="single"/>
          <w:lang w:val="en-IE"/>
        </w:rPr>
        <w:t>Z</w:t>
      </w:r>
      <w:r w:rsidR="00516D21" w:rsidRPr="1B282876">
        <w:rPr>
          <w:b/>
          <w:bCs/>
          <w:noProof/>
          <w:color w:val="000000" w:themeColor="text1"/>
          <w:u w:val="single"/>
          <w:lang w:val="en-IE"/>
        </w:rPr>
        <w:t xml:space="preserve">.2. Milestones, targets, indicators, and timetable for monitoring and implementation for non-repayable financial support </w:t>
      </w:r>
    </w:p>
    <w:tbl>
      <w:tblPr>
        <w:tblW w:w="15283"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674"/>
        <w:gridCol w:w="1019"/>
        <w:gridCol w:w="1276"/>
        <w:gridCol w:w="1134"/>
        <w:gridCol w:w="992"/>
        <w:gridCol w:w="1134"/>
        <w:gridCol w:w="851"/>
        <w:gridCol w:w="992"/>
        <w:gridCol w:w="851"/>
        <w:gridCol w:w="4509"/>
      </w:tblGrid>
      <w:tr w:rsidR="001E6F20" w:rsidRPr="00FE48E2" w14:paraId="712889F2" w14:textId="77777777" w:rsidTr="0085418A">
        <w:trPr>
          <w:trHeight w:val="827"/>
          <w:tblHeader/>
        </w:trPr>
        <w:tc>
          <w:tcPr>
            <w:tcW w:w="851" w:type="dxa"/>
            <w:vMerge w:val="restart"/>
            <w:tcBorders>
              <w:top w:val="single" w:sz="8" w:space="0" w:color="000000"/>
              <w:left w:val="single" w:sz="8" w:space="0" w:color="000000"/>
              <w:right w:val="single" w:sz="8" w:space="0" w:color="000000"/>
            </w:tcBorders>
            <w:shd w:val="clear" w:color="auto" w:fill="BDD7EE"/>
            <w:vAlign w:val="center"/>
          </w:tcPr>
          <w:p w14:paraId="1DDE6C8A" w14:textId="7E54D70A"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Seq. Num</w:t>
            </w:r>
            <w:r w:rsidR="00D151F3" w:rsidRPr="00FE48E2">
              <w:rPr>
                <w:rFonts w:eastAsia="Times New Roman"/>
                <w:b/>
                <w:noProof/>
                <w:sz w:val="18"/>
                <w:szCs w:val="18"/>
                <w:lang w:val="en-IE"/>
              </w:rPr>
              <w:t>.</w:t>
            </w:r>
            <w:r w:rsidRPr="00FE48E2">
              <w:rPr>
                <w:rFonts w:eastAsia="Times New Roman"/>
                <w:b/>
                <w:noProof/>
                <w:sz w:val="18"/>
                <w:szCs w:val="18"/>
                <w:lang w:val="en-IE"/>
              </w:rPr>
              <w:t xml:space="preserve"> </w:t>
            </w:r>
          </w:p>
        </w:tc>
        <w:tc>
          <w:tcPr>
            <w:tcW w:w="1674" w:type="dxa"/>
            <w:vMerge w:val="restart"/>
            <w:tcBorders>
              <w:top w:val="single" w:sz="8" w:space="0" w:color="000000"/>
              <w:left w:val="single" w:sz="8" w:space="0" w:color="000000"/>
              <w:right w:val="single" w:sz="8" w:space="0" w:color="000000"/>
            </w:tcBorders>
            <w:shd w:val="clear" w:color="auto" w:fill="BDD7EE"/>
            <w:vAlign w:val="center"/>
          </w:tcPr>
          <w:p w14:paraId="78F6B7FB"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Related measure (Reform or Investment) </w:t>
            </w:r>
          </w:p>
        </w:tc>
        <w:tc>
          <w:tcPr>
            <w:tcW w:w="1019" w:type="dxa"/>
            <w:vMerge w:val="restart"/>
            <w:tcBorders>
              <w:top w:val="single" w:sz="8" w:space="0" w:color="000000"/>
              <w:left w:val="single" w:sz="8" w:space="0" w:color="000000"/>
              <w:right w:val="single" w:sz="8" w:space="0" w:color="000000"/>
            </w:tcBorders>
            <w:shd w:val="clear" w:color="auto" w:fill="BDD7EE"/>
            <w:vAlign w:val="center"/>
          </w:tcPr>
          <w:p w14:paraId="2BFD0DD3"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Milestone / Target </w:t>
            </w:r>
          </w:p>
        </w:tc>
        <w:tc>
          <w:tcPr>
            <w:tcW w:w="1276" w:type="dxa"/>
            <w:vMerge w:val="restart"/>
            <w:tcBorders>
              <w:top w:val="single" w:sz="8" w:space="0" w:color="000000"/>
              <w:left w:val="single" w:sz="8" w:space="0" w:color="000000"/>
              <w:right w:val="single" w:sz="8" w:space="0" w:color="000000"/>
            </w:tcBorders>
            <w:shd w:val="clear" w:color="auto" w:fill="BDD7EE"/>
            <w:vAlign w:val="center"/>
          </w:tcPr>
          <w:p w14:paraId="26081206"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Name </w:t>
            </w:r>
          </w:p>
        </w:tc>
        <w:tc>
          <w:tcPr>
            <w:tcW w:w="1134" w:type="dxa"/>
            <w:vMerge w:val="restart"/>
            <w:tcBorders>
              <w:top w:val="single" w:sz="8" w:space="0" w:color="000000"/>
              <w:left w:val="single" w:sz="8" w:space="0" w:color="000000"/>
              <w:right w:val="single" w:sz="8" w:space="0" w:color="000000"/>
            </w:tcBorders>
            <w:shd w:val="clear" w:color="auto" w:fill="BDD7EE"/>
            <w:vAlign w:val="center"/>
          </w:tcPr>
          <w:p w14:paraId="1EA836C4"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Qualitative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milestones) </w:t>
            </w:r>
          </w:p>
        </w:tc>
        <w:tc>
          <w:tcPr>
            <w:tcW w:w="2977" w:type="dxa"/>
            <w:gridSpan w:val="3"/>
            <w:tcBorders>
              <w:top w:val="single" w:sz="8" w:space="0" w:color="000000"/>
              <w:left w:val="single" w:sz="8" w:space="0" w:color="000000"/>
              <w:bottom w:val="single" w:sz="8" w:space="0" w:color="000000"/>
              <w:right w:val="single" w:sz="8" w:space="0" w:color="000000"/>
            </w:tcBorders>
            <w:shd w:val="clear" w:color="auto" w:fill="BDD7EE"/>
            <w:vAlign w:val="center"/>
          </w:tcPr>
          <w:p w14:paraId="3649B4BA"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Quantitative indicators</w:t>
            </w:r>
            <w:r w:rsidRPr="00FE48E2">
              <w:rPr>
                <w:rFonts w:eastAsia="Times New Roman"/>
                <w:noProof/>
                <w:sz w:val="18"/>
                <w:szCs w:val="18"/>
                <w:lang w:val="en-IE"/>
              </w:rPr>
              <w:br/>
            </w:r>
            <w:r w:rsidRPr="00FE48E2">
              <w:rPr>
                <w:rFonts w:eastAsia="Times New Roman"/>
                <w:b/>
                <w:noProof/>
                <w:sz w:val="18"/>
                <w:szCs w:val="18"/>
                <w:lang w:val="en-IE"/>
              </w:rPr>
              <w:t xml:space="preserve"> (for targets)</w:t>
            </w:r>
          </w:p>
        </w:tc>
        <w:tc>
          <w:tcPr>
            <w:tcW w:w="1843" w:type="dxa"/>
            <w:gridSpan w:val="2"/>
            <w:tcBorders>
              <w:top w:val="single" w:sz="8" w:space="0" w:color="000000"/>
              <w:left w:val="nil"/>
              <w:bottom w:val="single" w:sz="8" w:space="0" w:color="000000"/>
              <w:right w:val="single" w:sz="8" w:space="0" w:color="000000"/>
            </w:tcBorders>
            <w:shd w:val="clear" w:color="auto" w:fill="BDD7EE"/>
            <w:vAlign w:val="center"/>
          </w:tcPr>
          <w:p w14:paraId="44A70DE6"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Indicative timeline for completion </w:t>
            </w:r>
          </w:p>
        </w:tc>
        <w:tc>
          <w:tcPr>
            <w:tcW w:w="4509" w:type="dxa"/>
            <w:vMerge w:val="restart"/>
            <w:tcBorders>
              <w:top w:val="single" w:sz="8" w:space="0" w:color="000000"/>
              <w:left w:val="nil"/>
              <w:right w:val="single" w:sz="8" w:space="0" w:color="000000"/>
            </w:tcBorders>
            <w:shd w:val="clear" w:color="auto" w:fill="BDD7EE"/>
            <w:vAlign w:val="center"/>
          </w:tcPr>
          <w:p w14:paraId="57CD1196" w14:textId="77777777" w:rsidR="00516D21" w:rsidRPr="00FE48E2" w:rsidRDefault="00516D21" w:rsidP="00516D21">
            <w:pPr>
              <w:spacing w:line="240" w:lineRule="auto"/>
              <w:jc w:val="center"/>
              <w:rPr>
                <w:rFonts w:eastAsia="Times New Roman"/>
                <w:noProof/>
                <w:sz w:val="18"/>
                <w:szCs w:val="18"/>
                <w:lang w:val="en-IE"/>
              </w:rPr>
            </w:pPr>
            <w:r w:rsidRPr="00FE48E2">
              <w:rPr>
                <w:rFonts w:eastAsia="Times New Roman"/>
                <w:b/>
                <w:noProof/>
                <w:sz w:val="18"/>
                <w:szCs w:val="18"/>
                <w:lang w:val="en-IE"/>
              </w:rPr>
              <w:t xml:space="preserve">Description and clear definition of each milestone and target </w:t>
            </w:r>
          </w:p>
        </w:tc>
      </w:tr>
      <w:tr w:rsidR="001E6F20" w:rsidRPr="00FE48E2" w14:paraId="69EC70F5" w14:textId="77777777" w:rsidTr="0085418A">
        <w:trPr>
          <w:trHeight w:val="600"/>
          <w:tblHeader/>
        </w:trPr>
        <w:tc>
          <w:tcPr>
            <w:tcW w:w="851" w:type="dxa"/>
            <w:vMerge/>
            <w:vAlign w:val="center"/>
          </w:tcPr>
          <w:p w14:paraId="3B40FCAE" w14:textId="77777777" w:rsidR="00516D21" w:rsidRPr="00FE48E2" w:rsidRDefault="00516D21" w:rsidP="00516D21">
            <w:pPr>
              <w:spacing w:line="240" w:lineRule="auto"/>
              <w:jc w:val="center"/>
              <w:rPr>
                <w:rFonts w:eastAsia="Times New Roman"/>
                <w:noProof/>
                <w:sz w:val="16"/>
                <w:szCs w:val="16"/>
                <w:lang w:val="en-IE"/>
              </w:rPr>
            </w:pPr>
          </w:p>
        </w:tc>
        <w:tc>
          <w:tcPr>
            <w:tcW w:w="1674" w:type="dxa"/>
            <w:vMerge/>
            <w:vAlign w:val="center"/>
          </w:tcPr>
          <w:p w14:paraId="472A6B1D" w14:textId="77777777" w:rsidR="00516D21" w:rsidRPr="00FE48E2" w:rsidRDefault="00516D21" w:rsidP="00516D21">
            <w:pPr>
              <w:spacing w:line="240" w:lineRule="auto"/>
              <w:jc w:val="center"/>
              <w:rPr>
                <w:rFonts w:eastAsia="Times New Roman"/>
                <w:noProof/>
                <w:sz w:val="16"/>
                <w:szCs w:val="16"/>
                <w:lang w:val="en-IE"/>
              </w:rPr>
            </w:pPr>
          </w:p>
        </w:tc>
        <w:tc>
          <w:tcPr>
            <w:tcW w:w="1019" w:type="dxa"/>
            <w:vMerge/>
            <w:vAlign w:val="center"/>
          </w:tcPr>
          <w:p w14:paraId="415C1173" w14:textId="77777777" w:rsidR="00516D21" w:rsidRPr="00FE48E2" w:rsidRDefault="00516D21" w:rsidP="00516D21">
            <w:pPr>
              <w:spacing w:line="240" w:lineRule="auto"/>
              <w:jc w:val="center"/>
              <w:rPr>
                <w:rFonts w:eastAsia="Times New Roman"/>
                <w:noProof/>
                <w:sz w:val="16"/>
                <w:szCs w:val="16"/>
                <w:lang w:val="en-IE"/>
              </w:rPr>
            </w:pPr>
          </w:p>
        </w:tc>
        <w:tc>
          <w:tcPr>
            <w:tcW w:w="1276" w:type="dxa"/>
            <w:vMerge/>
            <w:vAlign w:val="center"/>
          </w:tcPr>
          <w:p w14:paraId="0416416C" w14:textId="77777777" w:rsidR="00516D21" w:rsidRPr="00FE48E2" w:rsidRDefault="00516D21" w:rsidP="00516D21">
            <w:pPr>
              <w:spacing w:line="240" w:lineRule="auto"/>
              <w:jc w:val="center"/>
              <w:rPr>
                <w:rFonts w:eastAsia="Times New Roman"/>
                <w:noProof/>
                <w:sz w:val="16"/>
                <w:szCs w:val="16"/>
                <w:lang w:val="en-IE"/>
              </w:rPr>
            </w:pPr>
          </w:p>
        </w:tc>
        <w:tc>
          <w:tcPr>
            <w:tcW w:w="1134" w:type="dxa"/>
            <w:vMerge/>
            <w:vAlign w:val="center"/>
          </w:tcPr>
          <w:p w14:paraId="64D87B23" w14:textId="77777777" w:rsidR="00516D21" w:rsidRPr="00FE48E2" w:rsidRDefault="00516D21" w:rsidP="00516D21">
            <w:pPr>
              <w:spacing w:line="240" w:lineRule="auto"/>
              <w:jc w:val="center"/>
              <w:rPr>
                <w:rFonts w:eastAsia="Times New Roman"/>
                <w:noProof/>
                <w:sz w:val="16"/>
                <w:szCs w:val="16"/>
                <w:lang w:val="en-IE"/>
              </w:rPr>
            </w:pPr>
          </w:p>
        </w:tc>
        <w:tc>
          <w:tcPr>
            <w:tcW w:w="992"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FF8E2AD" w14:textId="77777777" w:rsidR="00516D21" w:rsidRPr="00290CF7" w:rsidRDefault="00516D21" w:rsidP="00516D21">
            <w:pPr>
              <w:spacing w:line="240" w:lineRule="auto"/>
              <w:jc w:val="center"/>
              <w:rPr>
                <w:rFonts w:eastAsia="Times New Roman"/>
                <w:noProof/>
                <w:sz w:val="18"/>
                <w:szCs w:val="18"/>
                <w:lang w:val="en-IE"/>
              </w:rPr>
            </w:pPr>
            <w:r w:rsidRPr="00290CF7">
              <w:rPr>
                <w:rFonts w:eastAsia="Times New Roman"/>
                <w:b/>
                <w:noProof/>
                <w:sz w:val="18"/>
                <w:szCs w:val="18"/>
                <w:lang w:val="en-IE"/>
              </w:rPr>
              <w:t>Unit of measure</w:t>
            </w:r>
          </w:p>
        </w:tc>
        <w:tc>
          <w:tcPr>
            <w:tcW w:w="1134" w:type="dxa"/>
            <w:tcBorders>
              <w:top w:val="nil"/>
              <w:left w:val="single" w:sz="8" w:space="0" w:color="000000"/>
              <w:bottom w:val="single" w:sz="8" w:space="0" w:color="000000"/>
              <w:right w:val="single" w:sz="8" w:space="0" w:color="000000"/>
            </w:tcBorders>
            <w:shd w:val="clear" w:color="auto" w:fill="BDD7EE"/>
            <w:vAlign w:val="center"/>
          </w:tcPr>
          <w:p w14:paraId="6A1CF571" w14:textId="77777777" w:rsidR="00516D21" w:rsidRPr="00290CF7" w:rsidRDefault="00516D21" w:rsidP="00516D21">
            <w:pPr>
              <w:spacing w:line="240" w:lineRule="auto"/>
              <w:jc w:val="center"/>
              <w:rPr>
                <w:rFonts w:eastAsia="Times New Roman"/>
                <w:noProof/>
                <w:sz w:val="18"/>
                <w:szCs w:val="18"/>
                <w:lang w:val="en-IE"/>
              </w:rPr>
            </w:pPr>
            <w:r w:rsidRPr="00290CF7">
              <w:rPr>
                <w:rFonts w:eastAsia="Times New Roman"/>
                <w:b/>
                <w:noProof/>
                <w:sz w:val="18"/>
                <w:szCs w:val="18"/>
                <w:lang w:val="en-IE"/>
              </w:rPr>
              <w:t>Baseline</w:t>
            </w:r>
          </w:p>
        </w:tc>
        <w:tc>
          <w:tcPr>
            <w:tcW w:w="851" w:type="dxa"/>
            <w:tcBorders>
              <w:top w:val="nil"/>
              <w:left w:val="single" w:sz="8" w:space="0" w:color="000000"/>
              <w:bottom w:val="single" w:sz="8" w:space="0" w:color="000000"/>
              <w:right w:val="single" w:sz="8" w:space="0" w:color="000000"/>
            </w:tcBorders>
            <w:shd w:val="clear" w:color="auto" w:fill="BDD7EE"/>
            <w:vAlign w:val="center"/>
          </w:tcPr>
          <w:p w14:paraId="7400CDC9" w14:textId="77777777" w:rsidR="00516D21" w:rsidRPr="00290CF7" w:rsidRDefault="00516D21" w:rsidP="00516D21">
            <w:pPr>
              <w:spacing w:line="240" w:lineRule="auto"/>
              <w:jc w:val="center"/>
              <w:rPr>
                <w:rFonts w:eastAsia="Times New Roman"/>
                <w:noProof/>
                <w:sz w:val="18"/>
                <w:szCs w:val="18"/>
                <w:lang w:val="en-IE"/>
              </w:rPr>
            </w:pPr>
            <w:r w:rsidRPr="00290CF7">
              <w:rPr>
                <w:rFonts w:eastAsia="Times New Roman"/>
                <w:b/>
                <w:noProof/>
                <w:sz w:val="18"/>
                <w:szCs w:val="18"/>
                <w:lang w:val="en-IE"/>
              </w:rPr>
              <w:t>Goal</w:t>
            </w:r>
          </w:p>
        </w:tc>
        <w:tc>
          <w:tcPr>
            <w:tcW w:w="992"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DE37AC6" w14:textId="77777777" w:rsidR="00516D21" w:rsidRPr="00290CF7" w:rsidRDefault="00516D21" w:rsidP="00516D21">
            <w:pPr>
              <w:spacing w:line="240" w:lineRule="auto"/>
              <w:jc w:val="center"/>
              <w:rPr>
                <w:rFonts w:eastAsia="Times New Roman"/>
                <w:noProof/>
                <w:sz w:val="18"/>
                <w:szCs w:val="18"/>
                <w:lang w:val="en-IE"/>
              </w:rPr>
            </w:pPr>
            <w:r w:rsidRPr="00290CF7">
              <w:rPr>
                <w:rFonts w:eastAsia="Times New Roman"/>
                <w:b/>
                <w:noProof/>
                <w:sz w:val="18"/>
                <w:szCs w:val="18"/>
                <w:lang w:val="en-IE"/>
              </w:rPr>
              <w:t>Quarter</w:t>
            </w:r>
          </w:p>
        </w:tc>
        <w:tc>
          <w:tcPr>
            <w:tcW w:w="851" w:type="dxa"/>
            <w:tcBorders>
              <w:top w:val="nil"/>
              <w:left w:val="single" w:sz="8" w:space="0" w:color="000000"/>
              <w:bottom w:val="single" w:sz="8" w:space="0" w:color="000000"/>
              <w:right w:val="single" w:sz="8" w:space="0" w:color="000000"/>
            </w:tcBorders>
            <w:shd w:val="clear" w:color="auto" w:fill="BDD7EE"/>
            <w:vAlign w:val="center"/>
          </w:tcPr>
          <w:p w14:paraId="7AE9E75A" w14:textId="77777777" w:rsidR="00516D21" w:rsidRPr="00290CF7" w:rsidRDefault="00516D21" w:rsidP="00516D21">
            <w:pPr>
              <w:spacing w:line="240" w:lineRule="auto"/>
              <w:jc w:val="center"/>
              <w:rPr>
                <w:rFonts w:eastAsia="Times New Roman"/>
                <w:noProof/>
                <w:sz w:val="18"/>
                <w:szCs w:val="18"/>
                <w:lang w:val="en-IE"/>
              </w:rPr>
            </w:pPr>
            <w:r w:rsidRPr="00290CF7">
              <w:rPr>
                <w:rFonts w:eastAsia="Times New Roman"/>
                <w:b/>
                <w:noProof/>
                <w:sz w:val="18"/>
                <w:szCs w:val="18"/>
                <w:lang w:val="en-IE"/>
              </w:rPr>
              <w:t>Year</w:t>
            </w:r>
          </w:p>
        </w:tc>
        <w:tc>
          <w:tcPr>
            <w:tcW w:w="4509" w:type="dxa"/>
            <w:vMerge/>
            <w:vAlign w:val="center"/>
          </w:tcPr>
          <w:p w14:paraId="7A5D5756" w14:textId="77777777" w:rsidR="00516D21" w:rsidRPr="00FE48E2" w:rsidRDefault="00516D21" w:rsidP="00516D21">
            <w:pPr>
              <w:spacing w:line="240" w:lineRule="auto"/>
              <w:jc w:val="center"/>
              <w:rPr>
                <w:rFonts w:eastAsia="Times New Roman"/>
                <w:noProof/>
                <w:sz w:val="16"/>
                <w:szCs w:val="16"/>
                <w:lang w:val="en-IE"/>
              </w:rPr>
            </w:pPr>
          </w:p>
        </w:tc>
      </w:tr>
      <w:tr w:rsidR="001E6F20" w:rsidRPr="00FE48E2" w14:paraId="7BA9C3C9" w14:textId="77777777" w:rsidTr="0085418A">
        <w:trPr>
          <w:trHeight w:val="945"/>
        </w:trPr>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EB64471"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223</w:t>
            </w:r>
          </w:p>
        </w:tc>
        <w:tc>
          <w:tcPr>
            <w:tcW w:w="167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16C69EF"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Investment 1: Public Research &amp; Development support for priority areas of medical sciences and related social sciences </w:t>
            </w:r>
          </w:p>
        </w:tc>
        <w:tc>
          <w:tcPr>
            <w:tcW w:w="101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728C938"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27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2BC498D"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385724"/>
                <w:sz w:val="18"/>
                <w:szCs w:val="18"/>
                <w:lang w:val="en-IE"/>
              </w:rPr>
              <w:t xml:space="preserve">Launch of a new Research &amp; Development support program </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C5E88C2"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385724"/>
                <w:sz w:val="18"/>
                <w:szCs w:val="18"/>
                <w:lang w:val="en-IE"/>
              </w:rPr>
              <w:t xml:space="preserve">Approval of the program by the Czech Government and launch of a tender </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1B1287B" w14:textId="77777777" w:rsidR="00516D21" w:rsidRPr="00FE48E2" w:rsidRDefault="00516D21" w:rsidP="00516D21">
            <w:pPr>
              <w:spacing w:line="240" w:lineRule="auto"/>
              <w:rPr>
                <w:rFonts w:eastAsia="Times New Roman"/>
                <w:noProof/>
                <w:color w:val="006100"/>
                <w:sz w:val="18"/>
                <w:szCs w:val="18"/>
                <w:lang w:val="en-IE"/>
              </w:rPr>
            </w:pP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46AE4C1" w14:textId="77777777" w:rsidR="00516D21" w:rsidRPr="00FE48E2" w:rsidRDefault="00516D21" w:rsidP="00516D21">
            <w:pPr>
              <w:spacing w:line="240" w:lineRule="auto"/>
              <w:jc w:val="center"/>
              <w:rPr>
                <w:rFonts w:eastAsia="Times New Roman"/>
                <w:noProof/>
                <w:color w:val="006100"/>
                <w:sz w:val="18"/>
                <w:szCs w:val="18"/>
                <w:lang w:val="en-IE"/>
              </w:rPr>
            </w:pP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3D69383" w14:textId="77777777" w:rsidR="00516D21" w:rsidRPr="00FE48E2" w:rsidRDefault="00516D21" w:rsidP="00516D21">
            <w:pPr>
              <w:spacing w:line="240" w:lineRule="auto"/>
              <w:jc w:val="center"/>
              <w:rPr>
                <w:rFonts w:eastAsia="Times New Roman"/>
                <w:noProof/>
                <w:color w:val="006100"/>
                <w:sz w:val="18"/>
                <w:szCs w:val="18"/>
                <w:lang w:val="en-IE"/>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9E5C26F"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E60FEDA"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2021</w:t>
            </w:r>
          </w:p>
        </w:tc>
        <w:tc>
          <w:tcPr>
            <w:tcW w:w="45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A1DEBED"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The milestone shall be achieved upon launching of a new systemic programme instrument to support Research &amp; Development in priority medical sciences and related social sciences, namely: infectious diseases research, cancer research, neurosciences, metabolic disorders or cardiovascular diseases research and research on the socio-economic impact of diseases, in accordance with the national rules established in the Act No 130/2002 on support for research, experimental development and innovation from public funds . </w:t>
            </w:r>
          </w:p>
          <w:p w14:paraId="78F0D12A"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Adoption by the government shall follow consultation with all stakeholders and in internal and inter-ministerial consultation procedures, consultation with representatives of the academic and application communities and universities in the Research, Development and Innovation Council, verification of absorption capacity. </w:t>
            </w:r>
          </w:p>
          <w:p w14:paraId="499531F1"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The open call for public tender in Research &amp; Development &amp; Innovation for the new Research &amp; Development programme shall follow the national rules, especially established in the Act No 130/2002 on support for research, experimental development and innovation from public funds.</w:t>
            </w:r>
          </w:p>
        </w:tc>
      </w:tr>
      <w:tr w:rsidR="001E6F20" w:rsidRPr="00FE48E2" w14:paraId="3F72B949" w14:textId="77777777" w:rsidTr="0085418A">
        <w:trPr>
          <w:trHeight w:val="369"/>
        </w:trPr>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AC9030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224</w:t>
            </w:r>
          </w:p>
        </w:tc>
        <w:tc>
          <w:tcPr>
            <w:tcW w:w="167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C86446A"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Investment 1: Public Research &amp; Development support for priority areas of medical sciences and related social sciences</w:t>
            </w:r>
          </w:p>
        </w:tc>
        <w:tc>
          <w:tcPr>
            <w:tcW w:w="101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5FB6FAC"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27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9F7F92B"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Award of public contracts to at least four Research &amp; Development consortia</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91EBEBD" w14:textId="77777777" w:rsidR="00516D21" w:rsidRPr="00FE48E2" w:rsidRDefault="00516D21" w:rsidP="00516D21">
            <w:pPr>
              <w:spacing w:line="240" w:lineRule="auto"/>
              <w:rPr>
                <w:rFonts w:eastAsia="Times New Roman"/>
                <w:noProof/>
                <w:color w:val="006100"/>
                <w:sz w:val="18"/>
                <w:szCs w:val="18"/>
                <w:lang w:val="en-IE"/>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B882384"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Number of contracts</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0C7440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789F93F"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4</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32B8F8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Q2</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92EC766"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2022</w:t>
            </w:r>
          </w:p>
        </w:tc>
        <w:tc>
          <w:tcPr>
            <w:tcW w:w="45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2A47038"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The target shall be achieved upon notification of the award of public contracts to at least four Research &amp; Development consortia </w:t>
            </w:r>
            <w:r w:rsidRPr="00FE48E2">
              <w:rPr>
                <w:noProof/>
                <w:color w:val="006100"/>
                <w:sz w:val="18"/>
                <w:szCs w:val="18"/>
                <w:lang w:val="en-IE"/>
              </w:rPr>
              <w:t>in priority medical sciences and related social sciences, namely: infectious diseases research, cancer research, neurosciences, metabolic disorders or cardiovascular diseases research and research on the socio-economic impact of diseases</w:t>
            </w:r>
            <w:r w:rsidRPr="00FE48E2">
              <w:rPr>
                <w:rFonts w:eastAsia="Times New Roman"/>
                <w:noProof/>
                <w:color w:val="006100"/>
                <w:sz w:val="18"/>
                <w:szCs w:val="18"/>
                <w:lang w:val="en-IE"/>
              </w:rPr>
              <w:t xml:space="preserve">. </w:t>
            </w:r>
          </w:p>
          <w:p w14:paraId="1971D7DB" w14:textId="60A4F12F"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The total budget allocated for this purpose shall amount to at least EUR 196</w:t>
            </w:r>
            <w:r w:rsidR="00FA0F6A">
              <w:rPr>
                <w:rFonts w:eastAsia="Times New Roman"/>
                <w:noProof/>
                <w:color w:val="006100"/>
                <w:sz w:val="20"/>
                <w:szCs w:val="20"/>
                <w:lang w:val="en-IE" w:eastAsia="en-GB"/>
              </w:rPr>
              <w:t> </w:t>
            </w:r>
            <w:r w:rsidRPr="00FE48E2">
              <w:rPr>
                <w:noProof/>
                <w:color w:val="006100"/>
                <w:sz w:val="18"/>
                <w:szCs w:val="18"/>
                <w:lang w:val="en-IE"/>
              </w:rPr>
              <w:t>371</w:t>
            </w:r>
            <w:r w:rsidR="00FA0F6A">
              <w:rPr>
                <w:rFonts w:eastAsia="Times New Roman"/>
                <w:noProof/>
                <w:color w:val="006100"/>
                <w:sz w:val="20"/>
                <w:szCs w:val="20"/>
                <w:lang w:val="en-IE" w:eastAsia="en-GB"/>
              </w:rPr>
              <w:t> </w:t>
            </w:r>
            <w:r w:rsidRPr="00FE48E2">
              <w:rPr>
                <w:noProof/>
                <w:color w:val="006100"/>
                <w:sz w:val="18"/>
                <w:szCs w:val="18"/>
                <w:lang w:val="en-IE"/>
              </w:rPr>
              <w:t>000.</w:t>
            </w:r>
          </w:p>
        </w:tc>
      </w:tr>
      <w:tr w:rsidR="001E6F20" w:rsidRPr="00FE48E2" w14:paraId="72E5E473" w14:textId="77777777" w:rsidTr="0085418A">
        <w:trPr>
          <w:trHeight w:val="945"/>
        </w:trPr>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F3AFF5C"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225</w:t>
            </w:r>
          </w:p>
        </w:tc>
        <w:tc>
          <w:tcPr>
            <w:tcW w:w="167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5633E19"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Investment 1: Public Research &amp; Development support for priority areas of medical sciences and related social sciences</w:t>
            </w:r>
          </w:p>
        </w:tc>
        <w:tc>
          <w:tcPr>
            <w:tcW w:w="101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B51F81C" w14:textId="77777777" w:rsidR="00516D21" w:rsidRPr="00FE48E2" w:rsidRDefault="00516D21" w:rsidP="00516D21">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27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2A81866"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Validation of at least four national Research &amp; Development consortia and their integration in the Czech Research &amp; Development system as national research authorities </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5BCCCCF" w14:textId="77777777" w:rsidR="00516D21" w:rsidRPr="00FE48E2" w:rsidRDefault="00516D21" w:rsidP="00516D21">
            <w:pPr>
              <w:spacing w:line="240" w:lineRule="auto"/>
              <w:rPr>
                <w:rFonts w:eastAsia="Times New Roman"/>
                <w:noProof/>
                <w:color w:val="006100"/>
                <w:sz w:val="18"/>
                <w:szCs w:val="18"/>
                <w:lang w:val="en-IE"/>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709ED2D"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Number of consortia validated by the Ministry of Education, Youth and Sport</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2DCB83B"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89483F4"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4</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496FD48"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F7FA499" w14:textId="77777777" w:rsidR="00516D21" w:rsidRPr="00FE48E2" w:rsidRDefault="00516D21" w:rsidP="00516D21">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45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EDA5B93" w14:textId="52EF3060"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The target </w:t>
            </w:r>
            <w:r w:rsidR="00031AEE">
              <w:rPr>
                <w:noProof/>
                <w:color w:val="006100"/>
                <w:sz w:val="18"/>
                <w:szCs w:val="18"/>
                <w:lang w:val="en-IE"/>
              </w:rPr>
              <w:t>shall</w:t>
            </w:r>
            <w:r w:rsidRPr="00FE48E2">
              <w:rPr>
                <w:noProof/>
                <w:color w:val="006100"/>
                <w:sz w:val="18"/>
                <w:szCs w:val="18"/>
                <w:lang w:val="en-IE"/>
              </w:rPr>
              <w:t xml:space="preserve"> be achieved upon validating the functioning of at least four consortia in the areas of infectious diseases research, cancer research, neurosciences, metabolic disorders or cardiovascular diseases research and research on the socio-economic impact of diseases and their integration in the Czech Research &amp; Development system as national research authorities by the Ministry of Education, Youth and Sport. </w:t>
            </w:r>
          </w:p>
          <w:p w14:paraId="39F7CFA6" w14:textId="77777777" w:rsidR="00516D21" w:rsidRPr="00FE48E2" w:rsidRDefault="00516D21" w:rsidP="00516D21">
            <w:pPr>
              <w:spacing w:line="240" w:lineRule="auto"/>
              <w:rPr>
                <w:rFonts w:eastAsia="Times New Roman"/>
                <w:noProof/>
                <w:color w:val="006100"/>
                <w:sz w:val="18"/>
                <w:szCs w:val="18"/>
                <w:lang w:val="en-IE"/>
              </w:rPr>
            </w:pPr>
            <w:r w:rsidRPr="00FE48E2">
              <w:rPr>
                <w:noProof/>
                <w:color w:val="006100"/>
                <w:sz w:val="18"/>
                <w:szCs w:val="18"/>
                <w:lang w:val="en-IE"/>
              </w:rPr>
              <w:t>Validation process shall be conducted on the basis of the assessment and evaluation in accordance with the national rules established in the Act No 130/2002 on support for research, experimental development and innovation from public funds, peer review and expert site visits.</w:t>
            </w:r>
          </w:p>
        </w:tc>
      </w:tr>
    </w:tbl>
    <w:p w14:paraId="787A051D" w14:textId="77777777" w:rsidR="00516D21" w:rsidRPr="00FE48E2" w:rsidRDefault="00516D21" w:rsidP="00516D21">
      <w:pPr>
        <w:spacing w:line="240" w:lineRule="auto"/>
        <w:rPr>
          <w:rFonts w:ascii="Calibri" w:hAnsi="Calibri"/>
          <w:noProof/>
          <w:sz w:val="22"/>
          <w:lang w:val="en-IE"/>
        </w:rPr>
      </w:pPr>
    </w:p>
    <w:p w14:paraId="7C2314C1" w14:textId="77777777" w:rsidR="00516D21" w:rsidRPr="00FE48E2" w:rsidRDefault="00516D21" w:rsidP="00516D21">
      <w:pPr>
        <w:pBdr>
          <w:top w:val="nil"/>
          <w:left w:val="nil"/>
          <w:bottom w:val="nil"/>
          <w:right w:val="nil"/>
          <w:between w:val="nil"/>
        </w:pBdr>
        <w:spacing w:line="240" w:lineRule="auto"/>
        <w:rPr>
          <w:rFonts w:ascii="Calibri" w:hAnsi="Calibri"/>
          <w:noProof/>
          <w:color w:val="000000"/>
          <w:sz w:val="22"/>
          <w:lang w:val="en-IE"/>
        </w:rPr>
        <w:sectPr w:rsidR="00516D21" w:rsidRPr="00FE48E2" w:rsidSect="00B67106">
          <w:headerReference w:type="even" r:id="rId408"/>
          <w:headerReference w:type="default" r:id="rId409"/>
          <w:footerReference w:type="even" r:id="rId410"/>
          <w:footerReference w:type="default" r:id="rId411"/>
          <w:headerReference w:type="first" r:id="rId412"/>
          <w:footerReference w:type="first" r:id="rId413"/>
          <w:pgSz w:w="16839" w:h="11907" w:orient="landscape"/>
          <w:pgMar w:top="1134" w:right="1134" w:bottom="1134" w:left="1134" w:header="567" w:footer="567" w:gutter="0"/>
          <w:cols w:space="720"/>
          <w:docGrid w:linePitch="326"/>
        </w:sectPr>
      </w:pPr>
    </w:p>
    <w:p w14:paraId="68E02D9E" w14:textId="787E0086" w:rsidR="00516D21" w:rsidRPr="00FE48E2" w:rsidRDefault="3DBEA6F1" w:rsidP="1B282876">
      <w:pPr>
        <w:keepNext/>
        <w:tabs>
          <w:tab w:val="left" w:pos="850"/>
        </w:tabs>
        <w:spacing w:line="240" w:lineRule="auto"/>
        <w:jc w:val="both"/>
        <w:outlineLvl w:val="0"/>
        <w:rPr>
          <w:b/>
          <w:bCs/>
          <w:smallCaps/>
          <w:noProof/>
          <w:lang w:val="en-IE"/>
        </w:rPr>
      </w:pPr>
      <w:r w:rsidRPr="1B282876">
        <w:rPr>
          <w:b/>
          <w:bCs/>
          <w:smallCaps/>
          <w:noProof/>
          <w:lang w:val="en-IE"/>
        </w:rPr>
        <w:t>AA</w:t>
      </w:r>
      <w:r w:rsidR="00516D21" w:rsidRPr="1B282876">
        <w:rPr>
          <w:b/>
          <w:bCs/>
          <w:smallCaps/>
          <w:noProof/>
          <w:lang w:val="en-IE"/>
        </w:rPr>
        <w:t xml:space="preserve">. COMPONENT 5.2: Support for Research and Development in Companies and Introduction of Innovations into Business Practice </w:t>
      </w:r>
    </w:p>
    <w:p w14:paraId="7B42E9D3" w14:textId="0584BF63" w:rsidR="00516D21" w:rsidRPr="00FE48E2" w:rsidRDefault="00516D21" w:rsidP="00516D21">
      <w:pPr>
        <w:spacing w:line="240" w:lineRule="auto"/>
        <w:jc w:val="both"/>
        <w:rPr>
          <w:noProof/>
          <w:szCs w:val="24"/>
          <w:lang w:val="en-IE"/>
        </w:rPr>
      </w:pPr>
      <w:r w:rsidRPr="00FE48E2">
        <w:rPr>
          <w:noProof/>
          <w:szCs w:val="24"/>
          <w:lang w:val="en-IE"/>
        </w:rPr>
        <w:t xml:space="preserve">This component of the Czech recovery and resilience plan contributes to </w:t>
      </w:r>
      <w:r w:rsidR="00D151F3" w:rsidRPr="00FE48E2">
        <w:rPr>
          <w:noProof/>
          <w:szCs w:val="24"/>
          <w:lang w:val="en-IE"/>
        </w:rPr>
        <w:t>addressing</w:t>
      </w:r>
      <w:r w:rsidRPr="00FE48E2">
        <w:rPr>
          <w:noProof/>
          <w:szCs w:val="24"/>
          <w:lang w:val="en-IE"/>
        </w:rPr>
        <w:t xml:space="preserve"> the challenge of boosting the innovation capacity of domestic </w:t>
      </w:r>
      <w:r w:rsidR="00D151F3" w:rsidRPr="00FE48E2">
        <w:rPr>
          <w:noProof/>
          <w:szCs w:val="24"/>
          <w:lang w:val="en-IE"/>
        </w:rPr>
        <w:t>businesses and</w:t>
      </w:r>
      <w:r w:rsidRPr="00FE48E2">
        <w:rPr>
          <w:noProof/>
          <w:szCs w:val="24"/>
          <w:lang w:val="en-IE"/>
        </w:rPr>
        <w:t xml:space="preserve"> improving cooperation within Czechia’s innovation ecosystem. This shall be achieved through support to innovative enterprises, with particular regard to digitalisation, organisational innovation and to academia-business linkages. The support shall emphasise international cooperation and synergies with the research and innovation Framework Programme. </w:t>
      </w:r>
    </w:p>
    <w:p w14:paraId="51114547" w14:textId="77777777" w:rsidR="00516D21" w:rsidRPr="00FE48E2" w:rsidRDefault="00516D21" w:rsidP="00516D21">
      <w:pPr>
        <w:spacing w:line="240" w:lineRule="auto"/>
        <w:jc w:val="both"/>
        <w:rPr>
          <w:rFonts w:eastAsia="Times New Roman"/>
          <w:noProof/>
          <w:color w:val="000000"/>
          <w:szCs w:val="24"/>
          <w:lang w:val="en-IE"/>
        </w:rPr>
      </w:pPr>
      <w:r w:rsidRPr="00FE48E2">
        <w:rPr>
          <w:rFonts w:eastAsia="Times New Roman"/>
          <w:noProof/>
          <w:szCs w:val="24"/>
          <w:lang w:val="en-IE"/>
        </w:rPr>
        <w:t>The component supports addressing country-specific recommendation 3 2019, according to which Czechia shall remove the barriers hampering the development of a fully functioning innovation ecosystem, and country-specific recommendation 3 2020, according to which Czechia shall ensure access to finance for innovative firms and improve public-private cooperation in research and development.</w:t>
      </w:r>
    </w:p>
    <w:p w14:paraId="1E9B97ED" w14:textId="77777777" w:rsidR="00516D21" w:rsidRPr="00FE48E2" w:rsidRDefault="00516D21" w:rsidP="00516D21">
      <w:pPr>
        <w:spacing w:line="240" w:lineRule="auto"/>
        <w:jc w:val="both"/>
        <w:rPr>
          <w:rFonts w:eastAsia="Times New Roman"/>
          <w:noProof/>
          <w:szCs w:val="24"/>
          <w:lang w:val="en-IE"/>
        </w:rPr>
      </w:pPr>
      <w:r w:rsidRPr="00FE48E2">
        <w:rPr>
          <w:rFonts w:eastAsia="Times New Roman"/>
          <w:noProof/>
          <w:szCs w:val="24"/>
          <w:lang w:val="en-IE"/>
        </w:rPr>
        <w:t>It is expected that no measure in this component does significant harm to environmental objectives within the meaning of Article 17 of Regulation (EU) 2020/852, taking into account the description of the measures and the mitigating steps set out in the plan in accordance with the DNSH Technical Guidance (2021/C58/01). In particular, the results of the R&amp;I process shall be technologically neutral at the level of their application (i.e. they shall be applied across all available technologies, including low-impact technologies), and the measure shall ex ante exclude R&amp;I dedicated to the ‘brown R&amp;I’ elements (i.e. coal, lignite, oil/petroleum, natural gas not covered by Annex III of the DNSH Technical Guidance, blue and grey hydrogen, incinerators and landfills).</w:t>
      </w:r>
    </w:p>
    <w:p w14:paraId="52201E7C" w14:textId="77777777" w:rsidR="00516D21" w:rsidRPr="00FE48E2" w:rsidRDefault="00516D21" w:rsidP="00516D21">
      <w:pPr>
        <w:spacing w:line="240" w:lineRule="auto"/>
        <w:jc w:val="both"/>
        <w:rPr>
          <w:rFonts w:eastAsia="Times New Roman"/>
          <w:noProof/>
          <w:szCs w:val="24"/>
          <w:lang w:val="en-IE"/>
        </w:rPr>
      </w:pPr>
    </w:p>
    <w:p w14:paraId="353E6E83" w14:textId="0CFB927B" w:rsidR="00516D21" w:rsidRPr="00FE48E2" w:rsidRDefault="3FF2FADA" w:rsidP="1B282876">
      <w:pPr>
        <w:spacing w:line="240" w:lineRule="auto"/>
        <w:jc w:val="both"/>
        <w:rPr>
          <w:b/>
          <w:bCs/>
          <w:noProof/>
          <w:u w:val="single"/>
          <w:lang w:val="en-IE"/>
        </w:rPr>
      </w:pPr>
      <w:r w:rsidRPr="1B282876">
        <w:rPr>
          <w:b/>
          <w:bCs/>
          <w:noProof/>
          <w:u w:val="single"/>
          <w:lang w:val="en-IE"/>
        </w:rPr>
        <w:t>AA</w:t>
      </w:r>
      <w:r w:rsidR="00516D21" w:rsidRPr="1B282876">
        <w:rPr>
          <w:b/>
          <w:bCs/>
          <w:noProof/>
          <w:u w:val="single"/>
          <w:lang w:val="en-IE"/>
        </w:rPr>
        <w:t>.1. Description of the reforms and investments for non-repayable financial support</w:t>
      </w:r>
    </w:p>
    <w:p w14:paraId="37226DE8" w14:textId="77777777" w:rsidR="00516D21" w:rsidRPr="00FE48E2" w:rsidRDefault="00516D21" w:rsidP="00516D21">
      <w:pPr>
        <w:pBdr>
          <w:top w:val="nil"/>
          <w:left w:val="nil"/>
          <w:bottom w:val="nil"/>
          <w:right w:val="nil"/>
          <w:between w:val="nil"/>
        </w:pBdr>
        <w:spacing w:line="240" w:lineRule="auto"/>
        <w:rPr>
          <w:b/>
          <w:noProof/>
          <w:szCs w:val="24"/>
          <w:lang w:val="en-IE"/>
        </w:rPr>
      </w:pPr>
      <w:r w:rsidRPr="00FE48E2">
        <w:rPr>
          <w:b/>
          <w:noProof/>
          <w:szCs w:val="24"/>
          <w:lang w:val="en-IE"/>
        </w:rPr>
        <w:t xml:space="preserve">Reform 1: Creation of a National Coordination Group for Support for Industrial Research </w:t>
      </w:r>
    </w:p>
    <w:p w14:paraId="3EDF40B6" w14:textId="77777777" w:rsidR="00516D21" w:rsidRPr="00FE48E2" w:rsidRDefault="00516D21" w:rsidP="00516D21">
      <w:pPr>
        <w:pBdr>
          <w:top w:val="nil"/>
          <w:left w:val="nil"/>
          <w:bottom w:val="nil"/>
          <w:right w:val="nil"/>
          <w:between w:val="nil"/>
        </w:pBdr>
        <w:spacing w:line="240" w:lineRule="auto"/>
        <w:jc w:val="both"/>
        <w:rPr>
          <w:noProof/>
          <w:szCs w:val="24"/>
          <w:lang w:val="en-IE"/>
        </w:rPr>
      </w:pPr>
      <w:r w:rsidRPr="00FE48E2">
        <w:rPr>
          <w:noProof/>
          <w:szCs w:val="24"/>
          <w:lang w:val="en-IE"/>
        </w:rPr>
        <w:t>The reform entails the establishment of a National Coordination Group</w:t>
      </w:r>
      <w:r w:rsidRPr="00FE48E2">
        <w:rPr>
          <w:rFonts w:eastAsia="Times New Roman"/>
          <w:noProof/>
          <w:color w:val="000000"/>
          <w:szCs w:val="24"/>
          <w:lang w:val="en-IE"/>
        </w:rPr>
        <w:t xml:space="preserve"> for Support for Industrial Research</w:t>
      </w:r>
      <w:r w:rsidRPr="00FE48E2">
        <w:rPr>
          <w:noProof/>
          <w:szCs w:val="24"/>
          <w:lang w:val="en-IE"/>
        </w:rPr>
        <w:t xml:space="preserve">, which shall harmonise the industrial R&amp;D support policies between policy makers, existing RDI support providers and the Government Council for RDI. </w:t>
      </w:r>
    </w:p>
    <w:p w14:paraId="15C26162" w14:textId="77777777" w:rsidR="00516D21" w:rsidRPr="00FE48E2" w:rsidRDefault="00516D21" w:rsidP="00516D21">
      <w:pPr>
        <w:pBdr>
          <w:top w:val="nil"/>
          <w:left w:val="nil"/>
          <w:bottom w:val="nil"/>
          <w:right w:val="nil"/>
          <w:between w:val="nil"/>
        </w:pBdr>
        <w:spacing w:line="240" w:lineRule="auto"/>
        <w:jc w:val="both"/>
        <w:rPr>
          <w:noProof/>
          <w:szCs w:val="24"/>
          <w:lang w:val="en-IE"/>
        </w:rPr>
      </w:pPr>
      <w:r w:rsidRPr="00FE48E2">
        <w:rPr>
          <w:noProof/>
          <w:szCs w:val="24"/>
          <w:lang w:val="en-IE"/>
        </w:rPr>
        <w:t xml:space="preserve">The National Coordination Group shall ensure the establishment of a structure for supporting programmes compatible with the smart specialization strategy. It should harmonize the conditions for granting support and the concentration of all relevant programmes under a single implementing body – the Technology Agency of the Czech Republic. </w:t>
      </w:r>
    </w:p>
    <w:p w14:paraId="5D1EA938" w14:textId="77777777" w:rsidR="00516D21" w:rsidRPr="00FE48E2" w:rsidRDefault="00516D21" w:rsidP="00516D21">
      <w:pPr>
        <w:spacing w:line="240" w:lineRule="auto"/>
        <w:jc w:val="both"/>
        <w:rPr>
          <w:rFonts w:eastAsia="Times New Roman"/>
          <w:noProof/>
          <w:color w:val="000000"/>
          <w:szCs w:val="24"/>
          <w:lang w:val="en-IE"/>
        </w:rPr>
      </w:pPr>
      <w:r w:rsidRPr="00FE48E2">
        <w:rPr>
          <w:rFonts w:eastAsia="Times New Roman"/>
          <w:noProof/>
          <w:color w:val="000000"/>
          <w:szCs w:val="24"/>
          <w:lang w:val="en-IE"/>
        </w:rPr>
        <w:t>The reform shall be implemented by 31 December 2021.</w:t>
      </w:r>
    </w:p>
    <w:p w14:paraId="7C4EA128" w14:textId="77777777" w:rsidR="00516D21" w:rsidRPr="00FE48E2" w:rsidRDefault="00516D21" w:rsidP="00516D21">
      <w:pPr>
        <w:spacing w:line="240" w:lineRule="auto"/>
        <w:rPr>
          <w:rFonts w:eastAsia="Times New Roman"/>
          <w:noProof/>
          <w:color w:val="000000"/>
          <w:szCs w:val="24"/>
          <w:lang w:val="en-IE"/>
        </w:rPr>
      </w:pPr>
      <w:r w:rsidRPr="00FE48E2">
        <w:rPr>
          <w:rFonts w:eastAsia="Times New Roman"/>
          <w:b/>
          <w:noProof/>
          <w:color w:val="000000"/>
          <w:szCs w:val="24"/>
          <w:lang w:val="en-IE"/>
        </w:rPr>
        <w:t>Investment 1: Support for the introduction of innovation into business practice</w:t>
      </w:r>
    </w:p>
    <w:p w14:paraId="6F89773C" w14:textId="77777777" w:rsidR="00516D21" w:rsidRPr="00FE48E2" w:rsidRDefault="00516D21" w:rsidP="00516D21">
      <w:pPr>
        <w:spacing w:line="240" w:lineRule="auto"/>
        <w:jc w:val="both"/>
        <w:rPr>
          <w:noProof/>
          <w:sz w:val="22"/>
          <w:lang w:val="en-IE"/>
        </w:rPr>
      </w:pPr>
      <w:r w:rsidRPr="00FE48E2">
        <w:rPr>
          <w:rFonts w:eastAsia="Times New Roman"/>
          <w:noProof/>
          <w:color w:val="000000"/>
          <w:szCs w:val="24"/>
          <w:lang w:val="en-IE"/>
        </w:rPr>
        <w:t xml:space="preserve">The measure aims at supporting innovation projects by SMEs, with a view to introducing product, process or organisational innovation into business practice. </w:t>
      </w:r>
    </w:p>
    <w:p w14:paraId="07B034CF" w14:textId="77777777" w:rsidR="00516D21" w:rsidRPr="00FE48E2" w:rsidRDefault="00516D21" w:rsidP="00516D21">
      <w:pPr>
        <w:spacing w:line="240" w:lineRule="auto"/>
        <w:jc w:val="both"/>
        <w:rPr>
          <w:noProof/>
          <w:sz w:val="22"/>
          <w:lang w:val="en-IE"/>
        </w:rPr>
      </w:pPr>
      <w:r w:rsidRPr="00FE48E2">
        <w:rPr>
          <w:rFonts w:eastAsia="Times New Roman"/>
          <w:noProof/>
          <w:color w:val="000000"/>
          <w:szCs w:val="24"/>
          <w:lang w:val="en-IE"/>
        </w:rPr>
        <w:t>90 individual innovation projects by SMEs (process, product, organization) shall be put into practice as a result of the supported project.</w:t>
      </w:r>
    </w:p>
    <w:p w14:paraId="0DE68DFE" w14:textId="2EB2DD0F" w:rsidR="00516D21" w:rsidRPr="00FE48E2" w:rsidRDefault="00516D21" w:rsidP="00832FAB">
      <w:pPr>
        <w:tabs>
          <w:tab w:val="right" w:pos="9639"/>
        </w:tabs>
        <w:spacing w:line="240" w:lineRule="auto"/>
        <w:jc w:val="both"/>
        <w:rPr>
          <w:rFonts w:ascii="Calibri" w:hAnsi="Calibri"/>
          <w:noProof/>
          <w:sz w:val="22"/>
          <w:lang w:val="en-IE"/>
        </w:rPr>
      </w:pPr>
      <w:r w:rsidRPr="00FE48E2">
        <w:rPr>
          <w:rFonts w:eastAsia="Times New Roman"/>
          <w:noProof/>
          <w:color w:val="000000"/>
          <w:szCs w:val="24"/>
          <w:lang w:val="en-IE"/>
        </w:rPr>
        <w:t>The investment shall be implemented by 31 March 2026.</w:t>
      </w:r>
      <w:r w:rsidRPr="00FE48E2">
        <w:rPr>
          <w:noProof/>
          <w:szCs w:val="24"/>
          <w:lang w:val="en-IE"/>
        </w:rPr>
        <w:t xml:space="preserve"> </w:t>
      </w:r>
    </w:p>
    <w:p w14:paraId="7FB74928" w14:textId="77777777" w:rsidR="008F4DE9" w:rsidRDefault="008F4DE9" w:rsidP="00516D21">
      <w:pPr>
        <w:autoSpaceDE w:val="0"/>
        <w:autoSpaceDN w:val="0"/>
        <w:adjustRightInd w:val="0"/>
        <w:spacing w:line="240" w:lineRule="auto"/>
        <w:rPr>
          <w:rFonts w:eastAsia="Times New Roman"/>
          <w:b/>
          <w:noProof/>
          <w:szCs w:val="24"/>
          <w:lang w:val="en-IE"/>
        </w:rPr>
        <w:sectPr w:rsidR="008F4DE9" w:rsidSect="00B67106">
          <w:headerReference w:type="even" r:id="rId414"/>
          <w:headerReference w:type="default" r:id="rId415"/>
          <w:footerReference w:type="even" r:id="rId416"/>
          <w:footerReference w:type="default" r:id="rId417"/>
          <w:headerReference w:type="first" r:id="rId418"/>
          <w:footerReference w:type="first" r:id="rId419"/>
          <w:pgSz w:w="11907" w:h="16839"/>
          <w:pgMar w:top="1134" w:right="1134" w:bottom="1134" w:left="1134" w:header="567" w:footer="567" w:gutter="0"/>
          <w:cols w:space="720"/>
          <w:docGrid w:linePitch="360"/>
        </w:sectPr>
      </w:pPr>
    </w:p>
    <w:p w14:paraId="60E203DE" w14:textId="77777777" w:rsidR="00516D21" w:rsidRPr="00FE48E2" w:rsidRDefault="00516D21" w:rsidP="00516D21">
      <w:pPr>
        <w:autoSpaceDE w:val="0"/>
        <w:autoSpaceDN w:val="0"/>
        <w:adjustRightInd w:val="0"/>
        <w:spacing w:line="240" w:lineRule="auto"/>
        <w:rPr>
          <w:rFonts w:eastAsia="Times New Roman"/>
          <w:b/>
          <w:noProof/>
          <w:szCs w:val="24"/>
          <w:lang w:val="en-IE"/>
        </w:rPr>
      </w:pPr>
      <w:r w:rsidRPr="00FE48E2">
        <w:rPr>
          <w:rFonts w:eastAsia="Times New Roman"/>
          <w:b/>
          <w:noProof/>
          <w:szCs w:val="24"/>
          <w:lang w:val="en-IE"/>
        </w:rPr>
        <w:t xml:space="preserve">Investment 2: Support for R&amp;D cooperation (in line with the National RIS3 Strategy) </w:t>
      </w:r>
    </w:p>
    <w:p w14:paraId="59BB3722" w14:textId="78ECE6CA" w:rsidR="00516D21" w:rsidRPr="00FE48E2" w:rsidRDefault="00516D21" w:rsidP="00516D21">
      <w:pPr>
        <w:autoSpaceDE w:val="0"/>
        <w:autoSpaceDN w:val="0"/>
        <w:adjustRightInd w:val="0"/>
        <w:spacing w:line="240" w:lineRule="auto"/>
        <w:jc w:val="both"/>
        <w:rPr>
          <w:rFonts w:eastAsia="Times New Roman"/>
          <w:noProof/>
          <w:lang w:val="en-IE"/>
        </w:rPr>
      </w:pPr>
      <w:r w:rsidRPr="00FE48E2">
        <w:rPr>
          <w:rFonts w:eastAsia="Times New Roman"/>
          <w:noProof/>
          <w:lang w:val="en-IE"/>
        </w:rPr>
        <w:t xml:space="preserve">The measure aims at </w:t>
      </w:r>
      <w:r w:rsidR="006004FA">
        <w:rPr>
          <w:rFonts w:eastAsia="Times New Roman"/>
          <w:noProof/>
          <w:lang w:val="en-IE"/>
        </w:rPr>
        <w:t xml:space="preserve">providing support for </w:t>
      </w:r>
      <w:r w:rsidR="00762723">
        <w:rPr>
          <w:rFonts w:eastAsia="Times New Roman"/>
          <w:noProof/>
          <w:lang w:val="en-IE"/>
        </w:rPr>
        <w:t>cooperation</w:t>
      </w:r>
      <w:r w:rsidR="00BF392B">
        <w:rPr>
          <w:rFonts w:eastAsia="Times New Roman"/>
          <w:noProof/>
          <w:lang w:val="en-IE"/>
        </w:rPr>
        <w:t xml:space="preserve"> between </w:t>
      </w:r>
      <w:r w:rsidR="265E2C43" w:rsidRPr="00FE48E2">
        <w:rPr>
          <w:rFonts w:eastAsia="Times New Roman"/>
          <w:noProof/>
          <w:lang w:val="en-IE"/>
        </w:rPr>
        <w:t>research organisations and</w:t>
      </w:r>
      <w:r w:rsidR="0095791F">
        <w:rPr>
          <w:rFonts w:eastAsia="Times New Roman"/>
          <w:noProof/>
          <w:lang w:val="en-IE"/>
        </w:rPr>
        <w:t xml:space="preserve"> </w:t>
      </w:r>
      <w:r w:rsidR="00743267">
        <w:rPr>
          <w:rFonts w:eastAsia="Times New Roman"/>
          <w:noProof/>
          <w:lang w:val="en-IE"/>
        </w:rPr>
        <w:t>SMEs</w:t>
      </w:r>
      <w:r w:rsidR="00B37D02">
        <w:rPr>
          <w:rFonts w:eastAsia="Times New Roman"/>
          <w:noProof/>
          <w:lang w:val="en-IE"/>
        </w:rPr>
        <w:t xml:space="preserve"> </w:t>
      </w:r>
      <w:r w:rsidRPr="00FE48E2">
        <w:rPr>
          <w:rFonts w:eastAsia="Times New Roman"/>
          <w:noProof/>
          <w:lang w:val="en-IE"/>
        </w:rPr>
        <w:t xml:space="preserve">under the National Centres of Competence programme. </w:t>
      </w:r>
    </w:p>
    <w:p w14:paraId="7E3F0B3C" w14:textId="07FC8851" w:rsidR="00516D21" w:rsidRPr="00FE48E2" w:rsidRDefault="5C2DE881" w:rsidP="00516D21">
      <w:pPr>
        <w:autoSpaceDE w:val="0"/>
        <w:autoSpaceDN w:val="0"/>
        <w:adjustRightInd w:val="0"/>
        <w:spacing w:line="240" w:lineRule="auto"/>
        <w:jc w:val="both"/>
        <w:rPr>
          <w:rFonts w:eastAsia="Times New Roman"/>
          <w:noProof/>
          <w:lang w:val="en-IE"/>
        </w:rPr>
      </w:pPr>
      <w:r w:rsidRPr="00FE48E2">
        <w:rPr>
          <w:rFonts w:eastAsia="Times New Roman"/>
          <w:noProof/>
          <w:lang w:val="en-IE"/>
        </w:rPr>
        <w:t xml:space="preserve">Cooperation </w:t>
      </w:r>
      <w:r w:rsidR="40D3FD99" w:rsidRPr="00FE48E2">
        <w:rPr>
          <w:rFonts w:eastAsia="Times New Roman"/>
          <w:noProof/>
          <w:lang w:val="en-IE"/>
        </w:rPr>
        <w:t xml:space="preserve">projects </w:t>
      </w:r>
      <w:r w:rsidRPr="00FE48E2">
        <w:rPr>
          <w:rFonts w:eastAsia="Times New Roman"/>
          <w:noProof/>
          <w:lang w:val="en-IE"/>
        </w:rPr>
        <w:t xml:space="preserve">of </w:t>
      </w:r>
      <w:r w:rsidR="007B1705">
        <w:rPr>
          <w:rFonts w:eastAsia="Times New Roman"/>
          <w:noProof/>
          <w:lang w:val="en-IE"/>
        </w:rPr>
        <w:t>at least 6</w:t>
      </w:r>
      <w:r w:rsidR="132C0830" w:rsidRPr="00FE48E2">
        <w:rPr>
          <w:rFonts w:eastAsia="Times New Roman"/>
          <w:noProof/>
          <w:lang w:val="en-IE"/>
        </w:rPr>
        <w:t>0</w:t>
      </w:r>
      <w:r w:rsidR="71DE16DC" w:rsidRPr="00FE48E2">
        <w:rPr>
          <w:rFonts w:eastAsia="Times New Roman"/>
          <w:noProof/>
          <w:lang w:val="en-IE"/>
        </w:rPr>
        <w:t xml:space="preserve"> </w:t>
      </w:r>
      <w:r w:rsidRPr="00FE48E2">
        <w:rPr>
          <w:rFonts w:eastAsia="Times New Roman"/>
          <w:noProof/>
          <w:lang w:val="en-IE"/>
        </w:rPr>
        <w:t xml:space="preserve">SMEs with a public research organisation under newly created National Centres of Competence shall be </w:t>
      </w:r>
      <w:r w:rsidR="0B61A323" w:rsidRPr="00FE48E2">
        <w:rPr>
          <w:rFonts w:eastAsia="Times New Roman"/>
          <w:noProof/>
          <w:lang w:val="en-IE"/>
        </w:rPr>
        <w:t>supported</w:t>
      </w:r>
      <w:r w:rsidRPr="00FE48E2">
        <w:rPr>
          <w:rFonts w:eastAsia="Times New Roman"/>
          <w:noProof/>
          <w:lang w:val="en-IE"/>
        </w:rPr>
        <w:t>.</w:t>
      </w:r>
    </w:p>
    <w:p w14:paraId="1334D395" w14:textId="4652920D" w:rsidR="00516D21" w:rsidRPr="00FE48E2" w:rsidRDefault="00516D21" w:rsidP="00A822A1">
      <w:pPr>
        <w:autoSpaceDE w:val="0"/>
        <w:autoSpaceDN w:val="0"/>
        <w:adjustRightInd w:val="0"/>
        <w:spacing w:line="259" w:lineRule="auto"/>
        <w:contextualSpacing/>
        <w:jc w:val="both"/>
        <w:rPr>
          <w:rFonts w:eastAsia="Times New Roman"/>
          <w:noProof/>
          <w:sz w:val="22"/>
          <w:lang w:val="en-IE"/>
        </w:rPr>
      </w:pPr>
      <w:r w:rsidRPr="00FE48E2">
        <w:rPr>
          <w:rFonts w:eastAsia="Times New Roman"/>
          <w:noProof/>
          <w:lang w:val="en-IE"/>
        </w:rPr>
        <w:t xml:space="preserve">The investment shall be </w:t>
      </w:r>
      <w:r w:rsidRPr="00FE48E2">
        <w:rPr>
          <w:rFonts w:eastAsia="Times New Roman"/>
          <w:noProof/>
          <w:color w:val="000000" w:themeColor="text1"/>
          <w:lang w:val="en-IE"/>
        </w:rPr>
        <w:t>implemented</w:t>
      </w:r>
      <w:r w:rsidRPr="00FE48E2">
        <w:rPr>
          <w:rFonts w:eastAsia="Times New Roman"/>
          <w:noProof/>
          <w:lang w:val="en-IE"/>
        </w:rPr>
        <w:t xml:space="preserve"> by 31 </w:t>
      </w:r>
      <w:r w:rsidR="12933413" w:rsidRPr="00FE48E2">
        <w:rPr>
          <w:rFonts w:eastAsia="Times New Roman"/>
          <w:noProof/>
          <w:lang w:val="en-IE"/>
        </w:rPr>
        <w:t>March</w:t>
      </w:r>
      <w:r w:rsidRPr="00FE48E2">
        <w:rPr>
          <w:rFonts w:eastAsia="Times New Roman"/>
          <w:noProof/>
          <w:lang w:val="en-IE"/>
        </w:rPr>
        <w:t xml:space="preserve"> 202</w:t>
      </w:r>
      <w:r w:rsidR="0F412988" w:rsidRPr="00FE48E2">
        <w:rPr>
          <w:rFonts w:eastAsia="Times New Roman"/>
          <w:noProof/>
          <w:lang w:val="en-IE"/>
        </w:rPr>
        <w:t>6</w:t>
      </w:r>
      <w:r w:rsidRPr="00FE48E2">
        <w:rPr>
          <w:rFonts w:eastAsia="Times New Roman"/>
          <w:noProof/>
          <w:lang w:val="en-IE"/>
        </w:rPr>
        <w:t>.</w:t>
      </w:r>
    </w:p>
    <w:p w14:paraId="6CA5A6BC" w14:textId="77777777" w:rsidR="00516D21" w:rsidRPr="00FE48E2" w:rsidRDefault="00516D21" w:rsidP="00516D21">
      <w:pPr>
        <w:spacing w:line="259" w:lineRule="auto"/>
        <w:jc w:val="both"/>
        <w:rPr>
          <w:rFonts w:eastAsia="Times New Roman"/>
          <w:b/>
          <w:noProof/>
          <w:szCs w:val="24"/>
          <w:lang w:val="en-IE"/>
        </w:rPr>
      </w:pPr>
      <w:r w:rsidRPr="00FE48E2">
        <w:rPr>
          <w:rFonts w:eastAsia="Times New Roman"/>
          <w:b/>
          <w:noProof/>
          <w:szCs w:val="24"/>
          <w:lang w:val="en-IE"/>
        </w:rPr>
        <w:t>Investment 3: Aid for research and development in the field of the environment</w:t>
      </w:r>
    </w:p>
    <w:p w14:paraId="29FA6F90" w14:textId="77777777" w:rsidR="00516D21" w:rsidRPr="00FE48E2" w:rsidRDefault="00516D21" w:rsidP="00516D21">
      <w:pPr>
        <w:autoSpaceDE w:val="0"/>
        <w:autoSpaceDN w:val="0"/>
        <w:adjustRightInd w:val="0"/>
        <w:spacing w:line="259" w:lineRule="auto"/>
        <w:contextualSpacing/>
        <w:jc w:val="both"/>
        <w:rPr>
          <w:noProof/>
          <w:szCs w:val="24"/>
          <w:lang w:val="en-IE"/>
        </w:rPr>
      </w:pPr>
      <w:r w:rsidRPr="00FE48E2">
        <w:rPr>
          <w:rFonts w:eastAsia="Times New Roman"/>
          <w:noProof/>
          <w:szCs w:val="24"/>
          <w:lang w:val="en-IE"/>
        </w:rPr>
        <w:t xml:space="preserve">The measure aims at supporting industrial RDI projects submitted by research organisations and enterprises, including collaborative projects, aimed at addressing challenges identified under the “State Environmental Policy of the Czech Republic 2030 with outlook to 2050” and the sectoral strategy of research support. The RDI projects shall focus on priority thematic areas such as protection and sustainable use of natural resources, climate protection and improvement of air quality, waste management and reuse, protection of nature and landscape or a safe and resilient environment, including prevention and reduction of the consequences of natural and anthropogenic hazards. </w:t>
      </w:r>
    </w:p>
    <w:p w14:paraId="0796A522" w14:textId="77777777" w:rsidR="00516D21" w:rsidRPr="00FE48E2" w:rsidRDefault="00516D21" w:rsidP="00516D21">
      <w:pPr>
        <w:autoSpaceDE w:val="0"/>
        <w:autoSpaceDN w:val="0"/>
        <w:adjustRightInd w:val="0"/>
        <w:spacing w:line="259" w:lineRule="auto"/>
        <w:contextualSpacing/>
        <w:jc w:val="both"/>
        <w:rPr>
          <w:rFonts w:eastAsia="Times New Roman"/>
          <w:noProof/>
          <w:szCs w:val="24"/>
          <w:lang w:val="en-IE"/>
        </w:rPr>
      </w:pPr>
    </w:p>
    <w:p w14:paraId="3949B735" w14:textId="68B9D7D5" w:rsidR="00516D21" w:rsidRPr="00FE48E2" w:rsidRDefault="002A5B04" w:rsidP="00516D21">
      <w:pPr>
        <w:autoSpaceDE w:val="0"/>
        <w:autoSpaceDN w:val="0"/>
        <w:adjustRightInd w:val="0"/>
        <w:spacing w:line="259" w:lineRule="auto"/>
        <w:contextualSpacing/>
        <w:jc w:val="both"/>
        <w:rPr>
          <w:rFonts w:eastAsia="Times New Roman"/>
          <w:noProof/>
          <w:lang w:val="en-IE"/>
        </w:rPr>
      </w:pPr>
      <w:r w:rsidRPr="00FE48E2">
        <w:rPr>
          <w:rFonts w:eastAsia="Times New Roman"/>
          <w:noProof/>
          <w:lang w:val="en-IE"/>
        </w:rPr>
        <w:t xml:space="preserve"> </w:t>
      </w:r>
      <w:r w:rsidR="00A93BA7">
        <w:rPr>
          <w:rFonts w:eastAsia="Times New Roman"/>
          <w:noProof/>
          <w:lang w:val="en-IE"/>
        </w:rPr>
        <w:t>A</w:t>
      </w:r>
      <w:r w:rsidR="007B1705">
        <w:rPr>
          <w:rFonts w:eastAsia="Times New Roman"/>
          <w:noProof/>
          <w:lang w:val="en-IE"/>
        </w:rPr>
        <w:t>t least 15</w:t>
      </w:r>
      <w:r w:rsidRPr="00FE48E2">
        <w:rPr>
          <w:rFonts w:eastAsia="Times New Roman"/>
          <w:noProof/>
          <w:lang w:val="en-IE"/>
        </w:rPr>
        <w:t xml:space="preserve"> </w:t>
      </w:r>
      <w:r w:rsidR="00516D21" w:rsidRPr="00FE48E2">
        <w:rPr>
          <w:rFonts w:eastAsia="Times New Roman"/>
          <w:noProof/>
          <w:lang w:val="en-IE"/>
        </w:rPr>
        <w:t>RDI projects in the field of environment shall be supported.</w:t>
      </w:r>
    </w:p>
    <w:p w14:paraId="5C064C63" w14:textId="62303FDC" w:rsidR="00516D21" w:rsidRPr="00FE48E2" w:rsidRDefault="00516D21" w:rsidP="52807659">
      <w:pPr>
        <w:spacing w:line="240" w:lineRule="auto"/>
        <w:rPr>
          <w:rFonts w:eastAsia="Times New Roman"/>
          <w:noProof/>
          <w:sz w:val="22"/>
          <w:lang w:val="en-IE"/>
        </w:rPr>
      </w:pPr>
      <w:r w:rsidRPr="00FE48E2">
        <w:rPr>
          <w:rFonts w:eastAsia="Times New Roman"/>
          <w:noProof/>
          <w:lang w:val="en-IE"/>
        </w:rPr>
        <w:t xml:space="preserve">The investment shall be implemented by </w:t>
      </w:r>
      <w:r w:rsidR="3F62E378" w:rsidRPr="00FE48E2">
        <w:rPr>
          <w:rFonts w:eastAsia="Times New Roman"/>
          <w:noProof/>
          <w:lang w:val="en-IE"/>
        </w:rPr>
        <w:t>31</w:t>
      </w:r>
      <w:r w:rsidRPr="00FE48E2">
        <w:rPr>
          <w:rFonts w:eastAsia="Times New Roman"/>
          <w:noProof/>
          <w:lang w:val="en-IE"/>
        </w:rPr>
        <w:t xml:space="preserve"> </w:t>
      </w:r>
      <w:r w:rsidR="3A8FB099" w:rsidRPr="00FE48E2">
        <w:rPr>
          <w:rFonts w:eastAsia="Times New Roman"/>
          <w:noProof/>
          <w:lang w:val="en-IE"/>
        </w:rPr>
        <w:t>March</w:t>
      </w:r>
      <w:r w:rsidRPr="00FE48E2">
        <w:rPr>
          <w:rFonts w:eastAsia="Times New Roman"/>
          <w:noProof/>
          <w:lang w:val="en-IE"/>
        </w:rPr>
        <w:t xml:space="preserve"> 202</w:t>
      </w:r>
      <w:r w:rsidR="1CD1293C" w:rsidRPr="00FE48E2">
        <w:rPr>
          <w:rFonts w:eastAsia="Times New Roman"/>
          <w:noProof/>
          <w:lang w:val="en-IE"/>
        </w:rPr>
        <w:t>6</w:t>
      </w:r>
      <w:r w:rsidRPr="00FE48E2">
        <w:rPr>
          <w:rFonts w:eastAsia="Times New Roman"/>
          <w:noProof/>
          <w:lang w:val="en-IE"/>
        </w:rPr>
        <w:t>.</w:t>
      </w:r>
    </w:p>
    <w:p w14:paraId="78AD4D86" w14:textId="77777777" w:rsidR="00516D21" w:rsidRPr="00FE48E2" w:rsidRDefault="00516D21" w:rsidP="00516D21">
      <w:pPr>
        <w:spacing w:line="240" w:lineRule="auto"/>
        <w:jc w:val="both"/>
        <w:rPr>
          <w:rFonts w:eastAsia="Times New Roman"/>
          <w:b/>
          <w:noProof/>
          <w:color w:val="000000"/>
          <w:sz w:val="23"/>
          <w:szCs w:val="23"/>
          <w:lang w:val="en-IE" w:eastAsia="cs-CZ"/>
        </w:rPr>
      </w:pPr>
      <w:r w:rsidRPr="00FE48E2">
        <w:rPr>
          <w:rFonts w:eastAsia="Times New Roman"/>
          <w:b/>
          <w:noProof/>
          <w:szCs w:val="24"/>
          <w:lang w:val="en-IE"/>
        </w:rPr>
        <w:t xml:space="preserve">Investment 4: </w:t>
      </w:r>
      <w:r w:rsidRPr="00FE48E2">
        <w:rPr>
          <w:rFonts w:eastAsia="Times New Roman"/>
          <w:b/>
          <w:noProof/>
          <w:color w:val="000000"/>
          <w:sz w:val="23"/>
          <w:szCs w:val="23"/>
          <w:lang w:val="en-IE" w:eastAsia="cs-CZ"/>
        </w:rPr>
        <w:t xml:space="preserve">Support for research and development in synergy effects with the Framework Programme for Research and Innovation </w:t>
      </w:r>
    </w:p>
    <w:p w14:paraId="2B840C89" w14:textId="502BA790" w:rsidR="00516D21" w:rsidRPr="00FE48E2" w:rsidRDefault="00516D21" w:rsidP="00516D21">
      <w:pPr>
        <w:autoSpaceDE w:val="0"/>
        <w:autoSpaceDN w:val="0"/>
        <w:adjustRightInd w:val="0"/>
        <w:spacing w:line="259" w:lineRule="auto"/>
        <w:contextualSpacing/>
        <w:jc w:val="both"/>
        <w:rPr>
          <w:rFonts w:eastAsia="Times New Roman"/>
          <w:noProof/>
          <w:sz w:val="22"/>
          <w:lang w:val="en-IE"/>
        </w:rPr>
      </w:pPr>
      <w:r w:rsidRPr="00FE48E2">
        <w:rPr>
          <w:rFonts w:eastAsia="Times New Roman"/>
          <w:noProof/>
          <w:szCs w:val="24"/>
          <w:lang w:val="en-IE"/>
        </w:rPr>
        <w:t>The measure aims at funding Seal of Excellence projects, in particular the instruments of the European Innovation Council Accelerator</w:t>
      </w:r>
      <w:r w:rsidR="00B22DAE" w:rsidRPr="00FE48E2">
        <w:rPr>
          <w:rFonts w:eastAsia="Times New Roman"/>
          <w:noProof/>
          <w:szCs w:val="24"/>
          <w:lang w:val="en-IE"/>
        </w:rPr>
        <w:t xml:space="preserve"> (including EIC Accelerator</w:t>
      </w:r>
      <w:r w:rsidR="00AD6303">
        <w:rPr>
          <w:rFonts w:eastAsia="Times New Roman"/>
          <w:noProof/>
          <w:szCs w:val="24"/>
          <w:lang w:val="en-IE"/>
        </w:rPr>
        <w:t xml:space="preserve"> Pilot</w:t>
      </w:r>
      <w:r w:rsidR="00B22DAE" w:rsidRPr="00FE48E2">
        <w:rPr>
          <w:rFonts w:eastAsia="Times New Roman"/>
          <w:noProof/>
          <w:szCs w:val="24"/>
          <w:lang w:val="en-IE"/>
        </w:rPr>
        <w:t>)</w:t>
      </w:r>
      <w:r w:rsidRPr="00FE48E2">
        <w:rPr>
          <w:rFonts w:eastAsia="Times New Roman"/>
          <w:noProof/>
          <w:szCs w:val="24"/>
          <w:lang w:val="en-IE"/>
        </w:rPr>
        <w:t xml:space="preserve">, which supports SMEs with the highest potential for rapid growth, as well as supporting European Research Area NET Cofunds (European Partnerships) that address the most pressing research and development challenges in the international context. </w:t>
      </w:r>
    </w:p>
    <w:p w14:paraId="03E1AB2E" w14:textId="77777777" w:rsidR="00516D21" w:rsidRPr="00FE48E2" w:rsidRDefault="00516D21" w:rsidP="00516D21">
      <w:pPr>
        <w:autoSpaceDE w:val="0"/>
        <w:autoSpaceDN w:val="0"/>
        <w:adjustRightInd w:val="0"/>
        <w:spacing w:line="259" w:lineRule="auto"/>
        <w:contextualSpacing/>
        <w:jc w:val="both"/>
        <w:rPr>
          <w:rFonts w:eastAsia="Times New Roman"/>
          <w:noProof/>
          <w:szCs w:val="24"/>
          <w:lang w:val="en-IE"/>
        </w:rPr>
      </w:pPr>
    </w:p>
    <w:p w14:paraId="0370BB29" w14:textId="42CEFA44" w:rsidR="00516D21" w:rsidRPr="00FE48E2" w:rsidRDefault="00516D21" w:rsidP="5796208C">
      <w:pPr>
        <w:autoSpaceDE w:val="0"/>
        <w:autoSpaceDN w:val="0"/>
        <w:adjustRightInd w:val="0"/>
        <w:spacing w:line="259" w:lineRule="auto"/>
        <w:contextualSpacing/>
        <w:jc w:val="both"/>
        <w:rPr>
          <w:rFonts w:eastAsia="Times New Roman"/>
          <w:noProof/>
          <w:sz w:val="22"/>
          <w:lang w:val="en-IE"/>
        </w:rPr>
      </w:pPr>
      <w:r w:rsidRPr="5796208C">
        <w:rPr>
          <w:rFonts w:eastAsia="Times New Roman"/>
          <w:noProof/>
          <w:lang w:val="en-IE"/>
        </w:rPr>
        <w:t xml:space="preserve">At least </w:t>
      </w:r>
      <w:r w:rsidR="58554669" w:rsidRPr="5796208C">
        <w:rPr>
          <w:rFonts w:eastAsia="Times New Roman"/>
          <w:noProof/>
          <w:lang w:val="en-IE"/>
        </w:rPr>
        <w:t>18</w:t>
      </w:r>
      <w:r w:rsidR="00124A42" w:rsidRPr="5796208C">
        <w:rPr>
          <w:rFonts w:eastAsia="Times New Roman"/>
          <w:noProof/>
          <w:lang w:val="en-IE"/>
        </w:rPr>
        <w:t xml:space="preserve"> projects</w:t>
      </w:r>
      <w:r w:rsidRPr="5796208C">
        <w:rPr>
          <w:rFonts w:eastAsia="Times New Roman"/>
          <w:noProof/>
          <w:lang w:val="en-IE"/>
        </w:rPr>
        <w:t xml:space="preserve"> involved in European Research Area NET Cofunds and at least 8 </w:t>
      </w:r>
      <w:r w:rsidR="00124A42" w:rsidRPr="5796208C">
        <w:rPr>
          <w:rFonts w:eastAsia="Times New Roman"/>
          <w:noProof/>
          <w:lang w:val="en-IE"/>
        </w:rPr>
        <w:t>projects</w:t>
      </w:r>
      <w:r w:rsidRPr="5796208C">
        <w:rPr>
          <w:rFonts w:eastAsia="Times New Roman"/>
          <w:noProof/>
          <w:lang w:val="en-IE"/>
        </w:rPr>
        <w:t xml:space="preserve">  that received the Seal of Excellence shall be supported.</w:t>
      </w:r>
    </w:p>
    <w:p w14:paraId="2FC08420" w14:textId="37C528D3" w:rsidR="5D350180" w:rsidRPr="00FE48E2" w:rsidRDefault="00516D21" w:rsidP="00A822A1">
      <w:pPr>
        <w:spacing w:line="240" w:lineRule="auto"/>
        <w:rPr>
          <w:rFonts w:eastAsia="Times New Roman"/>
          <w:noProof/>
          <w:lang w:val="en-IE"/>
        </w:rPr>
      </w:pPr>
      <w:r w:rsidRPr="00FE48E2">
        <w:rPr>
          <w:rFonts w:eastAsia="Times New Roman"/>
          <w:noProof/>
          <w:lang w:val="en-IE"/>
        </w:rPr>
        <w:t xml:space="preserve">The investment shall be implemented by </w:t>
      </w:r>
      <w:r w:rsidR="002A5B04" w:rsidRPr="00FE48E2">
        <w:rPr>
          <w:rFonts w:eastAsia="Times New Roman"/>
          <w:noProof/>
          <w:lang w:val="en-IE"/>
        </w:rPr>
        <w:t>31 March 2026.</w:t>
      </w:r>
      <w:r w:rsidR="5582A3C6" w:rsidRPr="00FE48E2">
        <w:rPr>
          <w:rFonts w:eastAsia="Times New Roman"/>
          <w:noProof/>
          <w:lang w:val="en-IE"/>
        </w:rPr>
        <w:t xml:space="preserve"> </w:t>
      </w:r>
    </w:p>
    <w:p w14:paraId="5E422004" w14:textId="397ACEFC" w:rsidR="2AD0960B" w:rsidRPr="00FE48E2" w:rsidRDefault="2AD0960B" w:rsidP="00A822A1">
      <w:pPr>
        <w:spacing w:line="257" w:lineRule="auto"/>
        <w:jc w:val="both"/>
        <w:rPr>
          <w:rFonts w:eastAsia="Times New Roman"/>
          <w:b/>
          <w:noProof/>
          <w:szCs w:val="24"/>
          <w:lang w:val="en-IE"/>
        </w:rPr>
      </w:pPr>
      <w:r w:rsidRPr="00FE48E2">
        <w:rPr>
          <w:rFonts w:eastAsia="Times New Roman"/>
          <w:b/>
          <w:noProof/>
          <w:szCs w:val="24"/>
          <w:lang w:val="en-IE"/>
        </w:rPr>
        <w:t>Investment 5: Aid for research and development in enterprises in line with the national RIS3 strategy</w:t>
      </w:r>
    </w:p>
    <w:p w14:paraId="3EB8E3CB" w14:textId="21BC0331" w:rsidR="2AD0960B" w:rsidRPr="00FE48E2" w:rsidRDefault="2AD0960B" w:rsidP="00A822A1">
      <w:pPr>
        <w:spacing w:line="257" w:lineRule="auto"/>
        <w:jc w:val="both"/>
        <w:rPr>
          <w:rFonts w:eastAsia="Times New Roman"/>
          <w:noProof/>
          <w:lang w:val="en-IE"/>
        </w:rPr>
      </w:pPr>
      <w:r w:rsidRPr="00FE48E2">
        <w:rPr>
          <w:rFonts w:eastAsia="Times New Roman"/>
          <w:noProof/>
          <w:lang w:val="en-IE"/>
        </w:rPr>
        <w:t>The measure aims at supporting industrial research and experimental development projects submitted by enterprises in line with the national RIS3 strategy.</w:t>
      </w:r>
    </w:p>
    <w:p w14:paraId="7DF72562" w14:textId="335EBCF5" w:rsidR="2AD0960B" w:rsidRPr="00FE48E2" w:rsidRDefault="2AD0960B" w:rsidP="00A822A1">
      <w:pPr>
        <w:spacing w:line="257" w:lineRule="auto"/>
        <w:jc w:val="both"/>
        <w:rPr>
          <w:rFonts w:eastAsia="Times New Roman"/>
          <w:noProof/>
          <w:lang w:val="en-IE"/>
        </w:rPr>
      </w:pPr>
      <w:r w:rsidRPr="00FE48E2">
        <w:rPr>
          <w:rFonts w:eastAsia="Times New Roman"/>
          <w:noProof/>
          <w:lang w:val="en-IE"/>
        </w:rPr>
        <w:t xml:space="preserve">The tender shall aim at supporting industrial </w:t>
      </w:r>
      <w:r w:rsidR="005D3A15">
        <w:rPr>
          <w:rFonts w:eastAsia="Times New Roman"/>
          <w:noProof/>
          <w:lang w:val="en-IE"/>
        </w:rPr>
        <w:t xml:space="preserve">research </w:t>
      </w:r>
      <w:r w:rsidRPr="00FE48E2">
        <w:rPr>
          <w:rFonts w:eastAsia="Times New Roman"/>
          <w:noProof/>
          <w:lang w:val="en-IE"/>
        </w:rPr>
        <w:t xml:space="preserve">and experimental development projects </w:t>
      </w:r>
      <w:r w:rsidR="00D71C6B">
        <w:rPr>
          <w:rFonts w:eastAsia="Times New Roman"/>
          <w:noProof/>
          <w:lang w:val="en-IE"/>
        </w:rPr>
        <w:t>aimed at</w:t>
      </w:r>
      <w:r w:rsidR="5735F2BE" w:rsidRPr="2BD85261">
        <w:rPr>
          <w:rFonts w:eastAsia="Times New Roman"/>
          <w:noProof/>
          <w:lang w:val="en-IE"/>
        </w:rPr>
        <w:t xml:space="preserve"> </w:t>
      </w:r>
      <w:r w:rsidRPr="00FE48E2">
        <w:rPr>
          <w:rFonts w:eastAsia="Times New Roman"/>
          <w:noProof/>
          <w:lang w:val="en-IE"/>
        </w:rPr>
        <w:t xml:space="preserve">putting results into practice, in particular in industrial production and in the supply of products on the market, projects developing new services, technologies and materials, increasing automation and robotisation </w:t>
      </w:r>
      <w:r w:rsidR="00A53832">
        <w:rPr>
          <w:rFonts w:eastAsia="Times New Roman"/>
          <w:noProof/>
          <w:lang w:val="en-IE"/>
        </w:rPr>
        <w:t>and</w:t>
      </w:r>
      <w:r w:rsidRPr="00FE48E2">
        <w:rPr>
          <w:rFonts w:eastAsia="Times New Roman"/>
          <w:noProof/>
          <w:lang w:val="en-IE"/>
        </w:rPr>
        <w:t xml:space="preserve"> the use of digital technologies. </w:t>
      </w:r>
    </w:p>
    <w:p w14:paraId="1EF88FE4" w14:textId="74B6D9DD" w:rsidR="4C779996" w:rsidRPr="00FE48E2" w:rsidRDefault="2AD0960B" w:rsidP="6A4F91D2">
      <w:pPr>
        <w:spacing w:line="259" w:lineRule="auto"/>
        <w:contextualSpacing/>
        <w:jc w:val="both"/>
        <w:rPr>
          <w:rFonts w:eastAsia="Times New Roman"/>
          <w:noProof/>
          <w:lang w:val="en-IE"/>
        </w:rPr>
      </w:pPr>
      <w:r w:rsidRPr="00FE48E2">
        <w:rPr>
          <w:rFonts w:eastAsia="Times New Roman"/>
          <w:noProof/>
          <w:lang w:val="en-IE"/>
        </w:rPr>
        <w:t>The projects selected for support shall be in line with one R&amp;D&amp;I specialisation domain of the national RIS3 strategy.</w:t>
      </w:r>
      <w:r w:rsidR="4EB35809" w:rsidRPr="00FE48E2">
        <w:rPr>
          <w:rFonts w:eastAsia="Times New Roman"/>
          <w:noProof/>
          <w:lang w:val="en-IE"/>
        </w:rPr>
        <w:t xml:space="preserve"> </w:t>
      </w:r>
    </w:p>
    <w:p w14:paraId="31F6BDC5" w14:textId="0275726C" w:rsidR="00516D21" w:rsidRPr="00FE48E2" w:rsidRDefault="024ABA15" w:rsidP="00A822A1">
      <w:pPr>
        <w:autoSpaceDE w:val="0"/>
        <w:autoSpaceDN w:val="0"/>
        <w:adjustRightInd w:val="0"/>
        <w:spacing w:line="240" w:lineRule="auto"/>
        <w:jc w:val="both"/>
        <w:rPr>
          <w:rFonts w:eastAsia="Times New Roman"/>
          <w:noProof/>
          <w:lang w:val="en-IE"/>
        </w:rPr>
      </w:pPr>
      <w:r w:rsidRPr="4B62FBF6">
        <w:rPr>
          <w:rFonts w:eastAsia="Times New Roman"/>
          <w:noProof/>
          <w:lang w:val="en-IE"/>
        </w:rPr>
        <w:t xml:space="preserve">Grant agreements shall be </w:t>
      </w:r>
      <w:r w:rsidR="00A93BA7" w:rsidRPr="4B62FBF6">
        <w:rPr>
          <w:rFonts w:eastAsia="Times New Roman"/>
          <w:noProof/>
          <w:lang w:val="en-IE"/>
        </w:rPr>
        <w:t>signed</w:t>
      </w:r>
      <w:r w:rsidRPr="4B62FBF6">
        <w:rPr>
          <w:rFonts w:eastAsia="Times New Roman"/>
          <w:noProof/>
          <w:lang w:val="en-IE"/>
        </w:rPr>
        <w:t xml:space="preserve"> for the support of at least </w:t>
      </w:r>
      <w:r w:rsidR="6134749B" w:rsidRPr="4B62FBF6">
        <w:rPr>
          <w:rFonts w:eastAsia="Times New Roman"/>
          <w:noProof/>
          <w:lang w:val="en-IE"/>
        </w:rPr>
        <w:t>78</w:t>
      </w:r>
      <w:r w:rsidRPr="4B62FBF6">
        <w:rPr>
          <w:rFonts w:eastAsia="Times New Roman"/>
          <w:noProof/>
          <w:lang w:val="en-IE"/>
        </w:rPr>
        <w:t xml:space="preserve"> projects. The total budget committed in the grant agreements for all projects and the overall implementation period shall amount to at least </w:t>
      </w:r>
      <w:r w:rsidR="4B633DD3" w:rsidRPr="4B62FBF6">
        <w:rPr>
          <w:rFonts w:eastAsia="Times New Roman"/>
          <w:noProof/>
          <w:lang w:val="en-IE"/>
        </w:rPr>
        <w:t>59</w:t>
      </w:r>
      <w:r w:rsidR="3D156258" w:rsidRPr="4B62FBF6">
        <w:rPr>
          <w:rFonts w:eastAsia="Times New Roman"/>
          <w:noProof/>
          <w:lang w:val="en-IE"/>
        </w:rPr>
        <w:t xml:space="preserve"> million EUR</w:t>
      </w:r>
      <w:r w:rsidRPr="4B62FBF6">
        <w:rPr>
          <w:rFonts w:eastAsia="Times New Roman"/>
          <w:noProof/>
          <w:lang w:val="en-IE"/>
        </w:rPr>
        <w:t>.</w:t>
      </w:r>
    </w:p>
    <w:p w14:paraId="35D6E949" w14:textId="25D0F55D" w:rsidR="6E10EDA1" w:rsidRPr="00FE48E2" w:rsidRDefault="55677CA5" w:rsidP="6E10EDA1">
      <w:pPr>
        <w:spacing w:line="240" w:lineRule="auto"/>
        <w:jc w:val="both"/>
        <w:rPr>
          <w:rFonts w:eastAsia="Times New Roman"/>
          <w:noProof/>
          <w:szCs w:val="24"/>
          <w:lang w:val="en-IE"/>
        </w:rPr>
      </w:pPr>
      <w:r w:rsidRPr="00FE48E2">
        <w:rPr>
          <w:rFonts w:eastAsia="Times New Roman"/>
          <w:noProof/>
          <w:lang w:val="en-IE"/>
        </w:rPr>
        <w:t xml:space="preserve">The investment shall be </w:t>
      </w:r>
      <w:r w:rsidRPr="00FE48E2">
        <w:rPr>
          <w:rFonts w:eastAsia="Times New Roman"/>
          <w:noProof/>
          <w:color w:val="000000" w:themeColor="text1"/>
          <w:lang w:val="en-IE"/>
        </w:rPr>
        <w:t>implemented</w:t>
      </w:r>
      <w:r w:rsidRPr="00FE48E2">
        <w:rPr>
          <w:rFonts w:eastAsia="Times New Roman"/>
          <w:noProof/>
          <w:lang w:val="en-IE"/>
        </w:rPr>
        <w:t xml:space="preserve"> by 3</w:t>
      </w:r>
      <w:r w:rsidR="1ACAA47B" w:rsidRPr="00FE48E2">
        <w:rPr>
          <w:rFonts w:eastAsia="Times New Roman"/>
          <w:noProof/>
          <w:lang w:val="en-IE"/>
        </w:rPr>
        <w:t>1</w:t>
      </w:r>
      <w:r w:rsidRPr="00FE48E2">
        <w:rPr>
          <w:rFonts w:eastAsia="Times New Roman"/>
          <w:noProof/>
          <w:lang w:val="en-IE"/>
        </w:rPr>
        <w:t xml:space="preserve"> March 2026.</w:t>
      </w:r>
    </w:p>
    <w:p w14:paraId="49F0BDB1" w14:textId="77777777" w:rsidR="006303C1" w:rsidRDefault="55677CA5" w:rsidP="00A822A1">
      <w:pPr>
        <w:spacing w:line="257" w:lineRule="auto"/>
        <w:jc w:val="both"/>
        <w:rPr>
          <w:rFonts w:eastAsia="Times New Roman"/>
          <w:b/>
          <w:noProof/>
          <w:szCs w:val="24"/>
          <w:lang w:val="en-IE"/>
        </w:rPr>
      </w:pPr>
      <w:r w:rsidRPr="00FE48E2">
        <w:rPr>
          <w:rFonts w:eastAsia="Times New Roman"/>
          <w:b/>
          <w:noProof/>
          <w:szCs w:val="24"/>
          <w:lang w:val="en-IE"/>
        </w:rPr>
        <w:t>Investment 6: Aid for research and development in the field of transport</w:t>
      </w:r>
    </w:p>
    <w:p w14:paraId="57E7B48A" w14:textId="3ADCF6B1" w:rsidR="55677CA5" w:rsidRPr="00FE48E2" w:rsidRDefault="55677CA5" w:rsidP="00A822A1">
      <w:pPr>
        <w:spacing w:line="257" w:lineRule="auto"/>
        <w:jc w:val="both"/>
        <w:rPr>
          <w:rFonts w:eastAsia="Times New Roman"/>
          <w:noProof/>
          <w:lang w:val="en-IE"/>
        </w:rPr>
      </w:pPr>
      <w:r w:rsidRPr="00FE48E2">
        <w:rPr>
          <w:rFonts w:eastAsia="Times New Roman"/>
          <w:noProof/>
          <w:lang w:val="en-IE"/>
        </w:rPr>
        <w:t xml:space="preserve">The measure aims at supporting R&amp;D&amp;I projects in the field of transport. </w:t>
      </w:r>
    </w:p>
    <w:p w14:paraId="37A33338" w14:textId="7D40FBE0" w:rsidR="55677CA5" w:rsidRPr="00FE48E2" w:rsidRDefault="55677CA5" w:rsidP="58A1297C">
      <w:pPr>
        <w:spacing w:line="257" w:lineRule="auto"/>
        <w:jc w:val="both"/>
        <w:rPr>
          <w:rFonts w:eastAsia="Times New Roman"/>
          <w:noProof/>
          <w:szCs w:val="24"/>
          <w:lang w:val="en-IE"/>
        </w:rPr>
      </w:pPr>
      <w:r w:rsidRPr="00FE48E2">
        <w:rPr>
          <w:rFonts w:eastAsia="Times New Roman"/>
          <w:noProof/>
          <w:szCs w:val="24"/>
          <w:lang w:val="en-IE"/>
        </w:rPr>
        <w:t>The tender shall aim at su</w:t>
      </w:r>
      <w:r w:rsidR="60B052D2" w:rsidRPr="00FE48E2">
        <w:rPr>
          <w:rFonts w:eastAsia="Times New Roman"/>
          <w:noProof/>
          <w:szCs w:val="24"/>
          <w:lang w:val="en-IE"/>
        </w:rPr>
        <w:t>pporting projects for applied research, experimental development and innovation in one of the following fields: (i) sustainable, accessible and safe transport, (ii) automation, digitalisation and technologically advanced</w:t>
      </w:r>
      <w:r w:rsidR="0A7946B7" w:rsidRPr="00FE48E2">
        <w:rPr>
          <w:rFonts w:eastAsia="Times New Roman"/>
          <w:noProof/>
          <w:szCs w:val="24"/>
          <w:lang w:val="en-IE"/>
        </w:rPr>
        <w:t xml:space="preserve"> transport, (iii) zero emission transport.</w:t>
      </w:r>
    </w:p>
    <w:p w14:paraId="3C3CDB8D" w14:textId="77777777" w:rsidR="00585EEC" w:rsidRDefault="0A7946B7" w:rsidP="74FE907A">
      <w:pPr>
        <w:spacing w:line="257" w:lineRule="auto"/>
        <w:jc w:val="both"/>
        <w:rPr>
          <w:rFonts w:eastAsia="Times New Roman"/>
          <w:noProof/>
          <w:lang w:val="en-IE"/>
        </w:rPr>
      </w:pPr>
      <w:r w:rsidRPr="00FE48E2">
        <w:rPr>
          <w:rFonts w:eastAsia="Times New Roman"/>
          <w:noProof/>
          <w:lang w:val="en-IE"/>
        </w:rPr>
        <w:t>The project</w:t>
      </w:r>
      <w:r w:rsidR="001C6A89">
        <w:rPr>
          <w:rFonts w:eastAsia="Times New Roman"/>
          <w:noProof/>
          <w:lang w:val="en-IE"/>
        </w:rPr>
        <w:t>s selected for support</w:t>
      </w:r>
      <w:r w:rsidRPr="00FE48E2">
        <w:rPr>
          <w:rFonts w:eastAsia="Times New Roman"/>
          <w:noProof/>
          <w:lang w:val="en-IE"/>
        </w:rPr>
        <w:t xml:space="preserve"> shall also comply with one of the following two specialisation domains of the national RIS3 strategy: (i) green transport; and (</w:t>
      </w:r>
      <w:r w:rsidR="61B369F5" w:rsidRPr="00FE48E2">
        <w:rPr>
          <w:rFonts w:eastAsia="Times New Roman"/>
          <w:noProof/>
          <w:lang w:val="en-IE"/>
        </w:rPr>
        <w:t>ii) technologically advanced and safe transport.</w:t>
      </w:r>
      <w:r w:rsidR="008B18DB" w:rsidRPr="00FE48E2">
        <w:rPr>
          <w:rFonts w:eastAsia="Times New Roman"/>
          <w:noProof/>
          <w:lang w:val="en-IE"/>
        </w:rPr>
        <w:t xml:space="preserve"> </w:t>
      </w:r>
    </w:p>
    <w:p w14:paraId="6E1641A7" w14:textId="05D2FBBE" w:rsidR="00E74ADB" w:rsidRDefault="78B09638" w:rsidP="74FE907A">
      <w:pPr>
        <w:spacing w:line="257" w:lineRule="auto"/>
        <w:jc w:val="both"/>
        <w:rPr>
          <w:rFonts w:eastAsia="Times New Roman"/>
          <w:noProof/>
          <w:lang w:val="en-IE"/>
        </w:rPr>
      </w:pPr>
      <w:r w:rsidRPr="00FE48E2">
        <w:rPr>
          <w:rFonts w:eastAsia="Times New Roman"/>
          <w:noProof/>
          <w:lang w:val="en-IE"/>
        </w:rPr>
        <w:t xml:space="preserve">Grant agreements shall be </w:t>
      </w:r>
      <w:r w:rsidR="00A93BA7">
        <w:rPr>
          <w:rFonts w:eastAsia="Times New Roman"/>
          <w:noProof/>
          <w:lang w:val="en-IE"/>
        </w:rPr>
        <w:t>signed</w:t>
      </w:r>
      <w:r w:rsidR="00A93BA7" w:rsidRPr="00FE48E2">
        <w:rPr>
          <w:rFonts w:eastAsia="Times New Roman"/>
          <w:noProof/>
          <w:lang w:val="en-IE"/>
        </w:rPr>
        <w:t xml:space="preserve"> </w:t>
      </w:r>
      <w:r w:rsidR="4785DE81" w:rsidRPr="00FE48E2">
        <w:rPr>
          <w:rFonts w:eastAsia="Times New Roman"/>
          <w:noProof/>
          <w:lang w:val="en-IE"/>
        </w:rPr>
        <w:t xml:space="preserve">for the support of at least </w:t>
      </w:r>
      <w:r w:rsidR="4785DE81" w:rsidRPr="004F1648">
        <w:rPr>
          <w:rFonts w:eastAsia="Times New Roman"/>
          <w:noProof/>
          <w:lang w:val="en-IE"/>
        </w:rPr>
        <w:t>16 projects</w:t>
      </w:r>
      <w:r w:rsidR="4785DE81" w:rsidRPr="00FE48E2">
        <w:rPr>
          <w:rFonts w:eastAsia="Times New Roman"/>
          <w:noProof/>
          <w:lang w:val="en-IE"/>
        </w:rPr>
        <w:t xml:space="preserve">. The total budget committed in the grant agreements </w:t>
      </w:r>
      <w:r w:rsidR="47A2CE6E" w:rsidRPr="00FE48E2">
        <w:rPr>
          <w:rFonts w:eastAsia="Times New Roman"/>
          <w:noProof/>
          <w:lang w:val="en-IE"/>
        </w:rPr>
        <w:t xml:space="preserve">for the overall implementation period of the projects shall amount to at least </w:t>
      </w:r>
      <w:r w:rsidR="254CE473" w:rsidRPr="004F1648">
        <w:rPr>
          <w:rFonts w:eastAsia="Times New Roman"/>
          <w:noProof/>
          <w:lang w:val="en-IE"/>
        </w:rPr>
        <w:t>8</w:t>
      </w:r>
      <w:r w:rsidR="47A2CE6E" w:rsidRPr="004F1648">
        <w:rPr>
          <w:rFonts w:eastAsia="Times New Roman"/>
          <w:noProof/>
          <w:lang w:val="en-IE"/>
        </w:rPr>
        <w:t xml:space="preserve"> million EUR</w:t>
      </w:r>
      <w:r w:rsidR="0C05FEB7" w:rsidRPr="00FE48E2">
        <w:rPr>
          <w:rFonts w:eastAsia="Times New Roman"/>
          <w:noProof/>
          <w:lang w:val="en-IE"/>
        </w:rPr>
        <w:t>.</w:t>
      </w:r>
      <w:r w:rsidR="00097E96">
        <w:rPr>
          <w:rFonts w:eastAsia="Times New Roman"/>
          <w:noProof/>
          <w:lang w:val="en-IE"/>
        </w:rPr>
        <w:t xml:space="preserve"> </w:t>
      </w:r>
    </w:p>
    <w:p w14:paraId="663F9404" w14:textId="07980576" w:rsidR="74FE907A" w:rsidRPr="00FE48E2" w:rsidRDefault="0E17EA06" w:rsidP="74FE907A">
      <w:pPr>
        <w:spacing w:line="257" w:lineRule="auto"/>
        <w:jc w:val="both"/>
        <w:rPr>
          <w:rFonts w:eastAsia="Times New Roman"/>
          <w:noProof/>
          <w:lang w:val="en-IE"/>
        </w:rPr>
      </w:pPr>
      <w:r w:rsidRPr="00FE48E2">
        <w:rPr>
          <w:rFonts w:eastAsia="Times New Roman"/>
          <w:noProof/>
          <w:lang w:val="en-IE"/>
        </w:rPr>
        <w:t>The investment shall be im</w:t>
      </w:r>
      <w:r w:rsidR="000242A1" w:rsidRPr="00FE48E2">
        <w:rPr>
          <w:rFonts w:eastAsia="Times New Roman"/>
          <w:noProof/>
          <w:lang w:val="en-IE"/>
        </w:rPr>
        <w:t>p</w:t>
      </w:r>
      <w:r w:rsidRPr="00FE48E2">
        <w:rPr>
          <w:rFonts w:eastAsia="Times New Roman"/>
          <w:noProof/>
          <w:lang w:val="en-IE"/>
        </w:rPr>
        <w:t>lemented by 3</w:t>
      </w:r>
      <w:r w:rsidR="25F2328D" w:rsidRPr="00FE48E2">
        <w:rPr>
          <w:rFonts w:eastAsia="Times New Roman"/>
          <w:noProof/>
          <w:lang w:val="en-IE"/>
        </w:rPr>
        <w:t>1</w:t>
      </w:r>
      <w:r w:rsidRPr="00FE48E2">
        <w:rPr>
          <w:rFonts w:eastAsia="Times New Roman"/>
          <w:noProof/>
          <w:lang w:val="en-IE"/>
        </w:rPr>
        <w:t xml:space="preserve"> March 2026.</w:t>
      </w:r>
    </w:p>
    <w:p w14:paraId="22CD6A86" w14:textId="44082350" w:rsidR="64802120" w:rsidRPr="00FE48E2" w:rsidRDefault="64802120" w:rsidP="74FE907A">
      <w:pPr>
        <w:spacing w:line="259" w:lineRule="auto"/>
        <w:jc w:val="both"/>
        <w:rPr>
          <w:rFonts w:eastAsia="Times New Roman"/>
          <w:b/>
          <w:noProof/>
          <w:lang w:val="en-IE"/>
        </w:rPr>
      </w:pPr>
      <w:r w:rsidRPr="00FE48E2">
        <w:rPr>
          <w:rFonts w:eastAsia="Times New Roman"/>
          <w:b/>
          <w:noProof/>
          <w:lang w:val="en-IE"/>
        </w:rPr>
        <w:t>Investment 7: Aid for research and development in the environment</w:t>
      </w:r>
      <w:r w:rsidR="009E0A11">
        <w:rPr>
          <w:rFonts w:eastAsia="Times New Roman"/>
          <w:b/>
          <w:noProof/>
          <w:lang w:val="en-IE"/>
        </w:rPr>
        <w:t>al field</w:t>
      </w:r>
    </w:p>
    <w:p w14:paraId="0CC67BBF" w14:textId="3661DD03" w:rsidR="64802120" w:rsidRPr="00FE48E2" w:rsidRDefault="64802120" w:rsidP="74FE907A">
      <w:pPr>
        <w:spacing w:line="257" w:lineRule="auto"/>
        <w:jc w:val="both"/>
        <w:rPr>
          <w:noProof/>
          <w:lang w:val="en-IE"/>
        </w:rPr>
      </w:pPr>
      <w:r w:rsidRPr="00FE48E2">
        <w:rPr>
          <w:rFonts w:eastAsia="Times New Roman"/>
          <w:noProof/>
          <w:lang w:val="en-IE"/>
        </w:rPr>
        <w:t>The measure aims at supporting industrial RDI projects submitted by research organisations and enterprises, including collaborative projects, aimed at addressing challenges identified under the “State Environmental Policy of the Czech Republic 2030 with outlook to 2050” and the sectoral strategy of research support.</w:t>
      </w:r>
    </w:p>
    <w:p w14:paraId="4A7CEF28" w14:textId="1307D426" w:rsidR="1F61E5CE" w:rsidRPr="00FE48E2" w:rsidRDefault="1F61E5CE" w:rsidP="70B43D2F">
      <w:pPr>
        <w:spacing w:line="257" w:lineRule="auto"/>
        <w:jc w:val="both"/>
        <w:rPr>
          <w:rFonts w:eastAsia="Times New Roman"/>
          <w:noProof/>
          <w:lang w:val="en-IE"/>
        </w:rPr>
      </w:pPr>
      <w:r w:rsidRPr="00FE48E2">
        <w:rPr>
          <w:rFonts w:eastAsia="Times New Roman"/>
          <w:noProof/>
          <w:lang w:val="en-IE"/>
        </w:rPr>
        <w:t>The projects selected for support shall be in line with one R&amp;D&amp;I specialisation domain of the natio</w:t>
      </w:r>
      <w:r w:rsidR="0A498C00" w:rsidRPr="00FE48E2">
        <w:rPr>
          <w:rFonts w:eastAsia="Times New Roman"/>
          <w:noProof/>
          <w:lang w:val="en-IE"/>
        </w:rPr>
        <w:t>n</w:t>
      </w:r>
      <w:r w:rsidRPr="00FE48E2">
        <w:rPr>
          <w:rFonts w:eastAsia="Times New Roman"/>
          <w:noProof/>
          <w:lang w:val="en-IE"/>
        </w:rPr>
        <w:t>al RIS3 strategy.</w:t>
      </w:r>
    </w:p>
    <w:p w14:paraId="76BA9A8B" w14:textId="0AE2F9C9" w:rsidR="13B332F0" w:rsidRPr="00FE48E2" w:rsidRDefault="13B332F0" w:rsidP="74FE907A">
      <w:pPr>
        <w:spacing w:line="257" w:lineRule="auto"/>
        <w:jc w:val="both"/>
        <w:rPr>
          <w:rFonts w:eastAsia="Times New Roman"/>
          <w:noProof/>
          <w:lang w:val="en-IE"/>
        </w:rPr>
      </w:pPr>
      <w:r w:rsidRPr="00FE48E2">
        <w:rPr>
          <w:rFonts w:eastAsia="Times New Roman"/>
          <w:noProof/>
          <w:lang w:val="en-IE"/>
        </w:rPr>
        <w:t xml:space="preserve">Grant agreements shall be </w:t>
      </w:r>
      <w:r w:rsidR="00A93BA7">
        <w:rPr>
          <w:rFonts w:eastAsia="Times New Roman"/>
          <w:noProof/>
          <w:lang w:val="en-IE"/>
        </w:rPr>
        <w:t>signed</w:t>
      </w:r>
      <w:r w:rsidRPr="00FE48E2">
        <w:rPr>
          <w:rFonts w:eastAsia="Times New Roman"/>
          <w:noProof/>
          <w:lang w:val="en-IE"/>
        </w:rPr>
        <w:t xml:space="preserve"> for the support of at least </w:t>
      </w:r>
      <w:r w:rsidR="262A49A4" w:rsidRPr="004F1648">
        <w:rPr>
          <w:rFonts w:eastAsia="Times New Roman"/>
          <w:noProof/>
          <w:lang w:val="en-IE"/>
        </w:rPr>
        <w:t>35</w:t>
      </w:r>
      <w:r w:rsidR="262A49A4" w:rsidRPr="00FE48E2">
        <w:rPr>
          <w:rFonts w:eastAsia="Times New Roman"/>
          <w:noProof/>
          <w:lang w:val="en-IE"/>
        </w:rPr>
        <w:t xml:space="preserve"> projects in the </w:t>
      </w:r>
      <w:r w:rsidR="009E0A11">
        <w:rPr>
          <w:rFonts w:eastAsia="Times New Roman"/>
          <w:noProof/>
          <w:lang w:val="en-IE"/>
        </w:rPr>
        <w:t>environmental field</w:t>
      </w:r>
      <w:r w:rsidR="262A49A4" w:rsidRPr="00FE48E2">
        <w:rPr>
          <w:rFonts w:eastAsia="Times New Roman"/>
          <w:noProof/>
          <w:lang w:val="en-IE"/>
        </w:rPr>
        <w:t>.</w:t>
      </w:r>
      <w:r w:rsidR="7AF455A9" w:rsidRPr="00FE48E2">
        <w:rPr>
          <w:rFonts w:eastAsia="Times New Roman"/>
          <w:noProof/>
          <w:lang w:val="en-IE"/>
        </w:rPr>
        <w:t xml:space="preserve"> The total budget committed in the grant agreements for the overall implementation period of the projects shall amount to at least </w:t>
      </w:r>
      <w:r w:rsidR="00627307">
        <w:rPr>
          <w:rFonts w:eastAsia="Times New Roman"/>
          <w:noProof/>
          <w:lang w:val="en-IE"/>
        </w:rPr>
        <w:t xml:space="preserve">EUR </w:t>
      </w:r>
      <w:r w:rsidR="7AF455A9" w:rsidRPr="004F1648">
        <w:rPr>
          <w:rFonts w:eastAsia="Times New Roman"/>
          <w:noProof/>
          <w:lang w:val="en-IE"/>
        </w:rPr>
        <w:t>1</w:t>
      </w:r>
      <w:r w:rsidR="0081540D" w:rsidRPr="004F1648">
        <w:rPr>
          <w:rFonts w:eastAsia="Times New Roman"/>
          <w:noProof/>
          <w:lang w:val="en-IE"/>
        </w:rPr>
        <w:t>7.9</w:t>
      </w:r>
      <w:r w:rsidR="7AF455A9" w:rsidRPr="004F1648">
        <w:rPr>
          <w:rFonts w:eastAsia="Times New Roman"/>
          <w:noProof/>
          <w:lang w:val="en-IE"/>
        </w:rPr>
        <w:t xml:space="preserve"> million</w:t>
      </w:r>
      <w:r w:rsidR="7AF455A9" w:rsidRPr="00FE48E2">
        <w:rPr>
          <w:rFonts w:eastAsia="Times New Roman"/>
          <w:noProof/>
          <w:lang w:val="en-IE"/>
        </w:rPr>
        <w:t>.</w:t>
      </w:r>
    </w:p>
    <w:p w14:paraId="099F648A" w14:textId="2E6CCEFC" w:rsidR="00516D21" w:rsidRPr="00FE48E2" w:rsidRDefault="262A49A4" w:rsidP="6E10EDA1">
      <w:pPr>
        <w:spacing w:line="240" w:lineRule="auto"/>
        <w:jc w:val="both"/>
        <w:rPr>
          <w:rFonts w:eastAsia="Times New Roman"/>
          <w:noProof/>
          <w:szCs w:val="24"/>
          <w:lang w:val="en-IE"/>
        </w:rPr>
        <w:sectPr w:rsidR="00516D21" w:rsidRPr="00FE48E2" w:rsidSect="00B67106">
          <w:headerReference w:type="even" r:id="rId420"/>
          <w:headerReference w:type="default" r:id="rId421"/>
          <w:footerReference w:type="even" r:id="rId422"/>
          <w:footerReference w:type="default" r:id="rId423"/>
          <w:headerReference w:type="first" r:id="rId424"/>
          <w:footerReference w:type="first" r:id="rId425"/>
          <w:pgSz w:w="11907" w:h="16839"/>
          <w:pgMar w:top="1134" w:right="1134" w:bottom="1134" w:left="1134" w:header="567" w:footer="567" w:gutter="0"/>
          <w:cols w:space="720"/>
          <w:docGrid w:linePitch="360"/>
        </w:sectPr>
      </w:pPr>
      <w:r w:rsidRPr="00FE48E2">
        <w:rPr>
          <w:rFonts w:eastAsia="Times New Roman"/>
          <w:noProof/>
          <w:lang w:val="en-IE"/>
        </w:rPr>
        <w:t>The investment shall be implemented by</w:t>
      </w:r>
      <w:r w:rsidR="02FFAD24" w:rsidRPr="00FE48E2">
        <w:rPr>
          <w:rFonts w:eastAsia="Times New Roman"/>
          <w:noProof/>
          <w:lang w:val="en-IE"/>
        </w:rPr>
        <w:t xml:space="preserve"> 31 March 2026.</w:t>
      </w:r>
    </w:p>
    <w:p w14:paraId="265AC372" w14:textId="176BA373" w:rsidR="00516D21" w:rsidRPr="00FE48E2" w:rsidRDefault="6AB33E8C" w:rsidP="1B282876">
      <w:pPr>
        <w:tabs>
          <w:tab w:val="left" w:pos="993"/>
        </w:tabs>
        <w:spacing w:line="240" w:lineRule="auto"/>
        <w:jc w:val="both"/>
        <w:rPr>
          <w:b/>
          <w:bCs/>
          <w:noProof/>
          <w:u w:val="single"/>
          <w:lang w:val="en-IE"/>
        </w:rPr>
      </w:pPr>
      <w:r w:rsidRPr="1B282876">
        <w:rPr>
          <w:b/>
          <w:bCs/>
          <w:noProof/>
          <w:u w:val="single"/>
          <w:lang w:val="en-IE"/>
        </w:rPr>
        <w:t>AA</w:t>
      </w:r>
      <w:r w:rsidR="00516D21" w:rsidRPr="1B282876">
        <w:rPr>
          <w:b/>
          <w:bCs/>
          <w:noProof/>
          <w:u w:val="single"/>
          <w:lang w:val="en-IE"/>
        </w:rPr>
        <w:t xml:space="preserve">.2. Milestones, targets, indicators, and timetable for monitoring and implementation for non-repayable financial support </w:t>
      </w:r>
    </w:p>
    <w:tbl>
      <w:tblPr>
        <w:tblW w:w="0" w:type="auto"/>
        <w:tblLayout w:type="fixed"/>
        <w:tblLook w:val="04A0" w:firstRow="1" w:lastRow="0" w:firstColumn="1" w:lastColumn="0" w:noHBand="0" w:noVBand="1"/>
      </w:tblPr>
      <w:tblGrid>
        <w:gridCol w:w="675"/>
        <w:gridCol w:w="1276"/>
        <w:gridCol w:w="1077"/>
        <w:gridCol w:w="1418"/>
        <w:gridCol w:w="1134"/>
        <w:gridCol w:w="1417"/>
        <w:gridCol w:w="1134"/>
        <w:gridCol w:w="709"/>
        <w:gridCol w:w="850"/>
        <w:gridCol w:w="639"/>
        <w:gridCol w:w="4745"/>
      </w:tblGrid>
      <w:tr w:rsidR="002C45BC" w:rsidRPr="00FE48E2" w14:paraId="0234ED61" w14:textId="77777777" w:rsidTr="008F4DE9">
        <w:trPr>
          <w:trHeight w:val="75"/>
          <w:tblHead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308A67D"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Seq. Num.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DE7B41E"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Related measure (Reform or Investment)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CF5D145"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Milestone / Target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D6A23E6"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Name </w:t>
            </w:r>
          </w:p>
        </w:tc>
        <w:tc>
          <w:tcPr>
            <w:tcW w:w="1134" w:type="dxa"/>
            <w:vMerge w:val="restart"/>
            <w:tcBorders>
              <w:top w:val="single" w:sz="8" w:space="0" w:color="auto"/>
              <w:left w:val="single" w:sz="4" w:space="0" w:color="auto"/>
              <w:bottom w:val="single" w:sz="8" w:space="0" w:color="auto"/>
              <w:right w:val="single" w:sz="4" w:space="0" w:color="auto"/>
            </w:tcBorders>
            <w:shd w:val="clear" w:color="auto" w:fill="BDD7EE"/>
            <w:vAlign w:val="center"/>
          </w:tcPr>
          <w:p w14:paraId="2BF0149C"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Qualitative indicators</w:t>
            </w:r>
            <w:r w:rsidRPr="00FE48E2">
              <w:rPr>
                <w:noProof/>
                <w:sz w:val="18"/>
                <w:szCs w:val="18"/>
                <w:lang w:val="en-IE"/>
              </w:rPr>
              <w:br/>
            </w:r>
            <w:r w:rsidRPr="00FE48E2">
              <w:rPr>
                <w:rFonts w:eastAsia="Times New Roman"/>
                <w:b/>
                <w:noProof/>
                <w:sz w:val="18"/>
                <w:szCs w:val="18"/>
                <w:lang w:val="en-IE"/>
              </w:rPr>
              <w:t xml:space="preserve"> (for milestones) </w:t>
            </w:r>
          </w:p>
        </w:tc>
        <w:tc>
          <w:tcPr>
            <w:tcW w:w="2835"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34536749"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Quantitative indicators</w:t>
            </w:r>
            <w:r w:rsidRPr="00FE48E2">
              <w:rPr>
                <w:noProof/>
                <w:sz w:val="18"/>
                <w:szCs w:val="18"/>
                <w:lang w:val="en-IE"/>
              </w:rPr>
              <w:br/>
            </w:r>
            <w:r w:rsidRPr="00FE48E2">
              <w:rPr>
                <w:rFonts w:eastAsia="Times New Roman"/>
                <w:b/>
                <w:noProof/>
                <w:sz w:val="18"/>
                <w:szCs w:val="18"/>
                <w:lang w:val="en-IE"/>
              </w:rPr>
              <w:t xml:space="preserve"> (for targets)</w:t>
            </w:r>
          </w:p>
        </w:tc>
        <w:tc>
          <w:tcPr>
            <w:tcW w:w="1489" w:type="dxa"/>
            <w:gridSpan w:val="2"/>
            <w:tcBorders>
              <w:top w:val="single" w:sz="8" w:space="0" w:color="auto"/>
              <w:left w:val="nil"/>
              <w:bottom w:val="single" w:sz="8" w:space="0" w:color="auto"/>
              <w:right w:val="single" w:sz="4" w:space="0" w:color="auto"/>
            </w:tcBorders>
            <w:shd w:val="clear" w:color="auto" w:fill="BDD7EE"/>
            <w:vAlign w:val="center"/>
          </w:tcPr>
          <w:p w14:paraId="7EAE2159"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Indicative timeline for completion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9425E9F"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Description and clear definition of each milestone and target </w:t>
            </w:r>
          </w:p>
        </w:tc>
      </w:tr>
      <w:tr w:rsidR="002C45BC" w:rsidRPr="00FE48E2" w14:paraId="7503DE19" w14:textId="77777777" w:rsidTr="008F4DE9">
        <w:trPr>
          <w:trHeight w:val="600"/>
          <w:tblHeader/>
        </w:trPr>
        <w:tc>
          <w:tcPr>
            <w:tcW w:w="675" w:type="dxa"/>
            <w:vMerge/>
            <w:tcBorders>
              <w:top w:val="single" w:sz="4" w:space="0" w:color="auto"/>
              <w:left w:val="single" w:sz="4" w:space="0" w:color="auto"/>
              <w:bottom w:val="single" w:sz="4" w:space="0" w:color="auto"/>
              <w:right w:val="single" w:sz="4" w:space="0" w:color="auto"/>
            </w:tcBorders>
            <w:vAlign w:val="center"/>
          </w:tcPr>
          <w:p w14:paraId="43836034" w14:textId="77777777" w:rsidR="00516D21" w:rsidRPr="00FE48E2" w:rsidRDefault="00516D21" w:rsidP="00516D21">
            <w:pPr>
              <w:spacing w:line="240" w:lineRule="auto"/>
              <w:jc w:val="center"/>
              <w:rPr>
                <w:noProof/>
                <w:sz w:val="16"/>
                <w:szCs w:val="16"/>
                <w:lang w:val="en-IE"/>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20E8D0D" w14:textId="77777777" w:rsidR="00516D21" w:rsidRPr="00FE48E2" w:rsidRDefault="00516D21" w:rsidP="00516D21">
            <w:pPr>
              <w:spacing w:line="240" w:lineRule="auto"/>
              <w:jc w:val="center"/>
              <w:rPr>
                <w:noProof/>
                <w:sz w:val="16"/>
                <w:szCs w:val="16"/>
                <w:lang w:val="en-IE"/>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2345F441" w14:textId="77777777" w:rsidR="00516D21" w:rsidRPr="00FE48E2" w:rsidRDefault="00516D21" w:rsidP="00516D21">
            <w:pPr>
              <w:spacing w:line="240" w:lineRule="auto"/>
              <w:jc w:val="center"/>
              <w:rPr>
                <w:noProof/>
                <w:sz w:val="16"/>
                <w:szCs w:val="16"/>
                <w:lang w:val="en-IE"/>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DB834DC" w14:textId="77777777" w:rsidR="00516D21" w:rsidRPr="00FE48E2" w:rsidRDefault="00516D21" w:rsidP="00516D21">
            <w:pPr>
              <w:spacing w:line="240" w:lineRule="auto"/>
              <w:jc w:val="center"/>
              <w:rPr>
                <w:noProof/>
                <w:sz w:val="16"/>
                <w:szCs w:val="16"/>
                <w:lang w:val="en-IE"/>
              </w:rPr>
            </w:pPr>
          </w:p>
        </w:tc>
        <w:tc>
          <w:tcPr>
            <w:tcW w:w="1134" w:type="dxa"/>
            <w:vMerge/>
            <w:tcBorders>
              <w:left w:val="single" w:sz="4" w:space="0" w:color="auto"/>
            </w:tcBorders>
            <w:vAlign w:val="center"/>
          </w:tcPr>
          <w:p w14:paraId="2ED0AE32" w14:textId="77777777" w:rsidR="00516D21" w:rsidRPr="00FE48E2" w:rsidRDefault="00516D21" w:rsidP="00516D21">
            <w:pPr>
              <w:spacing w:line="240" w:lineRule="auto"/>
              <w:jc w:val="center"/>
              <w:rPr>
                <w:noProof/>
                <w:sz w:val="16"/>
                <w:szCs w:val="16"/>
                <w:lang w:val="en-IE"/>
              </w:rPr>
            </w:pPr>
          </w:p>
        </w:tc>
        <w:tc>
          <w:tcPr>
            <w:tcW w:w="141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6B77894"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Unit of measure</w:t>
            </w:r>
          </w:p>
        </w:tc>
        <w:tc>
          <w:tcPr>
            <w:tcW w:w="1134" w:type="dxa"/>
            <w:tcBorders>
              <w:top w:val="nil"/>
              <w:left w:val="single" w:sz="8" w:space="0" w:color="auto"/>
              <w:bottom w:val="single" w:sz="8" w:space="0" w:color="auto"/>
              <w:right w:val="single" w:sz="8" w:space="0" w:color="auto"/>
            </w:tcBorders>
            <w:shd w:val="clear" w:color="auto" w:fill="BDD7EE"/>
            <w:vAlign w:val="center"/>
          </w:tcPr>
          <w:p w14:paraId="17997306"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Baseline</w:t>
            </w:r>
          </w:p>
        </w:tc>
        <w:tc>
          <w:tcPr>
            <w:tcW w:w="709" w:type="dxa"/>
            <w:tcBorders>
              <w:top w:val="nil"/>
              <w:left w:val="single" w:sz="8" w:space="0" w:color="auto"/>
              <w:bottom w:val="single" w:sz="8" w:space="0" w:color="auto"/>
              <w:right w:val="single" w:sz="8" w:space="0" w:color="000000" w:themeColor="text1"/>
            </w:tcBorders>
            <w:shd w:val="clear" w:color="auto" w:fill="BDD7EE"/>
            <w:vAlign w:val="center"/>
          </w:tcPr>
          <w:p w14:paraId="74DE7BED"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Goal</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6452FA2"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Quarter</w:t>
            </w:r>
          </w:p>
        </w:tc>
        <w:tc>
          <w:tcPr>
            <w:tcW w:w="639" w:type="dxa"/>
            <w:tcBorders>
              <w:top w:val="nil"/>
              <w:left w:val="single" w:sz="8" w:space="0" w:color="auto"/>
              <w:bottom w:val="single" w:sz="8" w:space="0" w:color="auto"/>
              <w:right w:val="single" w:sz="4" w:space="0" w:color="auto"/>
            </w:tcBorders>
            <w:shd w:val="clear" w:color="auto" w:fill="BDD7EE"/>
            <w:vAlign w:val="center"/>
          </w:tcPr>
          <w:p w14:paraId="77410921"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Year</w:t>
            </w:r>
          </w:p>
        </w:tc>
        <w:tc>
          <w:tcPr>
            <w:tcW w:w="4745" w:type="dxa"/>
            <w:vMerge/>
            <w:tcBorders>
              <w:top w:val="single" w:sz="4" w:space="0" w:color="auto"/>
              <w:bottom w:val="single" w:sz="4" w:space="0" w:color="auto"/>
              <w:right w:val="single" w:sz="4" w:space="0" w:color="auto"/>
            </w:tcBorders>
            <w:vAlign w:val="center"/>
          </w:tcPr>
          <w:p w14:paraId="1508286F" w14:textId="77777777" w:rsidR="00516D21" w:rsidRPr="00FE48E2" w:rsidRDefault="00516D21" w:rsidP="00516D21">
            <w:pPr>
              <w:spacing w:line="240" w:lineRule="auto"/>
              <w:jc w:val="center"/>
              <w:rPr>
                <w:noProof/>
                <w:sz w:val="16"/>
                <w:szCs w:val="16"/>
                <w:lang w:val="en-IE"/>
              </w:rPr>
            </w:pPr>
          </w:p>
        </w:tc>
      </w:tr>
      <w:tr w:rsidR="002C45BC" w:rsidRPr="00FE48E2" w14:paraId="0A61EED3" w14:textId="77777777" w:rsidTr="008F4DE9">
        <w:trPr>
          <w:trHeight w:val="945"/>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306C52A1"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226</w:t>
            </w: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46AAB38B"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Reform 1: Creation of National Coordination Group for Support for Industrial Research</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1DB6B929"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Milestone</w:t>
            </w:r>
          </w:p>
        </w:tc>
        <w:tc>
          <w:tcPr>
            <w:tcW w:w="1418" w:type="dxa"/>
            <w:tcBorders>
              <w:top w:val="single" w:sz="4" w:space="0" w:color="auto"/>
              <w:left w:val="single" w:sz="8" w:space="0" w:color="auto"/>
              <w:bottom w:val="single" w:sz="8" w:space="0" w:color="auto"/>
              <w:right w:val="single" w:sz="8" w:space="0" w:color="auto"/>
            </w:tcBorders>
            <w:shd w:val="clear" w:color="auto" w:fill="C6EFCE"/>
            <w:vAlign w:val="center"/>
          </w:tcPr>
          <w:p w14:paraId="05EA0F53"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Establishment of National Coordination Group for Support for Industrial Research</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F5A83D1"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Start of operation of the group</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E7FF09F" w14:textId="77777777" w:rsidR="00516D21" w:rsidRPr="00FE48E2" w:rsidRDefault="00516D21" w:rsidP="00516D21">
            <w:pPr>
              <w:spacing w:line="240" w:lineRule="auto"/>
              <w:rPr>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D3EDBCE" w14:textId="77777777" w:rsidR="00516D21" w:rsidRPr="00FE48E2" w:rsidRDefault="00516D21" w:rsidP="00516D21">
            <w:pPr>
              <w:spacing w:line="240" w:lineRule="auto"/>
              <w:jc w:val="center"/>
              <w:rPr>
                <w:noProof/>
                <w:color w:val="006100"/>
                <w:sz w:val="18"/>
                <w:szCs w:val="18"/>
                <w:lang w:val="en-IE"/>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0F8331B9" w14:textId="77777777" w:rsidR="00516D21" w:rsidRPr="00FE48E2" w:rsidRDefault="00516D21" w:rsidP="00516D21">
            <w:pPr>
              <w:spacing w:line="240" w:lineRule="auto"/>
              <w:jc w:val="center"/>
              <w:rPr>
                <w:noProof/>
                <w:color w:val="0061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37174F6A"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144E5ABF"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2021</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1CFBFE92"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A National Coordination Group for Support for Industrial Research shall be established and put in operation. The coordination group shall harmonize the industrial R&amp;D support policies between policy makers, existing RDI support providers and the Government Council for RDI, the conditions for granting support, and concentrate all relevant programmes under the remit of the Technology Agency of the Czech Republic.</w:t>
            </w:r>
          </w:p>
        </w:tc>
      </w:tr>
      <w:tr w:rsidR="002C45BC" w:rsidRPr="00FE48E2" w14:paraId="26825995" w14:textId="77777777" w:rsidTr="5796208C">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A13C893"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227</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402AAE3"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1: Supporting the uptake of innovation in business practice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5628721"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6FE6CD75"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Introduction of product, process or organisational innovations</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46504DB" w14:textId="77777777" w:rsidR="00516D21" w:rsidRPr="00FE48E2" w:rsidRDefault="00516D21" w:rsidP="00516D21">
            <w:pPr>
              <w:spacing w:line="240" w:lineRule="auto"/>
              <w:rPr>
                <w:noProof/>
                <w:color w:val="006100"/>
                <w:sz w:val="18"/>
                <w:szCs w:val="18"/>
                <w:lang w:val="en-IE"/>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2780912"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Number of individual innovations (process, product, organisation) put into practice as a result of the supported project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200C444"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72</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32763E8B"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162</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D4A2C2A"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218D4703"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3EA0C64" w14:textId="77777777" w:rsidR="00516D21" w:rsidRPr="00FE48E2" w:rsidRDefault="00516D21" w:rsidP="00516D21">
            <w:pPr>
              <w:spacing w:line="240" w:lineRule="auto"/>
              <w:rPr>
                <w:noProof/>
                <w:sz w:val="18"/>
                <w:szCs w:val="18"/>
                <w:lang w:val="en-IE"/>
              </w:rPr>
            </w:pPr>
            <w:r w:rsidRPr="00FE48E2">
              <w:rPr>
                <w:noProof/>
                <w:color w:val="006100"/>
                <w:sz w:val="18"/>
                <w:szCs w:val="18"/>
                <w:lang w:val="en-IE"/>
              </w:rPr>
              <w:t>90 individual innovations (process, product, organization) shall be put into practice as a result of the supported project.</w:t>
            </w:r>
            <w:r w:rsidRPr="00FE48E2">
              <w:rPr>
                <w:noProof/>
                <w:sz w:val="18"/>
                <w:szCs w:val="18"/>
                <w:lang w:val="en-IE"/>
              </w:rPr>
              <w:t xml:space="preserve"> </w:t>
            </w:r>
          </w:p>
          <w:p w14:paraId="04EA2B0E" w14:textId="05CDD2E4"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The total budget executed for this purpose shall amount to at least EUR 39</w:t>
            </w:r>
            <w:r w:rsidR="00FA0F6A">
              <w:rPr>
                <w:rFonts w:eastAsia="Times New Roman"/>
                <w:noProof/>
                <w:color w:val="006100"/>
                <w:sz w:val="20"/>
                <w:szCs w:val="20"/>
                <w:lang w:val="en-IE" w:eastAsia="en-GB"/>
              </w:rPr>
              <w:t> </w:t>
            </w:r>
            <w:r w:rsidRPr="00FE48E2">
              <w:rPr>
                <w:noProof/>
                <w:color w:val="006100"/>
                <w:sz w:val="18"/>
                <w:szCs w:val="18"/>
                <w:lang w:val="en-IE"/>
              </w:rPr>
              <w:t>000</w:t>
            </w:r>
            <w:r w:rsidR="00FA0F6A">
              <w:rPr>
                <w:rFonts w:eastAsia="Times New Roman"/>
                <w:noProof/>
                <w:color w:val="006100"/>
                <w:sz w:val="20"/>
                <w:szCs w:val="20"/>
                <w:lang w:val="en-IE" w:eastAsia="en-GB"/>
              </w:rPr>
              <w:t> </w:t>
            </w:r>
            <w:r w:rsidRPr="00FE48E2">
              <w:rPr>
                <w:noProof/>
                <w:color w:val="006100"/>
                <w:sz w:val="18"/>
                <w:szCs w:val="18"/>
                <w:lang w:val="en-IE"/>
              </w:rPr>
              <w:t>000.</w:t>
            </w:r>
          </w:p>
        </w:tc>
      </w:tr>
      <w:tr w:rsidR="002C45BC" w:rsidRPr="00FE48E2" w14:paraId="6D0774D8" w14:textId="77777777" w:rsidTr="5796208C">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1B36405"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228</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A110B2E"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2: Support for research and development cooperation (in line with Smart Specialization Strategy)</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AE6A4D3"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D4E0693"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Cooperation of SMEs with a public research organisation under National Centres of Competence</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55EF9AA" w14:textId="77777777" w:rsidR="00516D21" w:rsidRPr="00FE48E2" w:rsidRDefault="00516D21" w:rsidP="00516D21">
            <w:pPr>
              <w:spacing w:line="240" w:lineRule="auto"/>
              <w:rPr>
                <w:noProof/>
                <w:color w:val="006100"/>
                <w:sz w:val="18"/>
                <w:szCs w:val="18"/>
                <w:lang w:val="en-IE"/>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279CB471" w14:textId="51804C9E"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Number of supported </w:t>
            </w:r>
            <w:r w:rsidR="00D70A57" w:rsidRPr="00FE48E2">
              <w:rPr>
                <w:noProof/>
                <w:color w:val="006100"/>
                <w:sz w:val="18"/>
                <w:szCs w:val="18"/>
                <w:lang w:val="en-IE"/>
              </w:rPr>
              <w:t>SMEs</w:t>
            </w:r>
            <w:r w:rsidR="0098039E">
              <w:rPr>
                <w:noProof/>
                <w:color w:val="006100"/>
                <w:sz w:val="18"/>
                <w:szCs w:val="18"/>
                <w:lang w:val="en-IE"/>
              </w:rPr>
              <w:t xml:space="preserve"> involved in cooperation projects</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1C32A0B"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7730BD69" w14:textId="1615AC5A" w:rsidR="00516D21" w:rsidRPr="00FE48E2" w:rsidRDefault="00B3614B" w:rsidP="00516D21">
            <w:pPr>
              <w:spacing w:line="240" w:lineRule="auto"/>
              <w:jc w:val="center"/>
              <w:rPr>
                <w:noProof/>
                <w:color w:val="006100"/>
                <w:sz w:val="18"/>
                <w:szCs w:val="18"/>
                <w:lang w:val="en-IE"/>
              </w:rPr>
            </w:pPr>
            <w:r>
              <w:rPr>
                <w:noProof/>
                <w:color w:val="006100"/>
                <w:sz w:val="18"/>
                <w:szCs w:val="18"/>
                <w:lang w:val="en-IE"/>
              </w:rPr>
              <w:t>6</w:t>
            </w:r>
            <w:r w:rsidR="00516D21" w:rsidRPr="00FE48E2">
              <w:rPr>
                <w:noProof/>
                <w:color w:val="006100"/>
                <w:sz w:val="18"/>
                <w:szCs w:val="18"/>
                <w:lang w:val="en-IE"/>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3DF680C"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4CA7546C"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A5E98B0" w14:textId="05888781" w:rsidR="00516D21" w:rsidRPr="00FE48E2" w:rsidRDefault="068D6D22" w:rsidP="00516D21">
            <w:pPr>
              <w:spacing w:line="240" w:lineRule="auto"/>
              <w:rPr>
                <w:noProof/>
                <w:sz w:val="18"/>
                <w:szCs w:val="18"/>
                <w:lang w:val="en-IE"/>
              </w:rPr>
            </w:pPr>
            <w:r w:rsidRPr="00FE48E2">
              <w:rPr>
                <w:noProof/>
                <w:color w:val="006100"/>
                <w:sz w:val="18"/>
                <w:szCs w:val="18"/>
                <w:lang w:val="en-IE"/>
              </w:rPr>
              <w:t xml:space="preserve">Grant agreements shall be signed for the support of </w:t>
            </w:r>
            <w:r w:rsidR="00CC2BCE">
              <w:rPr>
                <w:noProof/>
                <w:color w:val="006100"/>
                <w:sz w:val="18"/>
                <w:szCs w:val="18"/>
                <w:lang w:val="en-IE"/>
              </w:rPr>
              <w:t xml:space="preserve">cooperation </w:t>
            </w:r>
            <w:r w:rsidR="00516D21" w:rsidRPr="00FE48E2">
              <w:rPr>
                <w:noProof/>
                <w:color w:val="006100"/>
                <w:sz w:val="18"/>
                <w:szCs w:val="18"/>
                <w:lang w:val="en-IE"/>
              </w:rPr>
              <w:t xml:space="preserve">projects </w:t>
            </w:r>
            <w:r w:rsidR="00CC2BCE">
              <w:rPr>
                <w:noProof/>
                <w:color w:val="006100"/>
                <w:sz w:val="18"/>
                <w:szCs w:val="18"/>
                <w:lang w:val="en-IE"/>
              </w:rPr>
              <w:t>involving</w:t>
            </w:r>
            <w:r w:rsidR="00516D21" w:rsidRPr="00FE48E2">
              <w:rPr>
                <w:noProof/>
                <w:color w:val="006100"/>
                <w:sz w:val="18"/>
                <w:szCs w:val="18"/>
                <w:lang w:val="en-IE"/>
              </w:rPr>
              <w:t xml:space="preserve"> </w:t>
            </w:r>
            <w:r w:rsidR="009B35AA">
              <w:rPr>
                <w:noProof/>
                <w:color w:val="006100"/>
                <w:sz w:val="18"/>
                <w:szCs w:val="18"/>
                <w:lang w:val="en-IE"/>
              </w:rPr>
              <w:t>at least 6</w:t>
            </w:r>
            <w:r w:rsidR="00516D21" w:rsidRPr="00FE48E2">
              <w:rPr>
                <w:noProof/>
                <w:color w:val="006100"/>
                <w:sz w:val="18"/>
                <w:szCs w:val="18"/>
                <w:lang w:val="en-IE"/>
              </w:rPr>
              <w:t>0 SMEs with a public research organisation under newly created National Centres of Competence.</w:t>
            </w:r>
            <w:r w:rsidR="00516D21" w:rsidRPr="00FE48E2">
              <w:rPr>
                <w:noProof/>
                <w:sz w:val="18"/>
                <w:szCs w:val="18"/>
                <w:lang w:val="en-IE"/>
              </w:rPr>
              <w:t xml:space="preserve"> </w:t>
            </w:r>
          </w:p>
          <w:p w14:paraId="2A146F88" w14:textId="29F2037E" w:rsidR="00516D21" w:rsidRPr="00FE48E2" w:rsidRDefault="00516D21" w:rsidP="00516D21">
            <w:pPr>
              <w:spacing w:line="240" w:lineRule="auto"/>
              <w:rPr>
                <w:noProof/>
                <w:color w:val="006100"/>
                <w:sz w:val="18"/>
                <w:szCs w:val="18"/>
                <w:lang w:val="en-IE"/>
              </w:rPr>
            </w:pPr>
          </w:p>
        </w:tc>
      </w:tr>
      <w:tr w:rsidR="002C45BC" w:rsidRPr="00FE48E2" w14:paraId="3365C70C" w14:textId="77777777" w:rsidTr="5796208C">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4CD9439" w14:textId="430CD79E" w:rsidR="6261AAC3" w:rsidRPr="00FE48E2" w:rsidRDefault="59979C92" w:rsidP="52807659">
            <w:pPr>
              <w:spacing w:line="240" w:lineRule="auto"/>
              <w:jc w:val="center"/>
              <w:rPr>
                <w:noProof/>
              </w:rPr>
            </w:pPr>
            <w:r w:rsidRPr="004F1648">
              <w:rPr>
                <w:noProof/>
                <w:color w:val="006100"/>
                <w:sz w:val="18"/>
                <w:szCs w:val="18"/>
                <w:lang w:val="en-IE"/>
              </w:rPr>
              <w:t>2</w:t>
            </w:r>
            <w:r w:rsidR="36ED19E0" w:rsidRPr="004F1648">
              <w:rPr>
                <w:noProof/>
                <w:color w:val="006100"/>
                <w:sz w:val="18"/>
                <w:szCs w:val="18"/>
                <w:lang w:val="en-IE"/>
              </w:rPr>
              <w:t>90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E13A57A" w14:textId="77777777" w:rsidR="6261AAC3" w:rsidRPr="00FE48E2" w:rsidRDefault="6261AAC3" w:rsidP="52807659">
            <w:pPr>
              <w:spacing w:line="240" w:lineRule="auto"/>
              <w:rPr>
                <w:noProof/>
                <w:color w:val="006100"/>
                <w:sz w:val="18"/>
                <w:szCs w:val="18"/>
                <w:lang w:val="en-IE"/>
              </w:rPr>
            </w:pPr>
            <w:r w:rsidRPr="00FE48E2">
              <w:rPr>
                <w:noProof/>
                <w:color w:val="006100"/>
                <w:sz w:val="18"/>
                <w:szCs w:val="18"/>
                <w:lang w:val="en-IE"/>
              </w:rPr>
              <w:t>Investment 2: Support for research and development cooperation (in line with Smart Specialization Strategy)</w:t>
            </w:r>
          </w:p>
          <w:p w14:paraId="0890529E" w14:textId="6F8FCC50" w:rsidR="52807659" w:rsidRPr="00FE48E2" w:rsidRDefault="52807659" w:rsidP="52807659">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A503A48" w14:textId="43C48BCA" w:rsidR="6261AAC3" w:rsidRPr="00FE48E2" w:rsidRDefault="6261AAC3" w:rsidP="52807659">
            <w:pPr>
              <w:spacing w:line="240" w:lineRule="auto"/>
              <w:rPr>
                <w:noProof/>
                <w:color w:val="006100"/>
                <w:sz w:val="18"/>
                <w:szCs w:val="18"/>
                <w:lang w:val="en-IE"/>
              </w:rPr>
            </w:pPr>
            <w:r w:rsidRPr="00FE48E2">
              <w:rPr>
                <w:noProof/>
                <w:color w:val="006100"/>
                <w:sz w:val="18"/>
                <w:szCs w:val="18"/>
                <w:lang w:val="en-IE"/>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E60F829" w14:textId="77777777" w:rsidR="6261AAC3" w:rsidRPr="00FE48E2" w:rsidRDefault="6261AAC3" w:rsidP="52807659">
            <w:pPr>
              <w:spacing w:line="240" w:lineRule="auto"/>
              <w:rPr>
                <w:noProof/>
                <w:color w:val="006100"/>
                <w:sz w:val="18"/>
                <w:szCs w:val="18"/>
                <w:lang w:val="en-IE"/>
              </w:rPr>
            </w:pPr>
            <w:r w:rsidRPr="00FE48E2">
              <w:rPr>
                <w:noProof/>
                <w:color w:val="006100"/>
                <w:sz w:val="18"/>
                <w:szCs w:val="18"/>
                <w:lang w:val="en-IE"/>
              </w:rPr>
              <w:t>Cooperation of SMEs with a public research organisation under National Centres of Competence</w:t>
            </w:r>
          </w:p>
          <w:p w14:paraId="6FB42BEE" w14:textId="0B44F78E" w:rsidR="52807659" w:rsidRPr="00FE48E2" w:rsidRDefault="52807659" w:rsidP="52807659">
            <w:pPr>
              <w:spacing w:line="240" w:lineRule="auto"/>
              <w:rPr>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2D164B8" w14:textId="5F73DA8B" w:rsidR="52807659" w:rsidRPr="00FE48E2" w:rsidRDefault="52807659" w:rsidP="52807659">
            <w:pPr>
              <w:spacing w:line="240" w:lineRule="auto"/>
              <w:rPr>
                <w:noProof/>
                <w:color w:val="006100"/>
                <w:sz w:val="18"/>
                <w:szCs w:val="18"/>
                <w:lang w:val="en-IE"/>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772206D6" w14:textId="18F1DE96" w:rsidR="6261AAC3" w:rsidRPr="00FE48E2" w:rsidRDefault="6261AAC3" w:rsidP="52807659">
            <w:pPr>
              <w:spacing w:line="240" w:lineRule="auto"/>
              <w:rPr>
                <w:noProof/>
                <w:color w:val="006100"/>
                <w:sz w:val="18"/>
                <w:szCs w:val="18"/>
                <w:lang w:val="en-IE"/>
              </w:rPr>
            </w:pPr>
            <w:r w:rsidRPr="00FE48E2">
              <w:rPr>
                <w:noProof/>
                <w:color w:val="006100"/>
                <w:sz w:val="18"/>
                <w:szCs w:val="18"/>
                <w:lang w:val="en-IE"/>
              </w:rPr>
              <w:t>Million EUR</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2590319" w14:textId="4A894E0F" w:rsidR="6261AAC3" w:rsidRPr="00FE48E2" w:rsidRDefault="6261AAC3" w:rsidP="52807659">
            <w:pPr>
              <w:spacing w:line="240" w:lineRule="auto"/>
              <w:jc w:val="center"/>
              <w:rPr>
                <w:noProof/>
                <w:color w:val="006100"/>
                <w:sz w:val="18"/>
                <w:szCs w:val="18"/>
                <w:lang w:val="en-IE"/>
              </w:rPr>
            </w:pPr>
            <w:r w:rsidRPr="00FE48E2">
              <w:rPr>
                <w:noProof/>
                <w:color w:val="006100"/>
                <w:sz w:val="18"/>
                <w:szCs w:val="18"/>
                <w:lang w:val="en-IE"/>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1CE88CB" w14:textId="76DAD1E3" w:rsidR="6261AAC3" w:rsidRPr="00FE48E2" w:rsidRDefault="6261AAC3" w:rsidP="52807659">
            <w:pPr>
              <w:spacing w:line="240" w:lineRule="auto"/>
              <w:jc w:val="center"/>
              <w:rPr>
                <w:noProof/>
                <w:color w:val="006100"/>
                <w:sz w:val="18"/>
                <w:szCs w:val="18"/>
                <w:lang w:val="en-IE"/>
              </w:rPr>
            </w:pPr>
            <w:r w:rsidRPr="00FE48E2">
              <w:rPr>
                <w:noProof/>
                <w:color w:val="006100"/>
                <w:sz w:val="18"/>
                <w:szCs w:val="18"/>
                <w:lang w:val="en-IE"/>
              </w:rPr>
              <w:t>58</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AE9EB2C" w14:textId="6F701577" w:rsidR="6261AAC3" w:rsidRPr="00FE48E2" w:rsidRDefault="6261AAC3" w:rsidP="52807659">
            <w:pPr>
              <w:spacing w:line="240" w:lineRule="auto"/>
              <w:jc w:val="center"/>
              <w:rPr>
                <w:noProof/>
                <w:color w:val="006100"/>
                <w:sz w:val="18"/>
                <w:szCs w:val="18"/>
                <w:lang w:val="en-IE"/>
              </w:rPr>
            </w:pPr>
            <w:r w:rsidRPr="00FE48E2">
              <w:rPr>
                <w:noProof/>
                <w:color w:val="006100"/>
                <w:sz w:val="18"/>
                <w:szCs w:val="18"/>
                <w:lang w:val="en-IE"/>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3824171A" w14:textId="05111C97" w:rsidR="6261AAC3" w:rsidRPr="00FE48E2" w:rsidRDefault="6261AAC3" w:rsidP="52807659">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C1866F7" w14:textId="76619BEA" w:rsidR="6261AAC3" w:rsidRPr="00FE48E2" w:rsidRDefault="24C13576" w:rsidP="52807659">
            <w:pPr>
              <w:spacing w:line="240" w:lineRule="auto"/>
              <w:rPr>
                <w:noProof/>
                <w:color w:val="006100"/>
                <w:sz w:val="18"/>
                <w:szCs w:val="18"/>
                <w:lang w:val="en-IE"/>
              </w:rPr>
            </w:pPr>
            <w:r w:rsidRPr="00FE48E2">
              <w:rPr>
                <w:noProof/>
                <w:color w:val="006100"/>
                <w:sz w:val="18"/>
                <w:szCs w:val="18"/>
                <w:lang w:val="en-IE"/>
              </w:rPr>
              <w:t xml:space="preserve">The total budget executed for the support of </w:t>
            </w:r>
            <w:r w:rsidR="00CC2BCE">
              <w:rPr>
                <w:noProof/>
                <w:color w:val="006100"/>
                <w:sz w:val="18"/>
                <w:szCs w:val="18"/>
                <w:lang w:val="en-IE"/>
              </w:rPr>
              <w:t xml:space="preserve">the cooperation </w:t>
            </w:r>
            <w:r w:rsidRPr="00FE48E2">
              <w:rPr>
                <w:noProof/>
                <w:color w:val="006100"/>
                <w:sz w:val="18"/>
                <w:szCs w:val="18"/>
                <w:lang w:val="en-IE"/>
              </w:rPr>
              <w:t xml:space="preserve">projects under </w:t>
            </w:r>
            <w:r w:rsidRPr="00F97429">
              <w:rPr>
                <w:noProof/>
                <w:color w:val="006100"/>
                <w:sz w:val="18"/>
                <w:szCs w:val="18"/>
                <w:lang w:val="en-IE"/>
              </w:rPr>
              <w:t>Target 228 shall</w:t>
            </w:r>
            <w:r w:rsidRPr="00FE48E2">
              <w:rPr>
                <w:noProof/>
                <w:color w:val="006100"/>
                <w:sz w:val="18"/>
                <w:szCs w:val="18"/>
                <w:lang w:val="en-IE"/>
              </w:rPr>
              <w:t xml:space="preserve"> amount to </w:t>
            </w:r>
            <w:r w:rsidR="004B436A">
              <w:rPr>
                <w:noProof/>
                <w:color w:val="006100"/>
                <w:sz w:val="18"/>
                <w:szCs w:val="18"/>
                <w:lang w:val="en-IE"/>
              </w:rPr>
              <w:t xml:space="preserve">at least </w:t>
            </w:r>
            <w:r w:rsidRPr="00FE48E2">
              <w:rPr>
                <w:noProof/>
                <w:color w:val="006100"/>
                <w:sz w:val="18"/>
                <w:szCs w:val="18"/>
                <w:lang w:val="en-IE"/>
              </w:rPr>
              <w:t>EUR 58</w:t>
            </w:r>
            <w:r w:rsidR="00FA0F6A">
              <w:rPr>
                <w:rFonts w:eastAsia="Times New Roman"/>
                <w:noProof/>
                <w:color w:val="006100"/>
                <w:sz w:val="20"/>
                <w:szCs w:val="20"/>
                <w:lang w:val="en-IE" w:eastAsia="en-GB"/>
              </w:rPr>
              <w:t> </w:t>
            </w:r>
            <w:r w:rsidRPr="00FE48E2">
              <w:rPr>
                <w:noProof/>
                <w:color w:val="006100"/>
                <w:sz w:val="18"/>
                <w:szCs w:val="18"/>
                <w:lang w:val="en-IE"/>
              </w:rPr>
              <w:t>000</w:t>
            </w:r>
            <w:r w:rsidR="00FA0F6A">
              <w:rPr>
                <w:rFonts w:eastAsia="Times New Roman"/>
                <w:noProof/>
                <w:color w:val="006100"/>
                <w:sz w:val="20"/>
                <w:szCs w:val="20"/>
                <w:lang w:val="en-IE" w:eastAsia="en-GB"/>
              </w:rPr>
              <w:t> </w:t>
            </w:r>
            <w:r w:rsidRPr="00FE48E2">
              <w:rPr>
                <w:noProof/>
                <w:color w:val="006100"/>
                <w:sz w:val="18"/>
                <w:szCs w:val="18"/>
                <w:lang w:val="en-IE"/>
              </w:rPr>
              <w:t>000.</w:t>
            </w:r>
          </w:p>
        </w:tc>
      </w:tr>
      <w:tr w:rsidR="002C45BC" w:rsidRPr="00FE48E2" w14:paraId="6D28832E" w14:textId="77777777" w:rsidTr="5796208C">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21A6466"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229</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598A867A"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3: Aid for research and development in the environmental field</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55E5F7"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246400EF"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research and development in the environmental field</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B84A040" w14:textId="77777777" w:rsidR="00516D21" w:rsidRPr="00FE48E2" w:rsidRDefault="00516D21" w:rsidP="00516D21">
            <w:pPr>
              <w:spacing w:line="240" w:lineRule="auto"/>
              <w:rPr>
                <w:noProof/>
                <w:color w:val="006100"/>
                <w:sz w:val="18"/>
                <w:szCs w:val="18"/>
                <w:lang w:val="en-IE"/>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1A047F69"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Number of supported projects in the environmental field</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9988F8D"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43</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CC7D4BD" w14:textId="03D98083" w:rsidR="00516D21" w:rsidRPr="00FE48E2" w:rsidRDefault="004E6D69" w:rsidP="00516D21">
            <w:pPr>
              <w:spacing w:line="240" w:lineRule="auto"/>
              <w:jc w:val="center"/>
              <w:rPr>
                <w:noProof/>
                <w:color w:val="006100"/>
                <w:sz w:val="18"/>
                <w:szCs w:val="18"/>
                <w:lang w:val="en-IE"/>
              </w:rPr>
            </w:pPr>
            <w:r>
              <w:rPr>
                <w:noProof/>
                <w:color w:val="006100"/>
                <w:sz w:val="18"/>
                <w:szCs w:val="18"/>
                <w:lang w:val="en-IE"/>
              </w:rPr>
              <w:t>58</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9391933"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Q3</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6E887864"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0F67DB9" w14:textId="4216ADC3" w:rsidR="00D70A57" w:rsidRPr="00FE48E2" w:rsidRDefault="00D70A57" w:rsidP="00516D21">
            <w:pPr>
              <w:spacing w:line="259" w:lineRule="auto"/>
              <w:rPr>
                <w:noProof/>
                <w:color w:val="006100"/>
                <w:sz w:val="18"/>
                <w:szCs w:val="18"/>
                <w:lang w:val="en-IE"/>
              </w:rPr>
            </w:pPr>
            <w:r w:rsidRPr="00FE48E2">
              <w:rPr>
                <w:noProof/>
                <w:color w:val="006100"/>
                <w:sz w:val="18"/>
                <w:szCs w:val="18"/>
                <w:lang w:val="en-IE"/>
              </w:rPr>
              <w:t xml:space="preserve">Grant agreements shall be signed for the support of </w:t>
            </w:r>
            <w:r w:rsidR="009B35AA">
              <w:rPr>
                <w:noProof/>
                <w:color w:val="006100"/>
                <w:sz w:val="18"/>
                <w:szCs w:val="18"/>
                <w:lang w:val="en-IE"/>
              </w:rPr>
              <w:t xml:space="preserve">at least </w:t>
            </w:r>
            <w:r w:rsidR="00BF2530">
              <w:rPr>
                <w:noProof/>
                <w:color w:val="006100"/>
                <w:sz w:val="18"/>
                <w:szCs w:val="18"/>
                <w:lang w:val="en-IE"/>
              </w:rPr>
              <w:t>fifteen</w:t>
            </w:r>
            <w:r w:rsidRPr="00FE48E2">
              <w:rPr>
                <w:noProof/>
                <w:color w:val="006100"/>
                <w:sz w:val="18"/>
                <w:szCs w:val="18"/>
                <w:lang w:val="en-IE"/>
              </w:rPr>
              <w:t xml:space="preserve"> </w:t>
            </w:r>
            <w:r w:rsidR="00516D21" w:rsidRPr="00FE48E2">
              <w:rPr>
                <w:noProof/>
                <w:color w:val="006100"/>
                <w:sz w:val="18"/>
                <w:szCs w:val="18"/>
                <w:lang w:val="en-IE"/>
              </w:rPr>
              <w:t>RDI projects in the environmental field. The projects shall focus on priority thematic areas such as protection and sustainable use of natural resources, climate protection and improvement of air quality, waste management and reuse, protection of nature and landscape or a safe and resilient environment, including prevention and reduction of the consequences of natural and anthropogenic hazards.</w:t>
            </w:r>
          </w:p>
          <w:p w14:paraId="29F9BF31" w14:textId="7B14EC33" w:rsidR="00516D21" w:rsidRPr="00FE48E2" w:rsidRDefault="00516D21" w:rsidP="00516D21">
            <w:pPr>
              <w:spacing w:line="259" w:lineRule="auto"/>
              <w:rPr>
                <w:noProof/>
                <w:color w:val="006100"/>
                <w:sz w:val="18"/>
                <w:szCs w:val="18"/>
                <w:lang w:val="en-IE"/>
              </w:rPr>
            </w:pPr>
          </w:p>
        </w:tc>
      </w:tr>
      <w:tr w:rsidR="002C45BC" w:rsidRPr="00FE48E2" w14:paraId="0F33856C" w14:textId="77777777" w:rsidTr="5796208C">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14082F82" w14:textId="4881011C" w:rsidR="0FD7D128" w:rsidRPr="00FE48E2" w:rsidRDefault="0FD7D128" w:rsidP="52807659">
            <w:pPr>
              <w:spacing w:line="240" w:lineRule="auto"/>
              <w:jc w:val="center"/>
              <w:rPr>
                <w:noProof/>
                <w:color w:val="006100"/>
                <w:sz w:val="18"/>
                <w:szCs w:val="18"/>
                <w:lang w:val="en-IE"/>
              </w:rPr>
            </w:pPr>
            <w:r w:rsidRPr="11A6ACD6">
              <w:rPr>
                <w:noProof/>
                <w:color w:val="006100"/>
                <w:sz w:val="18"/>
                <w:szCs w:val="18"/>
                <w:lang w:val="en-IE"/>
              </w:rPr>
              <w:t>2</w:t>
            </w:r>
            <w:r w:rsidR="6BD0C840" w:rsidRPr="11A6ACD6">
              <w:rPr>
                <w:noProof/>
                <w:color w:val="006100"/>
                <w:sz w:val="18"/>
                <w:szCs w:val="18"/>
                <w:lang w:val="en-IE"/>
              </w:rPr>
              <w:t>91</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0979283" w14:textId="68E90CAD" w:rsidR="0FD7D128" w:rsidRPr="00FE48E2" w:rsidRDefault="0FD7D128" w:rsidP="52807659">
            <w:pPr>
              <w:spacing w:line="240" w:lineRule="auto"/>
              <w:rPr>
                <w:noProof/>
                <w:color w:val="006100"/>
                <w:sz w:val="18"/>
                <w:szCs w:val="18"/>
                <w:lang w:val="en-IE"/>
              </w:rPr>
            </w:pPr>
            <w:r w:rsidRPr="00FE48E2">
              <w:rPr>
                <w:noProof/>
                <w:color w:val="006100"/>
                <w:sz w:val="18"/>
                <w:szCs w:val="18"/>
                <w:lang w:val="en-IE"/>
              </w:rPr>
              <w:t>Investment 3: Aid for research and development in the environmental field</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CA4F1B9" w14:textId="77777777" w:rsidR="0FD7D128" w:rsidRPr="00FE48E2" w:rsidRDefault="0FD7D128" w:rsidP="52807659">
            <w:pPr>
              <w:spacing w:line="240" w:lineRule="auto"/>
              <w:rPr>
                <w:noProof/>
                <w:color w:val="006100"/>
                <w:sz w:val="18"/>
                <w:szCs w:val="18"/>
                <w:lang w:val="en-IE"/>
              </w:rPr>
            </w:pPr>
            <w:r w:rsidRPr="00FE48E2">
              <w:rPr>
                <w:noProof/>
                <w:color w:val="006100"/>
                <w:sz w:val="18"/>
                <w:szCs w:val="18"/>
                <w:lang w:val="en-IE"/>
              </w:rPr>
              <w:t>Target</w:t>
            </w:r>
          </w:p>
          <w:p w14:paraId="6D6F07BA" w14:textId="46ADF87A" w:rsidR="52807659" w:rsidRPr="00FE48E2" w:rsidRDefault="52807659" w:rsidP="52807659">
            <w:pPr>
              <w:spacing w:line="240" w:lineRule="auto"/>
              <w:rPr>
                <w:noProof/>
                <w:color w:val="006100"/>
                <w:sz w:val="18"/>
                <w:szCs w:val="18"/>
                <w:lang w:val="en-IE"/>
              </w:rPr>
            </w:pP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DE9FE5D" w14:textId="091EEB71" w:rsidR="0FD7D128" w:rsidRPr="00FE48E2" w:rsidRDefault="730F62FD" w:rsidP="52807659">
            <w:pPr>
              <w:spacing w:line="240" w:lineRule="auto"/>
              <w:rPr>
                <w:noProof/>
                <w:color w:val="006100"/>
                <w:sz w:val="18"/>
                <w:szCs w:val="18"/>
                <w:lang w:val="en-IE"/>
              </w:rPr>
            </w:pPr>
            <w:r w:rsidRPr="00FE48E2">
              <w:rPr>
                <w:noProof/>
                <w:color w:val="006100"/>
                <w:sz w:val="18"/>
                <w:szCs w:val="18"/>
                <w:lang w:val="en-IE"/>
              </w:rPr>
              <w:t>R</w:t>
            </w:r>
            <w:r w:rsidR="2B9A22ED" w:rsidRPr="00FE48E2">
              <w:rPr>
                <w:noProof/>
                <w:color w:val="006100"/>
                <w:sz w:val="18"/>
                <w:szCs w:val="18"/>
                <w:lang w:val="en-IE"/>
              </w:rPr>
              <w:t>esearch</w:t>
            </w:r>
            <w:r w:rsidR="0FD7D128" w:rsidRPr="00FE48E2">
              <w:rPr>
                <w:noProof/>
                <w:color w:val="006100"/>
                <w:sz w:val="18"/>
                <w:szCs w:val="18"/>
                <w:lang w:val="en-IE"/>
              </w:rPr>
              <w:t xml:space="preserve"> and development in the environmental field</w:t>
            </w:r>
          </w:p>
          <w:p w14:paraId="1240CF06" w14:textId="34FECE21" w:rsidR="52807659" w:rsidRPr="00FE48E2" w:rsidRDefault="52807659" w:rsidP="52807659">
            <w:pPr>
              <w:spacing w:line="240" w:lineRule="auto"/>
              <w:rPr>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5796B69" w14:textId="624E186B" w:rsidR="52807659" w:rsidRPr="00FE48E2" w:rsidRDefault="52807659" w:rsidP="52807659">
            <w:pPr>
              <w:spacing w:line="240" w:lineRule="auto"/>
              <w:rPr>
                <w:noProof/>
                <w:color w:val="006100"/>
                <w:sz w:val="18"/>
                <w:szCs w:val="18"/>
                <w:lang w:val="en-IE"/>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7D091CCB" w14:textId="77777777" w:rsidR="00C60061" w:rsidRDefault="00C60061" w:rsidP="52807659">
            <w:pPr>
              <w:spacing w:line="240" w:lineRule="auto"/>
              <w:rPr>
                <w:noProof/>
                <w:color w:val="006100"/>
                <w:sz w:val="18"/>
                <w:szCs w:val="18"/>
                <w:lang w:val="en-IE"/>
              </w:rPr>
            </w:pPr>
          </w:p>
          <w:p w14:paraId="033C7497" w14:textId="455F889F" w:rsidR="0FD7D128" w:rsidRPr="00FE48E2" w:rsidRDefault="0FD7D128" w:rsidP="52807659">
            <w:pPr>
              <w:spacing w:line="240" w:lineRule="auto"/>
              <w:rPr>
                <w:noProof/>
                <w:color w:val="006100"/>
                <w:sz w:val="18"/>
                <w:szCs w:val="18"/>
                <w:lang w:val="en-IE"/>
              </w:rPr>
            </w:pPr>
            <w:r w:rsidRPr="00FE48E2">
              <w:rPr>
                <w:noProof/>
                <w:color w:val="006100"/>
                <w:sz w:val="18"/>
                <w:szCs w:val="18"/>
                <w:lang w:val="en-IE"/>
              </w:rPr>
              <w:t>Million EUR</w:t>
            </w:r>
          </w:p>
          <w:p w14:paraId="4CA68FAC" w14:textId="405815FA" w:rsidR="52807659" w:rsidRPr="00FE48E2" w:rsidRDefault="52807659" w:rsidP="52807659">
            <w:pPr>
              <w:spacing w:line="240" w:lineRule="auto"/>
              <w:rPr>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F776B81" w14:textId="2D8ED9FF" w:rsidR="0FD7D128" w:rsidRPr="00FE48E2" w:rsidRDefault="0FD7D128" w:rsidP="52807659">
            <w:pPr>
              <w:spacing w:line="240" w:lineRule="auto"/>
              <w:jc w:val="center"/>
              <w:rPr>
                <w:noProof/>
                <w:color w:val="006100"/>
                <w:sz w:val="18"/>
                <w:szCs w:val="18"/>
                <w:lang w:val="en-IE"/>
              </w:rPr>
            </w:pPr>
            <w:r w:rsidRPr="00FE48E2">
              <w:rPr>
                <w:noProof/>
                <w:color w:val="006100"/>
                <w:sz w:val="18"/>
                <w:szCs w:val="18"/>
                <w:lang w:val="en-IE"/>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78D59A86" w14:textId="432D3DE8" w:rsidR="0FD7D128" w:rsidRPr="00FE48E2" w:rsidRDefault="0FD7D128" w:rsidP="52807659">
            <w:pPr>
              <w:spacing w:line="240" w:lineRule="auto"/>
              <w:jc w:val="center"/>
              <w:rPr>
                <w:noProof/>
                <w:color w:val="006100"/>
                <w:sz w:val="18"/>
                <w:szCs w:val="18"/>
                <w:lang w:val="en-IE"/>
              </w:rPr>
            </w:pPr>
            <w:r w:rsidRPr="00FE48E2">
              <w:rPr>
                <w:noProof/>
                <w:color w:val="006100"/>
                <w:sz w:val="18"/>
                <w:szCs w:val="18"/>
                <w:lang w:val="en-IE"/>
              </w:rPr>
              <w:t>7</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5A3E2A5" w14:textId="223B330E" w:rsidR="0FD7D128" w:rsidRPr="00FE48E2" w:rsidRDefault="0FD7D128" w:rsidP="52807659">
            <w:pPr>
              <w:spacing w:line="240" w:lineRule="auto"/>
              <w:jc w:val="center"/>
              <w:rPr>
                <w:noProof/>
                <w:color w:val="006100"/>
                <w:sz w:val="18"/>
                <w:szCs w:val="18"/>
                <w:lang w:val="en-IE"/>
              </w:rPr>
            </w:pPr>
            <w:r w:rsidRPr="00FE48E2">
              <w:rPr>
                <w:noProof/>
                <w:color w:val="006100"/>
                <w:sz w:val="18"/>
                <w:szCs w:val="18"/>
                <w:lang w:val="en-IE"/>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7EAC0976" w14:textId="16446090" w:rsidR="0FD7D128" w:rsidRPr="00FE48E2" w:rsidRDefault="0FD7D128" w:rsidP="52807659">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50BB064" w14:textId="1172453F" w:rsidR="0FD7D128" w:rsidRPr="00FE48E2" w:rsidRDefault="2839D53D" w:rsidP="52807659">
            <w:pPr>
              <w:spacing w:line="259" w:lineRule="auto"/>
              <w:rPr>
                <w:noProof/>
                <w:color w:val="006100"/>
                <w:sz w:val="18"/>
                <w:szCs w:val="18"/>
                <w:lang w:val="en-IE"/>
              </w:rPr>
            </w:pPr>
            <w:r w:rsidRPr="00FE48E2">
              <w:rPr>
                <w:noProof/>
                <w:color w:val="006100"/>
                <w:sz w:val="18"/>
                <w:szCs w:val="18"/>
                <w:lang w:val="en-IE"/>
              </w:rPr>
              <w:t xml:space="preserve">The total budget executed for the support of projects under </w:t>
            </w:r>
            <w:r w:rsidRPr="00F97429">
              <w:rPr>
                <w:noProof/>
                <w:color w:val="006100"/>
                <w:sz w:val="18"/>
                <w:szCs w:val="18"/>
                <w:lang w:val="en-IE"/>
              </w:rPr>
              <w:t>Target 229 shall</w:t>
            </w:r>
            <w:r w:rsidRPr="00FE48E2">
              <w:rPr>
                <w:noProof/>
                <w:color w:val="006100"/>
                <w:sz w:val="18"/>
                <w:szCs w:val="18"/>
                <w:lang w:val="en-IE"/>
              </w:rPr>
              <w:t xml:space="preserve"> amount to </w:t>
            </w:r>
            <w:r w:rsidR="004B436A">
              <w:rPr>
                <w:noProof/>
                <w:color w:val="006100"/>
                <w:sz w:val="18"/>
                <w:szCs w:val="18"/>
                <w:lang w:val="en-IE"/>
              </w:rPr>
              <w:t xml:space="preserve">at least </w:t>
            </w:r>
            <w:r w:rsidRPr="00FE48E2">
              <w:rPr>
                <w:noProof/>
                <w:color w:val="006100"/>
                <w:sz w:val="18"/>
                <w:szCs w:val="18"/>
                <w:lang w:val="en-IE"/>
              </w:rPr>
              <w:t>EUR 7</w:t>
            </w:r>
            <w:r w:rsidR="00FA0F6A">
              <w:rPr>
                <w:rFonts w:eastAsia="Times New Roman"/>
                <w:noProof/>
                <w:color w:val="006100"/>
                <w:sz w:val="20"/>
                <w:szCs w:val="20"/>
                <w:lang w:val="en-IE" w:eastAsia="en-GB"/>
              </w:rPr>
              <w:t> </w:t>
            </w:r>
            <w:r w:rsidRPr="00FE48E2">
              <w:rPr>
                <w:noProof/>
                <w:color w:val="006100"/>
                <w:sz w:val="18"/>
                <w:szCs w:val="18"/>
                <w:lang w:val="en-IE"/>
              </w:rPr>
              <w:t>000</w:t>
            </w:r>
            <w:r w:rsidR="00FA0F6A">
              <w:rPr>
                <w:rFonts w:eastAsia="Times New Roman"/>
                <w:noProof/>
                <w:color w:val="006100"/>
                <w:sz w:val="20"/>
                <w:szCs w:val="20"/>
                <w:lang w:val="en-IE" w:eastAsia="en-GB"/>
              </w:rPr>
              <w:t> </w:t>
            </w:r>
            <w:r w:rsidRPr="00FE48E2">
              <w:rPr>
                <w:noProof/>
                <w:color w:val="006100"/>
                <w:sz w:val="18"/>
                <w:szCs w:val="18"/>
                <w:lang w:val="en-IE"/>
              </w:rPr>
              <w:t>000.</w:t>
            </w:r>
          </w:p>
        </w:tc>
      </w:tr>
      <w:tr w:rsidR="002C45BC" w:rsidRPr="00FE48E2" w14:paraId="51366422" w14:textId="77777777" w:rsidTr="5796208C">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63D6762"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230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CB3F531"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4: Aid for research and development in synergy effects with the Framework Programme for Research and Innovation</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ED2236E"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EA60981"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Research and development in synergy effects with the Framework Programme for Research and Innovation</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2C76BD7" w14:textId="77777777" w:rsidR="00516D21" w:rsidRPr="00FE48E2" w:rsidRDefault="00516D21" w:rsidP="00516D21">
            <w:pPr>
              <w:spacing w:line="240" w:lineRule="auto"/>
              <w:rPr>
                <w:noProof/>
                <w:color w:val="006100"/>
                <w:sz w:val="18"/>
                <w:szCs w:val="18"/>
                <w:lang w:val="en-IE"/>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780BFA4"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Number of projects participating in European Research Area NET Cofunds and projects that received the Seal of Excellence</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144DAAF"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53</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9864FD4"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79</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0B15335" w14:textId="6CB662FA" w:rsidR="00516D21" w:rsidRPr="00FE48E2" w:rsidRDefault="002A5B04" w:rsidP="00516D21">
            <w:pPr>
              <w:spacing w:line="240" w:lineRule="auto"/>
              <w:jc w:val="center"/>
              <w:rPr>
                <w:noProof/>
                <w:color w:val="006100"/>
                <w:sz w:val="18"/>
                <w:szCs w:val="18"/>
                <w:lang w:val="en-IE"/>
              </w:rPr>
            </w:pPr>
            <w:r w:rsidRPr="00FE48E2">
              <w:rPr>
                <w:noProof/>
                <w:color w:val="006100"/>
                <w:sz w:val="18"/>
                <w:szCs w:val="18"/>
                <w:lang w:val="en-IE"/>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4DD1CDE7" w14:textId="2BFFF3CD" w:rsidR="00516D21" w:rsidRPr="00FE48E2" w:rsidRDefault="002A5B04" w:rsidP="00516D21">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4D4F2DC" w14:textId="7E181FAB" w:rsidR="00516D21" w:rsidRPr="00FE48E2" w:rsidRDefault="00516D21" w:rsidP="00516D21">
            <w:pPr>
              <w:spacing w:line="240" w:lineRule="auto"/>
              <w:rPr>
                <w:noProof/>
                <w:sz w:val="18"/>
                <w:szCs w:val="18"/>
                <w:lang w:val="en-IE"/>
              </w:rPr>
            </w:pPr>
            <w:r w:rsidRPr="00FE48E2">
              <w:rPr>
                <w:noProof/>
                <w:color w:val="006100"/>
                <w:sz w:val="18"/>
                <w:szCs w:val="18"/>
                <w:lang w:val="en-IE"/>
              </w:rPr>
              <w:t>26</w:t>
            </w:r>
            <w:r w:rsidRPr="00FE48E2">
              <w:rPr>
                <w:noProof/>
                <w:sz w:val="18"/>
                <w:szCs w:val="18"/>
                <w:lang w:val="en-IE"/>
              </w:rPr>
              <w:t xml:space="preserve"> </w:t>
            </w:r>
            <w:r w:rsidRPr="00FE48E2">
              <w:rPr>
                <w:noProof/>
                <w:color w:val="006100"/>
                <w:sz w:val="18"/>
                <w:szCs w:val="18"/>
                <w:lang w:val="en-IE"/>
              </w:rPr>
              <w:t>projects participating in European Research Area NET Cofunds and projects that received the Seal of Excellence</w:t>
            </w:r>
            <w:r w:rsidR="00B22DAE" w:rsidRPr="00FE48E2">
              <w:rPr>
                <w:noProof/>
                <w:color w:val="006100"/>
                <w:sz w:val="18"/>
                <w:szCs w:val="18"/>
                <w:lang w:val="en-IE"/>
              </w:rPr>
              <w:t xml:space="preserve"> (including</w:t>
            </w:r>
            <w:r w:rsidR="00545937">
              <w:rPr>
                <w:noProof/>
                <w:color w:val="006100"/>
                <w:sz w:val="18"/>
                <w:szCs w:val="18"/>
                <w:lang w:val="en-IE"/>
              </w:rPr>
              <w:t xml:space="preserve"> in the</w:t>
            </w:r>
            <w:r w:rsidR="00B22DAE" w:rsidRPr="00FE48E2">
              <w:rPr>
                <w:noProof/>
                <w:color w:val="006100"/>
                <w:sz w:val="18"/>
                <w:szCs w:val="18"/>
                <w:lang w:val="en-IE"/>
              </w:rPr>
              <w:t xml:space="preserve"> EIC Accelerator</w:t>
            </w:r>
            <w:r w:rsidR="00AD6303">
              <w:rPr>
                <w:noProof/>
                <w:color w:val="006100"/>
                <w:sz w:val="18"/>
                <w:szCs w:val="18"/>
                <w:lang w:val="en-IE"/>
              </w:rPr>
              <w:t xml:space="preserve"> Pilot</w:t>
            </w:r>
            <w:r w:rsidR="00B22DAE" w:rsidRPr="00FE48E2">
              <w:rPr>
                <w:noProof/>
                <w:color w:val="006100"/>
                <w:sz w:val="18"/>
                <w:szCs w:val="18"/>
                <w:lang w:val="en-IE"/>
              </w:rPr>
              <w:t>)</w:t>
            </w:r>
            <w:r w:rsidRPr="00FE48E2">
              <w:rPr>
                <w:noProof/>
                <w:color w:val="006100"/>
                <w:sz w:val="18"/>
                <w:szCs w:val="18"/>
                <w:lang w:val="en-IE"/>
              </w:rPr>
              <w:t xml:space="preserve">, including </w:t>
            </w:r>
            <w:r w:rsidRPr="00FE48E2" w:rsidDel="00124A42">
              <w:rPr>
                <w:noProof/>
                <w:color w:val="006100"/>
                <w:sz w:val="18"/>
                <w:szCs w:val="18"/>
                <w:lang w:val="en-IE"/>
              </w:rPr>
              <w:t>18</w:t>
            </w:r>
            <w:r w:rsidRPr="00FE48E2">
              <w:rPr>
                <w:noProof/>
                <w:color w:val="006100"/>
                <w:sz w:val="18"/>
                <w:szCs w:val="18"/>
                <w:lang w:val="en-IE"/>
              </w:rPr>
              <w:t xml:space="preserve"> projects participating in European Research Area NET Cofunds and 8 projects that received the Seal of Excellence, shall be supported.</w:t>
            </w:r>
            <w:r w:rsidRPr="00FE48E2">
              <w:rPr>
                <w:noProof/>
                <w:sz w:val="18"/>
                <w:szCs w:val="18"/>
                <w:lang w:val="en-IE"/>
              </w:rPr>
              <w:t xml:space="preserve"> </w:t>
            </w:r>
          </w:p>
          <w:p w14:paraId="78759086" w14:textId="1A1E968F" w:rsidR="00516D21" w:rsidRPr="00FE48E2" w:rsidRDefault="00516D21" w:rsidP="00124A42">
            <w:pPr>
              <w:spacing w:line="240" w:lineRule="auto"/>
              <w:rPr>
                <w:noProof/>
                <w:color w:val="006100"/>
                <w:sz w:val="18"/>
                <w:szCs w:val="18"/>
                <w:lang w:val="en-IE"/>
              </w:rPr>
            </w:pPr>
            <w:r w:rsidRPr="5796208C">
              <w:rPr>
                <w:noProof/>
                <w:color w:val="006100"/>
                <w:sz w:val="18"/>
                <w:szCs w:val="18"/>
                <w:lang w:val="en-IE"/>
              </w:rPr>
              <w:t xml:space="preserve">The total budget executed for this purpose shall amount to at least EUR </w:t>
            </w:r>
            <w:r w:rsidR="00124A42" w:rsidRPr="5796208C">
              <w:rPr>
                <w:noProof/>
                <w:color w:val="006100"/>
                <w:sz w:val="18"/>
                <w:szCs w:val="18"/>
                <w:lang w:val="en-IE"/>
              </w:rPr>
              <w:t>1</w:t>
            </w:r>
            <w:r w:rsidR="37816F46" w:rsidRPr="5796208C">
              <w:rPr>
                <w:noProof/>
                <w:color w:val="006100"/>
                <w:sz w:val="18"/>
                <w:szCs w:val="18"/>
                <w:lang w:val="en-IE"/>
              </w:rPr>
              <w:t>3</w:t>
            </w:r>
            <w:r w:rsidR="00FA0F6A">
              <w:rPr>
                <w:rFonts w:eastAsia="Times New Roman"/>
                <w:noProof/>
                <w:color w:val="006100"/>
                <w:sz w:val="20"/>
                <w:szCs w:val="20"/>
                <w:lang w:val="en-IE" w:eastAsia="en-GB"/>
              </w:rPr>
              <w:t> </w:t>
            </w:r>
            <w:r w:rsidR="50257B0C" w:rsidRPr="5796208C">
              <w:rPr>
                <w:noProof/>
                <w:color w:val="006100"/>
                <w:sz w:val="18"/>
                <w:szCs w:val="18"/>
                <w:lang w:val="en-IE"/>
              </w:rPr>
              <w:t>500</w:t>
            </w:r>
            <w:r w:rsidR="00FA0F6A">
              <w:rPr>
                <w:rFonts w:eastAsia="Times New Roman"/>
                <w:noProof/>
                <w:color w:val="006100"/>
                <w:sz w:val="20"/>
                <w:szCs w:val="20"/>
                <w:lang w:val="en-IE" w:eastAsia="en-GB"/>
              </w:rPr>
              <w:t> </w:t>
            </w:r>
            <w:r w:rsidR="50257B0C" w:rsidRPr="5796208C">
              <w:rPr>
                <w:noProof/>
                <w:color w:val="006100"/>
                <w:sz w:val="18"/>
                <w:szCs w:val="18"/>
                <w:lang w:val="en-IE"/>
              </w:rPr>
              <w:t>000</w:t>
            </w:r>
            <w:r w:rsidRPr="5796208C">
              <w:rPr>
                <w:noProof/>
                <w:color w:val="006100"/>
                <w:sz w:val="18"/>
                <w:szCs w:val="18"/>
                <w:lang w:val="en-IE"/>
              </w:rPr>
              <w:t xml:space="preserve">. </w:t>
            </w:r>
          </w:p>
        </w:tc>
      </w:tr>
      <w:tr w:rsidR="007C1D89" w:rsidRPr="00FE48E2" w14:paraId="004042F6" w14:textId="77777777" w:rsidTr="5796208C">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38987A2" w14:textId="68E8C445" w:rsidR="3BDCC135" w:rsidRPr="00FE48E2" w:rsidRDefault="61A37476" w:rsidP="3E5532C8">
            <w:pPr>
              <w:spacing w:line="240" w:lineRule="auto"/>
              <w:jc w:val="center"/>
              <w:rPr>
                <w:noProof/>
                <w:color w:val="006100"/>
                <w:sz w:val="18"/>
                <w:szCs w:val="18"/>
                <w:highlight w:val="yellow"/>
                <w:lang w:val="en-IE"/>
              </w:rPr>
            </w:pPr>
            <w:r w:rsidRPr="004F1648">
              <w:rPr>
                <w:noProof/>
                <w:color w:val="006100"/>
                <w:sz w:val="18"/>
                <w:szCs w:val="18"/>
                <w:lang w:val="en-IE"/>
              </w:rPr>
              <w:t>2</w:t>
            </w:r>
            <w:r w:rsidR="03D34146" w:rsidRPr="004F1648">
              <w:rPr>
                <w:noProof/>
                <w:color w:val="006100"/>
                <w:sz w:val="18"/>
                <w:szCs w:val="18"/>
                <w:lang w:val="en-IE"/>
              </w:rPr>
              <w:t>92</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C6AC594" w14:textId="77707B87" w:rsidR="3E5532C8" w:rsidRPr="00FE48E2" w:rsidRDefault="3BDCC135" w:rsidP="3E5532C8">
            <w:pPr>
              <w:spacing w:line="240" w:lineRule="auto"/>
              <w:rPr>
                <w:noProof/>
                <w:color w:val="006100"/>
                <w:sz w:val="18"/>
                <w:szCs w:val="18"/>
                <w:lang w:val="en-IE"/>
              </w:rPr>
            </w:pPr>
            <w:r w:rsidRPr="00FE48E2">
              <w:rPr>
                <w:noProof/>
                <w:color w:val="006100"/>
                <w:sz w:val="18"/>
                <w:szCs w:val="18"/>
                <w:lang w:val="en-IE"/>
              </w:rPr>
              <w:t>Investment 5: Aid for research and development in enterprises in line with the national RIS3 strategy</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6DCE8CE" w14:textId="1B732F1D" w:rsidR="3BDCC135" w:rsidRPr="00FE48E2" w:rsidRDefault="3BDCC135" w:rsidP="3E5532C8">
            <w:pPr>
              <w:spacing w:line="240" w:lineRule="auto"/>
              <w:rPr>
                <w:noProof/>
                <w:color w:val="006100"/>
                <w:sz w:val="18"/>
                <w:szCs w:val="18"/>
                <w:lang w:val="en-IE"/>
              </w:rPr>
            </w:pPr>
            <w:r w:rsidRPr="00FE48E2">
              <w:rPr>
                <w:noProof/>
                <w:color w:val="006100"/>
                <w:sz w:val="18"/>
                <w:szCs w:val="18"/>
                <w:lang w:val="en-IE"/>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83D9377" w14:textId="1B4D4251" w:rsidR="3BDCC135" w:rsidRPr="00FE48E2" w:rsidRDefault="3BDCC135" w:rsidP="3E5532C8">
            <w:pPr>
              <w:spacing w:line="240" w:lineRule="auto"/>
              <w:rPr>
                <w:noProof/>
                <w:color w:val="006100"/>
                <w:sz w:val="18"/>
                <w:szCs w:val="18"/>
                <w:lang w:val="en-IE"/>
              </w:rPr>
            </w:pPr>
            <w:r w:rsidRPr="00FE48E2">
              <w:rPr>
                <w:noProof/>
                <w:color w:val="006100"/>
                <w:sz w:val="18"/>
                <w:szCs w:val="18"/>
                <w:lang w:val="en-IE"/>
              </w:rPr>
              <w:t>Research and development in line with the RIS3 strategy</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DEFB7F4" w14:textId="7BE7D182" w:rsidR="3E5532C8" w:rsidRPr="00FE48E2" w:rsidRDefault="3E5532C8" w:rsidP="3E5532C8">
            <w:pPr>
              <w:spacing w:line="240" w:lineRule="auto"/>
              <w:rPr>
                <w:noProof/>
                <w:color w:val="006100"/>
                <w:sz w:val="18"/>
                <w:szCs w:val="18"/>
                <w:lang w:val="en-IE"/>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93868B5" w14:textId="313FD4E4" w:rsidR="3E5532C8" w:rsidRPr="00FE48E2" w:rsidRDefault="3BDCC135" w:rsidP="3E5532C8">
            <w:pPr>
              <w:spacing w:line="240" w:lineRule="auto"/>
              <w:rPr>
                <w:noProof/>
                <w:color w:val="006100"/>
                <w:sz w:val="18"/>
                <w:szCs w:val="18"/>
                <w:lang w:val="en-IE"/>
              </w:rPr>
            </w:pPr>
            <w:r w:rsidRPr="00FE48E2">
              <w:rPr>
                <w:noProof/>
                <w:color w:val="006100"/>
                <w:sz w:val="18"/>
                <w:szCs w:val="18"/>
                <w:lang w:val="en-IE"/>
              </w:rPr>
              <w:t>Number of projects in line with the RIS3 strategy for which a grant agreement has been signed</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EA13204" w14:textId="5B8646C3" w:rsidR="3BDCC135" w:rsidRPr="00FE48E2" w:rsidRDefault="3BDCC135" w:rsidP="3E5532C8">
            <w:pPr>
              <w:spacing w:line="240" w:lineRule="auto"/>
              <w:jc w:val="center"/>
              <w:rPr>
                <w:noProof/>
                <w:color w:val="006100"/>
                <w:sz w:val="18"/>
                <w:szCs w:val="18"/>
                <w:lang w:val="en-IE"/>
              </w:rPr>
            </w:pPr>
            <w:r w:rsidRPr="00FE48E2">
              <w:rPr>
                <w:noProof/>
                <w:color w:val="006100"/>
                <w:sz w:val="18"/>
                <w:szCs w:val="18"/>
                <w:lang w:val="en-IE"/>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980E410" w14:textId="0EF4AFFC" w:rsidR="3BDCC135" w:rsidRPr="00FE48E2" w:rsidRDefault="66539854" w:rsidP="3E5532C8">
            <w:pPr>
              <w:spacing w:line="240" w:lineRule="auto"/>
              <w:jc w:val="center"/>
              <w:rPr>
                <w:noProof/>
                <w:color w:val="006100"/>
                <w:sz w:val="18"/>
                <w:szCs w:val="18"/>
                <w:highlight w:val="yellow"/>
                <w:lang w:val="en-IE"/>
              </w:rPr>
            </w:pPr>
            <w:r w:rsidRPr="087520BC">
              <w:rPr>
                <w:noProof/>
                <w:color w:val="006100"/>
                <w:sz w:val="18"/>
                <w:szCs w:val="18"/>
                <w:lang w:val="en-IE"/>
              </w:rPr>
              <w:t>78</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5C14A06" w14:textId="0AF415AA" w:rsidR="3E5532C8" w:rsidRPr="00FE48E2" w:rsidRDefault="3BDCC135" w:rsidP="3E5532C8">
            <w:pPr>
              <w:spacing w:line="240" w:lineRule="auto"/>
              <w:jc w:val="center"/>
              <w:rPr>
                <w:noProof/>
                <w:color w:val="006100"/>
                <w:sz w:val="18"/>
                <w:szCs w:val="18"/>
                <w:lang w:val="en-IE"/>
              </w:rPr>
            </w:pPr>
            <w:r w:rsidRPr="00FE48E2">
              <w:rPr>
                <w:noProof/>
                <w:color w:val="006100"/>
                <w:sz w:val="18"/>
                <w:szCs w:val="18"/>
                <w:lang w:val="en-IE"/>
              </w:rPr>
              <w:t>Q2</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544D6F04" w14:textId="6204586D" w:rsidR="3E5532C8" w:rsidRPr="00FE48E2" w:rsidRDefault="3BDCC135" w:rsidP="3E5532C8">
            <w:pPr>
              <w:spacing w:line="240" w:lineRule="auto"/>
              <w:jc w:val="center"/>
              <w:rPr>
                <w:noProof/>
                <w:color w:val="006100"/>
                <w:sz w:val="18"/>
                <w:szCs w:val="18"/>
                <w:lang w:val="en-IE"/>
              </w:rPr>
            </w:pPr>
            <w:r w:rsidRPr="00FE48E2">
              <w:rPr>
                <w:noProof/>
                <w:color w:val="006100"/>
                <w:sz w:val="18"/>
                <w:szCs w:val="18"/>
                <w:lang w:val="en-IE"/>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4FCCBDA" w14:textId="5C100467" w:rsidR="3E5532C8" w:rsidRPr="00FE48E2" w:rsidRDefault="63F2ECB6" w:rsidP="61E90562">
            <w:pPr>
              <w:spacing w:line="240" w:lineRule="auto"/>
              <w:rPr>
                <w:noProof/>
                <w:color w:val="006100"/>
                <w:sz w:val="18"/>
                <w:szCs w:val="18"/>
                <w:lang w:val="en-IE"/>
              </w:rPr>
            </w:pPr>
            <w:r w:rsidRPr="087520BC">
              <w:rPr>
                <w:noProof/>
                <w:color w:val="006100"/>
                <w:sz w:val="18"/>
                <w:szCs w:val="18"/>
                <w:lang w:val="en-IE"/>
              </w:rPr>
              <w:t xml:space="preserve">Grant agreements shall be signed for the support of at least </w:t>
            </w:r>
            <w:r w:rsidR="3EA5C248" w:rsidRPr="087520BC">
              <w:rPr>
                <w:noProof/>
                <w:color w:val="006100"/>
                <w:sz w:val="18"/>
                <w:szCs w:val="18"/>
                <w:lang w:val="en-IE"/>
              </w:rPr>
              <w:t>78</w:t>
            </w:r>
            <w:r w:rsidRPr="087520BC">
              <w:rPr>
                <w:noProof/>
                <w:color w:val="006100"/>
                <w:sz w:val="18"/>
                <w:szCs w:val="18"/>
                <w:lang w:val="en-IE"/>
              </w:rPr>
              <w:t xml:space="preserve"> projects in line with the </w:t>
            </w:r>
            <w:r w:rsidR="00FD3FB6" w:rsidRPr="087520BC">
              <w:rPr>
                <w:noProof/>
                <w:color w:val="006100"/>
                <w:sz w:val="18"/>
                <w:szCs w:val="18"/>
                <w:lang w:val="en-IE"/>
              </w:rPr>
              <w:t xml:space="preserve">national </w:t>
            </w:r>
            <w:r w:rsidRPr="087520BC">
              <w:rPr>
                <w:noProof/>
                <w:color w:val="006100"/>
                <w:sz w:val="18"/>
                <w:szCs w:val="18"/>
                <w:lang w:val="en-IE"/>
              </w:rPr>
              <w:t xml:space="preserve">RIS3 strategy. The tender shall aim at supporting industrial research and experimental development projects </w:t>
            </w:r>
            <w:r w:rsidR="00D71C6B" w:rsidRPr="087520BC">
              <w:rPr>
                <w:noProof/>
                <w:color w:val="006100"/>
                <w:sz w:val="18"/>
                <w:szCs w:val="18"/>
                <w:lang w:val="en-IE"/>
              </w:rPr>
              <w:t xml:space="preserve">aimed at </w:t>
            </w:r>
            <w:r w:rsidRPr="087520BC">
              <w:rPr>
                <w:noProof/>
                <w:color w:val="006100"/>
                <w:sz w:val="18"/>
                <w:szCs w:val="18"/>
                <w:lang w:val="en-IE"/>
              </w:rPr>
              <w:t xml:space="preserve">putting results into practice, in particular in industrial production and in the supply of products on the market, projects developing new services, technologies and materials, increasing automation and robotisation and the use of digital technologies.  </w:t>
            </w:r>
          </w:p>
          <w:p w14:paraId="124FF063" w14:textId="26827AAB" w:rsidR="3E5532C8" w:rsidRPr="00FE48E2" w:rsidRDefault="63F2ECB6" w:rsidP="61E90562">
            <w:pPr>
              <w:spacing w:line="240" w:lineRule="auto"/>
              <w:rPr>
                <w:noProof/>
                <w:color w:val="006100"/>
                <w:sz w:val="18"/>
                <w:szCs w:val="18"/>
                <w:lang w:val="en-IE"/>
              </w:rPr>
            </w:pPr>
            <w:r w:rsidRPr="00FE48E2">
              <w:rPr>
                <w:noProof/>
                <w:color w:val="006100"/>
                <w:sz w:val="18"/>
                <w:szCs w:val="18"/>
                <w:lang w:val="en-IE"/>
              </w:rPr>
              <w:t xml:space="preserve">The projects selected for support shall be in line with  one R&amp;D&amp;I specialisation domain of the national RIS3 strategy. </w:t>
            </w:r>
          </w:p>
          <w:p w14:paraId="0B115252" w14:textId="3DE89EA9" w:rsidR="3E5532C8" w:rsidRPr="00FE48E2" w:rsidRDefault="63F2ECB6" w:rsidP="3E5532C8">
            <w:pPr>
              <w:spacing w:line="240" w:lineRule="auto"/>
              <w:rPr>
                <w:noProof/>
                <w:color w:val="006100"/>
                <w:sz w:val="18"/>
                <w:szCs w:val="18"/>
                <w:lang w:val="en-IE"/>
              </w:rPr>
            </w:pPr>
            <w:r w:rsidRPr="087520BC">
              <w:rPr>
                <w:noProof/>
                <w:color w:val="006100"/>
                <w:sz w:val="18"/>
                <w:szCs w:val="18"/>
                <w:lang w:val="en-IE"/>
              </w:rPr>
              <w:t xml:space="preserve">The total budget committed in the grant agreements for all projects and the overall implementation period shall amount to at least </w:t>
            </w:r>
            <w:r w:rsidR="00627307" w:rsidRPr="087520BC">
              <w:rPr>
                <w:noProof/>
                <w:color w:val="006100"/>
                <w:sz w:val="18"/>
                <w:szCs w:val="18"/>
                <w:lang w:val="en-IE"/>
              </w:rPr>
              <w:t xml:space="preserve">EUR </w:t>
            </w:r>
            <w:r w:rsidR="08A4A390" w:rsidRPr="087520BC">
              <w:rPr>
                <w:noProof/>
                <w:color w:val="006100"/>
                <w:sz w:val="18"/>
                <w:szCs w:val="18"/>
                <w:lang w:val="en-IE"/>
              </w:rPr>
              <w:t>59</w:t>
            </w:r>
            <w:r w:rsidR="4461EAAA" w:rsidRPr="087520BC">
              <w:rPr>
                <w:noProof/>
                <w:color w:val="006100"/>
                <w:sz w:val="18"/>
                <w:szCs w:val="18"/>
                <w:lang w:val="en-IE"/>
              </w:rPr>
              <w:t xml:space="preserve"> million</w:t>
            </w:r>
            <w:r w:rsidRPr="087520BC">
              <w:rPr>
                <w:noProof/>
                <w:color w:val="006100"/>
                <w:sz w:val="18"/>
                <w:szCs w:val="18"/>
                <w:lang w:val="en-IE"/>
              </w:rPr>
              <w:t>.</w:t>
            </w:r>
          </w:p>
        </w:tc>
      </w:tr>
      <w:tr w:rsidR="002C45BC" w:rsidRPr="00FE48E2" w14:paraId="476996DC" w14:textId="77777777" w:rsidTr="5796208C">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A996C89" w14:textId="4CCC2928" w:rsidR="28D691AC" w:rsidRPr="00FE48E2" w:rsidRDefault="5C0DC2D7" w:rsidP="28D691AC">
            <w:pPr>
              <w:spacing w:line="240" w:lineRule="auto"/>
              <w:jc w:val="center"/>
              <w:rPr>
                <w:noProof/>
                <w:color w:val="006100"/>
                <w:sz w:val="18"/>
                <w:szCs w:val="18"/>
                <w:highlight w:val="yellow"/>
                <w:lang w:val="en-IE"/>
              </w:rPr>
            </w:pPr>
            <w:r w:rsidRPr="004F1648">
              <w:rPr>
                <w:noProof/>
                <w:color w:val="006100"/>
                <w:sz w:val="18"/>
                <w:szCs w:val="18"/>
                <w:lang w:val="en-IE"/>
              </w:rPr>
              <w:t>2</w:t>
            </w:r>
            <w:r w:rsidR="134B0CF7" w:rsidRPr="004F1648">
              <w:rPr>
                <w:noProof/>
                <w:color w:val="006100"/>
                <w:sz w:val="18"/>
                <w:szCs w:val="18"/>
                <w:lang w:val="en-IE"/>
              </w:rPr>
              <w:t>93</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2905298" w14:textId="4B3E0952" w:rsidR="41F0B452" w:rsidRPr="00FE48E2" w:rsidRDefault="41F0B452" w:rsidP="41F0B452">
            <w:pPr>
              <w:spacing w:line="240" w:lineRule="auto"/>
              <w:rPr>
                <w:noProof/>
                <w:color w:val="006100"/>
                <w:sz w:val="18"/>
                <w:szCs w:val="18"/>
                <w:lang w:val="en-IE"/>
              </w:rPr>
            </w:pPr>
            <w:r w:rsidRPr="00FE48E2">
              <w:rPr>
                <w:noProof/>
                <w:color w:val="006100"/>
                <w:sz w:val="18"/>
                <w:szCs w:val="18"/>
                <w:lang w:val="en-IE"/>
              </w:rPr>
              <w:t>Investment 5: Aid for research and development in enterprises in line with the national RIS3 strategy</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EF729B6" w14:textId="13D67050" w:rsidR="3D1689EB" w:rsidRPr="00FE48E2" w:rsidRDefault="3D1689EB" w:rsidP="41F0B452">
            <w:pPr>
              <w:spacing w:line="240" w:lineRule="auto"/>
              <w:rPr>
                <w:noProof/>
                <w:color w:val="006100"/>
                <w:sz w:val="18"/>
                <w:szCs w:val="18"/>
                <w:lang w:val="en-IE"/>
              </w:rPr>
            </w:pPr>
            <w:r w:rsidRPr="00FE48E2">
              <w:rPr>
                <w:noProof/>
                <w:color w:val="006100"/>
                <w:sz w:val="18"/>
                <w:szCs w:val="18"/>
                <w:lang w:val="en-IE"/>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5D36C675" w14:textId="77777777" w:rsidR="006C7907" w:rsidRDefault="006C7907" w:rsidP="1FA99062">
            <w:pPr>
              <w:spacing w:line="240" w:lineRule="auto"/>
              <w:rPr>
                <w:noProof/>
                <w:color w:val="006100"/>
                <w:sz w:val="18"/>
                <w:szCs w:val="18"/>
                <w:lang w:val="en-IE"/>
              </w:rPr>
            </w:pPr>
          </w:p>
          <w:p w14:paraId="62ACDB0B" w14:textId="4D33F47A" w:rsidR="41F0B452" w:rsidRPr="00FE48E2" w:rsidRDefault="3D1689EB" w:rsidP="1FA99062">
            <w:pPr>
              <w:spacing w:line="240" w:lineRule="auto"/>
              <w:rPr>
                <w:noProof/>
                <w:color w:val="006100"/>
                <w:sz w:val="18"/>
                <w:szCs w:val="18"/>
                <w:lang w:val="en-IE"/>
              </w:rPr>
            </w:pPr>
            <w:r w:rsidRPr="00FE48E2">
              <w:rPr>
                <w:noProof/>
                <w:color w:val="006100"/>
                <w:sz w:val="18"/>
                <w:szCs w:val="18"/>
                <w:lang w:val="en-IE"/>
              </w:rPr>
              <w:t>Research and development in line with the RIS3 strategy</w:t>
            </w:r>
          </w:p>
          <w:p w14:paraId="7EDED1DA" w14:textId="017FF2E6" w:rsidR="41F0B452" w:rsidRPr="00FE48E2" w:rsidRDefault="41F0B452" w:rsidP="41F0B452">
            <w:pPr>
              <w:spacing w:line="240" w:lineRule="auto"/>
              <w:rPr>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6953B01" w14:textId="012A7AB8" w:rsidR="28D691AC" w:rsidRPr="00FE48E2" w:rsidRDefault="28D691AC" w:rsidP="28D691AC">
            <w:pPr>
              <w:spacing w:line="240" w:lineRule="auto"/>
              <w:rPr>
                <w:noProof/>
                <w:color w:val="006100"/>
                <w:sz w:val="18"/>
                <w:szCs w:val="18"/>
                <w:lang w:val="en-IE"/>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3B32A5F" w14:textId="353CC67D" w:rsidR="28D691AC" w:rsidRPr="00FE48E2" w:rsidRDefault="61663EFF" w:rsidP="00E2315C">
            <w:pPr>
              <w:spacing w:line="240" w:lineRule="auto"/>
              <w:rPr>
                <w:noProof/>
                <w:color w:val="006100"/>
                <w:sz w:val="18"/>
                <w:szCs w:val="18"/>
                <w:lang w:val="en-IE"/>
              </w:rPr>
            </w:pPr>
            <w:r w:rsidRPr="00FE48E2">
              <w:rPr>
                <w:noProof/>
                <w:color w:val="006100"/>
                <w:sz w:val="18"/>
                <w:szCs w:val="18"/>
                <w:lang w:val="en-IE"/>
              </w:rPr>
              <w: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A0127A4" w14:textId="7BC503A4" w:rsidR="28D691AC" w:rsidRPr="00FE48E2" w:rsidRDefault="61663EFF" w:rsidP="28D691AC">
            <w:pPr>
              <w:spacing w:line="240" w:lineRule="auto"/>
              <w:jc w:val="center"/>
              <w:rPr>
                <w:noProof/>
                <w:color w:val="006100"/>
                <w:sz w:val="18"/>
                <w:szCs w:val="18"/>
                <w:lang w:val="en-IE"/>
              </w:rPr>
            </w:pPr>
            <w:r w:rsidRPr="00FE48E2">
              <w:rPr>
                <w:noProof/>
                <w:color w:val="006100"/>
                <w:sz w:val="18"/>
                <w:szCs w:val="18"/>
                <w:lang w:val="en-IE"/>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3AA6C78" w14:textId="507C06CC" w:rsidR="28D691AC" w:rsidRPr="00FE48E2" w:rsidRDefault="61663EFF" w:rsidP="28D691AC">
            <w:pPr>
              <w:spacing w:line="240" w:lineRule="auto"/>
              <w:jc w:val="center"/>
              <w:rPr>
                <w:noProof/>
                <w:color w:val="006100"/>
                <w:sz w:val="18"/>
                <w:szCs w:val="18"/>
                <w:highlight w:val="yellow"/>
                <w:lang w:val="en-IE"/>
              </w:rPr>
            </w:pPr>
            <w:r w:rsidRPr="004F1648">
              <w:rPr>
                <w:noProof/>
                <w:color w:val="006100"/>
                <w:sz w:val="18"/>
                <w:szCs w:val="18"/>
                <w:lang w:val="en-IE"/>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12B8762" w14:textId="4E51FB98" w:rsidR="28D691AC" w:rsidRPr="00FE48E2" w:rsidRDefault="61663EFF" w:rsidP="28D691AC">
            <w:pPr>
              <w:spacing w:line="240" w:lineRule="auto"/>
              <w:jc w:val="center"/>
              <w:rPr>
                <w:noProof/>
                <w:color w:val="006100"/>
                <w:sz w:val="18"/>
                <w:szCs w:val="18"/>
                <w:lang w:val="en-IE"/>
              </w:rPr>
            </w:pPr>
            <w:r w:rsidRPr="00FE48E2">
              <w:rPr>
                <w:noProof/>
                <w:color w:val="006100"/>
                <w:sz w:val="18"/>
                <w:szCs w:val="18"/>
                <w:lang w:val="en-IE"/>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2E78A904" w14:textId="62C4021F" w:rsidR="28D691AC" w:rsidRPr="00FE48E2" w:rsidRDefault="61663EFF" w:rsidP="28D691AC">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F96DFDA" w14:textId="475DF98E" w:rsidR="28D691AC" w:rsidRPr="00FE48E2" w:rsidRDefault="61663EFF" w:rsidP="28D691AC">
            <w:pPr>
              <w:spacing w:line="240" w:lineRule="auto"/>
              <w:rPr>
                <w:noProof/>
                <w:color w:val="006100"/>
                <w:sz w:val="18"/>
                <w:szCs w:val="18"/>
                <w:lang w:val="en-IE"/>
              </w:rPr>
            </w:pPr>
            <w:r w:rsidRPr="00FE48E2">
              <w:rPr>
                <w:noProof/>
                <w:color w:val="006100"/>
                <w:sz w:val="18"/>
                <w:szCs w:val="18"/>
                <w:lang w:val="en-IE"/>
              </w:rPr>
              <w:t xml:space="preserve">At least 90% of the budget </w:t>
            </w:r>
            <w:r w:rsidR="00D73ADD">
              <w:rPr>
                <w:noProof/>
                <w:color w:val="006100"/>
                <w:sz w:val="18"/>
                <w:szCs w:val="18"/>
                <w:lang w:val="en-IE"/>
              </w:rPr>
              <w:t xml:space="preserve">committed </w:t>
            </w:r>
            <w:r w:rsidRPr="00FE48E2">
              <w:rPr>
                <w:noProof/>
                <w:color w:val="006100"/>
                <w:sz w:val="18"/>
                <w:szCs w:val="18"/>
                <w:lang w:val="en-IE"/>
              </w:rPr>
              <w:t xml:space="preserve">for the projects under Target </w:t>
            </w:r>
            <w:r w:rsidRPr="00554C6B">
              <w:rPr>
                <w:noProof/>
                <w:color w:val="006100"/>
                <w:sz w:val="18"/>
                <w:szCs w:val="18"/>
                <w:lang w:val="en-IE"/>
              </w:rPr>
              <w:t>2</w:t>
            </w:r>
            <w:r w:rsidR="0087503D">
              <w:rPr>
                <w:noProof/>
                <w:color w:val="006100"/>
                <w:sz w:val="18"/>
                <w:szCs w:val="18"/>
                <w:lang w:val="en-IE"/>
              </w:rPr>
              <w:t>92</w:t>
            </w:r>
            <w:r w:rsidRPr="00FE48E2">
              <w:rPr>
                <w:noProof/>
                <w:color w:val="006100"/>
                <w:sz w:val="18"/>
                <w:szCs w:val="18"/>
                <w:lang w:val="en-IE"/>
              </w:rPr>
              <w:t xml:space="preserve"> shall have been disbursed.</w:t>
            </w:r>
          </w:p>
        </w:tc>
      </w:tr>
      <w:tr w:rsidR="48FB208D" w:rsidRPr="00FE48E2" w14:paraId="17E98F63" w14:textId="77777777" w:rsidTr="5796208C">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944D1C3" w14:textId="376A3F75" w:rsidR="48FB208D" w:rsidRPr="00FE48E2" w:rsidRDefault="343A5719" w:rsidP="48FB208D">
            <w:pPr>
              <w:spacing w:line="240" w:lineRule="auto"/>
              <w:jc w:val="center"/>
              <w:rPr>
                <w:noProof/>
                <w:color w:val="006100"/>
                <w:sz w:val="18"/>
                <w:szCs w:val="18"/>
                <w:highlight w:val="yellow"/>
                <w:lang w:val="en-IE"/>
              </w:rPr>
            </w:pPr>
            <w:r w:rsidRPr="004F1648">
              <w:rPr>
                <w:noProof/>
                <w:color w:val="006100"/>
                <w:sz w:val="18"/>
                <w:szCs w:val="18"/>
                <w:lang w:val="en-IE"/>
              </w:rPr>
              <w:t>2</w:t>
            </w:r>
            <w:r w:rsidR="45833056" w:rsidRPr="004F1648">
              <w:rPr>
                <w:noProof/>
                <w:color w:val="006100"/>
                <w:sz w:val="18"/>
                <w:szCs w:val="18"/>
                <w:lang w:val="en-IE"/>
              </w:rPr>
              <w:t>94</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0EF9ED7" w14:textId="5A6ACC08" w:rsidR="48FB208D" w:rsidRPr="00FE48E2" w:rsidRDefault="45AA21C2" w:rsidP="48FB208D">
            <w:pPr>
              <w:spacing w:line="240" w:lineRule="auto"/>
              <w:rPr>
                <w:noProof/>
                <w:color w:val="006100"/>
                <w:sz w:val="18"/>
                <w:szCs w:val="18"/>
                <w:lang w:val="en-IE"/>
              </w:rPr>
            </w:pPr>
            <w:r w:rsidRPr="00FE48E2">
              <w:rPr>
                <w:noProof/>
                <w:color w:val="006100"/>
                <w:sz w:val="18"/>
                <w:szCs w:val="18"/>
                <w:lang w:val="en-IE"/>
              </w:rPr>
              <w:t>Investment 6</w:t>
            </w:r>
            <w:r w:rsidR="3C5E870F" w:rsidRPr="00FE48E2">
              <w:rPr>
                <w:noProof/>
                <w:color w:val="006100"/>
                <w:sz w:val="18"/>
                <w:szCs w:val="18"/>
                <w:lang w:val="en-IE"/>
              </w:rPr>
              <w:t>: Aid for research and development in the field of transport</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D8639E0" w14:textId="4F47D3CA" w:rsidR="48FB208D" w:rsidRPr="00FE48E2" w:rsidRDefault="54CDF009" w:rsidP="48FB208D">
            <w:pPr>
              <w:spacing w:line="240" w:lineRule="auto"/>
              <w:rPr>
                <w:noProof/>
                <w:color w:val="006100"/>
                <w:sz w:val="18"/>
                <w:szCs w:val="18"/>
                <w:lang w:val="en-IE"/>
              </w:rPr>
            </w:pPr>
            <w:r w:rsidRPr="00FE48E2">
              <w:rPr>
                <w:noProof/>
                <w:color w:val="006100"/>
                <w:sz w:val="18"/>
                <w:szCs w:val="18"/>
                <w:lang w:val="en-IE"/>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22D66DB" w14:textId="0C162D67" w:rsidR="48FB208D" w:rsidRPr="00FE48E2" w:rsidRDefault="29CCF55F" w:rsidP="48FB208D">
            <w:pPr>
              <w:spacing w:line="240" w:lineRule="auto"/>
              <w:rPr>
                <w:noProof/>
                <w:color w:val="006100"/>
                <w:sz w:val="18"/>
                <w:szCs w:val="18"/>
                <w:lang w:val="en-IE"/>
              </w:rPr>
            </w:pPr>
            <w:r w:rsidRPr="00FE48E2">
              <w:rPr>
                <w:noProof/>
                <w:color w:val="006100"/>
                <w:sz w:val="18"/>
                <w:szCs w:val="18"/>
                <w:lang w:val="en-IE"/>
              </w:rPr>
              <w:t>Research and development in the field of transport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984F358" w14:textId="1F075AAE" w:rsidR="48FB208D" w:rsidRPr="00FE48E2" w:rsidRDefault="48FB208D" w:rsidP="48FB208D">
            <w:pPr>
              <w:spacing w:line="240" w:lineRule="auto"/>
              <w:rPr>
                <w:noProof/>
                <w:color w:val="006100"/>
                <w:sz w:val="18"/>
                <w:szCs w:val="18"/>
                <w:lang w:val="en-IE"/>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1EE98CDB" w14:textId="325FC007" w:rsidR="48FB208D" w:rsidRPr="00FE48E2" w:rsidRDefault="29CCF55F" w:rsidP="48FB208D">
            <w:pPr>
              <w:spacing w:line="240" w:lineRule="auto"/>
              <w:rPr>
                <w:noProof/>
                <w:color w:val="006100"/>
                <w:sz w:val="18"/>
                <w:szCs w:val="18"/>
                <w:lang w:val="en-IE"/>
              </w:rPr>
            </w:pPr>
            <w:r w:rsidRPr="00FE48E2">
              <w:rPr>
                <w:noProof/>
                <w:color w:val="006100"/>
                <w:sz w:val="18"/>
                <w:szCs w:val="18"/>
                <w:lang w:val="en-IE"/>
              </w:rPr>
              <w:t>Number of projects in the field of transport for which a grant agreement has been signed</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D0A9B89" w14:textId="39DB4720" w:rsidR="48FB208D" w:rsidRPr="00FE48E2" w:rsidRDefault="29CCF55F" w:rsidP="48FB208D">
            <w:pPr>
              <w:spacing w:line="240" w:lineRule="auto"/>
              <w:jc w:val="center"/>
              <w:rPr>
                <w:noProof/>
                <w:color w:val="006100"/>
                <w:sz w:val="18"/>
                <w:szCs w:val="18"/>
                <w:lang w:val="en-IE"/>
              </w:rPr>
            </w:pPr>
            <w:r w:rsidRPr="00FE48E2">
              <w:rPr>
                <w:noProof/>
                <w:color w:val="006100"/>
                <w:sz w:val="18"/>
                <w:szCs w:val="18"/>
                <w:lang w:val="en-IE"/>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5EEDA92" w14:textId="1BA68A61" w:rsidR="48FB208D" w:rsidRPr="00FE48E2" w:rsidRDefault="29CCF55F" w:rsidP="48FB208D">
            <w:pPr>
              <w:spacing w:line="240" w:lineRule="auto"/>
              <w:jc w:val="center"/>
              <w:rPr>
                <w:noProof/>
                <w:color w:val="006100"/>
                <w:sz w:val="18"/>
                <w:szCs w:val="18"/>
                <w:highlight w:val="yellow"/>
                <w:lang w:val="en-IE"/>
              </w:rPr>
            </w:pPr>
            <w:r w:rsidRPr="004F1648">
              <w:rPr>
                <w:noProof/>
                <w:color w:val="006100"/>
                <w:sz w:val="18"/>
                <w:szCs w:val="18"/>
                <w:lang w:val="en-IE"/>
              </w:rPr>
              <w:t>16</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DE37E44" w14:textId="155B7D18" w:rsidR="48FB208D" w:rsidRPr="00FE48E2" w:rsidRDefault="29CCF55F" w:rsidP="48FB208D">
            <w:pPr>
              <w:spacing w:line="240" w:lineRule="auto"/>
              <w:jc w:val="center"/>
              <w:rPr>
                <w:noProof/>
                <w:color w:val="006100"/>
                <w:sz w:val="18"/>
                <w:szCs w:val="18"/>
                <w:lang w:val="en-IE"/>
              </w:rPr>
            </w:pPr>
            <w:r w:rsidRPr="00FE48E2">
              <w:rPr>
                <w:noProof/>
                <w:color w:val="006100"/>
                <w:sz w:val="18"/>
                <w:szCs w:val="18"/>
                <w:lang w:val="en-IE"/>
              </w:rPr>
              <w:t>Q2</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4F8B3804" w14:textId="5AEBAA29" w:rsidR="48FB208D" w:rsidRPr="00FE48E2" w:rsidRDefault="29CCF55F" w:rsidP="48FB208D">
            <w:pPr>
              <w:spacing w:line="240" w:lineRule="auto"/>
              <w:jc w:val="center"/>
              <w:rPr>
                <w:noProof/>
                <w:color w:val="006100"/>
                <w:sz w:val="18"/>
                <w:szCs w:val="18"/>
                <w:lang w:val="en-IE"/>
              </w:rPr>
            </w:pPr>
            <w:r w:rsidRPr="00FE48E2">
              <w:rPr>
                <w:noProof/>
                <w:color w:val="006100"/>
                <w:sz w:val="18"/>
                <w:szCs w:val="18"/>
                <w:lang w:val="en-IE"/>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54ADA98" w14:textId="38D87BD4" w:rsidR="35C0F4B8" w:rsidRPr="00FE48E2" w:rsidRDefault="29CCF55F" w:rsidP="61E90562">
            <w:pPr>
              <w:spacing w:line="240" w:lineRule="auto"/>
              <w:rPr>
                <w:noProof/>
                <w:color w:val="006100"/>
                <w:sz w:val="18"/>
                <w:szCs w:val="18"/>
                <w:lang w:val="en-IE"/>
              </w:rPr>
            </w:pPr>
            <w:r w:rsidRPr="00FE48E2">
              <w:rPr>
                <w:noProof/>
                <w:color w:val="006100"/>
                <w:sz w:val="18"/>
                <w:szCs w:val="18"/>
                <w:lang w:val="en-IE"/>
              </w:rPr>
              <w:t xml:space="preserve">Grant agreements shall be signed for the support of at least </w:t>
            </w:r>
            <w:r w:rsidRPr="004F1648">
              <w:rPr>
                <w:noProof/>
                <w:color w:val="006100"/>
                <w:sz w:val="18"/>
                <w:szCs w:val="18"/>
                <w:lang w:val="en-IE"/>
              </w:rPr>
              <w:t>16</w:t>
            </w:r>
            <w:r w:rsidRPr="00FE48E2">
              <w:rPr>
                <w:noProof/>
                <w:color w:val="006100"/>
                <w:sz w:val="18"/>
                <w:szCs w:val="18"/>
                <w:lang w:val="en-IE"/>
              </w:rPr>
              <w:t xml:space="preserve"> R&amp;D projects in the field of transport. The tender shall aim at supporting projects for applied research, experimental development and innovation in one of the following fields: (i) sustainable, accessible and safe transport, (ii) automation, digitalisation and technologically advanced transport, (iii) zero emission transport.  </w:t>
            </w:r>
          </w:p>
          <w:p w14:paraId="142376A4" w14:textId="3F61DB21" w:rsidR="35C0F4B8" w:rsidRPr="00FE48E2" w:rsidRDefault="29CCF55F" w:rsidP="61E90562">
            <w:pPr>
              <w:spacing w:line="240" w:lineRule="auto"/>
              <w:rPr>
                <w:noProof/>
                <w:color w:val="006100"/>
                <w:sz w:val="18"/>
                <w:szCs w:val="18"/>
                <w:lang w:val="en-IE"/>
              </w:rPr>
            </w:pPr>
            <w:r w:rsidRPr="00FE48E2">
              <w:rPr>
                <w:noProof/>
                <w:color w:val="006100"/>
                <w:sz w:val="18"/>
                <w:szCs w:val="18"/>
                <w:lang w:val="en-IE"/>
              </w:rPr>
              <w:t xml:space="preserve">The projects selected for support shall also be in line with one of the following two specialisation domains of the national RIS3 strategy: (i) green transport; and (ii) technologically advanced and safe transport. </w:t>
            </w:r>
          </w:p>
          <w:p w14:paraId="51EBAC07" w14:textId="54791267" w:rsidR="35C0F4B8" w:rsidRPr="00FE48E2" w:rsidRDefault="29CCF55F" w:rsidP="61E90562">
            <w:pPr>
              <w:spacing w:line="240" w:lineRule="auto"/>
              <w:rPr>
                <w:noProof/>
                <w:color w:val="006100"/>
                <w:sz w:val="18"/>
                <w:szCs w:val="18"/>
                <w:lang w:val="en-IE"/>
              </w:rPr>
            </w:pPr>
            <w:r w:rsidRPr="00FE48E2">
              <w:rPr>
                <w:noProof/>
                <w:color w:val="006100"/>
                <w:sz w:val="18"/>
                <w:szCs w:val="18"/>
                <w:lang w:val="en-IE"/>
              </w:rPr>
              <w:t xml:space="preserve">The total budget committed in the grant agreements for all projects and the overall implementation period shall amount to at least </w:t>
            </w:r>
            <w:r w:rsidR="00627307">
              <w:rPr>
                <w:noProof/>
                <w:color w:val="006100"/>
                <w:sz w:val="18"/>
                <w:szCs w:val="18"/>
                <w:lang w:val="en-IE"/>
              </w:rPr>
              <w:t xml:space="preserve">EUR </w:t>
            </w:r>
            <w:r w:rsidRPr="004F1648">
              <w:rPr>
                <w:noProof/>
                <w:color w:val="006100"/>
                <w:sz w:val="18"/>
                <w:szCs w:val="18"/>
                <w:lang w:val="en-IE"/>
              </w:rPr>
              <w:t xml:space="preserve">8 </w:t>
            </w:r>
            <w:r w:rsidR="62980C30" w:rsidRPr="004F1648">
              <w:rPr>
                <w:noProof/>
                <w:color w:val="006100"/>
                <w:sz w:val="18"/>
                <w:szCs w:val="18"/>
                <w:lang w:val="en-IE"/>
              </w:rPr>
              <w:t>million</w:t>
            </w:r>
            <w:r w:rsidRPr="00FE48E2">
              <w:rPr>
                <w:noProof/>
                <w:color w:val="006100"/>
                <w:sz w:val="18"/>
                <w:szCs w:val="18"/>
                <w:lang w:val="en-IE"/>
              </w:rPr>
              <w:t>.</w:t>
            </w:r>
          </w:p>
          <w:p w14:paraId="0D57BB3D" w14:textId="633FAE85" w:rsidR="29CCF55F" w:rsidRPr="00FE48E2" w:rsidRDefault="29CCF55F" w:rsidP="61E90562">
            <w:pPr>
              <w:spacing w:line="240" w:lineRule="auto"/>
              <w:rPr>
                <w:noProof/>
                <w:color w:val="006100"/>
                <w:sz w:val="18"/>
                <w:szCs w:val="18"/>
                <w:lang w:val="en-IE"/>
              </w:rPr>
            </w:pPr>
          </w:p>
        </w:tc>
      </w:tr>
      <w:tr w:rsidR="48FB208D" w:rsidRPr="00FE48E2" w14:paraId="35DAE04E" w14:textId="77777777" w:rsidTr="5796208C">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F08B30A" w14:textId="3E74EFC8" w:rsidR="48FB208D" w:rsidRPr="00FE48E2" w:rsidRDefault="343A5719" w:rsidP="48FB208D">
            <w:pPr>
              <w:spacing w:line="240" w:lineRule="auto"/>
              <w:jc w:val="center"/>
              <w:rPr>
                <w:noProof/>
                <w:color w:val="006100"/>
                <w:sz w:val="18"/>
                <w:szCs w:val="18"/>
                <w:highlight w:val="yellow"/>
                <w:lang w:val="en-IE"/>
              </w:rPr>
            </w:pPr>
            <w:r w:rsidRPr="004F1648">
              <w:rPr>
                <w:noProof/>
                <w:color w:val="006100"/>
                <w:sz w:val="18"/>
                <w:szCs w:val="18"/>
                <w:lang w:val="en-IE"/>
              </w:rPr>
              <w:t>2</w:t>
            </w:r>
            <w:r w:rsidR="7DE4340E" w:rsidRPr="004F1648">
              <w:rPr>
                <w:noProof/>
                <w:color w:val="006100"/>
                <w:sz w:val="18"/>
                <w:szCs w:val="18"/>
                <w:lang w:val="en-IE"/>
              </w:rPr>
              <w:t>95</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18D63F9" w14:textId="07C7BA21" w:rsidR="48FB208D" w:rsidRPr="00FE48E2" w:rsidRDefault="45AA21C2" w:rsidP="48FB208D">
            <w:pPr>
              <w:spacing w:line="240" w:lineRule="auto"/>
              <w:rPr>
                <w:noProof/>
                <w:color w:val="006100"/>
                <w:sz w:val="18"/>
                <w:szCs w:val="18"/>
                <w:lang w:val="en-IE"/>
              </w:rPr>
            </w:pPr>
            <w:r w:rsidRPr="00FE48E2">
              <w:rPr>
                <w:noProof/>
                <w:color w:val="006100"/>
                <w:sz w:val="18"/>
                <w:szCs w:val="18"/>
                <w:lang w:val="en-IE"/>
              </w:rPr>
              <w:t>Investment 6</w:t>
            </w:r>
            <w:r w:rsidR="00ED23A2">
              <w:rPr>
                <w:noProof/>
                <w:color w:val="006100"/>
                <w:sz w:val="18"/>
                <w:szCs w:val="18"/>
                <w:lang w:val="en-IE"/>
              </w:rPr>
              <w:t>:</w:t>
            </w:r>
            <w:r w:rsidR="0087100B">
              <w:rPr>
                <w:noProof/>
                <w:color w:val="006100"/>
                <w:sz w:val="18"/>
                <w:szCs w:val="18"/>
                <w:lang w:val="en-IE"/>
              </w:rPr>
              <w:t xml:space="preserve"> </w:t>
            </w:r>
            <w:r w:rsidR="0087100B" w:rsidRPr="00FE48E2">
              <w:rPr>
                <w:noProof/>
                <w:color w:val="006100"/>
                <w:sz w:val="18"/>
                <w:szCs w:val="18"/>
                <w:lang w:val="en-IE"/>
              </w:rPr>
              <w:t>Aid for research and development in the field of transport</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8B12FF3" w14:textId="3B2E6748" w:rsidR="48FB208D" w:rsidRPr="00FE48E2" w:rsidRDefault="08EED756" w:rsidP="48FB208D">
            <w:pPr>
              <w:spacing w:line="240" w:lineRule="auto"/>
              <w:rPr>
                <w:noProof/>
                <w:color w:val="006100"/>
                <w:sz w:val="18"/>
                <w:szCs w:val="18"/>
                <w:lang w:val="en-IE"/>
              </w:rPr>
            </w:pPr>
            <w:r w:rsidRPr="00FE48E2">
              <w:rPr>
                <w:noProof/>
                <w:color w:val="006100"/>
                <w:sz w:val="18"/>
                <w:szCs w:val="18"/>
                <w:lang w:val="en-IE"/>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5E4789E7" w14:textId="12704697" w:rsidR="48FB208D" w:rsidRPr="00FE48E2" w:rsidRDefault="08EED756" w:rsidP="48FB208D">
            <w:pPr>
              <w:spacing w:line="240" w:lineRule="auto"/>
              <w:rPr>
                <w:noProof/>
                <w:color w:val="006100"/>
                <w:sz w:val="18"/>
                <w:szCs w:val="18"/>
                <w:lang w:val="en-IE"/>
              </w:rPr>
            </w:pPr>
            <w:r w:rsidRPr="00FE48E2">
              <w:rPr>
                <w:noProof/>
                <w:color w:val="006100"/>
                <w:sz w:val="18"/>
                <w:szCs w:val="18"/>
                <w:lang w:val="en-IE"/>
              </w:rPr>
              <w:t>Research and development in the field of transport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A20F8AD" w14:textId="7DD35FB6" w:rsidR="48FB208D" w:rsidRPr="00FE48E2" w:rsidRDefault="48FB208D" w:rsidP="48FB208D">
            <w:pPr>
              <w:spacing w:line="240" w:lineRule="auto"/>
              <w:rPr>
                <w:noProof/>
                <w:color w:val="006100"/>
                <w:sz w:val="18"/>
                <w:szCs w:val="18"/>
                <w:lang w:val="en-IE"/>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671822C" w14:textId="056FC46D" w:rsidR="48FB208D" w:rsidRPr="00FE48E2" w:rsidRDefault="3081E022" w:rsidP="48FB208D">
            <w:pPr>
              <w:spacing w:line="240" w:lineRule="auto"/>
              <w:rPr>
                <w:noProof/>
                <w:color w:val="006100"/>
                <w:sz w:val="18"/>
                <w:szCs w:val="18"/>
                <w:lang w:val="en-IE"/>
              </w:rPr>
            </w:pPr>
            <w:r w:rsidRPr="00FE48E2">
              <w:rPr>
                <w:noProof/>
                <w:color w:val="006100"/>
                <w:sz w:val="18"/>
                <w:szCs w:val="18"/>
                <w:lang w:val="en-IE"/>
              </w:rPr>
              <w: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B2960DD" w14:textId="6806A555" w:rsidR="48FB208D" w:rsidRPr="00FE48E2" w:rsidRDefault="3081E022" w:rsidP="48FB208D">
            <w:pPr>
              <w:spacing w:line="240" w:lineRule="auto"/>
              <w:jc w:val="center"/>
              <w:rPr>
                <w:noProof/>
                <w:color w:val="006100"/>
                <w:sz w:val="18"/>
                <w:szCs w:val="18"/>
                <w:lang w:val="en-IE"/>
              </w:rPr>
            </w:pPr>
            <w:r w:rsidRPr="00FE48E2">
              <w:rPr>
                <w:noProof/>
                <w:color w:val="006100"/>
                <w:sz w:val="18"/>
                <w:szCs w:val="18"/>
                <w:lang w:val="en-IE"/>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0F7B31EF" w14:textId="656006A5" w:rsidR="48FB208D" w:rsidRPr="00FE48E2" w:rsidRDefault="3081E022" w:rsidP="48FB208D">
            <w:pPr>
              <w:spacing w:line="240" w:lineRule="auto"/>
              <w:jc w:val="center"/>
              <w:rPr>
                <w:noProof/>
                <w:color w:val="006100"/>
                <w:sz w:val="18"/>
                <w:szCs w:val="18"/>
                <w:highlight w:val="yellow"/>
                <w:lang w:val="en-IE"/>
              </w:rPr>
            </w:pPr>
            <w:r w:rsidRPr="004F1648">
              <w:rPr>
                <w:noProof/>
                <w:color w:val="006100"/>
                <w:sz w:val="18"/>
                <w:szCs w:val="18"/>
                <w:lang w:val="en-IE"/>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4516A5B" w14:textId="516DDE51" w:rsidR="48FB208D" w:rsidRPr="00FE48E2" w:rsidRDefault="3081E022" w:rsidP="48FB208D">
            <w:pPr>
              <w:spacing w:line="240" w:lineRule="auto"/>
              <w:jc w:val="center"/>
              <w:rPr>
                <w:noProof/>
                <w:color w:val="006100"/>
                <w:sz w:val="18"/>
                <w:szCs w:val="18"/>
                <w:lang w:val="en-IE"/>
              </w:rPr>
            </w:pPr>
            <w:r w:rsidRPr="00FE48E2">
              <w:rPr>
                <w:noProof/>
                <w:color w:val="006100"/>
                <w:sz w:val="18"/>
                <w:szCs w:val="18"/>
                <w:lang w:val="en-IE"/>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029B037C" w14:textId="741D03B1" w:rsidR="48FB208D" w:rsidRPr="00FE48E2" w:rsidRDefault="3081E022" w:rsidP="48FB208D">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24DDB94" w14:textId="4109EB89" w:rsidR="48FB208D" w:rsidRPr="00FE48E2" w:rsidRDefault="3081E022" w:rsidP="48FB208D">
            <w:pPr>
              <w:spacing w:line="240" w:lineRule="auto"/>
              <w:rPr>
                <w:noProof/>
                <w:color w:val="006100"/>
                <w:sz w:val="18"/>
                <w:szCs w:val="18"/>
                <w:lang w:val="en-IE"/>
              </w:rPr>
            </w:pPr>
            <w:r w:rsidRPr="00FE48E2">
              <w:rPr>
                <w:noProof/>
                <w:color w:val="006100"/>
                <w:sz w:val="18"/>
                <w:szCs w:val="18"/>
                <w:lang w:val="en-IE"/>
              </w:rPr>
              <w:t xml:space="preserve">At least 90% of the budget </w:t>
            </w:r>
            <w:r w:rsidR="00D73ADD">
              <w:rPr>
                <w:noProof/>
                <w:color w:val="006100"/>
                <w:sz w:val="18"/>
                <w:szCs w:val="18"/>
                <w:lang w:val="en-IE"/>
              </w:rPr>
              <w:t xml:space="preserve">committed </w:t>
            </w:r>
            <w:r w:rsidRPr="00FE48E2">
              <w:rPr>
                <w:noProof/>
                <w:color w:val="006100"/>
                <w:sz w:val="18"/>
                <w:szCs w:val="18"/>
                <w:lang w:val="en-IE"/>
              </w:rPr>
              <w:t xml:space="preserve">for the projects under Target </w:t>
            </w:r>
            <w:r w:rsidRPr="004F1648">
              <w:rPr>
                <w:noProof/>
                <w:color w:val="006100"/>
                <w:sz w:val="18"/>
                <w:szCs w:val="18"/>
                <w:lang w:val="en-IE"/>
              </w:rPr>
              <w:t>2</w:t>
            </w:r>
            <w:r w:rsidR="0087503D" w:rsidRPr="004F1648">
              <w:rPr>
                <w:noProof/>
                <w:color w:val="006100"/>
                <w:sz w:val="18"/>
                <w:szCs w:val="18"/>
                <w:lang w:val="en-IE"/>
              </w:rPr>
              <w:t>94</w:t>
            </w:r>
            <w:r w:rsidRPr="00FE48E2">
              <w:rPr>
                <w:noProof/>
                <w:color w:val="006100"/>
                <w:sz w:val="18"/>
                <w:szCs w:val="18"/>
                <w:lang w:val="en-IE"/>
              </w:rPr>
              <w:t xml:space="preserve"> shall have been disbursed.</w:t>
            </w:r>
          </w:p>
        </w:tc>
      </w:tr>
      <w:tr w:rsidR="6E79E53F" w:rsidRPr="00FE48E2" w14:paraId="6647E826" w14:textId="77777777" w:rsidTr="5796208C">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CAA34B2" w14:textId="43869105" w:rsidR="6E79E53F" w:rsidRPr="00FE48E2" w:rsidRDefault="343A5719" w:rsidP="6E79E53F">
            <w:pPr>
              <w:spacing w:line="240" w:lineRule="auto"/>
              <w:jc w:val="center"/>
              <w:rPr>
                <w:noProof/>
                <w:color w:val="006100"/>
                <w:sz w:val="18"/>
                <w:szCs w:val="18"/>
                <w:highlight w:val="yellow"/>
                <w:lang w:val="en-IE"/>
              </w:rPr>
            </w:pPr>
            <w:r w:rsidRPr="004F1648">
              <w:rPr>
                <w:noProof/>
                <w:color w:val="006100"/>
                <w:sz w:val="18"/>
                <w:szCs w:val="18"/>
                <w:lang w:val="en-IE"/>
              </w:rPr>
              <w:t>2</w:t>
            </w:r>
            <w:r w:rsidR="626C2EB7" w:rsidRPr="004F1648">
              <w:rPr>
                <w:noProof/>
                <w:color w:val="006100"/>
                <w:sz w:val="18"/>
                <w:szCs w:val="18"/>
                <w:lang w:val="en-IE"/>
              </w:rPr>
              <w:t>96</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DF339C5" w14:textId="3000EEDE" w:rsidR="6E79E53F" w:rsidRPr="00FE48E2" w:rsidRDefault="45AA21C2" w:rsidP="6E79E53F">
            <w:pPr>
              <w:spacing w:line="240" w:lineRule="auto"/>
              <w:rPr>
                <w:noProof/>
                <w:color w:val="006100"/>
                <w:sz w:val="18"/>
                <w:szCs w:val="18"/>
                <w:lang w:val="en-IE"/>
              </w:rPr>
            </w:pPr>
            <w:r w:rsidRPr="00FE48E2">
              <w:rPr>
                <w:noProof/>
                <w:color w:val="006100"/>
                <w:sz w:val="18"/>
                <w:szCs w:val="18"/>
                <w:lang w:val="en-IE"/>
              </w:rPr>
              <w:t xml:space="preserve">Investment 7: </w:t>
            </w:r>
            <w:r w:rsidR="232B2070" w:rsidRPr="00FE48E2">
              <w:rPr>
                <w:noProof/>
                <w:color w:val="006100"/>
                <w:sz w:val="18"/>
                <w:szCs w:val="18"/>
                <w:lang w:val="en-IE"/>
              </w:rPr>
              <w:t>Aid for research and development in the environmental field</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5A9BE64" w14:textId="0FAC4A08" w:rsidR="6E79E53F" w:rsidRPr="00FE48E2" w:rsidRDefault="03A4A2D5" w:rsidP="6E79E53F">
            <w:pPr>
              <w:spacing w:line="240" w:lineRule="auto"/>
              <w:rPr>
                <w:noProof/>
                <w:color w:val="006100"/>
                <w:sz w:val="18"/>
                <w:szCs w:val="18"/>
                <w:lang w:val="en-IE"/>
              </w:rPr>
            </w:pPr>
            <w:r w:rsidRPr="00FE48E2">
              <w:rPr>
                <w:noProof/>
                <w:color w:val="006100"/>
                <w:sz w:val="18"/>
                <w:szCs w:val="18"/>
                <w:lang w:val="en-IE"/>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FAB1897" w14:textId="37B726BA" w:rsidR="6E79E53F" w:rsidRPr="00FE48E2" w:rsidRDefault="03A4A2D5" w:rsidP="6E79E53F">
            <w:pPr>
              <w:spacing w:line="240" w:lineRule="auto"/>
              <w:rPr>
                <w:noProof/>
                <w:color w:val="006100"/>
                <w:sz w:val="18"/>
                <w:szCs w:val="18"/>
                <w:lang w:val="en-IE"/>
              </w:rPr>
            </w:pPr>
            <w:r w:rsidRPr="00FE48E2">
              <w:rPr>
                <w:noProof/>
                <w:color w:val="006100"/>
                <w:sz w:val="18"/>
                <w:szCs w:val="18"/>
                <w:lang w:val="en-IE"/>
              </w:rPr>
              <w:t>Research and development in the environmental field</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4ED64A5" w14:textId="52010FB3" w:rsidR="6E79E53F" w:rsidRPr="00FE48E2" w:rsidRDefault="6E79E53F" w:rsidP="6E79E53F">
            <w:pPr>
              <w:spacing w:line="240" w:lineRule="auto"/>
              <w:rPr>
                <w:noProof/>
                <w:color w:val="006100"/>
                <w:sz w:val="18"/>
                <w:szCs w:val="18"/>
                <w:lang w:val="en-IE"/>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67B5E260" w14:textId="3015E3F9" w:rsidR="6E79E53F" w:rsidRPr="00FE48E2" w:rsidRDefault="03A4A2D5" w:rsidP="6E79E53F">
            <w:pPr>
              <w:spacing w:line="240" w:lineRule="auto"/>
              <w:rPr>
                <w:noProof/>
                <w:color w:val="006100"/>
                <w:sz w:val="18"/>
                <w:szCs w:val="18"/>
                <w:lang w:val="en-IE"/>
              </w:rPr>
            </w:pPr>
            <w:r w:rsidRPr="00FE48E2">
              <w:rPr>
                <w:noProof/>
                <w:color w:val="006100"/>
                <w:sz w:val="18"/>
                <w:szCs w:val="18"/>
                <w:lang w:val="en-IE"/>
              </w:rPr>
              <w:t>Number of projects for which a grant agreement has been signed</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612DCCA" w14:textId="03184C62" w:rsidR="6E79E53F" w:rsidRPr="00FE48E2" w:rsidRDefault="03A4A2D5" w:rsidP="6E79E53F">
            <w:pPr>
              <w:spacing w:line="240" w:lineRule="auto"/>
              <w:jc w:val="center"/>
              <w:rPr>
                <w:noProof/>
                <w:color w:val="006100"/>
                <w:sz w:val="18"/>
                <w:szCs w:val="18"/>
                <w:lang w:val="en-IE"/>
              </w:rPr>
            </w:pPr>
            <w:r w:rsidRPr="00FE48E2">
              <w:rPr>
                <w:noProof/>
                <w:color w:val="006100"/>
                <w:sz w:val="18"/>
                <w:szCs w:val="18"/>
                <w:lang w:val="en-IE"/>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5A530FE3" w14:textId="650691CD" w:rsidR="6E79E53F" w:rsidRPr="00FE48E2" w:rsidRDefault="03A4A2D5" w:rsidP="6E79E53F">
            <w:pPr>
              <w:spacing w:line="240" w:lineRule="auto"/>
              <w:jc w:val="center"/>
              <w:rPr>
                <w:noProof/>
                <w:color w:val="006100"/>
                <w:sz w:val="18"/>
                <w:szCs w:val="18"/>
                <w:highlight w:val="yellow"/>
                <w:lang w:val="en-IE"/>
              </w:rPr>
            </w:pPr>
            <w:r w:rsidRPr="004F1648">
              <w:rPr>
                <w:noProof/>
                <w:color w:val="006100"/>
                <w:sz w:val="18"/>
                <w:szCs w:val="18"/>
                <w:lang w:val="en-IE"/>
              </w:rPr>
              <w:t>35</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CC8B32" w14:textId="2BCEAE75" w:rsidR="6E79E53F" w:rsidRPr="00FE48E2" w:rsidRDefault="03A4A2D5" w:rsidP="6E79E53F">
            <w:pPr>
              <w:spacing w:line="240" w:lineRule="auto"/>
              <w:jc w:val="center"/>
              <w:rPr>
                <w:noProof/>
                <w:color w:val="006100"/>
                <w:sz w:val="18"/>
                <w:szCs w:val="18"/>
                <w:lang w:val="en-IE"/>
              </w:rPr>
            </w:pPr>
            <w:r w:rsidRPr="00FE48E2">
              <w:rPr>
                <w:noProof/>
                <w:color w:val="006100"/>
                <w:sz w:val="18"/>
                <w:szCs w:val="18"/>
                <w:lang w:val="en-IE"/>
              </w:rPr>
              <w:t>Q2</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284AB98F" w14:textId="0F77FD2A" w:rsidR="6E79E53F" w:rsidRPr="00FE48E2" w:rsidRDefault="03A4A2D5" w:rsidP="6E79E53F">
            <w:pPr>
              <w:spacing w:line="240" w:lineRule="auto"/>
              <w:jc w:val="center"/>
              <w:rPr>
                <w:noProof/>
                <w:color w:val="006100"/>
                <w:sz w:val="18"/>
                <w:szCs w:val="18"/>
                <w:lang w:val="en-IE"/>
              </w:rPr>
            </w:pPr>
            <w:r w:rsidRPr="00FE48E2">
              <w:rPr>
                <w:noProof/>
                <w:color w:val="006100"/>
                <w:sz w:val="18"/>
                <w:szCs w:val="18"/>
                <w:lang w:val="en-IE"/>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7079A68" w14:textId="25BB8748" w:rsidR="2DD41F98" w:rsidRPr="00FE48E2" w:rsidRDefault="2DD41F98" w:rsidP="7CD54ECF">
            <w:pPr>
              <w:spacing w:line="259" w:lineRule="auto"/>
              <w:rPr>
                <w:noProof/>
                <w:color w:val="006100"/>
                <w:sz w:val="18"/>
                <w:szCs w:val="18"/>
                <w:lang w:val="en-IE"/>
              </w:rPr>
            </w:pPr>
            <w:r w:rsidRPr="00FE48E2">
              <w:rPr>
                <w:noProof/>
                <w:color w:val="006100"/>
                <w:sz w:val="18"/>
                <w:szCs w:val="18"/>
                <w:lang w:val="en-IE"/>
              </w:rPr>
              <w:t xml:space="preserve">Grant agreements shall be signed for the support of at least </w:t>
            </w:r>
            <w:r w:rsidRPr="004F1648">
              <w:rPr>
                <w:noProof/>
                <w:color w:val="006100"/>
                <w:sz w:val="18"/>
                <w:szCs w:val="18"/>
                <w:lang w:val="en-IE"/>
              </w:rPr>
              <w:t>35</w:t>
            </w:r>
            <w:r w:rsidRPr="00FE48E2">
              <w:rPr>
                <w:noProof/>
                <w:color w:val="006100"/>
                <w:sz w:val="18"/>
                <w:szCs w:val="18"/>
                <w:lang w:val="en-IE"/>
              </w:rPr>
              <w:t xml:space="preserve"> R&amp;D</w:t>
            </w:r>
            <w:r w:rsidR="00FD3FB6">
              <w:rPr>
                <w:noProof/>
                <w:color w:val="006100"/>
                <w:sz w:val="18"/>
                <w:szCs w:val="18"/>
                <w:lang w:val="en-IE"/>
              </w:rPr>
              <w:t>&amp;I</w:t>
            </w:r>
            <w:r w:rsidRPr="00FE48E2">
              <w:rPr>
                <w:noProof/>
                <w:color w:val="006100"/>
                <w:sz w:val="18"/>
                <w:szCs w:val="18"/>
                <w:lang w:val="en-IE"/>
              </w:rPr>
              <w:t xml:space="preserve"> projects in the environmental field. The projects selected for support shall also be in line with one R&amp;D&amp;I specialisation domain of the national RIS3 strategy.</w:t>
            </w:r>
          </w:p>
          <w:p w14:paraId="2F69AAB3" w14:textId="3B2C2023" w:rsidR="2DD41F98" w:rsidRPr="00FE48E2" w:rsidRDefault="2DD41F98" w:rsidP="649EE23A">
            <w:pPr>
              <w:spacing w:line="259" w:lineRule="auto"/>
              <w:rPr>
                <w:noProof/>
                <w:color w:val="006100"/>
                <w:sz w:val="18"/>
                <w:szCs w:val="18"/>
                <w:lang w:val="en-IE"/>
              </w:rPr>
            </w:pPr>
            <w:r w:rsidRPr="00FE48E2">
              <w:rPr>
                <w:noProof/>
                <w:color w:val="006100"/>
                <w:sz w:val="18"/>
                <w:szCs w:val="18"/>
                <w:lang w:val="en-IE"/>
              </w:rPr>
              <w:t xml:space="preserve">The total budget committed in the grant agreements for all projects and the overall implementation period shall amount to at least </w:t>
            </w:r>
            <w:r w:rsidR="00627307">
              <w:rPr>
                <w:noProof/>
                <w:color w:val="006100"/>
                <w:sz w:val="18"/>
                <w:szCs w:val="18"/>
                <w:lang w:val="en-IE"/>
              </w:rPr>
              <w:t xml:space="preserve">EUR </w:t>
            </w:r>
            <w:r w:rsidR="0C8E2EB7" w:rsidRPr="004F1648">
              <w:rPr>
                <w:noProof/>
                <w:color w:val="006100"/>
                <w:sz w:val="18"/>
                <w:szCs w:val="18"/>
                <w:lang w:val="en-IE"/>
              </w:rPr>
              <w:t>1</w:t>
            </w:r>
            <w:r w:rsidR="53C6DCAB" w:rsidRPr="004F1648">
              <w:rPr>
                <w:noProof/>
                <w:color w:val="006100"/>
                <w:sz w:val="18"/>
                <w:szCs w:val="18"/>
                <w:lang w:val="en-IE"/>
              </w:rPr>
              <w:t>7.9</w:t>
            </w:r>
            <w:r w:rsidRPr="004F1648">
              <w:rPr>
                <w:noProof/>
                <w:color w:val="006100"/>
                <w:sz w:val="18"/>
                <w:szCs w:val="18"/>
                <w:lang w:val="en-IE"/>
              </w:rPr>
              <w:t xml:space="preserve"> million</w:t>
            </w:r>
            <w:r w:rsidRPr="00FE48E2">
              <w:rPr>
                <w:noProof/>
                <w:color w:val="006100"/>
                <w:sz w:val="18"/>
                <w:szCs w:val="18"/>
                <w:lang w:val="en-IE"/>
              </w:rPr>
              <w:t>.</w:t>
            </w:r>
          </w:p>
          <w:p w14:paraId="4AC0EE38" w14:textId="11963A50" w:rsidR="6E79E53F" w:rsidRPr="00FE48E2" w:rsidRDefault="6E79E53F" w:rsidP="6E79E53F">
            <w:pPr>
              <w:spacing w:line="240" w:lineRule="auto"/>
              <w:rPr>
                <w:noProof/>
                <w:color w:val="006100"/>
                <w:sz w:val="18"/>
                <w:szCs w:val="18"/>
                <w:lang w:val="en-IE"/>
              </w:rPr>
            </w:pPr>
          </w:p>
        </w:tc>
      </w:tr>
      <w:tr w:rsidR="6E79E53F" w:rsidRPr="00FE48E2" w14:paraId="752F8DBB" w14:textId="77777777" w:rsidTr="5796208C">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AEEB109" w14:textId="293DAE2C" w:rsidR="6E79E53F" w:rsidRPr="00FE48E2" w:rsidRDefault="343A5719" w:rsidP="6E79E53F">
            <w:pPr>
              <w:spacing w:line="240" w:lineRule="auto"/>
              <w:jc w:val="center"/>
              <w:rPr>
                <w:noProof/>
                <w:color w:val="006100"/>
                <w:sz w:val="18"/>
                <w:szCs w:val="18"/>
                <w:highlight w:val="yellow"/>
                <w:lang w:val="en-IE"/>
              </w:rPr>
            </w:pPr>
            <w:r w:rsidRPr="004F1648">
              <w:rPr>
                <w:noProof/>
                <w:color w:val="006100"/>
                <w:sz w:val="18"/>
                <w:szCs w:val="18"/>
                <w:lang w:val="en-IE"/>
              </w:rPr>
              <w:t>2</w:t>
            </w:r>
            <w:r w:rsidR="5BC71BE8" w:rsidRPr="004F1648">
              <w:rPr>
                <w:noProof/>
                <w:color w:val="006100"/>
                <w:sz w:val="18"/>
                <w:szCs w:val="18"/>
                <w:lang w:val="en-IE"/>
              </w:rPr>
              <w:t>97</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7138B80" w14:textId="1E959B11" w:rsidR="6E79E53F" w:rsidRPr="00FE48E2" w:rsidRDefault="35736F45" w:rsidP="6E79E53F">
            <w:pPr>
              <w:spacing w:line="240" w:lineRule="auto"/>
              <w:rPr>
                <w:noProof/>
                <w:color w:val="006100"/>
                <w:sz w:val="18"/>
                <w:szCs w:val="18"/>
                <w:lang w:val="en-IE"/>
              </w:rPr>
            </w:pPr>
            <w:r w:rsidRPr="00FE48E2">
              <w:rPr>
                <w:noProof/>
                <w:color w:val="006100"/>
                <w:sz w:val="18"/>
                <w:szCs w:val="18"/>
                <w:lang w:val="en-IE"/>
              </w:rPr>
              <w:t>Investment 7: Aid for research and development in the environmental field</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07C86BA" w14:textId="2A022E04" w:rsidR="6E79E53F" w:rsidRPr="00FE48E2" w:rsidRDefault="50E5782B" w:rsidP="6E79E53F">
            <w:pPr>
              <w:spacing w:line="240" w:lineRule="auto"/>
              <w:rPr>
                <w:noProof/>
                <w:color w:val="006100"/>
                <w:sz w:val="18"/>
                <w:szCs w:val="18"/>
                <w:lang w:val="en-IE"/>
              </w:rPr>
            </w:pPr>
            <w:r w:rsidRPr="00FE48E2">
              <w:rPr>
                <w:noProof/>
                <w:color w:val="006100"/>
                <w:sz w:val="18"/>
                <w:szCs w:val="18"/>
                <w:lang w:val="en-IE"/>
              </w:rPr>
              <w:t>Target</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83D422E" w14:textId="37B726BA" w:rsidR="50E5782B" w:rsidRPr="00FE48E2" w:rsidRDefault="50E5782B" w:rsidP="1430BC28">
            <w:pPr>
              <w:spacing w:line="240" w:lineRule="auto"/>
              <w:rPr>
                <w:noProof/>
                <w:color w:val="006100"/>
                <w:sz w:val="18"/>
                <w:szCs w:val="18"/>
                <w:lang w:val="en-IE"/>
              </w:rPr>
            </w:pPr>
            <w:r w:rsidRPr="00FE48E2">
              <w:rPr>
                <w:noProof/>
                <w:color w:val="006100"/>
                <w:sz w:val="18"/>
                <w:szCs w:val="18"/>
                <w:lang w:val="en-IE"/>
              </w:rPr>
              <w:t>Research and development in the environmental field</w:t>
            </w:r>
          </w:p>
          <w:p w14:paraId="1527BCBA" w14:textId="42BCDE6C" w:rsidR="6E79E53F" w:rsidRPr="00FE48E2" w:rsidRDefault="6E79E53F" w:rsidP="6E79E53F">
            <w:pPr>
              <w:spacing w:line="240" w:lineRule="auto"/>
              <w:rPr>
                <w:noProof/>
                <w:color w:val="006100"/>
                <w:sz w:val="18"/>
                <w:szCs w:val="18"/>
                <w:lang w:val="en-I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CFA813E" w14:textId="36C1D00C" w:rsidR="6E79E53F" w:rsidRPr="00FE48E2" w:rsidRDefault="6E79E53F" w:rsidP="6E79E53F">
            <w:pPr>
              <w:spacing w:line="240" w:lineRule="auto"/>
              <w:rPr>
                <w:noProof/>
                <w:color w:val="006100"/>
                <w:sz w:val="18"/>
                <w:szCs w:val="18"/>
                <w:lang w:val="en-IE"/>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29AC1B1E" w14:textId="00553110" w:rsidR="6E79E53F" w:rsidRPr="00FE48E2" w:rsidRDefault="4D45ED11" w:rsidP="6E79E53F">
            <w:pPr>
              <w:spacing w:line="240" w:lineRule="auto"/>
              <w:rPr>
                <w:noProof/>
                <w:color w:val="006100"/>
                <w:sz w:val="18"/>
                <w:szCs w:val="18"/>
                <w:lang w:val="en-IE"/>
              </w:rPr>
            </w:pPr>
            <w:r w:rsidRPr="00FE48E2">
              <w:rPr>
                <w:noProof/>
                <w:color w:val="006100"/>
                <w:sz w:val="18"/>
                <w:szCs w:val="18"/>
                <w:lang w:val="en-IE"/>
              </w:rPr>
              <w: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F1E999D" w14:textId="077652A9" w:rsidR="6E79E53F" w:rsidRPr="00FE48E2" w:rsidRDefault="4D45ED11" w:rsidP="6E79E53F">
            <w:pPr>
              <w:spacing w:line="240" w:lineRule="auto"/>
              <w:jc w:val="center"/>
              <w:rPr>
                <w:noProof/>
                <w:color w:val="006100"/>
                <w:sz w:val="18"/>
                <w:szCs w:val="18"/>
                <w:lang w:val="en-IE"/>
              </w:rPr>
            </w:pPr>
            <w:r w:rsidRPr="00FE48E2">
              <w:rPr>
                <w:noProof/>
                <w:color w:val="006100"/>
                <w:sz w:val="18"/>
                <w:szCs w:val="18"/>
                <w:lang w:val="en-IE"/>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5DA2640" w14:textId="38EBFBB5" w:rsidR="6E79E53F" w:rsidRPr="00FE48E2" w:rsidRDefault="4D45ED11" w:rsidP="6E79E53F">
            <w:pPr>
              <w:spacing w:line="240" w:lineRule="auto"/>
              <w:jc w:val="center"/>
              <w:rPr>
                <w:noProof/>
                <w:color w:val="006100"/>
                <w:sz w:val="18"/>
                <w:szCs w:val="18"/>
                <w:lang w:val="en-IE"/>
              </w:rPr>
            </w:pPr>
            <w:r w:rsidRPr="005C23B8">
              <w:rPr>
                <w:noProof/>
                <w:color w:val="006100"/>
                <w:sz w:val="18"/>
                <w:szCs w:val="18"/>
                <w:lang w:val="en-IE"/>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AF7910" w14:textId="7FEFAF56" w:rsidR="6E79E53F" w:rsidRPr="00FE48E2" w:rsidRDefault="4D45ED11" w:rsidP="6E79E53F">
            <w:pPr>
              <w:spacing w:line="240" w:lineRule="auto"/>
              <w:jc w:val="center"/>
              <w:rPr>
                <w:noProof/>
                <w:color w:val="006100"/>
                <w:sz w:val="18"/>
                <w:szCs w:val="18"/>
                <w:lang w:val="en-IE"/>
              </w:rPr>
            </w:pPr>
            <w:r w:rsidRPr="00FE48E2">
              <w:rPr>
                <w:noProof/>
                <w:color w:val="006100"/>
                <w:sz w:val="18"/>
                <w:szCs w:val="18"/>
                <w:lang w:val="en-IE"/>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55514DBD" w14:textId="0DB6C768" w:rsidR="6E79E53F" w:rsidRPr="00FE48E2" w:rsidRDefault="4D45ED11" w:rsidP="6E79E53F">
            <w:pPr>
              <w:spacing w:line="240" w:lineRule="auto"/>
              <w:jc w:val="center"/>
              <w:rPr>
                <w:noProof/>
                <w:color w:val="006100"/>
                <w:sz w:val="18"/>
                <w:szCs w:val="18"/>
                <w:lang w:val="en-IE"/>
              </w:rPr>
            </w:pPr>
            <w:r w:rsidRPr="00FE48E2">
              <w:rPr>
                <w:noProof/>
                <w:color w:val="006100"/>
                <w:sz w:val="18"/>
                <w:szCs w:val="18"/>
                <w:lang w:val="en-IE"/>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84CD560" w14:textId="26D9ABBE" w:rsidR="4D45ED11" w:rsidRPr="00FE48E2" w:rsidRDefault="45D280B1" w:rsidP="6E18C6FE">
            <w:pPr>
              <w:spacing w:line="240" w:lineRule="auto"/>
              <w:rPr>
                <w:noProof/>
                <w:color w:val="006100"/>
                <w:sz w:val="18"/>
                <w:szCs w:val="18"/>
                <w:lang w:val="en-IE"/>
              </w:rPr>
            </w:pPr>
            <w:r w:rsidRPr="09E4EEEF">
              <w:rPr>
                <w:noProof/>
                <w:color w:val="006100"/>
                <w:sz w:val="18"/>
                <w:szCs w:val="18"/>
                <w:lang w:val="en-IE"/>
              </w:rPr>
              <w:t xml:space="preserve">At least 90% of the budget </w:t>
            </w:r>
            <w:r w:rsidR="656E293D" w:rsidRPr="09E4EEEF">
              <w:rPr>
                <w:noProof/>
                <w:color w:val="006100"/>
                <w:sz w:val="18"/>
                <w:szCs w:val="18"/>
                <w:lang w:val="en-IE"/>
              </w:rPr>
              <w:t>committed</w:t>
            </w:r>
            <w:r w:rsidRPr="09E4EEEF">
              <w:rPr>
                <w:noProof/>
                <w:color w:val="006100"/>
                <w:sz w:val="18"/>
                <w:szCs w:val="18"/>
                <w:lang w:val="en-IE"/>
              </w:rPr>
              <w:t xml:space="preserve"> for the projects under Target </w:t>
            </w:r>
            <w:r w:rsidR="41DBC123" w:rsidRPr="09E4EEEF">
              <w:rPr>
                <w:noProof/>
                <w:color w:val="006100"/>
                <w:sz w:val="18"/>
                <w:szCs w:val="18"/>
                <w:lang w:val="en-IE"/>
              </w:rPr>
              <w:t>[</w:t>
            </w:r>
            <w:r w:rsidRPr="09E4EEEF">
              <w:rPr>
                <w:noProof/>
                <w:color w:val="006100"/>
                <w:sz w:val="18"/>
                <w:szCs w:val="18"/>
                <w:lang w:val="en-IE"/>
              </w:rPr>
              <w:t>2</w:t>
            </w:r>
            <w:r w:rsidR="7C5B30DA" w:rsidRPr="09E4EEEF">
              <w:rPr>
                <w:noProof/>
                <w:color w:val="006100"/>
                <w:sz w:val="18"/>
                <w:szCs w:val="18"/>
                <w:lang w:val="en-IE"/>
              </w:rPr>
              <w:t>96</w:t>
            </w:r>
            <w:r w:rsidR="41DBC123" w:rsidRPr="09E4EEEF">
              <w:rPr>
                <w:noProof/>
                <w:color w:val="006100"/>
                <w:sz w:val="18"/>
                <w:szCs w:val="18"/>
                <w:lang w:val="en-IE"/>
              </w:rPr>
              <w:t>]</w:t>
            </w:r>
            <w:r w:rsidRPr="09E4EEEF">
              <w:rPr>
                <w:noProof/>
                <w:color w:val="006100"/>
                <w:sz w:val="18"/>
                <w:szCs w:val="18"/>
                <w:lang w:val="en-IE"/>
              </w:rPr>
              <w:t xml:space="preserve"> shall have been disbursed.</w:t>
            </w:r>
          </w:p>
          <w:p w14:paraId="1273F249" w14:textId="31EA74C1" w:rsidR="6E79E53F" w:rsidRPr="00FE48E2" w:rsidRDefault="6E79E53F" w:rsidP="6E79E53F">
            <w:pPr>
              <w:spacing w:line="240" w:lineRule="auto"/>
              <w:rPr>
                <w:noProof/>
                <w:color w:val="006100"/>
                <w:sz w:val="18"/>
                <w:szCs w:val="18"/>
                <w:lang w:val="en-IE"/>
              </w:rPr>
            </w:pPr>
          </w:p>
        </w:tc>
      </w:tr>
    </w:tbl>
    <w:p w14:paraId="2EAC4525" w14:textId="77777777" w:rsidR="00516D21" w:rsidRPr="00FE48E2" w:rsidRDefault="00516D21" w:rsidP="00516D21">
      <w:pPr>
        <w:spacing w:line="240" w:lineRule="auto"/>
        <w:rPr>
          <w:b/>
          <w:smallCaps/>
          <w:noProof/>
          <w:lang w:val="en-IE"/>
        </w:rPr>
        <w:sectPr w:rsidR="00516D21" w:rsidRPr="00FE48E2" w:rsidSect="00B67106">
          <w:headerReference w:type="even" r:id="rId426"/>
          <w:headerReference w:type="default" r:id="rId427"/>
          <w:footerReference w:type="even" r:id="rId428"/>
          <w:footerReference w:type="default" r:id="rId429"/>
          <w:headerReference w:type="first" r:id="rId430"/>
          <w:footerReference w:type="first" r:id="rId431"/>
          <w:pgSz w:w="16839" w:h="11907" w:orient="landscape"/>
          <w:pgMar w:top="1134" w:right="1134" w:bottom="1134" w:left="1134" w:header="567" w:footer="567" w:gutter="0"/>
          <w:cols w:space="708"/>
          <w:docGrid w:linePitch="326"/>
        </w:sectPr>
      </w:pPr>
    </w:p>
    <w:p w14:paraId="01A21B35" w14:textId="2FF313B4" w:rsidR="7A24ACFB" w:rsidRPr="004F1648" w:rsidRDefault="34CD57F3" w:rsidP="004F1648">
      <w:pPr>
        <w:keepNext/>
        <w:spacing w:line="240" w:lineRule="auto"/>
        <w:jc w:val="both"/>
        <w:outlineLvl w:val="0"/>
        <w:rPr>
          <w:rFonts w:eastAsia="Times New Roman"/>
          <w:b/>
          <w:smallCaps/>
          <w:noProof/>
          <w:lang w:val="en-IE"/>
        </w:rPr>
      </w:pPr>
      <w:r w:rsidRPr="004F1648">
        <w:rPr>
          <w:rFonts w:eastAsia="Times New Roman"/>
          <w:b/>
          <w:smallCaps/>
          <w:noProof/>
          <w:lang w:val="en-IE"/>
        </w:rPr>
        <w:t>BB</w:t>
      </w:r>
      <w:r w:rsidR="7A24ACFB" w:rsidRPr="004F1648">
        <w:rPr>
          <w:rFonts w:eastAsia="Times New Roman"/>
          <w:b/>
          <w:smallCaps/>
          <w:noProof/>
          <w:lang w:val="en-IE"/>
        </w:rPr>
        <w:t xml:space="preserve">. COMPONENT 5.3: </w:t>
      </w:r>
      <w:r w:rsidR="005E7A6B" w:rsidRPr="004F1648">
        <w:rPr>
          <w:rFonts w:eastAsia="Times New Roman"/>
          <w:b/>
          <w:smallCaps/>
          <w:noProof/>
          <w:lang w:val="en-IE"/>
        </w:rPr>
        <w:t xml:space="preserve">A </w:t>
      </w:r>
      <w:r w:rsidR="00962971">
        <w:rPr>
          <w:rFonts w:eastAsia="Times New Roman"/>
          <w:b/>
          <w:bCs/>
          <w:smallCaps/>
          <w:noProof/>
          <w:lang w:val="en-IE"/>
        </w:rPr>
        <w:t>Strategically</w:t>
      </w:r>
      <w:r w:rsidR="00962971" w:rsidRPr="004F1648">
        <w:rPr>
          <w:rFonts w:eastAsia="Times New Roman"/>
          <w:b/>
          <w:bCs/>
          <w:smallCaps/>
          <w:noProof/>
          <w:lang w:val="en-IE"/>
        </w:rPr>
        <w:t xml:space="preserve"> </w:t>
      </w:r>
      <w:r w:rsidR="00962971">
        <w:rPr>
          <w:rFonts w:eastAsia="Times New Roman"/>
          <w:b/>
          <w:bCs/>
          <w:smallCaps/>
          <w:noProof/>
          <w:lang w:val="en-IE"/>
        </w:rPr>
        <w:t>Managed</w:t>
      </w:r>
      <w:r w:rsidR="00962971" w:rsidRPr="004F1648">
        <w:rPr>
          <w:rFonts w:eastAsia="Times New Roman"/>
          <w:b/>
          <w:bCs/>
          <w:smallCaps/>
          <w:noProof/>
          <w:lang w:val="en-IE"/>
        </w:rPr>
        <w:t xml:space="preserve"> </w:t>
      </w:r>
      <w:r w:rsidR="00962971">
        <w:rPr>
          <w:rFonts w:eastAsia="Times New Roman"/>
          <w:b/>
          <w:bCs/>
          <w:smallCaps/>
          <w:noProof/>
          <w:lang w:val="en-IE"/>
        </w:rPr>
        <w:t>And</w:t>
      </w:r>
      <w:r w:rsidR="00962971" w:rsidRPr="004F1648">
        <w:rPr>
          <w:rFonts w:eastAsia="Times New Roman"/>
          <w:b/>
          <w:bCs/>
          <w:smallCaps/>
          <w:noProof/>
          <w:lang w:val="en-IE"/>
        </w:rPr>
        <w:t xml:space="preserve"> </w:t>
      </w:r>
      <w:r w:rsidR="00962971">
        <w:rPr>
          <w:rFonts w:eastAsia="Times New Roman"/>
          <w:b/>
          <w:bCs/>
          <w:smallCaps/>
          <w:noProof/>
          <w:lang w:val="en-IE"/>
        </w:rPr>
        <w:t>Internationally</w:t>
      </w:r>
      <w:r w:rsidR="00962971" w:rsidRPr="004F1648">
        <w:rPr>
          <w:rFonts w:eastAsia="Times New Roman"/>
          <w:b/>
          <w:bCs/>
          <w:smallCaps/>
          <w:noProof/>
          <w:lang w:val="en-IE"/>
        </w:rPr>
        <w:t xml:space="preserve"> </w:t>
      </w:r>
      <w:r w:rsidR="00962971">
        <w:rPr>
          <w:rFonts w:eastAsia="Times New Roman"/>
          <w:b/>
          <w:bCs/>
          <w:smallCaps/>
          <w:noProof/>
          <w:lang w:val="en-IE"/>
        </w:rPr>
        <w:t>Competitive</w:t>
      </w:r>
      <w:r w:rsidR="00962971" w:rsidRPr="004F1648">
        <w:rPr>
          <w:rFonts w:eastAsia="Times New Roman"/>
          <w:b/>
          <w:bCs/>
          <w:smallCaps/>
          <w:noProof/>
          <w:lang w:val="en-IE"/>
        </w:rPr>
        <w:t xml:space="preserve"> </w:t>
      </w:r>
      <w:r w:rsidR="005E7A6B" w:rsidRPr="004F1648">
        <w:rPr>
          <w:rFonts w:eastAsia="Times New Roman"/>
          <w:b/>
          <w:smallCaps/>
          <w:noProof/>
          <w:lang w:val="en-IE"/>
        </w:rPr>
        <w:t xml:space="preserve">R&amp;D&amp;I </w:t>
      </w:r>
      <w:r w:rsidR="00962971">
        <w:rPr>
          <w:rFonts w:eastAsia="Times New Roman"/>
          <w:b/>
          <w:bCs/>
          <w:smallCaps/>
          <w:noProof/>
          <w:lang w:val="en-IE"/>
        </w:rPr>
        <w:t>Ecosystem</w:t>
      </w:r>
    </w:p>
    <w:p w14:paraId="498640C1" w14:textId="4E94894F" w:rsidR="6FB10E24" w:rsidRPr="002F7C86" w:rsidRDefault="6FB10E24" w:rsidP="00A822A1">
      <w:pPr>
        <w:spacing w:line="240" w:lineRule="auto"/>
        <w:jc w:val="both"/>
        <w:rPr>
          <w:rFonts w:eastAsia="Times New Roman"/>
          <w:noProof/>
          <w:szCs w:val="24"/>
          <w:lang w:val="en-IE"/>
        </w:rPr>
      </w:pPr>
      <w:r w:rsidRPr="002F7C86">
        <w:rPr>
          <w:rFonts w:eastAsia="Times New Roman"/>
          <w:noProof/>
          <w:szCs w:val="24"/>
          <w:lang w:val="en-IE"/>
        </w:rPr>
        <w:t xml:space="preserve">This component of the Czech recovery and resilience plan </w:t>
      </w:r>
      <w:r w:rsidR="004A1A85" w:rsidRPr="002F7C86">
        <w:rPr>
          <w:rFonts w:eastAsia="Times New Roman"/>
          <w:noProof/>
          <w:szCs w:val="24"/>
          <w:lang w:val="en-IE"/>
        </w:rPr>
        <w:t>aims at</w:t>
      </w:r>
      <w:r w:rsidRPr="002F7C86">
        <w:rPr>
          <w:rFonts w:eastAsia="Times New Roman"/>
          <w:noProof/>
          <w:szCs w:val="24"/>
          <w:lang w:val="en-IE"/>
        </w:rPr>
        <w:t xml:space="preserve"> increas</w:t>
      </w:r>
      <w:r w:rsidR="004A1A85" w:rsidRPr="002F7C86">
        <w:rPr>
          <w:rFonts w:eastAsia="Times New Roman"/>
          <w:noProof/>
          <w:szCs w:val="24"/>
          <w:lang w:val="en-IE"/>
        </w:rPr>
        <w:t>ing</w:t>
      </w:r>
      <w:r w:rsidRPr="002F7C86">
        <w:rPr>
          <w:rFonts w:eastAsia="Times New Roman"/>
          <w:noProof/>
          <w:szCs w:val="24"/>
          <w:lang w:val="en-IE"/>
        </w:rPr>
        <w:t xml:space="preserve"> competitiveness and socio-economic benefits and impacts of R &amp; D &amp; I by promoting excellence, strengthening international cooperation and strategic development of human capital. </w:t>
      </w:r>
      <w:r w:rsidR="73E7BE07" w:rsidRPr="002F7C86">
        <w:rPr>
          <w:rFonts w:eastAsia="Times New Roman"/>
          <w:noProof/>
          <w:szCs w:val="24"/>
          <w:lang w:val="en-IE"/>
        </w:rPr>
        <w:t>This</w:t>
      </w:r>
      <w:r w:rsidRPr="002F7C86" w:rsidDel="005F1FE4">
        <w:rPr>
          <w:rFonts w:eastAsia="Times New Roman"/>
          <w:noProof/>
          <w:szCs w:val="24"/>
          <w:lang w:val="en-IE"/>
        </w:rPr>
        <w:t xml:space="preserve"> </w:t>
      </w:r>
      <w:r w:rsidR="005F1FE4" w:rsidRPr="002F7C86">
        <w:rPr>
          <w:rFonts w:eastAsia="Times New Roman"/>
          <w:noProof/>
          <w:szCs w:val="24"/>
          <w:lang w:val="en-IE"/>
        </w:rPr>
        <w:t xml:space="preserve">is </w:t>
      </w:r>
      <w:r w:rsidRPr="002F7C86">
        <w:rPr>
          <w:rFonts w:eastAsia="Times New Roman"/>
          <w:noProof/>
          <w:szCs w:val="24"/>
          <w:lang w:val="en-IE"/>
        </w:rPr>
        <w:t xml:space="preserve">achieved through improving the process of developing, implementing, monitoring and evaluating R &amp; D &amp; I policy, </w:t>
      </w:r>
      <w:r w:rsidR="24B30F08" w:rsidRPr="002F7C86">
        <w:rPr>
          <w:rFonts w:eastAsia="Times New Roman"/>
          <w:noProof/>
          <w:szCs w:val="24"/>
          <w:lang w:val="en-IE"/>
        </w:rPr>
        <w:t>harmonis</w:t>
      </w:r>
      <w:r w:rsidRPr="002F7C86">
        <w:rPr>
          <w:rFonts w:eastAsia="Times New Roman"/>
          <w:noProof/>
          <w:szCs w:val="24"/>
          <w:lang w:val="en-IE"/>
        </w:rPr>
        <w:t>ing the methodological environment for public R&amp;D&amp;I support, and supporting internationally competitive teams delivering excellence in R&amp;D&amp;I.</w:t>
      </w:r>
    </w:p>
    <w:p w14:paraId="39D2B3CD" w14:textId="0B651A61" w:rsidR="44B563A2" w:rsidRPr="004928A9" w:rsidRDefault="05C9D98E" w:rsidP="44B563A2">
      <w:pPr>
        <w:spacing w:line="240" w:lineRule="auto"/>
        <w:jc w:val="both"/>
        <w:rPr>
          <w:rFonts w:eastAsia="Times New Roman"/>
          <w:noProof/>
          <w:szCs w:val="24"/>
          <w:lang w:val="en-IE"/>
        </w:rPr>
      </w:pPr>
      <w:r w:rsidRPr="002F7C86">
        <w:rPr>
          <w:rFonts w:eastAsia="Times New Roman"/>
          <w:noProof/>
          <w:szCs w:val="24"/>
          <w:lang w:val="en-IE"/>
        </w:rPr>
        <w:t>The component supports addressing country-specific recommendation 3 2019, according to which Czechia shall remove the barriers hampering the development of a fully functioning innovation ecosystem.</w:t>
      </w:r>
    </w:p>
    <w:p w14:paraId="3A0DF967" w14:textId="77777777" w:rsidR="00AD5890" w:rsidRPr="00FE48E2" w:rsidRDefault="00AD5890" w:rsidP="006C089C">
      <w:pPr>
        <w:spacing w:line="240" w:lineRule="auto"/>
        <w:jc w:val="both"/>
        <w:rPr>
          <w:rFonts w:eastAsia="Times New Roman"/>
          <w:noProof/>
          <w:color w:val="000000" w:themeColor="text1"/>
          <w:lang w:val="en-IE"/>
        </w:rPr>
      </w:pPr>
    </w:p>
    <w:p w14:paraId="0B880527" w14:textId="4ECF638F" w:rsidR="69FDA817" w:rsidRPr="00FE48E2" w:rsidRDefault="66E8B103" w:rsidP="1B282876">
      <w:pPr>
        <w:spacing w:line="240" w:lineRule="auto"/>
        <w:jc w:val="both"/>
        <w:rPr>
          <w:rFonts w:eastAsia="Times New Roman"/>
          <w:b/>
          <w:bCs/>
          <w:noProof/>
          <w:color w:val="000000" w:themeColor="text1"/>
          <w:u w:val="single"/>
          <w:lang w:val="en-IE"/>
        </w:rPr>
      </w:pPr>
      <w:r w:rsidRPr="1B282876">
        <w:rPr>
          <w:rFonts w:eastAsia="Times New Roman"/>
          <w:b/>
          <w:bCs/>
          <w:noProof/>
          <w:color w:val="000000" w:themeColor="text1"/>
          <w:u w:val="single"/>
          <w:lang w:val="en-IE"/>
        </w:rPr>
        <w:t>BB</w:t>
      </w:r>
      <w:r w:rsidR="69FDA817" w:rsidRPr="1B282876">
        <w:rPr>
          <w:rFonts w:eastAsia="Times New Roman"/>
          <w:b/>
          <w:bCs/>
          <w:noProof/>
          <w:color w:val="000000" w:themeColor="text1"/>
          <w:u w:val="single"/>
          <w:lang w:val="en-IE"/>
        </w:rPr>
        <w:t>1. Description of the reforms and investments for non-repayable financial support</w:t>
      </w:r>
    </w:p>
    <w:p w14:paraId="6ED92B98" w14:textId="56351E33" w:rsidR="69FDA817" w:rsidRPr="004F1648" w:rsidRDefault="69FDA817" w:rsidP="00A822A1">
      <w:pPr>
        <w:spacing w:line="240" w:lineRule="auto"/>
        <w:jc w:val="both"/>
        <w:rPr>
          <w:rFonts w:eastAsia="Times New Roman"/>
          <w:b/>
          <w:noProof/>
          <w:szCs w:val="24"/>
          <w:lang w:val="en-IE"/>
        </w:rPr>
      </w:pPr>
      <w:r w:rsidRPr="004F1648">
        <w:rPr>
          <w:rFonts w:eastAsia="Times New Roman"/>
          <w:b/>
          <w:noProof/>
          <w:szCs w:val="24"/>
          <w:lang w:val="en-IE"/>
        </w:rPr>
        <w:t>Reform 1: A strategically managed and internationally competitive R&amp;D&amp;I ecosystem</w:t>
      </w:r>
    </w:p>
    <w:p w14:paraId="58678E5C" w14:textId="130844BD" w:rsidR="00903DB8" w:rsidRPr="002F7C86" w:rsidRDefault="69FDA817" w:rsidP="00CA74CB">
      <w:pPr>
        <w:spacing w:line="240" w:lineRule="auto"/>
        <w:jc w:val="both"/>
        <w:rPr>
          <w:rFonts w:eastAsia="Times New Roman"/>
          <w:noProof/>
          <w:szCs w:val="24"/>
          <w:lang w:val="en-IE"/>
        </w:rPr>
      </w:pPr>
      <w:r w:rsidRPr="002F7C86">
        <w:rPr>
          <w:rFonts w:eastAsia="Times New Roman"/>
          <w:noProof/>
          <w:szCs w:val="24"/>
          <w:lang w:val="en-IE"/>
        </w:rPr>
        <w:t>The reform entails the strengthening of strategic intelligence capacities for the R&amp;D&amp;I policy in Czechia, the creation of a</w:t>
      </w:r>
      <w:r w:rsidR="00FB3A76" w:rsidRPr="002F7C86">
        <w:rPr>
          <w:rFonts w:eastAsia="Times New Roman"/>
          <w:noProof/>
          <w:szCs w:val="24"/>
          <w:lang w:val="en-IE"/>
        </w:rPr>
        <w:t>n excelle</w:t>
      </w:r>
      <w:r w:rsidR="005B4AE8" w:rsidRPr="002F7C86">
        <w:rPr>
          <w:rFonts w:eastAsia="Times New Roman"/>
          <w:noProof/>
          <w:szCs w:val="24"/>
          <w:lang w:val="en-IE"/>
        </w:rPr>
        <w:t>nce programme</w:t>
      </w:r>
      <w:r w:rsidR="003848B1" w:rsidRPr="002F7C86">
        <w:rPr>
          <w:rFonts w:eastAsia="Times New Roman"/>
          <w:noProof/>
          <w:szCs w:val="24"/>
          <w:lang w:val="en-IE"/>
        </w:rPr>
        <w:t xml:space="preserve">, </w:t>
      </w:r>
      <w:r w:rsidRPr="002F7C86">
        <w:rPr>
          <w:rFonts w:eastAsia="Times New Roman"/>
          <w:noProof/>
          <w:szCs w:val="24"/>
          <w:lang w:val="en-IE"/>
        </w:rPr>
        <w:t>and the harmoni</w:t>
      </w:r>
      <w:r w:rsidR="003548E8" w:rsidRPr="002F7C86">
        <w:rPr>
          <w:rFonts w:eastAsia="Times New Roman"/>
          <w:noProof/>
          <w:szCs w:val="24"/>
          <w:lang w:val="en-IE"/>
        </w:rPr>
        <w:t>s</w:t>
      </w:r>
      <w:r w:rsidRPr="002F7C86">
        <w:rPr>
          <w:rFonts w:eastAsia="Times New Roman"/>
          <w:noProof/>
          <w:szCs w:val="24"/>
          <w:lang w:val="en-IE"/>
        </w:rPr>
        <w:t>ation of procedural rules for granting public R&amp;D&amp;I suppor</w:t>
      </w:r>
      <w:r w:rsidR="00903DB8" w:rsidRPr="002F7C86">
        <w:rPr>
          <w:rFonts w:eastAsia="Times New Roman"/>
          <w:noProof/>
          <w:szCs w:val="24"/>
          <w:lang w:val="en-IE"/>
        </w:rPr>
        <w:t xml:space="preserve">t. </w:t>
      </w:r>
    </w:p>
    <w:p w14:paraId="17B72C1A" w14:textId="6DFAF408" w:rsidR="00AD5890" w:rsidRPr="002F7C86" w:rsidRDefault="69FDA817">
      <w:pPr>
        <w:spacing w:line="240" w:lineRule="auto"/>
        <w:jc w:val="both"/>
        <w:rPr>
          <w:rFonts w:eastAsia="Times New Roman"/>
          <w:noProof/>
          <w:szCs w:val="24"/>
          <w:lang w:val="en-IE"/>
        </w:rPr>
        <w:sectPr w:rsidR="00AD5890" w:rsidRPr="002F7C86" w:rsidSect="00B67106">
          <w:headerReference w:type="even" r:id="rId432"/>
          <w:headerReference w:type="default" r:id="rId433"/>
          <w:footerReference w:type="even" r:id="rId434"/>
          <w:footerReference w:type="default" r:id="rId435"/>
          <w:headerReference w:type="first" r:id="rId436"/>
          <w:footerReference w:type="first" r:id="rId437"/>
          <w:pgSz w:w="11907" w:h="16839"/>
          <w:pgMar w:top="1134" w:right="1134" w:bottom="1134" w:left="1134" w:header="567" w:footer="567" w:gutter="0"/>
          <w:cols w:space="708"/>
          <w:docGrid w:linePitch="326"/>
        </w:sectPr>
      </w:pPr>
      <w:r w:rsidRPr="002F7C86">
        <w:rPr>
          <w:rFonts w:eastAsia="Times New Roman"/>
          <w:noProof/>
          <w:szCs w:val="24"/>
          <w:lang w:val="en-IE"/>
        </w:rPr>
        <w:t>The reform shall be implemented by 30 June 2025.</w:t>
      </w:r>
    </w:p>
    <w:p w14:paraId="2CDEFAA2" w14:textId="340AD3C2" w:rsidR="52DE2B01" w:rsidRPr="00FE48E2" w:rsidRDefault="0E65A3A4" w:rsidP="1B282876">
      <w:pPr>
        <w:tabs>
          <w:tab w:val="left" w:pos="993"/>
        </w:tabs>
        <w:spacing w:line="240" w:lineRule="auto"/>
        <w:jc w:val="both"/>
        <w:rPr>
          <w:b/>
          <w:bCs/>
          <w:noProof/>
          <w:u w:val="single"/>
          <w:lang w:val="en-IE"/>
        </w:rPr>
      </w:pPr>
      <w:r w:rsidRPr="1B282876">
        <w:rPr>
          <w:b/>
          <w:bCs/>
          <w:noProof/>
          <w:u w:val="single"/>
          <w:lang w:val="en-IE"/>
        </w:rPr>
        <w:t>BB</w:t>
      </w:r>
      <w:r w:rsidR="747AD2A9" w:rsidRPr="1B282876">
        <w:rPr>
          <w:b/>
          <w:bCs/>
          <w:noProof/>
          <w:u w:val="single"/>
          <w:lang w:val="en-IE"/>
        </w:rPr>
        <w:t>.2. Milestones, targets, indicators, and timetable for monitoring and implementation for non-repayable financial support</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7"/>
        <w:gridCol w:w="1565"/>
        <w:gridCol w:w="1095"/>
        <w:gridCol w:w="1489"/>
        <w:gridCol w:w="1731"/>
        <w:gridCol w:w="955"/>
        <w:gridCol w:w="955"/>
        <w:gridCol w:w="955"/>
        <w:gridCol w:w="961"/>
        <w:gridCol w:w="719"/>
        <w:gridCol w:w="3959"/>
      </w:tblGrid>
      <w:tr w:rsidR="00BB25B9" w:rsidRPr="00FE48E2" w14:paraId="340426A6" w14:textId="77777777" w:rsidTr="00BB25B9">
        <w:trPr>
          <w:trHeight w:val="672"/>
          <w:tblHeader/>
          <w:jc w:val="center"/>
        </w:trPr>
        <w:tc>
          <w:tcPr>
            <w:tcW w:w="637" w:type="dxa"/>
            <w:vMerge w:val="restart"/>
            <w:shd w:val="clear" w:color="auto" w:fill="BDD7EE"/>
            <w:vAlign w:val="center"/>
            <w:hideMark/>
          </w:tcPr>
          <w:p w14:paraId="13ACF413" w14:textId="77777777" w:rsidR="00A343F0" w:rsidRPr="00FE48E2" w:rsidRDefault="00A343F0"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1565" w:type="dxa"/>
            <w:vMerge w:val="restart"/>
            <w:shd w:val="clear" w:color="auto" w:fill="BDD7EE"/>
            <w:vAlign w:val="center"/>
            <w:hideMark/>
          </w:tcPr>
          <w:p w14:paraId="6D1C46C7" w14:textId="77777777" w:rsidR="00A343F0" w:rsidRPr="00FE48E2" w:rsidRDefault="00A343F0"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1095" w:type="dxa"/>
            <w:vMerge w:val="restart"/>
            <w:shd w:val="clear" w:color="auto" w:fill="BDD7EE"/>
            <w:vAlign w:val="center"/>
            <w:hideMark/>
          </w:tcPr>
          <w:p w14:paraId="70D4443D" w14:textId="77777777" w:rsidR="00A343F0" w:rsidRPr="00FE48E2" w:rsidRDefault="00A343F0"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489" w:type="dxa"/>
            <w:vMerge w:val="restart"/>
            <w:shd w:val="clear" w:color="auto" w:fill="BDD7EE"/>
            <w:vAlign w:val="center"/>
            <w:hideMark/>
          </w:tcPr>
          <w:p w14:paraId="1A4AD36B" w14:textId="77777777" w:rsidR="00A343F0" w:rsidRPr="00FE48E2" w:rsidRDefault="00A343F0"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731" w:type="dxa"/>
            <w:vMerge w:val="restart"/>
            <w:shd w:val="clear" w:color="auto" w:fill="BDD7EE"/>
            <w:vAlign w:val="center"/>
            <w:hideMark/>
          </w:tcPr>
          <w:p w14:paraId="439D8211" w14:textId="77777777" w:rsidR="00A343F0" w:rsidRPr="00FE48E2" w:rsidRDefault="00A343F0"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sidRPr="00FE48E2">
              <w:rPr>
                <w:rFonts w:eastAsia="Times New Roman"/>
                <w:b/>
                <w:noProof/>
                <w:sz w:val="18"/>
                <w:szCs w:val="18"/>
                <w:lang w:val="en-IE"/>
              </w:rPr>
              <w:br/>
              <w:t>(for milestones)</w:t>
            </w:r>
          </w:p>
        </w:tc>
        <w:tc>
          <w:tcPr>
            <w:tcW w:w="2865" w:type="dxa"/>
            <w:gridSpan w:val="3"/>
            <w:shd w:val="clear" w:color="auto" w:fill="BDD7EE"/>
            <w:vAlign w:val="center"/>
            <w:hideMark/>
          </w:tcPr>
          <w:p w14:paraId="0C93A9FC" w14:textId="77777777" w:rsidR="00A343F0" w:rsidRPr="00FE48E2" w:rsidRDefault="00A343F0"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sidRPr="00FE48E2">
              <w:rPr>
                <w:rFonts w:eastAsia="Times New Roman"/>
                <w:b/>
                <w:noProof/>
                <w:sz w:val="18"/>
                <w:szCs w:val="18"/>
                <w:lang w:val="en-IE"/>
              </w:rPr>
              <w:br/>
              <w:t>(for targets)</w:t>
            </w:r>
          </w:p>
        </w:tc>
        <w:tc>
          <w:tcPr>
            <w:tcW w:w="1680" w:type="dxa"/>
            <w:gridSpan w:val="2"/>
            <w:shd w:val="clear" w:color="auto" w:fill="BDD7EE"/>
            <w:vAlign w:val="center"/>
            <w:hideMark/>
          </w:tcPr>
          <w:p w14:paraId="17ECD9ED" w14:textId="77777777" w:rsidR="00A343F0" w:rsidRPr="00FE48E2" w:rsidRDefault="00A343F0"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3959" w:type="dxa"/>
            <w:vMerge w:val="restart"/>
            <w:shd w:val="clear" w:color="auto" w:fill="BDD7EE"/>
            <w:vAlign w:val="center"/>
            <w:hideMark/>
          </w:tcPr>
          <w:p w14:paraId="74712778" w14:textId="77777777" w:rsidR="00A343F0" w:rsidRPr="00FE48E2" w:rsidRDefault="00A343F0"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BB25B9" w:rsidRPr="00FE48E2" w14:paraId="7289764F" w14:textId="77777777" w:rsidTr="00BB25B9">
        <w:trPr>
          <w:trHeight w:val="458"/>
          <w:tblHeader/>
          <w:jc w:val="center"/>
        </w:trPr>
        <w:tc>
          <w:tcPr>
            <w:tcW w:w="637" w:type="dxa"/>
            <w:vMerge/>
            <w:vAlign w:val="center"/>
            <w:hideMark/>
          </w:tcPr>
          <w:p w14:paraId="1E4B721E" w14:textId="77777777" w:rsidR="00A343F0" w:rsidRPr="00FE48E2" w:rsidRDefault="00A343F0" w:rsidP="00E83EBA">
            <w:pPr>
              <w:spacing w:before="0" w:after="0" w:line="240" w:lineRule="auto"/>
              <w:rPr>
                <w:rFonts w:eastAsia="Times New Roman"/>
                <w:b/>
                <w:noProof/>
                <w:sz w:val="18"/>
                <w:szCs w:val="18"/>
                <w:lang w:val="en-IE"/>
              </w:rPr>
            </w:pPr>
          </w:p>
        </w:tc>
        <w:tc>
          <w:tcPr>
            <w:tcW w:w="1565" w:type="dxa"/>
            <w:vMerge/>
            <w:vAlign w:val="center"/>
            <w:hideMark/>
          </w:tcPr>
          <w:p w14:paraId="4F65AB22" w14:textId="77777777" w:rsidR="00A343F0" w:rsidRPr="00FE48E2" w:rsidRDefault="00A343F0" w:rsidP="00E83EBA">
            <w:pPr>
              <w:spacing w:before="0" w:after="0" w:line="240" w:lineRule="auto"/>
              <w:rPr>
                <w:rFonts w:eastAsia="Times New Roman"/>
                <w:b/>
                <w:noProof/>
                <w:sz w:val="18"/>
                <w:szCs w:val="18"/>
                <w:lang w:val="en-IE"/>
              </w:rPr>
            </w:pPr>
          </w:p>
        </w:tc>
        <w:tc>
          <w:tcPr>
            <w:tcW w:w="1095" w:type="dxa"/>
            <w:vMerge/>
            <w:vAlign w:val="center"/>
            <w:hideMark/>
          </w:tcPr>
          <w:p w14:paraId="0A632713" w14:textId="77777777" w:rsidR="00A343F0" w:rsidRPr="00FE48E2" w:rsidRDefault="00A343F0" w:rsidP="00E83EBA">
            <w:pPr>
              <w:spacing w:before="0" w:after="0" w:line="240" w:lineRule="auto"/>
              <w:rPr>
                <w:rFonts w:eastAsia="Times New Roman"/>
                <w:b/>
                <w:noProof/>
                <w:sz w:val="18"/>
                <w:szCs w:val="18"/>
                <w:lang w:val="en-IE"/>
              </w:rPr>
            </w:pPr>
          </w:p>
        </w:tc>
        <w:tc>
          <w:tcPr>
            <w:tcW w:w="1489" w:type="dxa"/>
            <w:vMerge/>
            <w:vAlign w:val="center"/>
            <w:hideMark/>
          </w:tcPr>
          <w:p w14:paraId="18DEB0B6" w14:textId="77777777" w:rsidR="00A343F0" w:rsidRPr="00FE48E2" w:rsidRDefault="00A343F0" w:rsidP="00E83EBA">
            <w:pPr>
              <w:spacing w:before="0" w:after="0" w:line="240" w:lineRule="auto"/>
              <w:rPr>
                <w:rFonts w:eastAsia="Times New Roman"/>
                <w:b/>
                <w:noProof/>
                <w:sz w:val="18"/>
                <w:szCs w:val="18"/>
                <w:lang w:val="en-IE"/>
              </w:rPr>
            </w:pPr>
          </w:p>
        </w:tc>
        <w:tc>
          <w:tcPr>
            <w:tcW w:w="1731" w:type="dxa"/>
            <w:vMerge/>
            <w:vAlign w:val="center"/>
            <w:hideMark/>
          </w:tcPr>
          <w:p w14:paraId="322E016C" w14:textId="77777777" w:rsidR="00A343F0" w:rsidRPr="00FE48E2" w:rsidRDefault="00A343F0" w:rsidP="00E83EBA">
            <w:pPr>
              <w:spacing w:before="0" w:after="0" w:line="240" w:lineRule="auto"/>
              <w:rPr>
                <w:rFonts w:eastAsia="Times New Roman"/>
                <w:b/>
                <w:noProof/>
                <w:sz w:val="18"/>
                <w:szCs w:val="18"/>
                <w:lang w:val="en-IE"/>
              </w:rPr>
            </w:pPr>
          </w:p>
        </w:tc>
        <w:tc>
          <w:tcPr>
            <w:tcW w:w="955" w:type="dxa"/>
            <w:shd w:val="clear" w:color="auto" w:fill="BDD7EE"/>
            <w:vAlign w:val="center"/>
            <w:hideMark/>
          </w:tcPr>
          <w:p w14:paraId="29F954C4" w14:textId="77777777" w:rsidR="00A343F0" w:rsidRPr="00290CF7" w:rsidRDefault="00A343F0" w:rsidP="00E83EBA">
            <w:pPr>
              <w:spacing w:before="0" w:after="0" w:line="240" w:lineRule="auto"/>
              <w:jc w:val="center"/>
              <w:rPr>
                <w:rFonts w:eastAsia="Times New Roman"/>
                <w:b/>
                <w:noProof/>
                <w:sz w:val="18"/>
                <w:szCs w:val="18"/>
                <w:lang w:val="en-IE"/>
              </w:rPr>
            </w:pPr>
            <w:r w:rsidRPr="00290CF7">
              <w:rPr>
                <w:rFonts w:eastAsia="Times New Roman"/>
                <w:b/>
                <w:noProof/>
                <w:sz w:val="18"/>
                <w:szCs w:val="18"/>
                <w:lang w:val="en-IE"/>
              </w:rPr>
              <w:t>Unit of measure</w:t>
            </w:r>
          </w:p>
        </w:tc>
        <w:tc>
          <w:tcPr>
            <w:tcW w:w="955" w:type="dxa"/>
            <w:shd w:val="clear" w:color="auto" w:fill="BDD7EE"/>
            <w:vAlign w:val="center"/>
            <w:hideMark/>
          </w:tcPr>
          <w:p w14:paraId="5D35B672" w14:textId="77777777" w:rsidR="00A343F0" w:rsidRPr="00290CF7" w:rsidRDefault="00A343F0" w:rsidP="00E83EBA">
            <w:pPr>
              <w:spacing w:before="0" w:after="0" w:line="240" w:lineRule="auto"/>
              <w:jc w:val="center"/>
              <w:rPr>
                <w:rFonts w:eastAsia="Times New Roman"/>
                <w:b/>
                <w:noProof/>
                <w:sz w:val="18"/>
                <w:szCs w:val="18"/>
                <w:lang w:val="en-IE"/>
              </w:rPr>
            </w:pPr>
            <w:r w:rsidRPr="00290CF7">
              <w:rPr>
                <w:rFonts w:eastAsia="Times New Roman"/>
                <w:b/>
                <w:noProof/>
                <w:sz w:val="18"/>
                <w:szCs w:val="18"/>
                <w:lang w:val="en-IE"/>
              </w:rPr>
              <w:t xml:space="preserve">Baseline </w:t>
            </w:r>
          </w:p>
        </w:tc>
        <w:tc>
          <w:tcPr>
            <w:tcW w:w="955" w:type="dxa"/>
            <w:shd w:val="clear" w:color="auto" w:fill="BDD7EE"/>
            <w:vAlign w:val="center"/>
            <w:hideMark/>
          </w:tcPr>
          <w:p w14:paraId="70A52C0C" w14:textId="77777777" w:rsidR="00A343F0" w:rsidRPr="00290CF7" w:rsidRDefault="00A343F0" w:rsidP="00E83EBA">
            <w:pPr>
              <w:spacing w:before="0" w:after="0" w:line="240" w:lineRule="auto"/>
              <w:jc w:val="center"/>
              <w:rPr>
                <w:rFonts w:eastAsia="Times New Roman"/>
                <w:b/>
                <w:noProof/>
                <w:sz w:val="18"/>
                <w:szCs w:val="18"/>
                <w:lang w:val="en-IE"/>
              </w:rPr>
            </w:pPr>
            <w:r w:rsidRPr="00290CF7">
              <w:rPr>
                <w:rFonts w:eastAsia="Times New Roman"/>
                <w:b/>
                <w:noProof/>
                <w:sz w:val="18"/>
                <w:szCs w:val="18"/>
                <w:lang w:val="en-IE"/>
              </w:rPr>
              <w:t xml:space="preserve">Goal </w:t>
            </w:r>
          </w:p>
        </w:tc>
        <w:tc>
          <w:tcPr>
            <w:tcW w:w="961" w:type="dxa"/>
            <w:shd w:val="clear" w:color="auto" w:fill="BDD7EE"/>
            <w:vAlign w:val="center"/>
            <w:hideMark/>
          </w:tcPr>
          <w:p w14:paraId="0B97B323" w14:textId="77777777" w:rsidR="00A343F0" w:rsidRPr="00290CF7" w:rsidRDefault="00A343F0" w:rsidP="00E83EBA">
            <w:pPr>
              <w:spacing w:before="0" w:after="0" w:line="240" w:lineRule="auto"/>
              <w:jc w:val="center"/>
              <w:rPr>
                <w:rFonts w:eastAsia="Times New Roman"/>
                <w:b/>
                <w:noProof/>
                <w:sz w:val="18"/>
                <w:szCs w:val="18"/>
                <w:lang w:val="en-IE"/>
              </w:rPr>
            </w:pPr>
            <w:r w:rsidRPr="00290CF7">
              <w:rPr>
                <w:rFonts w:eastAsia="Times New Roman"/>
                <w:b/>
                <w:noProof/>
                <w:sz w:val="18"/>
                <w:szCs w:val="18"/>
                <w:lang w:val="en-IE"/>
              </w:rPr>
              <w:t>Quarter</w:t>
            </w:r>
          </w:p>
        </w:tc>
        <w:tc>
          <w:tcPr>
            <w:tcW w:w="719" w:type="dxa"/>
            <w:shd w:val="clear" w:color="auto" w:fill="BDD7EE"/>
            <w:vAlign w:val="center"/>
            <w:hideMark/>
          </w:tcPr>
          <w:p w14:paraId="55BFF30C" w14:textId="77777777" w:rsidR="00A343F0" w:rsidRPr="00290CF7" w:rsidRDefault="00A343F0" w:rsidP="00E83EBA">
            <w:pPr>
              <w:spacing w:before="0" w:after="0" w:line="240" w:lineRule="auto"/>
              <w:jc w:val="center"/>
              <w:rPr>
                <w:rFonts w:eastAsia="Times New Roman"/>
                <w:b/>
                <w:noProof/>
                <w:sz w:val="18"/>
                <w:szCs w:val="18"/>
                <w:lang w:val="en-IE"/>
              </w:rPr>
            </w:pPr>
            <w:r w:rsidRPr="00290CF7">
              <w:rPr>
                <w:rFonts w:eastAsia="Times New Roman"/>
                <w:b/>
                <w:noProof/>
                <w:sz w:val="18"/>
                <w:szCs w:val="18"/>
                <w:lang w:val="en-IE"/>
              </w:rPr>
              <w:t>Year</w:t>
            </w:r>
          </w:p>
        </w:tc>
        <w:tc>
          <w:tcPr>
            <w:tcW w:w="3959" w:type="dxa"/>
            <w:vMerge/>
            <w:vAlign w:val="center"/>
            <w:hideMark/>
          </w:tcPr>
          <w:p w14:paraId="3FDBE914" w14:textId="77777777" w:rsidR="00A343F0" w:rsidRPr="00FE48E2" w:rsidRDefault="00A343F0" w:rsidP="00E83EBA">
            <w:pPr>
              <w:spacing w:before="0" w:after="0" w:line="240" w:lineRule="auto"/>
              <w:rPr>
                <w:rFonts w:eastAsia="Times New Roman"/>
                <w:b/>
                <w:noProof/>
                <w:sz w:val="18"/>
                <w:szCs w:val="18"/>
                <w:lang w:val="en-IE"/>
              </w:rPr>
            </w:pPr>
          </w:p>
        </w:tc>
      </w:tr>
      <w:tr w:rsidR="00BB25B9" w:rsidRPr="00FE48E2" w14:paraId="771549EE" w14:textId="77777777" w:rsidTr="00BB25B9">
        <w:trPr>
          <w:trHeight w:val="309"/>
          <w:jc w:val="center"/>
        </w:trPr>
        <w:tc>
          <w:tcPr>
            <w:tcW w:w="637" w:type="dxa"/>
            <w:shd w:val="clear" w:color="auto" w:fill="C6EFCE"/>
            <w:vAlign w:val="center"/>
            <w:hideMark/>
          </w:tcPr>
          <w:p w14:paraId="1E8CB0EF" w14:textId="2032DBCE" w:rsidR="00A343F0" w:rsidRPr="00FE48E2" w:rsidRDefault="7D9BC597" w:rsidP="00A343F0">
            <w:pPr>
              <w:spacing w:before="0" w:after="0" w:line="240" w:lineRule="auto"/>
              <w:jc w:val="center"/>
              <w:rPr>
                <w:noProof/>
              </w:rPr>
            </w:pPr>
            <w:r w:rsidRPr="1B282876">
              <w:rPr>
                <w:rFonts w:eastAsia="Times New Roman"/>
                <w:noProof/>
                <w:color w:val="006100"/>
                <w:sz w:val="18"/>
                <w:szCs w:val="18"/>
                <w:lang w:val="en-IE"/>
              </w:rPr>
              <w:t>29</w:t>
            </w:r>
            <w:r w:rsidR="3BACCF43" w:rsidRPr="1B282876">
              <w:rPr>
                <w:rFonts w:eastAsia="Times New Roman"/>
                <w:noProof/>
                <w:color w:val="006100"/>
                <w:sz w:val="18"/>
                <w:szCs w:val="18"/>
                <w:lang w:val="en-IE"/>
              </w:rPr>
              <w:t>8</w:t>
            </w:r>
          </w:p>
        </w:tc>
        <w:tc>
          <w:tcPr>
            <w:tcW w:w="1565" w:type="dxa"/>
            <w:shd w:val="clear" w:color="auto" w:fill="C6EFCE"/>
            <w:vAlign w:val="center"/>
            <w:hideMark/>
          </w:tcPr>
          <w:p w14:paraId="42B6D3BF" w14:textId="77777777" w:rsidR="00DF572D" w:rsidRPr="00FE48E2" w:rsidRDefault="00A343F0" w:rsidP="00A343F0">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Reform 1: </w:t>
            </w:r>
          </w:p>
          <w:p w14:paraId="166C7A99" w14:textId="5461B057" w:rsidR="00A343F0" w:rsidRPr="00FE48E2" w:rsidRDefault="00A343F0" w:rsidP="00A343F0">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A strategically managed and internationally competitive R &amp; D &amp; I ecosystem</w:t>
            </w:r>
          </w:p>
        </w:tc>
        <w:tc>
          <w:tcPr>
            <w:tcW w:w="1095" w:type="dxa"/>
            <w:shd w:val="clear" w:color="auto" w:fill="C6EFCE"/>
            <w:vAlign w:val="center"/>
            <w:hideMark/>
          </w:tcPr>
          <w:p w14:paraId="5AA7F4C8" w14:textId="3D4A52CF" w:rsidR="00A343F0" w:rsidRPr="00FE48E2" w:rsidRDefault="00A343F0" w:rsidP="00A343F0">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Milestone </w:t>
            </w:r>
          </w:p>
        </w:tc>
        <w:tc>
          <w:tcPr>
            <w:tcW w:w="1489" w:type="dxa"/>
            <w:shd w:val="clear" w:color="auto" w:fill="C6EFCE"/>
            <w:vAlign w:val="center"/>
            <w:hideMark/>
          </w:tcPr>
          <w:p w14:paraId="78667525" w14:textId="259E5D1B" w:rsidR="00A343F0" w:rsidRPr="00FE48E2" w:rsidRDefault="00A343F0" w:rsidP="00A343F0">
            <w:pPr>
              <w:spacing w:before="0" w:after="0" w:line="240" w:lineRule="auto"/>
              <w:rPr>
                <w:rFonts w:eastAsia="Times New Roman"/>
                <w:noProof/>
                <w:sz w:val="18"/>
                <w:szCs w:val="18"/>
                <w:lang w:val="en-IE"/>
              </w:rPr>
            </w:pPr>
            <w:r w:rsidRPr="00FE48E2">
              <w:rPr>
                <w:rFonts w:eastAsia="Times New Roman"/>
                <w:noProof/>
                <w:color w:val="006100"/>
                <w:sz w:val="18"/>
                <w:szCs w:val="18"/>
                <w:lang w:val="en-IE"/>
              </w:rPr>
              <w:t>Strengthening of strategic intelligence capacities, creation of an excellence programme, and adoption of a methodological guideline for support providers</w:t>
            </w:r>
          </w:p>
        </w:tc>
        <w:tc>
          <w:tcPr>
            <w:tcW w:w="1731" w:type="dxa"/>
            <w:shd w:val="clear" w:color="auto" w:fill="C6EFCE"/>
            <w:vAlign w:val="center"/>
            <w:hideMark/>
          </w:tcPr>
          <w:p w14:paraId="0DA8FA24" w14:textId="44C35BF7" w:rsidR="00A343F0" w:rsidRPr="00FE48E2" w:rsidRDefault="00A343F0" w:rsidP="00A343F0">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Adoption of Government Resolutions and of a Methodological Guideline</w:t>
            </w:r>
          </w:p>
        </w:tc>
        <w:tc>
          <w:tcPr>
            <w:tcW w:w="955" w:type="dxa"/>
            <w:shd w:val="clear" w:color="auto" w:fill="C6EFCE"/>
            <w:vAlign w:val="center"/>
          </w:tcPr>
          <w:p w14:paraId="2690E78F" w14:textId="15ABF32B" w:rsidR="00A343F0" w:rsidRPr="00FE48E2" w:rsidRDefault="00A343F0" w:rsidP="00A343F0">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2010206F" w14:textId="009C6356" w:rsidR="00A343F0" w:rsidRPr="00FE48E2" w:rsidRDefault="00A343F0" w:rsidP="00A343F0">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25B900BE" w14:textId="0A9B7BE3" w:rsidR="00A343F0" w:rsidRPr="00FE48E2" w:rsidRDefault="00A343F0" w:rsidP="00A343F0">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 xml:space="preserve"> </w:t>
            </w:r>
          </w:p>
        </w:tc>
        <w:tc>
          <w:tcPr>
            <w:tcW w:w="961" w:type="dxa"/>
            <w:shd w:val="clear" w:color="auto" w:fill="C6EFCE"/>
            <w:vAlign w:val="center"/>
            <w:hideMark/>
          </w:tcPr>
          <w:p w14:paraId="455E3843" w14:textId="715D6C15" w:rsidR="00A343F0" w:rsidRPr="00FE48E2" w:rsidRDefault="00A343F0" w:rsidP="00A343F0">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Q2</w:t>
            </w:r>
          </w:p>
        </w:tc>
        <w:tc>
          <w:tcPr>
            <w:tcW w:w="719" w:type="dxa"/>
            <w:shd w:val="clear" w:color="auto" w:fill="C6EFCE"/>
            <w:vAlign w:val="center"/>
            <w:hideMark/>
          </w:tcPr>
          <w:p w14:paraId="4AA147DE" w14:textId="2DCA6864" w:rsidR="00A343F0" w:rsidRPr="00FE48E2" w:rsidRDefault="00A343F0" w:rsidP="00A343F0">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2025</w:t>
            </w:r>
          </w:p>
        </w:tc>
        <w:tc>
          <w:tcPr>
            <w:tcW w:w="3959" w:type="dxa"/>
            <w:shd w:val="clear" w:color="auto" w:fill="C6EFCE"/>
            <w:vAlign w:val="center"/>
            <w:hideMark/>
          </w:tcPr>
          <w:p w14:paraId="65BC6B5A" w14:textId="77777777" w:rsidR="00A343F0" w:rsidRPr="00FE48E2" w:rsidRDefault="00A343F0" w:rsidP="00A343F0">
            <w:pPr>
              <w:spacing w:after="160" w:line="257" w:lineRule="auto"/>
              <w:rPr>
                <w:rFonts w:eastAsia="Times New Roman"/>
                <w:noProof/>
                <w:color w:val="006100"/>
                <w:sz w:val="18"/>
                <w:szCs w:val="18"/>
                <w:lang w:val="en-IE"/>
              </w:rPr>
            </w:pPr>
            <w:r w:rsidRPr="00FE48E2">
              <w:rPr>
                <w:rFonts w:eastAsia="Times New Roman"/>
                <w:noProof/>
                <w:color w:val="006100"/>
                <w:sz w:val="18"/>
                <w:szCs w:val="18"/>
                <w:lang w:val="en-IE"/>
              </w:rPr>
              <w:t>The reform shall include the following actions:</w:t>
            </w:r>
          </w:p>
          <w:p w14:paraId="086F438D" w14:textId="06641187" w:rsidR="00A343F0" w:rsidRPr="00FE48E2" w:rsidRDefault="00A343F0" w:rsidP="00A343F0">
            <w:pPr>
              <w:pStyle w:val="ListParagraph"/>
              <w:numPr>
                <w:ilvl w:val="0"/>
                <w:numId w:val="115"/>
              </w:numPr>
              <w:spacing w:before="0" w:after="0"/>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Adoption of a Government Resolution, creating a new shared activities project to strengthen strategic intelligence capacities for R&amp;D</w:t>
            </w:r>
            <w:r w:rsidR="00AA2259">
              <w:rPr>
                <w:rFonts w:ascii="Times New Roman" w:eastAsia="Times New Roman" w:hAnsi="Times New Roman"/>
                <w:noProof/>
                <w:color w:val="006100"/>
                <w:sz w:val="18"/>
                <w:szCs w:val="18"/>
                <w:lang w:val="en-IE"/>
              </w:rPr>
              <w:t>&amp;I</w:t>
            </w:r>
            <w:r w:rsidRPr="00FE48E2">
              <w:rPr>
                <w:rFonts w:ascii="Times New Roman" w:eastAsia="Times New Roman" w:hAnsi="Times New Roman"/>
                <w:noProof/>
                <w:color w:val="006100"/>
                <w:sz w:val="18"/>
                <w:szCs w:val="18"/>
                <w:lang w:val="en-IE"/>
              </w:rPr>
              <w:t xml:space="preserve"> policy. The</w:t>
            </w:r>
            <w:r w:rsidR="00E908B1">
              <w:rPr>
                <w:rFonts w:ascii="Times New Roman" w:eastAsia="Times New Roman" w:hAnsi="Times New Roman"/>
                <w:noProof/>
                <w:color w:val="006100"/>
                <w:sz w:val="18"/>
                <w:szCs w:val="18"/>
                <w:lang w:val="en-IE"/>
              </w:rPr>
              <w:t xml:space="preserve"> Government Resolution</w:t>
            </w:r>
            <w:r w:rsidRPr="00FE48E2">
              <w:rPr>
                <w:rFonts w:ascii="Times New Roman" w:eastAsia="Times New Roman" w:hAnsi="Times New Roman"/>
                <w:noProof/>
                <w:color w:val="006100"/>
                <w:sz w:val="18"/>
                <w:szCs w:val="18"/>
                <w:lang w:val="en-IE"/>
              </w:rPr>
              <w:t xml:space="preserve"> shall </w:t>
            </w:r>
            <w:r w:rsidR="00E908B1">
              <w:rPr>
                <w:rFonts w:ascii="Times New Roman" w:eastAsia="Times New Roman" w:hAnsi="Times New Roman"/>
                <w:noProof/>
                <w:color w:val="006100"/>
                <w:sz w:val="18"/>
                <w:szCs w:val="18"/>
                <w:lang w:val="en-IE"/>
              </w:rPr>
              <w:t>establish that the</w:t>
            </w:r>
            <w:r w:rsidRPr="00FE48E2">
              <w:rPr>
                <w:rFonts w:ascii="Times New Roman" w:eastAsia="Times New Roman" w:hAnsi="Times New Roman"/>
                <w:noProof/>
                <w:color w:val="006100"/>
                <w:sz w:val="18"/>
                <w:szCs w:val="18"/>
                <w:lang w:val="en-IE"/>
              </w:rPr>
              <w:t xml:space="preserve"> project enable</w:t>
            </w:r>
            <w:r w:rsidR="008E0DD6">
              <w:rPr>
                <w:rFonts w:ascii="Times New Roman" w:eastAsia="Times New Roman" w:hAnsi="Times New Roman"/>
                <w:noProof/>
                <w:color w:val="006100"/>
                <w:sz w:val="18"/>
                <w:szCs w:val="18"/>
                <w:lang w:val="en-IE"/>
              </w:rPr>
              <w:t>s</w:t>
            </w:r>
            <w:r w:rsidRPr="00FE48E2">
              <w:rPr>
                <w:rFonts w:ascii="Times New Roman" w:eastAsia="Times New Roman" w:hAnsi="Times New Roman"/>
                <w:noProof/>
                <w:color w:val="006100"/>
                <w:sz w:val="18"/>
                <w:szCs w:val="18"/>
                <w:lang w:val="en-IE"/>
              </w:rPr>
              <w:t xml:space="preserve"> the regular publishing of analysis outputs</w:t>
            </w:r>
            <w:r w:rsidR="002F3936">
              <w:rPr>
                <w:rFonts w:ascii="Times New Roman" w:eastAsia="Times New Roman" w:hAnsi="Times New Roman"/>
                <w:noProof/>
                <w:color w:val="006100"/>
                <w:sz w:val="18"/>
                <w:szCs w:val="18"/>
                <w:lang w:val="en-IE"/>
              </w:rPr>
              <w:t>, and that</w:t>
            </w:r>
            <w:r w:rsidRPr="00FE48E2">
              <w:rPr>
                <w:rFonts w:ascii="Times New Roman" w:eastAsia="Times New Roman" w:hAnsi="Times New Roman"/>
                <w:noProof/>
                <w:color w:val="006100"/>
                <w:sz w:val="18"/>
                <w:szCs w:val="18"/>
                <w:lang w:val="en-IE"/>
              </w:rPr>
              <w:t xml:space="preserve"> </w:t>
            </w:r>
            <w:r w:rsidR="002F3936">
              <w:rPr>
                <w:rFonts w:ascii="Times New Roman" w:eastAsia="Times New Roman" w:hAnsi="Times New Roman"/>
                <w:noProof/>
                <w:color w:val="006100"/>
                <w:sz w:val="18"/>
                <w:szCs w:val="18"/>
                <w:lang w:val="en-IE"/>
              </w:rPr>
              <w:t>t</w:t>
            </w:r>
            <w:r w:rsidRPr="00FE48E2">
              <w:rPr>
                <w:rFonts w:ascii="Times New Roman" w:eastAsia="Times New Roman" w:hAnsi="Times New Roman"/>
                <w:noProof/>
                <w:color w:val="006100"/>
                <w:sz w:val="18"/>
                <w:szCs w:val="18"/>
                <w:lang w:val="en-IE"/>
              </w:rPr>
              <w:t>he analytical scope of the project enable</w:t>
            </w:r>
            <w:r w:rsidR="008E0DD6">
              <w:rPr>
                <w:rFonts w:ascii="Times New Roman" w:eastAsia="Times New Roman" w:hAnsi="Times New Roman"/>
                <w:noProof/>
                <w:color w:val="006100"/>
                <w:sz w:val="18"/>
                <w:szCs w:val="18"/>
                <w:lang w:val="en-IE"/>
              </w:rPr>
              <w:t>s</w:t>
            </w:r>
            <w:r w:rsidRPr="00FE48E2">
              <w:rPr>
                <w:rFonts w:ascii="Times New Roman" w:eastAsia="Times New Roman" w:hAnsi="Times New Roman"/>
                <w:noProof/>
                <w:color w:val="006100"/>
                <w:sz w:val="18"/>
                <w:szCs w:val="18"/>
                <w:lang w:val="en-IE"/>
              </w:rPr>
              <w:t xml:space="preserve"> an analysis of the following: </w:t>
            </w:r>
          </w:p>
          <w:p w14:paraId="2F7F2242" w14:textId="77777777" w:rsidR="00A343F0" w:rsidRPr="00FE48E2" w:rsidRDefault="00A343F0" w:rsidP="00A343F0">
            <w:pPr>
              <w:spacing w:after="0" w:line="257" w:lineRule="auto"/>
              <w:rPr>
                <w:rFonts w:eastAsia="Times New Roman"/>
                <w:noProof/>
                <w:color w:val="006100"/>
                <w:sz w:val="18"/>
                <w:szCs w:val="18"/>
                <w:lang w:val="en-IE"/>
              </w:rPr>
            </w:pPr>
          </w:p>
          <w:p w14:paraId="3B5213FF" w14:textId="77777777" w:rsidR="00A343F0" w:rsidRPr="00FE48E2" w:rsidRDefault="00A343F0" w:rsidP="00A343F0">
            <w:pPr>
              <w:pStyle w:val="ListParagraph"/>
              <w:numPr>
                <w:ilvl w:val="0"/>
                <w:numId w:val="114"/>
              </w:numPr>
              <w:spacing w:before="0" w:after="0"/>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Czechia’s international cooperation in R&amp;D&amp;I;</w:t>
            </w:r>
          </w:p>
          <w:p w14:paraId="56D5E531" w14:textId="77777777" w:rsidR="00A343F0" w:rsidRPr="00FE48E2" w:rsidRDefault="00A343F0" w:rsidP="00A343F0">
            <w:pPr>
              <w:pStyle w:val="ListParagraph"/>
              <w:numPr>
                <w:ilvl w:val="0"/>
                <w:numId w:val="114"/>
              </w:numPr>
              <w:spacing w:before="0" w:after="0"/>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The role and socio-economic impact of large research infrastructure;</w:t>
            </w:r>
          </w:p>
          <w:p w14:paraId="66C6748C" w14:textId="77777777" w:rsidR="00A343F0" w:rsidRPr="00E6515D" w:rsidRDefault="00A343F0" w:rsidP="00A343F0">
            <w:pPr>
              <w:pStyle w:val="ListParagraph"/>
              <w:numPr>
                <w:ilvl w:val="0"/>
                <w:numId w:val="114"/>
              </w:numPr>
              <w:spacing w:before="0" w:after="0"/>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National Research and Innovation Strategies for Smart Specialisation;</w:t>
            </w:r>
          </w:p>
          <w:p w14:paraId="66720057" w14:textId="486C253F" w:rsidR="00A343F0" w:rsidRPr="00E6515D" w:rsidRDefault="278CD31F" w:rsidP="00A343F0">
            <w:pPr>
              <w:pStyle w:val="ListParagraph"/>
              <w:numPr>
                <w:ilvl w:val="0"/>
                <w:numId w:val="114"/>
              </w:numPr>
              <w:spacing w:before="0" w:after="0"/>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Human resources development in R&amp;D, including the conditions for women’s participation in R&amp;D;</w:t>
            </w:r>
          </w:p>
          <w:p w14:paraId="3E83EF82" w14:textId="77777777" w:rsidR="00A343F0" w:rsidRPr="00E6515D" w:rsidRDefault="00A343F0" w:rsidP="00A343F0">
            <w:pPr>
              <w:pStyle w:val="ListParagraph"/>
              <w:numPr>
                <w:ilvl w:val="0"/>
                <w:numId w:val="114"/>
              </w:numPr>
              <w:spacing w:before="0" w:after="0"/>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The system of granting of support to innovative enterprises.</w:t>
            </w:r>
          </w:p>
          <w:p w14:paraId="0B99D723" w14:textId="77777777" w:rsidR="00D52EDE" w:rsidRPr="00E6515D" w:rsidRDefault="00D52EDE" w:rsidP="00E6515D">
            <w:pPr>
              <w:pStyle w:val="ListParagraph"/>
              <w:spacing w:before="0" w:after="0"/>
              <w:rPr>
                <w:rFonts w:ascii="Times New Roman" w:eastAsia="Times New Roman" w:hAnsi="Times New Roman"/>
                <w:noProof/>
                <w:color w:val="006100"/>
                <w:sz w:val="18"/>
                <w:szCs w:val="18"/>
                <w:lang w:val="en-IE"/>
              </w:rPr>
            </w:pPr>
          </w:p>
          <w:p w14:paraId="5FA284E6" w14:textId="49AD048C" w:rsidR="005C6607" w:rsidRPr="00E6515D" w:rsidRDefault="00A343F0" w:rsidP="00676661">
            <w:pPr>
              <w:pStyle w:val="ListParagraph"/>
              <w:spacing w:line="257" w:lineRule="auto"/>
              <w:rPr>
                <w:rFonts w:ascii="Times New Roman" w:eastAsia="Times New Roman" w:hAnsi="Times New Roman"/>
                <w:noProof/>
                <w:color w:val="006100"/>
                <w:sz w:val="18"/>
                <w:szCs w:val="18"/>
                <w:lang w:val="en-IE"/>
              </w:rPr>
            </w:pPr>
            <w:r w:rsidRPr="00E6515D">
              <w:rPr>
                <w:rFonts w:ascii="Times New Roman" w:eastAsia="Times New Roman" w:hAnsi="Times New Roman"/>
                <w:noProof/>
                <w:color w:val="006100"/>
                <w:sz w:val="18"/>
                <w:szCs w:val="18"/>
                <w:lang w:val="en-IE"/>
              </w:rPr>
              <w:t xml:space="preserve">The Government Resolution shall also </w:t>
            </w:r>
            <w:r w:rsidR="008E0DD6" w:rsidRPr="00E6515D">
              <w:rPr>
                <w:rFonts w:ascii="Times New Roman" w:eastAsia="Times New Roman" w:hAnsi="Times New Roman"/>
                <w:noProof/>
                <w:color w:val="006100"/>
                <w:sz w:val="18"/>
                <w:szCs w:val="18"/>
                <w:lang w:val="en-IE"/>
              </w:rPr>
              <w:t>establish</w:t>
            </w:r>
            <w:r w:rsidRPr="00E6515D">
              <w:rPr>
                <w:rFonts w:ascii="Times New Roman" w:eastAsia="Times New Roman" w:hAnsi="Times New Roman"/>
                <w:noProof/>
                <w:color w:val="006100"/>
                <w:sz w:val="18"/>
                <w:szCs w:val="18"/>
                <w:lang w:val="en-IE"/>
              </w:rPr>
              <w:t xml:space="preserve"> that the capacities and analytical outputs </w:t>
            </w:r>
            <w:r w:rsidR="005E5C59" w:rsidRPr="00E6515D">
              <w:rPr>
                <w:rFonts w:ascii="Times New Roman" w:eastAsia="Times New Roman" w:hAnsi="Times New Roman"/>
                <w:noProof/>
                <w:color w:val="006100"/>
                <w:sz w:val="18"/>
                <w:szCs w:val="18"/>
                <w:lang w:val="en-IE"/>
              </w:rPr>
              <w:t>are</w:t>
            </w:r>
            <w:r w:rsidRPr="00E6515D">
              <w:rPr>
                <w:rFonts w:ascii="Times New Roman" w:eastAsia="Times New Roman" w:hAnsi="Times New Roman"/>
                <w:noProof/>
                <w:color w:val="006100"/>
                <w:sz w:val="18"/>
                <w:szCs w:val="18"/>
                <w:lang w:val="en-IE"/>
              </w:rPr>
              <w:t xml:space="preserve"> made available across all support providers.</w:t>
            </w:r>
          </w:p>
          <w:p w14:paraId="309F14DD" w14:textId="77777777" w:rsidR="00676661" w:rsidRPr="00E6515D" w:rsidRDefault="00676661" w:rsidP="00E6515D">
            <w:pPr>
              <w:pStyle w:val="ListParagraph"/>
              <w:spacing w:line="257" w:lineRule="auto"/>
              <w:rPr>
                <w:rFonts w:eastAsia="Times New Roman"/>
                <w:noProof/>
                <w:color w:val="006100"/>
                <w:sz w:val="18"/>
                <w:szCs w:val="18"/>
                <w:lang w:val="en-IE"/>
              </w:rPr>
            </w:pPr>
          </w:p>
          <w:p w14:paraId="1BF0046F" w14:textId="08802027" w:rsidR="00663763" w:rsidRPr="00E6515D" w:rsidRDefault="00A343F0" w:rsidP="005C6607">
            <w:pPr>
              <w:pStyle w:val="ListParagraph"/>
              <w:numPr>
                <w:ilvl w:val="0"/>
                <w:numId w:val="115"/>
              </w:numPr>
              <w:spacing w:before="0" w:after="0"/>
              <w:rPr>
                <w:rFonts w:ascii="Times New Roman" w:hAnsi="Times New Roman"/>
                <w:noProof/>
                <w:color w:val="006100"/>
                <w:szCs w:val="24"/>
                <w:lang w:val="en-IE"/>
              </w:rPr>
            </w:pPr>
            <w:r w:rsidRPr="00E6515D">
              <w:rPr>
                <w:rFonts w:ascii="Times New Roman" w:eastAsia="Times New Roman" w:hAnsi="Times New Roman"/>
                <w:noProof/>
                <w:color w:val="006100"/>
                <w:sz w:val="18"/>
                <w:szCs w:val="18"/>
                <w:lang w:val="en-IE"/>
              </w:rPr>
              <w:t xml:space="preserve">Adoption of a Government Resolution creating a new excellence programme. This new excellence programme shall introduce an additional grant title for applicants </w:t>
            </w:r>
            <w:r w:rsidR="00663763" w:rsidRPr="00E6515D">
              <w:rPr>
                <w:rFonts w:ascii="Times New Roman" w:eastAsia="Times New Roman" w:hAnsi="Times New Roman"/>
                <w:noProof/>
                <w:color w:val="006100"/>
                <w:sz w:val="18"/>
                <w:szCs w:val="18"/>
                <w:lang w:val="en-IE"/>
              </w:rPr>
              <w:t>who:</w:t>
            </w:r>
          </w:p>
          <w:p w14:paraId="1A22CB70" w14:textId="77777777" w:rsidR="00377CC9" w:rsidRPr="00E6515D" w:rsidRDefault="002676A7" w:rsidP="002676A7">
            <w:pPr>
              <w:pStyle w:val="ListParagraph"/>
              <w:numPr>
                <w:ilvl w:val="0"/>
                <w:numId w:val="359"/>
              </w:numPr>
              <w:spacing w:before="0" w:after="0"/>
              <w:rPr>
                <w:rFonts w:ascii="Times New Roman" w:hAnsi="Times New Roman"/>
                <w:noProof/>
                <w:color w:val="006100"/>
                <w:szCs w:val="24"/>
                <w:lang w:val="en-IE"/>
              </w:rPr>
            </w:pPr>
            <w:r w:rsidRPr="664C00F9">
              <w:rPr>
                <w:rFonts w:ascii="Times New Roman" w:eastAsia="Times New Roman" w:hAnsi="Times New Roman"/>
                <w:noProof/>
                <w:color w:val="006100"/>
                <w:sz w:val="18"/>
                <w:szCs w:val="18"/>
                <w:lang w:val="en-IE"/>
              </w:rPr>
              <w:t>have received financial support from international grants</w:t>
            </w:r>
            <w:r w:rsidR="0086727B">
              <w:rPr>
                <w:rFonts w:ascii="Times New Roman" w:eastAsia="Times New Roman" w:hAnsi="Times New Roman"/>
                <w:noProof/>
                <w:color w:val="006100"/>
                <w:sz w:val="18"/>
                <w:szCs w:val="18"/>
                <w:lang w:val="en-IE"/>
              </w:rPr>
              <w:t>,</w:t>
            </w:r>
            <w:r w:rsidR="00C3741A">
              <w:rPr>
                <w:rFonts w:ascii="Times New Roman" w:eastAsia="Times New Roman" w:hAnsi="Times New Roman"/>
                <w:noProof/>
                <w:color w:val="006100"/>
                <w:sz w:val="18"/>
                <w:szCs w:val="18"/>
                <w:lang w:val="en-IE"/>
              </w:rPr>
              <w:t xml:space="preserve"> </w:t>
            </w:r>
          </w:p>
          <w:p w14:paraId="27CC74F0" w14:textId="5A66F9FA" w:rsidR="0086727B" w:rsidRPr="00E6515D" w:rsidRDefault="00377CC9" w:rsidP="002676A7">
            <w:pPr>
              <w:pStyle w:val="ListParagraph"/>
              <w:numPr>
                <w:ilvl w:val="0"/>
                <w:numId w:val="359"/>
              </w:numPr>
              <w:spacing w:before="0" w:after="0"/>
              <w:rPr>
                <w:rFonts w:ascii="Times New Roman" w:hAnsi="Times New Roman"/>
                <w:noProof/>
                <w:color w:val="006100"/>
                <w:szCs w:val="24"/>
                <w:lang w:val="en-IE"/>
              </w:rPr>
            </w:pPr>
            <w:r>
              <w:rPr>
                <w:rFonts w:ascii="Times New Roman" w:eastAsia="Times New Roman" w:hAnsi="Times New Roman"/>
                <w:noProof/>
                <w:color w:val="006100"/>
                <w:sz w:val="18"/>
                <w:szCs w:val="18"/>
                <w:lang w:val="en-IE"/>
              </w:rPr>
              <w:t xml:space="preserve">have </w:t>
            </w:r>
            <w:r w:rsidR="00D92676">
              <w:rPr>
                <w:rFonts w:ascii="Times New Roman" w:eastAsia="Times New Roman" w:hAnsi="Times New Roman"/>
                <w:noProof/>
                <w:color w:val="006100"/>
                <w:sz w:val="18"/>
                <w:szCs w:val="18"/>
                <w:lang w:val="en-IE"/>
              </w:rPr>
              <w:t xml:space="preserve">received </w:t>
            </w:r>
            <w:r w:rsidR="00FA4E86">
              <w:rPr>
                <w:rFonts w:ascii="Times New Roman" w:eastAsia="Times New Roman" w:hAnsi="Times New Roman"/>
                <w:noProof/>
                <w:color w:val="006100"/>
                <w:sz w:val="18"/>
                <w:szCs w:val="18"/>
                <w:lang w:val="en-IE"/>
              </w:rPr>
              <w:t>national</w:t>
            </w:r>
            <w:r w:rsidR="00D92676">
              <w:rPr>
                <w:rFonts w:ascii="Times New Roman" w:eastAsia="Times New Roman" w:hAnsi="Times New Roman"/>
                <w:noProof/>
                <w:color w:val="006100"/>
                <w:sz w:val="18"/>
                <w:szCs w:val="18"/>
                <w:lang w:val="en-IE"/>
              </w:rPr>
              <w:t xml:space="preserve"> support after </w:t>
            </w:r>
            <w:r w:rsidR="00DE16DC">
              <w:rPr>
                <w:rFonts w:ascii="Times New Roman" w:eastAsia="Times New Roman" w:hAnsi="Times New Roman"/>
                <w:noProof/>
                <w:color w:val="006100"/>
                <w:sz w:val="18"/>
                <w:szCs w:val="18"/>
                <w:lang w:val="en-IE"/>
              </w:rPr>
              <w:t xml:space="preserve">having applied for </w:t>
            </w:r>
            <w:r w:rsidR="008A630F">
              <w:rPr>
                <w:rFonts w:ascii="Times New Roman" w:eastAsia="Times New Roman" w:hAnsi="Times New Roman"/>
                <w:noProof/>
                <w:color w:val="006100"/>
                <w:sz w:val="18"/>
                <w:szCs w:val="18"/>
                <w:lang w:val="en-IE"/>
              </w:rPr>
              <w:t xml:space="preserve">an </w:t>
            </w:r>
            <w:r w:rsidR="00DE16DC">
              <w:rPr>
                <w:rFonts w:ascii="Times New Roman" w:eastAsia="Times New Roman" w:hAnsi="Times New Roman"/>
                <w:noProof/>
                <w:color w:val="006100"/>
                <w:sz w:val="18"/>
                <w:szCs w:val="18"/>
                <w:lang w:val="en-IE"/>
              </w:rPr>
              <w:t xml:space="preserve">international grant, </w:t>
            </w:r>
            <w:r w:rsidR="00C3741A">
              <w:rPr>
                <w:rFonts w:ascii="Times New Roman" w:eastAsia="Times New Roman" w:hAnsi="Times New Roman"/>
                <w:noProof/>
                <w:color w:val="006100"/>
                <w:sz w:val="18"/>
                <w:szCs w:val="18"/>
                <w:lang w:val="en-IE"/>
              </w:rPr>
              <w:t>or</w:t>
            </w:r>
          </w:p>
          <w:p w14:paraId="10A3E3C8" w14:textId="27DF34D6" w:rsidR="00A343F0" w:rsidRPr="00C16AF2" w:rsidRDefault="000E52CA" w:rsidP="00E6515D">
            <w:pPr>
              <w:pStyle w:val="ListParagraph"/>
              <w:numPr>
                <w:ilvl w:val="0"/>
                <w:numId w:val="359"/>
              </w:numPr>
              <w:spacing w:before="0" w:after="0"/>
              <w:rPr>
                <w:noProof/>
                <w:color w:val="006100"/>
                <w:szCs w:val="24"/>
                <w:lang w:val="en-IE"/>
              </w:rPr>
            </w:pPr>
            <w:r w:rsidRPr="005E5C59">
              <w:rPr>
                <w:rFonts w:ascii="Times New Roman" w:eastAsia="Times New Roman" w:hAnsi="Times New Roman"/>
                <w:noProof/>
                <w:color w:val="006100"/>
                <w:sz w:val="18"/>
                <w:szCs w:val="18"/>
                <w:lang w:val="en-IE"/>
              </w:rPr>
              <w:t>have received financial support under the national EXPRO grant</w:t>
            </w:r>
            <w:r w:rsidR="00A343F0" w:rsidRPr="005E5C59">
              <w:rPr>
                <w:rFonts w:ascii="Times New Roman" w:eastAsia="Times New Roman" w:hAnsi="Times New Roman"/>
                <w:noProof/>
                <w:color w:val="006100"/>
                <w:sz w:val="18"/>
                <w:szCs w:val="18"/>
                <w:lang w:val="en-IE"/>
              </w:rPr>
              <w:t>.</w:t>
            </w:r>
          </w:p>
          <w:p w14:paraId="7A662D78" w14:textId="77777777" w:rsidR="00A343F0" w:rsidRPr="00FE48E2" w:rsidRDefault="00A343F0" w:rsidP="00E6515D">
            <w:pPr>
              <w:spacing w:before="0" w:after="0" w:line="257"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p w14:paraId="1AF846A7" w14:textId="4801136D" w:rsidR="00C27B41" w:rsidRPr="00FE48E2" w:rsidRDefault="00A343F0" w:rsidP="00E6515D">
            <w:pPr>
              <w:spacing w:before="0" w:after="0" w:line="257" w:lineRule="auto"/>
              <w:rPr>
                <w:rFonts w:eastAsia="Times New Roman"/>
                <w:noProof/>
                <w:color w:val="006100"/>
                <w:sz w:val="18"/>
                <w:szCs w:val="18"/>
                <w:lang w:val="en-IE"/>
              </w:rPr>
            </w:pPr>
            <w:r w:rsidRPr="00FE48E2">
              <w:rPr>
                <w:rFonts w:eastAsia="Times New Roman"/>
                <w:noProof/>
                <w:color w:val="006100"/>
                <w:sz w:val="18"/>
                <w:szCs w:val="18"/>
                <w:lang w:val="en-IE"/>
              </w:rPr>
              <w:t>Before the adoption of the programme, representatives of the research sector shall be consulted.</w:t>
            </w:r>
          </w:p>
          <w:p w14:paraId="2A49517B" w14:textId="6C531CF4" w:rsidR="00A343F0" w:rsidRPr="00FE48E2" w:rsidRDefault="00A343F0" w:rsidP="00E6515D">
            <w:pPr>
              <w:spacing w:before="0" w:after="0" w:line="257" w:lineRule="auto"/>
              <w:rPr>
                <w:rFonts w:eastAsia="Times New Roman"/>
                <w:noProof/>
                <w:color w:val="006100"/>
                <w:sz w:val="18"/>
                <w:szCs w:val="18"/>
                <w:lang w:val="en-IE"/>
              </w:rPr>
            </w:pPr>
          </w:p>
          <w:p w14:paraId="59C7B73F" w14:textId="77777777" w:rsidR="00A343F0" w:rsidRPr="00E6515D" w:rsidRDefault="00A343F0" w:rsidP="00A343F0">
            <w:pPr>
              <w:pStyle w:val="ListParagraph"/>
              <w:numPr>
                <w:ilvl w:val="0"/>
                <w:numId w:val="115"/>
              </w:numPr>
              <w:spacing w:before="0" w:after="0"/>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 xml:space="preserve">Adoption of a methodological guideline, which shall: </w:t>
            </w:r>
          </w:p>
          <w:p w14:paraId="5DCDC460" w14:textId="365E383C" w:rsidR="00A343F0" w:rsidRPr="00E6515D" w:rsidRDefault="00A343F0" w:rsidP="00A343F0">
            <w:pPr>
              <w:pStyle w:val="ListParagraph"/>
              <w:numPr>
                <w:ilvl w:val="0"/>
                <w:numId w:val="104"/>
              </w:numPr>
              <w:spacing w:before="0" w:after="0"/>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 xml:space="preserve">Harmonise the procedural rules for the provision of R&amp;D&amp;I support across all support providers. It shall also include a </w:t>
            </w:r>
            <w:r w:rsidR="00941535" w:rsidRPr="00FE48E2">
              <w:rPr>
                <w:rFonts w:ascii="Times New Roman" w:eastAsia="Times New Roman" w:hAnsi="Times New Roman"/>
                <w:noProof/>
                <w:color w:val="006100"/>
                <w:sz w:val="18"/>
                <w:szCs w:val="18"/>
                <w:lang w:val="en-IE"/>
              </w:rPr>
              <w:t>timeline</w:t>
            </w:r>
            <w:r w:rsidRPr="00FE48E2">
              <w:rPr>
                <w:rFonts w:ascii="Times New Roman" w:eastAsia="Times New Roman" w:hAnsi="Times New Roman"/>
                <w:noProof/>
                <w:color w:val="006100"/>
                <w:sz w:val="18"/>
                <w:szCs w:val="18"/>
                <w:lang w:val="en-IE"/>
              </w:rPr>
              <w:t xml:space="preserve"> for the implementation of the relevant measures.</w:t>
            </w:r>
          </w:p>
          <w:p w14:paraId="39F38492" w14:textId="1B47A135" w:rsidR="00A343F0" w:rsidRPr="00E6515D" w:rsidRDefault="00A343F0" w:rsidP="00A343F0">
            <w:pPr>
              <w:pStyle w:val="ListParagraph"/>
              <w:numPr>
                <w:ilvl w:val="0"/>
                <w:numId w:val="104"/>
              </w:numPr>
              <w:spacing w:before="0" w:after="0"/>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Align the criteria for support</w:t>
            </w:r>
            <w:r w:rsidR="0007731B">
              <w:rPr>
                <w:rFonts w:ascii="Times New Roman" w:eastAsia="Times New Roman" w:hAnsi="Times New Roman"/>
                <w:noProof/>
                <w:color w:val="006100"/>
                <w:sz w:val="18"/>
                <w:szCs w:val="18"/>
                <w:lang w:val="en-IE"/>
              </w:rPr>
              <w:t>ing</w:t>
            </w:r>
            <w:r w:rsidRPr="00FE48E2">
              <w:rPr>
                <w:rFonts w:ascii="Times New Roman" w:eastAsia="Times New Roman" w:hAnsi="Times New Roman"/>
                <w:noProof/>
                <w:color w:val="006100"/>
                <w:sz w:val="18"/>
                <w:szCs w:val="18"/>
                <w:lang w:val="en-IE"/>
              </w:rPr>
              <w:t xml:space="preserve"> projects </w:t>
            </w:r>
            <w:r w:rsidR="0007731B">
              <w:rPr>
                <w:rFonts w:ascii="Times New Roman" w:eastAsia="Times New Roman" w:hAnsi="Times New Roman"/>
                <w:noProof/>
                <w:color w:val="006100"/>
                <w:sz w:val="18"/>
                <w:szCs w:val="18"/>
                <w:lang w:val="en-IE"/>
              </w:rPr>
              <w:t>from</w:t>
            </w:r>
            <w:r w:rsidRPr="00FE48E2">
              <w:rPr>
                <w:rFonts w:ascii="Times New Roman" w:eastAsia="Times New Roman" w:hAnsi="Times New Roman"/>
                <w:noProof/>
                <w:color w:val="006100"/>
                <w:sz w:val="18"/>
                <w:szCs w:val="18"/>
                <w:lang w:val="en-IE"/>
              </w:rPr>
              <w:t xml:space="preserve"> the national budget to the standard criteria for the participation in projects under the EU Framework Programme for Research and Innovation</w:t>
            </w:r>
            <w:r w:rsidR="00A61C6B">
              <w:rPr>
                <w:rFonts w:ascii="Times New Roman" w:eastAsia="Times New Roman" w:hAnsi="Times New Roman"/>
                <w:noProof/>
                <w:color w:val="006100"/>
                <w:sz w:val="18"/>
                <w:szCs w:val="18"/>
                <w:lang w:val="en-IE"/>
              </w:rPr>
              <w:t>.</w:t>
            </w:r>
          </w:p>
          <w:p w14:paraId="4E31ABE1" w14:textId="77777777" w:rsidR="00A343F0" w:rsidRPr="00FE48E2" w:rsidRDefault="00A343F0" w:rsidP="00E6515D">
            <w:pPr>
              <w:spacing w:before="0" w:after="0" w:line="257"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p w14:paraId="284EEE36" w14:textId="629BC495" w:rsidR="00A343F0" w:rsidRPr="00FE48E2" w:rsidRDefault="00A343F0" w:rsidP="00A343F0">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Support providers and representatives of the aid beneficiaries shall be involved in the development of the methodological guideline.</w:t>
            </w:r>
          </w:p>
        </w:tc>
      </w:tr>
    </w:tbl>
    <w:p w14:paraId="4C4B9752" w14:textId="6604049C" w:rsidR="52DE2B01" w:rsidRPr="00FE48E2" w:rsidRDefault="52DE2B01" w:rsidP="6FA5FFC5">
      <w:pPr>
        <w:tabs>
          <w:tab w:val="left" w:pos="993"/>
        </w:tabs>
        <w:spacing w:line="240" w:lineRule="auto"/>
        <w:jc w:val="both"/>
        <w:rPr>
          <w:b/>
          <w:noProof/>
          <w:u w:val="single"/>
          <w:lang w:val="en-IE"/>
        </w:rPr>
      </w:pPr>
    </w:p>
    <w:p w14:paraId="66746E98" w14:textId="77777777" w:rsidR="00A343F0" w:rsidRPr="00FE48E2" w:rsidRDefault="00A343F0" w:rsidP="6FA5FFC5">
      <w:pPr>
        <w:tabs>
          <w:tab w:val="left" w:pos="993"/>
        </w:tabs>
        <w:spacing w:line="240" w:lineRule="auto"/>
        <w:jc w:val="both"/>
        <w:rPr>
          <w:b/>
          <w:noProof/>
          <w:u w:val="single"/>
          <w:lang w:val="en-IE"/>
        </w:rPr>
      </w:pPr>
    </w:p>
    <w:p w14:paraId="3BF3B22E" w14:textId="77777777" w:rsidR="00B74888" w:rsidRPr="00FE48E2" w:rsidRDefault="00B74888" w:rsidP="00B74888">
      <w:pPr>
        <w:rPr>
          <w:noProof/>
          <w:lang w:val="en-IE"/>
        </w:rPr>
        <w:sectPr w:rsidR="00B74888" w:rsidRPr="00FE48E2" w:rsidSect="00B67106">
          <w:headerReference w:type="even" r:id="rId438"/>
          <w:headerReference w:type="default" r:id="rId439"/>
          <w:footerReference w:type="even" r:id="rId440"/>
          <w:footerReference w:type="default" r:id="rId441"/>
          <w:headerReference w:type="first" r:id="rId442"/>
          <w:footerReference w:type="first" r:id="rId443"/>
          <w:pgSz w:w="16839" w:h="11907" w:orient="landscape"/>
          <w:pgMar w:top="1134" w:right="1134" w:bottom="1134" w:left="1134" w:header="567" w:footer="567" w:gutter="0"/>
          <w:cols w:space="708"/>
          <w:docGrid w:linePitch="326"/>
        </w:sectPr>
      </w:pPr>
    </w:p>
    <w:p w14:paraId="21E55949" w14:textId="4EB88C50" w:rsidR="00516D21" w:rsidRPr="00FE48E2" w:rsidRDefault="5898187A" w:rsidP="35BA56B7">
      <w:pPr>
        <w:keepNext/>
        <w:spacing w:line="240" w:lineRule="auto"/>
        <w:jc w:val="both"/>
        <w:outlineLvl w:val="0"/>
        <w:rPr>
          <w:rFonts w:eastAsia="Times New Roman"/>
          <w:b/>
          <w:bCs/>
          <w:smallCaps/>
          <w:noProof/>
          <w:lang w:val="en-IE"/>
        </w:rPr>
      </w:pPr>
      <w:r w:rsidRPr="1B282876">
        <w:rPr>
          <w:rFonts w:eastAsia="Times New Roman"/>
          <w:b/>
          <w:bCs/>
          <w:smallCaps/>
          <w:noProof/>
          <w:lang w:val="en-IE"/>
        </w:rPr>
        <w:t>CC</w:t>
      </w:r>
      <w:r w:rsidR="00516D21" w:rsidRPr="1B282876">
        <w:rPr>
          <w:rFonts w:eastAsia="Times New Roman"/>
          <w:b/>
          <w:bCs/>
          <w:smallCaps/>
          <w:noProof/>
          <w:lang w:val="en-IE"/>
        </w:rPr>
        <w:t xml:space="preserve">. COMPONENT 6.1: Increasing Resilience of the Health System </w:t>
      </w:r>
    </w:p>
    <w:p w14:paraId="769F0BE0" w14:textId="77777777" w:rsidR="00516D21" w:rsidRPr="00FE48E2" w:rsidRDefault="00516D21" w:rsidP="00516D21">
      <w:pPr>
        <w:spacing w:line="240" w:lineRule="auto"/>
        <w:jc w:val="both"/>
        <w:rPr>
          <w:noProof/>
          <w:szCs w:val="24"/>
          <w:lang w:val="en-IE"/>
        </w:rPr>
      </w:pPr>
      <w:r w:rsidRPr="00FE48E2">
        <w:rPr>
          <w:noProof/>
          <w:szCs w:val="24"/>
          <w:lang w:val="en-IE"/>
        </w:rPr>
        <w:t xml:space="preserve">This component </w:t>
      </w:r>
      <w:r w:rsidRPr="00FE48E2">
        <w:rPr>
          <w:rFonts w:eastAsia="Times New Roman"/>
          <w:noProof/>
          <w:szCs w:val="24"/>
          <w:lang w:val="en-IE"/>
        </w:rPr>
        <w:t xml:space="preserve">of the Czech recovery and resilience plan </w:t>
      </w:r>
      <w:r w:rsidRPr="00FE48E2">
        <w:rPr>
          <w:noProof/>
          <w:szCs w:val="24"/>
          <w:lang w:val="en-IE"/>
        </w:rPr>
        <w:t xml:space="preserve">addresses the challenge of strengthening the resilience of the health system by investing in healthcare infrastructure and improving the education of health workers in acute care. With respect to healthcare infrastructure, the objective is to increase availability and quality of rehabilitation care for patients recovering from critical conditions </w:t>
      </w:r>
      <w:r w:rsidRPr="00FE48E2">
        <w:rPr>
          <w:rFonts w:eastAsia="Times New Roman"/>
          <w:noProof/>
          <w:szCs w:val="24"/>
          <w:lang w:val="en-IE"/>
        </w:rPr>
        <w:t>(acute medical conditions)</w:t>
      </w:r>
      <w:r w:rsidRPr="00FE48E2">
        <w:rPr>
          <w:noProof/>
          <w:szCs w:val="24"/>
          <w:lang w:val="en-IE"/>
        </w:rPr>
        <w:t>, which proved insufficient during the pandemic. Also, the component aims at addressing the lack of highly specialised diagnosis tools and treatment of serious cardiovascular diseases, including transplant medicine. With respect to the education of healthcare personnel, systemic measures and investment are foreseen to tackle the growing shortage of healthcare workers.</w:t>
      </w:r>
    </w:p>
    <w:p w14:paraId="4E977FB8" w14:textId="77777777" w:rsidR="00516D21" w:rsidRPr="00FE48E2" w:rsidRDefault="00516D21" w:rsidP="00516D21">
      <w:pPr>
        <w:spacing w:line="240" w:lineRule="auto"/>
        <w:jc w:val="both"/>
        <w:rPr>
          <w:noProof/>
          <w:szCs w:val="24"/>
          <w:lang w:val="en-IE"/>
        </w:rPr>
      </w:pPr>
      <w:r w:rsidRPr="00FE48E2">
        <w:rPr>
          <w:noProof/>
          <w:szCs w:val="24"/>
          <w:lang w:val="en-IE"/>
        </w:rPr>
        <w:t>The component contributes to addressing the country-specific recommendation 1, 2020, according to which Czechia shall ensure the resilience of the health system, strengthen the availability of health workers, primary care and the integration of care, and deployment of e-health services.</w:t>
      </w:r>
    </w:p>
    <w:p w14:paraId="250B8CB0" w14:textId="77777777" w:rsidR="00516D21" w:rsidRPr="00FE48E2" w:rsidRDefault="00516D21" w:rsidP="00516D21">
      <w:pPr>
        <w:spacing w:line="240" w:lineRule="auto"/>
        <w:jc w:val="both"/>
        <w:rPr>
          <w:noProof/>
          <w:szCs w:val="24"/>
          <w:lang w:val="en-IE"/>
        </w:rPr>
      </w:pPr>
      <w:r w:rsidRPr="00FE48E2">
        <w:rPr>
          <w:noProof/>
          <w:szCs w:val="24"/>
          <w:lang w:val="en-IE"/>
        </w:rPr>
        <w:t>It is expected that no measure in this component does significant harm to environmental objectives within the meaning of Article 17 of Regulation (EU) 2020/852, taking into account the description of the measures and the mitigating steps set out in the plan in accordance with the DNSH Technical Guidance (2021/C58/01).</w:t>
      </w:r>
    </w:p>
    <w:p w14:paraId="4721036B" w14:textId="77777777" w:rsidR="00516D21" w:rsidRPr="00FE48E2" w:rsidRDefault="00516D21" w:rsidP="00516D21">
      <w:pPr>
        <w:spacing w:line="240" w:lineRule="auto"/>
        <w:jc w:val="both"/>
        <w:rPr>
          <w:i/>
          <w:noProof/>
          <w:szCs w:val="24"/>
          <w:lang w:val="en-IE"/>
        </w:rPr>
      </w:pPr>
    </w:p>
    <w:p w14:paraId="588D04A6" w14:textId="19386D41" w:rsidR="00516D21" w:rsidRPr="00FE48E2" w:rsidRDefault="7954A166" w:rsidP="1B282876">
      <w:pPr>
        <w:spacing w:line="240" w:lineRule="auto"/>
        <w:jc w:val="both"/>
        <w:rPr>
          <w:b/>
          <w:bCs/>
          <w:noProof/>
          <w:u w:val="single"/>
          <w:lang w:val="en-IE"/>
        </w:rPr>
      </w:pPr>
      <w:r w:rsidRPr="1B282876">
        <w:rPr>
          <w:b/>
          <w:bCs/>
          <w:noProof/>
          <w:u w:val="single"/>
          <w:lang w:val="en-IE"/>
        </w:rPr>
        <w:t>CC</w:t>
      </w:r>
      <w:r w:rsidR="00516D21" w:rsidRPr="1B282876">
        <w:rPr>
          <w:b/>
          <w:bCs/>
          <w:noProof/>
          <w:u w:val="single"/>
          <w:lang w:val="en-IE"/>
        </w:rPr>
        <w:t>.1. Description of the reforms and investments for non-repayable financial support</w:t>
      </w:r>
    </w:p>
    <w:p w14:paraId="34F839E9" w14:textId="77777777" w:rsidR="00516D21" w:rsidRPr="00FE48E2" w:rsidRDefault="00516D21" w:rsidP="00516D21">
      <w:pPr>
        <w:spacing w:line="240" w:lineRule="auto"/>
        <w:jc w:val="both"/>
        <w:rPr>
          <w:b/>
          <w:noProof/>
          <w:szCs w:val="24"/>
          <w:lang w:val="en-IE"/>
        </w:rPr>
      </w:pPr>
      <w:r w:rsidRPr="00FE48E2">
        <w:rPr>
          <w:b/>
          <w:noProof/>
          <w:szCs w:val="24"/>
          <w:lang w:val="en-IE"/>
        </w:rPr>
        <w:t>Reform 1: Improvement of education of healthcare professionals</w:t>
      </w:r>
    </w:p>
    <w:p w14:paraId="31D25ECF"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training and education of healthcare workers shall be adapted with the aim to improve the availability of highly specialized healthcare professionals. Planning of healthcare staff at the national and regional level shall be improved thanks to creation of an electronic system (connecting existing databases of healthcare professionals) for management, administration and evaluation of training needs of healthcare professionals. The improvement of the organisation of post-graduate training of health professionals shall help reduce the duration of specialist training and allow younger doctors to start providing care earlier, thereby improving access to care. </w:t>
      </w:r>
    </w:p>
    <w:p w14:paraId="6E8C09C2"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investment shall be completed by 30 June 2024. </w:t>
      </w:r>
    </w:p>
    <w:p w14:paraId="0D5F3A29" w14:textId="77777777" w:rsidR="00516D21" w:rsidRPr="00FE48E2" w:rsidRDefault="00516D21" w:rsidP="00516D21">
      <w:pPr>
        <w:spacing w:line="240" w:lineRule="auto"/>
        <w:jc w:val="both"/>
        <w:rPr>
          <w:b/>
          <w:noProof/>
          <w:szCs w:val="24"/>
          <w:lang w:val="en-IE"/>
        </w:rPr>
      </w:pPr>
      <w:r w:rsidRPr="00FE48E2">
        <w:rPr>
          <w:b/>
          <w:noProof/>
          <w:szCs w:val="24"/>
          <w:lang w:val="en-IE"/>
        </w:rPr>
        <w:t xml:space="preserve">Investment 1: Creation of the Intensive Medicine Simulation Centre </w:t>
      </w:r>
    </w:p>
    <w:p w14:paraId="1946F2EA" w14:textId="77777777" w:rsidR="00516D21" w:rsidRPr="00FE48E2" w:rsidRDefault="00516D21" w:rsidP="00516D21">
      <w:pPr>
        <w:spacing w:line="240" w:lineRule="auto"/>
        <w:jc w:val="both"/>
        <w:rPr>
          <w:rFonts w:eastAsia="Times New Roman"/>
          <w:noProof/>
          <w:szCs w:val="24"/>
          <w:lang w:val="en-IE"/>
        </w:rPr>
      </w:pPr>
      <w:r w:rsidRPr="00FE48E2">
        <w:rPr>
          <w:noProof/>
          <w:szCs w:val="24"/>
          <w:lang w:val="en-IE"/>
        </w:rPr>
        <w:t>The investment consists of building an Intensive Medicine Simulation Centre which shall expand the infrastructure for post-graduate training and life-long learning of healthcare professionals. The centre shall provide training with the state-of-the-art technologies and equipment, imitating real-life situations, including by using virtual reality. This shall enable training of complex clinical tasks in a safe environment without impacting on patient safety, effective transfer of acquired skills into clinical practice and improving cooperation between medical disciplines. Simulation training shall cover a wide range of activities, ranging from simple treatments to comprehensive patient care by specialised medical teams in pre-hospital care, intensive care units or operating rooms. Also, a system of training for medical personnel in intensive medicine shall be developed.</w:t>
      </w:r>
    </w:p>
    <w:p w14:paraId="51E1C171"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investment shall be completed by 31 December 2025. </w:t>
      </w:r>
    </w:p>
    <w:p w14:paraId="5CC6DBFF" w14:textId="77777777" w:rsidR="00516D21" w:rsidRPr="00FE48E2" w:rsidRDefault="00516D21" w:rsidP="008772CF">
      <w:pPr>
        <w:keepNext/>
        <w:spacing w:line="240" w:lineRule="auto"/>
        <w:jc w:val="both"/>
        <w:rPr>
          <w:noProof/>
          <w:szCs w:val="24"/>
          <w:lang w:val="en-IE"/>
        </w:rPr>
      </w:pPr>
      <w:r w:rsidRPr="00FE48E2">
        <w:rPr>
          <w:b/>
          <w:noProof/>
          <w:szCs w:val="24"/>
          <w:lang w:val="en-IE"/>
        </w:rPr>
        <w:t>Investment 2: Rehabilitation care for patients recovering from critical condition</w:t>
      </w:r>
    </w:p>
    <w:p w14:paraId="53F2BE92" w14:textId="695A6D39" w:rsidR="00516D21" w:rsidRPr="00FE48E2" w:rsidRDefault="00516D21" w:rsidP="00516D21">
      <w:pPr>
        <w:spacing w:line="240" w:lineRule="auto"/>
        <w:jc w:val="both"/>
        <w:rPr>
          <w:noProof/>
          <w:szCs w:val="24"/>
          <w:lang w:val="en-IE"/>
        </w:rPr>
      </w:pPr>
      <w:r w:rsidRPr="00FE48E2">
        <w:rPr>
          <w:noProof/>
          <w:szCs w:val="24"/>
          <w:lang w:val="en-IE"/>
        </w:rPr>
        <w:t xml:space="preserve">The aim of the investment is to address the need to strengthen rehabilitation care of patients recovering from critical conditions, which multiplied due to the covid pandemic. This shall be achieved by refurbishments and modernising the equipment in the rehabilitation departments and by improving the organisation of rehabilitation care. Acquiring state-of-the-art equipment for comprehensive rehabilitation care shall reduce the need for staffing, thereby increasing the availability of rehabilitation care for patients. Support shall be </w:t>
      </w:r>
      <w:r w:rsidR="00941535" w:rsidRPr="00FE48E2">
        <w:rPr>
          <w:noProof/>
          <w:szCs w:val="24"/>
          <w:lang w:val="en-IE"/>
        </w:rPr>
        <w:t>channelled</w:t>
      </w:r>
      <w:r w:rsidRPr="00FE48E2">
        <w:rPr>
          <w:noProof/>
          <w:szCs w:val="24"/>
          <w:lang w:val="en-IE"/>
        </w:rPr>
        <w:t xml:space="preserve"> through a grant scheme with a total allocation of 61</w:t>
      </w:r>
      <w:r w:rsidR="00FA0F6A">
        <w:rPr>
          <w:rFonts w:eastAsia="Times New Roman"/>
          <w:noProof/>
          <w:color w:val="006100"/>
          <w:sz w:val="20"/>
          <w:szCs w:val="20"/>
          <w:lang w:val="en-IE" w:eastAsia="en-GB"/>
        </w:rPr>
        <w:t> </w:t>
      </w:r>
      <w:r w:rsidRPr="00FE48E2">
        <w:rPr>
          <w:noProof/>
          <w:szCs w:val="24"/>
          <w:lang w:val="en-IE"/>
        </w:rPr>
        <w:t>660</w:t>
      </w:r>
      <w:r w:rsidR="00FA0F6A">
        <w:rPr>
          <w:rFonts w:eastAsia="Times New Roman"/>
          <w:noProof/>
          <w:color w:val="006100"/>
          <w:sz w:val="20"/>
          <w:szCs w:val="20"/>
          <w:lang w:val="en-IE" w:eastAsia="en-GB"/>
        </w:rPr>
        <w:t> </w:t>
      </w:r>
      <w:r w:rsidRPr="00FE48E2">
        <w:rPr>
          <w:noProof/>
          <w:szCs w:val="24"/>
          <w:lang w:val="en-IE"/>
        </w:rPr>
        <w:t xml:space="preserve">000 EUR. Support shall be provided to at least 19 public hospitals which provide acute inpatient care in intensive care units and follow-up rehabilitation care. The selection of projects shall reflect the increased needs for  rehabilitation care after the covid pandemic. </w:t>
      </w:r>
      <w:r w:rsidR="0843BF95" w:rsidRPr="3E0C13E0">
        <w:rPr>
          <w:noProof/>
          <w:lang w:val="en-IE"/>
        </w:rPr>
        <w:t>The aim is for</w:t>
      </w:r>
      <w:r w:rsidRPr="00FE48E2">
        <w:rPr>
          <w:noProof/>
          <w:szCs w:val="24"/>
          <w:lang w:val="en-IE"/>
        </w:rPr>
        <w:t xml:space="preserve"> the number of treatments of patients after critical conditions in the rehabilitation care units </w:t>
      </w:r>
      <w:r w:rsidR="5DC46FAC" w:rsidRPr="3E0C13E0">
        <w:rPr>
          <w:noProof/>
          <w:lang w:val="en-IE"/>
        </w:rPr>
        <w:t xml:space="preserve">to </w:t>
      </w:r>
      <w:r w:rsidRPr="00FE48E2">
        <w:rPr>
          <w:noProof/>
          <w:szCs w:val="24"/>
          <w:lang w:val="en-IE"/>
        </w:rPr>
        <w:t xml:space="preserve">increase by 10%. </w:t>
      </w:r>
    </w:p>
    <w:p w14:paraId="2285C753" w14:textId="77777777" w:rsidR="00516D21" w:rsidRPr="00FE48E2" w:rsidRDefault="00516D21" w:rsidP="00516D21">
      <w:pPr>
        <w:spacing w:line="240" w:lineRule="auto"/>
        <w:jc w:val="both"/>
        <w:rPr>
          <w:noProof/>
          <w:szCs w:val="24"/>
          <w:lang w:val="en-IE"/>
        </w:rPr>
      </w:pPr>
      <w:r w:rsidRPr="00FE48E2">
        <w:rPr>
          <w:noProof/>
          <w:szCs w:val="24"/>
          <w:lang w:val="en-IE"/>
        </w:rPr>
        <w:t>The investment shall be completed by 31 December 2025.</w:t>
      </w:r>
    </w:p>
    <w:p w14:paraId="013C7E4B" w14:textId="77777777" w:rsidR="00516D21" w:rsidRPr="00FE48E2" w:rsidRDefault="00516D21" w:rsidP="00516D21">
      <w:pPr>
        <w:spacing w:line="240" w:lineRule="auto"/>
        <w:jc w:val="both"/>
        <w:rPr>
          <w:b/>
          <w:noProof/>
          <w:szCs w:val="24"/>
          <w:lang w:val="en-IE"/>
        </w:rPr>
      </w:pPr>
      <w:r w:rsidRPr="00FE48E2">
        <w:rPr>
          <w:b/>
          <w:noProof/>
          <w:szCs w:val="24"/>
          <w:lang w:val="en-IE"/>
        </w:rPr>
        <w:t>Investment 3: Building a centre for cardiovascular and transplant medicine</w:t>
      </w:r>
    </w:p>
    <w:p w14:paraId="08C5AD22"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investment aims at increasing the accessibility of highly specialised care in cardiovascular and transplant medicine in the South Moravian region. Construction of new facilities of the Centre of Cardiovascular and Transplant Surgery in Brno is foreseen in order to expand the current capacity and modernise the equipment to reflect modern treatment methods, with a view to addressing the lack of adequate facilities in the Moravian region. The investment shall increase the number of beds in the current Centre of Cardiovascular and Transplant Surgery from the current 90 to at least 125 beds. </w:t>
      </w:r>
    </w:p>
    <w:p w14:paraId="228FB970" w14:textId="77777777" w:rsidR="00516D21" w:rsidRPr="00FE48E2" w:rsidRDefault="00516D21" w:rsidP="00516D21">
      <w:pPr>
        <w:spacing w:line="240" w:lineRule="auto"/>
        <w:jc w:val="both"/>
        <w:rPr>
          <w:noProof/>
          <w:szCs w:val="24"/>
          <w:lang w:val="en-IE"/>
        </w:rPr>
      </w:pPr>
      <w:r w:rsidRPr="00FE48E2">
        <w:rPr>
          <w:noProof/>
          <w:szCs w:val="24"/>
          <w:lang w:val="en-IE"/>
        </w:rPr>
        <w:t xml:space="preserve">The investment shall be completed by 31 December 2025. </w:t>
      </w:r>
    </w:p>
    <w:p w14:paraId="7EC9B29F" w14:textId="77777777" w:rsidR="00516D21" w:rsidRPr="00FE48E2" w:rsidRDefault="00516D21" w:rsidP="00516D21">
      <w:pPr>
        <w:spacing w:line="240" w:lineRule="auto"/>
        <w:rPr>
          <w:rFonts w:ascii="Calibri" w:hAnsi="Calibri"/>
          <w:noProof/>
          <w:sz w:val="22"/>
          <w:lang w:val="en-IE"/>
        </w:rPr>
      </w:pPr>
      <w:r w:rsidRPr="00FE48E2">
        <w:rPr>
          <w:rFonts w:ascii="Calibri" w:hAnsi="Calibri"/>
          <w:noProof/>
          <w:sz w:val="22"/>
          <w:lang w:val="en-IE"/>
        </w:rPr>
        <w:t xml:space="preserve"> </w:t>
      </w:r>
    </w:p>
    <w:p w14:paraId="1AD67769" w14:textId="77777777" w:rsidR="00516D21" w:rsidRPr="00FE48E2" w:rsidRDefault="00516D21" w:rsidP="00516D21">
      <w:pPr>
        <w:spacing w:line="240" w:lineRule="auto"/>
        <w:rPr>
          <w:rFonts w:ascii="Calibri" w:hAnsi="Calibri"/>
          <w:noProof/>
          <w:sz w:val="22"/>
          <w:lang w:val="en-IE"/>
        </w:rPr>
        <w:sectPr w:rsidR="00516D21" w:rsidRPr="00FE48E2" w:rsidSect="00B67106">
          <w:headerReference w:type="even" r:id="rId444"/>
          <w:headerReference w:type="default" r:id="rId445"/>
          <w:footerReference w:type="even" r:id="rId446"/>
          <w:footerReference w:type="default" r:id="rId447"/>
          <w:headerReference w:type="first" r:id="rId448"/>
          <w:footerReference w:type="first" r:id="rId449"/>
          <w:pgSz w:w="11907" w:h="16839"/>
          <w:pgMar w:top="1134" w:right="1134" w:bottom="1134" w:left="1134" w:header="567" w:footer="567" w:gutter="0"/>
          <w:cols w:space="708"/>
          <w:docGrid w:linePitch="326"/>
        </w:sectPr>
      </w:pPr>
    </w:p>
    <w:p w14:paraId="60760D4F" w14:textId="3C208CAA" w:rsidR="00516D21" w:rsidRPr="00FE48E2" w:rsidRDefault="16882DAD" w:rsidP="1B282876">
      <w:pPr>
        <w:pBdr>
          <w:top w:val="nil"/>
          <w:left w:val="nil"/>
          <w:bottom w:val="nil"/>
          <w:right w:val="nil"/>
          <w:between w:val="nil"/>
        </w:pBdr>
        <w:tabs>
          <w:tab w:val="left" w:pos="993"/>
        </w:tabs>
        <w:spacing w:line="240" w:lineRule="auto"/>
        <w:rPr>
          <w:b/>
          <w:bCs/>
          <w:noProof/>
          <w:color w:val="000000"/>
          <w:u w:val="single"/>
          <w:lang w:val="en-IE"/>
        </w:rPr>
      </w:pPr>
      <w:r w:rsidRPr="1B282876">
        <w:rPr>
          <w:b/>
          <w:bCs/>
          <w:noProof/>
          <w:color w:val="000000" w:themeColor="text1"/>
          <w:u w:val="single"/>
          <w:lang w:val="en-IE"/>
        </w:rPr>
        <w:t>CC</w:t>
      </w:r>
      <w:r w:rsidR="00516D21" w:rsidRPr="1B282876">
        <w:rPr>
          <w:b/>
          <w:bCs/>
          <w:noProof/>
          <w:color w:val="000000" w:themeColor="text1"/>
          <w:u w:val="single"/>
          <w:lang w:val="en-IE"/>
        </w:rPr>
        <w:t xml:space="preserve">.2. Milestones, targets, indicators, and timetable for monitoring and implementation for non-repayable financial support </w:t>
      </w:r>
    </w:p>
    <w:tbl>
      <w:tblPr>
        <w:tblW w:w="0" w:type="auto"/>
        <w:jc w:val="center"/>
        <w:tblLayout w:type="fixed"/>
        <w:tblLook w:val="04A0" w:firstRow="1" w:lastRow="0" w:firstColumn="1" w:lastColumn="0" w:noHBand="0" w:noVBand="1"/>
      </w:tblPr>
      <w:tblGrid>
        <w:gridCol w:w="675"/>
        <w:gridCol w:w="1418"/>
        <w:gridCol w:w="1077"/>
        <w:gridCol w:w="1307"/>
        <w:gridCol w:w="1701"/>
        <w:gridCol w:w="1077"/>
        <w:gridCol w:w="1077"/>
        <w:gridCol w:w="1077"/>
        <w:gridCol w:w="850"/>
        <w:gridCol w:w="608"/>
        <w:gridCol w:w="4745"/>
      </w:tblGrid>
      <w:tr w:rsidR="00516D21" w:rsidRPr="00FE48E2" w14:paraId="79916E4A" w14:textId="77777777" w:rsidTr="00290CF7">
        <w:trPr>
          <w:trHeight w:val="107"/>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BE974A1" w14:textId="77777777" w:rsidR="00516D21" w:rsidRPr="00FE48E2" w:rsidRDefault="00516D21" w:rsidP="00516D21">
            <w:pPr>
              <w:spacing w:line="240" w:lineRule="auto"/>
              <w:jc w:val="center"/>
              <w:rPr>
                <w:noProof/>
                <w:sz w:val="18"/>
                <w:szCs w:val="18"/>
                <w:lang w:val="en-IE"/>
              </w:rPr>
            </w:pPr>
            <w:r w:rsidRPr="00FE48E2">
              <w:rPr>
                <w:b/>
                <w:noProof/>
                <w:sz w:val="18"/>
                <w:szCs w:val="18"/>
                <w:lang w:val="en-IE"/>
              </w:rPr>
              <w:t>Seq. Num.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62C11AA"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Related measure (Reform or Investment)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3AE840B"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Milestone / Target </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90C794D"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Name </w:t>
            </w:r>
          </w:p>
        </w:tc>
        <w:tc>
          <w:tcPr>
            <w:tcW w:w="1701" w:type="dxa"/>
            <w:vMerge w:val="restart"/>
            <w:tcBorders>
              <w:top w:val="single" w:sz="8" w:space="0" w:color="auto"/>
              <w:left w:val="single" w:sz="4" w:space="0" w:color="auto"/>
              <w:right w:val="single" w:sz="8" w:space="0" w:color="auto"/>
            </w:tcBorders>
            <w:shd w:val="clear" w:color="auto" w:fill="BDD7EE"/>
            <w:vAlign w:val="center"/>
          </w:tcPr>
          <w:p w14:paraId="1E9680FA"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Qualitative indicators</w:t>
            </w:r>
            <w:r w:rsidRPr="00FE48E2">
              <w:rPr>
                <w:noProof/>
                <w:sz w:val="18"/>
                <w:szCs w:val="18"/>
                <w:lang w:val="en-IE"/>
              </w:rPr>
              <w:br/>
            </w:r>
            <w:r w:rsidRPr="00FE48E2">
              <w:rPr>
                <w:rFonts w:eastAsia="Times New Roman"/>
                <w:b/>
                <w:noProof/>
                <w:sz w:val="18"/>
                <w:szCs w:val="18"/>
                <w:lang w:val="en-IE"/>
              </w:rPr>
              <w:t xml:space="preserve"> (for milestones) </w:t>
            </w:r>
          </w:p>
        </w:tc>
        <w:tc>
          <w:tcPr>
            <w:tcW w:w="1077" w:type="dxa"/>
            <w:gridSpan w:val="3"/>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0EDEAFEB"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Quantitative indicators</w:t>
            </w:r>
            <w:r w:rsidRPr="00FE48E2">
              <w:rPr>
                <w:noProof/>
                <w:sz w:val="18"/>
                <w:szCs w:val="18"/>
                <w:lang w:val="en-IE"/>
              </w:rPr>
              <w:br/>
            </w:r>
            <w:r w:rsidRPr="00FE48E2">
              <w:rPr>
                <w:rFonts w:eastAsia="Times New Roman"/>
                <w:b/>
                <w:noProof/>
                <w:sz w:val="18"/>
                <w:szCs w:val="18"/>
                <w:lang w:val="en-IE"/>
              </w:rPr>
              <w:t xml:space="preserve"> (for targets)</w:t>
            </w:r>
          </w:p>
        </w:tc>
        <w:tc>
          <w:tcPr>
            <w:tcW w:w="1458" w:type="dxa"/>
            <w:gridSpan w:val="2"/>
            <w:tcBorders>
              <w:top w:val="single" w:sz="8" w:space="0" w:color="auto"/>
              <w:left w:val="nil"/>
              <w:bottom w:val="single" w:sz="8" w:space="0" w:color="auto"/>
              <w:right w:val="single" w:sz="4" w:space="0" w:color="auto"/>
            </w:tcBorders>
            <w:shd w:val="clear" w:color="auto" w:fill="BDD7EE"/>
            <w:vAlign w:val="center"/>
          </w:tcPr>
          <w:p w14:paraId="100F8D96"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Indicative timeline for completion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FB76459"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Description and clear definition of each milestone and target</w:t>
            </w:r>
          </w:p>
        </w:tc>
      </w:tr>
      <w:tr w:rsidR="00516D21" w:rsidRPr="00FE48E2" w14:paraId="5315719D" w14:textId="77777777" w:rsidTr="00290CF7">
        <w:trPr>
          <w:trHeight w:val="173"/>
          <w:tblHeader/>
          <w:jc w:val="center"/>
        </w:trPr>
        <w:tc>
          <w:tcPr>
            <w:tcW w:w="675" w:type="dxa"/>
            <w:vMerge/>
            <w:tcBorders>
              <w:top w:val="single" w:sz="4" w:space="0" w:color="auto"/>
              <w:left w:val="single" w:sz="4" w:space="0" w:color="auto"/>
              <w:bottom w:val="single" w:sz="4" w:space="0" w:color="auto"/>
              <w:right w:val="single" w:sz="4" w:space="0" w:color="auto"/>
            </w:tcBorders>
            <w:vAlign w:val="center"/>
          </w:tcPr>
          <w:p w14:paraId="5B41036B" w14:textId="77777777" w:rsidR="00516D21" w:rsidRPr="00FE48E2" w:rsidRDefault="00516D21" w:rsidP="00516D21">
            <w:pPr>
              <w:spacing w:line="240" w:lineRule="auto"/>
              <w:jc w:val="center"/>
              <w:rPr>
                <w:noProof/>
                <w:sz w:val="16"/>
                <w:szCs w:val="16"/>
                <w:lang w:val="en-IE"/>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682D077F" w14:textId="77777777" w:rsidR="00516D21" w:rsidRPr="00FE48E2" w:rsidRDefault="00516D21" w:rsidP="00516D21">
            <w:pPr>
              <w:spacing w:line="240" w:lineRule="auto"/>
              <w:jc w:val="center"/>
              <w:rPr>
                <w:noProof/>
                <w:sz w:val="16"/>
                <w:szCs w:val="16"/>
                <w:lang w:val="en-IE"/>
              </w:rPr>
            </w:pPr>
          </w:p>
        </w:tc>
        <w:tc>
          <w:tcPr>
            <w:tcW w:w="1077" w:type="dxa"/>
            <w:vMerge/>
            <w:tcBorders>
              <w:left w:val="single" w:sz="4" w:space="0" w:color="auto"/>
              <w:right w:val="single" w:sz="4" w:space="0" w:color="auto"/>
            </w:tcBorders>
            <w:vAlign w:val="center"/>
          </w:tcPr>
          <w:p w14:paraId="228574FF" w14:textId="77777777" w:rsidR="00516D21" w:rsidRPr="00FE48E2" w:rsidRDefault="00516D21" w:rsidP="00516D21">
            <w:pPr>
              <w:spacing w:line="240" w:lineRule="auto"/>
              <w:jc w:val="center"/>
              <w:rPr>
                <w:noProof/>
                <w:sz w:val="16"/>
                <w:szCs w:val="16"/>
                <w:lang w:val="en-IE"/>
              </w:rPr>
            </w:pPr>
          </w:p>
        </w:tc>
        <w:tc>
          <w:tcPr>
            <w:tcW w:w="1307" w:type="dxa"/>
            <w:vMerge/>
            <w:tcBorders>
              <w:top w:val="single" w:sz="4" w:space="0" w:color="auto"/>
              <w:left w:val="single" w:sz="4" w:space="0" w:color="auto"/>
              <w:bottom w:val="single" w:sz="4" w:space="0" w:color="auto"/>
              <w:right w:val="single" w:sz="4" w:space="0" w:color="auto"/>
            </w:tcBorders>
            <w:vAlign w:val="center"/>
          </w:tcPr>
          <w:p w14:paraId="74E616A7" w14:textId="77777777" w:rsidR="00516D21" w:rsidRPr="00FE48E2" w:rsidRDefault="00516D21" w:rsidP="00516D21">
            <w:pPr>
              <w:spacing w:line="240" w:lineRule="auto"/>
              <w:jc w:val="center"/>
              <w:rPr>
                <w:noProof/>
                <w:sz w:val="16"/>
                <w:szCs w:val="16"/>
                <w:lang w:val="en-IE"/>
              </w:rPr>
            </w:pPr>
          </w:p>
        </w:tc>
        <w:tc>
          <w:tcPr>
            <w:tcW w:w="1701" w:type="dxa"/>
            <w:vMerge/>
            <w:tcBorders>
              <w:left w:val="single" w:sz="4" w:space="0" w:color="auto"/>
            </w:tcBorders>
            <w:vAlign w:val="center"/>
          </w:tcPr>
          <w:p w14:paraId="39FFF177" w14:textId="77777777" w:rsidR="00516D21" w:rsidRPr="00FE48E2" w:rsidRDefault="00516D21" w:rsidP="00516D21">
            <w:pPr>
              <w:spacing w:line="240" w:lineRule="auto"/>
              <w:jc w:val="center"/>
              <w:rPr>
                <w:noProof/>
                <w:sz w:val="16"/>
                <w:szCs w:val="16"/>
                <w:lang w:val="en-IE"/>
              </w:rPr>
            </w:pPr>
          </w:p>
        </w:tc>
        <w:tc>
          <w:tcPr>
            <w:tcW w:w="1077"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2ADF322E"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Unit of measure</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4F94E148"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Baseline</w:t>
            </w:r>
          </w:p>
        </w:tc>
        <w:tc>
          <w:tcPr>
            <w:tcW w:w="1077" w:type="dxa"/>
            <w:tcBorders>
              <w:top w:val="nil"/>
              <w:left w:val="single" w:sz="8" w:space="0" w:color="auto"/>
              <w:bottom w:val="single" w:sz="8" w:space="0" w:color="auto"/>
              <w:right w:val="single" w:sz="8" w:space="0" w:color="000000" w:themeColor="text1"/>
            </w:tcBorders>
            <w:shd w:val="clear" w:color="auto" w:fill="BDD7EE"/>
            <w:vAlign w:val="center"/>
          </w:tcPr>
          <w:p w14:paraId="1D936771"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Goal</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3AF41D30"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Quarter</w:t>
            </w:r>
          </w:p>
        </w:tc>
        <w:tc>
          <w:tcPr>
            <w:tcW w:w="608" w:type="dxa"/>
            <w:tcBorders>
              <w:top w:val="nil"/>
              <w:left w:val="single" w:sz="8" w:space="0" w:color="auto"/>
              <w:bottom w:val="single" w:sz="8" w:space="0" w:color="auto"/>
              <w:right w:val="single" w:sz="4" w:space="0" w:color="auto"/>
            </w:tcBorders>
            <w:shd w:val="clear" w:color="auto" w:fill="BDD7EE"/>
            <w:vAlign w:val="center"/>
          </w:tcPr>
          <w:p w14:paraId="42108AB0"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Year</w:t>
            </w:r>
          </w:p>
        </w:tc>
        <w:tc>
          <w:tcPr>
            <w:tcW w:w="4745" w:type="dxa"/>
            <w:vMerge/>
            <w:tcBorders>
              <w:bottom w:val="single" w:sz="4" w:space="0" w:color="auto"/>
              <w:right w:val="single" w:sz="4" w:space="0" w:color="auto"/>
            </w:tcBorders>
            <w:vAlign w:val="center"/>
          </w:tcPr>
          <w:p w14:paraId="0FA54A06" w14:textId="77777777" w:rsidR="00516D21" w:rsidRPr="00FE48E2" w:rsidRDefault="00516D21" w:rsidP="00516D21">
            <w:pPr>
              <w:spacing w:line="240" w:lineRule="auto"/>
              <w:jc w:val="center"/>
              <w:rPr>
                <w:noProof/>
                <w:sz w:val="16"/>
                <w:szCs w:val="16"/>
                <w:lang w:val="en-IE"/>
              </w:rPr>
            </w:pPr>
          </w:p>
        </w:tc>
      </w:tr>
      <w:tr w:rsidR="00516D21" w:rsidRPr="00FE48E2" w14:paraId="7147F639" w14:textId="77777777" w:rsidTr="00290CF7">
        <w:trPr>
          <w:trHeight w:val="1845"/>
          <w:jc w:val="center"/>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78B47F08"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231</w:t>
            </w:r>
          </w:p>
        </w:tc>
        <w:tc>
          <w:tcPr>
            <w:tcW w:w="1418" w:type="dxa"/>
            <w:tcBorders>
              <w:top w:val="single" w:sz="4" w:space="0" w:color="auto"/>
              <w:left w:val="single" w:sz="8" w:space="0" w:color="auto"/>
              <w:bottom w:val="single" w:sz="8" w:space="0" w:color="auto"/>
              <w:right w:val="single" w:sz="8" w:space="0" w:color="auto"/>
            </w:tcBorders>
            <w:shd w:val="clear" w:color="auto" w:fill="C6EFCE"/>
            <w:vAlign w:val="center"/>
          </w:tcPr>
          <w:p w14:paraId="3F7A3E6E"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Reform 1: Improvement of education of healthcare professionals </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FB9EAC9"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Milestone</w:t>
            </w:r>
          </w:p>
        </w:tc>
        <w:tc>
          <w:tcPr>
            <w:tcW w:w="1307" w:type="dxa"/>
            <w:tcBorders>
              <w:top w:val="single" w:sz="4" w:space="0" w:color="auto"/>
              <w:left w:val="single" w:sz="8" w:space="0" w:color="auto"/>
              <w:bottom w:val="single" w:sz="8" w:space="0" w:color="auto"/>
              <w:right w:val="single" w:sz="8" w:space="0" w:color="auto"/>
            </w:tcBorders>
            <w:shd w:val="clear" w:color="auto" w:fill="C6EFCE"/>
            <w:vAlign w:val="center"/>
          </w:tcPr>
          <w:p w14:paraId="2A70FF48"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Electronic system for management, administration and evaluation of training of healthcare professionals</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bottom"/>
          </w:tcPr>
          <w:p w14:paraId="4BFE33F7"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A basic platform for the electronic system of management, administration and evaluation of healthcare workers’ education put in operation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21C5728"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4487DDC" w14:textId="77777777" w:rsidR="00516D21" w:rsidRPr="00FE48E2" w:rsidRDefault="00516D21" w:rsidP="00516D21">
            <w:pPr>
              <w:spacing w:line="240" w:lineRule="auto"/>
              <w:jc w:val="center"/>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C114328" w14:textId="77777777" w:rsidR="00516D21" w:rsidRPr="00FE48E2" w:rsidRDefault="00516D21" w:rsidP="00516D21">
            <w:pPr>
              <w:spacing w:line="240" w:lineRule="auto"/>
              <w:jc w:val="center"/>
              <w:rPr>
                <w:noProof/>
                <w:color w:val="0061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D4A0E07"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D08FABD"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2024</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2C87D01F" w14:textId="77777777" w:rsidR="00516D21" w:rsidRPr="00FE48E2" w:rsidRDefault="00516D21" w:rsidP="00516D21">
            <w:pPr>
              <w:spacing w:after="0" w:line="259" w:lineRule="auto"/>
              <w:contextualSpacing/>
              <w:rPr>
                <w:noProof/>
                <w:color w:val="006100"/>
                <w:sz w:val="18"/>
                <w:szCs w:val="18"/>
                <w:lang w:val="en-IE"/>
              </w:rPr>
            </w:pPr>
            <w:r w:rsidRPr="00FE48E2">
              <w:rPr>
                <w:noProof/>
                <w:color w:val="006100"/>
                <w:sz w:val="18"/>
                <w:szCs w:val="18"/>
                <w:lang w:val="en-IE"/>
              </w:rPr>
              <w:t xml:space="preserve">Creation of a basic platform by the Ministry of Health for the new electronic system of management, administration and evaluation of healthcare workers’ education. The electronic system shall be further developed and completed with modules according to education needs. </w:t>
            </w:r>
          </w:p>
        </w:tc>
      </w:tr>
      <w:tr w:rsidR="00516D21" w:rsidRPr="00FE48E2" w14:paraId="40E2CB0E" w14:textId="77777777" w:rsidTr="00290CF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0BDD50D"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232</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DA346BD"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1: Creation of the Intensive Medicine Simulation Centre and optimisation of the education system</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BDD939B"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Milestone</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3E747E12" w14:textId="77777777" w:rsidR="00516D21" w:rsidRPr="00FE48E2" w:rsidRDefault="00516D21" w:rsidP="00516D21">
            <w:pPr>
              <w:spacing w:line="240" w:lineRule="auto"/>
              <w:rPr>
                <w:noProof/>
                <w:color w:val="006100"/>
                <w:sz w:val="18"/>
                <w:szCs w:val="18"/>
                <w:lang w:val="en-IE"/>
              </w:rPr>
            </w:pPr>
            <w:r w:rsidRPr="00FE48E2">
              <w:rPr>
                <w:rFonts w:eastAsia="Times New Roman"/>
                <w:noProof/>
                <w:color w:val="006100"/>
                <w:sz w:val="18"/>
                <w:szCs w:val="18"/>
                <w:lang w:val="en-IE" w:eastAsia="cs-CZ"/>
              </w:rPr>
              <w:t xml:space="preserve">Call for tender for the construction of the Intensive Medicine Simulation Centre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16154D70" w14:textId="77777777" w:rsidR="00516D21" w:rsidRPr="00FE48E2" w:rsidRDefault="00516D21" w:rsidP="00516D21">
            <w:pPr>
              <w:spacing w:line="240" w:lineRule="auto"/>
              <w:rPr>
                <w:rFonts w:eastAsia="Times New Roman"/>
                <w:noProof/>
                <w:color w:val="006100"/>
                <w:sz w:val="18"/>
                <w:szCs w:val="18"/>
                <w:lang w:val="en-IE" w:eastAsia="cs-CZ"/>
              </w:rPr>
            </w:pPr>
            <w:r w:rsidRPr="00FE48E2">
              <w:rPr>
                <w:rFonts w:eastAsia="Times New Roman"/>
                <w:noProof/>
                <w:color w:val="006100"/>
                <w:sz w:val="18"/>
                <w:szCs w:val="18"/>
                <w:lang w:val="en-IE" w:eastAsia="cs-CZ"/>
              </w:rPr>
              <w:t>Notification of award of the open and public tender to the contractor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A486D72"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79B8B40" w14:textId="77777777" w:rsidR="00516D21" w:rsidRPr="00FE48E2" w:rsidRDefault="00516D21" w:rsidP="00516D21">
            <w:pPr>
              <w:spacing w:line="240" w:lineRule="auto"/>
              <w:jc w:val="center"/>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539F21E" w14:textId="77777777" w:rsidR="00516D21" w:rsidRPr="00FE48E2" w:rsidRDefault="00516D21" w:rsidP="00516D21">
            <w:pPr>
              <w:spacing w:line="240" w:lineRule="auto"/>
              <w:jc w:val="center"/>
              <w:rPr>
                <w:noProof/>
                <w:color w:val="0061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B0A108A"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C2934FA"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3E25987"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Notification of the award of the public contract to build the Intensive Medicine Simulation Centre which will provide training to healthcare professionals in a wide range of medical fields: </w:t>
            </w:r>
          </w:p>
          <w:p w14:paraId="1D914984" w14:textId="77777777" w:rsidR="00516D21" w:rsidRPr="00FE48E2" w:rsidRDefault="00516D21" w:rsidP="00516D21">
            <w:pPr>
              <w:numPr>
                <w:ilvl w:val="0"/>
                <w:numId w:val="192"/>
              </w:numPr>
              <w:spacing w:before="0" w:after="0" w:line="240" w:lineRule="auto"/>
              <w:contextualSpacing/>
              <w:rPr>
                <w:noProof/>
                <w:color w:val="006100"/>
                <w:sz w:val="18"/>
                <w:szCs w:val="18"/>
                <w:lang w:val="en-IE"/>
              </w:rPr>
            </w:pPr>
            <w:r w:rsidRPr="00FE48E2">
              <w:rPr>
                <w:noProof/>
                <w:color w:val="006100"/>
                <w:sz w:val="18"/>
                <w:szCs w:val="18"/>
                <w:lang w:val="en-IE"/>
              </w:rPr>
              <w:t xml:space="preserve">Anaesthesiology and resuscitation </w:t>
            </w:r>
          </w:p>
          <w:p w14:paraId="69BE0CA4" w14:textId="77777777" w:rsidR="00516D21" w:rsidRPr="00FE48E2" w:rsidRDefault="00516D21" w:rsidP="00516D21">
            <w:pPr>
              <w:numPr>
                <w:ilvl w:val="0"/>
                <w:numId w:val="192"/>
              </w:numPr>
              <w:spacing w:before="0" w:after="0" w:line="240" w:lineRule="auto"/>
              <w:contextualSpacing/>
              <w:rPr>
                <w:noProof/>
                <w:color w:val="006100"/>
                <w:sz w:val="18"/>
                <w:szCs w:val="18"/>
                <w:lang w:val="en-IE"/>
              </w:rPr>
            </w:pPr>
            <w:r w:rsidRPr="00FE48E2">
              <w:rPr>
                <w:noProof/>
                <w:color w:val="006100"/>
                <w:sz w:val="18"/>
                <w:szCs w:val="18"/>
                <w:lang w:val="en-IE"/>
              </w:rPr>
              <w:t>Other medical and non-medical skills training related to emergencies</w:t>
            </w:r>
          </w:p>
          <w:p w14:paraId="3AF7D88E" w14:textId="77777777" w:rsidR="00516D21" w:rsidRPr="00FE48E2" w:rsidRDefault="00516D21" w:rsidP="00516D21">
            <w:pPr>
              <w:numPr>
                <w:ilvl w:val="0"/>
                <w:numId w:val="192"/>
              </w:numPr>
              <w:spacing w:before="0" w:after="0" w:line="240" w:lineRule="auto"/>
              <w:contextualSpacing/>
              <w:rPr>
                <w:noProof/>
                <w:color w:val="006100"/>
                <w:sz w:val="18"/>
                <w:szCs w:val="18"/>
                <w:lang w:val="en-IE"/>
              </w:rPr>
            </w:pPr>
            <w:r w:rsidRPr="00FE48E2">
              <w:rPr>
                <w:noProof/>
                <w:color w:val="006100"/>
                <w:sz w:val="18"/>
                <w:szCs w:val="18"/>
                <w:lang w:val="en-IE"/>
              </w:rPr>
              <w:t xml:space="preserve">Pre-hospital care and ambulance </w:t>
            </w:r>
          </w:p>
          <w:p w14:paraId="513B856B" w14:textId="77777777" w:rsidR="00516D21" w:rsidRPr="00FE48E2" w:rsidRDefault="00516D21" w:rsidP="00516D21">
            <w:pPr>
              <w:numPr>
                <w:ilvl w:val="0"/>
                <w:numId w:val="192"/>
              </w:numPr>
              <w:spacing w:before="0" w:after="0" w:line="240" w:lineRule="auto"/>
              <w:contextualSpacing/>
              <w:rPr>
                <w:noProof/>
                <w:color w:val="006100"/>
                <w:sz w:val="18"/>
                <w:szCs w:val="18"/>
                <w:lang w:val="en-IE"/>
              </w:rPr>
            </w:pPr>
            <w:r w:rsidRPr="00FE48E2">
              <w:rPr>
                <w:noProof/>
                <w:color w:val="006100"/>
                <w:sz w:val="18"/>
                <w:szCs w:val="18"/>
                <w:lang w:val="en-IE"/>
              </w:rPr>
              <w:t xml:space="preserve">Urgent admission </w:t>
            </w:r>
          </w:p>
          <w:p w14:paraId="737A3ECC" w14:textId="77777777" w:rsidR="00516D21" w:rsidRPr="00FE48E2" w:rsidRDefault="00516D21" w:rsidP="00516D21">
            <w:pPr>
              <w:numPr>
                <w:ilvl w:val="0"/>
                <w:numId w:val="192"/>
              </w:numPr>
              <w:spacing w:before="0" w:after="0" w:line="240" w:lineRule="auto"/>
              <w:contextualSpacing/>
              <w:rPr>
                <w:noProof/>
                <w:color w:val="006100"/>
                <w:sz w:val="18"/>
                <w:szCs w:val="18"/>
                <w:lang w:val="en-IE"/>
              </w:rPr>
            </w:pPr>
            <w:r w:rsidRPr="00FE48E2">
              <w:rPr>
                <w:noProof/>
                <w:color w:val="006100"/>
                <w:sz w:val="18"/>
                <w:szCs w:val="18"/>
                <w:lang w:val="en-IE"/>
              </w:rPr>
              <w:t>Intensive Care Units and multipurpose operational room</w:t>
            </w:r>
          </w:p>
          <w:p w14:paraId="33C80BA6" w14:textId="77777777" w:rsidR="00516D21" w:rsidRPr="00FE48E2" w:rsidRDefault="00516D21" w:rsidP="00516D21">
            <w:pPr>
              <w:numPr>
                <w:ilvl w:val="0"/>
                <w:numId w:val="192"/>
              </w:numPr>
              <w:spacing w:before="0" w:after="0" w:line="240" w:lineRule="auto"/>
              <w:contextualSpacing/>
              <w:rPr>
                <w:noProof/>
                <w:color w:val="006100"/>
                <w:sz w:val="18"/>
                <w:szCs w:val="18"/>
                <w:lang w:val="en-IE"/>
              </w:rPr>
            </w:pPr>
            <w:r w:rsidRPr="00FE48E2">
              <w:rPr>
                <w:noProof/>
                <w:color w:val="006100"/>
                <w:sz w:val="18"/>
                <w:szCs w:val="18"/>
                <w:lang w:val="en-IE"/>
              </w:rPr>
              <w:t xml:space="preserve">Integrated Rescue System </w:t>
            </w:r>
          </w:p>
          <w:p w14:paraId="1C73BCBE" w14:textId="77777777" w:rsidR="00516D21" w:rsidRPr="00FE48E2" w:rsidRDefault="00516D21" w:rsidP="00516D21">
            <w:pPr>
              <w:numPr>
                <w:ilvl w:val="0"/>
                <w:numId w:val="192"/>
              </w:numPr>
              <w:spacing w:before="0" w:after="0" w:line="240" w:lineRule="auto"/>
              <w:contextualSpacing/>
              <w:rPr>
                <w:noProof/>
                <w:color w:val="006100"/>
                <w:sz w:val="18"/>
                <w:szCs w:val="18"/>
                <w:lang w:val="en-IE"/>
              </w:rPr>
            </w:pPr>
            <w:r w:rsidRPr="00FE48E2">
              <w:rPr>
                <w:noProof/>
                <w:color w:val="006100"/>
                <w:sz w:val="18"/>
                <w:szCs w:val="18"/>
                <w:lang w:val="en-IE"/>
              </w:rPr>
              <w:t>Soft Skills – team communication, crisis communication, leadership.</w:t>
            </w:r>
          </w:p>
          <w:p w14:paraId="1F1C8BE8" w14:textId="77777777" w:rsidR="00516D21" w:rsidRPr="00FE48E2" w:rsidRDefault="00516D21" w:rsidP="00516D21">
            <w:pPr>
              <w:spacing w:before="0" w:after="0" w:line="259" w:lineRule="auto"/>
              <w:rPr>
                <w:noProof/>
                <w:color w:val="006100"/>
                <w:sz w:val="18"/>
                <w:szCs w:val="18"/>
                <w:lang w:val="en-IE"/>
              </w:rPr>
            </w:pPr>
          </w:p>
          <w:p w14:paraId="253016AE" w14:textId="77777777" w:rsidR="00516D21" w:rsidRPr="00FE48E2" w:rsidRDefault="00516D21" w:rsidP="00516D21">
            <w:pPr>
              <w:spacing w:before="0" w:after="0" w:line="259" w:lineRule="auto"/>
              <w:rPr>
                <w:noProof/>
                <w:color w:val="006100"/>
                <w:sz w:val="18"/>
                <w:szCs w:val="18"/>
                <w:lang w:val="en-IE"/>
              </w:rPr>
            </w:pPr>
            <w:r w:rsidRPr="00FE48E2">
              <w:rPr>
                <w:noProof/>
                <w:color w:val="006100"/>
                <w:sz w:val="18"/>
                <w:szCs w:val="18"/>
                <w:lang w:val="en-IE"/>
              </w:rPr>
              <w:t xml:space="preserve">The contractor shall be selected through open and public tender procedures. A needs assessment shall be carried out prior to the launch of the tender. </w:t>
            </w:r>
          </w:p>
        </w:tc>
      </w:tr>
      <w:tr w:rsidR="00516D21" w:rsidRPr="00FE48E2" w14:paraId="44DCBEF2" w14:textId="77777777" w:rsidTr="00290CF7">
        <w:trPr>
          <w:trHeight w:val="461"/>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794BA9E"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233</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FC813C4"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1: Creation of the Intensive Medicine Simulation Centre and optimisation of the education system</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AB3446"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Milestone</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780134D2"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Intensive Medicine Simulation Centre put in operation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15462DC"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Intensive Medicine Simulation Centre constructed, fully equipped and put in operation</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D617473"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EBD5A83" w14:textId="77777777" w:rsidR="00516D21" w:rsidRPr="00FE48E2" w:rsidRDefault="00516D21" w:rsidP="00516D21">
            <w:pPr>
              <w:spacing w:line="240" w:lineRule="auto"/>
              <w:jc w:val="center"/>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1461B72" w14:textId="77777777" w:rsidR="00516D21" w:rsidRPr="00FE48E2" w:rsidRDefault="00516D21" w:rsidP="00516D21">
            <w:pPr>
              <w:spacing w:line="240" w:lineRule="auto"/>
              <w:jc w:val="center"/>
              <w:rPr>
                <w:noProof/>
                <w:color w:val="0061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997C5AB"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E87287C"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228DE16" w14:textId="3AD853F2"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The Intensive Medicine Simulation Centre shall be constructed, fully equipped and put in operation. The capacity should be sufficient to ensure that at least 1 500 healthcare professionals shall be trained in the centre per year. </w:t>
            </w:r>
          </w:p>
        </w:tc>
      </w:tr>
      <w:tr w:rsidR="00516D21" w:rsidRPr="00FE48E2" w14:paraId="2E31AB52" w14:textId="77777777" w:rsidTr="00290CF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396124B"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234</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F48B2EC"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Investment 2: Rehabilitation care for patients recovering from critical conditions</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304BBE2"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Target</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17A8B721"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Support of rehabilitation care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bottom"/>
          </w:tcPr>
          <w:p w14:paraId="3E86215D" w14:textId="77777777" w:rsidR="00516D21" w:rsidRPr="00FE48E2" w:rsidRDefault="00516D21" w:rsidP="00516D21">
            <w:pPr>
              <w:spacing w:line="240" w:lineRule="auto"/>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ABAC55A"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 Number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A31DBFF"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5D1985B"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19</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4CEC947"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C0C8A0C"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818E5B9" w14:textId="64EAE799" w:rsidR="00516D21" w:rsidRPr="00FE48E2" w:rsidRDefault="00516D21" w:rsidP="46C0BBF8">
            <w:pPr>
              <w:pBdr>
                <w:top w:val="nil"/>
                <w:left w:val="nil"/>
                <w:bottom w:val="nil"/>
                <w:right w:val="nil"/>
                <w:between w:val="nil"/>
              </w:pBdr>
              <w:spacing w:after="0" w:line="259" w:lineRule="auto"/>
              <w:rPr>
                <w:noProof/>
                <w:color w:val="006100"/>
                <w:sz w:val="18"/>
                <w:szCs w:val="18"/>
                <w:lang w:val="en-IE"/>
              </w:rPr>
            </w:pPr>
            <w:r w:rsidRPr="00FE48E2">
              <w:rPr>
                <w:noProof/>
                <w:color w:val="006100"/>
                <w:sz w:val="18"/>
                <w:szCs w:val="18"/>
                <w:lang w:val="en-IE"/>
              </w:rPr>
              <w:t>Support shall be channe</w:t>
            </w:r>
            <w:r w:rsidR="174921E4" w:rsidRPr="00FE48E2">
              <w:rPr>
                <w:noProof/>
                <w:color w:val="006100"/>
                <w:sz w:val="18"/>
                <w:szCs w:val="18"/>
                <w:lang w:val="en-IE"/>
              </w:rPr>
              <w:t>l</w:t>
            </w:r>
            <w:r w:rsidRPr="00FE48E2">
              <w:rPr>
                <w:noProof/>
                <w:color w:val="006100"/>
                <w:sz w:val="18"/>
                <w:szCs w:val="18"/>
                <w:lang w:val="en-IE"/>
              </w:rPr>
              <w:t>led through a grant scheme with a total allocation of 61 660 000 EUR. At least 19 projects shall be supported to increase the capacity of rehabilitation care for patients after critical conditions in public hospitals.</w:t>
            </w:r>
          </w:p>
        </w:tc>
      </w:tr>
      <w:tr w:rsidR="00516D21" w:rsidRPr="00FE48E2" w14:paraId="013C7FB6" w14:textId="77777777" w:rsidTr="00290CF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2863CB5" w14:textId="77777777" w:rsidR="00516D21" w:rsidRPr="00FE48E2" w:rsidRDefault="00516D21" w:rsidP="00516D21">
            <w:pPr>
              <w:spacing w:line="240" w:lineRule="auto"/>
              <w:jc w:val="center"/>
              <w:rPr>
                <w:noProof/>
                <w:color w:val="006100"/>
                <w:sz w:val="18"/>
                <w:szCs w:val="18"/>
                <w:lang w:val="en-IE" w:eastAsia="cs-CZ"/>
              </w:rPr>
            </w:pPr>
            <w:r w:rsidRPr="00FE48E2">
              <w:rPr>
                <w:noProof/>
                <w:color w:val="006100"/>
                <w:sz w:val="18"/>
                <w:szCs w:val="18"/>
                <w:lang w:val="en-IE"/>
              </w:rPr>
              <w:t>235</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2D3D661"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Investment 3: Building a centre for cardiovascular and transplant medicine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D40CED"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Milestone</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790090B9" w14:textId="77777777" w:rsidR="00516D21" w:rsidRPr="00FE48E2" w:rsidRDefault="00516D21" w:rsidP="00516D21">
            <w:pPr>
              <w:spacing w:line="240" w:lineRule="auto"/>
              <w:rPr>
                <w:noProof/>
                <w:color w:val="006100"/>
                <w:sz w:val="18"/>
                <w:szCs w:val="18"/>
                <w:lang w:val="en-IE" w:eastAsia="cs-CZ"/>
              </w:rPr>
            </w:pPr>
            <w:r w:rsidRPr="00FE48E2">
              <w:rPr>
                <w:noProof/>
                <w:color w:val="006100"/>
                <w:sz w:val="18"/>
                <w:szCs w:val="18"/>
                <w:lang w:val="en-IE"/>
              </w:rPr>
              <w:t>Centre for Cardiovascular and Transplant Medicine fully operational</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5BD04FE" w14:textId="77777777" w:rsidR="00516D21" w:rsidRPr="00FE48E2" w:rsidRDefault="00516D21" w:rsidP="00516D21">
            <w:pPr>
              <w:spacing w:line="240" w:lineRule="auto"/>
              <w:rPr>
                <w:noProof/>
                <w:color w:val="006100"/>
                <w:sz w:val="18"/>
                <w:szCs w:val="18"/>
                <w:lang w:val="en-IE"/>
              </w:rPr>
            </w:pPr>
            <w:r w:rsidRPr="00FE48E2">
              <w:rPr>
                <w:noProof/>
                <w:color w:val="006100"/>
                <w:sz w:val="18"/>
                <w:szCs w:val="18"/>
                <w:lang w:val="en-IE"/>
              </w:rPr>
              <w:t xml:space="preserve">Centre for Cardiovascular and Transplant Medicine fully operational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F753A72" w14:textId="77777777" w:rsidR="00516D21" w:rsidRPr="00FE48E2" w:rsidRDefault="00516D21" w:rsidP="00516D21">
            <w:pPr>
              <w:spacing w:line="240" w:lineRule="auto"/>
              <w:rPr>
                <w:noProof/>
                <w:color w:val="006100"/>
                <w:sz w:val="18"/>
                <w:szCs w:val="18"/>
                <w:lang w:val="en-IE" w:eastAsia="cs-CZ"/>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F500DC4" w14:textId="77777777" w:rsidR="00516D21" w:rsidRPr="00FE48E2" w:rsidRDefault="00516D21" w:rsidP="00516D21">
            <w:pPr>
              <w:spacing w:line="240" w:lineRule="auto"/>
              <w:jc w:val="center"/>
              <w:rPr>
                <w:noProof/>
                <w:color w:val="006100"/>
                <w:sz w:val="18"/>
                <w:szCs w:val="18"/>
                <w:lang w:val="en-IE"/>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D2CF6B0" w14:textId="77777777" w:rsidR="00516D21" w:rsidRPr="00FE48E2" w:rsidRDefault="00516D21" w:rsidP="00516D21">
            <w:pPr>
              <w:spacing w:line="240" w:lineRule="auto"/>
              <w:jc w:val="center"/>
              <w:rPr>
                <w:noProof/>
                <w:color w:val="006100"/>
                <w:sz w:val="18"/>
                <w:szCs w:val="18"/>
                <w:lang w:val="en-I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310099A7" w14:textId="77777777" w:rsidR="00516D21" w:rsidRPr="00FE48E2" w:rsidRDefault="00516D21" w:rsidP="00516D21">
            <w:pPr>
              <w:spacing w:line="240" w:lineRule="auto"/>
              <w:jc w:val="center"/>
              <w:rPr>
                <w:rFonts w:eastAsia="Times New Roman"/>
                <w:noProof/>
                <w:sz w:val="18"/>
                <w:szCs w:val="18"/>
                <w:lang w:val="en-IE" w:eastAsia="cs-CZ"/>
              </w:rPr>
            </w:pPr>
            <w:r w:rsidRPr="00FE48E2">
              <w:rPr>
                <w:noProof/>
                <w:color w:val="006100"/>
                <w:sz w:val="18"/>
                <w:szCs w:val="18"/>
                <w:lang w:val="en-IE"/>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F135BBA" w14:textId="77777777" w:rsidR="00516D21" w:rsidRPr="00FE48E2" w:rsidRDefault="00516D21" w:rsidP="00516D21">
            <w:pPr>
              <w:spacing w:line="240" w:lineRule="auto"/>
              <w:jc w:val="center"/>
              <w:rPr>
                <w:noProof/>
                <w:color w:val="006100"/>
                <w:sz w:val="18"/>
                <w:szCs w:val="18"/>
                <w:lang w:val="en-IE"/>
              </w:rPr>
            </w:pPr>
            <w:r w:rsidRPr="00FE48E2">
              <w:rPr>
                <w:noProof/>
                <w:color w:val="006100"/>
                <w:sz w:val="18"/>
                <w:szCs w:val="18"/>
                <w:lang w:val="en-IE"/>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4B2FA63" w14:textId="77777777" w:rsidR="00516D21" w:rsidRPr="00FE48E2" w:rsidRDefault="00516D21" w:rsidP="00516D21">
            <w:pPr>
              <w:spacing w:line="240" w:lineRule="auto"/>
              <w:rPr>
                <w:rFonts w:eastAsia="Times New Roman"/>
                <w:noProof/>
                <w:color w:val="004300"/>
                <w:sz w:val="18"/>
                <w:szCs w:val="18"/>
                <w:lang w:val="en-IE"/>
              </w:rPr>
            </w:pPr>
            <w:r w:rsidRPr="00FE48E2">
              <w:rPr>
                <w:noProof/>
                <w:color w:val="004300"/>
                <w:sz w:val="18"/>
                <w:szCs w:val="18"/>
                <w:lang w:val="en-IE"/>
              </w:rPr>
              <w:t xml:space="preserve">New facilities of the Centre for Cardiovascular and Transplant Medicine fully operational. The construction of the new facility shall create at least 35 new beds at the Centre for Cardiovascular and Transplant Medicine. </w:t>
            </w:r>
            <w:r w:rsidRPr="00FE48E2">
              <w:rPr>
                <w:rFonts w:eastAsia="Times New Roman"/>
                <w:noProof/>
                <w:color w:val="004300"/>
                <w:sz w:val="18"/>
                <w:szCs w:val="18"/>
                <w:lang w:val="en-IE"/>
              </w:rPr>
              <w:t>The construction shall be subject to open and public tender procedures. A needs assessment shall be carried out prior to the launch of the tender.</w:t>
            </w:r>
          </w:p>
        </w:tc>
      </w:tr>
    </w:tbl>
    <w:p w14:paraId="08FC1122" w14:textId="77777777" w:rsidR="00516D21" w:rsidRPr="00FE48E2" w:rsidRDefault="00516D21" w:rsidP="00516D21">
      <w:pPr>
        <w:pBdr>
          <w:top w:val="nil"/>
          <w:left w:val="nil"/>
          <w:bottom w:val="nil"/>
          <w:right w:val="nil"/>
          <w:between w:val="nil"/>
        </w:pBdr>
        <w:spacing w:line="240" w:lineRule="auto"/>
        <w:rPr>
          <w:rFonts w:ascii="Calibri" w:hAnsi="Calibri"/>
          <w:noProof/>
          <w:color w:val="000000"/>
          <w:sz w:val="22"/>
          <w:lang w:val="en-IE"/>
        </w:rPr>
        <w:sectPr w:rsidR="00516D21" w:rsidRPr="00FE48E2" w:rsidSect="00B67106">
          <w:headerReference w:type="even" r:id="rId450"/>
          <w:headerReference w:type="default" r:id="rId451"/>
          <w:footerReference w:type="even" r:id="rId452"/>
          <w:footerReference w:type="default" r:id="rId453"/>
          <w:headerReference w:type="first" r:id="rId454"/>
          <w:footerReference w:type="first" r:id="rId455"/>
          <w:pgSz w:w="16839" w:h="11907" w:orient="landscape"/>
          <w:pgMar w:top="1134" w:right="1134" w:bottom="1134" w:left="1134" w:header="567" w:footer="567" w:gutter="0"/>
          <w:cols w:space="708"/>
          <w:docGrid w:linePitch="326"/>
        </w:sectPr>
      </w:pPr>
    </w:p>
    <w:p w14:paraId="4929F8AE" w14:textId="59EDD5DD" w:rsidR="00516D21" w:rsidRPr="00FE48E2" w:rsidRDefault="60FFC765" w:rsidP="35BA56B7">
      <w:pPr>
        <w:keepNext/>
        <w:tabs>
          <w:tab w:val="left" w:pos="850"/>
        </w:tabs>
        <w:spacing w:line="240" w:lineRule="auto"/>
        <w:jc w:val="both"/>
        <w:outlineLvl w:val="0"/>
        <w:rPr>
          <w:b/>
          <w:bCs/>
          <w:smallCaps/>
          <w:noProof/>
          <w:lang w:val="en-IE"/>
        </w:rPr>
      </w:pPr>
      <w:r w:rsidRPr="1B282876">
        <w:rPr>
          <w:b/>
          <w:bCs/>
          <w:smallCaps/>
          <w:noProof/>
          <w:lang w:val="en-IE"/>
        </w:rPr>
        <w:t>DD</w:t>
      </w:r>
      <w:r w:rsidR="00516D21" w:rsidRPr="1B282876">
        <w:rPr>
          <w:b/>
          <w:bCs/>
          <w:smallCaps/>
          <w:noProof/>
          <w:lang w:val="en-IE"/>
        </w:rPr>
        <w:t>. COMPONENT 6.2: The National Plan to Strengthen Oncological Prevention and Care</w:t>
      </w:r>
    </w:p>
    <w:p w14:paraId="6A35FA72"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This component </w:t>
      </w:r>
      <w:r w:rsidRPr="00FE48E2">
        <w:rPr>
          <w:rFonts w:eastAsia="Times New Roman"/>
          <w:noProof/>
          <w:szCs w:val="24"/>
          <w:lang w:val="en-IE"/>
        </w:rPr>
        <w:t xml:space="preserve">of the Czech recovery and resilience plan </w:t>
      </w:r>
      <w:r w:rsidRPr="00FE48E2">
        <w:rPr>
          <w:rFonts w:eastAsia="Times New Roman"/>
          <w:noProof/>
          <w:szCs w:val="24"/>
          <w:lang w:val="en-IE" w:eastAsia="cs-CZ"/>
        </w:rPr>
        <w:t xml:space="preserve">addresses the challenge of increasing the resilience of the cancer prevention and care system, which has been affected by the long-term negative effects of the COVID-19 pandemic. </w:t>
      </w:r>
    </w:p>
    <w:p w14:paraId="33D5D7A8"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With respect to reforms, a new National Oncological Programme for the Czech Republic for 2022-2030 shall be set up and the scope and quality of screening programmes for cancer prevention shall be enhanced.</w:t>
      </w:r>
    </w:p>
    <w:p w14:paraId="2DBF259E" w14:textId="2D278D63" w:rsidR="00516D21" w:rsidRPr="00FE48E2" w:rsidRDefault="00516D21" w:rsidP="00254CF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With respect to healthcare infrastructure, the objective is to support the construction of the Czech Oncology Institute in Prague and the Centre for Oncological Prevention. Furthermore, oncological and hematooncological care facilities shall be also supported, as well as new facilities at the </w:t>
      </w:r>
      <w:r w:rsidRPr="00813A2D">
        <w:rPr>
          <w:rFonts w:eastAsia="Times New Roman"/>
          <w:noProof/>
          <w:szCs w:val="24"/>
          <w:lang w:val="en-IE" w:eastAsia="cs-CZ"/>
        </w:rPr>
        <w:t xml:space="preserve">Masaryk </w:t>
      </w:r>
      <w:r w:rsidR="00254CF1" w:rsidRPr="00813A2D">
        <w:rPr>
          <w:rFonts w:eastAsia="Times New Roman"/>
          <w:noProof/>
          <w:szCs w:val="24"/>
          <w:lang w:val="en-IE" w:eastAsia="cs-CZ"/>
        </w:rPr>
        <w:t>Memorial Cancer Institute</w:t>
      </w:r>
      <w:r w:rsidR="00254CF1" w:rsidRPr="00FE48E2">
        <w:rPr>
          <w:rFonts w:eastAsia="Times New Roman"/>
          <w:noProof/>
          <w:szCs w:val="24"/>
          <w:lang w:val="en-IE" w:eastAsia="cs-CZ"/>
        </w:rPr>
        <w:t xml:space="preserve"> </w:t>
      </w:r>
      <w:r w:rsidRPr="00FE48E2">
        <w:rPr>
          <w:rFonts w:eastAsia="Times New Roman"/>
          <w:noProof/>
          <w:szCs w:val="24"/>
          <w:lang w:val="en-IE" w:eastAsia="cs-CZ"/>
        </w:rPr>
        <w:t xml:space="preserve">in Brno to strengthen cancer prevention. </w:t>
      </w:r>
    </w:p>
    <w:p w14:paraId="1912F338"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component contributes to addressing the country-specific recommendation 1, 2020, according to which Czechia shall ensure the resilience of the health system, strengthen the availability of health workers, primary care and the integration of care, and deployment of e-health services.</w:t>
      </w:r>
    </w:p>
    <w:p w14:paraId="07097680"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It is expected that no measure in this component does significant harm to environmental objectives within the meaning of Article 17 of Regulation (EU) 2020/852, taking into account the description of the measures and the mitigating steps set out in the plan in accordance with the DNSH Technical Guidance (2021/C58/01). </w:t>
      </w:r>
    </w:p>
    <w:p w14:paraId="1113C719" w14:textId="77777777" w:rsidR="00516D21" w:rsidRPr="00FE48E2" w:rsidRDefault="00516D21" w:rsidP="00516D21">
      <w:pPr>
        <w:spacing w:line="240" w:lineRule="auto"/>
        <w:jc w:val="both"/>
        <w:rPr>
          <w:rFonts w:eastAsia="Times New Roman"/>
          <w:noProof/>
          <w:szCs w:val="24"/>
          <w:highlight w:val="yellow"/>
          <w:lang w:val="en-IE" w:eastAsia="cs-CZ"/>
        </w:rPr>
      </w:pPr>
    </w:p>
    <w:p w14:paraId="3EC9BF35" w14:textId="3EBCFF68" w:rsidR="00516D21" w:rsidRPr="00FE48E2" w:rsidRDefault="3D235091" w:rsidP="1B282876">
      <w:pPr>
        <w:spacing w:line="240" w:lineRule="auto"/>
        <w:jc w:val="both"/>
        <w:rPr>
          <w:rFonts w:eastAsia="Times New Roman"/>
          <w:noProof/>
          <w:lang w:val="en-IE" w:eastAsia="cs-CZ"/>
        </w:rPr>
      </w:pPr>
      <w:r w:rsidRPr="1B282876">
        <w:rPr>
          <w:rFonts w:eastAsia="Times New Roman"/>
          <w:b/>
          <w:bCs/>
          <w:noProof/>
          <w:u w:val="single"/>
          <w:lang w:val="en-IE" w:eastAsia="cs-CZ"/>
        </w:rPr>
        <w:t>DD</w:t>
      </w:r>
      <w:r w:rsidR="00516D21" w:rsidRPr="1B282876">
        <w:rPr>
          <w:rFonts w:eastAsia="Times New Roman"/>
          <w:b/>
          <w:bCs/>
          <w:noProof/>
          <w:u w:val="single"/>
          <w:lang w:val="en-IE" w:eastAsia="cs-CZ"/>
        </w:rPr>
        <w:t>.1. Description of the reforms and investments for non-repayable financial support</w:t>
      </w:r>
    </w:p>
    <w:p w14:paraId="5CB925C6" w14:textId="77777777" w:rsidR="00516D21" w:rsidRPr="00FE48E2" w:rsidRDefault="00516D21" w:rsidP="00516D21">
      <w:pPr>
        <w:spacing w:line="240" w:lineRule="auto"/>
        <w:rPr>
          <w:rFonts w:eastAsia="Times New Roman"/>
          <w:b/>
          <w:noProof/>
          <w:szCs w:val="24"/>
          <w:lang w:val="en-IE" w:eastAsia="cs-CZ"/>
        </w:rPr>
      </w:pPr>
      <w:r w:rsidRPr="00FE48E2">
        <w:rPr>
          <w:rFonts w:eastAsia="Times New Roman"/>
          <w:b/>
          <w:noProof/>
          <w:szCs w:val="24"/>
          <w:lang w:val="en-IE" w:eastAsia="cs-CZ"/>
        </w:rPr>
        <w:t>Reform 1: National Oncological Programme of the Czech Republic – NOP CZ 2030</w:t>
      </w:r>
    </w:p>
    <w:p w14:paraId="45EB0EBF" w14:textId="2AC70DEF"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reform is aimed at establishing the Czech Republic’s National Oncological Programme for the period 2022-2030 (NOP CR 2030). The NOP 2022-2030 shall reflect the priorities set out in Europe’s Beating Cancer Plan, including the principles of the Patient</w:t>
      </w:r>
      <w:r w:rsidR="00BF040A">
        <w:rPr>
          <w:rFonts w:eastAsia="Times New Roman"/>
          <w:noProof/>
          <w:szCs w:val="24"/>
          <w:lang w:val="en-IE" w:eastAsia="cs-CZ"/>
        </w:rPr>
        <w:t>-</w:t>
      </w:r>
      <w:r w:rsidRPr="00FE48E2">
        <w:rPr>
          <w:rFonts w:eastAsia="Times New Roman"/>
          <w:noProof/>
          <w:szCs w:val="24"/>
          <w:lang w:val="en-IE" w:eastAsia="cs-CZ"/>
        </w:rPr>
        <w:t>Centred Cancer Care Culture</w:t>
      </w:r>
      <w:r w:rsidRPr="00FE48E2">
        <w:rPr>
          <w:rFonts w:eastAsia="Times New Roman"/>
          <w:noProof/>
          <w:szCs w:val="24"/>
          <w:vertAlign w:val="superscript"/>
          <w:lang w:val="en-IE" w:eastAsia="cs-CZ"/>
        </w:rPr>
        <w:footnoteReference w:id="26"/>
      </w:r>
      <w:r w:rsidRPr="00FE48E2">
        <w:rPr>
          <w:rFonts w:eastAsia="Times New Roman"/>
          <w:noProof/>
          <w:szCs w:val="24"/>
          <w:lang w:val="en-IE" w:eastAsia="cs-CZ"/>
        </w:rPr>
        <w:t>. The preparation of the programme is under the responsibility of the Czech Oncological Society. The Ministry of Health shall set up a National Council for the Implementation of the NOP, which shall play a coordinating role in the preparation, implementation and evaluation phases.</w:t>
      </w:r>
    </w:p>
    <w:p w14:paraId="65A18BDA"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reform shall be completed by 31 December 2025.</w:t>
      </w:r>
    </w:p>
    <w:p w14:paraId="017F1B91" w14:textId="77777777" w:rsidR="00516D21" w:rsidRPr="00FE48E2" w:rsidRDefault="00516D21" w:rsidP="00516D21">
      <w:pPr>
        <w:spacing w:line="240" w:lineRule="auto"/>
        <w:rPr>
          <w:rFonts w:eastAsia="Times New Roman"/>
          <w:noProof/>
          <w:szCs w:val="24"/>
          <w:lang w:val="en-IE" w:eastAsia="cs-CZ"/>
        </w:rPr>
      </w:pPr>
      <w:r w:rsidRPr="00FE48E2">
        <w:rPr>
          <w:rFonts w:eastAsia="Times New Roman"/>
          <w:b/>
          <w:noProof/>
          <w:szCs w:val="24"/>
          <w:lang w:val="en-IE" w:eastAsia="cs-CZ"/>
        </w:rPr>
        <w:t>Reform 2: Supporting and enhancing the quality of preventive screening programmes</w:t>
      </w:r>
    </w:p>
    <w:p w14:paraId="04513656"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reform shall focus on enhancing the scope and quality of cancer prevention programmes with the aim to reduce morbidity and mortality of cancer cases, limit the costs of treatment at advanced stages of the disease and increase life expectancy and quality of life. The measures include:</w:t>
      </w:r>
    </w:p>
    <w:p w14:paraId="3A9E3E9C" w14:textId="77777777" w:rsidR="00516D21" w:rsidRPr="00FE48E2" w:rsidRDefault="00516D21" w:rsidP="00516D21">
      <w:pPr>
        <w:numPr>
          <w:ilvl w:val="0"/>
          <w:numId w:val="163"/>
        </w:numPr>
        <w:spacing w:line="259" w:lineRule="auto"/>
        <w:ind w:left="360"/>
        <w:contextualSpacing/>
        <w:jc w:val="both"/>
        <w:rPr>
          <w:rFonts w:ascii="Calibri" w:hAnsi="Calibri" w:cs="Calibri"/>
          <w:noProof/>
          <w:sz w:val="22"/>
          <w:lang w:val="en-IE" w:eastAsia="cs-CZ"/>
        </w:rPr>
      </w:pPr>
      <w:r w:rsidRPr="00FE48E2">
        <w:rPr>
          <w:rFonts w:eastAsia="Times New Roman"/>
          <w:noProof/>
          <w:szCs w:val="24"/>
          <w:lang w:val="en-IE" w:eastAsia="cs-CZ"/>
        </w:rPr>
        <w:t>appointment of the National Screening Centre, by 30 June 2025, as the body responsible for coordination of cancer screening programs in the Czech Republic;</w:t>
      </w:r>
    </w:p>
    <w:p w14:paraId="63D4C2F1" w14:textId="77777777" w:rsidR="00516D21" w:rsidRPr="00FE48E2" w:rsidRDefault="00516D21" w:rsidP="00516D21">
      <w:pPr>
        <w:numPr>
          <w:ilvl w:val="0"/>
          <w:numId w:val="163"/>
        </w:numPr>
        <w:spacing w:line="259" w:lineRule="auto"/>
        <w:ind w:left="360"/>
        <w:contextualSpacing/>
        <w:jc w:val="both"/>
        <w:rPr>
          <w:rFonts w:eastAsia="Times New Roman"/>
          <w:noProof/>
          <w:szCs w:val="24"/>
          <w:lang w:val="en-IE" w:eastAsia="cs-CZ"/>
        </w:rPr>
      </w:pPr>
      <w:r w:rsidRPr="00FE48E2">
        <w:rPr>
          <w:rFonts w:eastAsia="Times New Roman"/>
          <w:noProof/>
          <w:szCs w:val="24"/>
          <w:lang w:val="en-IE" w:eastAsia="cs-CZ"/>
        </w:rPr>
        <w:t>enhancing the scope, accessibility, performance and impact of the existing screening programmes, in particular by increasing the coverage of the target population. For example, the coverage of the target population by the colorectal cancer screening programme shall increase to at least 40% by 30 June 2026;</w:t>
      </w:r>
    </w:p>
    <w:p w14:paraId="74477116" w14:textId="77777777" w:rsidR="00516D21" w:rsidRPr="00FE48E2" w:rsidRDefault="00516D21" w:rsidP="00516D21">
      <w:pPr>
        <w:numPr>
          <w:ilvl w:val="0"/>
          <w:numId w:val="163"/>
        </w:numPr>
        <w:spacing w:line="259" w:lineRule="auto"/>
        <w:ind w:left="360"/>
        <w:contextualSpacing/>
        <w:jc w:val="both"/>
        <w:rPr>
          <w:rFonts w:eastAsia="Times New Roman"/>
          <w:noProof/>
          <w:szCs w:val="24"/>
          <w:lang w:val="en-IE" w:eastAsia="cs-CZ"/>
        </w:rPr>
      </w:pPr>
      <w:r w:rsidRPr="00FE48E2">
        <w:rPr>
          <w:rFonts w:eastAsia="Times New Roman"/>
          <w:noProof/>
          <w:szCs w:val="24"/>
          <w:lang w:val="en-IE" w:eastAsia="cs-CZ"/>
        </w:rPr>
        <w:t xml:space="preserve">piloting of new screening programmes, including their verification through population and clinical studies. In particular, an early lung cancer detection programme shall be launched and at least 20 000 participants of the target population shall participate by 30 June 2026. </w:t>
      </w:r>
    </w:p>
    <w:p w14:paraId="73CA5B84" w14:textId="77777777" w:rsidR="00516D21" w:rsidRPr="00FE48E2" w:rsidRDefault="00516D21" w:rsidP="00516D21">
      <w:pPr>
        <w:numPr>
          <w:ilvl w:val="0"/>
          <w:numId w:val="163"/>
        </w:numPr>
        <w:spacing w:line="259" w:lineRule="auto"/>
        <w:ind w:left="360"/>
        <w:contextualSpacing/>
        <w:jc w:val="both"/>
        <w:rPr>
          <w:rFonts w:eastAsia="Times New Roman"/>
          <w:noProof/>
          <w:szCs w:val="24"/>
          <w:lang w:val="en-IE" w:eastAsia="cs-CZ"/>
        </w:rPr>
      </w:pPr>
      <w:r w:rsidRPr="00FE48E2">
        <w:rPr>
          <w:rFonts w:eastAsia="Times New Roman"/>
          <w:noProof/>
          <w:szCs w:val="24"/>
          <w:lang w:val="en-IE" w:eastAsia="cs-CZ"/>
        </w:rPr>
        <w:t>setting up a system to plan new prevention programmes and estimate their cost-effectiveness and impact in the public health insurance system;</w:t>
      </w:r>
    </w:p>
    <w:p w14:paraId="3525C0FA" w14:textId="77777777" w:rsidR="00516D21" w:rsidRPr="00FE48E2" w:rsidRDefault="00516D21" w:rsidP="00516D21">
      <w:pPr>
        <w:numPr>
          <w:ilvl w:val="0"/>
          <w:numId w:val="163"/>
        </w:numPr>
        <w:spacing w:line="259" w:lineRule="auto"/>
        <w:ind w:left="360"/>
        <w:contextualSpacing/>
        <w:jc w:val="both"/>
        <w:rPr>
          <w:rFonts w:eastAsia="Times New Roman"/>
          <w:noProof/>
          <w:szCs w:val="24"/>
          <w:lang w:val="en-IE" w:eastAsia="cs-CZ"/>
        </w:rPr>
      </w:pPr>
      <w:r w:rsidRPr="00FE48E2">
        <w:rPr>
          <w:rFonts w:eastAsia="Times New Roman"/>
          <w:noProof/>
          <w:szCs w:val="24"/>
          <w:lang w:val="en-IE" w:eastAsia="cs-CZ"/>
        </w:rPr>
        <w:t>creation of a database for across-the-board monitoring and evaluation of screening programmes, including a broad quality indicator panel and efficiency assessment.</w:t>
      </w:r>
    </w:p>
    <w:p w14:paraId="04691190"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measure shall be completed by 30 June 2026. </w:t>
      </w:r>
    </w:p>
    <w:p w14:paraId="4DD37384" w14:textId="77777777" w:rsidR="00516D21" w:rsidRPr="00FE48E2" w:rsidRDefault="00516D21" w:rsidP="00516D21">
      <w:pPr>
        <w:spacing w:line="240" w:lineRule="auto"/>
        <w:rPr>
          <w:rFonts w:eastAsia="Times New Roman"/>
          <w:b/>
          <w:noProof/>
          <w:szCs w:val="24"/>
          <w:lang w:val="en-IE" w:eastAsia="cs-CZ"/>
        </w:rPr>
      </w:pPr>
      <w:r w:rsidRPr="00FE48E2">
        <w:rPr>
          <w:rFonts w:eastAsia="Times New Roman"/>
          <w:b/>
          <w:noProof/>
          <w:szCs w:val="24"/>
          <w:lang w:val="en-IE" w:eastAsia="cs-CZ"/>
        </w:rPr>
        <w:t>Investment 1: Establishment of the Czech Oncology Institute</w:t>
      </w:r>
    </w:p>
    <w:p w14:paraId="44035D41" w14:textId="65A68379" w:rsidR="00516D21" w:rsidRPr="00FE48E2" w:rsidRDefault="00516D21" w:rsidP="46C0BBF8">
      <w:pPr>
        <w:spacing w:line="240" w:lineRule="auto"/>
        <w:jc w:val="both"/>
        <w:rPr>
          <w:rFonts w:eastAsia="Times New Roman"/>
          <w:noProof/>
          <w:lang w:val="en-IE" w:eastAsia="cs-CZ"/>
        </w:rPr>
      </w:pPr>
      <w:r w:rsidRPr="00FE48E2">
        <w:rPr>
          <w:rFonts w:eastAsia="Times New Roman"/>
          <w:noProof/>
          <w:lang w:val="en-IE" w:eastAsia="cs-CZ"/>
        </w:rPr>
        <w:t xml:space="preserve">The investment focuses on building the Czech Oncology Institute in Prague with the aim to provide cancer prevention, diagnosis and all treatment modalities, in one single point-of-care. The investment shall include the construction of a new building and acquisition of equipment (including, among others clinical equipment and information and communications technology equipment and safety equipment). The objective is also to establish a cancer centre with an international outreach in the Central and Eastern Europe region. </w:t>
      </w:r>
      <w:r w:rsidR="66FE0C9E" w:rsidRPr="2CDA18F4">
        <w:rPr>
          <w:rFonts w:eastAsia="Times New Roman"/>
          <w:noProof/>
          <w:lang w:val="en-IE" w:eastAsia="cs-CZ"/>
        </w:rPr>
        <w:t xml:space="preserve">The aims </w:t>
      </w:r>
      <w:r w:rsidRPr="00FE48E2">
        <w:rPr>
          <w:rFonts w:eastAsia="Times New Roman"/>
          <w:noProof/>
          <w:lang w:val="en-IE" w:eastAsia="cs-CZ"/>
        </w:rPr>
        <w:t xml:space="preserve">is </w:t>
      </w:r>
      <w:r w:rsidR="18A881A9" w:rsidRPr="2CDA18F4">
        <w:rPr>
          <w:rFonts w:eastAsia="Times New Roman"/>
          <w:noProof/>
          <w:lang w:val="en-IE" w:eastAsia="cs-CZ"/>
        </w:rPr>
        <w:t>a</w:t>
      </w:r>
      <w:r w:rsidRPr="00FE48E2">
        <w:rPr>
          <w:rFonts w:eastAsia="Times New Roman"/>
          <w:noProof/>
          <w:lang w:val="en-IE" w:eastAsia="cs-CZ"/>
        </w:rPr>
        <w:t xml:space="preserve"> capacity </w:t>
      </w:r>
      <w:r w:rsidR="6CEFF613" w:rsidRPr="2CDA18F4">
        <w:rPr>
          <w:rFonts w:eastAsia="Times New Roman"/>
          <w:noProof/>
          <w:lang w:val="en-IE" w:eastAsia="cs-CZ"/>
        </w:rPr>
        <w:t xml:space="preserve">of </w:t>
      </w:r>
      <w:r w:rsidR="5F8CA539" w:rsidRPr="00813A2D">
        <w:rPr>
          <w:rFonts w:eastAsia="Times New Roman"/>
          <w:noProof/>
          <w:lang w:val="en-IE" w:eastAsia="cs-CZ"/>
        </w:rPr>
        <w:t>8500–11200 hospitalised</w:t>
      </w:r>
      <w:r w:rsidR="5F8CA539" w:rsidRPr="00FE48E2">
        <w:rPr>
          <w:rFonts w:eastAsia="Times New Roman"/>
          <w:noProof/>
          <w:lang w:val="en-IE" w:eastAsia="cs-CZ"/>
        </w:rPr>
        <w:t xml:space="preserve"> </w:t>
      </w:r>
      <w:r w:rsidRPr="00FE48E2">
        <w:rPr>
          <w:rFonts w:eastAsia="Times New Roman"/>
          <w:noProof/>
          <w:lang w:val="en-IE" w:eastAsia="cs-CZ"/>
        </w:rPr>
        <w:t>patients per year.</w:t>
      </w:r>
    </w:p>
    <w:p w14:paraId="501D5955"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The Ministry of Health shall submit by 15 March 2022 a set of necessary documents, including:</w:t>
      </w:r>
    </w:p>
    <w:p w14:paraId="10F9001A" w14:textId="77777777" w:rsidR="00516D21" w:rsidRPr="00FE48E2" w:rsidRDefault="00516D21" w:rsidP="00516D21">
      <w:pPr>
        <w:numPr>
          <w:ilvl w:val="0"/>
          <w:numId w:val="200"/>
        </w:numPr>
        <w:spacing w:line="240" w:lineRule="auto"/>
        <w:rPr>
          <w:noProof/>
          <w:szCs w:val="24"/>
          <w:lang w:val="en-IE"/>
        </w:rPr>
      </w:pPr>
      <w:r w:rsidRPr="00FE48E2">
        <w:rPr>
          <w:noProof/>
          <w:szCs w:val="24"/>
          <w:lang w:val="en-IE"/>
        </w:rPr>
        <w:t xml:space="preserve">Medical program/functional plan and draft design suitable for Design and Build procurement purposes, </w:t>
      </w:r>
    </w:p>
    <w:p w14:paraId="3B85A057" w14:textId="77777777" w:rsidR="00516D21" w:rsidRPr="00FE48E2" w:rsidRDefault="00516D21" w:rsidP="00516D21">
      <w:pPr>
        <w:numPr>
          <w:ilvl w:val="0"/>
          <w:numId w:val="200"/>
        </w:numPr>
        <w:spacing w:line="240" w:lineRule="auto"/>
        <w:rPr>
          <w:noProof/>
          <w:szCs w:val="24"/>
          <w:lang w:val="en-IE"/>
        </w:rPr>
      </w:pPr>
      <w:r w:rsidRPr="00FE48E2">
        <w:rPr>
          <w:noProof/>
          <w:szCs w:val="24"/>
          <w:lang w:val="en-IE"/>
        </w:rPr>
        <w:t>Feasibility study, including needs assessment in context of the wider health strategy, technical, operational and economic feasibility, sustainability in both of financial and staffing terms, and impact on provision of oncology care at regional and country level, including on the travelling time and professional proficiency.</w:t>
      </w:r>
    </w:p>
    <w:p w14:paraId="1064FA9B"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These documents shall be validated by an independent authority by 31 December 2022. </w:t>
      </w:r>
    </w:p>
    <w:p w14:paraId="0CEECD5A"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investment shall be completed by 30 June 2026. </w:t>
      </w:r>
    </w:p>
    <w:p w14:paraId="40489C49" w14:textId="77777777" w:rsidR="00516D21" w:rsidRPr="00FE48E2" w:rsidRDefault="00516D21" w:rsidP="00516D21">
      <w:pPr>
        <w:spacing w:line="240" w:lineRule="auto"/>
        <w:jc w:val="both"/>
        <w:rPr>
          <w:rFonts w:eastAsia="Times New Roman"/>
          <w:b/>
          <w:noProof/>
          <w:szCs w:val="24"/>
          <w:lang w:val="en-IE" w:eastAsia="cs-CZ"/>
        </w:rPr>
      </w:pPr>
      <w:r w:rsidRPr="00FE48E2">
        <w:rPr>
          <w:rFonts w:eastAsia="Times New Roman"/>
          <w:b/>
          <w:noProof/>
          <w:szCs w:val="24"/>
          <w:lang w:val="en-IE" w:eastAsia="cs-CZ"/>
        </w:rPr>
        <w:t>Investment 2: Developing highly specialised oncological and hematooncological care</w:t>
      </w:r>
    </w:p>
    <w:p w14:paraId="3CA064E7" w14:textId="400EA920" w:rsidR="00516D21" w:rsidRPr="00FE48E2" w:rsidRDefault="00516D21" w:rsidP="00516D21">
      <w:pPr>
        <w:spacing w:line="240" w:lineRule="auto"/>
        <w:jc w:val="both"/>
        <w:rPr>
          <w:rFonts w:eastAsia="Times New Roman"/>
          <w:noProof/>
          <w:sz w:val="23"/>
          <w:szCs w:val="23"/>
          <w:lang w:val="en-IE" w:eastAsia="cs-CZ"/>
        </w:rPr>
      </w:pPr>
      <w:r w:rsidRPr="00FE48E2">
        <w:rPr>
          <w:rFonts w:eastAsia="Times New Roman"/>
          <w:noProof/>
          <w:szCs w:val="24"/>
          <w:lang w:val="en-IE" w:eastAsia="cs-CZ"/>
        </w:rPr>
        <w:t>The investment aims at strengthening highly specialised cancer care in both Complex Oncology Centres and Centres of highly specialised hematooncology, by the acquisition of cutting-edge technologies and equipment. The investment shall enable the oncology centres to provide diagnosis and cancer treatment based on the principles of precision and personalised medicine, which would improve the diagnosis and treatment in particular of rare cancer types. The concept of precision medicine covers in particular theranostics, advanced visualisation methods, individualised cell and gene therapies and modern radiotherapy. At least ten Complex Oncology Centres and Centres for highly specialised hematooncology shall be supported.</w:t>
      </w:r>
    </w:p>
    <w:p w14:paraId="704BB739" w14:textId="77777777" w:rsidR="00516D21" w:rsidRPr="00FE48E2" w:rsidRDefault="00516D21" w:rsidP="00516D21">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investment shall be completed by 30 June 2026. </w:t>
      </w:r>
    </w:p>
    <w:p w14:paraId="23C10696" w14:textId="4B7E7C47" w:rsidR="00516D21" w:rsidRPr="00FE48E2" w:rsidRDefault="00516D21" w:rsidP="00A936F5">
      <w:pPr>
        <w:keepNext/>
        <w:spacing w:line="240" w:lineRule="auto"/>
        <w:jc w:val="both"/>
        <w:rPr>
          <w:rFonts w:eastAsia="Times New Roman"/>
          <w:b/>
          <w:noProof/>
          <w:szCs w:val="24"/>
          <w:lang w:val="en-IE" w:eastAsia="cs-CZ"/>
        </w:rPr>
      </w:pPr>
      <w:r w:rsidRPr="00FE48E2">
        <w:rPr>
          <w:rFonts w:eastAsia="Times New Roman"/>
          <w:b/>
          <w:noProof/>
          <w:szCs w:val="24"/>
          <w:lang w:val="en-IE" w:eastAsia="cs-CZ"/>
        </w:rPr>
        <w:t xml:space="preserve">Investment 3: Establishment and development of the Centre for Cancer Prevention and Infrastructure for Innovative and Supportive Care at the </w:t>
      </w:r>
      <w:r w:rsidRPr="00E6515D">
        <w:rPr>
          <w:rFonts w:eastAsia="Times New Roman"/>
          <w:b/>
          <w:noProof/>
          <w:szCs w:val="24"/>
          <w:lang w:val="en-IE" w:eastAsia="cs-CZ"/>
        </w:rPr>
        <w:t xml:space="preserve">Masaryk </w:t>
      </w:r>
      <w:r w:rsidR="00254CF1" w:rsidRPr="00E6515D">
        <w:rPr>
          <w:rFonts w:eastAsia="Times New Roman"/>
          <w:b/>
          <w:noProof/>
          <w:szCs w:val="24"/>
          <w:lang w:val="en-IE" w:eastAsia="cs-CZ"/>
        </w:rPr>
        <w:t>Memorial Cancer Institute</w:t>
      </w:r>
    </w:p>
    <w:p w14:paraId="3F266C27" w14:textId="2DC7263C" w:rsidR="00516D21" w:rsidRPr="00FE48E2" w:rsidRDefault="00516D21" w:rsidP="00254CF1">
      <w:pPr>
        <w:autoSpaceDE w:val="0"/>
        <w:autoSpaceDN w:val="0"/>
        <w:adjustRightInd w:val="0"/>
        <w:spacing w:line="240" w:lineRule="auto"/>
        <w:jc w:val="both"/>
        <w:rPr>
          <w:b/>
          <w:noProof/>
          <w:color w:val="000000"/>
          <w:sz w:val="23"/>
          <w:szCs w:val="23"/>
          <w:lang w:val="en-IE"/>
        </w:rPr>
      </w:pPr>
      <w:r w:rsidRPr="00FE48E2">
        <w:rPr>
          <w:noProof/>
          <w:color w:val="000000" w:themeColor="text1"/>
          <w:lang w:val="en-IE"/>
        </w:rPr>
        <w:t xml:space="preserve">The investment aims at increasing the capacity and developing innovative cancer prevention and care in the </w:t>
      </w:r>
      <w:r w:rsidRPr="00024F05">
        <w:rPr>
          <w:noProof/>
          <w:color w:val="000000" w:themeColor="text1"/>
          <w:lang w:val="en-IE"/>
        </w:rPr>
        <w:t xml:space="preserve">Masaryk </w:t>
      </w:r>
      <w:r w:rsidR="00254CF1" w:rsidRPr="00024F05">
        <w:rPr>
          <w:noProof/>
          <w:color w:val="000000" w:themeColor="text1"/>
          <w:lang w:val="en-IE"/>
        </w:rPr>
        <w:t xml:space="preserve">Memorial Cancer </w:t>
      </w:r>
      <w:r w:rsidR="00024F05" w:rsidRPr="00024F05">
        <w:rPr>
          <w:noProof/>
          <w:color w:val="000000" w:themeColor="text1"/>
          <w:lang w:val="en-IE"/>
        </w:rPr>
        <w:t xml:space="preserve">Institute </w:t>
      </w:r>
      <w:r w:rsidRPr="00024F05">
        <w:rPr>
          <w:noProof/>
          <w:color w:val="000000" w:themeColor="text1"/>
          <w:lang w:val="en-IE"/>
        </w:rPr>
        <w:t>in</w:t>
      </w:r>
      <w:r w:rsidRPr="00FE48E2">
        <w:rPr>
          <w:noProof/>
          <w:color w:val="000000" w:themeColor="text1"/>
          <w:lang w:val="en-IE"/>
        </w:rPr>
        <w:t xml:space="preserve"> Brno. First, the investment includes the construction of a new facility of the Centre for Cancer Prevention, which shall increase the number of cancer prevention programmes (primary, secondary and tertiary) and separate preventive care from care facilities (to cater for ant</w:t>
      </w:r>
      <w:r w:rsidRPr="00FE48E2">
        <w:rPr>
          <w:noProof/>
          <w:color w:val="000000" w:themeColor="text1"/>
          <w:szCs w:val="24"/>
          <w:lang w:val="en-IE"/>
        </w:rPr>
        <w:t xml:space="preserve">i-epidemic and psychosocial </w:t>
      </w:r>
      <w:r w:rsidRPr="00024F05">
        <w:rPr>
          <w:noProof/>
          <w:color w:val="000000" w:themeColor="text1"/>
          <w:lang w:val="en-IE"/>
        </w:rPr>
        <w:t xml:space="preserve">aspects). </w:t>
      </w:r>
      <w:r w:rsidR="00024F05" w:rsidRPr="00024F05">
        <w:rPr>
          <w:noProof/>
          <w:color w:val="000000" w:themeColor="text1"/>
          <w:lang w:val="en-IE"/>
        </w:rPr>
        <w:t>The aim is that the annual number of interventions at the Cancer Prevention Centre increases by 30 % compared to 2019.</w:t>
      </w:r>
      <w:r w:rsidRPr="00024F05">
        <w:rPr>
          <w:noProof/>
          <w:color w:val="000000" w:themeColor="text1"/>
          <w:lang w:val="en-IE"/>
        </w:rPr>
        <w:t xml:space="preserve"> Second</w:t>
      </w:r>
      <w:r w:rsidRPr="00FE48E2">
        <w:rPr>
          <w:noProof/>
          <w:color w:val="000000" w:themeColor="text1"/>
          <w:szCs w:val="24"/>
          <w:lang w:val="en-IE"/>
        </w:rPr>
        <w:t>, new facilities shall be created for innovative and supportive cancer care, namely the First Contact Centre, the Clinical Trial Centre, the Support Care Centre and the Education Centre. The Support Care Centre shall allow for piloting a new support programme for cancer survivors, the results of which may then be transferred to other cancer centres in the Cze</w:t>
      </w:r>
      <w:r w:rsidRPr="00024F05">
        <w:rPr>
          <w:noProof/>
          <w:color w:val="000000" w:themeColor="text1"/>
          <w:szCs w:val="24"/>
          <w:lang w:val="en-IE"/>
        </w:rPr>
        <w:t xml:space="preserve">ch Republic. </w:t>
      </w:r>
      <w:r w:rsidR="00024F05" w:rsidRPr="00024F05">
        <w:rPr>
          <w:noProof/>
          <w:color w:val="000000" w:themeColor="text1"/>
          <w:szCs w:val="24"/>
          <w:lang w:val="en-IE"/>
        </w:rPr>
        <w:t>The aim is that the annual number of clients of the Innovative and Supportive care at the Masaryk Memorial Cancer Institute increases by 20% compared to 2019.</w:t>
      </w:r>
    </w:p>
    <w:p w14:paraId="400FEED5" w14:textId="77777777" w:rsidR="00516D21" w:rsidRPr="00FE48E2" w:rsidRDefault="00516D21" w:rsidP="00516D21">
      <w:pPr>
        <w:spacing w:line="240" w:lineRule="auto"/>
        <w:rPr>
          <w:rFonts w:eastAsia="Times New Roman"/>
          <w:noProof/>
          <w:szCs w:val="24"/>
          <w:lang w:val="en-IE" w:eastAsia="cs-CZ"/>
        </w:rPr>
      </w:pPr>
      <w:r w:rsidRPr="00FE48E2">
        <w:rPr>
          <w:rFonts w:eastAsia="Times New Roman"/>
          <w:noProof/>
          <w:szCs w:val="24"/>
          <w:lang w:val="en-IE" w:eastAsia="cs-CZ"/>
        </w:rPr>
        <w:t xml:space="preserve">The investment shall be completed by 31 December 2025. </w:t>
      </w:r>
    </w:p>
    <w:p w14:paraId="3E4A32FA" w14:textId="77777777" w:rsidR="00516D21" w:rsidRPr="00FE48E2" w:rsidRDefault="00516D21" w:rsidP="00516D21">
      <w:pPr>
        <w:spacing w:line="240" w:lineRule="auto"/>
        <w:rPr>
          <w:rFonts w:eastAsia="Times New Roman"/>
          <w:b/>
          <w:noProof/>
          <w:color w:val="000000"/>
          <w:szCs w:val="24"/>
          <w:u w:val="single"/>
          <w:lang w:val="en-IE" w:eastAsia="cs-CZ"/>
        </w:rPr>
        <w:sectPr w:rsidR="00516D21" w:rsidRPr="00FE48E2" w:rsidSect="00B67106">
          <w:headerReference w:type="even" r:id="rId456"/>
          <w:headerReference w:type="default" r:id="rId457"/>
          <w:footerReference w:type="even" r:id="rId458"/>
          <w:footerReference w:type="default" r:id="rId459"/>
          <w:headerReference w:type="first" r:id="rId460"/>
          <w:footerReference w:type="first" r:id="rId461"/>
          <w:pgSz w:w="11907" w:h="16839"/>
          <w:pgMar w:top="1134" w:right="1134" w:bottom="1134" w:left="1134" w:header="567" w:footer="567" w:gutter="0"/>
          <w:cols w:space="720"/>
          <w:docGrid w:linePitch="360"/>
        </w:sectPr>
      </w:pPr>
    </w:p>
    <w:p w14:paraId="705BE3DE" w14:textId="104D740A" w:rsidR="00516D21" w:rsidRPr="00FE48E2" w:rsidRDefault="35DA1465" w:rsidP="1B282876">
      <w:pPr>
        <w:spacing w:line="240" w:lineRule="auto"/>
        <w:rPr>
          <w:rFonts w:eastAsia="Times New Roman"/>
          <w:b/>
          <w:bCs/>
          <w:noProof/>
          <w:color w:val="000000"/>
          <w:u w:val="single"/>
          <w:lang w:val="en-IE" w:eastAsia="cs-CZ"/>
        </w:rPr>
      </w:pPr>
      <w:r w:rsidRPr="1B282876">
        <w:rPr>
          <w:rFonts w:eastAsia="Times New Roman"/>
          <w:b/>
          <w:bCs/>
          <w:noProof/>
          <w:color w:val="000000" w:themeColor="text1"/>
          <w:u w:val="single"/>
          <w:lang w:val="en-IE" w:eastAsia="cs-CZ"/>
        </w:rPr>
        <w:t>DD</w:t>
      </w:r>
      <w:r w:rsidR="00516D21" w:rsidRPr="1B282876">
        <w:rPr>
          <w:rFonts w:eastAsia="Times New Roman"/>
          <w:b/>
          <w:bCs/>
          <w:noProof/>
          <w:color w:val="000000" w:themeColor="text1"/>
          <w:u w:val="single"/>
          <w:lang w:val="en-IE" w:eastAsia="cs-CZ"/>
        </w:rPr>
        <w:t xml:space="preserve">.2. Milestones, targets, indicators, and timetable for monitoring and implementation for non-repayable financial support </w:t>
      </w:r>
    </w:p>
    <w:tbl>
      <w:tblPr>
        <w:tblW w:w="15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3"/>
        <w:gridCol w:w="1275"/>
        <w:gridCol w:w="1427"/>
        <w:gridCol w:w="1302"/>
        <w:gridCol w:w="994"/>
        <w:gridCol w:w="994"/>
        <w:gridCol w:w="791"/>
        <w:gridCol w:w="948"/>
        <w:gridCol w:w="945"/>
        <w:gridCol w:w="4338"/>
      </w:tblGrid>
      <w:tr w:rsidR="00516D21" w:rsidRPr="00FE48E2" w14:paraId="0AC1F365" w14:textId="77777777" w:rsidTr="00884CF6">
        <w:trPr>
          <w:trHeight w:val="107"/>
          <w:tblHeader/>
          <w:jc w:val="center"/>
        </w:trPr>
        <w:tc>
          <w:tcPr>
            <w:tcW w:w="709" w:type="dxa"/>
            <w:vMerge w:val="restart"/>
            <w:shd w:val="clear" w:color="auto" w:fill="BDD7EE"/>
            <w:vAlign w:val="center"/>
          </w:tcPr>
          <w:p w14:paraId="1041AD65" w14:textId="77777777" w:rsidR="00516D21" w:rsidRPr="00FE48E2" w:rsidRDefault="00516D21" w:rsidP="00516D21">
            <w:pPr>
              <w:spacing w:line="240" w:lineRule="auto"/>
              <w:jc w:val="center"/>
              <w:rPr>
                <w:noProof/>
                <w:sz w:val="18"/>
                <w:szCs w:val="18"/>
                <w:lang w:val="en-IE"/>
              </w:rPr>
            </w:pPr>
            <w:r w:rsidRPr="00FE48E2">
              <w:rPr>
                <w:b/>
                <w:noProof/>
                <w:sz w:val="18"/>
                <w:szCs w:val="18"/>
                <w:lang w:val="en-IE"/>
              </w:rPr>
              <w:t>Seq. Num.</w:t>
            </w:r>
          </w:p>
        </w:tc>
        <w:tc>
          <w:tcPr>
            <w:tcW w:w="1413" w:type="dxa"/>
            <w:vMerge w:val="restart"/>
            <w:shd w:val="clear" w:color="auto" w:fill="BDD7EE"/>
            <w:vAlign w:val="center"/>
          </w:tcPr>
          <w:p w14:paraId="42A5A4FA"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Related measure (Reform or Investment) </w:t>
            </w:r>
          </w:p>
        </w:tc>
        <w:tc>
          <w:tcPr>
            <w:tcW w:w="1275" w:type="dxa"/>
            <w:vMerge w:val="restart"/>
            <w:shd w:val="clear" w:color="auto" w:fill="BDD7EE"/>
            <w:vAlign w:val="center"/>
          </w:tcPr>
          <w:p w14:paraId="67B6E7E1"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Milestone / Target </w:t>
            </w:r>
          </w:p>
        </w:tc>
        <w:tc>
          <w:tcPr>
            <w:tcW w:w="1427" w:type="dxa"/>
            <w:vMerge w:val="restart"/>
            <w:shd w:val="clear" w:color="auto" w:fill="BDD7EE"/>
            <w:vAlign w:val="center"/>
          </w:tcPr>
          <w:p w14:paraId="6EEA9381"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Name </w:t>
            </w:r>
          </w:p>
        </w:tc>
        <w:tc>
          <w:tcPr>
            <w:tcW w:w="1302" w:type="dxa"/>
            <w:vMerge w:val="restart"/>
            <w:shd w:val="clear" w:color="auto" w:fill="BDD7EE"/>
            <w:vAlign w:val="center"/>
          </w:tcPr>
          <w:p w14:paraId="3829A3DD"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Qualitative indicators</w:t>
            </w:r>
            <w:r w:rsidRPr="00FE48E2">
              <w:rPr>
                <w:noProof/>
                <w:sz w:val="18"/>
                <w:szCs w:val="18"/>
                <w:lang w:val="en-IE"/>
              </w:rPr>
              <w:br/>
            </w:r>
            <w:r w:rsidRPr="00FE48E2">
              <w:rPr>
                <w:rFonts w:eastAsia="Times New Roman"/>
                <w:b/>
                <w:noProof/>
                <w:sz w:val="18"/>
                <w:szCs w:val="18"/>
                <w:lang w:val="en-IE"/>
              </w:rPr>
              <w:t xml:space="preserve"> (for milestones) </w:t>
            </w:r>
          </w:p>
        </w:tc>
        <w:tc>
          <w:tcPr>
            <w:tcW w:w="2779" w:type="dxa"/>
            <w:gridSpan w:val="3"/>
            <w:shd w:val="clear" w:color="auto" w:fill="BDD7EE"/>
            <w:vAlign w:val="center"/>
          </w:tcPr>
          <w:p w14:paraId="3080339F"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Quantitative indicators</w:t>
            </w:r>
            <w:r w:rsidRPr="00FE48E2">
              <w:rPr>
                <w:noProof/>
                <w:sz w:val="18"/>
                <w:szCs w:val="18"/>
                <w:lang w:val="en-IE"/>
              </w:rPr>
              <w:br/>
            </w:r>
            <w:r w:rsidRPr="00FE48E2">
              <w:rPr>
                <w:rFonts w:eastAsia="Times New Roman"/>
                <w:b/>
                <w:noProof/>
                <w:sz w:val="18"/>
                <w:szCs w:val="18"/>
                <w:lang w:val="en-IE"/>
              </w:rPr>
              <w:t xml:space="preserve"> (for targets)</w:t>
            </w:r>
          </w:p>
        </w:tc>
        <w:tc>
          <w:tcPr>
            <w:tcW w:w="1893" w:type="dxa"/>
            <w:gridSpan w:val="2"/>
            <w:shd w:val="clear" w:color="auto" w:fill="BDD7EE"/>
            <w:vAlign w:val="center"/>
          </w:tcPr>
          <w:p w14:paraId="4149288A"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 xml:space="preserve">Indicative timeline for completion </w:t>
            </w:r>
          </w:p>
        </w:tc>
        <w:tc>
          <w:tcPr>
            <w:tcW w:w="4338" w:type="dxa"/>
            <w:vMerge w:val="restart"/>
            <w:shd w:val="clear" w:color="auto" w:fill="BDD7EE"/>
            <w:vAlign w:val="center"/>
          </w:tcPr>
          <w:p w14:paraId="2EA4FE71" w14:textId="77777777" w:rsidR="00516D21" w:rsidRPr="00FE48E2" w:rsidRDefault="00516D21" w:rsidP="00516D21">
            <w:pPr>
              <w:spacing w:line="240" w:lineRule="auto"/>
              <w:jc w:val="center"/>
              <w:rPr>
                <w:noProof/>
                <w:sz w:val="18"/>
                <w:szCs w:val="18"/>
                <w:lang w:val="en-IE"/>
              </w:rPr>
            </w:pPr>
            <w:r w:rsidRPr="00FE48E2">
              <w:rPr>
                <w:rFonts w:eastAsia="Times New Roman"/>
                <w:b/>
                <w:noProof/>
                <w:sz w:val="18"/>
                <w:szCs w:val="18"/>
                <w:lang w:val="en-IE"/>
              </w:rPr>
              <w:t>Description and clear definition of each milestone and target</w:t>
            </w:r>
          </w:p>
        </w:tc>
      </w:tr>
      <w:tr w:rsidR="00290CF7" w:rsidRPr="00FE48E2" w14:paraId="42AFDFDF" w14:textId="77777777" w:rsidTr="00884CF6">
        <w:trPr>
          <w:trHeight w:val="173"/>
          <w:tblHeader/>
          <w:jc w:val="center"/>
        </w:trPr>
        <w:tc>
          <w:tcPr>
            <w:tcW w:w="709" w:type="dxa"/>
            <w:vMerge/>
            <w:vAlign w:val="center"/>
          </w:tcPr>
          <w:p w14:paraId="4DA321F6" w14:textId="77777777" w:rsidR="00516D21" w:rsidRPr="00FE48E2" w:rsidRDefault="00516D21" w:rsidP="00516D21">
            <w:pPr>
              <w:spacing w:line="240" w:lineRule="auto"/>
              <w:jc w:val="center"/>
              <w:rPr>
                <w:noProof/>
                <w:sz w:val="16"/>
                <w:szCs w:val="16"/>
                <w:lang w:val="en-IE"/>
              </w:rPr>
            </w:pPr>
          </w:p>
        </w:tc>
        <w:tc>
          <w:tcPr>
            <w:tcW w:w="1413" w:type="dxa"/>
            <w:vMerge/>
            <w:vAlign w:val="center"/>
          </w:tcPr>
          <w:p w14:paraId="065AC405" w14:textId="77777777" w:rsidR="00516D21" w:rsidRPr="00FE48E2" w:rsidRDefault="00516D21" w:rsidP="00516D21">
            <w:pPr>
              <w:spacing w:line="240" w:lineRule="auto"/>
              <w:jc w:val="center"/>
              <w:rPr>
                <w:noProof/>
                <w:sz w:val="16"/>
                <w:szCs w:val="16"/>
                <w:lang w:val="en-IE"/>
              </w:rPr>
            </w:pPr>
          </w:p>
        </w:tc>
        <w:tc>
          <w:tcPr>
            <w:tcW w:w="1275" w:type="dxa"/>
            <w:vMerge/>
            <w:vAlign w:val="center"/>
          </w:tcPr>
          <w:p w14:paraId="631EABA3" w14:textId="77777777" w:rsidR="00516D21" w:rsidRPr="00FE48E2" w:rsidRDefault="00516D21" w:rsidP="00516D21">
            <w:pPr>
              <w:spacing w:line="240" w:lineRule="auto"/>
              <w:jc w:val="center"/>
              <w:rPr>
                <w:noProof/>
                <w:sz w:val="16"/>
                <w:szCs w:val="16"/>
                <w:lang w:val="en-IE"/>
              </w:rPr>
            </w:pPr>
          </w:p>
        </w:tc>
        <w:tc>
          <w:tcPr>
            <w:tcW w:w="1427" w:type="dxa"/>
            <w:vMerge/>
            <w:vAlign w:val="center"/>
          </w:tcPr>
          <w:p w14:paraId="2AAB726B" w14:textId="77777777" w:rsidR="00516D21" w:rsidRPr="00FE48E2" w:rsidRDefault="00516D21" w:rsidP="00516D21">
            <w:pPr>
              <w:spacing w:line="240" w:lineRule="auto"/>
              <w:jc w:val="center"/>
              <w:rPr>
                <w:noProof/>
                <w:sz w:val="16"/>
                <w:szCs w:val="16"/>
                <w:lang w:val="en-IE"/>
              </w:rPr>
            </w:pPr>
          </w:p>
        </w:tc>
        <w:tc>
          <w:tcPr>
            <w:tcW w:w="1302" w:type="dxa"/>
            <w:vMerge/>
            <w:vAlign w:val="center"/>
          </w:tcPr>
          <w:p w14:paraId="0E51436C" w14:textId="77777777" w:rsidR="00516D21" w:rsidRPr="00FE48E2" w:rsidRDefault="00516D21" w:rsidP="00516D21">
            <w:pPr>
              <w:spacing w:line="240" w:lineRule="auto"/>
              <w:jc w:val="center"/>
              <w:rPr>
                <w:noProof/>
                <w:sz w:val="16"/>
                <w:szCs w:val="16"/>
                <w:lang w:val="en-IE"/>
              </w:rPr>
            </w:pPr>
          </w:p>
        </w:tc>
        <w:tc>
          <w:tcPr>
            <w:tcW w:w="994" w:type="dxa"/>
            <w:shd w:val="clear" w:color="auto" w:fill="BDD7EE"/>
            <w:vAlign w:val="center"/>
          </w:tcPr>
          <w:p w14:paraId="5E9443D3"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Unit of measure</w:t>
            </w:r>
          </w:p>
        </w:tc>
        <w:tc>
          <w:tcPr>
            <w:tcW w:w="994" w:type="dxa"/>
            <w:shd w:val="clear" w:color="auto" w:fill="BDD7EE"/>
            <w:vAlign w:val="center"/>
          </w:tcPr>
          <w:p w14:paraId="78FADB54"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Baseline</w:t>
            </w:r>
          </w:p>
        </w:tc>
        <w:tc>
          <w:tcPr>
            <w:tcW w:w="791" w:type="dxa"/>
            <w:shd w:val="clear" w:color="auto" w:fill="BDD7EE"/>
            <w:vAlign w:val="center"/>
          </w:tcPr>
          <w:p w14:paraId="4ABD1203"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Goal</w:t>
            </w:r>
          </w:p>
        </w:tc>
        <w:tc>
          <w:tcPr>
            <w:tcW w:w="948" w:type="dxa"/>
            <w:shd w:val="clear" w:color="auto" w:fill="BDD7EE"/>
            <w:vAlign w:val="center"/>
          </w:tcPr>
          <w:p w14:paraId="5268D787"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Quarter</w:t>
            </w:r>
          </w:p>
        </w:tc>
        <w:tc>
          <w:tcPr>
            <w:tcW w:w="945" w:type="dxa"/>
            <w:shd w:val="clear" w:color="auto" w:fill="BDD7EE"/>
            <w:vAlign w:val="center"/>
          </w:tcPr>
          <w:p w14:paraId="1B21391A" w14:textId="77777777" w:rsidR="00516D21" w:rsidRPr="00290CF7" w:rsidRDefault="00516D21" w:rsidP="00516D21">
            <w:pPr>
              <w:spacing w:line="240" w:lineRule="auto"/>
              <w:jc w:val="center"/>
              <w:rPr>
                <w:noProof/>
                <w:sz w:val="18"/>
                <w:szCs w:val="18"/>
                <w:lang w:val="en-IE"/>
              </w:rPr>
            </w:pPr>
            <w:r w:rsidRPr="00290CF7">
              <w:rPr>
                <w:rFonts w:eastAsia="Times New Roman"/>
                <w:b/>
                <w:noProof/>
                <w:sz w:val="18"/>
                <w:szCs w:val="18"/>
                <w:lang w:val="en-IE"/>
              </w:rPr>
              <w:t>Year</w:t>
            </w:r>
          </w:p>
        </w:tc>
        <w:tc>
          <w:tcPr>
            <w:tcW w:w="4338" w:type="dxa"/>
            <w:vMerge/>
            <w:vAlign w:val="center"/>
          </w:tcPr>
          <w:p w14:paraId="649852DD" w14:textId="77777777" w:rsidR="00516D21" w:rsidRPr="00FE48E2" w:rsidRDefault="00516D21" w:rsidP="00516D21">
            <w:pPr>
              <w:spacing w:line="240" w:lineRule="auto"/>
              <w:jc w:val="center"/>
              <w:rPr>
                <w:noProof/>
                <w:sz w:val="16"/>
                <w:szCs w:val="16"/>
                <w:lang w:val="en-IE"/>
              </w:rPr>
            </w:pPr>
          </w:p>
        </w:tc>
      </w:tr>
      <w:tr w:rsidR="00290CF7" w:rsidRPr="00FE48E2" w14:paraId="0F5FD51B" w14:textId="77777777" w:rsidTr="00884CF6">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02C43F4"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eastAsia="cs-CZ"/>
              </w:rPr>
              <w:t>236</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6D37CE97"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Reform 1: National Oncological Programme </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10FD66E0"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Milestone</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64606821"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 National Oncological Programme of the Czech Republic 2022-2030</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6187A223"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Approval of the National Oncological Programme 2022-2030 by the government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2B6404FD" w14:textId="77777777" w:rsidR="00516D21" w:rsidRPr="00FE48E2" w:rsidRDefault="00516D21" w:rsidP="00516D21">
            <w:pPr>
              <w:spacing w:line="240" w:lineRule="auto"/>
              <w:rPr>
                <w:noProof/>
                <w:color w:val="004300"/>
                <w:sz w:val="18"/>
                <w:szCs w:val="18"/>
                <w:lang w:val="en-IE"/>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37202372" w14:textId="77777777" w:rsidR="00516D21" w:rsidRPr="00FE48E2" w:rsidRDefault="00516D21" w:rsidP="00516D21">
            <w:pPr>
              <w:spacing w:line="240" w:lineRule="auto"/>
              <w:jc w:val="center"/>
              <w:rPr>
                <w:noProof/>
                <w:color w:val="004300"/>
                <w:sz w:val="18"/>
                <w:szCs w:val="18"/>
                <w:lang w:val="en-IE"/>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66FC9578" w14:textId="77777777" w:rsidR="00516D21" w:rsidRPr="00FE48E2" w:rsidRDefault="00516D21" w:rsidP="00516D21">
            <w:pPr>
              <w:spacing w:line="240" w:lineRule="auto"/>
              <w:jc w:val="center"/>
              <w:rPr>
                <w:noProof/>
                <w:color w:val="004300"/>
                <w:sz w:val="18"/>
                <w:szCs w:val="18"/>
                <w:lang w:val="en-IE"/>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02FEFA42"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0AD36B67"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2021</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6BCC1573" w14:textId="77777777" w:rsidR="00516D21" w:rsidRPr="00FE48E2" w:rsidRDefault="00516D21" w:rsidP="00516D21">
            <w:pPr>
              <w:spacing w:after="0" w:line="259" w:lineRule="auto"/>
              <w:contextualSpacing/>
              <w:rPr>
                <w:noProof/>
                <w:color w:val="004300"/>
                <w:sz w:val="18"/>
                <w:szCs w:val="18"/>
                <w:lang w:val="en-IE"/>
              </w:rPr>
            </w:pPr>
            <w:r w:rsidRPr="00FE48E2">
              <w:rPr>
                <w:noProof/>
                <w:color w:val="004300"/>
                <w:sz w:val="18"/>
                <w:szCs w:val="18"/>
                <w:lang w:val="en-IE" w:eastAsia="cs-CZ"/>
              </w:rPr>
              <w:t xml:space="preserve">The National Oncological Programme shall be prepared under the responsibility of the Czech Oncology Society in consultation with key actors and stakeholders, in particular the Ministry of Health, National Oncology Centres, Centres of highly specialised cancer and haematology care, Institute of Health Information and Statistics, representatives of healthcare providers, health insurance companies and patients associations. </w:t>
            </w:r>
          </w:p>
        </w:tc>
      </w:tr>
      <w:tr w:rsidR="00290CF7" w:rsidRPr="00FE48E2" w14:paraId="4F85D084" w14:textId="77777777" w:rsidTr="00884CF6">
        <w:trPr>
          <w:trHeight w:val="2508"/>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6A7F2C92"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237</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2BDDCCFC"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Reform 2: Supporting and enhancing quality of preventive screening programmes</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770DA142"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Milestone</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60F04647"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eastAsia="cs-CZ"/>
              </w:rPr>
              <w:t xml:space="preserve">Appointment of an institution responsible for coordination of oncological screening programs </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7CC501CF"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National Screening Centre appointed by the government as the body responsible for coordination of cancer screening programmes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2CE3513F" w14:textId="77777777" w:rsidR="00516D21" w:rsidRPr="00FE48E2" w:rsidRDefault="00516D21" w:rsidP="00516D21">
            <w:pPr>
              <w:spacing w:line="240" w:lineRule="auto"/>
              <w:rPr>
                <w:noProof/>
                <w:color w:val="004300"/>
                <w:sz w:val="18"/>
                <w:szCs w:val="18"/>
                <w:lang w:val="en-IE"/>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27B098DB" w14:textId="77777777" w:rsidR="00516D21" w:rsidRPr="00FE48E2" w:rsidRDefault="00516D21" w:rsidP="00516D21">
            <w:pPr>
              <w:spacing w:line="240" w:lineRule="auto"/>
              <w:jc w:val="center"/>
              <w:rPr>
                <w:noProof/>
                <w:color w:val="004300"/>
                <w:sz w:val="18"/>
                <w:szCs w:val="18"/>
                <w:lang w:val="en-IE"/>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3CE4E186" w14:textId="77777777" w:rsidR="00516D21" w:rsidRPr="00FE48E2" w:rsidRDefault="00516D21" w:rsidP="00516D21">
            <w:pPr>
              <w:spacing w:line="240" w:lineRule="auto"/>
              <w:jc w:val="center"/>
              <w:rPr>
                <w:noProof/>
                <w:color w:val="004300"/>
                <w:sz w:val="18"/>
                <w:szCs w:val="18"/>
                <w:lang w:val="en-IE"/>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33ACB4F6" w14:textId="77777777" w:rsidR="00516D21" w:rsidRPr="00FE48E2" w:rsidRDefault="00516D21" w:rsidP="00516D21">
            <w:pPr>
              <w:spacing w:line="240" w:lineRule="auto"/>
              <w:jc w:val="center"/>
              <w:rPr>
                <w:noProof/>
                <w:color w:val="004300"/>
                <w:sz w:val="18"/>
                <w:szCs w:val="18"/>
                <w:highlight w:val="yellow"/>
                <w:lang w:val="en-IE"/>
              </w:rPr>
            </w:pPr>
            <w:r w:rsidRPr="00FE48E2">
              <w:rPr>
                <w:noProof/>
                <w:color w:val="004300"/>
                <w:sz w:val="18"/>
                <w:szCs w:val="18"/>
                <w:lang w:val="en-IE"/>
              </w:rPr>
              <w:t>Q2</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03A70EB2" w14:textId="77777777" w:rsidR="00516D21" w:rsidRPr="00FE48E2" w:rsidRDefault="00516D21" w:rsidP="00516D21">
            <w:pPr>
              <w:spacing w:line="240" w:lineRule="auto"/>
              <w:jc w:val="center"/>
              <w:rPr>
                <w:noProof/>
                <w:color w:val="004300"/>
                <w:sz w:val="18"/>
                <w:szCs w:val="18"/>
                <w:highlight w:val="yellow"/>
                <w:lang w:val="en-IE"/>
              </w:rPr>
            </w:pPr>
            <w:r w:rsidRPr="00FE48E2">
              <w:rPr>
                <w:noProof/>
                <w:color w:val="004300"/>
                <w:sz w:val="18"/>
                <w:szCs w:val="18"/>
                <w:lang w:val="en-IE"/>
              </w:rPr>
              <w:t>2025</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3AEB8786"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The National Screening Centre shall be responsible for: </w:t>
            </w:r>
          </w:p>
          <w:p w14:paraId="78BAF6BE" w14:textId="77777777" w:rsidR="00516D21" w:rsidRPr="00FE48E2" w:rsidRDefault="00516D21" w:rsidP="00516D21">
            <w:pPr>
              <w:numPr>
                <w:ilvl w:val="0"/>
                <w:numId w:val="193"/>
              </w:numPr>
              <w:spacing w:after="0" w:line="259" w:lineRule="auto"/>
              <w:contextualSpacing/>
              <w:jc w:val="both"/>
              <w:rPr>
                <w:rFonts w:eastAsia="Times New Roman"/>
                <w:noProof/>
                <w:color w:val="004300"/>
                <w:sz w:val="18"/>
                <w:szCs w:val="18"/>
                <w:lang w:val="en-IE" w:eastAsia="cs-CZ"/>
              </w:rPr>
            </w:pPr>
            <w:r w:rsidRPr="00FE48E2">
              <w:rPr>
                <w:noProof/>
                <w:color w:val="004300"/>
                <w:sz w:val="18"/>
                <w:szCs w:val="18"/>
                <w:lang w:val="en-IE" w:eastAsia="cs-CZ"/>
              </w:rPr>
              <w:t xml:space="preserve">coordination, planning, monitoring and evaluation of the screening programmes </w:t>
            </w:r>
          </w:p>
          <w:p w14:paraId="3798D9C6" w14:textId="77777777" w:rsidR="00516D21" w:rsidRPr="00FE48E2" w:rsidRDefault="00516D21" w:rsidP="00516D21">
            <w:pPr>
              <w:numPr>
                <w:ilvl w:val="0"/>
                <w:numId w:val="193"/>
              </w:numPr>
              <w:spacing w:after="0" w:line="259" w:lineRule="auto"/>
              <w:contextualSpacing/>
              <w:jc w:val="both"/>
              <w:rPr>
                <w:rFonts w:eastAsia="Times New Roman"/>
                <w:noProof/>
                <w:color w:val="004300"/>
                <w:sz w:val="18"/>
                <w:szCs w:val="18"/>
                <w:lang w:val="en-IE" w:eastAsia="cs-CZ"/>
              </w:rPr>
            </w:pPr>
            <w:r w:rsidRPr="00FE48E2">
              <w:rPr>
                <w:noProof/>
                <w:color w:val="004300"/>
                <w:sz w:val="18"/>
                <w:szCs w:val="18"/>
                <w:lang w:val="en-IE" w:eastAsia="cs-CZ"/>
              </w:rPr>
              <w:t xml:space="preserve">setting-up a predictive system to plan new prevention programmes and estimate their cost-effectiveness and impact in the public health insurance system; </w:t>
            </w:r>
          </w:p>
          <w:p w14:paraId="7DE7596B" w14:textId="77777777" w:rsidR="00516D21" w:rsidRPr="00FE48E2" w:rsidRDefault="00516D21" w:rsidP="00516D21">
            <w:pPr>
              <w:numPr>
                <w:ilvl w:val="0"/>
                <w:numId w:val="193"/>
              </w:numPr>
              <w:spacing w:after="0" w:line="259" w:lineRule="auto"/>
              <w:contextualSpacing/>
              <w:jc w:val="both"/>
              <w:rPr>
                <w:rFonts w:eastAsia="Times New Roman"/>
                <w:noProof/>
                <w:color w:val="004300"/>
                <w:sz w:val="18"/>
                <w:szCs w:val="18"/>
                <w:lang w:val="en-IE" w:eastAsia="cs-CZ"/>
              </w:rPr>
            </w:pPr>
            <w:r w:rsidRPr="00FE48E2">
              <w:rPr>
                <w:noProof/>
                <w:color w:val="004300"/>
                <w:sz w:val="18"/>
                <w:szCs w:val="18"/>
                <w:lang w:val="en-IE" w:eastAsia="cs-CZ"/>
              </w:rPr>
              <w:t>building a database for monitoring and evaluation of screening programmes, including setting up a scoreboard of quality indicators</w:t>
            </w:r>
          </w:p>
          <w:p w14:paraId="2F5E4B91" w14:textId="77777777" w:rsidR="00516D21" w:rsidRPr="00FE48E2" w:rsidRDefault="00516D21" w:rsidP="00516D21">
            <w:pPr>
              <w:numPr>
                <w:ilvl w:val="0"/>
                <w:numId w:val="193"/>
              </w:numPr>
              <w:spacing w:after="0" w:line="259" w:lineRule="auto"/>
              <w:contextualSpacing/>
              <w:jc w:val="both"/>
              <w:rPr>
                <w:noProof/>
                <w:color w:val="004300"/>
                <w:sz w:val="18"/>
                <w:szCs w:val="18"/>
                <w:lang w:val="en-IE"/>
              </w:rPr>
            </w:pPr>
            <w:r w:rsidRPr="00FE48E2">
              <w:rPr>
                <w:noProof/>
                <w:color w:val="004300"/>
                <w:sz w:val="18"/>
                <w:szCs w:val="18"/>
                <w:lang w:val="en-IE" w:eastAsia="cs-CZ"/>
              </w:rPr>
              <w:t xml:space="preserve">piloting new screening programmes </w:t>
            </w:r>
          </w:p>
        </w:tc>
      </w:tr>
      <w:tr w:rsidR="00290CF7" w:rsidRPr="00FE48E2" w14:paraId="3729637B" w14:textId="77777777" w:rsidTr="00884CF6">
        <w:trPr>
          <w:trHeight w:val="389"/>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5B9D45CC"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238</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3B8B87E3"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Reform 2: Supporting and enhancing quality of preventive screening programmes</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72E8F511"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Target</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6E0E72B3"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eastAsia="cs-CZ"/>
              </w:rPr>
              <w:t>Increase in the coverage of the target population by the colorectal cancer screening programme</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bottom"/>
          </w:tcPr>
          <w:p w14:paraId="3B534207" w14:textId="77777777" w:rsidR="00516D21" w:rsidRPr="00FE48E2" w:rsidRDefault="00516D21" w:rsidP="00516D21">
            <w:pPr>
              <w:spacing w:line="240" w:lineRule="auto"/>
              <w:rPr>
                <w:noProof/>
                <w:color w:val="004300"/>
                <w:sz w:val="18"/>
                <w:szCs w:val="18"/>
                <w:lang w:val="en-IE"/>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0418C9E8"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46068812"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34</w:t>
            </w: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039EFCA0"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40</w:t>
            </w: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054E30B0"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Q2</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23AE8A02"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79F13FCC" w14:textId="6B58EB79" w:rsidR="00832FAB"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The participation of the target population in the appropriate screening test (e.g. biennial Faecal Occult Blood Test) shall increase to at least 40%.</w:t>
            </w:r>
          </w:p>
          <w:p w14:paraId="4D4E5E64" w14:textId="160936BF" w:rsidR="00832FAB" w:rsidRPr="00FE48E2" w:rsidRDefault="00832FAB" w:rsidP="00832FAB">
            <w:pPr>
              <w:rPr>
                <w:noProof/>
                <w:sz w:val="18"/>
                <w:szCs w:val="18"/>
                <w:lang w:val="en-IE"/>
              </w:rPr>
            </w:pPr>
          </w:p>
          <w:p w14:paraId="7A86077D" w14:textId="77777777" w:rsidR="00516D21" w:rsidRPr="00FE48E2" w:rsidRDefault="00516D21" w:rsidP="00832FAB">
            <w:pPr>
              <w:rPr>
                <w:noProof/>
                <w:sz w:val="18"/>
                <w:szCs w:val="18"/>
                <w:lang w:val="en-IE"/>
              </w:rPr>
            </w:pPr>
          </w:p>
        </w:tc>
      </w:tr>
      <w:tr w:rsidR="00290CF7" w:rsidRPr="00FE48E2" w14:paraId="20F8864B" w14:textId="77777777" w:rsidTr="00884CF6">
        <w:trPr>
          <w:trHeight w:val="603"/>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49DA2E97"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239</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523A2694"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Reform 2: Supporting and enhancing quality of preventive screening programmes</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1BE6DFCC"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Target</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03245B65"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eastAsia="cs-CZ"/>
              </w:rPr>
              <w:t>Number of participants in the new early lung cancer detection programme</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bottom"/>
          </w:tcPr>
          <w:p w14:paraId="24D2F3B5" w14:textId="77777777" w:rsidR="00516D21" w:rsidRPr="00FE48E2" w:rsidRDefault="00516D21" w:rsidP="00516D21">
            <w:pPr>
              <w:spacing w:line="240" w:lineRule="auto"/>
              <w:rPr>
                <w:noProof/>
                <w:color w:val="004300"/>
                <w:sz w:val="18"/>
                <w:szCs w:val="18"/>
                <w:lang w:val="en-IE"/>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4BDC1B35"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rPr>
              <w:t xml:space="preserve">Number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560C906D"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0</w:t>
            </w: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3B0D8D13" w14:textId="2E00D6A2"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w:t>
            </w:r>
            <w:r w:rsidR="00FA0F6A">
              <w:rPr>
                <w:rFonts w:eastAsia="Times New Roman"/>
                <w:noProof/>
                <w:color w:val="006100"/>
                <w:sz w:val="20"/>
                <w:szCs w:val="20"/>
                <w:lang w:val="en-IE" w:eastAsia="en-GB"/>
              </w:rPr>
              <w:t> </w:t>
            </w:r>
            <w:r w:rsidRPr="00FE48E2">
              <w:rPr>
                <w:noProof/>
                <w:color w:val="004300"/>
                <w:sz w:val="18"/>
                <w:szCs w:val="18"/>
                <w:lang w:val="en-IE"/>
              </w:rPr>
              <w:t>000</w:t>
            </w: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11E9E5D3"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Q2</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552293E9"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2A913DB1" w14:textId="2BFE6A56" w:rsidR="00516D21" w:rsidRPr="00FE48E2" w:rsidRDefault="00516D21" w:rsidP="00516D21">
            <w:pPr>
              <w:pBdr>
                <w:top w:val="nil"/>
                <w:left w:val="nil"/>
                <w:bottom w:val="nil"/>
                <w:right w:val="nil"/>
                <w:between w:val="nil"/>
              </w:pBdr>
              <w:spacing w:after="0" w:line="259" w:lineRule="auto"/>
              <w:rPr>
                <w:noProof/>
                <w:color w:val="004300"/>
                <w:sz w:val="18"/>
                <w:szCs w:val="18"/>
                <w:lang w:val="en-IE"/>
              </w:rPr>
            </w:pPr>
            <w:r w:rsidRPr="00FE48E2">
              <w:rPr>
                <w:noProof/>
                <w:color w:val="004300"/>
                <w:sz w:val="18"/>
                <w:szCs w:val="18"/>
                <w:lang w:val="en-IE" w:eastAsia="cs-CZ"/>
              </w:rPr>
              <w:t>An early lung cancer detection programme shall be launched and at least 20</w:t>
            </w:r>
            <w:r w:rsidR="00FA0F6A">
              <w:rPr>
                <w:rFonts w:eastAsia="Times New Roman"/>
                <w:noProof/>
                <w:color w:val="006100"/>
                <w:sz w:val="20"/>
                <w:szCs w:val="20"/>
                <w:lang w:val="en-IE" w:eastAsia="en-GB"/>
              </w:rPr>
              <w:t> </w:t>
            </w:r>
            <w:r w:rsidRPr="00FE48E2">
              <w:rPr>
                <w:noProof/>
                <w:color w:val="004300"/>
                <w:sz w:val="18"/>
                <w:szCs w:val="18"/>
                <w:lang w:val="en-IE" w:eastAsia="cs-CZ"/>
              </w:rPr>
              <w:t xml:space="preserve">000 participants of the target population shall participate. </w:t>
            </w:r>
          </w:p>
        </w:tc>
      </w:tr>
      <w:tr w:rsidR="00290CF7" w:rsidRPr="00FE48E2" w14:paraId="3DCA6D83" w14:textId="77777777" w:rsidTr="00884CF6">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944C0A9"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240</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5DA0164B"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Investment 1: Building and establishment of the Czech Oncological Institute</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618421AC"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Milestone</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250CA8F0" w14:textId="77777777" w:rsidR="00516D21" w:rsidRPr="00FE48E2" w:rsidRDefault="00516D21" w:rsidP="00516D21">
            <w:pPr>
              <w:spacing w:line="240" w:lineRule="auto"/>
              <w:rPr>
                <w:rFonts w:eastAsia="Times New Roman"/>
                <w:noProof/>
                <w:color w:val="004300"/>
                <w:sz w:val="18"/>
                <w:szCs w:val="18"/>
                <w:lang w:val="en-IE" w:eastAsia="cs-CZ"/>
              </w:rPr>
            </w:pPr>
            <w:r w:rsidRPr="00FE48E2">
              <w:rPr>
                <w:rFonts w:eastAsia="Times New Roman"/>
                <w:noProof/>
                <w:color w:val="004300"/>
                <w:sz w:val="18"/>
                <w:szCs w:val="18"/>
                <w:lang w:val="en-IE" w:eastAsia="cs-CZ"/>
              </w:rPr>
              <w:t xml:space="preserve">Feasibility study validated by an independent authority </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71B9D6C7" w14:textId="77777777" w:rsidR="00516D21" w:rsidRPr="00FE48E2" w:rsidRDefault="00516D21" w:rsidP="00516D21">
            <w:pPr>
              <w:spacing w:line="259" w:lineRule="auto"/>
              <w:rPr>
                <w:rFonts w:eastAsia="Times New Roman"/>
                <w:noProof/>
                <w:color w:val="004300"/>
                <w:sz w:val="18"/>
                <w:szCs w:val="18"/>
                <w:lang w:val="en-IE" w:eastAsia="cs-CZ"/>
              </w:rPr>
            </w:pPr>
            <w:r w:rsidRPr="00FE48E2">
              <w:rPr>
                <w:rFonts w:eastAsia="Times New Roman"/>
                <w:noProof/>
                <w:color w:val="004300"/>
                <w:sz w:val="18"/>
                <w:szCs w:val="18"/>
                <w:lang w:val="en-IE" w:eastAsia="cs-CZ"/>
              </w:rPr>
              <w:t xml:space="preserve">Validation of a feasibility study by an independent authority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01717719" w14:textId="77777777" w:rsidR="00516D21" w:rsidRPr="00FE48E2" w:rsidRDefault="00516D21" w:rsidP="00516D21">
            <w:pPr>
              <w:spacing w:line="240" w:lineRule="auto"/>
              <w:rPr>
                <w:noProof/>
                <w:color w:val="004300"/>
                <w:sz w:val="18"/>
                <w:szCs w:val="18"/>
                <w:lang w:val="en-IE" w:eastAsia="cs-CZ"/>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78F2B5A6" w14:textId="77777777" w:rsidR="00516D21" w:rsidRPr="00FE48E2" w:rsidRDefault="00516D21" w:rsidP="00516D21">
            <w:pPr>
              <w:spacing w:line="240" w:lineRule="auto"/>
              <w:jc w:val="center"/>
              <w:rPr>
                <w:noProof/>
                <w:color w:val="004300"/>
                <w:sz w:val="18"/>
                <w:szCs w:val="18"/>
                <w:lang w:val="en-IE"/>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122F8AA8" w14:textId="77777777" w:rsidR="00516D21" w:rsidRPr="00FE48E2" w:rsidRDefault="00516D21" w:rsidP="00516D21">
            <w:pPr>
              <w:spacing w:line="240" w:lineRule="auto"/>
              <w:jc w:val="center"/>
              <w:rPr>
                <w:noProof/>
                <w:color w:val="004300"/>
                <w:sz w:val="18"/>
                <w:szCs w:val="18"/>
                <w:lang w:val="en-IE"/>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44E71CE2"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714BD95F"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2022</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05DF1876"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rPr>
              <w:t>Validation by an independent authority of:</w:t>
            </w:r>
          </w:p>
          <w:p w14:paraId="5ABA1F96" w14:textId="77777777" w:rsidR="00516D21" w:rsidRPr="00FE48E2" w:rsidRDefault="00516D21" w:rsidP="00516D21">
            <w:pPr>
              <w:numPr>
                <w:ilvl w:val="0"/>
                <w:numId w:val="200"/>
              </w:numPr>
              <w:spacing w:line="240" w:lineRule="auto"/>
              <w:rPr>
                <w:noProof/>
                <w:color w:val="004300"/>
                <w:sz w:val="18"/>
                <w:szCs w:val="18"/>
                <w:lang w:val="en-IE"/>
              </w:rPr>
            </w:pPr>
            <w:r w:rsidRPr="00FE48E2">
              <w:rPr>
                <w:noProof/>
                <w:color w:val="004300"/>
                <w:sz w:val="18"/>
                <w:szCs w:val="18"/>
                <w:lang w:val="en-IE"/>
              </w:rPr>
              <w:t xml:space="preserve">Medical program/functional plan and a draft design suitable for Design and Build procurement purposes, </w:t>
            </w:r>
          </w:p>
          <w:p w14:paraId="315AAA97" w14:textId="77777777" w:rsidR="00516D21" w:rsidRPr="00FE48E2" w:rsidRDefault="00516D21" w:rsidP="00516D21">
            <w:pPr>
              <w:numPr>
                <w:ilvl w:val="0"/>
                <w:numId w:val="200"/>
              </w:numPr>
              <w:spacing w:line="240" w:lineRule="auto"/>
              <w:rPr>
                <w:noProof/>
                <w:color w:val="004300"/>
                <w:sz w:val="18"/>
                <w:szCs w:val="18"/>
                <w:lang w:val="en-IE"/>
              </w:rPr>
            </w:pPr>
            <w:r w:rsidRPr="00FE48E2">
              <w:rPr>
                <w:noProof/>
                <w:color w:val="004300"/>
                <w:sz w:val="18"/>
                <w:szCs w:val="18"/>
                <w:lang w:val="en-IE"/>
              </w:rPr>
              <w:t xml:space="preserve">Feasibility study, including needs assessment in context of the wider health strategy, technical, operational and economic feasibility, sustainability in both of financial and staffing terms, and impact on provision of oncology care at regional and country level, including on the travelling time and professional proficiency. </w:t>
            </w:r>
          </w:p>
          <w:p w14:paraId="7E4F284F" w14:textId="77777777"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rPr>
              <w:t>The feasibility study recommended guidelines have been presented by the EC in the “Guide to CBA of Investment Projects, December 2014.</w:t>
            </w:r>
          </w:p>
        </w:tc>
      </w:tr>
      <w:tr w:rsidR="00290CF7" w:rsidRPr="00FE48E2" w14:paraId="791D74FF" w14:textId="77777777" w:rsidTr="00884CF6">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19D81C86"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241</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12CB03AB"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Investment 1: Building and establishment of the Czech Oncological Institute</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11587970"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Milestone</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0A3767A7" w14:textId="77777777" w:rsidR="00516D21" w:rsidRPr="00FE48E2" w:rsidRDefault="00516D21" w:rsidP="00516D21">
            <w:pPr>
              <w:spacing w:line="240" w:lineRule="auto"/>
              <w:rPr>
                <w:noProof/>
                <w:color w:val="004300"/>
                <w:sz w:val="18"/>
                <w:szCs w:val="18"/>
                <w:lang w:val="en-IE" w:eastAsia="cs-CZ"/>
              </w:rPr>
            </w:pPr>
            <w:r w:rsidRPr="00FE48E2">
              <w:rPr>
                <w:rFonts w:eastAsia="Times New Roman"/>
                <w:noProof/>
                <w:color w:val="004300"/>
                <w:sz w:val="18"/>
                <w:szCs w:val="18"/>
                <w:lang w:val="en-IE" w:eastAsia="cs-CZ"/>
              </w:rPr>
              <w:t xml:space="preserve">The Czech Oncology Institute put in operation </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0A901A5C" w14:textId="77777777" w:rsidR="00516D21" w:rsidRPr="00FE48E2" w:rsidRDefault="00516D21" w:rsidP="00516D21">
            <w:pPr>
              <w:spacing w:line="240" w:lineRule="auto"/>
              <w:rPr>
                <w:noProof/>
                <w:color w:val="004300"/>
                <w:sz w:val="18"/>
                <w:szCs w:val="18"/>
                <w:lang w:val="en-IE"/>
              </w:rPr>
            </w:pPr>
            <w:r w:rsidRPr="00FE48E2">
              <w:rPr>
                <w:rFonts w:eastAsia="Times New Roman"/>
                <w:noProof/>
                <w:color w:val="004300"/>
                <w:sz w:val="18"/>
                <w:szCs w:val="18"/>
                <w:lang w:val="en-IE" w:eastAsia="cs-CZ"/>
              </w:rPr>
              <w:t xml:space="preserve">An operating licence issued by the Ministry of Health to the Czech Oncology Institute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554FE0BC" w14:textId="77777777" w:rsidR="00516D21" w:rsidRPr="00FE48E2" w:rsidRDefault="00516D21" w:rsidP="00516D21">
            <w:pPr>
              <w:spacing w:line="240" w:lineRule="auto"/>
              <w:rPr>
                <w:noProof/>
                <w:color w:val="004300"/>
                <w:sz w:val="18"/>
                <w:szCs w:val="18"/>
                <w:lang w:val="en-IE" w:eastAsia="cs-CZ"/>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746D77AB" w14:textId="77777777" w:rsidR="00516D21" w:rsidRPr="00FE48E2" w:rsidRDefault="00516D21" w:rsidP="00516D21">
            <w:pPr>
              <w:spacing w:line="240" w:lineRule="auto"/>
              <w:jc w:val="center"/>
              <w:rPr>
                <w:noProof/>
                <w:color w:val="004300"/>
                <w:sz w:val="18"/>
                <w:szCs w:val="18"/>
                <w:lang w:val="en-IE"/>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2694C020" w14:textId="77777777" w:rsidR="00516D21" w:rsidRPr="00FE48E2" w:rsidRDefault="00516D21" w:rsidP="00516D21">
            <w:pPr>
              <w:spacing w:line="240" w:lineRule="auto"/>
              <w:jc w:val="center"/>
              <w:rPr>
                <w:noProof/>
                <w:color w:val="004300"/>
                <w:sz w:val="18"/>
                <w:szCs w:val="18"/>
                <w:lang w:val="en-IE"/>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339B5FC5" w14:textId="77777777" w:rsidR="00516D21" w:rsidRPr="00FE48E2" w:rsidRDefault="00516D21" w:rsidP="00516D21">
            <w:pPr>
              <w:spacing w:line="240" w:lineRule="auto"/>
              <w:jc w:val="center"/>
              <w:rPr>
                <w:rFonts w:eastAsia="Times New Roman"/>
                <w:noProof/>
                <w:color w:val="004300"/>
                <w:sz w:val="18"/>
                <w:szCs w:val="18"/>
                <w:lang w:val="en-IE" w:eastAsia="cs-CZ"/>
              </w:rPr>
            </w:pPr>
            <w:r w:rsidRPr="00FE48E2">
              <w:rPr>
                <w:noProof/>
                <w:color w:val="004300"/>
                <w:sz w:val="18"/>
                <w:szCs w:val="18"/>
                <w:lang w:val="en-IE"/>
              </w:rPr>
              <w:t>Q2</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6AB5E1BB"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5EA1A29E" w14:textId="77777777" w:rsidR="00516D21" w:rsidRPr="00FE48E2" w:rsidRDefault="00516D21" w:rsidP="00516D21">
            <w:pPr>
              <w:spacing w:line="240" w:lineRule="auto"/>
              <w:jc w:val="both"/>
              <w:rPr>
                <w:noProof/>
                <w:color w:val="004300"/>
                <w:sz w:val="18"/>
                <w:szCs w:val="18"/>
                <w:lang w:val="en-IE" w:eastAsia="cs-CZ"/>
              </w:rPr>
            </w:pPr>
            <w:r w:rsidRPr="00FE48E2">
              <w:rPr>
                <w:noProof/>
                <w:color w:val="004300"/>
                <w:sz w:val="18"/>
                <w:szCs w:val="18"/>
                <w:lang w:val="en-IE" w:eastAsia="cs-CZ"/>
              </w:rPr>
              <w:t xml:space="preserve">Construction works completed and an operating licence obtained. </w:t>
            </w:r>
          </w:p>
          <w:p w14:paraId="79E85F83" w14:textId="77777777" w:rsidR="00516D21" w:rsidRPr="00FE48E2" w:rsidRDefault="00516D21" w:rsidP="00516D21">
            <w:pPr>
              <w:spacing w:after="160" w:line="259" w:lineRule="auto"/>
              <w:contextualSpacing/>
              <w:jc w:val="both"/>
              <w:rPr>
                <w:noProof/>
                <w:color w:val="004300"/>
                <w:sz w:val="18"/>
                <w:szCs w:val="18"/>
                <w:lang w:val="en-IE" w:eastAsia="cs-CZ"/>
              </w:rPr>
            </w:pPr>
            <w:r w:rsidRPr="00FE48E2">
              <w:rPr>
                <w:noProof/>
                <w:color w:val="004300"/>
                <w:sz w:val="18"/>
                <w:szCs w:val="18"/>
                <w:lang w:val="en-IE" w:eastAsia="cs-CZ"/>
              </w:rPr>
              <w:t xml:space="preserve">The capacity shall be at least 300 beds for in-patient care (leading to an increase of the number of beds for cancer treatment by the healthcare provider concerned by at least 50 beds) </w:t>
            </w:r>
          </w:p>
          <w:p w14:paraId="72426B5B" w14:textId="77777777" w:rsidR="00516D21" w:rsidRPr="00FE48E2" w:rsidRDefault="00516D21" w:rsidP="00516D21">
            <w:pPr>
              <w:spacing w:line="240" w:lineRule="auto"/>
              <w:rPr>
                <w:noProof/>
                <w:color w:val="004300"/>
                <w:sz w:val="18"/>
                <w:szCs w:val="18"/>
                <w:lang w:val="en-IE" w:eastAsia="cs-CZ"/>
              </w:rPr>
            </w:pPr>
            <w:r w:rsidRPr="00FE48E2">
              <w:rPr>
                <w:rFonts w:eastAsia="Times New Roman"/>
                <w:noProof/>
                <w:color w:val="004300"/>
                <w:sz w:val="18"/>
                <w:szCs w:val="18"/>
                <w:lang w:val="en-IE"/>
              </w:rPr>
              <w:t xml:space="preserve">The construction shall be subject to open and public tender procedures. </w:t>
            </w:r>
          </w:p>
        </w:tc>
      </w:tr>
      <w:tr w:rsidR="00290CF7" w:rsidRPr="00FE48E2" w14:paraId="7C03415F" w14:textId="77777777" w:rsidTr="00884CF6">
        <w:trPr>
          <w:trHeight w:val="603"/>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A1E4D0D"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242</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777ED3A5"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Investment 2: Developing highly specialised oncological and hematooncological care</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578A5EBF"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Target</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72619E53" w14:textId="77777777" w:rsidR="00516D21" w:rsidRPr="00FE48E2" w:rsidRDefault="00516D21" w:rsidP="00516D21">
            <w:pPr>
              <w:spacing w:line="240" w:lineRule="auto"/>
              <w:rPr>
                <w:rFonts w:eastAsia="Times New Roman"/>
                <w:noProof/>
                <w:color w:val="004300"/>
                <w:sz w:val="18"/>
                <w:szCs w:val="18"/>
                <w:lang w:val="en-IE" w:eastAsia="cs-CZ"/>
              </w:rPr>
            </w:pPr>
            <w:r w:rsidRPr="00FE48E2">
              <w:rPr>
                <w:rFonts w:eastAsia="Times New Roman"/>
                <w:noProof/>
                <w:color w:val="004300"/>
                <w:sz w:val="18"/>
                <w:szCs w:val="18"/>
                <w:lang w:val="en-IE" w:eastAsia="cs-CZ"/>
              </w:rPr>
              <w:t xml:space="preserve">Number of supported facilities providing oncological and hematooncological care </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bottom"/>
          </w:tcPr>
          <w:p w14:paraId="2603C74C" w14:textId="77777777" w:rsidR="00516D21" w:rsidRPr="00FE48E2" w:rsidRDefault="00516D21" w:rsidP="00516D21">
            <w:pPr>
              <w:spacing w:line="240" w:lineRule="auto"/>
              <w:rPr>
                <w:rFonts w:eastAsia="Times New Roman"/>
                <w:noProof/>
                <w:color w:val="004300"/>
                <w:sz w:val="18"/>
                <w:szCs w:val="18"/>
                <w:lang w:val="en-IE" w:eastAsia="cs-CZ"/>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7A016CDF"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rPr>
              <w:t>Number of supported health facilities</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23BAA50B"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0</w:t>
            </w: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4A5A5E8D"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10</w:t>
            </w: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07EA32F9"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Q2</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3EB23593"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55BE2E4E" w14:textId="61119761" w:rsidR="00516D21" w:rsidRPr="00FE48E2" w:rsidRDefault="00516D21" w:rsidP="00516D21">
            <w:pPr>
              <w:spacing w:line="240" w:lineRule="auto"/>
              <w:rPr>
                <w:noProof/>
                <w:color w:val="004300"/>
                <w:sz w:val="18"/>
                <w:szCs w:val="18"/>
                <w:lang w:val="en-IE"/>
              </w:rPr>
            </w:pPr>
            <w:r w:rsidRPr="00FE48E2">
              <w:rPr>
                <w:noProof/>
                <w:color w:val="004300"/>
                <w:sz w:val="18"/>
                <w:szCs w:val="18"/>
                <w:lang w:val="en-IE" w:eastAsia="cs-CZ"/>
              </w:rPr>
              <w:t xml:space="preserve">Support shall be provided to the Complex Oncology Centres and Centres of highly specialised oncology and hematooncology care through a grant scheme administered by the Ministry of Health, </w:t>
            </w:r>
            <w:r w:rsidRPr="00FE48E2">
              <w:rPr>
                <w:noProof/>
                <w:color w:val="006100"/>
                <w:sz w:val="18"/>
                <w:szCs w:val="18"/>
                <w:lang w:val="en-IE"/>
              </w:rPr>
              <w:t xml:space="preserve">with a total allocation of </w:t>
            </w:r>
            <w:r w:rsidR="000A62B3" w:rsidRPr="00FE48E2">
              <w:rPr>
                <w:noProof/>
                <w:color w:val="006100"/>
                <w:sz w:val="18"/>
                <w:szCs w:val="18"/>
                <w:lang w:val="en-IE"/>
              </w:rPr>
              <w:t xml:space="preserve">EUR </w:t>
            </w:r>
            <w:r w:rsidRPr="00FE48E2">
              <w:rPr>
                <w:noProof/>
                <w:color w:val="006100"/>
                <w:sz w:val="18"/>
                <w:szCs w:val="18"/>
                <w:lang w:val="en-IE"/>
              </w:rPr>
              <w:t>64</w:t>
            </w:r>
            <w:r w:rsidR="00F844E6" w:rsidRPr="00FE48E2">
              <w:rPr>
                <w:noProof/>
                <w:color w:val="006100"/>
                <w:sz w:val="18"/>
                <w:szCs w:val="18"/>
                <w:lang w:val="en-IE"/>
              </w:rPr>
              <w:t> </w:t>
            </w:r>
            <w:r w:rsidRPr="00FE48E2">
              <w:rPr>
                <w:noProof/>
                <w:color w:val="006100"/>
                <w:sz w:val="18"/>
                <w:szCs w:val="18"/>
                <w:lang w:val="en-IE"/>
              </w:rPr>
              <w:t>920</w:t>
            </w:r>
            <w:r w:rsidR="00F844E6" w:rsidRPr="00FE48E2">
              <w:rPr>
                <w:noProof/>
                <w:color w:val="006100"/>
                <w:sz w:val="18"/>
                <w:szCs w:val="18"/>
                <w:lang w:val="en-IE"/>
              </w:rPr>
              <w:t> </w:t>
            </w:r>
            <w:r w:rsidRPr="00FE48E2">
              <w:rPr>
                <w:noProof/>
                <w:color w:val="006100"/>
                <w:sz w:val="18"/>
                <w:szCs w:val="18"/>
                <w:lang w:val="en-IE"/>
              </w:rPr>
              <w:t>000</w:t>
            </w:r>
            <w:r w:rsidRPr="00FE48E2">
              <w:rPr>
                <w:noProof/>
                <w:color w:val="004300"/>
                <w:sz w:val="18"/>
                <w:szCs w:val="18"/>
                <w:lang w:val="en-IE" w:eastAsia="cs-CZ"/>
              </w:rPr>
              <w:t xml:space="preserve">. At least ten centres shall be supported in acquisition of cutting-edge technologies and equipment allowing for personalised medicine. The selection of projects to be supported shall ensure balanced geographical coverage. Only public healthcare providers shall be supported. </w:t>
            </w:r>
          </w:p>
        </w:tc>
      </w:tr>
      <w:tr w:rsidR="00290CF7" w:rsidRPr="00FE48E2" w14:paraId="75CD5A7E" w14:textId="77777777" w:rsidTr="00884CF6">
        <w:trPr>
          <w:trHeight w:val="71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23EFCDF4"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243</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41BCC79B" w14:textId="7AE952E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Investment 3: Establishment and development of the </w:t>
            </w:r>
            <w:r w:rsidR="00654A06" w:rsidRPr="00FE48E2">
              <w:rPr>
                <w:noProof/>
                <w:color w:val="004300"/>
                <w:sz w:val="18"/>
                <w:szCs w:val="18"/>
                <w:lang w:val="en-IE" w:eastAsia="cs-CZ"/>
              </w:rPr>
              <w:t>Centre</w:t>
            </w:r>
            <w:r w:rsidR="00254CF1" w:rsidRPr="00FE48E2">
              <w:rPr>
                <w:noProof/>
                <w:color w:val="004300"/>
                <w:sz w:val="18"/>
                <w:szCs w:val="18"/>
                <w:lang w:val="en-IE" w:eastAsia="cs-CZ"/>
              </w:rPr>
              <w:t xml:space="preserve"> </w:t>
            </w:r>
            <w:r w:rsidR="00254CF1" w:rsidRPr="004F1648">
              <w:rPr>
                <w:noProof/>
                <w:color w:val="004300"/>
                <w:sz w:val="18"/>
                <w:szCs w:val="18"/>
                <w:lang w:val="en-IE" w:eastAsia="cs-CZ"/>
              </w:rPr>
              <w:t>for Cancer Prevention</w:t>
            </w:r>
            <w:r w:rsidR="00254CF1" w:rsidRPr="00FE48E2">
              <w:rPr>
                <w:noProof/>
                <w:color w:val="004300"/>
                <w:sz w:val="18"/>
                <w:szCs w:val="18"/>
                <w:lang w:val="en-IE" w:eastAsia="cs-CZ"/>
              </w:rPr>
              <w:t xml:space="preserve"> </w:t>
            </w:r>
            <w:r w:rsidRPr="00FE48E2">
              <w:rPr>
                <w:noProof/>
                <w:color w:val="004300"/>
                <w:sz w:val="18"/>
                <w:szCs w:val="18"/>
                <w:lang w:val="en-IE" w:eastAsia="cs-CZ"/>
              </w:rPr>
              <w:t>and Infrastructure for Innovative and Supportive Care at the Masaryk Memorial Cancer Institute</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02426778"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Milestone</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4888181F" w14:textId="641E72FC" w:rsidR="00516D21" w:rsidRPr="00FE48E2" w:rsidRDefault="00516D21" w:rsidP="00516D21">
            <w:pPr>
              <w:spacing w:line="240" w:lineRule="auto"/>
              <w:rPr>
                <w:rFonts w:eastAsia="Times New Roman"/>
                <w:noProof/>
                <w:color w:val="004300"/>
                <w:sz w:val="18"/>
                <w:szCs w:val="18"/>
                <w:lang w:val="en-IE" w:eastAsia="cs-CZ"/>
              </w:rPr>
            </w:pPr>
            <w:r w:rsidRPr="00FE48E2">
              <w:rPr>
                <w:rFonts w:eastAsia="Times New Roman"/>
                <w:noProof/>
                <w:color w:val="004300"/>
                <w:sz w:val="18"/>
                <w:szCs w:val="18"/>
                <w:lang w:val="en-IE" w:eastAsia="cs-CZ"/>
              </w:rPr>
              <w:t xml:space="preserve">Cancer Prevention </w:t>
            </w:r>
            <w:r w:rsidR="00654A06" w:rsidRPr="00FE48E2">
              <w:rPr>
                <w:rFonts w:eastAsia="Times New Roman"/>
                <w:noProof/>
                <w:color w:val="004300"/>
                <w:sz w:val="18"/>
                <w:szCs w:val="18"/>
                <w:lang w:val="en-IE" w:eastAsia="cs-CZ"/>
              </w:rPr>
              <w:t>Centre</w:t>
            </w:r>
            <w:r w:rsidRPr="00FE48E2">
              <w:rPr>
                <w:rFonts w:eastAsia="Times New Roman"/>
                <w:noProof/>
                <w:color w:val="004300"/>
                <w:sz w:val="18"/>
                <w:szCs w:val="18"/>
                <w:lang w:val="en-IE" w:eastAsia="cs-CZ"/>
              </w:rPr>
              <w:t xml:space="preserve"> at the Masaryk Memorial Cancer Institute</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28123994" w14:textId="7F2E0C2E" w:rsidR="00516D21" w:rsidRPr="00FE48E2" w:rsidRDefault="00516D21" w:rsidP="00516D21">
            <w:pPr>
              <w:spacing w:line="240" w:lineRule="auto"/>
              <w:rPr>
                <w:rFonts w:eastAsia="Times New Roman"/>
                <w:noProof/>
                <w:color w:val="004300"/>
                <w:sz w:val="18"/>
                <w:szCs w:val="18"/>
                <w:lang w:val="en-IE" w:eastAsia="cs-CZ"/>
              </w:rPr>
            </w:pPr>
            <w:r w:rsidRPr="00FE48E2">
              <w:rPr>
                <w:rFonts w:eastAsia="Times New Roman"/>
                <w:noProof/>
                <w:color w:val="004300"/>
                <w:sz w:val="18"/>
                <w:szCs w:val="18"/>
                <w:lang w:val="en-IE" w:eastAsia="cs-CZ"/>
              </w:rPr>
              <w:t xml:space="preserve">The new Cancer Prevention </w:t>
            </w:r>
            <w:r w:rsidR="00654A06" w:rsidRPr="00FE48E2">
              <w:rPr>
                <w:rFonts w:eastAsia="Times New Roman"/>
                <w:noProof/>
                <w:color w:val="004300"/>
                <w:sz w:val="18"/>
                <w:szCs w:val="18"/>
                <w:lang w:val="en-IE" w:eastAsia="cs-CZ"/>
              </w:rPr>
              <w:t>Centre</w:t>
            </w:r>
            <w:r w:rsidRPr="00FE48E2">
              <w:rPr>
                <w:rFonts w:eastAsia="Times New Roman"/>
                <w:noProof/>
                <w:color w:val="004300"/>
                <w:sz w:val="18"/>
                <w:szCs w:val="18"/>
                <w:lang w:val="en-IE" w:eastAsia="cs-CZ"/>
              </w:rPr>
              <w:t xml:space="preserve"> at the Masaryk Memorial Cancer Institute put in operation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5E37A4DA" w14:textId="77777777" w:rsidR="00516D21" w:rsidRPr="00FE48E2" w:rsidRDefault="00516D21" w:rsidP="00516D21">
            <w:pPr>
              <w:spacing w:line="240" w:lineRule="auto"/>
              <w:rPr>
                <w:noProof/>
                <w:color w:val="004300"/>
                <w:sz w:val="18"/>
                <w:szCs w:val="18"/>
                <w:lang w:val="en-IE" w:eastAsia="cs-CZ"/>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17BC20FB" w14:textId="77777777" w:rsidR="00516D21" w:rsidRPr="00FE48E2" w:rsidRDefault="00516D21" w:rsidP="00516D21">
            <w:pPr>
              <w:spacing w:line="240" w:lineRule="auto"/>
              <w:jc w:val="center"/>
              <w:rPr>
                <w:noProof/>
                <w:color w:val="004300"/>
                <w:sz w:val="18"/>
                <w:szCs w:val="18"/>
                <w:lang w:val="en-IE"/>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2749F23C" w14:textId="77777777" w:rsidR="00516D21" w:rsidRPr="00FE48E2" w:rsidRDefault="00516D21" w:rsidP="00516D21">
            <w:pPr>
              <w:spacing w:line="240" w:lineRule="auto"/>
              <w:jc w:val="center"/>
              <w:rPr>
                <w:noProof/>
                <w:color w:val="004300"/>
                <w:sz w:val="18"/>
                <w:szCs w:val="18"/>
                <w:lang w:val="en-IE"/>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5ADEB259"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2C6CF645"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2025</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6B308B28" w14:textId="228A540B" w:rsidR="00516D21" w:rsidRPr="00FE48E2" w:rsidRDefault="00516D21" w:rsidP="00516D21">
            <w:pPr>
              <w:spacing w:line="240" w:lineRule="auto"/>
              <w:jc w:val="both"/>
              <w:rPr>
                <w:noProof/>
                <w:color w:val="004300"/>
                <w:sz w:val="18"/>
                <w:szCs w:val="18"/>
                <w:lang w:val="en-IE" w:eastAsia="cs-CZ"/>
              </w:rPr>
            </w:pPr>
            <w:r w:rsidRPr="00FE48E2">
              <w:rPr>
                <w:noProof/>
                <w:color w:val="004300"/>
                <w:sz w:val="18"/>
                <w:szCs w:val="18"/>
                <w:lang w:val="en-IE" w:eastAsia="cs-CZ"/>
              </w:rPr>
              <w:t>Entry into use of new facilities of the Cancer Prevention Centre at the Masaryk Memorial Cancer Institute. Transfer of existing capacities to new premises completed.</w:t>
            </w:r>
          </w:p>
          <w:p w14:paraId="4057726B" w14:textId="77777777" w:rsidR="00516D21" w:rsidRPr="00FE48E2" w:rsidRDefault="00516D21" w:rsidP="00516D21">
            <w:pPr>
              <w:spacing w:line="240" w:lineRule="auto"/>
              <w:jc w:val="both"/>
              <w:rPr>
                <w:noProof/>
                <w:color w:val="004300"/>
                <w:sz w:val="18"/>
                <w:szCs w:val="18"/>
                <w:lang w:val="en-IE"/>
              </w:rPr>
            </w:pPr>
            <w:r w:rsidRPr="00FE48E2">
              <w:rPr>
                <w:rFonts w:eastAsia="Times New Roman"/>
                <w:noProof/>
                <w:color w:val="004300"/>
                <w:sz w:val="18"/>
                <w:szCs w:val="18"/>
                <w:lang w:val="en-IE"/>
              </w:rPr>
              <w:t>The construction shall be subject to open and public tender procedures. A needs assessment shall be carried out prior to the launch of the tender.</w:t>
            </w:r>
          </w:p>
        </w:tc>
      </w:tr>
      <w:tr w:rsidR="00290CF7" w:rsidRPr="00FE48E2" w14:paraId="26272CF2" w14:textId="77777777" w:rsidTr="00884CF6">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62159BFE" w14:textId="77777777" w:rsidR="00516D21" w:rsidRPr="00FE48E2" w:rsidRDefault="00516D21" w:rsidP="00516D21">
            <w:pPr>
              <w:spacing w:line="240" w:lineRule="auto"/>
              <w:jc w:val="center"/>
              <w:rPr>
                <w:noProof/>
                <w:color w:val="004300"/>
                <w:sz w:val="18"/>
                <w:szCs w:val="18"/>
                <w:lang w:val="en-IE" w:eastAsia="cs-CZ"/>
              </w:rPr>
            </w:pPr>
            <w:r w:rsidRPr="00FE48E2">
              <w:rPr>
                <w:noProof/>
                <w:color w:val="004300"/>
                <w:sz w:val="18"/>
                <w:szCs w:val="18"/>
                <w:lang w:val="en-IE" w:eastAsia="cs-CZ"/>
              </w:rPr>
              <w:t>244</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720E41CD" w14:textId="6483D6EB"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 xml:space="preserve">Investment 3: Establishment and development of the </w:t>
            </w:r>
            <w:r w:rsidR="00654A06" w:rsidRPr="00FE48E2">
              <w:rPr>
                <w:noProof/>
                <w:color w:val="004300"/>
                <w:sz w:val="18"/>
                <w:szCs w:val="18"/>
                <w:lang w:val="en-IE" w:eastAsia="cs-CZ"/>
              </w:rPr>
              <w:t>Centre</w:t>
            </w:r>
            <w:r w:rsidRPr="00FE48E2">
              <w:rPr>
                <w:noProof/>
                <w:color w:val="004300"/>
                <w:sz w:val="18"/>
                <w:szCs w:val="18"/>
                <w:lang w:val="en-IE" w:eastAsia="cs-CZ"/>
              </w:rPr>
              <w:t xml:space="preserve"> for Cancer Prevention and Infrastructure for Innovative and Supportive Care at the Masaryk Memorial Cancer Institute</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27FF5035" w14:textId="77777777" w:rsidR="00516D21" w:rsidRPr="00FE48E2" w:rsidRDefault="00516D21" w:rsidP="00516D21">
            <w:pPr>
              <w:spacing w:line="240" w:lineRule="auto"/>
              <w:rPr>
                <w:noProof/>
                <w:color w:val="004300"/>
                <w:sz w:val="18"/>
                <w:szCs w:val="18"/>
                <w:lang w:val="en-IE" w:eastAsia="cs-CZ"/>
              </w:rPr>
            </w:pPr>
            <w:r w:rsidRPr="00FE48E2">
              <w:rPr>
                <w:noProof/>
                <w:color w:val="004300"/>
                <w:sz w:val="18"/>
                <w:szCs w:val="18"/>
                <w:lang w:val="en-IE" w:eastAsia="cs-CZ"/>
              </w:rPr>
              <w:t>Milestone</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08B4C91D" w14:textId="1C3F98AD" w:rsidR="00516D21" w:rsidRPr="00FE48E2" w:rsidRDefault="00516D21" w:rsidP="00516D21">
            <w:pPr>
              <w:spacing w:line="240" w:lineRule="auto"/>
              <w:rPr>
                <w:rFonts w:eastAsia="Times New Roman"/>
                <w:noProof/>
                <w:color w:val="004300"/>
                <w:sz w:val="18"/>
                <w:szCs w:val="18"/>
                <w:lang w:val="en-IE" w:eastAsia="cs-CZ"/>
              </w:rPr>
            </w:pPr>
            <w:r w:rsidRPr="00FE48E2">
              <w:rPr>
                <w:rFonts w:eastAsia="Times New Roman"/>
                <w:noProof/>
                <w:color w:val="004300"/>
                <w:sz w:val="18"/>
                <w:szCs w:val="18"/>
                <w:lang w:val="en-IE" w:eastAsia="cs-CZ"/>
              </w:rPr>
              <w:t xml:space="preserve">Expansion of facilities for Innovative and Supportive Care at the </w:t>
            </w:r>
            <w:r w:rsidRPr="00FE48E2">
              <w:rPr>
                <w:rFonts w:eastAsia="Times New Roman"/>
                <w:noProof/>
                <w:color w:val="004300"/>
                <w:sz w:val="18"/>
                <w:szCs w:val="18"/>
                <w:u w:val="single"/>
                <w:lang w:val="en-IE" w:eastAsia="cs-CZ"/>
              </w:rPr>
              <w:t xml:space="preserve">Masaryk </w:t>
            </w:r>
            <w:r w:rsidR="00254CF1" w:rsidRPr="00FE48E2">
              <w:rPr>
                <w:noProof/>
                <w:color w:val="004300"/>
                <w:sz w:val="18"/>
                <w:szCs w:val="18"/>
                <w:u w:val="single"/>
                <w:lang w:val="en-IE" w:eastAsia="cs-CZ"/>
              </w:rPr>
              <w:t>Memorial Cancer</w:t>
            </w:r>
            <w:r w:rsidR="00254CF1" w:rsidRPr="00FE48E2">
              <w:rPr>
                <w:rFonts w:eastAsia="Times New Roman"/>
                <w:noProof/>
                <w:color w:val="004300"/>
                <w:sz w:val="18"/>
                <w:szCs w:val="18"/>
                <w:u w:val="single"/>
                <w:lang w:val="en-IE" w:eastAsia="cs-CZ"/>
              </w:rPr>
              <w:t xml:space="preserve"> Institute</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1A94186E" w14:textId="77777777" w:rsidR="00516D21" w:rsidRPr="00FE48E2" w:rsidRDefault="00516D21" w:rsidP="00516D21">
            <w:pPr>
              <w:spacing w:line="240" w:lineRule="auto"/>
              <w:rPr>
                <w:rFonts w:eastAsia="Times New Roman"/>
                <w:noProof/>
                <w:color w:val="004300"/>
                <w:sz w:val="18"/>
                <w:szCs w:val="18"/>
                <w:lang w:val="en-IE" w:eastAsia="cs-CZ"/>
              </w:rPr>
            </w:pPr>
            <w:r w:rsidRPr="00FE48E2">
              <w:rPr>
                <w:rFonts w:eastAsia="Times New Roman"/>
                <w:noProof/>
                <w:color w:val="004300"/>
                <w:sz w:val="18"/>
                <w:szCs w:val="18"/>
                <w:lang w:val="en-IE" w:eastAsia="cs-CZ"/>
              </w:rPr>
              <w:t xml:space="preserve">New facilities for Supportive and Innovative care put in operation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3E7A04F5" w14:textId="77777777" w:rsidR="00516D21" w:rsidRPr="00FE48E2" w:rsidRDefault="00516D21" w:rsidP="00516D21">
            <w:pPr>
              <w:spacing w:line="240" w:lineRule="auto"/>
              <w:rPr>
                <w:noProof/>
                <w:color w:val="004300"/>
                <w:sz w:val="18"/>
                <w:szCs w:val="18"/>
                <w:lang w:val="en-IE" w:eastAsia="cs-CZ"/>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6A1D1267" w14:textId="77777777" w:rsidR="00516D21" w:rsidRPr="00FE48E2" w:rsidRDefault="00516D21" w:rsidP="00516D21">
            <w:pPr>
              <w:spacing w:line="240" w:lineRule="auto"/>
              <w:jc w:val="center"/>
              <w:rPr>
                <w:noProof/>
                <w:color w:val="004300"/>
                <w:sz w:val="18"/>
                <w:szCs w:val="18"/>
                <w:lang w:val="en-IE"/>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7857ECBB" w14:textId="77777777" w:rsidR="00516D21" w:rsidRPr="00FE48E2" w:rsidRDefault="00516D21" w:rsidP="00516D21">
            <w:pPr>
              <w:spacing w:line="240" w:lineRule="auto"/>
              <w:jc w:val="center"/>
              <w:rPr>
                <w:noProof/>
                <w:color w:val="004300"/>
                <w:sz w:val="18"/>
                <w:szCs w:val="18"/>
                <w:lang w:val="en-IE"/>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6021B0AD"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0783C8AC" w14:textId="77777777" w:rsidR="00516D21" w:rsidRPr="00FE48E2" w:rsidRDefault="00516D21" w:rsidP="00516D21">
            <w:pPr>
              <w:spacing w:line="240" w:lineRule="auto"/>
              <w:jc w:val="center"/>
              <w:rPr>
                <w:noProof/>
                <w:color w:val="004300"/>
                <w:sz w:val="18"/>
                <w:szCs w:val="18"/>
                <w:lang w:val="en-IE"/>
              </w:rPr>
            </w:pPr>
            <w:r w:rsidRPr="00FE48E2">
              <w:rPr>
                <w:noProof/>
                <w:color w:val="004300"/>
                <w:sz w:val="18"/>
                <w:szCs w:val="18"/>
                <w:lang w:val="en-IE"/>
              </w:rPr>
              <w:t>2025</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65B63092" w14:textId="38A92FDD" w:rsidR="00516D21" w:rsidRPr="00FE48E2" w:rsidRDefault="00516D21" w:rsidP="00516D21">
            <w:pPr>
              <w:spacing w:line="240" w:lineRule="auto"/>
              <w:jc w:val="both"/>
              <w:rPr>
                <w:noProof/>
                <w:color w:val="004300"/>
                <w:sz w:val="18"/>
                <w:szCs w:val="18"/>
                <w:lang w:val="en-IE" w:eastAsia="cs-CZ"/>
              </w:rPr>
            </w:pPr>
            <w:r w:rsidRPr="00FE48E2">
              <w:rPr>
                <w:noProof/>
                <w:color w:val="004300"/>
                <w:sz w:val="18"/>
                <w:szCs w:val="18"/>
                <w:lang w:val="en-IE" w:eastAsia="cs-CZ"/>
              </w:rPr>
              <w:t>Entry into operation of the new facilities of the First Contact Centre, the Clinical Trial Centre, the Support Care Centre and the Education Centre.</w:t>
            </w:r>
          </w:p>
          <w:p w14:paraId="197232D3" w14:textId="77777777" w:rsidR="00516D21" w:rsidRPr="00FE48E2" w:rsidRDefault="00516D21" w:rsidP="00516D21">
            <w:pPr>
              <w:spacing w:line="240" w:lineRule="auto"/>
              <w:jc w:val="both"/>
              <w:rPr>
                <w:noProof/>
                <w:color w:val="004300"/>
                <w:sz w:val="18"/>
                <w:szCs w:val="18"/>
                <w:lang w:val="en-IE" w:eastAsia="cs-CZ"/>
              </w:rPr>
            </w:pPr>
            <w:r w:rsidRPr="00FE48E2">
              <w:rPr>
                <w:rFonts w:eastAsia="Times New Roman"/>
                <w:noProof/>
                <w:color w:val="004300"/>
                <w:sz w:val="18"/>
                <w:szCs w:val="18"/>
                <w:lang w:val="en-IE"/>
              </w:rPr>
              <w:t>The construction shall be subject to open and public tender procedures. A needs assessment shall be carried out prior to the launch of the tender.</w:t>
            </w:r>
            <w:r w:rsidRPr="00FE48E2">
              <w:rPr>
                <w:noProof/>
                <w:color w:val="004300"/>
                <w:sz w:val="18"/>
                <w:szCs w:val="18"/>
                <w:lang w:val="en-IE" w:eastAsia="cs-CZ"/>
              </w:rPr>
              <w:t xml:space="preserve"> </w:t>
            </w:r>
          </w:p>
          <w:p w14:paraId="4D147DB3" w14:textId="77777777" w:rsidR="00516D21" w:rsidRPr="00FE48E2" w:rsidRDefault="00516D21" w:rsidP="00516D21">
            <w:pPr>
              <w:spacing w:line="240" w:lineRule="auto"/>
              <w:jc w:val="both"/>
              <w:rPr>
                <w:noProof/>
                <w:color w:val="004300"/>
                <w:sz w:val="18"/>
                <w:szCs w:val="18"/>
                <w:lang w:val="en-IE"/>
              </w:rPr>
            </w:pPr>
            <w:r w:rsidRPr="00FE48E2">
              <w:rPr>
                <w:noProof/>
                <w:color w:val="004300"/>
                <w:sz w:val="18"/>
                <w:szCs w:val="18"/>
                <w:lang w:val="en-IE" w:eastAsia="cs-CZ"/>
              </w:rPr>
              <w:t xml:space="preserve">The pilot project on the Programme of Cancer Survivors shall be completed. </w:t>
            </w:r>
          </w:p>
        </w:tc>
      </w:tr>
    </w:tbl>
    <w:p w14:paraId="21FAC865" w14:textId="77777777" w:rsidR="003022EE" w:rsidRPr="00FE48E2" w:rsidRDefault="003022EE" w:rsidP="31DBF541">
      <w:pPr>
        <w:pBdr>
          <w:top w:val="nil"/>
          <w:left w:val="nil"/>
          <w:bottom w:val="nil"/>
          <w:right w:val="nil"/>
          <w:between w:val="nil"/>
        </w:pBdr>
        <w:tabs>
          <w:tab w:val="left" w:pos="993"/>
        </w:tabs>
        <w:spacing w:line="240" w:lineRule="auto"/>
        <w:jc w:val="both"/>
        <w:rPr>
          <w:rFonts w:eastAsia="Times New Roman"/>
          <w:b/>
          <w:noProof/>
          <w:color w:val="000000"/>
          <w:sz w:val="16"/>
          <w:szCs w:val="16"/>
          <w:u w:val="single"/>
          <w:lang w:val="en-IE" w:eastAsia="cs-CZ"/>
        </w:rPr>
        <w:sectPr w:rsidR="003022EE" w:rsidRPr="00FE48E2" w:rsidSect="00B67106">
          <w:headerReference w:type="even" r:id="rId462"/>
          <w:headerReference w:type="default" r:id="rId463"/>
          <w:footerReference w:type="even" r:id="rId464"/>
          <w:footerReference w:type="default" r:id="rId465"/>
          <w:headerReference w:type="first" r:id="rId466"/>
          <w:footerReference w:type="first" r:id="rId467"/>
          <w:pgSz w:w="16839" w:h="11907" w:orient="landscape"/>
          <w:pgMar w:top="1134" w:right="1134" w:bottom="1134" w:left="1134" w:header="567" w:footer="567" w:gutter="0"/>
          <w:cols w:space="720"/>
          <w:docGrid w:linePitch="360"/>
        </w:sectPr>
      </w:pPr>
    </w:p>
    <w:p w14:paraId="368F47B5" w14:textId="5CDF576E" w:rsidR="003A7D2D" w:rsidRDefault="00B814A5" w:rsidP="003A7D2D">
      <w:pPr>
        <w:pStyle w:val="K-Text"/>
        <w:rPr>
          <w:noProof/>
          <w:lang w:val="en-IE"/>
        </w:rPr>
      </w:pPr>
      <w:r>
        <w:rPr>
          <w:b/>
          <w:smallCaps/>
          <w:noProof/>
          <w:lang w:val="en-IE"/>
        </w:rPr>
        <w:t>REPo</w:t>
      </w:r>
      <w:r w:rsidR="007F66BF">
        <w:rPr>
          <w:b/>
          <w:smallCaps/>
          <w:noProof/>
          <w:lang w:val="en-IE"/>
        </w:rPr>
        <w:t>werEU Chapter</w:t>
      </w:r>
    </w:p>
    <w:p w14:paraId="2003D654" w14:textId="391CEC16" w:rsidR="00DE0B75" w:rsidRPr="00B22D05" w:rsidRDefault="003A7D2D" w:rsidP="00B22D05">
      <w:pPr>
        <w:spacing w:after="0" w:line="259" w:lineRule="auto"/>
        <w:jc w:val="both"/>
        <w:rPr>
          <w:rFonts w:eastAsia="Times New Roman"/>
          <w:noProof/>
          <w:color w:val="000000" w:themeColor="text1"/>
          <w:lang w:val="en-IE"/>
        </w:rPr>
      </w:pPr>
      <w:r w:rsidRPr="00B22D05">
        <w:rPr>
          <w:rFonts w:eastAsia="Times New Roman"/>
          <w:noProof/>
          <w:color w:val="000000" w:themeColor="text1"/>
          <w:lang w:val="en-IE"/>
        </w:rPr>
        <w:t>The objective of the REPowerEU</w:t>
      </w:r>
      <w:r w:rsidR="00193DAE" w:rsidRPr="00B22D05">
        <w:rPr>
          <w:rFonts w:eastAsia="Times New Roman"/>
          <w:noProof/>
          <w:color w:val="000000" w:themeColor="text1"/>
          <w:lang w:val="en-IE"/>
        </w:rPr>
        <w:t xml:space="preserve"> chapter of the Czech recovery and resilience plan is to</w:t>
      </w:r>
      <w:r w:rsidR="007A1022" w:rsidRPr="00B22D05">
        <w:rPr>
          <w:rFonts w:eastAsia="Times New Roman"/>
          <w:noProof/>
          <w:color w:val="000000" w:themeColor="text1"/>
          <w:lang w:val="en-IE"/>
        </w:rPr>
        <w:t xml:space="preserve"> support the development of renewable energy sources by designating RES acceleration areas, simplifying RES procedures, while also preparing the electric grid to increase its connectivity capacity. These measures jointly contribute to incentivise the take-up of renewables and strengthen energy security. The REPowerEU chapter also </w:t>
      </w:r>
      <w:r w:rsidR="00916E5E" w:rsidRPr="00B22D05">
        <w:rPr>
          <w:rFonts w:eastAsia="Times New Roman"/>
          <w:noProof/>
          <w:color w:val="000000" w:themeColor="text1"/>
          <w:lang w:val="en-IE"/>
        </w:rPr>
        <w:t xml:space="preserve">aims </w:t>
      </w:r>
      <w:r w:rsidR="007A1022" w:rsidRPr="00B22D05">
        <w:rPr>
          <w:rFonts w:eastAsia="Times New Roman"/>
          <w:noProof/>
          <w:color w:val="000000" w:themeColor="text1"/>
          <w:lang w:val="en-IE"/>
        </w:rPr>
        <w:t>to improv</w:t>
      </w:r>
      <w:r w:rsidR="00916E5E" w:rsidRPr="00B22D05">
        <w:rPr>
          <w:rFonts w:eastAsia="Times New Roman"/>
          <w:noProof/>
          <w:color w:val="000000" w:themeColor="text1"/>
          <w:lang w:val="en-IE"/>
        </w:rPr>
        <w:t>e</w:t>
      </w:r>
      <w:r w:rsidR="007A1022" w:rsidRPr="00B22D05">
        <w:rPr>
          <w:rFonts w:eastAsia="Times New Roman"/>
          <w:noProof/>
          <w:color w:val="000000" w:themeColor="text1"/>
          <w:lang w:val="en-IE"/>
        </w:rPr>
        <w:t xml:space="preserve"> the energy efficiency of the building stock</w:t>
      </w:r>
      <w:r w:rsidR="00916E5E" w:rsidRPr="00B22D05">
        <w:rPr>
          <w:rFonts w:eastAsia="Times New Roman"/>
          <w:noProof/>
          <w:color w:val="000000" w:themeColor="text1"/>
          <w:lang w:val="en-IE"/>
        </w:rPr>
        <w:t>,</w:t>
      </w:r>
      <w:r w:rsidR="007A1022" w:rsidRPr="00B22D05">
        <w:rPr>
          <w:rFonts w:eastAsia="Times New Roman"/>
          <w:noProof/>
          <w:color w:val="000000" w:themeColor="text1"/>
          <w:lang w:val="en-IE"/>
        </w:rPr>
        <w:t xml:space="preserve"> decarbonis</w:t>
      </w:r>
      <w:r w:rsidR="00916E5E" w:rsidRPr="00B22D05">
        <w:rPr>
          <w:rFonts w:eastAsia="Times New Roman"/>
          <w:noProof/>
          <w:color w:val="000000" w:themeColor="text1"/>
          <w:lang w:val="en-IE"/>
        </w:rPr>
        <w:t>e</w:t>
      </w:r>
      <w:r w:rsidR="007A1022" w:rsidRPr="00B22D05">
        <w:rPr>
          <w:rFonts w:eastAsia="Times New Roman"/>
          <w:noProof/>
          <w:color w:val="000000" w:themeColor="text1"/>
          <w:lang w:val="en-IE"/>
        </w:rPr>
        <w:t xml:space="preserve"> road transport by lowering energy demand and reduce dependence on fossil fuels</w:t>
      </w:r>
      <w:r w:rsidR="00916E5E" w:rsidRPr="00B22D05">
        <w:rPr>
          <w:rFonts w:eastAsia="Times New Roman"/>
          <w:noProof/>
          <w:color w:val="000000" w:themeColor="text1"/>
          <w:lang w:val="en-IE"/>
        </w:rPr>
        <w:t>, and</w:t>
      </w:r>
      <w:r w:rsidR="00056EAE" w:rsidRPr="00B22D05">
        <w:rPr>
          <w:rFonts w:eastAsia="Times New Roman"/>
          <w:noProof/>
          <w:color w:val="000000" w:themeColor="text1"/>
          <w:lang w:val="en-IE"/>
        </w:rPr>
        <w:t xml:space="preserve"> adapt university programmes to meet the demand for green skills</w:t>
      </w:r>
      <w:r w:rsidR="00916E5E" w:rsidRPr="00B22D05">
        <w:rPr>
          <w:rFonts w:eastAsia="Times New Roman"/>
          <w:noProof/>
          <w:color w:val="000000" w:themeColor="text1"/>
          <w:lang w:val="en-IE"/>
        </w:rPr>
        <w:t>.</w:t>
      </w:r>
    </w:p>
    <w:p w14:paraId="7B0E6BBD" w14:textId="357F309A" w:rsidR="00DE0B75" w:rsidRPr="00B22D05" w:rsidRDefault="00DE0B75" w:rsidP="00B22D05">
      <w:pPr>
        <w:spacing w:after="160" w:line="257" w:lineRule="auto"/>
        <w:jc w:val="both"/>
        <w:rPr>
          <w:rFonts w:eastAsia="Times New Roman"/>
          <w:noProof/>
          <w:lang w:val="en-IE"/>
        </w:rPr>
      </w:pPr>
      <w:r w:rsidRPr="00B22D05">
        <w:rPr>
          <w:rFonts w:eastAsia="Times New Roman"/>
          <w:noProof/>
          <w:lang w:val="en-IE"/>
        </w:rPr>
        <w:t xml:space="preserve">Of the </w:t>
      </w:r>
      <w:r w:rsidR="00DC0AF2" w:rsidRPr="00B22D05">
        <w:rPr>
          <w:rFonts w:eastAsia="Times New Roman"/>
          <w:noProof/>
          <w:lang w:val="en-IE"/>
        </w:rPr>
        <w:t>20</w:t>
      </w:r>
      <w:r w:rsidRPr="00B22D05">
        <w:rPr>
          <w:rFonts w:eastAsia="Times New Roman"/>
          <w:noProof/>
          <w:lang w:val="en-IE"/>
        </w:rPr>
        <w:t xml:space="preserve"> measures in the Czech REPowerEU chapter, </w:t>
      </w:r>
      <w:r w:rsidR="00555D4A" w:rsidRPr="00B22D05">
        <w:rPr>
          <w:rFonts w:eastAsia="Times New Roman"/>
          <w:noProof/>
          <w:lang w:val="en-IE"/>
        </w:rPr>
        <w:t>six</w:t>
      </w:r>
      <w:r w:rsidRPr="00B22D05">
        <w:rPr>
          <w:rFonts w:eastAsia="Times New Roman"/>
          <w:noProof/>
          <w:lang w:val="en-IE"/>
        </w:rPr>
        <w:t xml:space="preserve"> have a cross-border dimension. The largest investment with a cross-border dimension concerns</w:t>
      </w:r>
      <w:r w:rsidR="0080048E" w:rsidRPr="00B22D05">
        <w:rPr>
          <w:rFonts w:eastAsia="Times New Roman"/>
          <w:noProof/>
          <w:lang w:val="en-IE"/>
        </w:rPr>
        <w:t xml:space="preserve"> </w:t>
      </w:r>
      <w:r w:rsidR="00981A14" w:rsidRPr="00B22D05">
        <w:rPr>
          <w:rFonts w:eastAsia="Times New Roman"/>
          <w:noProof/>
          <w:lang w:val="en-IE"/>
        </w:rPr>
        <w:t>construction, strengthening, reconstruction and modernisation of the</w:t>
      </w:r>
      <w:r w:rsidR="00730518" w:rsidRPr="00B22D05">
        <w:rPr>
          <w:rFonts w:eastAsia="Times New Roman"/>
          <w:noProof/>
          <w:lang w:val="en-IE"/>
        </w:rPr>
        <w:t xml:space="preserve"> electricity distribution systems. </w:t>
      </w:r>
      <w:r w:rsidR="00474259" w:rsidRPr="00B22D05">
        <w:rPr>
          <w:rFonts w:eastAsia="Times New Roman"/>
          <w:noProof/>
          <w:lang w:val="en-IE"/>
        </w:rPr>
        <w:t>O</w:t>
      </w:r>
      <w:r w:rsidR="00730518" w:rsidRPr="00B22D05">
        <w:rPr>
          <w:rFonts w:eastAsia="Times New Roman"/>
          <w:noProof/>
          <w:lang w:val="en-IE"/>
        </w:rPr>
        <w:t xml:space="preserve">ther notable </w:t>
      </w:r>
      <w:r w:rsidR="00D74367" w:rsidRPr="00B22D05">
        <w:rPr>
          <w:rFonts w:eastAsia="Times New Roman"/>
          <w:noProof/>
          <w:lang w:val="en-IE"/>
        </w:rPr>
        <w:t>measure</w:t>
      </w:r>
      <w:r w:rsidR="00474259" w:rsidRPr="00B22D05">
        <w:rPr>
          <w:rFonts w:eastAsia="Times New Roman"/>
          <w:noProof/>
          <w:lang w:val="en-IE"/>
        </w:rPr>
        <w:t>s</w:t>
      </w:r>
      <w:r w:rsidR="00D74367" w:rsidRPr="00B22D05">
        <w:rPr>
          <w:rFonts w:eastAsia="Times New Roman"/>
          <w:noProof/>
          <w:lang w:val="en-IE"/>
        </w:rPr>
        <w:t xml:space="preserve"> </w:t>
      </w:r>
      <w:r w:rsidR="00474259" w:rsidRPr="00B22D05">
        <w:rPr>
          <w:rFonts w:eastAsia="Times New Roman"/>
          <w:noProof/>
          <w:lang w:val="en-IE"/>
        </w:rPr>
        <w:t>are the development of photovoltaics and</w:t>
      </w:r>
      <w:r w:rsidR="00700BE9" w:rsidRPr="00B22D05">
        <w:rPr>
          <w:rFonts w:eastAsia="Times New Roman"/>
          <w:noProof/>
          <w:lang w:val="en-IE"/>
        </w:rPr>
        <w:t xml:space="preserve"> the comprehensive reform of </w:t>
      </w:r>
      <w:r w:rsidR="00BA230C" w:rsidRPr="00B22D05">
        <w:rPr>
          <w:rFonts w:eastAsia="Times New Roman"/>
          <w:noProof/>
          <w:lang w:val="en-IE"/>
        </w:rPr>
        <w:t xml:space="preserve">the </w:t>
      </w:r>
      <w:r w:rsidR="00E5310E" w:rsidRPr="00B22D05">
        <w:rPr>
          <w:rFonts w:eastAsia="Times New Roman"/>
          <w:noProof/>
          <w:lang w:val="en-IE"/>
        </w:rPr>
        <w:t>Renovation Wave advisory system.</w:t>
      </w:r>
    </w:p>
    <w:p w14:paraId="2E83A47B" w14:textId="05C3D597" w:rsidR="00770356" w:rsidRPr="00B22D05" w:rsidRDefault="00DE0B75" w:rsidP="00B22D05">
      <w:pPr>
        <w:spacing w:after="0" w:line="259" w:lineRule="auto"/>
        <w:jc w:val="both"/>
        <w:rPr>
          <w:rFonts w:eastAsia="Times New Roman"/>
          <w:noProof/>
          <w:color w:val="000000" w:themeColor="text1"/>
          <w:lang w:val="en-IE"/>
        </w:rPr>
      </w:pPr>
      <w:r w:rsidRPr="00B22D05">
        <w:rPr>
          <w:rFonts w:eastAsia="Times New Roman"/>
          <w:noProof/>
          <w:color w:val="000000" w:themeColor="text1"/>
          <w:lang w:val="en-IE"/>
        </w:rPr>
        <w:t xml:space="preserve">The </w:t>
      </w:r>
      <w:r w:rsidR="00FC3240" w:rsidRPr="00B22D05">
        <w:rPr>
          <w:rFonts w:eastAsia="Times New Roman"/>
          <w:noProof/>
          <w:color w:val="000000" w:themeColor="text1"/>
          <w:lang w:val="en-IE"/>
        </w:rPr>
        <w:t xml:space="preserve">REPowerEU chapter contributes to addressing the country specific recommendations </w:t>
      </w:r>
      <w:r w:rsidR="000575FD" w:rsidRPr="00B22D05">
        <w:rPr>
          <w:rFonts w:eastAsia="Times New Roman"/>
          <w:noProof/>
          <w:color w:val="000000" w:themeColor="text1"/>
          <w:lang w:val="en-IE"/>
        </w:rPr>
        <w:t>to reduce overall reliance on, and consumption of fossil fuels by accelerating the deployment of renewables</w:t>
      </w:r>
      <w:r w:rsidR="00C51F51" w:rsidRPr="00B22D05">
        <w:rPr>
          <w:rFonts w:eastAsia="Times New Roman"/>
          <w:noProof/>
          <w:color w:val="000000" w:themeColor="text1"/>
          <w:lang w:val="en-IE"/>
        </w:rPr>
        <w:t xml:space="preserve"> </w:t>
      </w:r>
      <w:r w:rsidR="00C51F51" w:rsidRPr="00FE48E2">
        <w:rPr>
          <w:rFonts w:eastAsia="Times New Roman"/>
          <w:noProof/>
          <w:color w:val="000000" w:themeColor="text1"/>
          <w:lang w:val="en-IE"/>
        </w:rPr>
        <w:t>and facilitating their integration into the electricity system</w:t>
      </w:r>
      <w:r w:rsidR="000575FD" w:rsidRPr="00B22D05">
        <w:rPr>
          <w:rFonts w:eastAsia="Times New Roman"/>
          <w:noProof/>
          <w:color w:val="000000" w:themeColor="text1"/>
          <w:lang w:val="en-IE"/>
        </w:rPr>
        <w:t>, including through further streamlining permit procedures and making grid access easier</w:t>
      </w:r>
      <w:r w:rsidR="00F60289" w:rsidRPr="00B22D05">
        <w:rPr>
          <w:rFonts w:eastAsia="Times New Roman"/>
          <w:noProof/>
          <w:color w:val="000000" w:themeColor="text1"/>
          <w:lang w:val="en-IE"/>
        </w:rPr>
        <w:t xml:space="preserve"> and </w:t>
      </w:r>
      <w:r w:rsidR="005D51AD" w:rsidRPr="00B22D05">
        <w:rPr>
          <w:rFonts w:eastAsia="Times New Roman"/>
          <w:noProof/>
          <w:color w:val="000000" w:themeColor="text1"/>
          <w:lang w:val="en-IE"/>
        </w:rPr>
        <w:t>decreasing the use of fossil fuels in the Czech transport system</w:t>
      </w:r>
      <w:r w:rsidR="007409B8" w:rsidRPr="00B22D05">
        <w:rPr>
          <w:rFonts w:eastAsia="Times New Roman"/>
          <w:noProof/>
          <w:color w:val="000000" w:themeColor="text1"/>
          <w:lang w:val="en-IE"/>
        </w:rPr>
        <w:t xml:space="preserve">, </w:t>
      </w:r>
      <w:r w:rsidR="00071147" w:rsidRPr="00B22D05">
        <w:rPr>
          <w:rFonts w:eastAsia="Times New Roman"/>
          <w:noProof/>
          <w:color w:val="000000" w:themeColor="text1"/>
          <w:lang w:val="en-IE"/>
        </w:rPr>
        <w:t xml:space="preserve">and </w:t>
      </w:r>
      <w:r w:rsidR="007409B8" w:rsidRPr="00B22D05">
        <w:rPr>
          <w:rFonts w:eastAsia="Times New Roman"/>
          <w:noProof/>
          <w:color w:val="000000" w:themeColor="text1"/>
          <w:lang w:val="en-IE"/>
        </w:rPr>
        <w:t xml:space="preserve">to </w:t>
      </w:r>
      <w:r w:rsidR="00F60289" w:rsidRPr="00B22D05">
        <w:rPr>
          <w:rFonts w:eastAsia="Times New Roman"/>
          <w:noProof/>
          <w:color w:val="000000" w:themeColor="text1"/>
          <w:lang w:val="en-IE"/>
        </w:rPr>
        <w:t>increase the energy efficiency of district heating systems and of the building stock by incentivising deep renovations and renewable heat sources</w:t>
      </w:r>
      <w:r w:rsidR="005D51AD" w:rsidRPr="00B22D05">
        <w:rPr>
          <w:rFonts w:eastAsia="Times New Roman"/>
          <w:noProof/>
          <w:color w:val="000000" w:themeColor="text1"/>
          <w:lang w:val="en-IE"/>
        </w:rPr>
        <w:t>.</w:t>
      </w:r>
    </w:p>
    <w:p w14:paraId="2E2FDD61" w14:textId="0CBAE155" w:rsidR="007F66BF" w:rsidRDefault="00770356" w:rsidP="00B22D05">
      <w:pPr>
        <w:spacing w:after="0" w:line="259" w:lineRule="auto"/>
        <w:jc w:val="both"/>
        <w:rPr>
          <w:noProof/>
          <w:lang w:val="en-IE"/>
        </w:rPr>
      </w:pPr>
      <w:r w:rsidRPr="00B22D05">
        <w:rPr>
          <w:rFonts w:eastAsia="Times New Roman"/>
          <w:noProof/>
          <w:color w:val="000000" w:themeColor="text1"/>
          <w:lang w:val="en-IE"/>
        </w:rPr>
        <w:t>It is expected that no measure in the REPowerEU chapter</w:t>
      </w:r>
      <w:r w:rsidR="00CB2D3F" w:rsidRPr="00B22D05">
        <w:rPr>
          <w:rFonts w:eastAsia="Times New Roman"/>
          <w:noProof/>
          <w:color w:val="000000" w:themeColor="text1"/>
          <w:lang w:val="en-IE"/>
        </w:rPr>
        <w:t xml:space="preserve"> does significant harm to environmental objectives within the meaning of Article 17 of Regulation (EU) 2020/852, taking into account the description of the measures and the mitigation steps set out in the recovery and resilience plan in accordance with the DNSH Technical Guidance (2021/C58/01).</w:t>
      </w:r>
      <w:r w:rsidR="007F66BF">
        <w:rPr>
          <w:noProof/>
          <w:lang w:val="en-IE"/>
        </w:rPr>
        <w:br w:type="page"/>
      </w:r>
    </w:p>
    <w:p w14:paraId="55362AD3" w14:textId="5A1D1C15" w:rsidR="1797A936" w:rsidRPr="00FE48E2" w:rsidRDefault="23AEB57D" w:rsidP="1B282876">
      <w:pPr>
        <w:keepNext/>
        <w:tabs>
          <w:tab w:val="left" w:pos="850"/>
        </w:tabs>
        <w:spacing w:line="240" w:lineRule="auto"/>
        <w:jc w:val="both"/>
        <w:outlineLvl w:val="0"/>
        <w:rPr>
          <w:b/>
          <w:bCs/>
          <w:smallCaps/>
          <w:noProof/>
          <w:lang w:val="en-IE"/>
        </w:rPr>
      </w:pPr>
      <w:r w:rsidRPr="1B282876">
        <w:rPr>
          <w:b/>
          <w:bCs/>
          <w:smallCaps/>
          <w:noProof/>
          <w:lang w:val="en-IE"/>
        </w:rPr>
        <w:t xml:space="preserve">EE. </w:t>
      </w:r>
      <w:r w:rsidR="1797A936" w:rsidRPr="1B282876">
        <w:rPr>
          <w:b/>
          <w:bCs/>
          <w:smallCaps/>
          <w:noProof/>
          <w:lang w:val="en-IE"/>
        </w:rPr>
        <w:t>COMPONENT 7</w:t>
      </w:r>
      <w:r w:rsidR="003527A5" w:rsidRPr="1B282876">
        <w:rPr>
          <w:b/>
          <w:bCs/>
          <w:smallCaps/>
          <w:noProof/>
          <w:lang w:val="en-IE"/>
        </w:rPr>
        <w:t>.1</w:t>
      </w:r>
      <w:r w:rsidR="1797A936" w:rsidRPr="1B282876">
        <w:rPr>
          <w:b/>
          <w:bCs/>
          <w:smallCaps/>
          <w:noProof/>
          <w:lang w:val="en-IE"/>
        </w:rPr>
        <w:t xml:space="preserve">: </w:t>
      </w:r>
      <w:r w:rsidR="003908B4" w:rsidRPr="1B282876">
        <w:rPr>
          <w:b/>
          <w:bCs/>
          <w:smallCaps/>
          <w:noProof/>
          <w:lang w:val="en-IE"/>
        </w:rPr>
        <w:t xml:space="preserve"> </w:t>
      </w:r>
      <w:r w:rsidR="00C10412" w:rsidRPr="1B282876">
        <w:rPr>
          <w:b/>
          <w:bCs/>
          <w:smallCaps/>
          <w:noProof/>
          <w:lang w:val="en-IE"/>
        </w:rPr>
        <w:t>Renewable energy and electricity infrastructure</w:t>
      </w:r>
      <w:r w:rsidR="003908B4" w:rsidRPr="1B282876">
        <w:rPr>
          <w:b/>
          <w:bCs/>
          <w:smallCaps/>
          <w:noProof/>
          <w:lang w:val="en-IE"/>
        </w:rPr>
        <w:t xml:space="preserve"> </w:t>
      </w:r>
      <w:r w:rsidR="003527A5" w:rsidRPr="1B282876">
        <w:rPr>
          <w:b/>
          <w:bCs/>
          <w:smallCaps/>
          <w:noProof/>
          <w:lang w:val="en-IE"/>
        </w:rPr>
        <w:t>(</w:t>
      </w:r>
      <w:r w:rsidR="1797A936" w:rsidRPr="1B282876">
        <w:rPr>
          <w:b/>
          <w:bCs/>
          <w:smallCaps/>
          <w:noProof/>
          <w:lang w:val="en-IE"/>
        </w:rPr>
        <w:t>REPowerEU</w:t>
      </w:r>
      <w:r w:rsidR="003527A5" w:rsidRPr="1B282876">
        <w:rPr>
          <w:b/>
          <w:bCs/>
          <w:smallCaps/>
          <w:noProof/>
          <w:lang w:val="en-IE"/>
        </w:rPr>
        <w:t>)</w:t>
      </w:r>
    </w:p>
    <w:p w14:paraId="5A3DB042" w14:textId="2D79874B" w:rsidR="005763F1" w:rsidRPr="00FE48E2" w:rsidRDefault="005763F1" w:rsidP="70B43D2F">
      <w:pPr>
        <w:spacing w:after="160" w:line="257" w:lineRule="auto"/>
        <w:jc w:val="both"/>
        <w:rPr>
          <w:rFonts w:eastAsia="Times New Roman"/>
          <w:noProof/>
          <w:lang w:val="en-IE"/>
        </w:rPr>
      </w:pPr>
      <w:r w:rsidRPr="00FE48E2">
        <w:rPr>
          <w:rFonts w:eastAsia="Times New Roman"/>
          <w:noProof/>
          <w:lang w:val="en-IE"/>
        </w:rPr>
        <w:t>The purpose the component is to contribute to the achievement of the 2030 energy and climate targets for C</w:t>
      </w:r>
      <w:r w:rsidR="00C10412" w:rsidRPr="00FE48E2">
        <w:rPr>
          <w:rFonts w:eastAsia="Times New Roman"/>
          <w:noProof/>
          <w:lang w:val="en-IE"/>
        </w:rPr>
        <w:t>zechia by facilitating the increase of renewable energy sources into the Czech energy mix and deploying the adapted electricity infrastructure.</w:t>
      </w:r>
    </w:p>
    <w:p w14:paraId="3A8548E3" w14:textId="7F29FAE9" w:rsidR="00C10412" w:rsidRPr="00FE48E2" w:rsidRDefault="5D16BC0B" w:rsidP="70B43D2F">
      <w:pPr>
        <w:spacing w:after="160" w:line="257" w:lineRule="auto"/>
        <w:jc w:val="both"/>
        <w:rPr>
          <w:rFonts w:eastAsia="Times New Roman"/>
          <w:noProof/>
          <w:lang w:val="en-IE"/>
        </w:rPr>
      </w:pPr>
      <w:r w:rsidRPr="00FE48E2">
        <w:rPr>
          <w:rFonts w:eastAsia="Times New Roman"/>
          <w:noProof/>
          <w:lang w:val="en-IE"/>
        </w:rPr>
        <w:t xml:space="preserve">The objective of the </w:t>
      </w:r>
      <w:r w:rsidR="13A4D5D8" w:rsidRPr="00FE48E2">
        <w:rPr>
          <w:rFonts w:eastAsia="Times New Roman"/>
          <w:noProof/>
          <w:lang w:val="en-IE"/>
        </w:rPr>
        <w:t>reforms</w:t>
      </w:r>
      <w:r w:rsidR="00F364BA" w:rsidRPr="00FE48E2">
        <w:rPr>
          <w:rFonts w:eastAsia="Times New Roman"/>
          <w:noProof/>
          <w:lang w:val="en-IE"/>
        </w:rPr>
        <w:t xml:space="preserve"> </w:t>
      </w:r>
      <w:r w:rsidRPr="00FE48E2">
        <w:rPr>
          <w:rFonts w:eastAsia="Times New Roman"/>
          <w:noProof/>
          <w:lang w:val="en-IE"/>
        </w:rPr>
        <w:t xml:space="preserve">is to support the deployment of renewable energy projects by streamlining permit granting </w:t>
      </w:r>
      <w:r w:rsidR="00C10412" w:rsidRPr="00FE48E2">
        <w:rPr>
          <w:rFonts w:eastAsia="Times New Roman"/>
          <w:noProof/>
          <w:lang w:val="en-IE"/>
        </w:rPr>
        <w:t xml:space="preserve">and administrative </w:t>
      </w:r>
      <w:r w:rsidRPr="00FE48E2">
        <w:rPr>
          <w:rFonts w:eastAsia="Times New Roman"/>
          <w:noProof/>
          <w:lang w:val="en-IE"/>
        </w:rPr>
        <w:t>procedures</w:t>
      </w:r>
      <w:r w:rsidR="00BD711E" w:rsidRPr="00FE48E2">
        <w:rPr>
          <w:rFonts w:eastAsia="Times New Roman"/>
          <w:noProof/>
          <w:lang w:val="en-IE"/>
        </w:rPr>
        <w:t xml:space="preserve"> for renewable </w:t>
      </w:r>
      <w:r w:rsidR="00C10412" w:rsidRPr="00FE48E2">
        <w:rPr>
          <w:rFonts w:eastAsia="Times New Roman"/>
          <w:noProof/>
          <w:lang w:val="en-IE"/>
        </w:rPr>
        <w:t>energy sources while</w:t>
      </w:r>
      <w:r w:rsidR="005763F1" w:rsidRPr="00FE48E2">
        <w:rPr>
          <w:rFonts w:eastAsia="Times New Roman"/>
          <w:noProof/>
          <w:lang w:val="en-IE"/>
        </w:rPr>
        <w:t xml:space="preserve"> </w:t>
      </w:r>
      <w:r w:rsidR="00C10412" w:rsidRPr="00FE48E2">
        <w:rPr>
          <w:rFonts w:eastAsia="Times New Roman"/>
          <w:noProof/>
          <w:lang w:val="en-IE"/>
        </w:rPr>
        <w:t>s</w:t>
      </w:r>
      <w:r w:rsidR="004E79A7" w:rsidRPr="00FE48E2">
        <w:rPr>
          <w:rFonts w:eastAsia="Times New Roman"/>
          <w:noProof/>
          <w:lang w:val="en-IE"/>
        </w:rPr>
        <w:t>i</w:t>
      </w:r>
      <w:r w:rsidR="00C10412" w:rsidRPr="00FE48E2">
        <w:rPr>
          <w:rFonts w:eastAsia="Times New Roman"/>
          <w:noProof/>
          <w:lang w:val="en-IE"/>
        </w:rPr>
        <w:t xml:space="preserve">mplifying and increasing the transparency of </w:t>
      </w:r>
      <w:r w:rsidR="005763F1" w:rsidRPr="00FE48E2">
        <w:rPr>
          <w:rFonts w:eastAsia="Times New Roman"/>
          <w:noProof/>
          <w:lang w:val="en-IE"/>
        </w:rPr>
        <w:t>the grid connection procedures</w:t>
      </w:r>
      <w:r w:rsidR="00C10412" w:rsidRPr="00FE48E2">
        <w:rPr>
          <w:rFonts w:eastAsia="Times New Roman"/>
          <w:noProof/>
          <w:lang w:val="en-IE"/>
        </w:rPr>
        <w:t>.</w:t>
      </w:r>
    </w:p>
    <w:p w14:paraId="2BC87AC6" w14:textId="088BC8B0" w:rsidR="5D16BC0B" w:rsidRPr="00FE48E2" w:rsidRDefault="00C10412" w:rsidP="55DC69B3">
      <w:pPr>
        <w:spacing w:after="160" w:line="257" w:lineRule="auto"/>
        <w:jc w:val="both"/>
        <w:rPr>
          <w:rFonts w:eastAsia="Times New Roman"/>
          <w:noProof/>
          <w:lang w:val="en-IE"/>
        </w:rPr>
      </w:pPr>
      <w:r w:rsidRPr="00FE48E2">
        <w:rPr>
          <w:rFonts w:eastAsia="Times New Roman"/>
          <w:noProof/>
          <w:lang w:val="en-IE"/>
        </w:rPr>
        <w:t xml:space="preserve">The objective of the </w:t>
      </w:r>
      <w:r w:rsidR="4221EDD4" w:rsidRPr="00FE48E2">
        <w:rPr>
          <w:rFonts w:eastAsia="Times New Roman"/>
          <w:noProof/>
          <w:lang w:val="en-IE"/>
        </w:rPr>
        <w:t>investments is</w:t>
      </w:r>
      <w:r w:rsidRPr="00FE48E2">
        <w:rPr>
          <w:rFonts w:eastAsia="Times New Roman"/>
          <w:noProof/>
          <w:lang w:val="en-IE"/>
        </w:rPr>
        <w:t xml:space="preserve"> to upgrade and develop the electricity distribution grids to enable the electricity system to integrate </w:t>
      </w:r>
      <w:r w:rsidR="00BA27C2" w:rsidRPr="00FE48E2">
        <w:rPr>
          <w:rFonts w:eastAsia="Times New Roman"/>
          <w:noProof/>
          <w:lang w:val="en-IE"/>
        </w:rPr>
        <w:t>small- and large-scale</w:t>
      </w:r>
      <w:r w:rsidRPr="00FE48E2">
        <w:rPr>
          <w:rFonts w:eastAsia="Times New Roman"/>
          <w:noProof/>
          <w:lang w:val="en-IE"/>
        </w:rPr>
        <w:t xml:space="preserve"> renewable energy sources into the grid</w:t>
      </w:r>
      <w:r w:rsidR="5D16BC0B" w:rsidRPr="00FE48E2">
        <w:rPr>
          <w:rFonts w:eastAsia="Times New Roman"/>
          <w:noProof/>
          <w:lang w:val="en-IE"/>
        </w:rPr>
        <w:t xml:space="preserve">. </w:t>
      </w:r>
    </w:p>
    <w:p w14:paraId="1D20B869" w14:textId="0393ED12" w:rsidR="57C382E2" w:rsidRPr="00FE48E2" w:rsidRDefault="2E3EF651" w:rsidP="55DC69B3">
      <w:pPr>
        <w:spacing w:after="160" w:line="257" w:lineRule="auto"/>
        <w:jc w:val="both"/>
        <w:rPr>
          <w:rFonts w:eastAsia="Times New Roman"/>
          <w:noProof/>
          <w:lang w:val="en-IE"/>
        </w:rPr>
      </w:pPr>
      <w:r w:rsidRPr="00FE48E2">
        <w:rPr>
          <w:rFonts w:eastAsia="Times New Roman"/>
          <w:noProof/>
          <w:lang w:val="en-IE"/>
        </w:rPr>
        <w:t>The component supports addressing the country specific recommendation</w:t>
      </w:r>
      <w:r w:rsidR="7B117B07" w:rsidRPr="00FE48E2">
        <w:rPr>
          <w:rFonts w:eastAsia="Times New Roman"/>
          <w:noProof/>
          <w:lang w:val="en-IE"/>
        </w:rPr>
        <w:t xml:space="preserve"> to reduce overall reliance on, and consumption of fossil fuels by accelerating the deployment of renewables, including through further streamlining permit procedures and making grid access easier (CSR 4, 2022).</w:t>
      </w:r>
    </w:p>
    <w:p w14:paraId="2EDFCC61" w14:textId="77777777" w:rsidR="0095104D" w:rsidRPr="00FE48E2" w:rsidRDefault="0095104D" w:rsidP="00CB0FA0">
      <w:pPr>
        <w:pBdr>
          <w:top w:val="nil"/>
          <w:left w:val="nil"/>
          <w:bottom w:val="nil"/>
          <w:right w:val="nil"/>
          <w:between w:val="nil"/>
        </w:pBdr>
        <w:spacing w:line="240" w:lineRule="auto"/>
        <w:jc w:val="both"/>
        <w:rPr>
          <w:rFonts w:eastAsia="Times New Roman"/>
          <w:noProof/>
          <w:sz w:val="22"/>
          <w:shd w:val="clear" w:color="auto" w:fill="E6E6E6"/>
          <w:lang w:val="en-IE"/>
        </w:rPr>
      </w:pPr>
    </w:p>
    <w:p w14:paraId="5DB2581B" w14:textId="58307AF3" w:rsidR="57C382E2" w:rsidRPr="00FE48E2" w:rsidRDefault="65FCCB17" w:rsidP="1B282876">
      <w:pPr>
        <w:pBdr>
          <w:top w:val="nil"/>
          <w:left w:val="nil"/>
          <w:bottom w:val="nil"/>
          <w:right w:val="nil"/>
          <w:between w:val="nil"/>
        </w:pBdr>
        <w:spacing w:line="240" w:lineRule="auto"/>
        <w:jc w:val="both"/>
        <w:rPr>
          <w:b/>
          <w:bCs/>
          <w:i/>
          <w:iCs/>
          <w:noProof/>
          <w:lang w:val="en-IE"/>
        </w:rPr>
      </w:pPr>
      <w:r w:rsidRPr="1B282876">
        <w:rPr>
          <w:b/>
          <w:bCs/>
          <w:noProof/>
          <w:color w:val="000000" w:themeColor="text1"/>
          <w:u w:val="single"/>
          <w:lang w:val="en-IE"/>
        </w:rPr>
        <w:t>EE</w:t>
      </w:r>
      <w:r w:rsidR="00CB0FA0" w:rsidRPr="1B282876">
        <w:rPr>
          <w:b/>
          <w:bCs/>
          <w:noProof/>
          <w:color w:val="000000" w:themeColor="text1"/>
          <w:u w:val="single"/>
          <w:lang w:val="en-IE"/>
        </w:rPr>
        <w:t>.1. Description of the reforms and investments for non-repayable financial support</w:t>
      </w:r>
    </w:p>
    <w:p w14:paraId="6B805BB3" w14:textId="759ECE24" w:rsidR="5D16BC0B" w:rsidRPr="00FE48E2" w:rsidRDefault="7ECC3465" w:rsidP="4DC64723">
      <w:pPr>
        <w:spacing w:after="160" w:line="257" w:lineRule="auto"/>
        <w:jc w:val="both"/>
        <w:rPr>
          <w:rFonts w:eastAsia="Times New Roman"/>
          <w:b/>
          <w:noProof/>
          <w:lang w:val="en-IE"/>
        </w:rPr>
      </w:pPr>
      <w:r w:rsidRPr="00FE48E2">
        <w:rPr>
          <w:rFonts w:eastAsia="Times New Roman"/>
          <w:b/>
          <w:noProof/>
          <w:lang w:val="en-IE"/>
        </w:rPr>
        <w:t>Investment 1</w:t>
      </w:r>
      <w:r w:rsidR="7D17D285" w:rsidRPr="00FE48E2">
        <w:rPr>
          <w:rFonts w:eastAsia="Times New Roman"/>
          <w:b/>
          <w:noProof/>
          <w:lang w:val="en-IE"/>
        </w:rPr>
        <w:t xml:space="preserve">: </w:t>
      </w:r>
      <w:r w:rsidR="75D290A3" w:rsidRPr="00FE48E2">
        <w:rPr>
          <w:rFonts w:eastAsia="Times New Roman"/>
          <w:b/>
          <w:noProof/>
          <w:lang w:val="en-IE"/>
        </w:rPr>
        <w:t>Construction,</w:t>
      </w:r>
      <w:r w:rsidR="00857831">
        <w:rPr>
          <w:rFonts w:eastAsia="Times New Roman"/>
          <w:b/>
          <w:noProof/>
          <w:lang w:val="en-IE"/>
        </w:rPr>
        <w:t xml:space="preserve"> </w:t>
      </w:r>
      <w:r w:rsidR="75D290A3" w:rsidRPr="00FE48E2">
        <w:rPr>
          <w:rFonts w:eastAsia="Times New Roman"/>
          <w:b/>
          <w:noProof/>
          <w:lang w:val="en-IE"/>
        </w:rPr>
        <w:t>refurbishment and upgrad</w:t>
      </w:r>
      <w:r w:rsidR="61C2906F" w:rsidRPr="00FE48E2">
        <w:rPr>
          <w:rFonts w:eastAsia="Times New Roman"/>
          <w:b/>
          <w:noProof/>
          <w:lang w:val="en-IE"/>
        </w:rPr>
        <w:t>e</w:t>
      </w:r>
      <w:r w:rsidR="75D290A3" w:rsidRPr="00FE48E2">
        <w:rPr>
          <w:rFonts w:eastAsia="Times New Roman"/>
          <w:b/>
          <w:noProof/>
          <w:lang w:val="en-IE"/>
        </w:rPr>
        <w:t xml:space="preserve"> of distribution networks</w:t>
      </w:r>
    </w:p>
    <w:p w14:paraId="71A389E9" w14:textId="11E51308" w:rsidR="12F5FB1A" w:rsidRPr="00FE48E2" w:rsidRDefault="00875057" w:rsidP="55DC69B3">
      <w:pPr>
        <w:spacing w:after="0" w:line="259" w:lineRule="auto"/>
        <w:jc w:val="both"/>
        <w:rPr>
          <w:rFonts w:eastAsia="Times New Roman"/>
          <w:noProof/>
          <w:color w:val="000000" w:themeColor="text1"/>
          <w:lang w:val="en-IE"/>
        </w:rPr>
      </w:pPr>
      <w:r w:rsidRPr="00FE48E2">
        <w:rPr>
          <w:rFonts w:eastAsia="Times New Roman"/>
          <w:noProof/>
          <w:color w:val="000000" w:themeColor="text1"/>
          <w:lang w:val="en-IE"/>
        </w:rPr>
        <w:t>The objective of this measure is</w:t>
      </w:r>
      <w:r w:rsidR="00BE5931" w:rsidRPr="00FE48E2">
        <w:rPr>
          <w:rFonts w:eastAsia="Times New Roman"/>
          <w:noProof/>
          <w:color w:val="000000" w:themeColor="text1"/>
          <w:lang w:val="en-IE"/>
        </w:rPr>
        <w:t xml:space="preserve"> to</w:t>
      </w:r>
      <w:r w:rsidR="12F5FB1A" w:rsidRPr="00FE48E2">
        <w:rPr>
          <w:rFonts w:eastAsia="Times New Roman"/>
          <w:noProof/>
          <w:color w:val="000000" w:themeColor="text1"/>
          <w:lang w:val="en-IE"/>
        </w:rPr>
        <w:t xml:space="preserve"> accommodate the expected increase in demand for integrating the intermittent renewables into the distribution </w:t>
      </w:r>
      <w:r w:rsidR="2F70DD71" w:rsidRPr="00FE48E2">
        <w:rPr>
          <w:rFonts w:eastAsia="Times New Roman"/>
          <w:noProof/>
          <w:color w:val="000000" w:themeColor="text1"/>
          <w:lang w:val="en-IE"/>
        </w:rPr>
        <w:t>grid.</w:t>
      </w:r>
      <w:r w:rsidR="12F5FB1A" w:rsidRPr="00FE48E2">
        <w:rPr>
          <w:rFonts w:eastAsia="Times New Roman"/>
          <w:noProof/>
          <w:color w:val="000000" w:themeColor="text1"/>
          <w:lang w:val="en-IE"/>
        </w:rPr>
        <w:t xml:space="preserve">  At least </w:t>
      </w:r>
      <w:r w:rsidR="00B07CB8" w:rsidRPr="00B07CB8">
        <w:rPr>
          <w:rFonts w:eastAsia="Times New Roman"/>
          <w:noProof/>
          <w:color w:val="000000" w:themeColor="text1"/>
          <w:lang w:val="en-IE"/>
        </w:rPr>
        <w:t>177</w:t>
      </w:r>
      <w:r w:rsidR="00E5246A">
        <w:rPr>
          <w:rFonts w:eastAsia="Times New Roman"/>
          <w:noProof/>
          <w:color w:val="000000" w:themeColor="text1"/>
          <w:lang w:val="en-IE"/>
        </w:rPr>
        <w:t>7</w:t>
      </w:r>
      <w:r w:rsidR="12F5FB1A" w:rsidRPr="00B07CB8">
        <w:rPr>
          <w:rFonts w:eastAsia="Times New Roman"/>
          <w:noProof/>
          <w:color w:val="000000" w:themeColor="text1"/>
          <w:lang w:val="en-IE"/>
        </w:rPr>
        <w:t> MW</w:t>
      </w:r>
      <w:r w:rsidR="12F5FB1A" w:rsidRPr="00FE48E2">
        <w:rPr>
          <w:rFonts w:eastAsia="Times New Roman"/>
          <w:noProof/>
          <w:color w:val="000000" w:themeColor="text1"/>
          <w:lang w:val="en-IE"/>
        </w:rPr>
        <w:t xml:space="preserve"> of cumulative additional capacity for connection of renewable energy sources to the distribution networks in Czechia shall be achieved. The </w:t>
      </w:r>
      <w:r w:rsidR="004671AF" w:rsidRPr="00FE48E2">
        <w:rPr>
          <w:rFonts w:eastAsia="Times New Roman"/>
          <w:noProof/>
          <w:color w:val="000000" w:themeColor="text1"/>
          <w:lang w:val="en-IE"/>
        </w:rPr>
        <w:t>supported</w:t>
      </w:r>
      <w:r w:rsidR="12F5FB1A" w:rsidRPr="00FE48E2" w:rsidDel="004671AF">
        <w:rPr>
          <w:rFonts w:eastAsia="Times New Roman"/>
          <w:noProof/>
          <w:color w:val="000000" w:themeColor="text1"/>
          <w:lang w:val="en-IE"/>
        </w:rPr>
        <w:t xml:space="preserve"> </w:t>
      </w:r>
      <w:r w:rsidR="004671AF" w:rsidRPr="00FE48E2">
        <w:rPr>
          <w:rFonts w:eastAsia="Times New Roman"/>
          <w:noProof/>
          <w:color w:val="000000" w:themeColor="text1"/>
          <w:lang w:val="en-IE"/>
        </w:rPr>
        <w:t>interventions</w:t>
      </w:r>
      <w:r w:rsidR="12F5FB1A" w:rsidRPr="00FE48E2">
        <w:rPr>
          <w:rFonts w:eastAsia="Times New Roman"/>
          <w:noProof/>
          <w:color w:val="000000" w:themeColor="text1"/>
          <w:lang w:val="en-IE"/>
        </w:rPr>
        <w:t>– such as the construction of new or extensions of existing lines (</w:t>
      </w:r>
      <w:r w:rsidR="00686E82" w:rsidRPr="00FE48E2">
        <w:rPr>
          <w:rFonts w:eastAsia="Times New Roman"/>
          <w:noProof/>
          <w:color w:val="000000" w:themeColor="text1"/>
          <w:lang w:val="en-IE"/>
        </w:rPr>
        <w:t>low medium</w:t>
      </w:r>
      <w:r w:rsidR="00E2043B">
        <w:rPr>
          <w:rFonts w:eastAsia="Times New Roman"/>
          <w:noProof/>
          <w:color w:val="000000" w:themeColor="text1"/>
          <w:lang w:val="en-IE"/>
        </w:rPr>
        <w:t xml:space="preserve"> and high</w:t>
      </w:r>
      <w:r w:rsidR="00686E82" w:rsidRPr="00FE48E2">
        <w:rPr>
          <w:rFonts w:eastAsia="Times New Roman"/>
          <w:noProof/>
          <w:color w:val="000000" w:themeColor="text1"/>
          <w:lang w:val="en-IE"/>
        </w:rPr>
        <w:t xml:space="preserve"> voltage</w:t>
      </w:r>
      <w:r w:rsidR="12F5FB1A" w:rsidRPr="00FE48E2">
        <w:rPr>
          <w:rFonts w:eastAsia="Times New Roman"/>
          <w:noProof/>
          <w:color w:val="000000" w:themeColor="text1"/>
          <w:lang w:val="en-IE"/>
        </w:rPr>
        <w:t>), the construction of new electrical stations, the renewal and expansion of existing substations, including the deployment of a new generation control system increasing dimensioning or installation of new transformers –</w:t>
      </w:r>
      <w:r w:rsidR="12F5FB1A" w:rsidRPr="00FE48E2" w:rsidDel="0065482C">
        <w:rPr>
          <w:rFonts w:eastAsia="Times New Roman"/>
          <w:noProof/>
          <w:color w:val="000000" w:themeColor="text1"/>
          <w:lang w:val="en-IE"/>
        </w:rPr>
        <w:t xml:space="preserve"> </w:t>
      </w:r>
      <w:r w:rsidRPr="00FE48E2">
        <w:rPr>
          <w:rFonts w:eastAsia="Times New Roman"/>
          <w:noProof/>
          <w:color w:val="000000" w:themeColor="text1"/>
          <w:lang w:val="en-IE"/>
        </w:rPr>
        <w:t>aim</w:t>
      </w:r>
      <w:r w:rsidR="12F5FB1A" w:rsidRPr="00FE48E2" w:rsidDel="0065482C">
        <w:rPr>
          <w:rFonts w:eastAsia="Times New Roman"/>
          <w:noProof/>
          <w:color w:val="000000" w:themeColor="text1"/>
          <w:lang w:val="en-IE"/>
        </w:rPr>
        <w:t xml:space="preserve"> to </w:t>
      </w:r>
      <w:r w:rsidR="12F5FB1A" w:rsidRPr="00FE48E2">
        <w:rPr>
          <w:rFonts w:eastAsia="Times New Roman"/>
          <w:noProof/>
          <w:color w:val="000000" w:themeColor="text1"/>
          <w:lang w:val="en-IE"/>
        </w:rPr>
        <w:t xml:space="preserve">contribute to removing bottlenecks in the grids in view of maximizing the additional technical capacity for integration of new renewables. </w:t>
      </w:r>
    </w:p>
    <w:p w14:paraId="0B84FEA2" w14:textId="1C17D4BA" w:rsidR="00C10412" w:rsidRPr="00FE48E2" w:rsidRDefault="12F5FB1A" w:rsidP="70B43D2F">
      <w:pPr>
        <w:spacing w:after="0" w:line="259" w:lineRule="auto"/>
        <w:jc w:val="both"/>
        <w:rPr>
          <w:rFonts w:eastAsia="Times New Roman"/>
          <w:noProof/>
          <w:color w:val="000000" w:themeColor="text1"/>
          <w:lang w:val="en-IE"/>
        </w:rPr>
      </w:pPr>
      <w:r w:rsidRPr="00FE48E2">
        <w:rPr>
          <w:rFonts w:eastAsia="Times New Roman"/>
          <w:noProof/>
          <w:szCs w:val="24"/>
          <w:lang w:val="en-IE" w:eastAsia="cs-CZ"/>
        </w:rPr>
        <w:t xml:space="preserve">The investment shall be completed by </w:t>
      </w:r>
      <w:r w:rsidR="00EB1150" w:rsidRPr="00FE48E2">
        <w:rPr>
          <w:rFonts w:eastAsia="Times New Roman"/>
          <w:noProof/>
          <w:szCs w:val="24"/>
          <w:lang w:val="en-IE" w:eastAsia="cs-CZ"/>
        </w:rPr>
        <w:t xml:space="preserve">31 </w:t>
      </w:r>
      <w:r w:rsidR="00CB0FA0" w:rsidRPr="00FE48E2">
        <w:rPr>
          <w:rFonts w:eastAsia="Times New Roman"/>
          <w:noProof/>
          <w:szCs w:val="24"/>
          <w:lang w:val="en-IE" w:eastAsia="cs-CZ"/>
        </w:rPr>
        <w:t>March</w:t>
      </w:r>
      <w:r w:rsidRPr="00FE48E2">
        <w:rPr>
          <w:rFonts w:eastAsia="Times New Roman"/>
          <w:noProof/>
          <w:szCs w:val="24"/>
          <w:lang w:val="en-IE" w:eastAsia="cs-CZ"/>
        </w:rPr>
        <w:t xml:space="preserve"> 2026</w:t>
      </w:r>
    </w:p>
    <w:p w14:paraId="31318809" w14:textId="6CC240CB" w:rsidR="00C10412" w:rsidRPr="00FE48E2" w:rsidRDefault="00C10412" w:rsidP="70B43D2F">
      <w:pPr>
        <w:spacing w:after="160" w:line="257" w:lineRule="auto"/>
        <w:jc w:val="both"/>
        <w:rPr>
          <w:rFonts w:eastAsia="Times New Roman"/>
          <w:b/>
          <w:noProof/>
          <w:lang w:val="en-IE"/>
        </w:rPr>
      </w:pPr>
      <w:r w:rsidRPr="00FE48E2">
        <w:rPr>
          <w:rFonts w:eastAsia="Times New Roman"/>
          <w:b/>
          <w:noProof/>
          <w:lang w:val="en-IE"/>
        </w:rPr>
        <w:t>Investment 2</w:t>
      </w:r>
      <w:r w:rsidR="00EF0F90">
        <w:rPr>
          <w:rFonts w:eastAsia="Times New Roman"/>
          <w:b/>
          <w:noProof/>
          <w:lang w:val="en-IE"/>
        </w:rPr>
        <w:t>:</w:t>
      </w:r>
      <w:r w:rsidRPr="00FE48E2">
        <w:rPr>
          <w:rFonts w:eastAsia="Times New Roman"/>
          <w:b/>
          <w:noProof/>
          <w:lang w:val="en-IE"/>
        </w:rPr>
        <w:t xml:space="preserve"> Scaled up measure </w:t>
      </w:r>
      <w:r w:rsidR="004E1038" w:rsidRPr="00FE48E2">
        <w:rPr>
          <w:b/>
          <w:noProof/>
          <w:lang w:val="en-IE"/>
        </w:rPr>
        <w:t xml:space="preserve">Component 2.3 (Transition to Cleaner Energy Sources) </w:t>
      </w:r>
      <w:r w:rsidRPr="00FE48E2">
        <w:rPr>
          <w:rFonts w:eastAsia="Times New Roman"/>
          <w:b/>
          <w:noProof/>
          <w:lang w:val="en-IE"/>
        </w:rPr>
        <w:t xml:space="preserve">Deployment of Photovoltaics </w:t>
      </w:r>
    </w:p>
    <w:p w14:paraId="543C7C89" w14:textId="520E30B6" w:rsidR="00C10412" w:rsidRPr="00FE48E2" w:rsidRDefault="00C10412" w:rsidP="0015537E">
      <w:pPr>
        <w:spacing w:line="240" w:lineRule="auto"/>
        <w:jc w:val="both"/>
        <w:rPr>
          <w:rFonts w:eastAsia="Times New Roman"/>
          <w:noProof/>
          <w:szCs w:val="24"/>
          <w:lang w:val="en-IE" w:eastAsia="cs-CZ"/>
        </w:rPr>
      </w:pPr>
      <w:r w:rsidRPr="00FE48E2">
        <w:rPr>
          <w:rFonts w:eastAsia="Times New Roman"/>
          <w:noProof/>
          <w:szCs w:val="24"/>
          <w:lang w:val="en-IE" w:eastAsia="cs-CZ"/>
        </w:rPr>
        <w:t>The objective of this measure is to scale up Investment</w:t>
      </w:r>
      <w:r w:rsidR="00A3414C" w:rsidRPr="00FE48E2">
        <w:rPr>
          <w:rFonts w:eastAsia="Times New Roman"/>
          <w:noProof/>
          <w:szCs w:val="24"/>
          <w:lang w:val="en-IE" w:eastAsia="cs-CZ"/>
        </w:rPr>
        <w:t xml:space="preserve"> 1 </w:t>
      </w:r>
      <w:r w:rsidRPr="00FE48E2">
        <w:rPr>
          <w:rFonts w:eastAsia="Times New Roman"/>
          <w:noProof/>
          <w:szCs w:val="24"/>
          <w:lang w:val="en-IE" w:eastAsia="cs-CZ"/>
        </w:rPr>
        <w:t>: Deployment of Photovoltaics</w:t>
      </w:r>
      <w:r w:rsidR="004E1038" w:rsidRPr="00FE48E2">
        <w:rPr>
          <w:rFonts w:eastAsia="Times New Roman"/>
          <w:noProof/>
          <w:szCs w:val="24"/>
          <w:lang w:val="en-IE" w:eastAsia="cs-CZ"/>
        </w:rPr>
        <w:t xml:space="preserve"> in </w:t>
      </w:r>
      <w:r w:rsidRPr="00FE48E2">
        <w:rPr>
          <w:noProof/>
          <w:lang w:val="en-IE"/>
        </w:rPr>
        <w:t>Component 2.3 (Transition to Cleaner Energy Sources)</w:t>
      </w:r>
      <w:r w:rsidRPr="00FE48E2">
        <w:rPr>
          <w:rFonts w:eastAsia="Times New Roman"/>
          <w:noProof/>
          <w:szCs w:val="24"/>
          <w:lang w:val="en-IE" w:eastAsia="cs-CZ"/>
        </w:rPr>
        <w:t xml:space="preserve">. </w:t>
      </w:r>
    </w:p>
    <w:p w14:paraId="2F82879C" w14:textId="2D79874B" w:rsidR="00C10412" w:rsidRPr="00FE48E2" w:rsidRDefault="00C10412" w:rsidP="0015537E">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scaled-up part of the measure shall increase the installed capacity of sources of photovoltaic powers plants on the roof of companies’ buildings. </w:t>
      </w:r>
    </w:p>
    <w:p w14:paraId="0139068D" w14:textId="65D88A78" w:rsidR="00CB0FA0" w:rsidRPr="00FE48E2" w:rsidRDefault="00C10412" w:rsidP="0015537E">
      <w:pPr>
        <w:spacing w:line="240" w:lineRule="auto"/>
        <w:jc w:val="both"/>
        <w:rPr>
          <w:rFonts w:eastAsia="Times New Roman"/>
          <w:noProof/>
          <w:szCs w:val="24"/>
          <w:lang w:val="en-IE" w:eastAsia="cs-CZ"/>
        </w:rPr>
      </w:pPr>
      <w:r w:rsidRPr="00FE48E2">
        <w:rPr>
          <w:rFonts w:eastAsia="Times New Roman"/>
          <w:noProof/>
          <w:szCs w:val="24"/>
          <w:lang w:val="en-IE" w:eastAsia="cs-CZ"/>
        </w:rPr>
        <w:t xml:space="preserve">The investment shall be completed by </w:t>
      </w:r>
      <w:r w:rsidR="00EB1150" w:rsidRPr="00FE48E2">
        <w:rPr>
          <w:rFonts w:eastAsia="Times New Roman"/>
          <w:noProof/>
          <w:szCs w:val="24"/>
          <w:lang w:val="en-IE" w:eastAsia="cs-CZ"/>
        </w:rPr>
        <w:t xml:space="preserve">31 </w:t>
      </w:r>
      <w:r w:rsidR="00CB0FA0" w:rsidRPr="00FE48E2">
        <w:rPr>
          <w:rFonts w:eastAsia="Times New Roman"/>
          <w:noProof/>
          <w:szCs w:val="24"/>
          <w:lang w:val="en-IE" w:eastAsia="cs-CZ"/>
        </w:rPr>
        <w:t>March</w:t>
      </w:r>
      <w:r w:rsidRPr="00FE48E2">
        <w:rPr>
          <w:rFonts w:eastAsia="Times New Roman"/>
          <w:noProof/>
          <w:szCs w:val="24"/>
          <w:lang w:val="en-IE" w:eastAsia="cs-CZ"/>
        </w:rPr>
        <w:t xml:space="preserve"> 2026.</w:t>
      </w:r>
    </w:p>
    <w:p w14:paraId="0303B2F2" w14:textId="55897FA3" w:rsidR="00CB0FA0" w:rsidRPr="00FE48E2" w:rsidRDefault="00CB0FA0" w:rsidP="00CB0FA0">
      <w:pPr>
        <w:spacing w:after="160" w:line="257" w:lineRule="auto"/>
        <w:jc w:val="both"/>
        <w:rPr>
          <w:noProof/>
          <w:szCs w:val="24"/>
          <w:lang w:val="en-IE"/>
        </w:rPr>
      </w:pPr>
      <w:r w:rsidRPr="00FE48E2">
        <w:rPr>
          <w:rFonts w:eastAsia="Times New Roman"/>
          <w:b/>
          <w:noProof/>
          <w:szCs w:val="24"/>
          <w:lang w:val="en-IE"/>
        </w:rPr>
        <w:t xml:space="preserve">Reform 1: Simplifying permitting procedures for renewables </w:t>
      </w:r>
    </w:p>
    <w:p w14:paraId="3FF4A9B5" w14:textId="68229317" w:rsidR="00CB0FA0" w:rsidRPr="00FE48E2" w:rsidRDefault="00CB0FA0" w:rsidP="00CB0FA0">
      <w:pPr>
        <w:spacing w:after="160" w:line="257" w:lineRule="auto"/>
        <w:jc w:val="both"/>
        <w:rPr>
          <w:noProof/>
          <w:szCs w:val="24"/>
          <w:lang w:val="en-IE"/>
        </w:rPr>
      </w:pPr>
      <w:r w:rsidRPr="00FE48E2">
        <w:rPr>
          <w:rFonts w:eastAsia="Times New Roman"/>
          <w:noProof/>
          <w:szCs w:val="24"/>
          <w:lang w:val="en-IE"/>
        </w:rPr>
        <w:t>The reform shall remove the requirement to obtain a construction permit, a license to produce electricity</w:t>
      </w:r>
      <w:r w:rsidR="00EB3F06">
        <w:rPr>
          <w:rFonts w:eastAsia="Times New Roman"/>
          <w:noProof/>
          <w:szCs w:val="24"/>
          <w:lang w:val="en-IE"/>
        </w:rPr>
        <w:t xml:space="preserve"> </w:t>
      </w:r>
      <w:r w:rsidRPr="00FE48E2">
        <w:rPr>
          <w:rFonts w:eastAsia="Times New Roman"/>
          <w:noProof/>
          <w:szCs w:val="24"/>
          <w:lang w:val="en-IE"/>
        </w:rPr>
        <w:t>and a zoning consent decision for renewable power installations with a total installed capacity of up to 50 Kw</w:t>
      </w:r>
      <w:r w:rsidR="004F117B">
        <w:rPr>
          <w:rFonts w:eastAsia="Times New Roman"/>
          <w:noProof/>
          <w:szCs w:val="24"/>
          <w:lang w:val="en-IE"/>
        </w:rPr>
        <w:t>, as well as remove the grid connection authorization for the installations up to 10kW</w:t>
      </w:r>
      <w:r w:rsidRPr="00FE48E2">
        <w:rPr>
          <w:rFonts w:eastAsia="Times New Roman"/>
          <w:noProof/>
          <w:szCs w:val="24"/>
          <w:lang w:val="en-IE"/>
        </w:rPr>
        <w:t xml:space="preserve">. </w:t>
      </w:r>
    </w:p>
    <w:p w14:paraId="281F5CA6" w14:textId="77777777" w:rsidR="00CB0FA0" w:rsidRPr="00FE48E2" w:rsidRDefault="00CB0FA0" w:rsidP="00CB0FA0">
      <w:pPr>
        <w:spacing w:after="160" w:line="257" w:lineRule="auto"/>
        <w:jc w:val="both"/>
        <w:rPr>
          <w:rFonts w:eastAsia="Times New Roman"/>
          <w:noProof/>
          <w:szCs w:val="24"/>
          <w:lang w:val="en-IE"/>
        </w:rPr>
      </w:pPr>
      <w:r w:rsidRPr="00FE48E2">
        <w:rPr>
          <w:rFonts w:eastAsia="Times New Roman"/>
          <w:noProof/>
          <w:szCs w:val="24"/>
          <w:lang w:val="en-IE"/>
        </w:rPr>
        <w:t>The reform shall simplify the permitting procedure for renewable energy installations with an installed capacity above 1MW. Those installations shall be considered as of public interest and shall benefit from a preferential treatment as regards zoning permits and building permits.</w:t>
      </w:r>
    </w:p>
    <w:p w14:paraId="56321941" w14:textId="4B8FD738" w:rsidR="00CB0FA0" w:rsidRPr="00FE48E2" w:rsidRDefault="00CB0FA0" w:rsidP="00CB0FA0">
      <w:pPr>
        <w:jc w:val="both"/>
        <w:rPr>
          <w:rFonts w:eastAsia="Times New Roman"/>
          <w:noProof/>
          <w:szCs w:val="24"/>
          <w:lang w:val="en-IE"/>
        </w:rPr>
      </w:pPr>
      <w:r w:rsidRPr="00FE48E2">
        <w:rPr>
          <w:rFonts w:eastAsia="Times New Roman"/>
          <w:noProof/>
          <w:szCs w:val="24"/>
          <w:lang w:val="en-IE"/>
        </w:rPr>
        <w:t xml:space="preserve">The reform shall be completed by </w:t>
      </w:r>
      <w:r w:rsidR="00CF1838" w:rsidRPr="00FE48E2">
        <w:rPr>
          <w:rFonts w:eastAsia="Times New Roman"/>
          <w:noProof/>
          <w:szCs w:val="24"/>
          <w:lang w:val="en-IE"/>
        </w:rPr>
        <w:t xml:space="preserve">31 </w:t>
      </w:r>
      <w:r w:rsidRPr="00FE48E2">
        <w:rPr>
          <w:rFonts w:eastAsia="Times New Roman"/>
          <w:noProof/>
          <w:szCs w:val="24"/>
          <w:lang w:val="en-IE"/>
        </w:rPr>
        <w:t xml:space="preserve">March 2023 </w:t>
      </w:r>
    </w:p>
    <w:p w14:paraId="5AFFC15B" w14:textId="77E4E39F" w:rsidR="00CB0FA0" w:rsidRPr="00FE48E2" w:rsidRDefault="00CB0FA0" w:rsidP="00CB0FA0">
      <w:pPr>
        <w:spacing w:after="160" w:line="257" w:lineRule="auto"/>
        <w:jc w:val="both"/>
        <w:rPr>
          <w:rFonts w:eastAsia="Times New Roman"/>
          <w:b/>
          <w:noProof/>
          <w:szCs w:val="24"/>
          <w:lang w:val="en-IE"/>
        </w:rPr>
      </w:pPr>
      <w:r w:rsidRPr="00FE48E2">
        <w:rPr>
          <w:rFonts w:eastAsia="Times New Roman"/>
          <w:b/>
          <w:noProof/>
          <w:szCs w:val="24"/>
          <w:lang w:val="en-IE"/>
        </w:rPr>
        <w:t>Reform 2</w:t>
      </w:r>
      <w:r w:rsidR="00EF0F90">
        <w:rPr>
          <w:rFonts w:eastAsia="Times New Roman"/>
          <w:b/>
          <w:noProof/>
          <w:szCs w:val="24"/>
          <w:lang w:val="en-IE"/>
        </w:rPr>
        <w:t>:</w:t>
      </w:r>
      <w:r w:rsidRPr="00FE48E2">
        <w:rPr>
          <w:rFonts w:eastAsia="Times New Roman"/>
          <w:b/>
          <w:noProof/>
          <w:szCs w:val="24"/>
          <w:lang w:val="en-IE"/>
        </w:rPr>
        <w:t xml:space="preserve"> Accelerating and digitalizing permitting process for renewables </w:t>
      </w:r>
    </w:p>
    <w:p w14:paraId="20A9ABBC" w14:textId="0ED9E712" w:rsidR="00CB0FA0" w:rsidRPr="00FE48E2" w:rsidRDefault="00CB0FA0" w:rsidP="00CB0FA0">
      <w:pPr>
        <w:spacing w:after="160" w:line="257" w:lineRule="auto"/>
        <w:jc w:val="both"/>
        <w:rPr>
          <w:rFonts w:eastAsia="Times New Roman"/>
          <w:noProof/>
          <w:color w:val="0070C0"/>
          <w:szCs w:val="24"/>
          <w:highlight w:val="yellow"/>
          <w:lang w:val="en-IE"/>
        </w:rPr>
      </w:pPr>
      <w:r w:rsidRPr="00FE48E2">
        <w:rPr>
          <w:rFonts w:eastAsia="Times New Roman"/>
          <w:noProof/>
          <w:szCs w:val="24"/>
          <w:lang w:val="en-IE"/>
        </w:rPr>
        <w:t>The reform shall set differentiated, binding maximum deadlines for all relevant stages of the procedure based on the capacity</w:t>
      </w:r>
      <w:r w:rsidR="00FD19D0" w:rsidRPr="00FE48E2">
        <w:rPr>
          <w:rFonts w:eastAsia="Times New Roman"/>
          <w:noProof/>
          <w:szCs w:val="24"/>
          <w:lang w:val="en-IE"/>
        </w:rPr>
        <w:t xml:space="preserve"> of the renewable </w:t>
      </w:r>
      <w:r w:rsidR="00234F9B" w:rsidRPr="00FE48E2">
        <w:rPr>
          <w:rFonts w:eastAsia="Times New Roman"/>
          <w:noProof/>
          <w:szCs w:val="24"/>
          <w:lang w:val="en-IE"/>
        </w:rPr>
        <w:t>energy installations</w:t>
      </w:r>
      <w:r w:rsidRPr="00FE48E2">
        <w:rPr>
          <w:rFonts w:eastAsia="Times New Roman"/>
          <w:noProof/>
          <w:szCs w:val="24"/>
          <w:lang w:val="en-IE"/>
        </w:rPr>
        <w:t xml:space="preserve">. The duration of the entire permit granting process (including grid connection) shall not exceed 2 years for installations from 150 kW and one year for installations below 150 kW. For solar installations in artificial structures, the permit granting process shall not exceed 1 month. </w:t>
      </w:r>
    </w:p>
    <w:p w14:paraId="282DFF73" w14:textId="77777777" w:rsidR="00CB0FA0" w:rsidRPr="00FE48E2" w:rsidRDefault="00CB0FA0" w:rsidP="00CB0FA0">
      <w:pPr>
        <w:spacing w:after="160" w:line="257" w:lineRule="auto"/>
        <w:jc w:val="both"/>
        <w:rPr>
          <w:rFonts w:eastAsia="Times New Roman"/>
          <w:noProof/>
          <w:szCs w:val="24"/>
          <w:lang w:val="en-IE"/>
        </w:rPr>
      </w:pPr>
      <w:r w:rsidRPr="00FE48E2">
        <w:rPr>
          <w:rFonts w:eastAsia="Times New Roman"/>
          <w:noProof/>
          <w:szCs w:val="24"/>
          <w:lang w:val="en-IE"/>
        </w:rPr>
        <w:t>The reform shall establish a digital one stop shop, acting as single point of contact to help applicants throughout the entire permitting procedure.  The reform shall ensure that the different stages of the permitting procedure (e.g., construction permits, environmental permit, grid connection and licensing) are fully digitalized.</w:t>
      </w:r>
    </w:p>
    <w:p w14:paraId="07ADA271" w14:textId="373514EE" w:rsidR="00CB0FA0" w:rsidRPr="00FE48E2" w:rsidRDefault="00CB0FA0" w:rsidP="00CB0FA0">
      <w:pPr>
        <w:jc w:val="both"/>
        <w:rPr>
          <w:rFonts w:eastAsia="Times New Roman"/>
          <w:noProof/>
          <w:szCs w:val="24"/>
          <w:lang w:val="en-IE"/>
        </w:rPr>
      </w:pPr>
      <w:r w:rsidRPr="00FE48E2">
        <w:rPr>
          <w:rFonts w:eastAsia="Times New Roman"/>
          <w:noProof/>
          <w:szCs w:val="24"/>
          <w:lang w:val="en-IE"/>
        </w:rPr>
        <w:t xml:space="preserve">The reform shall be completed by </w:t>
      </w:r>
      <w:r w:rsidR="00CF1838" w:rsidRPr="00FE48E2">
        <w:rPr>
          <w:rFonts w:eastAsia="Times New Roman"/>
          <w:noProof/>
          <w:szCs w:val="24"/>
          <w:lang w:val="en-IE"/>
        </w:rPr>
        <w:t xml:space="preserve">31 </w:t>
      </w:r>
      <w:r w:rsidRPr="00FE48E2">
        <w:rPr>
          <w:rFonts w:eastAsia="Times New Roman"/>
          <w:noProof/>
          <w:szCs w:val="24"/>
          <w:lang w:val="en-IE"/>
        </w:rPr>
        <w:t xml:space="preserve">December 2024 </w:t>
      </w:r>
    </w:p>
    <w:p w14:paraId="2B3D7D5A" w14:textId="68BD7DC3" w:rsidR="00CB0FA0" w:rsidRPr="00FE48E2" w:rsidRDefault="00CB0FA0" w:rsidP="00CB0FA0">
      <w:pPr>
        <w:spacing w:after="160" w:line="257" w:lineRule="auto"/>
        <w:jc w:val="both"/>
        <w:rPr>
          <w:rFonts w:eastAsia="Times New Roman"/>
          <w:b/>
          <w:noProof/>
          <w:szCs w:val="24"/>
          <w:lang w:val="en-IE"/>
        </w:rPr>
      </w:pPr>
      <w:r w:rsidRPr="00FE48E2">
        <w:rPr>
          <w:rFonts w:eastAsia="Times New Roman"/>
          <w:b/>
          <w:noProof/>
          <w:szCs w:val="24"/>
          <w:lang w:val="en-IE"/>
        </w:rPr>
        <w:t xml:space="preserve">Reform 3: Improving the predictability, transparency and availability of grid connection process </w:t>
      </w:r>
    </w:p>
    <w:p w14:paraId="70FEB74A" w14:textId="77777777" w:rsidR="00CB0FA0" w:rsidRPr="00FE48E2" w:rsidRDefault="00CB0FA0" w:rsidP="00CB0FA0">
      <w:pPr>
        <w:spacing w:after="160" w:line="257" w:lineRule="auto"/>
        <w:jc w:val="both"/>
        <w:rPr>
          <w:noProof/>
          <w:szCs w:val="24"/>
          <w:lang w:val="en-IE"/>
        </w:rPr>
      </w:pPr>
      <w:r w:rsidRPr="00FE48E2">
        <w:rPr>
          <w:rFonts w:eastAsia="Times New Roman"/>
          <w:noProof/>
          <w:color w:val="000000" w:themeColor="text1"/>
          <w:szCs w:val="24"/>
          <w:lang w:val="en-IE"/>
        </w:rPr>
        <w:t xml:space="preserve">The objective of the reform is to improve the use of available electricity grid capacity and </w:t>
      </w:r>
      <w:r w:rsidRPr="00FE48E2">
        <w:rPr>
          <w:rFonts w:eastAsia="Times New Roman"/>
          <w:noProof/>
          <w:szCs w:val="24"/>
          <w:lang w:val="en-IE"/>
        </w:rPr>
        <w:t xml:space="preserve">to facilitate the connection of renewable energy sources to the grid and self-consumption. </w:t>
      </w:r>
    </w:p>
    <w:p w14:paraId="76CA8AAA" w14:textId="6CBBAD1C" w:rsidR="00CB0FA0" w:rsidRPr="00FE48E2" w:rsidRDefault="00CB0FA0" w:rsidP="00CB0FA0">
      <w:pPr>
        <w:spacing w:after="160" w:line="257" w:lineRule="auto"/>
        <w:jc w:val="both"/>
        <w:rPr>
          <w:noProof/>
          <w:szCs w:val="24"/>
          <w:lang w:val="en-IE"/>
        </w:rPr>
      </w:pPr>
      <w:r w:rsidRPr="00FE48E2">
        <w:rPr>
          <w:rFonts w:eastAsia="Times New Roman"/>
          <w:b/>
          <w:noProof/>
          <w:szCs w:val="24"/>
          <w:lang w:val="en-IE"/>
        </w:rPr>
        <w:t>Sub-measure 1</w:t>
      </w:r>
      <w:r w:rsidRPr="00FE48E2">
        <w:rPr>
          <w:noProof/>
          <w:szCs w:val="24"/>
          <w:lang w:val="en-IE"/>
        </w:rPr>
        <w:t xml:space="preserve">: </w:t>
      </w:r>
      <w:r w:rsidRPr="00FE48E2">
        <w:rPr>
          <w:rFonts w:eastAsia="Times New Roman"/>
          <w:b/>
          <w:noProof/>
          <w:szCs w:val="24"/>
          <w:lang w:val="en-IE"/>
        </w:rPr>
        <w:t>Improve transparency of the grid connection procedure</w:t>
      </w:r>
    </w:p>
    <w:p w14:paraId="53369477" w14:textId="1F4707B1" w:rsidR="00CB0FA0" w:rsidRPr="00FE48E2" w:rsidRDefault="00CB0FA0" w:rsidP="00CB0FA0">
      <w:pPr>
        <w:spacing w:after="160" w:line="257" w:lineRule="auto"/>
        <w:jc w:val="both"/>
        <w:rPr>
          <w:rFonts w:eastAsia="Times New Roman"/>
          <w:noProof/>
          <w:szCs w:val="24"/>
          <w:lang w:val="en-IE"/>
        </w:rPr>
      </w:pPr>
      <w:r w:rsidRPr="00FE48E2">
        <w:rPr>
          <w:rFonts w:eastAsia="Times New Roman"/>
          <w:noProof/>
          <w:szCs w:val="24"/>
          <w:lang w:val="en-IE"/>
        </w:rPr>
        <w:t xml:space="preserve"> The reform aims to remove barriers to grid connection process introducing binding time limits for the grid connection procedures, taking into account requirements on the duration of the permit-granting process under EU law; reducing the duration of the assessment and contract from 30 to 15 days for distribution system operators (DSO) (including low, medium </w:t>
      </w:r>
      <w:r w:rsidR="001F32BB">
        <w:rPr>
          <w:rFonts w:eastAsia="Times New Roman"/>
          <w:noProof/>
          <w:szCs w:val="24"/>
          <w:lang w:val="en-IE"/>
        </w:rPr>
        <w:t>and high</w:t>
      </w:r>
      <w:r w:rsidRPr="00FE48E2">
        <w:rPr>
          <w:rFonts w:eastAsia="Times New Roman"/>
          <w:noProof/>
          <w:szCs w:val="24"/>
          <w:lang w:val="en-IE"/>
        </w:rPr>
        <w:t xml:space="preserve"> voltage) and from 60 to 30 days for Transmission System Operator (TSO) (high voltage).</w:t>
      </w:r>
      <w:r w:rsidRPr="00FE48E2">
        <w:rPr>
          <w:rFonts w:eastAsia="Times New Roman"/>
          <w:noProof/>
          <w:szCs w:val="24"/>
          <w:u w:val="single"/>
          <w:lang w:val="en-IE"/>
        </w:rPr>
        <w:t xml:space="preserve"> </w:t>
      </w:r>
    </w:p>
    <w:p w14:paraId="6FEA8B0B" w14:textId="681215C6" w:rsidR="00CB0FA0" w:rsidRPr="00FE48E2" w:rsidRDefault="00CB0FA0" w:rsidP="00CB0FA0">
      <w:pPr>
        <w:spacing w:after="160" w:line="257" w:lineRule="auto"/>
        <w:jc w:val="both"/>
        <w:rPr>
          <w:rFonts w:eastAsia="Times New Roman"/>
          <w:noProof/>
          <w:szCs w:val="24"/>
          <w:lang w:val="en-IE"/>
        </w:rPr>
      </w:pPr>
      <w:r w:rsidRPr="00FE48E2">
        <w:rPr>
          <w:rFonts w:eastAsia="Times New Roman"/>
          <w:noProof/>
          <w:szCs w:val="24"/>
          <w:lang w:val="en-IE"/>
        </w:rPr>
        <w:t xml:space="preserve">The objective of the reform is also to address the challenges linked to the overbooking of available capacities while enhancing the accountability of the </w:t>
      </w:r>
      <w:r w:rsidRPr="00C167A6">
        <w:rPr>
          <w:rFonts w:eastAsia="Times New Roman"/>
          <w:noProof/>
          <w:szCs w:val="24"/>
          <w:lang w:val="en-IE"/>
        </w:rPr>
        <w:t>DSO. New rules shall include specification of the time limits for reservation of grid capacities, the adaptation of rules for the re-release of unused capacities.</w:t>
      </w:r>
    </w:p>
    <w:p w14:paraId="13E521D4" w14:textId="5438B21A" w:rsidR="00CB0FA0" w:rsidRDefault="00CB0FA0" w:rsidP="00CB0FA0">
      <w:pPr>
        <w:spacing w:after="160" w:line="257" w:lineRule="auto"/>
        <w:jc w:val="both"/>
        <w:rPr>
          <w:rFonts w:eastAsia="Times New Roman"/>
          <w:noProof/>
          <w:szCs w:val="24"/>
          <w:lang w:val="en-IE"/>
        </w:rPr>
      </w:pPr>
      <w:r w:rsidRPr="00FE48E2">
        <w:rPr>
          <w:rFonts w:eastAsia="Times New Roman"/>
          <w:noProof/>
          <w:szCs w:val="24"/>
          <w:lang w:val="en-IE"/>
        </w:rPr>
        <w:t xml:space="preserve">The reform </w:t>
      </w:r>
      <w:r w:rsidR="064E1FB1" w:rsidRPr="36DCE204">
        <w:rPr>
          <w:rFonts w:eastAsia="Times New Roman"/>
          <w:noProof/>
          <w:lang w:val="en-IE"/>
        </w:rPr>
        <w:t xml:space="preserve">aims </w:t>
      </w:r>
      <w:r w:rsidR="0011349F" w:rsidRPr="00FE48E2">
        <w:rPr>
          <w:rFonts w:eastAsia="Times New Roman"/>
          <w:noProof/>
          <w:szCs w:val="24"/>
          <w:lang w:val="en-IE"/>
        </w:rPr>
        <w:t>to</w:t>
      </w:r>
      <w:r w:rsidRPr="00FE48E2">
        <w:rPr>
          <w:rFonts w:eastAsia="Times New Roman"/>
          <w:noProof/>
          <w:szCs w:val="24"/>
          <w:lang w:val="en-IE"/>
        </w:rPr>
        <w:t xml:space="preserve"> increase the transparency of the grid connection procedure through actions to raise awareness and provide visibility for market participants and network customers. </w:t>
      </w:r>
    </w:p>
    <w:p w14:paraId="73CC2984" w14:textId="68900035" w:rsidR="00750EE9" w:rsidRPr="00FE48E2" w:rsidRDefault="005401A4" w:rsidP="00CB0FA0">
      <w:pPr>
        <w:spacing w:after="160" w:line="257" w:lineRule="auto"/>
        <w:jc w:val="both"/>
        <w:rPr>
          <w:noProof/>
          <w:szCs w:val="24"/>
          <w:lang w:val="en-IE"/>
        </w:rPr>
      </w:pPr>
      <w:r>
        <w:rPr>
          <w:noProof/>
          <w:szCs w:val="24"/>
          <w:lang w:val="en-IE"/>
        </w:rPr>
        <w:t>E</w:t>
      </w:r>
      <w:r w:rsidR="00750EE9" w:rsidRPr="00750EE9">
        <w:rPr>
          <w:noProof/>
          <w:szCs w:val="24"/>
          <w:lang w:val="en-IE"/>
        </w:rPr>
        <w:t xml:space="preserve">very month, the </w:t>
      </w:r>
      <w:r>
        <w:rPr>
          <w:noProof/>
          <w:szCs w:val="24"/>
          <w:lang w:val="en-IE"/>
        </w:rPr>
        <w:t>three</w:t>
      </w:r>
      <w:r w:rsidR="004410F1">
        <w:rPr>
          <w:noProof/>
          <w:szCs w:val="24"/>
          <w:lang w:val="en-IE"/>
        </w:rPr>
        <w:t xml:space="preserve"> regional</w:t>
      </w:r>
      <w:r w:rsidR="00750EE9" w:rsidRPr="00750EE9">
        <w:rPr>
          <w:noProof/>
          <w:szCs w:val="24"/>
          <w:lang w:val="en-IE"/>
        </w:rPr>
        <w:t xml:space="preserve"> DSOs</w:t>
      </w:r>
      <w:r w:rsidR="00DD570C">
        <w:rPr>
          <w:noProof/>
          <w:szCs w:val="24"/>
          <w:lang w:val="en-IE"/>
        </w:rPr>
        <w:t xml:space="preserve"> </w:t>
      </w:r>
      <w:r w:rsidR="00750EE9" w:rsidRPr="00750EE9">
        <w:rPr>
          <w:noProof/>
          <w:szCs w:val="24"/>
          <w:lang w:val="en-IE"/>
        </w:rPr>
        <w:t xml:space="preserve">shall publish </w:t>
      </w:r>
      <w:r w:rsidR="00F263FE">
        <w:rPr>
          <w:noProof/>
          <w:szCs w:val="24"/>
          <w:lang w:val="en-IE"/>
        </w:rPr>
        <w:t xml:space="preserve">a transparency map on their website including </w:t>
      </w:r>
      <w:r w:rsidR="00306883">
        <w:rPr>
          <w:noProof/>
          <w:szCs w:val="24"/>
          <w:lang w:val="en-IE"/>
        </w:rPr>
        <w:t>for each of</w:t>
      </w:r>
      <w:r w:rsidR="00306883" w:rsidRPr="00750EE9">
        <w:rPr>
          <w:noProof/>
          <w:szCs w:val="24"/>
          <w:lang w:val="en-IE"/>
        </w:rPr>
        <w:t xml:space="preserve"> their respective areas of operation</w:t>
      </w:r>
      <w:r w:rsidR="00306883">
        <w:rPr>
          <w:noProof/>
          <w:szCs w:val="24"/>
          <w:lang w:val="en-IE"/>
        </w:rPr>
        <w:t xml:space="preserve">, </w:t>
      </w:r>
      <w:r w:rsidR="00750EE9" w:rsidRPr="00750EE9">
        <w:rPr>
          <w:noProof/>
          <w:szCs w:val="24"/>
          <w:lang w:val="en-IE"/>
        </w:rPr>
        <w:t xml:space="preserve">information on </w:t>
      </w:r>
      <w:r w:rsidR="00306883">
        <w:rPr>
          <w:noProof/>
          <w:szCs w:val="24"/>
          <w:lang w:val="en-IE"/>
        </w:rPr>
        <w:t xml:space="preserve"> </w:t>
      </w:r>
      <w:r w:rsidR="00750EE9" w:rsidRPr="00750EE9">
        <w:rPr>
          <w:noProof/>
          <w:szCs w:val="24"/>
          <w:lang w:val="en-IE"/>
        </w:rPr>
        <w:t>available grid connection capacities for new connections</w:t>
      </w:r>
      <w:r w:rsidR="00CC37D4">
        <w:rPr>
          <w:noProof/>
          <w:szCs w:val="24"/>
          <w:lang w:val="en-IE"/>
        </w:rPr>
        <w:t xml:space="preserve"> at all voltages levels</w:t>
      </w:r>
      <w:r w:rsidR="00306883">
        <w:rPr>
          <w:noProof/>
          <w:szCs w:val="24"/>
          <w:lang w:val="en-IE"/>
        </w:rPr>
        <w:t xml:space="preserve">, </w:t>
      </w:r>
      <w:r w:rsidR="0085756F">
        <w:rPr>
          <w:noProof/>
          <w:szCs w:val="24"/>
          <w:lang w:val="en-IE"/>
        </w:rPr>
        <w:t xml:space="preserve">and </w:t>
      </w:r>
      <w:r w:rsidR="00750EE9" w:rsidRPr="00750EE9">
        <w:rPr>
          <w:noProof/>
          <w:szCs w:val="24"/>
          <w:lang w:val="en-IE"/>
        </w:rPr>
        <w:t xml:space="preserve">publish </w:t>
      </w:r>
      <w:r w:rsidR="0085756F" w:rsidRPr="0085756F">
        <w:rPr>
          <w:noProof/>
          <w:szCs w:val="24"/>
          <w:lang w:val="en-IE"/>
        </w:rPr>
        <w:t>anonymised reasons for rejected requests at aggregate level and the expected date of modifications of the distribution network</w:t>
      </w:r>
      <w:r w:rsidR="00750EE9" w:rsidRPr="00750EE9">
        <w:rPr>
          <w:noProof/>
          <w:szCs w:val="24"/>
          <w:lang w:val="en-IE"/>
        </w:rPr>
        <w:t>.</w:t>
      </w:r>
    </w:p>
    <w:p w14:paraId="7EE78B93" w14:textId="436E77CD" w:rsidR="00CB0FA0" w:rsidRPr="00FE48E2" w:rsidRDefault="00CB0FA0" w:rsidP="00CB0FA0">
      <w:pPr>
        <w:spacing w:after="160" w:line="257" w:lineRule="auto"/>
        <w:jc w:val="both"/>
        <w:rPr>
          <w:rFonts w:eastAsia="Times New Roman"/>
          <w:noProof/>
          <w:color w:val="000000" w:themeColor="text1"/>
          <w:lang w:val="en-IE"/>
        </w:rPr>
      </w:pPr>
      <w:r w:rsidRPr="45DA072D">
        <w:rPr>
          <w:rFonts w:eastAsia="Times New Roman"/>
          <w:noProof/>
          <w:color w:val="000000" w:themeColor="text1"/>
          <w:lang w:val="en-IE"/>
        </w:rPr>
        <w:t xml:space="preserve">The  reform shall contribute </w:t>
      </w:r>
      <w:r w:rsidR="00DA5C5F">
        <w:rPr>
          <w:rFonts w:eastAsia="Times New Roman"/>
          <w:noProof/>
          <w:color w:val="000000" w:themeColor="text1"/>
          <w:lang w:val="en-IE"/>
        </w:rPr>
        <w:t xml:space="preserve">to </w:t>
      </w:r>
      <w:r w:rsidRPr="45DA072D">
        <w:rPr>
          <w:rFonts w:eastAsia="Times New Roman"/>
          <w:noProof/>
          <w:color w:val="000000" w:themeColor="text1"/>
          <w:lang w:val="en-IE"/>
        </w:rPr>
        <w:t xml:space="preserve">increase the </w:t>
      </w:r>
      <w:r w:rsidRPr="45DA072D">
        <w:rPr>
          <w:rFonts w:eastAsia="Times New Roman"/>
          <w:noProof/>
          <w:lang w:val="en-IE"/>
        </w:rPr>
        <w:t xml:space="preserve">additional cumulative connection capacity </w:t>
      </w:r>
      <w:r w:rsidRPr="45DA072D">
        <w:rPr>
          <w:rFonts w:eastAsia="Times New Roman"/>
          <w:noProof/>
          <w:color w:val="000000" w:themeColor="text1"/>
          <w:lang w:val="en-IE"/>
        </w:rPr>
        <w:t xml:space="preserve">of at </w:t>
      </w:r>
      <w:r w:rsidRPr="45DA072D">
        <w:rPr>
          <w:rFonts w:eastAsia="Times New Roman"/>
          <w:noProof/>
          <w:lang w:val="en-IE"/>
        </w:rPr>
        <w:t>least at least 8000 MW of rene</w:t>
      </w:r>
      <w:r w:rsidRPr="45DA072D">
        <w:rPr>
          <w:rFonts w:eastAsia="Times New Roman"/>
          <w:noProof/>
          <w:color w:val="000000" w:themeColor="text1"/>
          <w:lang w:val="en-IE"/>
        </w:rPr>
        <w:t>wable energy sources to the distribution networks in Czechia</w:t>
      </w:r>
      <w:r w:rsidR="00DA5C5F">
        <w:rPr>
          <w:rFonts w:eastAsia="Times New Roman"/>
          <w:noProof/>
          <w:color w:val="000000" w:themeColor="text1"/>
          <w:lang w:val="en-IE"/>
        </w:rPr>
        <w:t xml:space="preserve"> by </w:t>
      </w:r>
      <w:r w:rsidR="0060382B">
        <w:rPr>
          <w:rFonts w:eastAsia="Times New Roman"/>
          <w:noProof/>
          <w:color w:val="000000" w:themeColor="text1"/>
          <w:lang w:val="en-IE"/>
        </w:rPr>
        <w:t xml:space="preserve">31 </w:t>
      </w:r>
      <w:r w:rsidR="00DA5C5F">
        <w:rPr>
          <w:rFonts w:eastAsia="Times New Roman"/>
          <w:noProof/>
          <w:color w:val="000000" w:themeColor="text1"/>
          <w:lang w:val="en-IE"/>
        </w:rPr>
        <w:t>August 2026</w:t>
      </w:r>
      <w:r w:rsidRPr="45DA072D">
        <w:rPr>
          <w:rFonts w:eastAsia="Times New Roman"/>
          <w:noProof/>
          <w:color w:val="000000" w:themeColor="text1"/>
          <w:lang w:val="en-IE"/>
        </w:rPr>
        <w:t xml:space="preserve">. </w:t>
      </w:r>
    </w:p>
    <w:p w14:paraId="13E28842" w14:textId="77777777" w:rsidR="00CB0FA0" w:rsidRPr="00FE48E2" w:rsidRDefault="00CB0FA0" w:rsidP="00CB0FA0">
      <w:pPr>
        <w:spacing w:after="160" w:line="257" w:lineRule="auto"/>
        <w:jc w:val="both"/>
        <w:rPr>
          <w:noProof/>
          <w:szCs w:val="24"/>
          <w:lang w:val="en-IE"/>
        </w:rPr>
      </w:pPr>
      <w:r w:rsidRPr="00FE48E2">
        <w:rPr>
          <w:rFonts w:eastAsia="Times New Roman"/>
          <w:b/>
          <w:noProof/>
          <w:szCs w:val="24"/>
          <w:lang w:val="en-IE"/>
        </w:rPr>
        <w:t>Sub-measure 2: Regulatory incentives for electricity network operators to increase grid flexibility</w:t>
      </w:r>
    </w:p>
    <w:p w14:paraId="7491F735" w14:textId="595383E7" w:rsidR="00CB0FA0" w:rsidRPr="00FE48E2" w:rsidRDefault="00CB0FA0" w:rsidP="00CB0FA0">
      <w:pPr>
        <w:spacing w:after="160" w:line="257" w:lineRule="auto"/>
        <w:jc w:val="both"/>
        <w:rPr>
          <w:rFonts w:eastAsia="Times New Roman"/>
          <w:noProof/>
          <w:szCs w:val="24"/>
          <w:lang w:val="en-IE"/>
        </w:rPr>
      </w:pPr>
      <w:r w:rsidRPr="00FE48E2">
        <w:rPr>
          <w:rFonts w:eastAsia="Times New Roman"/>
          <w:noProof/>
          <w:szCs w:val="24"/>
          <w:lang w:val="en-IE"/>
        </w:rPr>
        <w:t xml:space="preserve">The reform aims to the revise </w:t>
      </w:r>
      <w:r w:rsidRPr="00FE48E2" w:rsidDel="00BC66ED">
        <w:rPr>
          <w:rFonts w:eastAsia="Times New Roman"/>
          <w:noProof/>
          <w:szCs w:val="24"/>
          <w:lang w:val="en-IE"/>
        </w:rPr>
        <w:t>the</w:t>
      </w:r>
      <w:r w:rsidRPr="00FE48E2">
        <w:rPr>
          <w:rFonts w:eastAsia="Times New Roman"/>
          <w:noProof/>
          <w:szCs w:val="24"/>
          <w:lang w:val="en-IE"/>
        </w:rPr>
        <w:t xml:space="preserve"> regulatory framework governing DSO/TSO investments and tariffs, in</w:t>
      </w:r>
      <w:r w:rsidRPr="00FE48E2" w:rsidDel="00BC66ED">
        <w:rPr>
          <w:rFonts w:eastAsia="Times New Roman"/>
          <w:noProof/>
          <w:szCs w:val="24"/>
          <w:lang w:val="en-IE"/>
        </w:rPr>
        <w:t xml:space="preserve"> </w:t>
      </w:r>
      <w:r w:rsidRPr="00FE48E2">
        <w:rPr>
          <w:rFonts w:eastAsia="Times New Roman"/>
          <w:noProof/>
          <w:szCs w:val="24"/>
          <w:lang w:val="en-IE"/>
        </w:rPr>
        <w:t>view to ensuring smooth integration of additional renewable energy sources into the Czech energy mix.</w:t>
      </w:r>
    </w:p>
    <w:p w14:paraId="12E013E2" w14:textId="1D866B25" w:rsidR="00F856CE" w:rsidRPr="00FE48E2" w:rsidRDefault="00CB0FA0" w:rsidP="00CB0FA0">
      <w:pPr>
        <w:spacing w:after="160" w:line="257" w:lineRule="auto"/>
        <w:jc w:val="both"/>
        <w:rPr>
          <w:rFonts w:eastAsia="Times New Roman"/>
          <w:noProof/>
          <w:szCs w:val="24"/>
          <w:lang w:val="en-IE"/>
        </w:rPr>
        <w:sectPr w:rsidR="00F856CE" w:rsidRPr="00FE48E2" w:rsidSect="00B67106">
          <w:headerReference w:type="even" r:id="rId468"/>
          <w:headerReference w:type="default" r:id="rId469"/>
          <w:footerReference w:type="even" r:id="rId470"/>
          <w:footerReference w:type="default" r:id="rId471"/>
          <w:headerReference w:type="first" r:id="rId472"/>
          <w:footerReference w:type="first" r:id="rId473"/>
          <w:pgSz w:w="11907" w:h="16839"/>
          <w:pgMar w:top="1134" w:right="1134" w:bottom="1134" w:left="1134" w:header="567" w:footer="567" w:gutter="0"/>
          <w:cols w:space="720"/>
          <w:docGrid w:linePitch="360"/>
        </w:sectPr>
      </w:pPr>
      <w:r w:rsidRPr="00FE48E2">
        <w:rPr>
          <w:rFonts w:eastAsia="Times New Roman"/>
          <w:noProof/>
          <w:szCs w:val="24"/>
          <w:lang w:val="en-IE"/>
        </w:rPr>
        <w:t xml:space="preserve">The </w:t>
      </w:r>
      <w:r w:rsidR="00526057">
        <w:rPr>
          <w:rFonts w:eastAsia="Times New Roman"/>
          <w:noProof/>
          <w:szCs w:val="24"/>
          <w:lang w:val="en-IE"/>
        </w:rPr>
        <w:t>reform</w:t>
      </w:r>
      <w:r w:rsidRPr="00FE48E2">
        <w:rPr>
          <w:rFonts w:eastAsia="Times New Roman"/>
          <w:noProof/>
          <w:szCs w:val="24"/>
          <w:lang w:val="en-IE"/>
        </w:rPr>
        <w:t xml:space="preserve"> shall be implemented by </w:t>
      </w:r>
      <w:r w:rsidR="0075583B" w:rsidRPr="00FE48E2">
        <w:rPr>
          <w:rFonts w:eastAsia="Times New Roman"/>
          <w:noProof/>
          <w:szCs w:val="24"/>
          <w:lang w:val="en-IE"/>
        </w:rPr>
        <w:t>31 March</w:t>
      </w:r>
      <w:r w:rsidRPr="00FE48E2">
        <w:rPr>
          <w:rFonts w:eastAsia="Times New Roman"/>
          <w:noProof/>
          <w:szCs w:val="24"/>
          <w:lang w:val="en-IE"/>
        </w:rPr>
        <w:t xml:space="preserve"> 2026.</w:t>
      </w:r>
    </w:p>
    <w:p w14:paraId="01E39537" w14:textId="52445F18" w:rsidR="00F856CE" w:rsidRPr="00FE48E2" w:rsidRDefault="5D6EA98D" w:rsidP="00174567">
      <w:pPr>
        <w:spacing w:after="100" w:afterAutospacing="1" w:line="259" w:lineRule="auto"/>
        <w:jc w:val="both"/>
        <w:rPr>
          <w:rFonts w:eastAsia="Times New Roman"/>
          <w:b/>
          <w:bCs/>
          <w:noProof/>
          <w:color w:val="000000" w:themeColor="text1"/>
          <w:u w:val="single"/>
          <w:lang w:val="en-IE"/>
        </w:rPr>
      </w:pPr>
      <w:r w:rsidRPr="1B282876">
        <w:rPr>
          <w:rFonts w:eastAsia="Times New Roman"/>
          <w:b/>
          <w:bCs/>
          <w:noProof/>
          <w:color w:val="000000" w:themeColor="text1"/>
          <w:u w:val="single"/>
          <w:lang w:val="en-IE"/>
        </w:rPr>
        <w:t>EE</w:t>
      </w:r>
      <w:r w:rsidR="00CB0FA0" w:rsidRPr="1B282876">
        <w:rPr>
          <w:rFonts w:eastAsia="Times New Roman"/>
          <w:b/>
          <w:bCs/>
          <w:noProof/>
          <w:color w:val="000000" w:themeColor="text1"/>
          <w:u w:val="single"/>
          <w:lang w:val="en-IE"/>
        </w:rPr>
        <w:t>.2. Milestones, targets, indicators, and timetable for monitoring and implementation for non-repayable financial support</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90"/>
        <w:gridCol w:w="1094"/>
        <w:gridCol w:w="1489"/>
        <w:gridCol w:w="1732"/>
        <w:gridCol w:w="955"/>
        <w:gridCol w:w="955"/>
        <w:gridCol w:w="1004"/>
        <w:gridCol w:w="986"/>
        <w:gridCol w:w="640"/>
        <w:gridCol w:w="3961"/>
      </w:tblGrid>
      <w:tr w:rsidR="00AF220E" w:rsidRPr="00FE48E2" w14:paraId="1FFD9098" w14:textId="77777777" w:rsidTr="00FA0F6A">
        <w:trPr>
          <w:trHeight w:val="672"/>
          <w:tblHeader/>
          <w:jc w:val="center"/>
        </w:trPr>
        <w:tc>
          <w:tcPr>
            <w:tcW w:w="704" w:type="dxa"/>
            <w:vMerge w:val="restart"/>
            <w:shd w:val="clear" w:color="auto" w:fill="BDD7EE"/>
            <w:vAlign w:val="center"/>
            <w:hideMark/>
          </w:tcPr>
          <w:p w14:paraId="3AB5BACA" w14:textId="77777777" w:rsidR="00AF220E" w:rsidRPr="00FE48E2" w:rsidRDefault="00AF220E"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1790" w:type="dxa"/>
            <w:vMerge w:val="restart"/>
            <w:shd w:val="clear" w:color="auto" w:fill="BDD7EE"/>
            <w:vAlign w:val="center"/>
            <w:hideMark/>
          </w:tcPr>
          <w:p w14:paraId="68CBB86A" w14:textId="77777777" w:rsidR="00AF220E" w:rsidRPr="00FE48E2" w:rsidRDefault="00AF220E"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1094" w:type="dxa"/>
            <w:vMerge w:val="restart"/>
            <w:shd w:val="clear" w:color="auto" w:fill="BDD7EE"/>
            <w:vAlign w:val="center"/>
            <w:hideMark/>
          </w:tcPr>
          <w:p w14:paraId="6A6E9CF6" w14:textId="77777777" w:rsidR="00AF220E" w:rsidRPr="00FE48E2" w:rsidRDefault="00AF220E"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489" w:type="dxa"/>
            <w:vMerge w:val="restart"/>
            <w:shd w:val="clear" w:color="auto" w:fill="BDD7EE"/>
            <w:vAlign w:val="center"/>
            <w:hideMark/>
          </w:tcPr>
          <w:p w14:paraId="30887D22" w14:textId="77777777" w:rsidR="00AF220E" w:rsidRPr="00FE48E2" w:rsidRDefault="00AF220E"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732" w:type="dxa"/>
            <w:vMerge w:val="restart"/>
            <w:shd w:val="clear" w:color="auto" w:fill="BDD7EE"/>
            <w:vAlign w:val="center"/>
            <w:hideMark/>
          </w:tcPr>
          <w:p w14:paraId="7F354D2D" w14:textId="77777777" w:rsidR="00AF220E" w:rsidRPr="00FE48E2" w:rsidRDefault="00AF220E"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Pr>
                <w:noProof/>
              </w:rPr>
              <w:br/>
            </w:r>
            <w:r w:rsidRPr="00FE48E2">
              <w:rPr>
                <w:rFonts w:eastAsia="Times New Roman"/>
                <w:b/>
                <w:noProof/>
                <w:sz w:val="18"/>
                <w:szCs w:val="18"/>
                <w:lang w:val="en-IE"/>
              </w:rPr>
              <w:t>(for milestones)</w:t>
            </w:r>
          </w:p>
        </w:tc>
        <w:tc>
          <w:tcPr>
            <w:tcW w:w="2914" w:type="dxa"/>
            <w:gridSpan w:val="3"/>
            <w:shd w:val="clear" w:color="auto" w:fill="BDD7EE"/>
            <w:vAlign w:val="center"/>
            <w:hideMark/>
          </w:tcPr>
          <w:p w14:paraId="3ADEB0A8" w14:textId="77777777" w:rsidR="00AF220E" w:rsidRPr="00FE48E2" w:rsidRDefault="00AF220E"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Pr>
                <w:noProof/>
              </w:rPr>
              <w:br/>
            </w:r>
            <w:r w:rsidRPr="00FE48E2">
              <w:rPr>
                <w:rFonts w:eastAsia="Times New Roman"/>
                <w:b/>
                <w:noProof/>
                <w:sz w:val="18"/>
                <w:szCs w:val="18"/>
                <w:lang w:val="en-IE"/>
              </w:rPr>
              <w:t>(for targets)</w:t>
            </w:r>
          </w:p>
        </w:tc>
        <w:tc>
          <w:tcPr>
            <w:tcW w:w="1626" w:type="dxa"/>
            <w:gridSpan w:val="2"/>
            <w:shd w:val="clear" w:color="auto" w:fill="BDD7EE"/>
            <w:vAlign w:val="center"/>
            <w:hideMark/>
          </w:tcPr>
          <w:p w14:paraId="0C2BF9DF" w14:textId="77777777" w:rsidR="00AF220E" w:rsidRPr="00FE48E2" w:rsidRDefault="00AF220E"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3961" w:type="dxa"/>
            <w:vMerge w:val="restart"/>
            <w:shd w:val="clear" w:color="auto" w:fill="BDD7EE"/>
            <w:vAlign w:val="center"/>
            <w:hideMark/>
          </w:tcPr>
          <w:p w14:paraId="0E1D9584" w14:textId="77777777" w:rsidR="00AF220E" w:rsidRPr="00FE48E2" w:rsidRDefault="00AF220E"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174567" w:rsidRPr="00FE48E2" w14:paraId="49888BF3" w14:textId="77777777" w:rsidTr="00FA0F6A">
        <w:trPr>
          <w:trHeight w:val="458"/>
          <w:tblHeader/>
          <w:jc w:val="center"/>
        </w:trPr>
        <w:tc>
          <w:tcPr>
            <w:tcW w:w="704" w:type="dxa"/>
            <w:vMerge/>
            <w:vAlign w:val="center"/>
            <w:hideMark/>
          </w:tcPr>
          <w:p w14:paraId="5DA0CE11" w14:textId="77777777" w:rsidR="00AF220E" w:rsidRPr="00FE48E2" w:rsidRDefault="00AF220E" w:rsidP="00E83EBA">
            <w:pPr>
              <w:spacing w:before="0" w:after="0" w:line="240" w:lineRule="auto"/>
              <w:rPr>
                <w:rFonts w:eastAsia="Times New Roman"/>
                <w:b/>
                <w:noProof/>
                <w:sz w:val="18"/>
                <w:szCs w:val="18"/>
                <w:lang w:val="en-IE"/>
              </w:rPr>
            </w:pPr>
          </w:p>
        </w:tc>
        <w:tc>
          <w:tcPr>
            <w:tcW w:w="1790" w:type="dxa"/>
            <w:vMerge/>
            <w:vAlign w:val="center"/>
            <w:hideMark/>
          </w:tcPr>
          <w:p w14:paraId="7D0E3A83" w14:textId="77777777" w:rsidR="00AF220E" w:rsidRPr="00FE48E2" w:rsidRDefault="00AF220E" w:rsidP="00E83EBA">
            <w:pPr>
              <w:spacing w:before="0" w:after="0" w:line="240" w:lineRule="auto"/>
              <w:rPr>
                <w:rFonts w:eastAsia="Times New Roman"/>
                <w:b/>
                <w:noProof/>
                <w:sz w:val="18"/>
                <w:szCs w:val="18"/>
                <w:lang w:val="en-IE"/>
              </w:rPr>
            </w:pPr>
          </w:p>
        </w:tc>
        <w:tc>
          <w:tcPr>
            <w:tcW w:w="1094" w:type="dxa"/>
            <w:vMerge/>
            <w:vAlign w:val="center"/>
            <w:hideMark/>
          </w:tcPr>
          <w:p w14:paraId="25E7B9B7" w14:textId="77777777" w:rsidR="00AF220E" w:rsidRPr="00FE48E2" w:rsidRDefault="00AF220E" w:rsidP="00E83EBA">
            <w:pPr>
              <w:spacing w:before="0" w:after="0" w:line="240" w:lineRule="auto"/>
              <w:rPr>
                <w:rFonts w:eastAsia="Times New Roman"/>
                <w:b/>
                <w:noProof/>
                <w:sz w:val="18"/>
                <w:szCs w:val="18"/>
                <w:lang w:val="en-IE"/>
              </w:rPr>
            </w:pPr>
          </w:p>
        </w:tc>
        <w:tc>
          <w:tcPr>
            <w:tcW w:w="1489" w:type="dxa"/>
            <w:vMerge/>
            <w:vAlign w:val="center"/>
            <w:hideMark/>
          </w:tcPr>
          <w:p w14:paraId="45CC5A5A" w14:textId="77777777" w:rsidR="00AF220E" w:rsidRPr="00FE48E2" w:rsidRDefault="00AF220E" w:rsidP="00E83EBA">
            <w:pPr>
              <w:spacing w:before="0" w:after="0" w:line="240" w:lineRule="auto"/>
              <w:rPr>
                <w:rFonts w:eastAsia="Times New Roman"/>
                <w:b/>
                <w:noProof/>
                <w:sz w:val="18"/>
                <w:szCs w:val="18"/>
                <w:lang w:val="en-IE"/>
              </w:rPr>
            </w:pPr>
          </w:p>
        </w:tc>
        <w:tc>
          <w:tcPr>
            <w:tcW w:w="1732" w:type="dxa"/>
            <w:vMerge/>
            <w:vAlign w:val="center"/>
            <w:hideMark/>
          </w:tcPr>
          <w:p w14:paraId="4BB3035D" w14:textId="77777777" w:rsidR="00AF220E" w:rsidRPr="00FE48E2" w:rsidRDefault="00AF220E" w:rsidP="00E83EBA">
            <w:pPr>
              <w:spacing w:before="0" w:after="0" w:line="240" w:lineRule="auto"/>
              <w:rPr>
                <w:rFonts w:eastAsia="Times New Roman"/>
                <w:b/>
                <w:noProof/>
                <w:sz w:val="18"/>
                <w:szCs w:val="18"/>
                <w:lang w:val="en-IE"/>
              </w:rPr>
            </w:pPr>
          </w:p>
        </w:tc>
        <w:tc>
          <w:tcPr>
            <w:tcW w:w="955" w:type="dxa"/>
            <w:shd w:val="clear" w:color="auto" w:fill="BDD7EE"/>
            <w:vAlign w:val="center"/>
            <w:hideMark/>
          </w:tcPr>
          <w:p w14:paraId="2D94EA5E" w14:textId="77777777" w:rsidR="00AF220E" w:rsidRPr="00174567" w:rsidRDefault="00AF220E"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Unit of measure</w:t>
            </w:r>
          </w:p>
        </w:tc>
        <w:tc>
          <w:tcPr>
            <w:tcW w:w="955" w:type="dxa"/>
            <w:shd w:val="clear" w:color="auto" w:fill="BDD7EE"/>
            <w:vAlign w:val="center"/>
            <w:hideMark/>
          </w:tcPr>
          <w:p w14:paraId="44EFDAFC" w14:textId="77777777" w:rsidR="00AF220E" w:rsidRPr="00174567" w:rsidRDefault="00AF220E"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 xml:space="preserve">Baseline </w:t>
            </w:r>
          </w:p>
        </w:tc>
        <w:tc>
          <w:tcPr>
            <w:tcW w:w="1004" w:type="dxa"/>
            <w:shd w:val="clear" w:color="auto" w:fill="BDD7EE"/>
            <w:vAlign w:val="center"/>
            <w:hideMark/>
          </w:tcPr>
          <w:p w14:paraId="40B0D049" w14:textId="77777777" w:rsidR="00AF220E" w:rsidRPr="00174567" w:rsidRDefault="00AF220E"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 xml:space="preserve">Goal </w:t>
            </w:r>
          </w:p>
        </w:tc>
        <w:tc>
          <w:tcPr>
            <w:tcW w:w="986" w:type="dxa"/>
            <w:shd w:val="clear" w:color="auto" w:fill="BDD7EE"/>
            <w:vAlign w:val="center"/>
            <w:hideMark/>
          </w:tcPr>
          <w:p w14:paraId="5A335915" w14:textId="77777777" w:rsidR="00AF220E" w:rsidRPr="00174567" w:rsidRDefault="00AF220E"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Quarter</w:t>
            </w:r>
          </w:p>
        </w:tc>
        <w:tc>
          <w:tcPr>
            <w:tcW w:w="640" w:type="dxa"/>
            <w:shd w:val="clear" w:color="auto" w:fill="BDD7EE"/>
            <w:vAlign w:val="center"/>
            <w:hideMark/>
          </w:tcPr>
          <w:p w14:paraId="7EED6F4A" w14:textId="77777777" w:rsidR="00AF220E" w:rsidRPr="00174567" w:rsidRDefault="00AF220E"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Year</w:t>
            </w:r>
          </w:p>
        </w:tc>
        <w:tc>
          <w:tcPr>
            <w:tcW w:w="3961" w:type="dxa"/>
            <w:vMerge/>
            <w:vAlign w:val="center"/>
            <w:hideMark/>
          </w:tcPr>
          <w:p w14:paraId="75D362F7" w14:textId="77777777" w:rsidR="00AF220E" w:rsidRPr="00FE48E2" w:rsidRDefault="00AF220E" w:rsidP="00E83EBA">
            <w:pPr>
              <w:spacing w:before="0" w:after="0" w:line="240" w:lineRule="auto"/>
              <w:rPr>
                <w:rFonts w:eastAsia="Times New Roman"/>
                <w:b/>
                <w:noProof/>
                <w:sz w:val="18"/>
                <w:szCs w:val="18"/>
                <w:lang w:val="en-IE"/>
              </w:rPr>
            </w:pPr>
          </w:p>
        </w:tc>
      </w:tr>
      <w:tr w:rsidR="00174567" w:rsidRPr="00FE48E2" w14:paraId="7CD6AA39" w14:textId="77777777" w:rsidTr="00FA0F6A">
        <w:trPr>
          <w:trHeight w:val="309"/>
          <w:jc w:val="center"/>
        </w:trPr>
        <w:tc>
          <w:tcPr>
            <w:tcW w:w="704" w:type="dxa"/>
            <w:shd w:val="clear" w:color="auto" w:fill="C6EFCE"/>
            <w:vAlign w:val="center"/>
            <w:hideMark/>
          </w:tcPr>
          <w:p w14:paraId="166DCA9D" w14:textId="02A7895B" w:rsidR="002A2562" w:rsidRPr="00FE48E2" w:rsidRDefault="15B6B436" w:rsidP="004F1648">
            <w:pPr>
              <w:spacing w:line="240" w:lineRule="auto"/>
              <w:jc w:val="center"/>
              <w:rPr>
                <w:noProof/>
                <w:color w:val="000000" w:themeColor="text1"/>
                <w:sz w:val="18"/>
                <w:szCs w:val="18"/>
                <w:lang w:val="en-IE"/>
              </w:rPr>
            </w:pPr>
            <w:r w:rsidRPr="004F1648">
              <w:rPr>
                <w:noProof/>
                <w:color w:val="004300"/>
                <w:sz w:val="18"/>
                <w:szCs w:val="18"/>
                <w:lang w:val="en-IE" w:eastAsia="cs-CZ"/>
              </w:rPr>
              <w:t>29</w:t>
            </w:r>
            <w:r w:rsidR="71EF52B2" w:rsidRPr="004F1648">
              <w:rPr>
                <w:noProof/>
                <w:color w:val="004300"/>
                <w:sz w:val="18"/>
                <w:szCs w:val="18"/>
                <w:lang w:val="en-IE" w:eastAsia="cs-CZ"/>
              </w:rPr>
              <w:t>9</w:t>
            </w:r>
          </w:p>
        </w:tc>
        <w:tc>
          <w:tcPr>
            <w:tcW w:w="1790" w:type="dxa"/>
            <w:shd w:val="clear" w:color="auto" w:fill="C6EFCE"/>
            <w:vAlign w:val="center"/>
            <w:hideMark/>
          </w:tcPr>
          <w:p w14:paraId="0D029AA4" w14:textId="7EEE7DFA" w:rsidR="002A2562" w:rsidRPr="00FE48E2" w:rsidRDefault="2A8127C6" w:rsidP="002A2562">
            <w:pPr>
              <w:spacing w:before="0" w:after="0" w:line="240" w:lineRule="auto"/>
              <w:rPr>
                <w:rFonts w:eastAsia="Times New Roman"/>
                <w:noProof/>
                <w:color w:val="004300"/>
                <w:sz w:val="18"/>
                <w:szCs w:val="18"/>
                <w:lang w:val="en-IE"/>
              </w:rPr>
            </w:pPr>
            <w:r w:rsidRPr="4361A3F8">
              <w:rPr>
                <w:rFonts w:eastAsia="Times New Roman"/>
                <w:noProof/>
                <w:color w:val="006100"/>
                <w:sz w:val="18"/>
                <w:szCs w:val="18"/>
                <w:lang w:val="en-IE"/>
              </w:rPr>
              <w:t xml:space="preserve">Investment 1 : </w:t>
            </w:r>
            <w:r w:rsidR="002A2562" w:rsidRPr="00FE48E2">
              <w:rPr>
                <w:rFonts w:eastAsia="Times New Roman"/>
                <w:noProof/>
                <w:color w:val="006100"/>
                <w:sz w:val="18"/>
                <w:szCs w:val="18"/>
                <w:lang w:val="en-IE"/>
              </w:rPr>
              <w:t>Modernisation and digitalisation of the regional distribution systems –</w:t>
            </w:r>
          </w:p>
        </w:tc>
        <w:tc>
          <w:tcPr>
            <w:tcW w:w="1094" w:type="dxa"/>
            <w:shd w:val="clear" w:color="auto" w:fill="C6EFCE"/>
            <w:vAlign w:val="center"/>
            <w:hideMark/>
          </w:tcPr>
          <w:p w14:paraId="37F3427F" w14:textId="6A6E6629" w:rsidR="002A2562" w:rsidRPr="00FE48E2" w:rsidRDefault="002A2562" w:rsidP="002A256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Target</w:t>
            </w:r>
          </w:p>
        </w:tc>
        <w:tc>
          <w:tcPr>
            <w:tcW w:w="1489" w:type="dxa"/>
            <w:shd w:val="clear" w:color="auto" w:fill="C6EFCE"/>
            <w:vAlign w:val="center"/>
            <w:hideMark/>
          </w:tcPr>
          <w:p w14:paraId="0A4ACF77" w14:textId="71C7770C" w:rsidR="002A2562" w:rsidRPr="00FE48E2" w:rsidRDefault="002A2562" w:rsidP="002A256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Completion of investments into modernisation of distribution networks in the Czech Republic  </w:t>
            </w:r>
          </w:p>
        </w:tc>
        <w:tc>
          <w:tcPr>
            <w:tcW w:w="1732" w:type="dxa"/>
            <w:shd w:val="clear" w:color="auto" w:fill="C6EFCE"/>
            <w:vAlign w:val="center"/>
            <w:hideMark/>
          </w:tcPr>
          <w:p w14:paraId="7305CD16" w14:textId="0C2F06F7" w:rsidR="002A2562" w:rsidRPr="00FE48E2" w:rsidRDefault="002A2562" w:rsidP="002A256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4099C26C" w14:textId="21965DAF" w:rsidR="002A2562" w:rsidRPr="00FE48E2" w:rsidRDefault="002A2562" w:rsidP="002A256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 MW</w:t>
            </w:r>
          </w:p>
        </w:tc>
        <w:tc>
          <w:tcPr>
            <w:tcW w:w="955" w:type="dxa"/>
            <w:shd w:val="clear" w:color="auto" w:fill="C6EFCE"/>
            <w:vAlign w:val="center"/>
          </w:tcPr>
          <w:p w14:paraId="65C485C5" w14:textId="070A1785" w:rsidR="002A2562" w:rsidRPr="00FE48E2" w:rsidRDefault="002A2562" w:rsidP="002A2562">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 xml:space="preserve"> 0</w:t>
            </w:r>
          </w:p>
        </w:tc>
        <w:tc>
          <w:tcPr>
            <w:tcW w:w="1004" w:type="dxa"/>
            <w:shd w:val="clear" w:color="auto" w:fill="C6EFCE"/>
            <w:vAlign w:val="center"/>
          </w:tcPr>
          <w:p w14:paraId="3F4CBCEB" w14:textId="708A141D" w:rsidR="002A2562" w:rsidRPr="00FE48E2" w:rsidRDefault="002A2562" w:rsidP="002A2562">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w:t>
            </w:r>
            <w:r w:rsidR="00BC4FFF">
              <w:rPr>
                <w:rFonts w:eastAsia="Times New Roman"/>
                <w:noProof/>
                <w:color w:val="006100"/>
                <w:sz w:val="18"/>
                <w:szCs w:val="18"/>
                <w:lang w:val="en-IE"/>
              </w:rPr>
              <w:t>177</w:t>
            </w:r>
            <w:r w:rsidR="00DA5C5F">
              <w:rPr>
                <w:rFonts w:eastAsia="Times New Roman"/>
                <w:noProof/>
                <w:color w:val="006100"/>
                <w:sz w:val="18"/>
                <w:szCs w:val="18"/>
                <w:lang w:val="en-IE"/>
              </w:rPr>
              <w:t>7</w:t>
            </w:r>
            <w:r w:rsidRPr="00FE48E2">
              <w:rPr>
                <w:rFonts w:eastAsia="Times New Roman"/>
                <w:noProof/>
                <w:color w:val="006100"/>
                <w:sz w:val="18"/>
                <w:szCs w:val="18"/>
                <w:lang w:val="en-IE"/>
              </w:rPr>
              <w:t>]</w:t>
            </w:r>
          </w:p>
        </w:tc>
        <w:tc>
          <w:tcPr>
            <w:tcW w:w="986" w:type="dxa"/>
            <w:shd w:val="clear" w:color="auto" w:fill="C6EFCE"/>
            <w:vAlign w:val="center"/>
            <w:hideMark/>
          </w:tcPr>
          <w:p w14:paraId="7DF861DA" w14:textId="4893F072" w:rsidR="002A2562" w:rsidRPr="00FE48E2" w:rsidRDefault="002A2562" w:rsidP="00174567">
            <w:pPr>
              <w:spacing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Q1</w:t>
            </w:r>
          </w:p>
        </w:tc>
        <w:tc>
          <w:tcPr>
            <w:tcW w:w="640" w:type="dxa"/>
            <w:shd w:val="clear" w:color="auto" w:fill="C6EFCE"/>
            <w:vAlign w:val="center"/>
            <w:hideMark/>
          </w:tcPr>
          <w:p w14:paraId="0E7CC985" w14:textId="77777777" w:rsidR="002A2562" w:rsidRPr="00FE48E2" w:rsidRDefault="002A2562" w:rsidP="002A256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2026</w:t>
            </w:r>
          </w:p>
          <w:p w14:paraId="3CCEEA45" w14:textId="644B9ABA" w:rsidR="002A2562" w:rsidRPr="00FE48E2" w:rsidRDefault="002A2562" w:rsidP="002A2562">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 xml:space="preserve"> </w:t>
            </w:r>
          </w:p>
        </w:tc>
        <w:tc>
          <w:tcPr>
            <w:tcW w:w="3961" w:type="dxa"/>
            <w:shd w:val="clear" w:color="auto" w:fill="C6EFCE"/>
            <w:vAlign w:val="center"/>
            <w:hideMark/>
          </w:tcPr>
          <w:p w14:paraId="5048A4EB" w14:textId="7C32A0A1" w:rsidR="002A2562" w:rsidRPr="00FE48E2" w:rsidRDefault="002A2562" w:rsidP="002A256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At least [</w:t>
            </w:r>
            <w:r w:rsidR="00BC4FFF">
              <w:rPr>
                <w:rFonts w:eastAsia="Times New Roman"/>
                <w:noProof/>
                <w:color w:val="006100"/>
                <w:sz w:val="18"/>
                <w:szCs w:val="18"/>
                <w:lang w:val="en-IE"/>
              </w:rPr>
              <w:t>177</w:t>
            </w:r>
            <w:r w:rsidR="00DA5C5F">
              <w:rPr>
                <w:rFonts w:eastAsia="Times New Roman"/>
                <w:noProof/>
                <w:color w:val="006100"/>
                <w:sz w:val="18"/>
                <w:szCs w:val="18"/>
                <w:lang w:val="en-IE"/>
              </w:rPr>
              <w:t>7</w:t>
            </w:r>
            <w:r w:rsidRPr="00FE48E2">
              <w:rPr>
                <w:rFonts w:eastAsia="Times New Roman"/>
                <w:noProof/>
                <w:color w:val="006100"/>
                <w:sz w:val="18"/>
                <w:szCs w:val="18"/>
                <w:lang w:val="en-IE"/>
              </w:rPr>
              <w:t>] MW of cumulative additional capacity for connection of renewable energy sources to the distribution networks in Czechia shall be achieved. The projects shall contribute to removing bottlenecks in the grids and maximizing the additional technical capacity for integration of new renewables.</w:t>
            </w:r>
          </w:p>
          <w:p w14:paraId="0DEBB519" w14:textId="77777777" w:rsidR="002A2562" w:rsidRPr="00FE48E2" w:rsidRDefault="002A2562" w:rsidP="002A2562">
            <w:pPr>
              <w:spacing w:after="0" w:line="240" w:lineRule="auto"/>
              <w:rPr>
                <w:rFonts w:eastAsia="Times New Roman"/>
                <w:noProof/>
                <w:color w:val="006100"/>
                <w:sz w:val="18"/>
                <w:szCs w:val="18"/>
                <w:lang w:val="en-IE"/>
              </w:rPr>
            </w:pPr>
          </w:p>
          <w:p w14:paraId="268F3EE0" w14:textId="77777777" w:rsidR="002A2562" w:rsidRPr="00FE48E2" w:rsidRDefault="002A2562" w:rsidP="002A256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To show compliance with the capacity requirements mentioned above, a technical report prepared by an independent engineer shall be provided.</w:t>
            </w:r>
          </w:p>
          <w:p w14:paraId="68FE3F7E" w14:textId="7D8AC8DC" w:rsidR="002A2562" w:rsidRPr="00FE48E2" w:rsidRDefault="002A2562" w:rsidP="002A2562">
            <w:pPr>
              <w:spacing w:before="0" w:after="0" w:line="240" w:lineRule="auto"/>
              <w:rPr>
                <w:rFonts w:eastAsia="Times New Roman"/>
                <w:noProof/>
                <w:color w:val="004300"/>
                <w:sz w:val="18"/>
                <w:szCs w:val="18"/>
                <w:lang w:val="en-IE"/>
              </w:rPr>
            </w:pPr>
          </w:p>
        </w:tc>
      </w:tr>
      <w:tr w:rsidR="00174567" w:rsidRPr="00FE48E2" w14:paraId="1F46F24B" w14:textId="77777777" w:rsidTr="00FA0F6A">
        <w:trPr>
          <w:trHeight w:val="309"/>
          <w:jc w:val="center"/>
        </w:trPr>
        <w:tc>
          <w:tcPr>
            <w:tcW w:w="704" w:type="dxa"/>
            <w:shd w:val="clear" w:color="auto" w:fill="C6EFCE"/>
            <w:vAlign w:val="center"/>
          </w:tcPr>
          <w:p w14:paraId="3F8CCFCA" w14:textId="5867546F" w:rsidR="002A2562" w:rsidRPr="00FE48E2" w:rsidRDefault="10C4B214" w:rsidP="004F1648">
            <w:pPr>
              <w:spacing w:line="240" w:lineRule="auto"/>
              <w:jc w:val="center"/>
              <w:rPr>
                <w:noProof/>
              </w:rPr>
            </w:pPr>
            <w:r w:rsidRPr="004F1648">
              <w:rPr>
                <w:noProof/>
                <w:color w:val="004300"/>
                <w:sz w:val="18"/>
                <w:szCs w:val="18"/>
                <w:lang w:val="en-IE" w:eastAsia="cs-CZ"/>
              </w:rPr>
              <w:t>300</w:t>
            </w:r>
          </w:p>
        </w:tc>
        <w:tc>
          <w:tcPr>
            <w:tcW w:w="1790" w:type="dxa"/>
            <w:shd w:val="clear" w:color="auto" w:fill="C6EFCE"/>
            <w:vAlign w:val="center"/>
          </w:tcPr>
          <w:p w14:paraId="180C5AD7" w14:textId="4F11345A" w:rsidR="002A2562" w:rsidRPr="00FE48E2" w:rsidRDefault="002A2562" w:rsidP="002A256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Investment </w:t>
            </w:r>
            <w:r w:rsidR="64F909F4" w:rsidRPr="6AA779E0">
              <w:rPr>
                <w:rFonts w:eastAsia="Times New Roman"/>
                <w:noProof/>
                <w:color w:val="006100"/>
                <w:sz w:val="18"/>
                <w:szCs w:val="18"/>
                <w:lang w:val="en-IE"/>
              </w:rPr>
              <w:t>2</w:t>
            </w:r>
            <w:r w:rsidRPr="00FE48E2">
              <w:rPr>
                <w:rFonts w:eastAsia="Times New Roman"/>
                <w:noProof/>
                <w:color w:val="006100"/>
                <w:sz w:val="18"/>
                <w:szCs w:val="18"/>
                <w:lang w:val="en-IE"/>
              </w:rPr>
              <w:t>: Scaled up measure : Development of new photovoltaic energy sources</w:t>
            </w:r>
          </w:p>
        </w:tc>
        <w:tc>
          <w:tcPr>
            <w:tcW w:w="1094" w:type="dxa"/>
            <w:shd w:val="clear" w:color="auto" w:fill="C6EFCE"/>
            <w:vAlign w:val="center"/>
          </w:tcPr>
          <w:p w14:paraId="2D05B782" w14:textId="433AF82A" w:rsidR="002A2562" w:rsidRPr="00FE48E2" w:rsidRDefault="002A2562" w:rsidP="002A256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Target</w:t>
            </w:r>
          </w:p>
        </w:tc>
        <w:tc>
          <w:tcPr>
            <w:tcW w:w="1489" w:type="dxa"/>
            <w:shd w:val="clear" w:color="auto" w:fill="C6EFCE"/>
            <w:vAlign w:val="center"/>
          </w:tcPr>
          <w:p w14:paraId="4F5DC20E" w14:textId="3D4949AF" w:rsidR="002A2562" w:rsidRPr="00FE48E2" w:rsidRDefault="002A2562" w:rsidP="002A256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Completion of a further  </w:t>
            </w:r>
            <w:r w:rsidR="00DA5C5F">
              <w:rPr>
                <w:rFonts w:eastAsia="Times New Roman"/>
                <w:noProof/>
                <w:color w:val="006100"/>
                <w:sz w:val="18"/>
                <w:szCs w:val="18"/>
                <w:lang w:val="en-IE"/>
              </w:rPr>
              <w:t>224,7</w:t>
            </w:r>
            <w:r w:rsidRPr="00FE48E2">
              <w:rPr>
                <w:rFonts w:eastAsia="Times New Roman"/>
                <w:noProof/>
                <w:color w:val="006100"/>
                <w:sz w:val="18"/>
                <w:szCs w:val="18"/>
                <w:lang w:val="en-IE"/>
              </w:rPr>
              <w:t>MW installed capacity of FVE sources</w:t>
            </w:r>
          </w:p>
        </w:tc>
        <w:tc>
          <w:tcPr>
            <w:tcW w:w="1732" w:type="dxa"/>
            <w:shd w:val="clear" w:color="auto" w:fill="C6EFCE"/>
            <w:vAlign w:val="center"/>
          </w:tcPr>
          <w:p w14:paraId="5AEA6608" w14:textId="203B9889" w:rsidR="002A2562" w:rsidRPr="00FE48E2" w:rsidRDefault="002A2562" w:rsidP="002A256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6D591DAA" w14:textId="29578887" w:rsidR="002A2562" w:rsidRPr="00FE48E2" w:rsidRDefault="002A2562" w:rsidP="002A256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MW</w:t>
            </w:r>
          </w:p>
        </w:tc>
        <w:tc>
          <w:tcPr>
            <w:tcW w:w="955" w:type="dxa"/>
            <w:shd w:val="clear" w:color="auto" w:fill="C6EFCE"/>
            <w:vAlign w:val="center"/>
          </w:tcPr>
          <w:p w14:paraId="0ED3FE05" w14:textId="1E1D64D5" w:rsidR="002A2562" w:rsidRPr="00FE48E2" w:rsidRDefault="002A2562" w:rsidP="002A2562">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270</w:t>
            </w:r>
          </w:p>
        </w:tc>
        <w:tc>
          <w:tcPr>
            <w:tcW w:w="1004" w:type="dxa"/>
            <w:shd w:val="clear" w:color="auto" w:fill="C6EFCE"/>
            <w:vAlign w:val="center"/>
          </w:tcPr>
          <w:p w14:paraId="75C4B1A6" w14:textId="5B14C947" w:rsidR="002A2562" w:rsidRPr="00FE48E2" w:rsidRDefault="00DA5C5F" w:rsidP="002A2562">
            <w:pPr>
              <w:spacing w:before="0" w:after="0" w:line="240" w:lineRule="auto"/>
              <w:jc w:val="center"/>
              <w:rPr>
                <w:rFonts w:eastAsia="Times New Roman"/>
                <w:noProof/>
                <w:color w:val="004300"/>
                <w:sz w:val="18"/>
                <w:szCs w:val="18"/>
                <w:lang w:val="en-IE"/>
              </w:rPr>
            </w:pPr>
            <w:r>
              <w:rPr>
                <w:rFonts w:eastAsia="Times New Roman"/>
                <w:noProof/>
                <w:color w:val="006100"/>
                <w:sz w:val="18"/>
                <w:szCs w:val="18"/>
                <w:lang w:val="en-IE"/>
              </w:rPr>
              <w:t>494,7</w:t>
            </w:r>
          </w:p>
        </w:tc>
        <w:tc>
          <w:tcPr>
            <w:tcW w:w="986" w:type="dxa"/>
            <w:shd w:val="clear" w:color="auto" w:fill="C6EFCE"/>
            <w:vAlign w:val="center"/>
          </w:tcPr>
          <w:p w14:paraId="15E0111D" w14:textId="1081AD6B" w:rsidR="002A2562" w:rsidRPr="00FE48E2" w:rsidRDefault="002A2562" w:rsidP="002A2562">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Q1</w:t>
            </w:r>
          </w:p>
        </w:tc>
        <w:tc>
          <w:tcPr>
            <w:tcW w:w="640" w:type="dxa"/>
            <w:shd w:val="clear" w:color="auto" w:fill="C6EFCE"/>
            <w:vAlign w:val="center"/>
          </w:tcPr>
          <w:p w14:paraId="4FFD36EA" w14:textId="59E6AAED" w:rsidR="002A2562" w:rsidRPr="00FE48E2" w:rsidRDefault="002A2562" w:rsidP="002A2562">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2026</w:t>
            </w:r>
          </w:p>
        </w:tc>
        <w:tc>
          <w:tcPr>
            <w:tcW w:w="3961" w:type="dxa"/>
            <w:shd w:val="clear" w:color="auto" w:fill="C6EFCE"/>
            <w:vAlign w:val="center"/>
          </w:tcPr>
          <w:p w14:paraId="40307D62" w14:textId="3CE5E8DD" w:rsidR="002A2562" w:rsidRPr="00FE48E2" w:rsidRDefault="002A2562" w:rsidP="002A256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New capacity of photovoltaic energy sources of </w:t>
            </w:r>
            <w:r w:rsidR="00624934">
              <w:rPr>
                <w:rFonts w:eastAsia="Times New Roman"/>
                <w:noProof/>
                <w:color w:val="006100"/>
                <w:sz w:val="18"/>
                <w:szCs w:val="18"/>
                <w:lang w:val="en-IE"/>
              </w:rPr>
              <w:t>494,7</w:t>
            </w:r>
            <w:r w:rsidRPr="00FE48E2">
              <w:rPr>
                <w:rFonts w:eastAsia="Times New Roman"/>
                <w:noProof/>
                <w:color w:val="006100"/>
                <w:sz w:val="18"/>
                <w:szCs w:val="18"/>
                <w:lang w:val="en-IE"/>
              </w:rPr>
              <w:t xml:space="preserve"> MW shall be installed and put into operation.</w:t>
            </w:r>
          </w:p>
        </w:tc>
      </w:tr>
      <w:tr w:rsidR="00174567" w:rsidRPr="00FE48E2" w14:paraId="09676247" w14:textId="77777777" w:rsidTr="00FA0F6A">
        <w:trPr>
          <w:trHeight w:val="309"/>
          <w:jc w:val="center"/>
        </w:trPr>
        <w:tc>
          <w:tcPr>
            <w:tcW w:w="704" w:type="dxa"/>
            <w:shd w:val="clear" w:color="auto" w:fill="C6EFCE"/>
            <w:vAlign w:val="center"/>
          </w:tcPr>
          <w:p w14:paraId="5990C51F" w14:textId="7F97D650" w:rsidR="002A2562" w:rsidRPr="004F1648" w:rsidRDefault="706E403B" w:rsidP="004F1648">
            <w:pPr>
              <w:spacing w:line="240" w:lineRule="auto"/>
              <w:jc w:val="center"/>
              <w:rPr>
                <w:noProof/>
                <w:color w:val="004300"/>
                <w:sz w:val="18"/>
                <w:szCs w:val="18"/>
                <w:lang w:val="en-IE" w:eastAsia="cs-CZ"/>
              </w:rPr>
            </w:pPr>
            <w:r w:rsidRPr="004F1648">
              <w:rPr>
                <w:noProof/>
                <w:color w:val="004300"/>
                <w:sz w:val="18"/>
                <w:szCs w:val="18"/>
                <w:lang w:val="en-IE" w:eastAsia="cs-CZ"/>
              </w:rPr>
              <w:t>301</w:t>
            </w:r>
          </w:p>
        </w:tc>
        <w:tc>
          <w:tcPr>
            <w:tcW w:w="1790" w:type="dxa"/>
            <w:shd w:val="clear" w:color="auto" w:fill="C6EFCE"/>
            <w:vAlign w:val="center"/>
          </w:tcPr>
          <w:p w14:paraId="21E7198B" w14:textId="3E7A44CC"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Reform 1 : Simplifying permitting procedures for renewables</w:t>
            </w:r>
          </w:p>
        </w:tc>
        <w:tc>
          <w:tcPr>
            <w:tcW w:w="1094" w:type="dxa"/>
            <w:shd w:val="clear" w:color="auto" w:fill="C6EFCE"/>
            <w:vAlign w:val="center"/>
          </w:tcPr>
          <w:p w14:paraId="39CBB6D3" w14:textId="73AE1CB9"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7990E482" w14:textId="77777777" w:rsidR="002A2562" w:rsidRPr="00FE48E2" w:rsidRDefault="002A2562" w:rsidP="002A256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Entry into force of the amended legislation</w:t>
            </w:r>
          </w:p>
          <w:p w14:paraId="57318183" w14:textId="77777777" w:rsidR="002A2562" w:rsidRPr="00FE48E2" w:rsidRDefault="002A2562" w:rsidP="002A2562">
            <w:pPr>
              <w:spacing w:before="0" w:after="0" w:line="240" w:lineRule="auto"/>
              <w:rPr>
                <w:rFonts w:eastAsia="Times New Roman"/>
                <w:noProof/>
                <w:color w:val="006100"/>
                <w:sz w:val="18"/>
                <w:szCs w:val="18"/>
                <w:lang w:val="en-IE"/>
              </w:rPr>
            </w:pPr>
          </w:p>
        </w:tc>
        <w:tc>
          <w:tcPr>
            <w:tcW w:w="1732" w:type="dxa"/>
            <w:shd w:val="clear" w:color="auto" w:fill="C6EFCE"/>
            <w:vAlign w:val="center"/>
          </w:tcPr>
          <w:p w14:paraId="469B4071" w14:textId="77777777" w:rsidR="002A2562" w:rsidRPr="00FE48E2" w:rsidRDefault="002A2562" w:rsidP="002A256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Provision in the law indicating the entry into force</w:t>
            </w:r>
          </w:p>
          <w:p w14:paraId="214255A9" w14:textId="77777777" w:rsidR="002A2562" w:rsidRPr="00FE48E2" w:rsidRDefault="002A2562" w:rsidP="002A2562">
            <w:pPr>
              <w:spacing w:before="0" w:after="0" w:line="240" w:lineRule="auto"/>
              <w:rPr>
                <w:rFonts w:eastAsia="Times New Roman"/>
                <w:noProof/>
                <w:color w:val="006100"/>
                <w:sz w:val="18"/>
                <w:szCs w:val="18"/>
                <w:lang w:val="en-IE"/>
              </w:rPr>
            </w:pPr>
          </w:p>
        </w:tc>
        <w:tc>
          <w:tcPr>
            <w:tcW w:w="955" w:type="dxa"/>
            <w:shd w:val="clear" w:color="auto" w:fill="C6EFCE"/>
            <w:vAlign w:val="center"/>
          </w:tcPr>
          <w:p w14:paraId="08DCEA6C" w14:textId="4D041A93"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1E19E34A" w14:textId="317C45FB"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004" w:type="dxa"/>
            <w:shd w:val="clear" w:color="auto" w:fill="C6EFCE"/>
            <w:vAlign w:val="center"/>
          </w:tcPr>
          <w:p w14:paraId="62314E3F" w14:textId="07957A17"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86" w:type="dxa"/>
            <w:shd w:val="clear" w:color="auto" w:fill="C6EFCE"/>
            <w:vAlign w:val="center"/>
          </w:tcPr>
          <w:p w14:paraId="1893A1DA" w14:textId="717707C5" w:rsidR="002A2562" w:rsidRPr="00FE48E2" w:rsidRDefault="00E67A8D"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w:t>
            </w:r>
            <w:r>
              <w:rPr>
                <w:rFonts w:eastAsia="Times New Roman"/>
                <w:noProof/>
                <w:color w:val="006100"/>
                <w:sz w:val="18"/>
                <w:szCs w:val="18"/>
                <w:lang w:val="en-IE"/>
              </w:rPr>
              <w:t>3</w:t>
            </w:r>
          </w:p>
        </w:tc>
        <w:tc>
          <w:tcPr>
            <w:tcW w:w="640" w:type="dxa"/>
            <w:shd w:val="clear" w:color="auto" w:fill="C6EFCE"/>
            <w:vAlign w:val="center"/>
          </w:tcPr>
          <w:p w14:paraId="72B4EF4D" w14:textId="2AF9D7EC"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2023</w:t>
            </w:r>
          </w:p>
        </w:tc>
        <w:tc>
          <w:tcPr>
            <w:tcW w:w="3961" w:type="dxa"/>
            <w:shd w:val="clear" w:color="auto" w:fill="C6EFCE"/>
            <w:vAlign w:val="center"/>
          </w:tcPr>
          <w:p w14:paraId="4DDD4E01" w14:textId="77777777" w:rsidR="002A2562" w:rsidRPr="00FE48E2" w:rsidRDefault="002A2562" w:rsidP="002A256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 xml:space="preserve"> The legislation shall be amended to :</w:t>
            </w:r>
          </w:p>
          <w:p w14:paraId="3E064AF7" w14:textId="63AC04DE" w:rsidR="002A2562" w:rsidRPr="00FE48E2" w:rsidRDefault="002A2562" w:rsidP="002A2562">
            <w:pPr>
              <w:pStyle w:val="ListParagraph"/>
              <w:numPr>
                <w:ilvl w:val="0"/>
                <w:numId w:val="274"/>
              </w:numPr>
              <w:spacing w:before="0" w:line="240" w:lineRule="auto"/>
              <w:jc w:val="both"/>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remove the requirement to obtain a construction permit, a license to produce electricity, and a zoning consent / zoning permit for renewable power installations with a total installed capacity of up to 50 Kw</w:t>
            </w:r>
            <w:r w:rsidR="00624934">
              <w:rPr>
                <w:rFonts w:ascii="Times New Roman" w:eastAsia="Times New Roman" w:hAnsi="Times New Roman"/>
                <w:noProof/>
                <w:color w:val="006100"/>
                <w:sz w:val="18"/>
                <w:szCs w:val="18"/>
                <w:lang w:val="en-IE"/>
              </w:rPr>
              <w:t xml:space="preserve"> as well as </w:t>
            </w:r>
            <w:r w:rsidR="007F0929" w:rsidRPr="0E3D016F">
              <w:rPr>
                <w:rFonts w:ascii="Times New Roman" w:eastAsia="Times New Roman" w:hAnsi="Times New Roman"/>
                <w:noProof/>
                <w:color w:val="006100"/>
                <w:sz w:val="18"/>
                <w:szCs w:val="18"/>
                <w:lang w:val="en-IE"/>
              </w:rPr>
              <w:t>remove the grid connection authorization for the installations up to 10 kW</w:t>
            </w:r>
            <w:r w:rsidR="007F0929">
              <w:rPr>
                <w:rFonts w:ascii="Times New Roman" w:eastAsia="Times New Roman" w:hAnsi="Times New Roman"/>
                <w:noProof/>
                <w:color w:val="006100"/>
                <w:sz w:val="18"/>
                <w:szCs w:val="18"/>
                <w:lang w:val="en-IE"/>
              </w:rPr>
              <w:t>.</w:t>
            </w:r>
          </w:p>
          <w:p w14:paraId="224D4546" w14:textId="135D35D9" w:rsidR="002A2562" w:rsidRPr="00FE48E2" w:rsidRDefault="002A2562" w:rsidP="00475A1A">
            <w:pPr>
              <w:pStyle w:val="ListParagraph"/>
              <w:numPr>
                <w:ilvl w:val="0"/>
                <w:numId w:val="274"/>
              </w:numPr>
              <w:spacing w:before="0" w:line="240" w:lineRule="auto"/>
              <w:jc w:val="both"/>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 xml:space="preserve">Accelerate and simplify the permitting procedure (building permit, zoning permit) and grid connection for installations above </w:t>
            </w:r>
            <w:r w:rsidR="007F0929">
              <w:rPr>
                <w:rFonts w:ascii="Times New Roman" w:eastAsia="Times New Roman" w:hAnsi="Times New Roman"/>
                <w:noProof/>
                <w:color w:val="006100"/>
                <w:sz w:val="18"/>
                <w:szCs w:val="18"/>
                <w:lang w:val="en-IE"/>
              </w:rPr>
              <w:t xml:space="preserve">at least </w:t>
            </w:r>
            <w:r w:rsidRPr="00FE48E2">
              <w:rPr>
                <w:rFonts w:ascii="Times New Roman" w:eastAsia="Times New Roman" w:hAnsi="Times New Roman"/>
                <w:noProof/>
                <w:color w:val="006100"/>
                <w:sz w:val="18"/>
                <w:szCs w:val="18"/>
                <w:lang w:val="en-IE"/>
              </w:rPr>
              <w:t>1MW</w:t>
            </w:r>
          </w:p>
        </w:tc>
      </w:tr>
      <w:tr w:rsidR="00174567" w:rsidRPr="00FE48E2" w14:paraId="0163A691" w14:textId="77777777" w:rsidTr="00FA0F6A">
        <w:trPr>
          <w:trHeight w:val="309"/>
          <w:jc w:val="center"/>
        </w:trPr>
        <w:tc>
          <w:tcPr>
            <w:tcW w:w="704" w:type="dxa"/>
            <w:shd w:val="clear" w:color="auto" w:fill="C6EFCE"/>
            <w:vAlign w:val="center"/>
          </w:tcPr>
          <w:p w14:paraId="474E0EEE" w14:textId="08337241" w:rsidR="002A2562" w:rsidRPr="004F1648" w:rsidRDefault="54A98EBF" w:rsidP="004F1648">
            <w:pPr>
              <w:spacing w:line="240" w:lineRule="auto"/>
              <w:jc w:val="center"/>
              <w:rPr>
                <w:noProof/>
                <w:color w:val="004300"/>
                <w:sz w:val="18"/>
                <w:szCs w:val="18"/>
                <w:lang w:val="en-IE" w:eastAsia="cs-CZ"/>
              </w:rPr>
            </w:pPr>
            <w:r w:rsidRPr="004F1648">
              <w:rPr>
                <w:noProof/>
                <w:color w:val="004300"/>
                <w:sz w:val="18"/>
                <w:szCs w:val="18"/>
                <w:lang w:val="en-IE" w:eastAsia="cs-CZ"/>
              </w:rPr>
              <w:t>302</w:t>
            </w:r>
          </w:p>
        </w:tc>
        <w:tc>
          <w:tcPr>
            <w:tcW w:w="1790" w:type="dxa"/>
            <w:shd w:val="clear" w:color="auto" w:fill="C6EFCE"/>
            <w:vAlign w:val="center"/>
          </w:tcPr>
          <w:p w14:paraId="189F8E04" w14:textId="13C58C17"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Reform 2 : Accelerating and digitalizing permitting process for renewables</w:t>
            </w:r>
          </w:p>
        </w:tc>
        <w:tc>
          <w:tcPr>
            <w:tcW w:w="1094" w:type="dxa"/>
            <w:shd w:val="clear" w:color="auto" w:fill="C6EFCE"/>
            <w:vAlign w:val="center"/>
          </w:tcPr>
          <w:p w14:paraId="3C17E2DB" w14:textId="1C9BF8C4"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26A349B3" w14:textId="77777777" w:rsidR="002A2562" w:rsidRPr="00FE48E2" w:rsidRDefault="002A2562" w:rsidP="002A256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Entry into force of the amended legislation</w:t>
            </w:r>
          </w:p>
          <w:p w14:paraId="7B66B642" w14:textId="77777777" w:rsidR="002A2562" w:rsidRPr="00FE48E2" w:rsidRDefault="002A2562" w:rsidP="002A2562">
            <w:pPr>
              <w:spacing w:line="240" w:lineRule="auto"/>
              <w:jc w:val="both"/>
              <w:rPr>
                <w:rFonts w:eastAsia="Times New Roman"/>
                <w:noProof/>
                <w:color w:val="006100"/>
                <w:sz w:val="18"/>
                <w:szCs w:val="18"/>
                <w:lang w:val="en-IE"/>
              </w:rPr>
            </w:pPr>
          </w:p>
        </w:tc>
        <w:tc>
          <w:tcPr>
            <w:tcW w:w="1732" w:type="dxa"/>
            <w:shd w:val="clear" w:color="auto" w:fill="C6EFCE"/>
            <w:vAlign w:val="center"/>
          </w:tcPr>
          <w:p w14:paraId="614F3157" w14:textId="77777777" w:rsidR="002A2562" w:rsidRPr="00FE48E2" w:rsidRDefault="002A2562" w:rsidP="002A256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Provision in the law indicating the entry into force</w:t>
            </w:r>
          </w:p>
          <w:p w14:paraId="2E6B05DA" w14:textId="77777777" w:rsidR="002A2562" w:rsidRPr="00FE48E2" w:rsidRDefault="002A2562" w:rsidP="002A2562">
            <w:pPr>
              <w:spacing w:line="240" w:lineRule="auto"/>
              <w:jc w:val="both"/>
              <w:rPr>
                <w:rFonts w:eastAsia="Times New Roman"/>
                <w:noProof/>
                <w:color w:val="006100"/>
                <w:sz w:val="18"/>
                <w:szCs w:val="18"/>
                <w:lang w:val="en-IE"/>
              </w:rPr>
            </w:pPr>
          </w:p>
        </w:tc>
        <w:tc>
          <w:tcPr>
            <w:tcW w:w="955" w:type="dxa"/>
            <w:shd w:val="clear" w:color="auto" w:fill="C6EFCE"/>
            <w:vAlign w:val="center"/>
          </w:tcPr>
          <w:p w14:paraId="5ACC4A0B" w14:textId="77777777" w:rsidR="002A2562" w:rsidRPr="00FE48E2" w:rsidRDefault="002A2562" w:rsidP="002A2562">
            <w:pPr>
              <w:spacing w:before="0" w:after="0" w:line="240" w:lineRule="auto"/>
              <w:rPr>
                <w:rFonts w:eastAsia="Times New Roman"/>
                <w:noProof/>
                <w:color w:val="006100"/>
                <w:sz w:val="18"/>
                <w:szCs w:val="18"/>
                <w:lang w:val="en-IE"/>
              </w:rPr>
            </w:pPr>
          </w:p>
        </w:tc>
        <w:tc>
          <w:tcPr>
            <w:tcW w:w="955" w:type="dxa"/>
            <w:shd w:val="clear" w:color="auto" w:fill="C6EFCE"/>
            <w:vAlign w:val="center"/>
          </w:tcPr>
          <w:p w14:paraId="6A417DA2" w14:textId="77777777" w:rsidR="002A2562" w:rsidRPr="00FE48E2" w:rsidRDefault="002A2562" w:rsidP="002A2562">
            <w:pPr>
              <w:spacing w:before="0" w:after="0" w:line="240" w:lineRule="auto"/>
              <w:jc w:val="center"/>
              <w:rPr>
                <w:rFonts w:eastAsia="Times New Roman"/>
                <w:noProof/>
                <w:color w:val="006100"/>
                <w:sz w:val="18"/>
                <w:szCs w:val="18"/>
                <w:lang w:val="en-IE"/>
              </w:rPr>
            </w:pPr>
          </w:p>
        </w:tc>
        <w:tc>
          <w:tcPr>
            <w:tcW w:w="1004" w:type="dxa"/>
            <w:shd w:val="clear" w:color="auto" w:fill="C6EFCE"/>
            <w:vAlign w:val="center"/>
          </w:tcPr>
          <w:p w14:paraId="6D7D906F" w14:textId="77777777" w:rsidR="002A2562" w:rsidRPr="00FE48E2" w:rsidRDefault="002A2562" w:rsidP="002A2562">
            <w:pPr>
              <w:spacing w:before="0" w:after="0" w:line="240" w:lineRule="auto"/>
              <w:jc w:val="center"/>
              <w:rPr>
                <w:rFonts w:eastAsia="Times New Roman"/>
                <w:noProof/>
                <w:color w:val="006100"/>
                <w:sz w:val="18"/>
                <w:szCs w:val="18"/>
                <w:lang w:val="en-IE"/>
              </w:rPr>
            </w:pPr>
          </w:p>
        </w:tc>
        <w:tc>
          <w:tcPr>
            <w:tcW w:w="986" w:type="dxa"/>
            <w:shd w:val="clear" w:color="auto" w:fill="C6EFCE"/>
            <w:vAlign w:val="center"/>
          </w:tcPr>
          <w:p w14:paraId="051AD156" w14:textId="77311BCC"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Q3</w:t>
            </w:r>
          </w:p>
        </w:tc>
        <w:tc>
          <w:tcPr>
            <w:tcW w:w="640" w:type="dxa"/>
            <w:shd w:val="clear" w:color="auto" w:fill="C6EFCE"/>
            <w:vAlign w:val="center"/>
          </w:tcPr>
          <w:p w14:paraId="70DD9001" w14:textId="3B88B4F2"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3961" w:type="dxa"/>
            <w:shd w:val="clear" w:color="auto" w:fill="C6EFCE"/>
            <w:vAlign w:val="center"/>
          </w:tcPr>
          <w:p w14:paraId="06927385" w14:textId="77777777" w:rsidR="002A2562" w:rsidRPr="00FE48E2" w:rsidRDefault="002A2562" w:rsidP="002A2562">
            <w:pPr>
              <w:pStyle w:val="ListParagraph"/>
              <w:spacing w:line="240" w:lineRule="auto"/>
              <w:jc w:val="both"/>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The legislation shall be amended to  :</w:t>
            </w:r>
          </w:p>
          <w:p w14:paraId="3B66735C" w14:textId="77777777" w:rsidR="002A2562" w:rsidRPr="00FE48E2" w:rsidRDefault="002A2562" w:rsidP="002A2562">
            <w:pPr>
              <w:pStyle w:val="ListParagraph"/>
              <w:spacing w:before="0" w:line="240" w:lineRule="auto"/>
              <w:jc w:val="both"/>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 xml:space="preserve">Set differentiated, binding maximum deadlines for all relevant stages of the procedure based on the capacity. The duration of the entire permit granting process (including grid connection) shall not exceed 2 years for renewable installations from 150 kW and one year for renewable installations below 150 kW. For solar installations in artificial structures with a capacity equal or below 100 kW, the permit granting process shall not exceed 1 month.  </w:t>
            </w:r>
          </w:p>
          <w:p w14:paraId="7EEA664D" w14:textId="1B5D392A" w:rsidR="002A2562" w:rsidRPr="00FE48E2" w:rsidRDefault="002A2562" w:rsidP="002A2562">
            <w:pPr>
              <w:pStyle w:val="ListParagraph"/>
              <w:numPr>
                <w:ilvl w:val="0"/>
                <w:numId w:val="274"/>
              </w:numPr>
              <w:spacing w:before="0" w:line="240" w:lineRule="auto"/>
              <w:jc w:val="both"/>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Introduce a monitoring from the energy regulator on the length of the different permitting process.</w:t>
            </w:r>
          </w:p>
        </w:tc>
      </w:tr>
      <w:tr w:rsidR="00174567" w:rsidRPr="00FE48E2" w14:paraId="4D8DE64E" w14:textId="77777777" w:rsidTr="00FA0F6A">
        <w:trPr>
          <w:trHeight w:val="309"/>
          <w:jc w:val="center"/>
        </w:trPr>
        <w:tc>
          <w:tcPr>
            <w:tcW w:w="704" w:type="dxa"/>
            <w:shd w:val="clear" w:color="auto" w:fill="C6EFCE"/>
            <w:vAlign w:val="center"/>
          </w:tcPr>
          <w:p w14:paraId="2FB3F3BB" w14:textId="01558919" w:rsidR="002A2562" w:rsidRPr="004F1648" w:rsidRDefault="158761C5" w:rsidP="004F1648">
            <w:pPr>
              <w:spacing w:line="240" w:lineRule="auto"/>
              <w:jc w:val="center"/>
              <w:rPr>
                <w:noProof/>
                <w:color w:val="004300"/>
                <w:sz w:val="18"/>
                <w:szCs w:val="18"/>
                <w:lang w:val="en-IE" w:eastAsia="cs-CZ"/>
              </w:rPr>
            </w:pPr>
            <w:r w:rsidRPr="004F1648">
              <w:rPr>
                <w:noProof/>
                <w:color w:val="004300"/>
                <w:sz w:val="18"/>
                <w:szCs w:val="18"/>
                <w:lang w:val="en-IE" w:eastAsia="cs-CZ"/>
              </w:rPr>
              <w:t>303</w:t>
            </w:r>
          </w:p>
        </w:tc>
        <w:tc>
          <w:tcPr>
            <w:tcW w:w="1790" w:type="dxa"/>
            <w:shd w:val="clear" w:color="auto" w:fill="C6EFCE"/>
            <w:vAlign w:val="center"/>
          </w:tcPr>
          <w:p w14:paraId="259A1CCF" w14:textId="57C920A4"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Reform 2 : Accelerating and digitalizing permitting process for renewables</w:t>
            </w:r>
          </w:p>
        </w:tc>
        <w:tc>
          <w:tcPr>
            <w:tcW w:w="1094" w:type="dxa"/>
            <w:shd w:val="clear" w:color="auto" w:fill="C6EFCE"/>
            <w:vAlign w:val="center"/>
          </w:tcPr>
          <w:p w14:paraId="244FFCCE" w14:textId="59F61968"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2BA228E1" w14:textId="53230DEE" w:rsidR="002A2562" w:rsidRPr="00FE48E2" w:rsidRDefault="00C343A1" w:rsidP="002A256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Digital one stop shop</w:t>
            </w:r>
          </w:p>
        </w:tc>
        <w:tc>
          <w:tcPr>
            <w:tcW w:w="1732" w:type="dxa"/>
            <w:shd w:val="clear" w:color="auto" w:fill="C6EFCE"/>
            <w:vAlign w:val="center"/>
          </w:tcPr>
          <w:p w14:paraId="07070281" w14:textId="51397EDA" w:rsidR="002A2562" w:rsidRPr="00FE48E2" w:rsidRDefault="002A2562" w:rsidP="002A256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 xml:space="preserve">Entry into operation of the web portal </w:t>
            </w:r>
          </w:p>
        </w:tc>
        <w:tc>
          <w:tcPr>
            <w:tcW w:w="955" w:type="dxa"/>
            <w:shd w:val="clear" w:color="auto" w:fill="C6EFCE"/>
            <w:vAlign w:val="center"/>
          </w:tcPr>
          <w:p w14:paraId="32F7BC45" w14:textId="77777777" w:rsidR="002A2562" w:rsidRPr="00FE48E2" w:rsidRDefault="002A2562" w:rsidP="002A2562">
            <w:pPr>
              <w:spacing w:before="0" w:after="0" w:line="240" w:lineRule="auto"/>
              <w:rPr>
                <w:rFonts w:eastAsia="Times New Roman"/>
                <w:noProof/>
                <w:color w:val="006100"/>
                <w:sz w:val="18"/>
                <w:szCs w:val="18"/>
                <w:lang w:val="en-IE"/>
              </w:rPr>
            </w:pPr>
          </w:p>
        </w:tc>
        <w:tc>
          <w:tcPr>
            <w:tcW w:w="955" w:type="dxa"/>
            <w:shd w:val="clear" w:color="auto" w:fill="C6EFCE"/>
            <w:vAlign w:val="center"/>
          </w:tcPr>
          <w:p w14:paraId="64FE7FC0" w14:textId="77777777" w:rsidR="002A2562" w:rsidRPr="00FE48E2" w:rsidRDefault="002A2562" w:rsidP="002A2562">
            <w:pPr>
              <w:spacing w:before="0" w:after="0" w:line="240" w:lineRule="auto"/>
              <w:jc w:val="center"/>
              <w:rPr>
                <w:rFonts w:eastAsia="Times New Roman"/>
                <w:noProof/>
                <w:color w:val="006100"/>
                <w:sz w:val="18"/>
                <w:szCs w:val="18"/>
                <w:lang w:val="en-IE"/>
              </w:rPr>
            </w:pPr>
          </w:p>
        </w:tc>
        <w:tc>
          <w:tcPr>
            <w:tcW w:w="1004" w:type="dxa"/>
            <w:shd w:val="clear" w:color="auto" w:fill="C6EFCE"/>
            <w:vAlign w:val="center"/>
          </w:tcPr>
          <w:p w14:paraId="1277DD0B" w14:textId="77777777" w:rsidR="002A2562" w:rsidRPr="00FE48E2" w:rsidRDefault="002A2562" w:rsidP="002A2562">
            <w:pPr>
              <w:spacing w:before="0" w:after="0" w:line="240" w:lineRule="auto"/>
              <w:jc w:val="center"/>
              <w:rPr>
                <w:rFonts w:eastAsia="Times New Roman"/>
                <w:noProof/>
                <w:color w:val="006100"/>
                <w:sz w:val="18"/>
                <w:szCs w:val="18"/>
                <w:lang w:val="en-IE"/>
              </w:rPr>
            </w:pPr>
          </w:p>
        </w:tc>
        <w:tc>
          <w:tcPr>
            <w:tcW w:w="986" w:type="dxa"/>
            <w:shd w:val="clear" w:color="auto" w:fill="C6EFCE"/>
            <w:vAlign w:val="center"/>
          </w:tcPr>
          <w:p w14:paraId="1B679EE1" w14:textId="25C44365"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Q4</w:t>
            </w:r>
          </w:p>
        </w:tc>
        <w:tc>
          <w:tcPr>
            <w:tcW w:w="640" w:type="dxa"/>
            <w:shd w:val="clear" w:color="auto" w:fill="C6EFCE"/>
            <w:vAlign w:val="center"/>
          </w:tcPr>
          <w:p w14:paraId="7146D3D5" w14:textId="755A3721"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3961" w:type="dxa"/>
            <w:shd w:val="clear" w:color="auto" w:fill="C6EFCE"/>
            <w:vAlign w:val="center"/>
          </w:tcPr>
          <w:p w14:paraId="2101EB18" w14:textId="77777777" w:rsidR="002A2562" w:rsidRPr="00FE48E2" w:rsidRDefault="002A2562" w:rsidP="002A256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A digital one stop shop (web portal) shall be operational and have started to offer services, information guiding the applicant through the different administrative permit application process. The one stop shop shall act as a single contact point for investors/applicants for the handling and delivery of permits and involve, where appropriate, other administrative authorities.</w:t>
            </w:r>
          </w:p>
          <w:p w14:paraId="61A4C62B" w14:textId="7A0FE911" w:rsidR="002A2562" w:rsidRPr="00FE48E2" w:rsidRDefault="002A2562" w:rsidP="002A2562">
            <w:pPr>
              <w:spacing w:after="160"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 xml:space="preserve">The web portal shall allow citizens and enterprises to introduce digitally demand for the different types of permits (construction, licensing, environmental permits) and grid connection procedures. The web portal shall integrate all stages of the procedures and also the functionality for applicants to follow-up online the status of the permits, exchange digitally the required documents, modify the request until the </w:t>
            </w:r>
            <w:r w:rsidR="0074707B" w:rsidRPr="00FE48E2">
              <w:rPr>
                <w:rFonts w:eastAsia="Times New Roman"/>
                <w:noProof/>
                <w:color w:val="006100"/>
                <w:sz w:val="18"/>
                <w:szCs w:val="18"/>
                <w:lang w:val="en-IE"/>
              </w:rPr>
              <w:t>issuance</w:t>
            </w:r>
            <w:r w:rsidRPr="00FE48E2">
              <w:rPr>
                <w:rFonts w:eastAsia="Times New Roman"/>
                <w:noProof/>
                <w:color w:val="006100"/>
                <w:sz w:val="18"/>
                <w:szCs w:val="18"/>
                <w:lang w:val="en-IE"/>
              </w:rPr>
              <w:t xml:space="preserve"> of the permit.</w:t>
            </w:r>
          </w:p>
          <w:p w14:paraId="45399820" w14:textId="19A1160E" w:rsidR="002A2562" w:rsidRPr="00FE48E2" w:rsidRDefault="002A2562" w:rsidP="00501193">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The different stages of the permitting procedure (e.g., construction permits, environmental permit, grid connection and licensing) are fully digitalized.</w:t>
            </w:r>
          </w:p>
        </w:tc>
      </w:tr>
      <w:tr w:rsidR="00174567" w:rsidRPr="00FE48E2" w14:paraId="5115FB2E" w14:textId="77777777" w:rsidTr="00FA0F6A">
        <w:trPr>
          <w:trHeight w:val="309"/>
          <w:jc w:val="center"/>
        </w:trPr>
        <w:tc>
          <w:tcPr>
            <w:tcW w:w="704" w:type="dxa"/>
            <w:shd w:val="clear" w:color="auto" w:fill="C6EFCE"/>
            <w:vAlign w:val="center"/>
          </w:tcPr>
          <w:p w14:paraId="1C5BD0BE" w14:textId="773B324F" w:rsidR="002A2562" w:rsidRPr="004F1648" w:rsidRDefault="7AB9A8F1" w:rsidP="004F1648">
            <w:pPr>
              <w:spacing w:line="240" w:lineRule="auto"/>
              <w:jc w:val="center"/>
              <w:rPr>
                <w:noProof/>
                <w:color w:val="004300"/>
                <w:sz w:val="18"/>
                <w:szCs w:val="18"/>
                <w:lang w:val="en-IE" w:eastAsia="cs-CZ"/>
              </w:rPr>
            </w:pPr>
            <w:r w:rsidRPr="004F1648">
              <w:rPr>
                <w:noProof/>
                <w:color w:val="004300"/>
                <w:sz w:val="18"/>
                <w:szCs w:val="18"/>
                <w:lang w:val="en-IE" w:eastAsia="cs-CZ"/>
              </w:rPr>
              <w:t xml:space="preserve"> </w:t>
            </w:r>
            <w:r w:rsidR="2C1F5012" w:rsidRPr="004F1648">
              <w:rPr>
                <w:noProof/>
                <w:color w:val="004300"/>
                <w:sz w:val="18"/>
                <w:szCs w:val="18"/>
                <w:lang w:val="en-IE" w:eastAsia="cs-CZ"/>
              </w:rPr>
              <w:t>304</w:t>
            </w:r>
          </w:p>
        </w:tc>
        <w:tc>
          <w:tcPr>
            <w:tcW w:w="1790" w:type="dxa"/>
            <w:shd w:val="clear" w:color="auto" w:fill="C6EFCE"/>
            <w:vAlign w:val="center"/>
          </w:tcPr>
          <w:p w14:paraId="0B2F7396" w14:textId="32046403" w:rsidR="002A2562" w:rsidRPr="00FE48E2" w:rsidRDefault="002A2562" w:rsidP="002A2562">
            <w:pPr>
              <w:spacing w:after="16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Reform 3 – </w:t>
            </w:r>
            <w:r w:rsidR="00BD0AB2" w:rsidRPr="00FE48E2">
              <w:rPr>
                <w:rFonts w:eastAsia="Times New Roman"/>
                <w:noProof/>
                <w:color w:val="006100"/>
                <w:sz w:val="18"/>
                <w:szCs w:val="18"/>
                <w:lang w:val="en-IE"/>
              </w:rPr>
              <w:t>Sub measure</w:t>
            </w:r>
            <w:r w:rsidRPr="00FE48E2">
              <w:rPr>
                <w:rFonts w:eastAsia="Times New Roman"/>
                <w:noProof/>
                <w:color w:val="006100"/>
                <w:sz w:val="18"/>
                <w:szCs w:val="18"/>
                <w:lang w:val="en-IE"/>
              </w:rPr>
              <w:t xml:space="preserve"> 1</w:t>
            </w:r>
          </w:p>
          <w:p w14:paraId="0963DAD9" w14:textId="3671ED07"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Improve transparency of the grid connection procedure </w:t>
            </w:r>
          </w:p>
        </w:tc>
        <w:tc>
          <w:tcPr>
            <w:tcW w:w="1094" w:type="dxa"/>
            <w:shd w:val="clear" w:color="auto" w:fill="C6EFCE"/>
            <w:vAlign w:val="center"/>
          </w:tcPr>
          <w:p w14:paraId="56CF77CB" w14:textId="4B9EED79"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2B09232F" w14:textId="77777777" w:rsidR="002A2562" w:rsidRPr="00FE48E2" w:rsidRDefault="002A2562" w:rsidP="002A2562">
            <w:pPr>
              <w:spacing w:after="16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Entry into force of legislative and procedural changes  </w:t>
            </w:r>
          </w:p>
          <w:p w14:paraId="70339317" w14:textId="77777777" w:rsidR="002A2562" w:rsidRPr="00FE48E2" w:rsidRDefault="002A2562" w:rsidP="002A2562">
            <w:pPr>
              <w:spacing w:line="240" w:lineRule="auto"/>
              <w:jc w:val="both"/>
              <w:rPr>
                <w:rFonts w:eastAsia="Times New Roman"/>
                <w:noProof/>
                <w:color w:val="006100"/>
                <w:sz w:val="18"/>
                <w:szCs w:val="18"/>
                <w:lang w:val="en-IE"/>
              </w:rPr>
            </w:pPr>
          </w:p>
        </w:tc>
        <w:tc>
          <w:tcPr>
            <w:tcW w:w="1732" w:type="dxa"/>
            <w:shd w:val="clear" w:color="auto" w:fill="C6EFCE"/>
            <w:vAlign w:val="center"/>
          </w:tcPr>
          <w:p w14:paraId="059ECC39" w14:textId="18978EF4" w:rsidR="002A2562" w:rsidRPr="00FE48E2" w:rsidRDefault="002A2562" w:rsidP="002A256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Provision in the law and decrees indicating the entry into force of the law or decree</w:t>
            </w:r>
          </w:p>
        </w:tc>
        <w:tc>
          <w:tcPr>
            <w:tcW w:w="955" w:type="dxa"/>
            <w:shd w:val="clear" w:color="auto" w:fill="C6EFCE"/>
            <w:vAlign w:val="center"/>
          </w:tcPr>
          <w:p w14:paraId="380D6BB8" w14:textId="0953E80F"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75EA307B" w14:textId="72FA2A83"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004" w:type="dxa"/>
            <w:shd w:val="clear" w:color="auto" w:fill="C6EFCE"/>
            <w:vAlign w:val="center"/>
          </w:tcPr>
          <w:p w14:paraId="3452D931" w14:textId="023DE419"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86" w:type="dxa"/>
            <w:shd w:val="clear" w:color="auto" w:fill="C6EFCE"/>
            <w:vAlign w:val="center"/>
          </w:tcPr>
          <w:p w14:paraId="6963060A" w14:textId="1B6433FA"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Q1</w:t>
            </w:r>
          </w:p>
        </w:tc>
        <w:tc>
          <w:tcPr>
            <w:tcW w:w="640" w:type="dxa"/>
            <w:shd w:val="clear" w:color="auto" w:fill="C6EFCE"/>
            <w:vAlign w:val="center"/>
          </w:tcPr>
          <w:p w14:paraId="16EB944A" w14:textId="6E2ACDB2"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3961" w:type="dxa"/>
            <w:shd w:val="clear" w:color="auto" w:fill="C6EFCE"/>
            <w:vAlign w:val="center"/>
          </w:tcPr>
          <w:p w14:paraId="7B220844" w14:textId="77777777" w:rsidR="002A2562" w:rsidRPr="00FE48E2" w:rsidRDefault="002A2562" w:rsidP="002A2562">
            <w:pPr>
              <w:spacing w:after="160"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The legislation shall be amended to:</w:t>
            </w:r>
          </w:p>
          <w:p w14:paraId="63A41A67" w14:textId="77777777" w:rsidR="002A2562" w:rsidRPr="00FE48E2" w:rsidRDefault="002A2562" w:rsidP="002A2562">
            <w:pPr>
              <w:pStyle w:val="ListParagraph"/>
              <w:numPr>
                <w:ilvl w:val="0"/>
                <w:numId w:val="126"/>
              </w:numPr>
              <w:spacing w:before="0" w:after="0" w:line="240" w:lineRule="auto"/>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Empower DSO to cancel the reservation of grid capacities only based on technical criteria and after demonstration of non-utilisation of the capacities.</w:t>
            </w:r>
          </w:p>
          <w:p w14:paraId="2995CB71" w14:textId="6D7D8727" w:rsidR="002A2562" w:rsidRPr="00FE48E2" w:rsidRDefault="002A2562" w:rsidP="002A2562">
            <w:pPr>
              <w:pStyle w:val="ListParagraph"/>
              <w:numPr>
                <w:ilvl w:val="0"/>
                <w:numId w:val="126"/>
              </w:numPr>
              <w:spacing w:before="0" w:after="0" w:line="240" w:lineRule="auto"/>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Obligation of the distribution system operator to provide a written justification to the connection applicant for the lack of connection capacity and to indicate the date and conditions for future connection</w:t>
            </w:r>
          </w:p>
          <w:p w14:paraId="72AA88B6" w14:textId="2A4F13C2" w:rsidR="002A2562" w:rsidRPr="00FE48E2" w:rsidRDefault="002A2562" w:rsidP="002A2562">
            <w:pPr>
              <w:pStyle w:val="ListParagraph"/>
              <w:numPr>
                <w:ilvl w:val="0"/>
                <w:numId w:val="126"/>
              </w:numPr>
              <w:spacing w:before="0" w:after="0" w:line="240" w:lineRule="auto"/>
              <w:rPr>
                <w:rFonts w:ascii="Times New Roman" w:eastAsia="Times New Roman" w:hAnsi="Times New Roman"/>
                <w:noProof/>
                <w:color w:val="006100"/>
                <w:sz w:val="18"/>
                <w:szCs w:val="18"/>
                <w:lang w:val="en-IE"/>
              </w:rPr>
            </w:pPr>
            <w:r w:rsidRPr="20F2F702">
              <w:rPr>
                <w:rFonts w:ascii="Times New Roman" w:eastAsia="Times New Roman" w:hAnsi="Times New Roman"/>
                <w:noProof/>
                <w:color w:val="006100"/>
                <w:sz w:val="18"/>
                <w:szCs w:val="18"/>
                <w:lang w:val="en-IE"/>
              </w:rPr>
              <w:t xml:space="preserve">Set rules for the re-release of unused capacities  </w:t>
            </w:r>
          </w:p>
          <w:p w14:paraId="134BA615" w14:textId="7CFF4A3C" w:rsidR="002A2562" w:rsidRPr="00FE48E2" w:rsidRDefault="002A2562" w:rsidP="002A2562">
            <w:pPr>
              <w:pStyle w:val="ListParagraph"/>
              <w:numPr>
                <w:ilvl w:val="0"/>
                <w:numId w:val="126"/>
              </w:numPr>
              <w:spacing w:before="0" w:after="0" w:line="240" w:lineRule="auto"/>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 xml:space="preserve">The Czech Energy Regulator shall review at least every sixth months , in each region the adequacy of </w:t>
            </w:r>
            <w:r w:rsidR="008610EB" w:rsidRPr="00FE48E2">
              <w:rPr>
                <w:rFonts w:ascii="Times New Roman" w:eastAsia="Times New Roman" w:hAnsi="Times New Roman"/>
                <w:noProof/>
                <w:color w:val="006100"/>
                <w:sz w:val="18"/>
                <w:szCs w:val="18"/>
                <w:lang w:val="en-IE"/>
              </w:rPr>
              <w:t>a decision taken by the DSO to cancel the capacity</w:t>
            </w:r>
            <w:r w:rsidRPr="00FE48E2">
              <w:rPr>
                <w:rFonts w:ascii="Times New Roman" w:eastAsia="Times New Roman" w:hAnsi="Times New Roman"/>
                <w:noProof/>
                <w:color w:val="006100"/>
                <w:sz w:val="18"/>
                <w:szCs w:val="18"/>
                <w:lang w:val="en-IE"/>
              </w:rPr>
              <w:t>.</w:t>
            </w:r>
          </w:p>
          <w:p w14:paraId="582F1FC3" w14:textId="32B826D2" w:rsidR="002A2562" w:rsidRPr="00FE48E2" w:rsidRDefault="002A2562" w:rsidP="002A2562">
            <w:pPr>
              <w:pStyle w:val="ListParagraph"/>
              <w:numPr>
                <w:ilvl w:val="0"/>
                <w:numId w:val="126"/>
              </w:numPr>
              <w:spacing w:before="0" w:after="0" w:line="240" w:lineRule="auto"/>
              <w:rPr>
                <w:rFonts w:ascii="Times New Roman" w:eastAsia="Times New Roman" w:hAnsi="Times New Roman"/>
                <w:noProof/>
                <w:color w:val="006100"/>
                <w:sz w:val="18"/>
                <w:szCs w:val="18"/>
                <w:lang w:val="en-IE"/>
              </w:rPr>
            </w:pPr>
            <w:r w:rsidRPr="20F2F702">
              <w:rPr>
                <w:rFonts w:ascii="Times New Roman" w:eastAsia="Times New Roman" w:hAnsi="Times New Roman"/>
                <w:noProof/>
                <w:color w:val="006100"/>
                <w:sz w:val="18"/>
                <w:szCs w:val="18"/>
                <w:lang w:val="en-IE"/>
              </w:rPr>
              <w:t xml:space="preserve">Introduce a maximum binding time for grid connection to be specified in the grid connection agreement contracts </w:t>
            </w:r>
          </w:p>
          <w:p w14:paraId="22E25528" w14:textId="4A54B9E8" w:rsidR="002A2562" w:rsidRPr="00FE48E2" w:rsidRDefault="002A2562" w:rsidP="002A2562">
            <w:pPr>
              <w:pStyle w:val="ListParagraph"/>
              <w:numPr>
                <w:ilvl w:val="0"/>
                <w:numId w:val="126"/>
              </w:numPr>
              <w:spacing w:before="0" w:after="0" w:line="240" w:lineRule="auto"/>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Reduce the deadlines for appeal in front of conciliation bodies between applicants and DSOs</w:t>
            </w:r>
          </w:p>
          <w:p w14:paraId="5FE9A6C9" w14:textId="77777777" w:rsidR="002A2562" w:rsidRPr="00FE48E2" w:rsidRDefault="002A2562" w:rsidP="002A2562">
            <w:pPr>
              <w:pStyle w:val="ListParagraph"/>
              <w:numPr>
                <w:ilvl w:val="0"/>
                <w:numId w:val="126"/>
              </w:numPr>
              <w:spacing w:before="0" w:after="0" w:line="240" w:lineRule="auto"/>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 xml:space="preserve">Enhance the transparency and accountability of the grid connection procedure. </w:t>
            </w:r>
          </w:p>
          <w:p w14:paraId="21B06342" w14:textId="39440FE9" w:rsidR="002A2562" w:rsidRPr="00FE48E2" w:rsidRDefault="002A2562" w:rsidP="002A2562">
            <w:pPr>
              <w:pStyle w:val="ListParagraph"/>
              <w:numPr>
                <w:ilvl w:val="0"/>
                <w:numId w:val="126"/>
              </w:numPr>
              <w:spacing w:before="0" w:after="0" w:line="240" w:lineRule="auto"/>
              <w:rPr>
                <w:rFonts w:ascii="Times New Roman" w:eastAsia="Times New Roman" w:hAnsi="Times New Roman"/>
                <w:noProof/>
                <w:color w:val="006100"/>
                <w:sz w:val="18"/>
                <w:szCs w:val="18"/>
                <w:lang w:val="en-IE"/>
              </w:rPr>
            </w:pPr>
            <w:r w:rsidRPr="00FE48E2">
              <w:rPr>
                <w:rFonts w:ascii="Times New Roman" w:eastAsia="Times New Roman" w:hAnsi="Times New Roman"/>
                <w:noProof/>
                <w:color w:val="006100"/>
                <w:sz w:val="18"/>
                <w:szCs w:val="18"/>
                <w:lang w:val="en-IE"/>
              </w:rPr>
              <w:t xml:space="preserve">at least every month, DSOs </w:t>
            </w:r>
            <w:r w:rsidR="00C13481" w:rsidRPr="0E3D016F">
              <w:rPr>
                <w:rFonts w:ascii="Times New Roman" w:eastAsia="Times New Roman" w:hAnsi="Times New Roman"/>
                <w:noProof/>
                <w:color w:val="006100"/>
                <w:sz w:val="18"/>
                <w:szCs w:val="18"/>
                <w:lang w:val="en-IE"/>
              </w:rPr>
              <w:t>(ČEZdi, PREdi, EG.D )</w:t>
            </w:r>
            <w:r w:rsidRPr="00FE48E2">
              <w:rPr>
                <w:rFonts w:ascii="Times New Roman" w:eastAsia="Times New Roman" w:hAnsi="Times New Roman"/>
                <w:noProof/>
                <w:color w:val="006100"/>
                <w:sz w:val="18"/>
                <w:szCs w:val="18"/>
                <w:lang w:val="en-IE"/>
              </w:rPr>
              <w:t xml:space="preserve"> shall publish online information on available grid connection capacities for new connections in their respective areas of operation, as well as publish </w:t>
            </w:r>
            <w:r w:rsidR="00953B04">
              <w:rPr>
                <w:rFonts w:ascii="Times New Roman" w:eastAsia="Times New Roman" w:hAnsi="Times New Roman"/>
                <w:noProof/>
                <w:color w:val="006100"/>
                <w:sz w:val="18"/>
                <w:szCs w:val="18"/>
                <w:lang w:val="en-IE"/>
              </w:rPr>
              <w:t>aggregated</w:t>
            </w:r>
            <w:r w:rsidRPr="00FE48E2">
              <w:rPr>
                <w:rFonts w:ascii="Times New Roman" w:eastAsia="Times New Roman" w:hAnsi="Times New Roman"/>
                <w:noProof/>
                <w:color w:val="006100"/>
                <w:sz w:val="18"/>
                <w:szCs w:val="18"/>
                <w:lang w:val="en-IE"/>
              </w:rPr>
              <w:t xml:space="preserve"> anonymized connection requirements of accepted and </w:t>
            </w:r>
            <w:r w:rsidR="00953B04" w:rsidRPr="00FE48E2">
              <w:rPr>
                <w:rFonts w:ascii="Times New Roman" w:eastAsia="Times New Roman" w:hAnsi="Times New Roman"/>
                <w:noProof/>
                <w:color w:val="006100"/>
                <w:sz w:val="18"/>
                <w:szCs w:val="18"/>
                <w:lang w:val="en-IE"/>
              </w:rPr>
              <w:t>reject</w:t>
            </w:r>
            <w:r w:rsidR="00953B04">
              <w:rPr>
                <w:rFonts w:ascii="Times New Roman" w:eastAsia="Times New Roman" w:hAnsi="Times New Roman"/>
                <w:noProof/>
                <w:color w:val="006100"/>
                <w:sz w:val="18"/>
                <w:szCs w:val="18"/>
                <w:lang w:val="en-IE"/>
              </w:rPr>
              <w:t>ed</w:t>
            </w:r>
            <w:r w:rsidR="00953B04" w:rsidRPr="00FE48E2">
              <w:rPr>
                <w:rFonts w:ascii="Times New Roman" w:eastAsia="Times New Roman" w:hAnsi="Times New Roman"/>
                <w:noProof/>
                <w:color w:val="006100"/>
                <w:sz w:val="18"/>
                <w:szCs w:val="18"/>
                <w:lang w:val="en-IE"/>
              </w:rPr>
              <w:t xml:space="preserve"> </w:t>
            </w:r>
            <w:r w:rsidRPr="00FE48E2">
              <w:rPr>
                <w:rFonts w:ascii="Times New Roman" w:eastAsia="Times New Roman" w:hAnsi="Times New Roman"/>
                <w:noProof/>
                <w:color w:val="006100"/>
                <w:sz w:val="18"/>
                <w:szCs w:val="18"/>
                <w:lang w:val="en-IE"/>
              </w:rPr>
              <w:t>requests</w:t>
            </w:r>
            <w:r w:rsidR="00953B04">
              <w:rPr>
                <w:rFonts w:ascii="Times New Roman" w:eastAsia="Times New Roman" w:hAnsi="Times New Roman"/>
                <w:noProof/>
                <w:color w:val="006100"/>
                <w:sz w:val="18"/>
                <w:szCs w:val="18"/>
                <w:lang w:val="en-IE"/>
              </w:rPr>
              <w:t>.</w:t>
            </w:r>
          </w:p>
          <w:p w14:paraId="66A48883" w14:textId="06DCA695" w:rsidR="002A2562" w:rsidRPr="00FE48E2" w:rsidRDefault="002A2562" w:rsidP="002A256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DSO/TSO shall also provide clear and transparent information to system users about the status and treatment of their connection requests.</w:t>
            </w:r>
          </w:p>
        </w:tc>
      </w:tr>
      <w:tr w:rsidR="00174567" w:rsidRPr="00FE48E2" w14:paraId="42F9E368" w14:textId="77777777" w:rsidTr="00FA0F6A">
        <w:trPr>
          <w:trHeight w:val="309"/>
          <w:jc w:val="center"/>
        </w:trPr>
        <w:tc>
          <w:tcPr>
            <w:tcW w:w="704" w:type="dxa"/>
            <w:shd w:val="clear" w:color="auto" w:fill="C6EFCE"/>
            <w:vAlign w:val="center"/>
          </w:tcPr>
          <w:p w14:paraId="3AE20D7D" w14:textId="581822C9" w:rsidR="002A2562" w:rsidRPr="004F1648" w:rsidRDefault="503486B5" w:rsidP="004F1648">
            <w:pPr>
              <w:spacing w:line="240" w:lineRule="auto"/>
              <w:jc w:val="center"/>
              <w:rPr>
                <w:noProof/>
                <w:color w:val="004300"/>
                <w:sz w:val="18"/>
                <w:szCs w:val="18"/>
                <w:lang w:val="en-IE" w:eastAsia="cs-CZ"/>
              </w:rPr>
            </w:pPr>
            <w:r w:rsidRPr="004F1648">
              <w:rPr>
                <w:noProof/>
                <w:color w:val="004300"/>
                <w:sz w:val="18"/>
                <w:szCs w:val="18"/>
                <w:lang w:val="en-IE" w:eastAsia="cs-CZ"/>
              </w:rPr>
              <w:t>305</w:t>
            </w:r>
          </w:p>
        </w:tc>
        <w:tc>
          <w:tcPr>
            <w:tcW w:w="1790" w:type="dxa"/>
            <w:shd w:val="clear" w:color="auto" w:fill="C6EFCE"/>
            <w:vAlign w:val="center"/>
          </w:tcPr>
          <w:p w14:paraId="0795F60F" w14:textId="2B88B0ED" w:rsidR="002A2562" w:rsidRPr="00FE48E2" w:rsidRDefault="002A2562" w:rsidP="002A2562">
            <w:pPr>
              <w:spacing w:after="16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Reform 3 – </w:t>
            </w:r>
            <w:r w:rsidR="00BD0AB2" w:rsidRPr="00FE48E2">
              <w:rPr>
                <w:rFonts w:eastAsia="Times New Roman"/>
                <w:noProof/>
                <w:color w:val="006100"/>
                <w:sz w:val="18"/>
                <w:szCs w:val="18"/>
                <w:lang w:val="en-IE"/>
              </w:rPr>
              <w:t>Sub measure</w:t>
            </w:r>
            <w:r w:rsidRPr="00FE48E2">
              <w:rPr>
                <w:rFonts w:eastAsia="Times New Roman"/>
                <w:noProof/>
                <w:color w:val="006100"/>
                <w:sz w:val="18"/>
                <w:szCs w:val="18"/>
                <w:lang w:val="en-IE"/>
              </w:rPr>
              <w:t xml:space="preserve"> 1</w:t>
            </w:r>
          </w:p>
          <w:p w14:paraId="1F0D58CB" w14:textId="77777777" w:rsidR="002A2562" w:rsidRPr="00FE48E2" w:rsidRDefault="002A2562" w:rsidP="002A2562">
            <w:pPr>
              <w:spacing w:after="160" w:line="240" w:lineRule="auto"/>
              <w:rPr>
                <w:rFonts w:eastAsia="Times New Roman"/>
                <w:noProof/>
                <w:color w:val="006100"/>
                <w:sz w:val="18"/>
                <w:szCs w:val="18"/>
                <w:lang w:val="en-IE"/>
              </w:rPr>
            </w:pPr>
            <w:r w:rsidRPr="00FE48E2">
              <w:rPr>
                <w:rFonts w:eastAsia="Times New Roman"/>
                <w:noProof/>
                <w:color w:val="006100"/>
                <w:sz w:val="18"/>
                <w:szCs w:val="18"/>
                <w:lang w:val="en-IE"/>
              </w:rPr>
              <w:t>Improve transparency of the grid connection procedure</w:t>
            </w:r>
          </w:p>
          <w:p w14:paraId="0D2C4A22" w14:textId="77777777" w:rsidR="002A2562" w:rsidRPr="00FE48E2" w:rsidRDefault="002A2562" w:rsidP="002A2562">
            <w:pPr>
              <w:spacing w:after="160" w:line="240" w:lineRule="auto"/>
              <w:rPr>
                <w:rFonts w:eastAsia="Times New Roman"/>
                <w:noProof/>
                <w:color w:val="006100"/>
                <w:sz w:val="18"/>
                <w:szCs w:val="18"/>
                <w:lang w:val="en-IE"/>
              </w:rPr>
            </w:pPr>
          </w:p>
        </w:tc>
        <w:tc>
          <w:tcPr>
            <w:tcW w:w="1094" w:type="dxa"/>
            <w:shd w:val="clear" w:color="auto" w:fill="C6EFCE"/>
            <w:vAlign w:val="center"/>
          </w:tcPr>
          <w:p w14:paraId="7724A608" w14:textId="5E143830"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48BC7E7A" w14:textId="77777777" w:rsidR="002A2562" w:rsidRPr="00FE48E2" w:rsidRDefault="002A2562" w:rsidP="002A256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Publication of information on grid connection requests and capacities</w:t>
            </w:r>
          </w:p>
          <w:p w14:paraId="54027D23" w14:textId="024CDD86" w:rsidR="002A2562" w:rsidRPr="00FE48E2" w:rsidRDefault="002A2562" w:rsidP="002A2562">
            <w:pPr>
              <w:spacing w:after="16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732" w:type="dxa"/>
            <w:shd w:val="clear" w:color="auto" w:fill="C6EFCE"/>
            <w:vAlign w:val="center"/>
          </w:tcPr>
          <w:p w14:paraId="7E8787D8" w14:textId="59DB10EE" w:rsidR="002A2562" w:rsidRPr="00FE48E2" w:rsidRDefault="002A2562" w:rsidP="002A256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Entry into operation of the interactive map</w:t>
            </w:r>
          </w:p>
        </w:tc>
        <w:tc>
          <w:tcPr>
            <w:tcW w:w="955" w:type="dxa"/>
            <w:shd w:val="clear" w:color="auto" w:fill="C6EFCE"/>
            <w:vAlign w:val="center"/>
          </w:tcPr>
          <w:p w14:paraId="30736B65" w14:textId="44255D98"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56EBDA55" w14:textId="6884669C"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004" w:type="dxa"/>
            <w:shd w:val="clear" w:color="auto" w:fill="C6EFCE"/>
            <w:vAlign w:val="center"/>
          </w:tcPr>
          <w:p w14:paraId="3123C426" w14:textId="3A615912"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86" w:type="dxa"/>
            <w:shd w:val="clear" w:color="auto" w:fill="C6EFCE"/>
            <w:vAlign w:val="center"/>
          </w:tcPr>
          <w:p w14:paraId="4428B468" w14:textId="43A2DEAE"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Q1</w:t>
            </w:r>
          </w:p>
        </w:tc>
        <w:tc>
          <w:tcPr>
            <w:tcW w:w="640" w:type="dxa"/>
            <w:shd w:val="clear" w:color="auto" w:fill="C6EFCE"/>
            <w:vAlign w:val="center"/>
          </w:tcPr>
          <w:p w14:paraId="689DC203" w14:textId="5A459C91"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3961" w:type="dxa"/>
            <w:shd w:val="clear" w:color="auto" w:fill="C6EFCE"/>
            <w:vAlign w:val="center"/>
          </w:tcPr>
          <w:p w14:paraId="696333EE" w14:textId="23871CAD" w:rsidR="00716D83" w:rsidRDefault="002A2562" w:rsidP="00144F74">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An interactive map shall be published</w:t>
            </w:r>
            <w:r w:rsidR="00BF05E6">
              <w:rPr>
                <w:rFonts w:eastAsia="Times New Roman"/>
                <w:noProof/>
                <w:color w:val="006100"/>
                <w:sz w:val="18"/>
                <w:szCs w:val="18"/>
                <w:lang w:val="en-IE"/>
              </w:rPr>
              <w:t xml:space="preserve"> on the websites of the three regional DSOs</w:t>
            </w:r>
            <w:r w:rsidR="002778E1">
              <w:rPr>
                <w:rFonts w:eastAsia="Times New Roman"/>
                <w:noProof/>
                <w:color w:val="006100"/>
                <w:sz w:val="18"/>
                <w:szCs w:val="18"/>
                <w:lang w:val="en-IE"/>
              </w:rPr>
              <w:t xml:space="preserve"> </w:t>
            </w:r>
            <w:r w:rsidR="00BF05E6">
              <w:rPr>
                <w:rFonts w:eastAsia="Times New Roman"/>
                <w:noProof/>
                <w:color w:val="006100"/>
                <w:sz w:val="18"/>
                <w:szCs w:val="18"/>
                <w:lang w:val="en-IE"/>
              </w:rPr>
              <w:t>(E.GD, CEZ and PRE)</w:t>
            </w:r>
            <w:r w:rsidR="00144F74">
              <w:rPr>
                <w:rFonts w:eastAsia="Times New Roman"/>
                <w:noProof/>
                <w:color w:val="006100"/>
                <w:sz w:val="18"/>
                <w:szCs w:val="18"/>
                <w:lang w:val="en-IE"/>
              </w:rPr>
              <w:t xml:space="preserve"> and </w:t>
            </w:r>
            <w:r w:rsidR="00B51C11">
              <w:rPr>
                <w:rFonts w:eastAsia="Times New Roman"/>
                <w:noProof/>
                <w:color w:val="006100"/>
                <w:sz w:val="18"/>
                <w:szCs w:val="18"/>
                <w:lang w:val="en-IE"/>
              </w:rPr>
              <w:t xml:space="preserve">displays the </w:t>
            </w:r>
            <w:r w:rsidR="00144F74">
              <w:rPr>
                <w:rFonts w:eastAsia="Times New Roman"/>
                <w:noProof/>
                <w:color w:val="006100"/>
                <w:sz w:val="18"/>
                <w:szCs w:val="18"/>
                <w:lang w:val="en-IE"/>
              </w:rPr>
              <w:t xml:space="preserve">following </w:t>
            </w:r>
            <w:r w:rsidR="00B51C11">
              <w:rPr>
                <w:rFonts w:eastAsia="Times New Roman"/>
                <w:noProof/>
                <w:color w:val="006100"/>
                <w:sz w:val="18"/>
                <w:szCs w:val="18"/>
                <w:lang w:val="en-IE"/>
              </w:rPr>
              <w:t xml:space="preserve">information </w:t>
            </w:r>
            <w:r w:rsidR="00144F74">
              <w:rPr>
                <w:rFonts w:eastAsia="Times New Roman"/>
                <w:noProof/>
                <w:color w:val="006100"/>
                <w:sz w:val="18"/>
                <w:szCs w:val="18"/>
                <w:lang w:val="en-IE"/>
              </w:rPr>
              <w:t xml:space="preserve"> : </w:t>
            </w:r>
          </w:p>
          <w:p w14:paraId="1657D91F" w14:textId="06E56D64" w:rsidR="002415F5" w:rsidRPr="004F1648" w:rsidRDefault="002A2562" w:rsidP="00716D83">
            <w:pPr>
              <w:pStyle w:val="ListParagraph"/>
              <w:numPr>
                <w:ilvl w:val="0"/>
                <w:numId w:val="126"/>
              </w:numPr>
              <w:spacing w:before="0" w:after="0" w:line="240" w:lineRule="auto"/>
              <w:rPr>
                <w:rFonts w:eastAsia="Times New Roman"/>
                <w:noProof/>
                <w:color w:val="006100"/>
                <w:sz w:val="18"/>
                <w:szCs w:val="18"/>
                <w:lang w:val="en-IE"/>
              </w:rPr>
            </w:pPr>
            <w:r w:rsidRPr="005F6B31">
              <w:rPr>
                <w:rFonts w:ascii="Times New Roman" w:eastAsia="Times New Roman" w:hAnsi="Times New Roman"/>
                <w:noProof/>
                <w:color w:val="006100"/>
                <w:sz w:val="18"/>
                <w:szCs w:val="18"/>
                <w:lang w:val="en-IE"/>
              </w:rPr>
              <w:t xml:space="preserve">for each area of operation </w:t>
            </w:r>
            <w:r w:rsidR="006E6E34" w:rsidRPr="005F6B31">
              <w:rPr>
                <w:rFonts w:ascii="Times New Roman" w:eastAsia="Times New Roman" w:hAnsi="Times New Roman"/>
                <w:noProof/>
                <w:color w:val="006100"/>
                <w:sz w:val="18"/>
                <w:szCs w:val="18"/>
                <w:lang w:val="en-IE"/>
              </w:rPr>
              <w:t xml:space="preserve">information on the available grid capacity </w:t>
            </w:r>
            <w:r w:rsidR="004A1570" w:rsidRPr="005F6B31">
              <w:rPr>
                <w:rFonts w:ascii="Times New Roman" w:eastAsia="Times New Roman" w:hAnsi="Times New Roman"/>
                <w:noProof/>
                <w:color w:val="006100"/>
                <w:sz w:val="18"/>
                <w:szCs w:val="18"/>
                <w:lang w:val="en-IE"/>
              </w:rPr>
              <w:t>at medium and high voltage level</w:t>
            </w:r>
            <w:r w:rsidR="00A5278A">
              <w:rPr>
                <w:rFonts w:ascii="Times New Roman" w:eastAsia="Times New Roman" w:hAnsi="Times New Roman"/>
                <w:noProof/>
                <w:color w:val="006100"/>
                <w:sz w:val="18"/>
                <w:szCs w:val="18"/>
                <w:lang w:val="en-IE"/>
              </w:rPr>
              <w:t>s</w:t>
            </w:r>
            <w:r w:rsidR="005F6B31" w:rsidRPr="005F6B31">
              <w:rPr>
                <w:rFonts w:ascii="Times New Roman" w:eastAsia="Times New Roman" w:hAnsi="Times New Roman"/>
                <w:noProof/>
                <w:color w:val="006100"/>
                <w:sz w:val="18"/>
                <w:szCs w:val="18"/>
                <w:lang w:val="en-IE"/>
              </w:rPr>
              <w:t xml:space="preserve">. </w:t>
            </w:r>
          </w:p>
          <w:p w14:paraId="0728CAD4" w14:textId="013D478D" w:rsidR="002A2562" w:rsidRPr="00FE48E2" w:rsidRDefault="6730A5EF" w:rsidP="00716D83">
            <w:pPr>
              <w:pStyle w:val="ListParagraph"/>
              <w:numPr>
                <w:ilvl w:val="0"/>
                <w:numId w:val="126"/>
              </w:numPr>
              <w:spacing w:before="0" w:after="0" w:line="240" w:lineRule="auto"/>
              <w:rPr>
                <w:rFonts w:eastAsia="Times New Roman"/>
                <w:noProof/>
                <w:color w:val="006100"/>
                <w:sz w:val="18"/>
                <w:szCs w:val="18"/>
                <w:lang w:val="en-IE"/>
              </w:rPr>
            </w:pPr>
            <w:r w:rsidRPr="67F76DDB">
              <w:rPr>
                <w:rFonts w:ascii="Times New Roman" w:eastAsia="Times New Roman" w:hAnsi="Times New Roman"/>
                <w:noProof/>
                <w:color w:val="006100"/>
                <w:sz w:val="18"/>
                <w:szCs w:val="18"/>
                <w:lang w:val="en-IE"/>
              </w:rPr>
              <w:t>For low voltage level, at the level of the transformer</w:t>
            </w:r>
            <w:r w:rsidR="74FE87AA" w:rsidRPr="67F76DDB">
              <w:rPr>
                <w:rFonts w:ascii="Times New Roman" w:eastAsia="Times New Roman" w:hAnsi="Times New Roman"/>
                <w:noProof/>
                <w:color w:val="006100"/>
                <w:sz w:val="18"/>
                <w:szCs w:val="18"/>
                <w:lang w:val="en-IE"/>
              </w:rPr>
              <w:t>,</w:t>
            </w:r>
            <w:r w:rsidRPr="67F76DDB">
              <w:rPr>
                <w:rFonts w:ascii="Times New Roman" w:eastAsia="Times New Roman" w:hAnsi="Times New Roman"/>
                <w:noProof/>
                <w:color w:val="006100"/>
                <w:sz w:val="18"/>
                <w:szCs w:val="18"/>
                <w:lang w:val="en-IE"/>
              </w:rPr>
              <w:t xml:space="preserve"> station</w:t>
            </w:r>
            <w:r w:rsidR="74FE87AA" w:rsidRPr="67F76DDB">
              <w:rPr>
                <w:rFonts w:ascii="Times New Roman" w:eastAsia="Times New Roman" w:hAnsi="Times New Roman"/>
                <w:noProof/>
                <w:color w:val="006100"/>
                <w:sz w:val="18"/>
                <w:szCs w:val="18"/>
                <w:lang w:val="en-IE"/>
              </w:rPr>
              <w:t>-</w:t>
            </w:r>
            <w:r w:rsidR="2FD00BD0" w:rsidRPr="67F76DDB">
              <w:rPr>
                <w:rFonts w:ascii="Times New Roman" w:eastAsia="Times New Roman" w:hAnsi="Times New Roman"/>
                <w:noProof/>
                <w:color w:val="006100"/>
                <w:sz w:val="18"/>
                <w:szCs w:val="18"/>
                <w:lang w:val="en-IE"/>
              </w:rPr>
              <w:t xml:space="preserve">aggregated </w:t>
            </w:r>
            <w:r w:rsidR="71A768CE" w:rsidRPr="67F76DDB">
              <w:rPr>
                <w:rFonts w:ascii="Times New Roman" w:eastAsia="Times New Roman" w:hAnsi="Times New Roman"/>
                <w:noProof/>
                <w:color w:val="006100"/>
                <w:sz w:val="18"/>
                <w:szCs w:val="18"/>
                <w:lang w:val="en-IE"/>
              </w:rPr>
              <w:t>anonymized</w:t>
            </w:r>
            <w:r w:rsidR="2FD00BD0" w:rsidRPr="67F76DDB">
              <w:rPr>
                <w:rFonts w:ascii="Times New Roman" w:eastAsia="Times New Roman" w:hAnsi="Times New Roman"/>
                <w:noProof/>
                <w:color w:val="006100"/>
                <w:sz w:val="18"/>
                <w:szCs w:val="18"/>
                <w:lang w:val="en-IE"/>
              </w:rPr>
              <w:t xml:space="preserve"> information on </w:t>
            </w:r>
            <w:r w:rsidR="2FD00BD0" w:rsidRPr="00C167A6">
              <w:rPr>
                <w:rFonts w:ascii="Times New Roman" w:eastAsia="Times New Roman" w:hAnsi="Times New Roman"/>
                <w:noProof/>
                <w:color w:val="006100"/>
                <w:sz w:val="18"/>
                <w:szCs w:val="18"/>
                <w:lang w:val="en-IE"/>
              </w:rPr>
              <w:t xml:space="preserve">the accepted and rejected requests </w:t>
            </w:r>
            <w:r w:rsidR="718E4F1E" w:rsidRPr="00C167A6">
              <w:rPr>
                <w:rFonts w:ascii="Times New Roman" w:eastAsia="Times New Roman" w:hAnsi="Times New Roman"/>
                <w:noProof/>
                <w:color w:val="006100"/>
                <w:sz w:val="18"/>
                <w:szCs w:val="18"/>
                <w:lang w:val="en-IE"/>
              </w:rPr>
              <w:t>(including the number of a</w:t>
            </w:r>
            <w:r w:rsidR="402AFDB1" w:rsidRPr="00C167A6">
              <w:rPr>
                <w:rFonts w:ascii="Times New Roman" w:eastAsia="Times New Roman" w:hAnsi="Times New Roman"/>
                <w:noProof/>
                <w:color w:val="006100"/>
                <w:sz w:val="18"/>
                <w:szCs w:val="18"/>
                <w:lang w:val="en-IE"/>
              </w:rPr>
              <w:t>lternative</w:t>
            </w:r>
            <w:r w:rsidR="56C17C33" w:rsidRPr="00C167A6">
              <w:rPr>
                <w:rFonts w:ascii="Times New Roman" w:eastAsia="Times New Roman" w:hAnsi="Times New Roman"/>
                <w:noProof/>
                <w:color w:val="006100"/>
                <w:sz w:val="18"/>
                <w:szCs w:val="18"/>
                <w:lang w:val="en-IE"/>
              </w:rPr>
              <w:t xml:space="preserve"> connection agreements)</w:t>
            </w:r>
            <w:r w:rsidR="74FE87AA" w:rsidRPr="00C167A6">
              <w:rPr>
                <w:rFonts w:ascii="Times New Roman" w:eastAsia="Times New Roman" w:hAnsi="Times New Roman"/>
                <w:noProof/>
                <w:color w:val="006100"/>
                <w:sz w:val="18"/>
                <w:szCs w:val="18"/>
                <w:lang w:val="en-IE"/>
              </w:rPr>
              <w:t>,</w:t>
            </w:r>
            <w:r w:rsidR="56C17C33" w:rsidRPr="00C167A6">
              <w:rPr>
                <w:rFonts w:ascii="Times New Roman" w:eastAsia="Times New Roman" w:hAnsi="Times New Roman"/>
                <w:noProof/>
                <w:color w:val="006100"/>
                <w:sz w:val="18"/>
                <w:szCs w:val="18"/>
                <w:lang w:val="en-IE"/>
              </w:rPr>
              <w:t xml:space="preserve"> </w:t>
            </w:r>
            <w:r w:rsidR="006A624C" w:rsidRPr="006A624C">
              <w:rPr>
                <w:rFonts w:ascii="Times New Roman" w:eastAsia="Times New Roman" w:hAnsi="Times New Roman"/>
                <w:noProof/>
                <w:color w:val="006100"/>
                <w:sz w:val="18"/>
                <w:szCs w:val="18"/>
                <w:lang w:val="en-IE"/>
              </w:rPr>
              <w:t>anonymised reasons for rejected requests at aggregate level and the expected date of modifications of the distribution network</w:t>
            </w:r>
          </w:p>
        </w:tc>
      </w:tr>
      <w:tr w:rsidR="00174567" w:rsidRPr="00FE48E2" w14:paraId="034F50B4" w14:textId="77777777" w:rsidTr="00887EF2">
        <w:trPr>
          <w:trHeight w:val="1604"/>
          <w:jc w:val="center"/>
        </w:trPr>
        <w:tc>
          <w:tcPr>
            <w:tcW w:w="704" w:type="dxa"/>
            <w:shd w:val="clear" w:color="auto" w:fill="C6EFCE"/>
            <w:vAlign w:val="center"/>
          </w:tcPr>
          <w:p w14:paraId="2AFA991C" w14:textId="5BFFDA2B" w:rsidR="009949C4" w:rsidRPr="004F1648" w:rsidRDefault="009949C4" w:rsidP="004F1648">
            <w:pPr>
              <w:spacing w:line="240" w:lineRule="auto"/>
              <w:jc w:val="center"/>
              <w:rPr>
                <w:noProof/>
                <w:color w:val="004300"/>
                <w:sz w:val="18"/>
                <w:szCs w:val="18"/>
                <w:lang w:val="en-IE" w:eastAsia="cs-CZ"/>
              </w:rPr>
            </w:pPr>
          </w:p>
          <w:p w14:paraId="3AAFBA9F" w14:textId="704AA284" w:rsidR="009949C4" w:rsidRPr="004F1648" w:rsidRDefault="600D8343" w:rsidP="004F1648">
            <w:pPr>
              <w:spacing w:line="240" w:lineRule="auto"/>
              <w:jc w:val="center"/>
              <w:rPr>
                <w:noProof/>
                <w:color w:val="004300"/>
                <w:sz w:val="18"/>
                <w:szCs w:val="18"/>
                <w:lang w:val="en-IE" w:eastAsia="cs-CZ"/>
              </w:rPr>
            </w:pPr>
            <w:r w:rsidRPr="004F1648">
              <w:rPr>
                <w:noProof/>
                <w:color w:val="004300"/>
                <w:sz w:val="18"/>
                <w:szCs w:val="18"/>
                <w:lang w:val="en-IE" w:eastAsia="cs-CZ"/>
              </w:rPr>
              <w:t>306</w:t>
            </w:r>
          </w:p>
        </w:tc>
        <w:tc>
          <w:tcPr>
            <w:tcW w:w="1790" w:type="dxa"/>
            <w:shd w:val="clear" w:color="auto" w:fill="C6EFCE"/>
            <w:vAlign w:val="center"/>
          </w:tcPr>
          <w:p w14:paraId="17CF5ABD" w14:textId="77777777" w:rsidR="009949C4" w:rsidRPr="00FE48E2" w:rsidRDefault="009949C4" w:rsidP="009949C4">
            <w:pPr>
              <w:spacing w:after="160" w:line="240" w:lineRule="auto"/>
              <w:rPr>
                <w:rFonts w:eastAsia="Times New Roman"/>
                <w:noProof/>
                <w:color w:val="006100"/>
                <w:sz w:val="18"/>
                <w:szCs w:val="18"/>
                <w:lang w:val="en-IE"/>
              </w:rPr>
            </w:pPr>
            <w:r w:rsidRPr="00FE48E2">
              <w:rPr>
                <w:rFonts w:eastAsia="Times New Roman"/>
                <w:noProof/>
                <w:color w:val="006100"/>
                <w:sz w:val="18"/>
                <w:szCs w:val="18"/>
                <w:lang w:val="en-IE"/>
              </w:rPr>
              <w:t>Reform 3 – Sub measure 1</w:t>
            </w:r>
          </w:p>
          <w:p w14:paraId="0297435A" w14:textId="34EFB854" w:rsidR="009949C4" w:rsidRPr="00FE48E2" w:rsidRDefault="009949C4" w:rsidP="00887EF2">
            <w:pPr>
              <w:spacing w:after="160" w:line="240" w:lineRule="auto"/>
              <w:rPr>
                <w:rFonts w:eastAsia="Times New Roman"/>
                <w:noProof/>
                <w:color w:val="006100"/>
                <w:sz w:val="18"/>
                <w:szCs w:val="18"/>
                <w:lang w:val="en-IE"/>
              </w:rPr>
            </w:pPr>
            <w:r w:rsidRPr="00FE48E2">
              <w:rPr>
                <w:rFonts w:eastAsia="Times New Roman"/>
                <w:noProof/>
                <w:color w:val="006100"/>
                <w:sz w:val="18"/>
                <w:szCs w:val="18"/>
                <w:lang w:val="en-IE"/>
              </w:rPr>
              <w:t>Improve transparency of the grid connection procedure</w:t>
            </w:r>
          </w:p>
        </w:tc>
        <w:tc>
          <w:tcPr>
            <w:tcW w:w="1094" w:type="dxa"/>
            <w:shd w:val="clear" w:color="auto" w:fill="C6EFCE"/>
            <w:vAlign w:val="center"/>
          </w:tcPr>
          <w:p w14:paraId="7FFF8226" w14:textId="4BDBDD7D" w:rsidR="009949C4" w:rsidRPr="00FE48E2" w:rsidRDefault="009949C4" w:rsidP="002A2562">
            <w:pPr>
              <w:spacing w:before="0" w:after="0" w:line="240" w:lineRule="auto"/>
              <w:rPr>
                <w:rFonts w:eastAsia="Times New Roman"/>
                <w:noProof/>
                <w:color w:val="006100"/>
                <w:sz w:val="18"/>
                <w:szCs w:val="18"/>
                <w:lang w:val="en-IE"/>
              </w:rPr>
            </w:pPr>
            <w:r>
              <w:rPr>
                <w:rFonts w:eastAsia="Times New Roman"/>
                <w:noProof/>
                <w:color w:val="006100"/>
                <w:sz w:val="18"/>
                <w:szCs w:val="18"/>
                <w:lang w:val="en-IE"/>
              </w:rPr>
              <w:t>Milestone</w:t>
            </w:r>
          </w:p>
        </w:tc>
        <w:tc>
          <w:tcPr>
            <w:tcW w:w="1489" w:type="dxa"/>
            <w:shd w:val="clear" w:color="auto" w:fill="C6EFCE"/>
            <w:vAlign w:val="center"/>
          </w:tcPr>
          <w:p w14:paraId="0F8D6B34" w14:textId="77777777" w:rsidR="009949C4" w:rsidRPr="00FE48E2" w:rsidRDefault="009949C4" w:rsidP="009949C4">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Publication of information on grid connection requests and capacities</w:t>
            </w:r>
          </w:p>
          <w:p w14:paraId="0830DD54" w14:textId="77777777" w:rsidR="009949C4" w:rsidRPr="00FE48E2" w:rsidRDefault="009949C4" w:rsidP="002A2562">
            <w:pPr>
              <w:spacing w:after="0" w:line="240" w:lineRule="auto"/>
              <w:rPr>
                <w:rFonts w:eastAsia="Times New Roman"/>
                <w:noProof/>
                <w:color w:val="006100"/>
                <w:sz w:val="18"/>
                <w:szCs w:val="18"/>
                <w:lang w:val="en-IE"/>
              </w:rPr>
            </w:pPr>
          </w:p>
        </w:tc>
        <w:tc>
          <w:tcPr>
            <w:tcW w:w="1732" w:type="dxa"/>
            <w:shd w:val="clear" w:color="auto" w:fill="C6EFCE"/>
            <w:vAlign w:val="center"/>
          </w:tcPr>
          <w:p w14:paraId="55A78AC0" w14:textId="4B86DB4F" w:rsidR="009949C4" w:rsidRPr="00FE48E2" w:rsidRDefault="009949C4" w:rsidP="00887EF2">
            <w:pPr>
              <w:spacing w:line="240" w:lineRule="auto"/>
              <w:rPr>
                <w:rFonts w:eastAsia="Times New Roman"/>
                <w:noProof/>
                <w:color w:val="006100"/>
                <w:sz w:val="18"/>
                <w:szCs w:val="18"/>
                <w:lang w:val="en-IE"/>
              </w:rPr>
            </w:pPr>
            <w:r>
              <w:rPr>
                <w:rFonts w:eastAsia="Times New Roman"/>
                <w:noProof/>
                <w:color w:val="006100"/>
                <w:sz w:val="18"/>
                <w:szCs w:val="18"/>
                <w:lang w:val="en-IE"/>
              </w:rPr>
              <w:t>Publication of information</w:t>
            </w:r>
            <w:r w:rsidR="00574F3F">
              <w:rPr>
                <w:rFonts w:eastAsia="Times New Roman"/>
                <w:noProof/>
                <w:color w:val="006100"/>
                <w:sz w:val="18"/>
                <w:szCs w:val="18"/>
                <w:lang w:val="en-IE"/>
              </w:rPr>
              <w:t xml:space="preserve"> on grid capacity</w:t>
            </w:r>
            <w:r>
              <w:rPr>
                <w:rFonts w:eastAsia="Times New Roman"/>
                <w:noProof/>
                <w:color w:val="006100"/>
                <w:sz w:val="18"/>
                <w:szCs w:val="18"/>
                <w:lang w:val="en-IE"/>
              </w:rPr>
              <w:t xml:space="preserve"> at </w:t>
            </w:r>
            <w:r w:rsidR="002778E1">
              <w:rPr>
                <w:rFonts w:eastAsia="Times New Roman"/>
                <w:noProof/>
                <w:color w:val="006100"/>
                <w:sz w:val="18"/>
                <w:szCs w:val="18"/>
                <w:lang w:val="en-IE"/>
              </w:rPr>
              <w:t xml:space="preserve">all </w:t>
            </w:r>
            <w:r>
              <w:rPr>
                <w:rFonts w:eastAsia="Times New Roman"/>
                <w:noProof/>
                <w:color w:val="006100"/>
                <w:sz w:val="18"/>
                <w:szCs w:val="18"/>
                <w:lang w:val="en-IE"/>
              </w:rPr>
              <w:t>voltage levels</w:t>
            </w:r>
          </w:p>
        </w:tc>
        <w:tc>
          <w:tcPr>
            <w:tcW w:w="955" w:type="dxa"/>
            <w:shd w:val="clear" w:color="auto" w:fill="C6EFCE"/>
            <w:vAlign w:val="center"/>
          </w:tcPr>
          <w:p w14:paraId="1782BA2D" w14:textId="77777777" w:rsidR="009949C4" w:rsidRPr="00FE48E2" w:rsidRDefault="009949C4" w:rsidP="002A2562">
            <w:pPr>
              <w:spacing w:before="0" w:after="0" w:line="240" w:lineRule="auto"/>
              <w:rPr>
                <w:rFonts w:eastAsia="Times New Roman"/>
                <w:noProof/>
                <w:color w:val="006100"/>
                <w:sz w:val="18"/>
                <w:szCs w:val="18"/>
                <w:lang w:val="en-IE"/>
              </w:rPr>
            </w:pPr>
          </w:p>
        </w:tc>
        <w:tc>
          <w:tcPr>
            <w:tcW w:w="955" w:type="dxa"/>
            <w:shd w:val="clear" w:color="auto" w:fill="C6EFCE"/>
            <w:vAlign w:val="center"/>
          </w:tcPr>
          <w:p w14:paraId="0D2CFC56" w14:textId="77777777" w:rsidR="009949C4" w:rsidRPr="00FE48E2" w:rsidRDefault="009949C4" w:rsidP="002A2562">
            <w:pPr>
              <w:spacing w:before="0" w:after="0" w:line="240" w:lineRule="auto"/>
              <w:jc w:val="center"/>
              <w:rPr>
                <w:rFonts w:eastAsia="Times New Roman"/>
                <w:noProof/>
                <w:color w:val="006100"/>
                <w:sz w:val="18"/>
                <w:szCs w:val="18"/>
                <w:lang w:val="en-IE"/>
              </w:rPr>
            </w:pPr>
          </w:p>
        </w:tc>
        <w:tc>
          <w:tcPr>
            <w:tcW w:w="1004" w:type="dxa"/>
            <w:shd w:val="clear" w:color="auto" w:fill="C6EFCE"/>
            <w:vAlign w:val="center"/>
          </w:tcPr>
          <w:p w14:paraId="11D91443" w14:textId="77777777" w:rsidR="009949C4" w:rsidRPr="00FE48E2" w:rsidRDefault="009949C4" w:rsidP="002A2562">
            <w:pPr>
              <w:spacing w:before="0" w:after="0" w:line="240" w:lineRule="auto"/>
              <w:jc w:val="center"/>
              <w:rPr>
                <w:rFonts w:eastAsia="Times New Roman"/>
                <w:noProof/>
                <w:color w:val="006100"/>
                <w:sz w:val="18"/>
                <w:szCs w:val="18"/>
                <w:lang w:val="en-IE"/>
              </w:rPr>
            </w:pPr>
          </w:p>
        </w:tc>
        <w:tc>
          <w:tcPr>
            <w:tcW w:w="986" w:type="dxa"/>
            <w:shd w:val="clear" w:color="auto" w:fill="C6EFCE"/>
            <w:vAlign w:val="center"/>
          </w:tcPr>
          <w:p w14:paraId="4FEAF77A" w14:textId="0F983A4C" w:rsidR="009949C4" w:rsidRPr="00FE48E2" w:rsidRDefault="052D2E81" w:rsidP="002A2562">
            <w:pPr>
              <w:spacing w:before="0" w:after="0" w:line="240" w:lineRule="auto"/>
              <w:jc w:val="center"/>
              <w:rPr>
                <w:rFonts w:eastAsia="Times New Roman"/>
                <w:noProof/>
                <w:sz w:val="18"/>
                <w:szCs w:val="18"/>
                <w:lang w:val="en-IE"/>
              </w:rPr>
            </w:pPr>
            <w:r w:rsidRPr="294AAD63">
              <w:rPr>
                <w:rFonts w:eastAsia="Times New Roman"/>
                <w:noProof/>
                <w:color w:val="006100"/>
                <w:sz w:val="18"/>
                <w:szCs w:val="18"/>
                <w:lang w:val="en-IE"/>
              </w:rPr>
              <w:t>Q1</w:t>
            </w:r>
          </w:p>
        </w:tc>
        <w:tc>
          <w:tcPr>
            <w:tcW w:w="640" w:type="dxa"/>
            <w:shd w:val="clear" w:color="auto" w:fill="C6EFCE"/>
            <w:vAlign w:val="center"/>
          </w:tcPr>
          <w:p w14:paraId="1BE32E70" w14:textId="5E012BDB" w:rsidR="009949C4" w:rsidRPr="00FE48E2" w:rsidRDefault="009949C4" w:rsidP="294AAD63">
            <w:pPr>
              <w:spacing w:before="0" w:after="0" w:line="240" w:lineRule="auto"/>
              <w:jc w:val="center"/>
              <w:rPr>
                <w:rFonts w:eastAsia="Times New Roman"/>
                <w:noProof/>
                <w:sz w:val="18"/>
                <w:szCs w:val="18"/>
                <w:lang w:val="en-IE"/>
              </w:rPr>
            </w:pPr>
          </w:p>
          <w:p w14:paraId="0424D273" w14:textId="362D4D0F" w:rsidR="009949C4" w:rsidRPr="00FE48E2" w:rsidRDefault="009949C4" w:rsidP="002A2562">
            <w:pPr>
              <w:spacing w:before="0" w:after="0" w:line="240" w:lineRule="auto"/>
              <w:jc w:val="center"/>
              <w:rPr>
                <w:rFonts w:eastAsia="Times New Roman"/>
                <w:noProof/>
                <w:sz w:val="18"/>
                <w:szCs w:val="18"/>
                <w:lang w:val="en-IE"/>
              </w:rPr>
            </w:pPr>
            <w:r>
              <w:rPr>
                <w:rFonts w:eastAsia="Times New Roman"/>
                <w:noProof/>
                <w:color w:val="006100"/>
                <w:sz w:val="18"/>
                <w:szCs w:val="18"/>
                <w:lang w:val="en-IE"/>
              </w:rPr>
              <w:t>2025</w:t>
            </w:r>
          </w:p>
        </w:tc>
        <w:tc>
          <w:tcPr>
            <w:tcW w:w="3961" w:type="dxa"/>
            <w:shd w:val="clear" w:color="auto" w:fill="C6EFCE"/>
            <w:vAlign w:val="center"/>
          </w:tcPr>
          <w:p w14:paraId="74403550" w14:textId="0361B19F" w:rsidR="009949C4" w:rsidRPr="00F40464" w:rsidRDefault="008321F7" w:rsidP="00E6515D">
            <w:pPr>
              <w:spacing w:before="0" w:after="0" w:line="240" w:lineRule="auto"/>
              <w:rPr>
                <w:rFonts w:eastAsia="Times New Roman"/>
                <w:noProof/>
                <w:color w:val="006100"/>
                <w:sz w:val="18"/>
                <w:szCs w:val="18"/>
                <w:lang w:val="en-IE"/>
              </w:rPr>
            </w:pPr>
            <w:r>
              <w:rPr>
                <w:rFonts w:eastAsia="Times New Roman"/>
                <w:noProof/>
                <w:color w:val="006100"/>
                <w:sz w:val="18"/>
                <w:szCs w:val="18"/>
                <w:lang w:val="en-IE"/>
              </w:rPr>
              <w:t xml:space="preserve">The digital map shall </w:t>
            </w:r>
            <w:r w:rsidR="00B51C11">
              <w:rPr>
                <w:rFonts w:eastAsia="Times New Roman"/>
                <w:noProof/>
                <w:color w:val="006100"/>
                <w:sz w:val="18"/>
                <w:szCs w:val="18"/>
                <w:lang w:val="en-IE"/>
              </w:rPr>
              <w:t>display</w:t>
            </w:r>
            <w:r w:rsidR="00304322">
              <w:rPr>
                <w:rFonts w:eastAsia="Times New Roman"/>
                <w:noProof/>
                <w:color w:val="006100"/>
                <w:sz w:val="18"/>
                <w:szCs w:val="18"/>
                <w:lang w:val="en-IE"/>
              </w:rPr>
              <w:t xml:space="preserve"> information </w:t>
            </w:r>
            <w:r w:rsidR="00CC67C0" w:rsidRPr="00470A9F">
              <w:rPr>
                <w:rFonts w:eastAsia="Times New Roman"/>
                <w:noProof/>
                <w:color w:val="006100"/>
                <w:sz w:val="18"/>
                <w:szCs w:val="18"/>
                <w:lang w:val="en-IE"/>
              </w:rPr>
              <w:t>on</w:t>
            </w:r>
            <w:r w:rsidR="00470A9F" w:rsidRPr="00470A9F">
              <w:rPr>
                <w:rFonts w:eastAsia="Times New Roman"/>
                <w:noProof/>
                <w:color w:val="006100"/>
                <w:sz w:val="18"/>
                <w:szCs w:val="18"/>
                <w:lang w:val="en-IE"/>
              </w:rPr>
              <w:t xml:space="preserve"> </w:t>
            </w:r>
            <w:r w:rsidR="00CC67C0" w:rsidRPr="00F40464">
              <w:rPr>
                <w:rFonts w:eastAsia="Times New Roman"/>
                <w:noProof/>
                <w:color w:val="006100"/>
                <w:sz w:val="18"/>
                <w:szCs w:val="18"/>
                <w:lang w:val="en-IE"/>
              </w:rPr>
              <w:t>availab</w:t>
            </w:r>
            <w:r w:rsidR="00CC67C0" w:rsidRPr="003B3924">
              <w:rPr>
                <w:rFonts w:eastAsia="Times New Roman"/>
                <w:noProof/>
                <w:color w:val="006100"/>
                <w:sz w:val="18"/>
                <w:szCs w:val="18"/>
                <w:lang w:val="en-IE"/>
              </w:rPr>
              <w:t>le grid capacities at all</w:t>
            </w:r>
            <w:r w:rsidR="00470A9F" w:rsidRPr="003B3924">
              <w:rPr>
                <w:rFonts w:eastAsia="Times New Roman"/>
                <w:noProof/>
                <w:color w:val="006100"/>
                <w:sz w:val="18"/>
                <w:szCs w:val="18"/>
                <w:lang w:val="en-IE"/>
              </w:rPr>
              <w:t xml:space="preserve"> </w:t>
            </w:r>
            <w:r w:rsidR="00CC67C0" w:rsidRPr="003B3924">
              <w:rPr>
                <w:rFonts w:eastAsia="Times New Roman"/>
                <w:noProof/>
                <w:color w:val="006100"/>
                <w:sz w:val="18"/>
                <w:szCs w:val="18"/>
                <w:lang w:val="en-IE"/>
              </w:rPr>
              <w:t>voltage levels</w:t>
            </w:r>
            <w:r w:rsidR="00470A9F" w:rsidRPr="003B3924">
              <w:rPr>
                <w:rFonts w:eastAsia="Times New Roman"/>
                <w:noProof/>
                <w:color w:val="006100"/>
                <w:sz w:val="18"/>
                <w:szCs w:val="18"/>
                <w:lang w:val="en-IE"/>
              </w:rPr>
              <w:t xml:space="preserve"> operated by DSOs</w:t>
            </w:r>
            <w:r w:rsidR="00CC67C0" w:rsidRPr="003B3924">
              <w:rPr>
                <w:rFonts w:eastAsia="Times New Roman"/>
                <w:noProof/>
                <w:color w:val="006100"/>
                <w:sz w:val="18"/>
                <w:szCs w:val="18"/>
                <w:lang w:val="en-IE"/>
              </w:rPr>
              <w:t>, including at low voltage level</w:t>
            </w:r>
            <w:r w:rsidR="003B3924">
              <w:rPr>
                <w:rFonts w:eastAsia="Times New Roman"/>
                <w:noProof/>
                <w:color w:val="006100"/>
                <w:sz w:val="18"/>
                <w:szCs w:val="18"/>
                <w:lang w:val="en-IE"/>
              </w:rPr>
              <w:t>.</w:t>
            </w:r>
          </w:p>
          <w:p w14:paraId="13AA3210" w14:textId="61B26154" w:rsidR="009949C4" w:rsidRPr="00CF3A27" w:rsidRDefault="009949C4" w:rsidP="00E6515D">
            <w:pPr>
              <w:spacing w:before="0" w:after="0" w:line="240" w:lineRule="auto"/>
              <w:rPr>
                <w:rFonts w:eastAsia="Times New Roman"/>
                <w:noProof/>
                <w:color w:val="006100"/>
                <w:sz w:val="18"/>
                <w:szCs w:val="18"/>
                <w:lang w:val="en-IE"/>
              </w:rPr>
            </w:pPr>
          </w:p>
        </w:tc>
      </w:tr>
      <w:tr w:rsidR="00174567" w:rsidRPr="00FE48E2" w14:paraId="4AC7F8FB" w14:textId="77777777" w:rsidTr="00887EF2">
        <w:trPr>
          <w:trHeight w:val="309"/>
          <w:jc w:val="center"/>
        </w:trPr>
        <w:tc>
          <w:tcPr>
            <w:tcW w:w="704" w:type="dxa"/>
            <w:shd w:val="clear" w:color="auto" w:fill="C6EFCE"/>
            <w:vAlign w:val="center"/>
          </w:tcPr>
          <w:p w14:paraId="25790909" w14:textId="4DD2BD6A" w:rsidR="002A2562" w:rsidRPr="004F1648" w:rsidRDefault="09C62B7B" w:rsidP="004F1648">
            <w:pPr>
              <w:spacing w:line="240" w:lineRule="auto"/>
              <w:jc w:val="center"/>
              <w:rPr>
                <w:noProof/>
                <w:color w:val="004300"/>
                <w:sz w:val="18"/>
                <w:szCs w:val="18"/>
                <w:lang w:val="en-IE" w:eastAsia="cs-CZ"/>
              </w:rPr>
            </w:pPr>
            <w:r w:rsidRPr="004F1648">
              <w:rPr>
                <w:noProof/>
                <w:color w:val="004300"/>
                <w:sz w:val="18"/>
                <w:szCs w:val="18"/>
                <w:lang w:val="en-IE" w:eastAsia="cs-CZ"/>
              </w:rPr>
              <w:t>30</w:t>
            </w:r>
            <w:r w:rsidR="40A9DA5E" w:rsidRPr="004F1648">
              <w:rPr>
                <w:noProof/>
                <w:color w:val="004300"/>
                <w:sz w:val="18"/>
                <w:szCs w:val="18"/>
                <w:lang w:val="en-IE" w:eastAsia="cs-CZ"/>
              </w:rPr>
              <w:t>7</w:t>
            </w:r>
          </w:p>
        </w:tc>
        <w:tc>
          <w:tcPr>
            <w:tcW w:w="1790" w:type="dxa"/>
            <w:shd w:val="clear" w:color="auto" w:fill="C6EFCE"/>
            <w:vAlign w:val="center"/>
          </w:tcPr>
          <w:p w14:paraId="74A7917E" w14:textId="69FEC1D3" w:rsidR="002A2562" w:rsidRPr="00FE48E2" w:rsidRDefault="002A2562" w:rsidP="002A2562">
            <w:pPr>
              <w:spacing w:after="16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Reform 3 – </w:t>
            </w:r>
            <w:r w:rsidR="00BD0AB2" w:rsidRPr="00FE48E2">
              <w:rPr>
                <w:rFonts w:eastAsia="Times New Roman"/>
                <w:noProof/>
                <w:color w:val="006100"/>
                <w:sz w:val="18"/>
                <w:szCs w:val="18"/>
                <w:lang w:val="en-IE"/>
              </w:rPr>
              <w:t>Sub measure</w:t>
            </w:r>
            <w:r w:rsidRPr="00FE48E2">
              <w:rPr>
                <w:rFonts w:eastAsia="Times New Roman"/>
                <w:noProof/>
                <w:color w:val="006100"/>
                <w:sz w:val="18"/>
                <w:szCs w:val="18"/>
                <w:lang w:val="en-IE"/>
              </w:rPr>
              <w:t xml:space="preserve"> 1</w:t>
            </w:r>
          </w:p>
          <w:p w14:paraId="2F5C5BC9" w14:textId="7AB6310F" w:rsidR="002A2562" w:rsidRPr="00FE48E2" w:rsidRDefault="002A2562" w:rsidP="002A2562">
            <w:pPr>
              <w:spacing w:after="16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Improve transparency of the grid connection procedure </w:t>
            </w:r>
          </w:p>
        </w:tc>
        <w:tc>
          <w:tcPr>
            <w:tcW w:w="1094" w:type="dxa"/>
            <w:shd w:val="clear" w:color="auto" w:fill="C6EFCE"/>
            <w:vAlign w:val="center"/>
          </w:tcPr>
          <w:p w14:paraId="053A0CBC" w14:textId="1BFAED48"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489" w:type="dxa"/>
            <w:shd w:val="clear" w:color="auto" w:fill="C6EFCE"/>
            <w:vAlign w:val="center"/>
          </w:tcPr>
          <w:p w14:paraId="1F072C31" w14:textId="046DA9AB" w:rsidR="002A2562" w:rsidRPr="00FE48E2" w:rsidRDefault="002A2562" w:rsidP="002A256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Grid connection authorisation for renewable power plant capacity</w:t>
            </w:r>
          </w:p>
        </w:tc>
        <w:tc>
          <w:tcPr>
            <w:tcW w:w="1732" w:type="dxa"/>
            <w:shd w:val="clear" w:color="auto" w:fill="C6EFCE"/>
            <w:vAlign w:val="center"/>
          </w:tcPr>
          <w:p w14:paraId="71370780" w14:textId="7E12B5AC" w:rsidR="002A2562" w:rsidRPr="00FE48E2" w:rsidRDefault="002A2562" w:rsidP="00887EF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Total connected renewable capacity </w:t>
            </w:r>
          </w:p>
        </w:tc>
        <w:tc>
          <w:tcPr>
            <w:tcW w:w="955" w:type="dxa"/>
            <w:shd w:val="clear" w:color="auto" w:fill="C6EFCE"/>
            <w:vAlign w:val="center"/>
          </w:tcPr>
          <w:p w14:paraId="6727A013" w14:textId="2ED07C4D"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MW</w:t>
            </w:r>
          </w:p>
        </w:tc>
        <w:tc>
          <w:tcPr>
            <w:tcW w:w="955" w:type="dxa"/>
            <w:shd w:val="clear" w:color="auto" w:fill="C6EFCE"/>
            <w:vAlign w:val="center"/>
          </w:tcPr>
          <w:p w14:paraId="7634EC5D" w14:textId="1A9EF441"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1004" w:type="dxa"/>
            <w:shd w:val="clear" w:color="auto" w:fill="C6EFCE"/>
            <w:vAlign w:val="center"/>
          </w:tcPr>
          <w:p w14:paraId="675CA877" w14:textId="5440B955"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8</w:t>
            </w:r>
            <w:r w:rsidR="00FA0F6A">
              <w:rPr>
                <w:rFonts w:eastAsia="Times New Roman"/>
                <w:noProof/>
                <w:color w:val="006100"/>
                <w:sz w:val="20"/>
                <w:szCs w:val="20"/>
                <w:lang w:val="en-IE" w:eastAsia="en-GB"/>
              </w:rPr>
              <w:t> </w:t>
            </w:r>
            <w:r w:rsidRPr="00FE48E2">
              <w:rPr>
                <w:rFonts w:eastAsia="Times New Roman"/>
                <w:noProof/>
                <w:color w:val="006100"/>
                <w:sz w:val="18"/>
                <w:szCs w:val="18"/>
                <w:lang w:val="en-IE"/>
              </w:rPr>
              <w:t>000</w:t>
            </w:r>
          </w:p>
        </w:tc>
        <w:tc>
          <w:tcPr>
            <w:tcW w:w="986" w:type="dxa"/>
            <w:shd w:val="clear" w:color="auto" w:fill="C6EFCE"/>
            <w:vAlign w:val="center"/>
          </w:tcPr>
          <w:p w14:paraId="68B7C0A8" w14:textId="069917DE" w:rsidR="002A2562" w:rsidRPr="00FE48E2" w:rsidRDefault="002A2562" w:rsidP="002A2562">
            <w:pPr>
              <w:spacing w:before="0" w:after="0" w:line="240" w:lineRule="auto"/>
              <w:jc w:val="center"/>
              <w:rPr>
                <w:rFonts w:eastAsia="Times New Roman"/>
                <w:noProof/>
                <w:color w:val="006100"/>
                <w:sz w:val="18"/>
                <w:szCs w:val="18"/>
                <w:lang w:val="en-IE"/>
              </w:rPr>
            </w:pPr>
            <w:r w:rsidRPr="1E43060E">
              <w:rPr>
                <w:rFonts w:eastAsia="Times New Roman"/>
                <w:noProof/>
                <w:color w:val="006100"/>
                <w:sz w:val="18"/>
                <w:szCs w:val="18"/>
                <w:lang w:val="en-IE"/>
              </w:rPr>
              <w:t>Q</w:t>
            </w:r>
            <w:r w:rsidR="55765205" w:rsidRPr="1E43060E">
              <w:rPr>
                <w:rFonts w:eastAsia="Times New Roman"/>
                <w:noProof/>
                <w:color w:val="006100"/>
                <w:sz w:val="18"/>
                <w:szCs w:val="18"/>
                <w:lang w:val="en-IE"/>
              </w:rPr>
              <w:t>2</w:t>
            </w:r>
            <w:r w:rsidRPr="00FE48E2">
              <w:rPr>
                <w:rFonts w:eastAsia="Times New Roman"/>
                <w:noProof/>
                <w:color w:val="006100"/>
                <w:sz w:val="18"/>
                <w:szCs w:val="18"/>
                <w:lang w:val="en-IE"/>
              </w:rPr>
              <w:t xml:space="preserve"> </w:t>
            </w:r>
          </w:p>
        </w:tc>
        <w:tc>
          <w:tcPr>
            <w:tcW w:w="640" w:type="dxa"/>
            <w:shd w:val="clear" w:color="auto" w:fill="C6EFCE"/>
            <w:vAlign w:val="center"/>
          </w:tcPr>
          <w:p w14:paraId="6C66EEA8" w14:textId="20F75581"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2026</w:t>
            </w:r>
          </w:p>
        </w:tc>
        <w:tc>
          <w:tcPr>
            <w:tcW w:w="3961" w:type="dxa"/>
            <w:shd w:val="clear" w:color="auto" w:fill="C6EFCE"/>
            <w:vAlign w:val="center"/>
          </w:tcPr>
          <w:p w14:paraId="43DE8603" w14:textId="18D62F7E"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At least 8</w:t>
            </w:r>
            <w:r w:rsidR="00FA0F6A">
              <w:rPr>
                <w:rFonts w:eastAsia="Times New Roman"/>
                <w:noProof/>
                <w:color w:val="006100"/>
                <w:sz w:val="20"/>
                <w:szCs w:val="20"/>
                <w:lang w:val="en-IE" w:eastAsia="en-GB"/>
              </w:rPr>
              <w:t> </w:t>
            </w:r>
            <w:r w:rsidRPr="00FE48E2">
              <w:rPr>
                <w:rFonts w:eastAsia="Times New Roman"/>
                <w:noProof/>
                <w:color w:val="006100"/>
                <w:sz w:val="18"/>
                <w:szCs w:val="18"/>
                <w:lang w:val="en-IE"/>
              </w:rPr>
              <w:t>000 MW of cumulative additional grid capacity for connection of renewable energy sources has been achieved. The target covers all category of solar and wind power plants. A government database shall monitor progress towards corresponding targets.</w:t>
            </w:r>
          </w:p>
        </w:tc>
      </w:tr>
      <w:tr w:rsidR="00174567" w:rsidRPr="00FE48E2" w14:paraId="1590BAE0" w14:textId="77777777" w:rsidTr="00FA0F6A">
        <w:trPr>
          <w:trHeight w:val="309"/>
          <w:jc w:val="center"/>
        </w:trPr>
        <w:tc>
          <w:tcPr>
            <w:tcW w:w="704" w:type="dxa"/>
            <w:shd w:val="clear" w:color="auto" w:fill="C6EFCE"/>
            <w:vAlign w:val="center"/>
          </w:tcPr>
          <w:p w14:paraId="2C6AD841" w14:textId="7E3AC518" w:rsidR="002A2562" w:rsidRPr="004F1648" w:rsidRDefault="049AF39E" w:rsidP="004F1648">
            <w:pPr>
              <w:spacing w:line="240" w:lineRule="auto"/>
              <w:jc w:val="center"/>
              <w:rPr>
                <w:noProof/>
                <w:color w:val="004300"/>
                <w:sz w:val="18"/>
                <w:szCs w:val="18"/>
                <w:lang w:val="en-IE" w:eastAsia="cs-CZ"/>
              </w:rPr>
            </w:pPr>
            <w:r w:rsidRPr="004F1648">
              <w:rPr>
                <w:noProof/>
                <w:color w:val="004300"/>
                <w:sz w:val="18"/>
                <w:szCs w:val="18"/>
                <w:lang w:val="en-IE" w:eastAsia="cs-CZ"/>
              </w:rPr>
              <w:t>30</w:t>
            </w:r>
            <w:r w:rsidR="3C843A24" w:rsidRPr="004F1648">
              <w:rPr>
                <w:noProof/>
                <w:color w:val="004300"/>
                <w:sz w:val="18"/>
                <w:szCs w:val="18"/>
                <w:lang w:val="en-IE" w:eastAsia="cs-CZ"/>
              </w:rPr>
              <w:t>8</w:t>
            </w:r>
          </w:p>
        </w:tc>
        <w:tc>
          <w:tcPr>
            <w:tcW w:w="1790" w:type="dxa"/>
            <w:shd w:val="clear" w:color="auto" w:fill="C6EFCE"/>
            <w:vAlign w:val="center"/>
          </w:tcPr>
          <w:p w14:paraId="19F6F229" w14:textId="566D4C6A" w:rsidR="002A2562" w:rsidRPr="00FE48E2" w:rsidRDefault="002A2562" w:rsidP="002A2562">
            <w:pPr>
              <w:spacing w:after="16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Reform 3 – </w:t>
            </w:r>
            <w:r w:rsidR="00BD0AB2" w:rsidRPr="00FE48E2">
              <w:rPr>
                <w:rFonts w:eastAsia="Times New Roman"/>
                <w:noProof/>
                <w:color w:val="006100"/>
                <w:sz w:val="18"/>
                <w:szCs w:val="18"/>
                <w:lang w:val="en-IE"/>
              </w:rPr>
              <w:t>Sub measure</w:t>
            </w:r>
            <w:r w:rsidRPr="00FE48E2">
              <w:rPr>
                <w:rFonts w:eastAsia="Times New Roman"/>
                <w:noProof/>
                <w:color w:val="006100"/>
                <w:sz w:val="18"/>
                <w:szCs w:val="18"/>
                <w:lang w:val="en-IE"/>
              </w:rPr>
              <w:t xml:space="preserve"> 2: Regulatory incentives for electricity network operators to increase grid flexibility</w:t>
            </w:r>
          </w:p>
        </w:tc>
        <w:tc>
          <w:tcPr>
            <w:tcW w:w="1094" w:type="dxa"/>
            <w:shd w:val="clear" w:color="auto" w:fill="C6EFCE"/>
            <w:vAlign w:val="center"/>
          </w:tcPr>
          <w:p w14:paraId="31B4C4E2" w14:textId="6907E3D8"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7EF1D3D9" w14:textId="1373FFE9" w:rsidR="002A2562" w:rsidRPr="00FE48E2" w:rsidRDefault="002A2562" w:rsidP="002A256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Publication of the new TSO </w:t>
            </w:r>
            <w:r w:rsidR="00CD6607">
              <w:rPr>
                <w:rFonts w:eastAsia="Times New Roman"/>
                <w:noProof/>
                <w:color w:val="006100"/>
                <w:sz w:val="18"/>
                <w:szCs w:val="18"/>
                <w:lang w:val="en-IE"/>
              </w:rPr>
              <w:t>and DSO</w:t>
            </w:r>
            <w:r w:rsidRPr="00FE48E2">
              <w:rPr>
                <w:rFonts w:eastAsia="Times New Roman"/>
                <w:noProof/>
                <w:color w:val="006100"/>
                <w:sz w:val="18"/>
                <w:szCs w:val="18"/>
                <w:lang w:val="en-IE"/>
              </w:rPr>
              <w:t xml:space="preserve"> tariff methodolog</w:t>
            </w:r>
            <w:r w:rsidR="00CD6607">
              <w:rPr>
                <w:rFonts w:eastAsia="Times New Roman"/>
                <w:noProof/>
                <w:color w:val="006100"/>
                <w:sz w:val="18"/>
                <w:szCs w:val="18"/>
                <w:lang w:val="en-IE"/>
              </w:rPr>
              <w:t>ies</w:t>
            </w:r>
            <w:r w:rsidR="00601F36">
              <w:rPr>
                <w:rFonts w:eastAsia="Times New Roman"/>
                <w:noProof/>
                <w:color w:val="006100"/>
                <w:sz w:val="18"/>
                <w:szCs w:val="18"/>
                <w:lang w:val="en-IE"/>
              </w:rPr>
              <w:t xml:space="preserve"> </w:t>
            </w:r>
            <w:r w:rsidRPr="00FE48E2">
              <w:rPr>
                <w:rFonts w:eastAsia="Times New Roman"/>
                <w:noProof/>
                <w:color w:val="006100"/>
                <w:sz w:val="18"/>
                <w:szCs w:val="18"/>
                <w:lang w:val="en-IE"/>
              </w:rPr>
              <w:t>on the website of the energy regulator</w:t>
            </w:r>
          </w:p>
        </w:tc>
        <w:tc>
          <w:tcPr>
            <w:tcW w:w="1732" w:type="dxa"/>
            <w:shd w:val="clear" w:color="auto" w:fill="C6EFCE"/>
            <w:vAlign w:val="center"/>
          </w:tcPr>
          <w:p w14:paraId="1E5927CE" w14:textId="5C9A81F3" w:rsidR="002A2562" w:rsidRPr="00FE48E2" w:rsidRDefault="002A2562" w:rsidP="002A256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5D58BE5C" w14:textId="2E782C82" w:rsidR="002A2562" w:rsidRPr="00FE48E2" w:rsidRDefault="002A2562" w:rsidP="002A256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308BB5ED" w14:textId="535039E9"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004" w:type="dxa"/>
            <w:shd w:val="clear" w:color="auto" w:fill="C6EFCE"/>
            <w:vAlign w:val="center"/>
          </w:tcPr>
          <w:p w14:paraId="7ACF0B27" w14:textId="47CA92CF"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86" w:type="dxa"/>
            <w:shd w:val="clear" w:color="auto" w:fill="C6EFCE"/>
            <w:vAlign w:val="center"/>
          </w:tcPr>
          <w:p w14:paraId="73EBD100" w14:textId="416EF002" w:rsidR="002A2562" w:rsidRPr="00FE48E2" w:rsidRDefault="002A2562"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Q1</w:t>
            </w:r>
          </w:p>
        </w:tc>
        <w:tc>
          <w:tcPr>
            <w:tcW w:w="640" w:type="dxa"/>
            <w:shd w:val="clear" w:color="auto" w:fill="C6EFCE"/>
            <w:vAlign w:val="center"/>
          </w:tcPr>
          <w:p w14:paraId="43E7AD0D" w14:textId="14E3A5D8" w:rsidR="00567001" w:rsidRDefault="00567001" w:rsidP="002A2562">
            <w:pPr>
              <w:spacing w:before="0" w:after="0" w:line="240" w:lineRule="auto"/>
              <w:jc w:val="center"/>
              <w:rPr>
                <w:rFonts w:eastAsia="Times New Roman"/>
                <w:noProof/>
                <w:color w:val="006100"/>
                <w:sz w:val="18"/>
                <w:szCs w:val="18"/>
                <w:lang w:val="en-IE"/>
              </w:rPr>
            </w:pPr>
          </w:p>
          <w:p w14:paraId="38BDD454" w14:textId="04978576" w:rsidR="002A2562" w:rsidRPr="00FE48E2" w:rsidRDefault="00567001" w:rsidP="002A256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w:t>
            </w:r>
            <w:r>
              <w:rPr>
                <w:rFonts w:eastAsia="Times New Roman"/>
                <w:noProof/>
                <w:color w:val="006100"/>
                <w:sz w:val="18"/>
                <w:szCs w:val="18"/>
                <w:lang w:val="en-IE"/>
              </w:rPr>
              <w:t>6</w:t>
            </w:r>
          </w:p>
        </w:tc>
        <w:tc>
          <w:tcPr>
            <w:tcW w:w="3961" w:type="dxa"/>
            <w:shd w:val="clear" w:color="auto" w:fill="C6EFCE"/>
            <w:vAlign w:val="center"/>
          </w:tcPr>
          <w:p w14:paraId="38005F8F" w14:textId="78F821C7" w:rsidR="002A2562" w:rsidRPr="00FE48E2" w:rsidRDefault="002A2562" w:rsidP="002A2562">
            <w:pPr>
              <w:spacing w:after="160"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 xml:space="preserve">The new Tariff methodology shall reflect the fixed and operational costs of TSO and </w:t>
            </w:r>
            <w:r w:rsidR="00CD6607">
              <w:rPr>
                <w:rFonts w:eastAsia="Times New Roman"/>
                <w:noProof/>
                <w:color w:val="006100"/>
                <w:sz w:val="18"/>
                <w:szCs w:val="18"/>
                <w:lang w:val="en-IE"/>
              </w:rPr>
              <w:t>DSOs</w:t>
            </w:r>
            <w:r w:rsidRPr="00FE48E2">
              <w:rPr>
                <w:rFonts w:eastAsia="Times New Roman"/>
                <w:noProof/>
                <w:color w:val="006100"/>
                <w:sz w:val="18"/>
                <w:szCs w:val="18"/>
                <w:lang w:val="en-IE"/>
              </w:rPr>
              <w:t xml:space="preserve"> and shall consider both capital and operational </w:t>
            </w:r>
            <w:r w:rsidR="00A161BA" w:rsidRPr="00FE48E2">
              <w:rPr>
                <w:rFonts w:eastAsia="Times New Roman"/>
                <w:noProof/>
                <w:color w:val="006100"/>
                <w:sz w:val="18"/>
                <w:szCs w:val="18"/>
                <w:lang w:val="en-IE"/>
              </w:rPr>
              <w:t>expenditure. It</w:t>
            </w:r>
            <w:r w:rsidRPr="00FE48E2">
              <w:rPr>
                <w:rFonts w:eastAsia="Times New Roman"/>
                <w:noProof/>
                <w:color w:val="006100"/>
                <w:sz w:val="18"/>
                <w:szCs w:val="18"/>
                <w:lang w:val="en-IE"/>
              </w:rPr>
              <w:t xml:space="preserve"> shall provide</w:t>
            </w:r>
            <w:r w:rsidR="00601F36">
              <w:rPr>
                <w:rFonts w:eastAsia="Times New Roman"/>
                <w:noProof/>
                <w:color w:val="006100"/>
                <w:sz w:val="18"/>
                <w:szCs w:val="18"/>
                <w:lang w:val="en-IE"/>
              </w:rPr>
              <w:t xml:space="preserve"> </w:t>
            </w:r>
            <w:r w:rsidR="00701A86">
              <w:rPr>
                <w:rFonts w:eastAsia="Times New Roman"/>
                <w:noProof/>
                <w:color w:val="006100"/>
                <w:sz w:val="18"/>
                <w:szCs w:val="18"/>
                <w:lang w:val="en-IE"/>
              </w:rPr>
              <w:t>for</w:t>
            </w:r>
            <w:r w:rsidRPr="00FE48E2">
              <w:rPr>
                <w:rFonts w:eastAsia="Times New Roman"/>
                <w:noProof/>
                <w:color w:val="006100"/>
                <w:sz w:val="18"/>
                <w:szCs w:val="18"/>
                <w:lang w:val="en-IE"/>
              </w:rPr>
              <w:t xml:space="preserve"> incentives to TSO </w:t>
            </w:r>
            <w:r w:rsidR="00CD6607">
              <w:rPr>
                <w:rFonts w:eastAsia="Times New Roman"/>
                <w:noProof/>
                <w:color w:val="006100"/>
                <w:sz w:val="18"/>
                <w:szCs w:val="18"/>
                <w:lang w:val="en-IE"/>
              </w:rPr>
              <w:t>and DSOs</w:t>
            </w:r>
            <w:r w:rsidRPr="00FE48E2">
              <w:rPr>
                <w:rFonts w:eastAsia="Times New Roman"/>
                <w:noProof/>
                <w:color w:val="006100"/>
                <w:sz w:val="18"/>
                <w:szCs w:val="18"/>
                <w:lang w:val="en-IE"/>
              </w:rPr>
              <w:t xml:space="preserve"> </w:t>
            </w:r>
            <w:r w:rsidR="008633AF" w:rsidRPr="00FE48E2">
              <w:rPr>
                <w:rFonts w:eastAsia="Times New Roman"/>
                <w:noProof/>
                <w:color w:val="006100"/>
                <w:sz w:val="18"/>
                <w:szCs w:val="18"/>
                <w:lang w:val="en-IE"/>
              </w:rPr>
              <w:t xml:space="preserve"> </w:t>
            </w:r>
            <w:r w:rsidRPr="00FE48E2">
              <w:rPr>
                <w:rFonts w:eastAsia="Times New Roman"/>
                <w:noProof/>
                <w:color w:val="006100"/>
                <w:sz w:val="18"/>
                <w:szCs w:val="18"/>
                <w:lang w:val="en-IE"/>
              </w:rPr>
              <w:t xml:space="preserve">  </w:t>
            </w:r>
            <w:r w:rsidR="005641FD" w:rsidRPr="00FE48E2">
              <w:rPr>
                <w:rFonts w:eastAsia="Times New Roman"/>
                <w:noProof/>
                <w:color w:val="006100"/>
                <w:sz w:val="18"/>
                <w:szCs w:val="18"/>
                <w:lang w:val="en-IE"/>
              </w:rPr>
              <w:t xml:space="preserve">to </w:t>
            </w:r>
            <w:r w:rsidRPr="00FE48E2">
              <w:rPr>
                <w:rFonts w:eastAsia="Times New Roman"/>
                <w:noProof/>
                <w:color w:val="006100"/>
                <w:sz w:val="18"/>
                <w:szCs w:val="18"/>
                <w:lang w:val="en-IE"/>
              </w:rPr>
              <w:t xml:space="preserve">invest in energy efficiency, </w:t>
            </w:r>
            <w:r w:rsidR="00772235" w:rsidRPr="00FE48E2">
              <w:rPr>
                <w:rFonts w:eastAsia="Times New Roman"/>
                <w:noProof/>
                <w:color w:val="006100"/>
                <w:sz w:val="18"/>
                <w:szCs w:val="18"/>
                <w:lang w:val="en-IE"/>
              </w:rPr>
              <w:t xml:space="preserve">in the </w:t>
            </w:r>
            <w:r w:rsidRPr="00FE48E2">
              <w:rPr>
                <w:rFonts w:eastAsia="Times New Roman"/>
                <w:noProof/>
                <w:color w:val="006100"/>
                <w:sz w:val="18"/>
                <w:szCs w:val="18"/>
                <w:lang w:val="en-IE"/>
              </w:rPr>
              <w:t xml:space="preserve">integration of renewable energy , </w:t>
            </w:r>
            <w:r w:rsidR="00772235" w:rsidRPr="00FE48E2">
              <w:rPr>
                <w:rFonts w:eastAsia="Times New Roman"/>
                <w:noProof/>
                <w:color w:val="006100"/>
                <w:sz w:val="18"/>
                <w:szCs w:val="18"/>
                <w:lang w:val="en-IE"/>
              </w:rPr>
              <w:t>in</w:t>
            </w:r>
            <w:r w:rsidR="00EA416E" w:rsidRPr="00FE48E2">
              <w:rPr>
                <w:rFonts w:eastAsia="Times New Roman"/>
                <w:noProof/>
                <w:color w:val="006100"/>
                <w:sz w:val="18"/>
                <w:szCs w:val="18"/>
                <w:lang w:val="en-IE"/>
              </w:rPr>
              <w:t xml:space="preserve"> solutions to optimise the existing grid and facilitate demand response and energy storage</w:t>
            </w:r>
            <w:r w:rsidR="009C4AFC">
              <w:rPr>
                <w:rFonts w:eastAsia="Times New Roman"/>
                <w:noProof/>
                <w:color w:val="006100"/>
                <w:sz w:val="18"/>
                <w:szCs w:val="18"/>
                <w:lang w:val="en-IE"/>
              </w:rPr>
              <w:t>.</w:t>
            </w:r>
            <w:r w:rsidR="00772235" w:rsidRPr="00FE48E2">
              <w:rPr>
                <w:rFonts w:eastAsia="Times New Roman"/>
                <w:noProof/>
                <w:color w:val="006100"/>
                <w:sz w:val="18"/>
                <w:szCs w:val="18"/>
                <w:lang w:val="en-IE"/>
              </w:rPr>
              <w:t xml:space="preserve"> It shall provide incentives</w:t>
            </w:r>
            <w:r w:rsidR="00F7274A">
              <w:rPr>
                <w:rFonts w:eastAsia="Times New Roman"/>
                <w:noProof/>
                <w:color w:val="006100"/>
                <w:sz w:val="18"/>
                <w:szCs w:val="18"/>
                <w:lang w:val="en-IE"/>
              </w:rPr>
              <w:t xml:space="preserve"> </w:t>
            </w:r>
            <w:r w:rsidRPr="00FE48E2">
              <w:rPr>
                <w:rFonts w:eastAsia="Times New Roman"/>
                <w:noProof/>
                <w:color w:val="006100"/>
                <w:sz w:val="18"/>
                <w:szCs w:val="18"/>
                <w:lang w:val="en-IE"/>
              </w:rPr>
              <w:t xml:space="preserve">to support the use of flexibility services, and </w:t>
            </w:r>
            <w:r w:rsidR="00772235" w:rsidRPr="00FE48E2">
              <w:rPr>
                <w:rFonts w:eastAsia="Times New Roman"/>
                <w:noProof/>
                <w:color w:val="006100"/>
                <w:sz w:val="18"/>
                <w:szCs w:val="18"/>
                <w:lang w:val="en-IE"/>
              </w:rPr>
              <w:t>incentives</w:t>
            </w:r>
            <w:r w:rsidRPr="00FE48E2">
              <w:rPr>
                <w:rFonts w:eastAsia="Times New Roman"/>
                <w:noProof/>
                <w:color w:val="006100"/>
                <w:sz w:val="18"/>
                <w:szCs w:val="18"/>
                <w:lang w:val="en-IE"/>
              </w:rPr>
              <w:t xml:space="preserve"> to facilitate innovation in areas such as digitalisation, flexibility services and interconnection.</w:t>
            </w:r>
          </w:p>
          <w:p w14:paraId="65876092" w14:textId="01164F2D" w:rsidR="002A2562" w:rsidRPr="00FE48E2" w:rsidRDefault="002A2562" w:rsidP="007B7C0F">
            <w:pPr>
              <w:spacing w:after="160"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TSO</w:t>
            </w:r>
            <w:r w:rsidR="00CD6607">
              <w:rPr>
                <w:rFonts w:eastAsia="Times New Roman"/>
                <w:noProof/>
                <w:color w:val="006100"/>
                <w:sz w:val="18"/>
                <w:szCs w:val="18"/>
                <w:lang w:val="en-IE"/>
              </w:rPr>
              <w:t xml:space="preserve"> and DSOs</w:t>
            </w:r>
            <w:r w:rsidRPr="00FE48E2">
              <w:rPr>
                <w:rFonts w:eastAsia="Times New Roman"/>
                <w:noProof/>
                <w:color w:val="006100"/>
                <w:sz w:val="18"/>
                <w:szCs w:val="18"/>
                <w:lang w:val="en-IE"/>
              </w:rPr>
              <w:t xml:space="preserve"> shall be incentivi</w:t>
            </w:r>
            <w:r w:rsidR="00113AE1">
              <w:rPr>
                <w:rFonts w:eastAsia="Times New Roman"/>
                <w:noProof/>
                <w:color w:val="006100"/>
                <w:sz w:val="18"/>
                <w:szCs w:val="18"/>
                <w:lang w:val="en-IE"/>
              </w:rPr>
              <w:t>s</w:t>
            </w:r>
            <w:r w:rsidRPr="00FE48E2">
              <w:rPr>
                <w:rFonts w:eastAsia="Times New Roman"/>
                <w:noProof/>
                <w:color w:val="006100"/>
                <w:sz w:val="18"/>
                <w:szCs w:val="18"/>
                <w:lang w:val="en-IE"/>
              </w:rPr>
              <w:t xml:space="preserve">ed </w:t>
            </w:r>
            <w:r w:rsidR="00F65199" w:rsidRPr="00FE48E2">
              <w:rPr>
                <w:rFonts w:eastAsia="Times New Roman"/>
                <w:noProof/>
                <w:color w:val="006100"/>
                <w:sz w:val="18"/>
                <w:szCs w:val="18"/>
                <w:lang w:val="en-IE"/>
              </w:rPr>
              <w:t xml:space="preserve">via the tariff methodology </w:t>
            </w:r>
            <w:r w:rsidRPr="00FE48E2">
              <w:rPr>
                <w:rFonts w:eastAsia="Times New Roman"/>
                <w:noProof/>
                <w:color w:val="006100"/>
                <w:sz w:val="18"/>
                <w:szCs w:val="18"/>
                <w:lang w:val="en-IE"/>
              </w:rPr>
              <w:t>towards higher return when investing in grid efficiency, flexibility enhancement, or connection of renewable energy.</w:t>
            </w:r>
          </w:p>
        </w:tc>
      </w:tr>
    </w:tbl>
    <w:p w14:paraId="52809B31" w14:textId="77777777" w:rsidR="00935F19" w:rsidRPr="00FE48E2" w:rsidRDefault="00935F19" w:rsidP="55DC69B3">
      <w:pPr>
        <w:spacing w:after="0" w:line="259" w:lineRule="auto"/>
        <w:jc w:val="both"/>
        <w:rPr>
          <w:rFonts w:eastAsia="Times New Roman"/>
          <w:b/>
          <w:noProof/>
          <w:color w:val="000000" w:themeColor="text1"/>
          <w:szCs w:val="24"/>
          <w:u w:val="single"/>
          <w:lang w:val="en-IE"/>
        </w:rPr>
      </w:pPr>
    </w:p>
    <w:p w14:paraId="69A1D242" w14:textId="3BCE66EA" w:rsidR="00FC7313" w:rsidRPr="00FE48E2" w:rsidRDefault="00FC7313" w:rsidP="00935F19">
      <w:pPr>
        <w:spacing w:line="257" w:lineRule="auto"/>
        <w:jc w:val="center"/>
        <w:rPr>
          <w:rFonts w:eastAsia="Times New Roman"/>
          <w:b/>
          <w:noProof/>
          <w:color w:val="000000" w:themeColor="text1"/>
          <w:sz w:val="18"/>
          <w:szCs w:val="18"/>
          <w:lang w:val="en-IE"/>
        </w:rPr>
        <w:sectPr w:rsidR="00FC7313" w:rsidRPr="00FE48E2" w:rsidSect="00B67106">
          <w:headerReference w:type="even" r:id="rId474"/>
          <w:headerReference w:type="default" r:id="rId475"/>
          <w:footerReference w:type="even" r:id="rId476"/>
          <w:footerReference w:type="default" r:id="rId477"/>
          <w:headerReference w:type="first" r:id="rId478"/>
          <w:footerReference w:type="first" r:id="rId479"/>
          <w:pgSz w:w="16839" w:h="11907" w:orient="landscape"/>
          <w:pgMar w:top="1134" w:right="1134" w:bottom="1134" w:left="1134" w:header="567" w:footer="567" w:gutter="0"/>
          <w:cols w:space="720"/>
          <w:docGrid w:linePitch="360"/>
        </w:sectPr>
      </w:pPr>
    </w:p>
    <w:p w14:paraId="58BFE4FC" w14:textId="772A6E55" w:rsidR="5713FECA" w:rsidRPr="00FE48E2" w:rsidRDefault="3B3F76E3" w:rsidP="1B282876">
      <w:pPr>
        <w:keepNext/>
        <w:tabs>
          <w:tab w:val="left" w:pos="850"/>
        </w:tabs>
        <w:spacing w:line="240" w:lineRule="auto"/>
        <w:jc w:val="both"/>
        <w:outlineLvl w:val="0"/>
        <w:rPr>
          <w:b/>
          <w:bCs/>
          <w:smallCaps/>
          <w:noProof/>
          <w:lang w:val="en-IE"/>
        </w:rPr>
      </w:pPr>
      <w:r w:rsidRPr="1B282876">
        <w:rPr>
          <w:b/>
          <w:bCs/>
          <w:smallCaps/>
          <w:noProof/>
          <w:lang w:val="en-IE"/>
        </w:rPr>
        <w:t xml:space="preserve">FF. </w:t>
      </w:r>
      <w:r w:rsidR="00C20443" w:rsidRPr="1B282876">
        <w:rPr>
          <w:b/>
          <w:bCs/>
          <w:smallCaps/>
          <w:noProof/>
          <w:lang w:val="en-IE"/>
        </w:rPr>
        <w:t xml:space="preserve">COMPONENT 7.2 </w:t>
      </w:r>
      <w:r w:rsidR="66B7DAFD" w:rsidRPr="1B282876">
        <w:rPr>
          <w:b/>
          <w:bCs/>
          <w:smallCaps/>
          <w:noProof/>
          <w:lang w:val="en-IE"/>
        </w:rPr>
        <w:t>Supporting decentralisation and digitalisation of the energy sector</w:t>
      </w:r>
      <w:r w:rsidR="00C20443" w:rsidRPr="1B282876">
        <w:rPr>
          <w:b/>
          <w:bCs/>
          <w:smallCaps/>
          <w:noProof/>
          <w:lang w:val="en-IE"/>
        </w:rPr>
        <w:t xml:space="preserve"> (REPOWER EU)</w:t>
      </w:r>
    </w:p>
    <w:p w14:paraId="0D434C08" w14:textId="44E2479E" w:rsidR="66B7DAFD" w:rsidRPr="00FE48E2" w:rsidRDefault="00157448" w:rsidP="6A305D81">
      <w:pPr>
        <w:pBdr>
          <w:top w:val="nil"/>
          <w:left w:val="nil"/>
          <w:bottom w:val="nil"/>
          <w:right w:val="nil"/>
          <w:between w:val="nil"/>
        </w:pBdr>
        <w:tabs>
          <w:tab w:val="left" w:pos="993"/>
        </w:tabs>
        <w:spacing w:line="240" w:lineRule="auto"/>
        <w:jc w:val="both"/>
        <w:rPr>
          <w:rFonts w:eastAsia="Times New Roman"/>
          <w:noProof/>
          <w:color w:val="000000" w:themeColor="text1"/>
          <w:lang w:val="en-IE" w:eastAsia="cs-CZ"/>
        </w:rPr>
      </w:pPr>
      <w:r w:rsidRPr="00FE48E2">
        <w:rPr>
          <w:rFonts w:eastAsia="Times New Roman"/>
          <w:noProof/>
          <w:color w:val="000000" w:themeColor="text1"/>
          <w:lang w:val="en-IE" w:eastAsia="cs-CZ"/>
        </w:rPr>
        <w:t>The objective of the component is to support the</w:t>
      </w:r>
      <w:r w:rsidR="00640E30" w:rsidRPr="00FE48E2">
        <w:rPr>
          <w:rFonts w:eastAsia="Times New Roman"/>
          <w:noProof/>
          <w:color w:val="000000" w:themeColor="text1"/>
          <w:lang w:val="en-IE" w:eastAsia="cs-CZ"/>
        </w:rPr>
        <w:t xml:space="preserve"> transition towards a new energy system based on decentralized renewable energy </w:t>
      </w:r>
      <w:r w:rsidR="007C05B8" w:rsidRPr="00FE48E2">
        <w:rPr>
          <w:rFonts w:eastAsia="Times New Roman"/>
          <w:noProof/>
          <w:color w:val="000000" w:themeColor="text1"/>
          <w:lang w:val="en-IE" w:eastAsia="cs-CZ"/>
        </w:rPr>
        <w:t>generation</w:t>
      </w:r>
      <w:r w:rsidR="00640E30" w:rsidRPr="00FE48E2">
        <w:rPr>
          <w:rFonts w:eastAsia="Times New Roman"/>
          <w:noProof/>
          <w:color w:val="000000" w:themeColor="text1"/>
          <w:lang w:val="en-IE" w:eastAsia="cs-CZ"/>
        </w:rPr>
        <w:t xml:space="preserve">, digitalisation and increased participation of citizens. The component </w:t>
      </w:r>
      <w:r w:rsidR="62554FD9" w:rsidRPr="00FE48E2">
        <w:rPr>
          <w:rFonts w:eastAsia="Times New Roman"/>
          <w:noProof/>
          <w:color w:val="000000" w:themeColor="text1"/>
          <w:lang w:val="en-IE" w:eastAsia="cs-CZ"/>
        </w:rPr>
        <w:t>contributes to</w:t>
      </w:r>
      <w:r w:rsidR="00640E30" w:rsidRPr="00FE48E2">
        <w:rPr>
          <w:rFonts w:eastAsia="Times New Roman"/>
          <w:noProof/>
          <w:color w:val="000000" w:themeColor="text1"/>
          <w:lang w:val="en-IE" w:eastAsia="cs-CZ"/>
        </w:rPr>
        <w:t xml:space="preserve"> facili</w:t>
      </w:r>
      <w:r w:rsidR="00810913" w:rsidRPr="00FE48E2">
        <w:rPr>
          <w:rFonts w:eastAsia="Times New Roman"/>
          <w:noProof/>
          <w:color w:val="000000" w:themeColor="text1"/>
          <w:lang w:val="en-IE" w:eastAsia="cs-CZ"/>
        </w:rPr>
        <w:t>t</w:t>
      </w:r>
      <w:r w:rsidR="00640E30" w:rsidRPr="00FE48E2">
        <w:rPr>
          <w:rFonts w:eastAsia="Times New Roman"/>
          <w:noProof/>
          <w:color w:val="000000" w:themeColor="text1"/>
          <w:lang w:val="en-IE" w:eastAsia="cs-CZ"/>
        </w:rPr>
        <w:t>ate the</w:t>
      </w:r>
      <w:r w:rsidRPr="00FE48E2">
        <w:rPr>
          <w:rFonts w:eastAsia="Times New Roman"/>
          <w:noProof/>
          <w:color w:val="000000" w:themeColor="text1"/>
          <w:lang w:val="en-IE" w:eastAsia="cs-CZ"/>
        </w:rPr>
        <w:t xml:space="preserve"> </w:t>
      </w:r>
      <w:r w:rsidR="00640E30" w:rsidRPr="00FE48E2">
        <w:rPr>
          <w:rFonts w:eastAsia="Times New Roman"/>
          <w:noProof/>
          <w:color w:val="000000" w:themeColor="text1"/>
          <w:lang w:val="en-IE" w:eastAsia="cs-CZ"/>
        </w:rPr>
        <w:t xml:space="preserve">uptake of new </w:t>
      </w:r>
      <w:r w:rsidR="7A204730" w:rsidRPr="00FE48E2">
        <w:rPr>
          <w:rFonts w:eastAsia="Times New Roman"/>
          <w:noProof/>
          <w:color w:val="000000" w:themeColor="text1"/>
          <w:lang w:val="en-IE" w:eastAsia="cs-CZ"/>
        </w:rPr>
        <w:t>activities</w:t>
      </w:r>
      <w:r w:rsidR="00640E30" w:rsidRPr="00FE48E2">
        <w:rPr>
          <w:rFonts w:eastAsia="Times New Roman"/>
          <w:noProof/>
          <w:color w:val="000000" w:themeColor="text1"/>
          <w:lang w:val="en-IE" w:eastAsia="cs-CZ"/>
        </w:rPr>
        <w:t xml:space="preserve"> in the </w:t>
      </w:r>
      <w:r w:rsidR="007C05B8" w:rsidRPr="00FE48E2">
        <w:rPr>
          <w:rFonts w:eastAsia="Times New Roman"/>
          <w:noProof/>
          <w:color w:val="000000" w:themeColor="text1"/>
          <w:lang w:val="en-IE" w:eastAsia="cs-CZ"/>
        </w:rPr>
        <w:t>electricity</w:t>
      </w:r>
      <w:r w:rsidR="00640E30" w:rsidRPr="00FE48E2">
        <w:rPr>
          <w:rFonts w:eastAsia="Times New Roman"/>
          <w:noProof/>
          <w:color w:val="000000" w:themeColor="text1"/>
          <w:lang w:val="en-IE" w:eastAsia="cs-CZ"/>
        </w:rPr>
        <w:t xml:space="preserve"> sector </w:t>
      </w:r>
      <w:r w:rsidR="007C05B8" w:rsidRPr="00FE48E2">
        <w:rPr>
          <w:rFonts w:eastAsia="Times New Roman"/>
          <w:noProof/>
          <w:color w:val="000000" w:themeColor="text1"/>
          <w:lang w:val="en-IE" w:eastAsia="cs-CZ"/>
        </w:rPr>
        <w:t xml:space="preserve">such as storage, aggregation, energy sharing </w:t>
      </w:r>
      <w:r w:rsidR="00640E30" w:rsidRPr="00FE48E2">
        <w:rPr>
          <w:rFonts w:eastAsia="Times New Roman"/>
          <w:noProof/>
          <w:color w:val="000000" w:themeColor="text1"/>
          <w:lang w:val="en-IE" w:eastAsia="cs-CZ"/>
        </w:rPr>
        <w:t xml:space="preserve">and </w:t>
      </w:r>
      <w:r w:rsidR="007C05B8" w:rsidRPr="00FE48E2">
        <w:rPr>
          <w:rFonts w:eastAsia="Times New Roman"/>
          <w:noProof/>
          <w:color w:val="000000" w:themeColor="text1"/>
          <w:lang w:val="en-IE" w:eastAsia="cs-CZ"/>
        </w:rPr>
        <w:t xml:space="preserve">new </w:t>
      </w:r>
      <w:r w:rsidR="00FA11D8" w:rsidRPr="00FE48E2">
        <w:rPr>
          <w:rFonts w:eastAsia="Times New Roman"/>
          <w:noProof/>
          <w:color w:val="000000" w:themeColor="text1"/>
          <w:lang w:val="en-IE" w:eastAsia="cs-CZ"/>
        </w:rPr>
        <w:t>uses</w:t>
      </w:r>
      <w:r w:rsidR="007C05B8" w:rsidRPr="00FE48E2">
        <w:rPr>
          <w:rFonts w:eastAsia="Times New Roman"/>
          <w:noProof/>
          <w:color w:val="000000" w:themeColor="text1"/>
          <w:lang w:val="en-IE" w:eastAsia="cs-CZ"/>
        </w:rPr>
        <w:t xml:space="preserve"> that support the flexibility and the decarbonisation of the entire electricity system. </w:t>
      </w:r>
    </w:p>
    <w:p w14:paraId="5A09068C" w14:textId="45ED7AC5" w:rsidR="325BED54" w:rsidRPr="00FE48E2" w:rsidRDefault="1670F2A6" w:rsidP="006766FF">
      <w:pPr>
        <w:tabs>
          <w:tab w:val="left" w:pos="993"/>
        </w:tabs>
        <w:spacing w:line="240" w:lineRule="auto"/>
        <w:jc w:val="both"/>
        <w:rPr>
          <w:rFonts w:eastAsia="Times New Roman"/>
          <w:noProof/>
          <w:color w:val="000000" w:themeColor="text1"/>
          <w:lang w:val="en-IE"/>
        </w:rPr>
      </w:pPr>
      <w:r w:rsidRPr="00FE48E2">
        <w:rPr>
          <w:rFonts w:eastAsia="Times New Roman"/>
          <w:noProof/>
          <w:lang w:val="en-IE"/>
        </w:rPr>
        <w:t>The component supports addressing the country specific recommendation to</w:t>
      </w:r>
      <w:r w:rsidRPr="00FE48E2">
        <w:rPr>
          <w:rFonts w:eastAsia="Times New Roman"/>
          <w:noProof/>
          <w:color w:val="000000" w:themeColor="text1"/>
          <w:lang w:val="en-IE"/>
        </w:rPr>
        <w:t xml:space="preserve"> reduce overall reliance on, and consumption of fossil fuels by accelerating the deployment of renewables </w:t>
      </w:r>
      <w:r w:rsidR="4DAE9114" w:rsidRPr="00FE48E2">
        <w:rPr>
          <w:rFonts w:eastAsia="Times New Roman"/>
          <w:noProof/>
          <w:color w:val="000000" w:themeColor="text1"/>
          <w:lang w:val="en-IE"/>
        </w:rPr>
        <w:t>and facilitating their integration into the electricity system</w:t>
      </w:r>
      <w:r w:rsidRPr="00FE48E2">
        <w:rPr>
          <w:rFonts w:eastAsia="Times New Roman"/>
          <w:noProof/>
          <w:color w:val="000000" w:themeColor="text1"/>
          <w:lang w:val="en-IE"/>
        </w:rPr>
        <w:t xml:space="preserve"> (C</w:t>
      </w:r>
      <w:r w:rsidR="00086CB9" w:rsidRPr="00FE48E2">
        <w:rPr>
          <w:rFonts w:eastAsia="Times New Roman"/>
          <w:noProof/>
          <w:color w:val="000000" w:themeColor="text1"/>
          <w:lang w:val="en-IE"/>
        </w:rPr>
        <w:t>ountry Specific Recommendation</w:t>
      </w:r>
      <w:r w:rsidRPr="00FE48E2">
        <w:rPr>
          <w:rFonts w:eastAsia="Times New Roman"/>
          <w:noProof/>
          <w:color w:val="000000" w:themeColor="text1"/>
          <w:lang w:val="en-IE"/>
        </w:rPr>
        <w:t xml:space="preserve"> 4, 2022).</w:t>
      </w:r>
    </w:p>
    <w:p w14:paraId="675D1AF2" w14:textId="77777777" w:rsidR="00086CB9" w:rsidRPr="00FE48E2" w:rsidRDefault="00086CB9" w:rsidP="006766FF">
      <w:pPr>
        <w:tabs>
          <w:tab w:val="left" w:pos="993"/>
        </w:tabs>
        <w:spacing w:line="240" w:lineRule="auto"/>
        <w:jc w:val="both"/>
        <w:rPr>
          <w:rFonts w:eastAsia="Times New Roman"/>
          <w:noProof/>
          <w:color w:val="000000" w:themeColor="text1"/>
          <w:lang w:val="en-IE"/>
        </w:rPr>
      </w:pPr>
    </w:p>
    <w:p w14:paraId="72EBD46D" w14:textId="650A174F" w:rsidR="00D14B97" w:rsidRPr="00FE48E2" w:rsidRDefault="321427AF" w:rsidP="1B282876">
      <w:pPr>
        <w:tabs>
          <w:tab w:val="left" w:pos="993"/>
        </w:tabs>
        <w:spacing w:line="240" w:lineRule="auto"/>
        <w:jc w:val="both"/>
        <w:rPr>
          <w:rFonts w:eastAsia="Times New Roman"/>
          <w:b/>
          <w:bCs/>
          <w:noProof/>
          <w:color w:val="000000" w:themeColor="text1"/>
          <w:u w:val="single"/>
          <w:lang w:val="en-IE" w:eastAsia="cs-CZ"/>
        </w:rPr>
      </w:pPr>
      <w:r w:rsidRPr="1B282876">
        <w:rPr>
          <w:b/>
          <w:bCs/>
          <w:noProof/>
          <w:color w:val="000000" w:themeColor="text1"/>
          <w:u w:val="single"/>
          <w:lang w:val="en-IE"/>
        </w:rPr>
        <w:t>FF</w:t>
      </w:r>
      <w:r w:rsidR="66B7DAFD" w:rsidRPr="1B282876">
        <w:rPr>
          <w:b/>
          <w:bCs/>
          <w:noProof/>
          <w:color w:val="000000" w:themeColor="text1"/>
          <w:u w:val="single"/>
          <w:lang w:val="en-IE"/>
        </w:rPr>
        <w:t>.1</w:t>
      </w:r>
      <w:r w:rsidR="00D14B97" w:rsidRPr="1B282876">
        <w:rPr>
          <w:b/>
          <w:bCs/>
          <w:noProof/>
          <w:color w:val="000000" w:themeColor="text1"/>
          <w:u w:val="single"/>
          <w:lang w:val="en-IE"/>
        </w:rPr>
        <w:t>. Description of the reforms and investments for non-repayable financial support</w:t>
      </w:r>
    </w:p>
    <w:p w14:paraId="208FB53D" w14:textId="7E394A42" w:rsidR="00D14B97" w:rsidRPr="00FE48E2" w:rsidRDefault="00D14B97" w:rsidP="00D14B97">
      <w:pPr>
        <w:pBdr>
          <w:top w:val="nil"/>
          <w:left w:val="nil"/>
          <w:bottom w:val="nil"/>
          <w:right w:val="nil"/>
          <w:between w:val="nil"/>
        </w:pBdr>
        <w:tabs>
          <w:tab w:val="left" w:pos="993"/>
        </w:tabs>
        <w:spacing w:line="240" w:lineRule="auto"/>
        <w:jc w:val="both"/>
        <w:rPr>
          <w:rFonts w:eastAsia="Times New Roman"/>
          <w:b/>
          <w:noProof/>
          <w:color w:val="000000" w:themeColor="text1"/>
          <w:szCs w:val="24"/>
          <w:lang w:val="en-IE" w:eastAsia="cs-CZ"/>
        </w:rPr>
      </w:pPr>
      <w:r w:rsidRPr="00FE48E2">
        <w:rPr>
          <w:rFonts w:eastAsia="Times New Roman"/>
          <w:b/>
          <w:noProof/>
          <w:color w:val="000000" w:themeColor="text1"/>
          <w:szCs w:val="24"/>
          <w:lang w:val="en-IE" w:eastAsia="cs-CZ"/>
        </w:rPr>
        <w:t>Investment 1: Electricity Data Centre</w:t>
      </w:r>
    </w:p>
    <w:p w14:paraId="4428B7A8" w14:textId="705D971A" w:rsidR="00D14B97" w:rsidRPr="00FE48E2" w:rsidRDefault="00D14B97" w:rsidP="00D14B97">
      <w:pPr>
        <w:spacing w:after="0" w:line="240" w:lineRule="auto"/>
        <w:jc w:val="both"/>
        <w:rPr>
          <w:rFonts w:eastAsia="Times New Roman"/>
          <w:noProof/>
          <w:color w:val="000000" w:themeColor="text1"/>
          <w:szCs w:val="24"/>
          <w:lang w:val="en-IE"/>
        </w:rPr>
      </w:pPr>
      <w:r w:rsidRPr="00FE48E2">
        <w:rPr>
          <w:rFonts w:eastAsia="Times New Roman"/>
          <w:noProof/>
          <w:color w:val="000000" w:themeColor="text1"/>
          <w:szCs w:val="24"/>
          <w:lang w:val="en-IE"/>
        </w:rPr>
        <w:t>The objective of the measure is to set up an Electricity Data Centre (EDC). The EDC</w:t>
      </w:r>
      <w:r w:rsidRPr="00FE48E2" w:rsidDel="00F70D88">
        <w:rPr>
          <w:rFonts w:eastAsia="Times New Roman"/>
          <w:noProof/>
          <w:color w:val="000000" w:themeColor="text1"/>
          <w:szCs w:val="24"/>
          <w:lang w:val="en-IE"/>
        </w:rPr>
        <w:t xml:space="preserve"> </w:t>
      </w:r>
      <w:r w:rsidR="009A23E1" w:rsidRPr="00FE48E2">
        <w:rPr>
          <w:rFonts w:eastAsia="Times New Roman"/>
          <w:noProof/>
          <w:color w:val="000000" w:themeColor="text1"/>
          <w:szCs w:val="24"/>
          <w:lang w:val="en-IE"/>
        </w:rPr>
        <w:t>shall</w:t>
      </w:r>
      <w:r w:rsidRPr="00FE48E2">
        <w:rPr>
          <w:rFonts w:eastAsia="Times New Roman"/>
          <w:noProof/>
          <w:color w:val="000000" w:themeColor="text1"/>
          <w:szCs w:val="24"/>
          <w:lang w:val="en-IE"/>
        </w:rPr>
        <w:t xml:space="preserve"> manage  a digital IT platform collecting data on generation, consumption and flexibility at one central location and providing technical services  to enhance the security and reliability of the operation of the  electricity system of the Czech Republic for the benefit of all market participants (including end customers). The creation of the EDC aims to support the creation of new market and activities and to enable energy sharing.</w:t>
      </w:r>
    </w:p>
    <w:p w14:paraId="691A8158" w14:textId="517AB99B" w:rsidR="00D14B97" w:rsidRPr="00FE48E2" w:rsidRDefault="00D14B97" w:rsidP="006766FF">
      <w:pPr>
        <w:spacing w:after="0" w:line="240" w:lineRule="auto"/>
        <w:jc w:val="both"/>
        <w:rPr>
          <w:rFonts w:eastAsia="Times New Roman"/>
          <w:noProof/>
          <w:color w:val="000000" w:themeColor="text1"/>
          <w:szCs w:val="24"/>
          <w:lang w:val="en-IE"/>
        </w:rPr>
      </w:pPr>
      <w:r w:rsidRPr="00FE48E2">
        <w:rPr>
          <w:rFonts w:eastAsia="Times New Roman"/>
          <w:noProof/>
          <w:color w:val="000000" w:themeColor="text1"/>
          <w:szCs w:val="24"/>
          <w:lang w:val="en-IE"/>
        </w:rPr>
        <w:t xml:space="preserve">The EDC shall ensure the coordination, sharing and exchange of measured data as well as the matching and data processing related to the provision of flexibility, flexibility aggregation and electricity storage. It shall also provide services in the following areas: collection and provision of metering data, data evaluation for the purpose of energy storage, energy sharing, flexibility aggregation, balancing, grid scheduling, market registration, transmission of metering data, a network light traffic systems and master data registration. The access to technical functionalities provided by of the EDC information system shall be </w:t>
      </w:r>
      <w:r w:rsidR="00CB11AB" w:rsidRPr="00FE48E2">
        <w:rPr>
          <w:rFonts w:eastAsia="Times New Roman"/>
          <w:noProof/>
          <w:color w:val="000000" w:themeColor="text1"/>
          <w:szCs w:val="24"/>
          <w:lang w:val="en-IE"/>
        </w:rPr>
        <w:t>non-discriminatory</w:t>
      </w:r>
      <w:r w:rsidRPr="00FE48E2">
        <w:rPr>
          <w:rFonts w:eastAsia="Times New Roman"/>
          <w:noProof/>
          <w:color w:val="000000" w:themeColor="text1"/>
          <w:szCs w:val="24"/>
          <w:lang w:val="en-IE"/>
        </w:rPr>
        <w:t xml:space="preserve"> and be open to all market participants. Customers, distribution system operator, electricity suppliers and electricity market operators shall be able to access data they are entitled to under the relevant applicable legislation.</w:t>
      </w:r>
    </w:p>
    <w:p w14:paraId="38E0FA97" w14:textId="07A10AAE" w:rsidR="00D14B97" w:rsidRPr="00FE48E2" w:rsidRDefault="00D14B97" w:rsidP="0038404F">
      <w:pPr>
        <w:spacing w:line="240" w:lineRule="auto"/>
        <w:jc w:val="both"/>
        <w:rPr>
          <w:rFonts w:eastAsia="Times New Roman"/>
          <w:noProof/>
          <w:szCs w:val="24"/>
          <w:lang w:val="en-IE"/>
        </w:rPr>
      </w:pPr>
      <w:r w:rsidRPr="00FE48E2">
        <w:rPr>
          <w:rFonts w:eastAsia="Times New Roman"/>
          <w:noProof/>
          <w:szCs w:val="24"/>
          <w:lang w:val="en-IE"/>
        </w:rPr>
        <w:t xml:space="preserve">The investment shall be completed by </w:t>
      </w:r>
      <w:r w:rsidR="00DA592C" w:rsidRPr="00FE48E2">
        <w:rPr>
          <w:rFonts w:eastAsia="Times New Roman"/>
          <w:noProof/>
          <w:szCs w:val="24"/>
          <w:lang w:val="en-IE"/>
        </w:rPr>
        <w:t xml:space="preserve">31 </w:t>
      </w:r>
      <w:r w:rsidRPr="00FE48E2">
        <w:rPr>
          <w:rFonts w:eastAsia="Times New Roman"/>
          <w:noProof/>
          <w:szCs w:val="24"/>
          <w:lang w:val="en-IE"/>
        </w:rPr>
        <w:t>March 2026.</w:t>
      </w:r>
    </w:p>
    <w:p w14:paraId="4E9D1B7A" w14:textId="24B145AB" w:rsidR="66B7DAFD" w:rsidRPr="00FE48E2" w:rsidRDefault="00993055" w:rsidP="006766FF">
      <w:pPr>
        <w:tabs>
          <w:tab w:val="left" w:pos="993"/>
        </w:tabs>
        <w:spacing w:line="240" w:lineRule="auto"/>
        <w:jc w:val="both"/>
        <w:rPr>
          <w:rFonts w:eastAsia="Times New Roman"/>
          <w:noProof/>
          <w:color w:val="000000" w:themeColor="text1"/>
          <w:lang w:val="en-IE"/>
        </w:rPr>
      </w:pPr>
      <w:r w:rsidRPr="00FE48E2">
        <w:rPr>
          <w:rFonts w:eastAsia="Times New Roman"/>
          <w:b/>
          <w:noProof/>
          <w:color w:val="000000" w:themeColor="text1"/>
          <w:lang w:val="en-IE" w:eastAsia="cs-CZ"/>
        </w:rPr>
        <w:t>Reform</w:t>
      </w:r>
      <w:r w:rsidR="00480F1C" w:rsidRPr="00FE48E2">
        <w:rPr>
          <w:rFonts w:eastAsia="Times New Roman"/>
          <w:b/>
          <w:noProof/>
          <w:color w:val="000000" w:themeColor="text1"/>
          <w:lang w:val="en-IE" w:eastAsia="cs-CZ"/>
        </w:rPr>
        <w:t xml:space="preserve"> 1</w:t>
      </w:r>
      <w:r w:rsidR="00D14B97" w:rsidRPr="00FE48E2">
        <w:rPr>
          <w:rFonts w:eastAsia="Times New Roman"/>
          <w:b/>
          <w:noProof/>
          <w:color w:val="000000" w:themeColor="text1"/>
          <w:lang w:val="en-IE" w:eastAsia="cs-CZ"/>
        </w:rPr>
        <w:t>:</w:t>
      </w:r>
      <w:r w:rsidR="66B7DAFD" w:rsidRPr="00FE48E2">
        <w:rPr>
          <w:rFonts w:eastAsia="Times New Roman"/>
          <w:b/>
          <w:noProof/>
          <w:color w:val="000000" w:themeColor="text1"/>
          <w:lang w:val="en-IE" w:eastAsia="cs-CZ"/>
        </w:rPr>
        <w:t xml:space="preserve"> </w:t>
      </w:r>
      <w:r w:rsidR="00971229" w:rsidRPr="00FE48E2">
        <w:rPr>
          <w:rFonts w:eastAsia="Times New Roman"/>
          <w:b/>
          <w:noProof/>
          <w:color w:val="000000" w:themeColor="text1"/>
          <w:lang w:val="en-IE" w:eastAsia="cs-CZ"/>
        </w:rPr>
        <w:t>E</w:t>
      </w:r>
      <w:r w:rsidR="66B7DAFD" w:rsidRPr="00FE48E2">
        <w:rPr>
          <w:rFonts w:eastAsia="Times New Roman"/>
          <w:b/>
          <w:noProof/>
          <w:color w:val="000000" w:themeColor="text1"/>
          <w:lang w:val="en-IE" w:eastAsia="cs-CZ"/>
        </w:rPr>
        <w:t>nergy communities</w:t>
      </w:r>
    </w:p>
    <w:p w14:paraId="26F57CE1" w14:textId="6FECEF34" w:rsidR="3B36328F" w:rsidRPr="00FE48E2" w:rsidRDefault="3B36328F" w:rsidP="00D14B97">
      <w:pPr>
        <w:spacing w:after="160" w:line="240" w:lineRule="auto"/>
        <w:jc w:val="both"/>
        <w:rPr>
          <w:noProof/>
          <w:lang w:val="en-IE"/>
        </w:rPr>
      </w:pPr>
      <w:r w:rsidRPr="00FE48E2">
        <w:rPr>
          <w:rFonts w:eastAsia="Times New Roman"/>
          <w:noProof/>
          <w:szCs w:val="24"/>
          <w:lang w:val="en-IE"/>
        </w:rPr>
        <w:t xml:space="preserve">The objective of the reform is to establish a regulatory framework in view of incentivizing and facilitation the development of citizens and renewable energy communities. </w:t>
      </w:r>
    </w:p>
    <w:p w14:paraId="1B99870F" w14:textId="5840FB1E" w:rsidR="3B36328F" w:rsidRPr="00FE48E2" w:rsidRDefault="3B36328F" w:rsidP="00D14B97">
      <w:pPr>
        <w:spacing w:after="160" w:line="240" w:lineRule="auto"/>
        <w:jc w:val="both"/>
        <w:rPr>
          <w:noProof/>
          <w:lang w:val="en-IE"/>
        </w:rPr>
      </w:pPr>
      <w:r w:rsidRPr="00FE48E2">
        <w:rPr>
          <w:rFonts w:eastAsia="Times New Roman"/>
          <w:noProof/>
          <w:szCs w:val="24"/>
          <w:lang w:val="en-IE"/>
        </w:rPr>
        <w:t xml:space="preserve">The reform </w:t>
      </w:r>
      <w:r w:rsidR="003A2AD3" w:rsidRPr="00FE48E2">
        <w:rPr>
          <w:rFonts w:eastAsia="Times New Roman"/>
          <w:noProof/>
          <w:szCs w:val="24"/>
          <w:lang w:val="en-IE"/>
        </w:rPr>
        <w:t xml:space="preserve">aims to </w:t>
      </w:r>
      <w:r w:rsidRPr="00FE48E2">
        <w:rPr>
          <w:rFonts w:eastAsia="Times New Roman"/>
          <w:noProof/>
          <w:szCs w:val="24"/>
          <w:lang w:val="en-IE"/>
        </w:rPr>
        <w:t xml:space="preserve">introduce incentives for the development of energy communities and encourage </w:t>
      </w:r>
      <w:r w:rsidR="0006260A" w:rsidRPr="00FE48E2">
        <w:rPr>
          <w:rFonts w:eastAsia="Times New Roman"/>
          <w:noProof/>
          <w:szCs w:val="24"/>
          <w:lang w:val="en-IE"/>
        </w:rPr>
        <w:t xml:space="preserve">their engagement in </w:t>
      </w:r>
      <w:r w:rsidR="70FBE435" w:rsidRPr="00FE48E2">
        <w:rPr>
          <w:rFonts w:eastAsia="Times New Roman"/>
          <w:noProof/>
          <w:szCs w:val="24"/>
          <w:lang w:val="en-IE"/>
        </w:rPr>
        <w:t xml:space="preserve">activities such as </w:t>
      </w:r>
      <w:r w:rsidRPr="00FE48E2">
        <w:rPr>
          <w:rFonts w:eastAsia="Times New Roman"/>
          <w:noProof/>
          <w:szCs w:val="24"/>
          <w:lang w:val="en-IE"/>
        </w:rPr>
        <w:t xml:space="preserve">collective production and consumption within the energy community framework. </w:t>
      </w:r>
    </w:p>
    <w:p w14:paraId="01E6AF43" w14:textId="6C2F3E35" w:rsidR="3B36328F" w:rsidRPr="00FE48E2" w:rsidRDefault="3B36328F" w:rsidP="00D14B97">
      <w:pPr>
        <w:spacing w:after="160" w:line="240" w:lineRule="auto"/>
        <w:jc w:val="both"/>
        <w:rPr>
          <w:rFonts w:eastAsia="Times New Roman"/>
          <w:noProof/>
          <w:szCs w:val="24"/>
          <w:lang w:val="en-IE"/>
        </w:rPr>
      </w:pPr>
      <w:r w:rsidRPr="00FE48E2">
        <w:rPr>
          <w:rFonts w:eastAsia="Times New Roman"/>
          <w:noProof/>
          <w:szCs w:val="24"/>
          <w:lang w:val="en-IE"/>
        </w:rPr>
        <w:t>The amended</w:t>
      </w:r>
      <w:r w:rsidRPr="00FE48E2" w:rsidDel="00163A1A">
        <w:rPr>
          <w:rFonts w:eastAsia="Times New Roman"/>
          <w:noProof/>
          <w:szCs w:val="24"/>
          <w:lang w:val="en-IE"/>
        </w:rPr>
        <w:t xml:space="preserve"> </w:t>
      </w:r>
      <w:r w:rsidR="00163A1A" w:rsidRPr="00FE48E2">
        <w:rPr>
          <w:rFonts w:eastAsia="Times New Roman"/>
          <w:noProof/>
          <w:szCs w:val="24"/>
          <w:lang w:val="en-IE"/>
        </w:rPr>
        <w:t xml:space="preserve">rules </w:t>
      </w:r>
      <w:r w:rsidRPr="00FE48E2">
        <w:rPr>
          <w:rFonts w:eastAsia="Times New Roman"/>
          <w:noProof/>
          <w:szCs w:val="24"/>
          <w:lang w:val="en-IE"/>
        </w:rPr>
        <w:t xml:space="preserve">shall implement the open participation principle, it shall not unduly restrict the collective self-consumption and production or introduce any kind of restrictions based on the size or </w:t>
      </w:r>
      <w:r w:rsidR="24DE7761" w:rsidRPr="00FE48E2">
        <w:rPr>
          <w:rFonts w:eastAsia="Times New Roman"/>
          <w:noProof/>
          <w:szCs w:val="24"/>
          <w:lang w:val="en-IE"/>
        </w:rPr>
        <w:t>geography</w:t>
      </w:r>
      <w:r w:rsidRPr="00FE48E2">
        <w:rPr>
          <w:rFonts w:eastAsia="Times New Roman"/>
          <w:noProof/>
          <w:szCs w:val="24"/>
          <w:lang w:val="en-IE"/>
        </w:rPr>
        <w:t>. Energy Communities should be allowed to operate also in renewable heating, not only on the electricity market.</w:t>
      </w:r>
    </w:p>
    <w:p w14:paraId="15BFC26F" w14:textId="6B725B5B" w:rsidR="00EF0ABF" w:rsidRPr="00FE48E2" w:rsidRDefault="007C05B8" w:rsidP="006766FF">
      <w:pPr>
        <w:spacing w:after="160" w:line="240" w:lineRule="auto"/>
        <w:jc w:val="both"/>
        <w:rPr>
          <w:rFonts w:eastAsia="Times New Roman"/>
          <w:noProof/>
          <w:lang w:val="en-IE"/>
        </w:rPr>
      </w:pPr>
      <w:r w:rsidRPr="00FE48E2">
        <w:rPr>
          <w:rFonts w:eastAsia="Times New Roman"/>
          <w:noProof/>
          <w:lang w:val="en-IE"/>
        </w:rPr>
        <w:t xml:space="preserve">The reform shall be completed by </w:t>
      </w:r>
      <w:r w:rsidR="00DA592C" w:rsidRPr="00FE48E2">
        <w:rPr>
          <w:rFonts w:eastAsia="Times New Roman"/>
          <w:noProof/>
          <w:lang w:val="en-IE"/>
        </w:rPr>
        <w:t xml:space="preserve">31 </w:t>
      </w:r>
      <w:r w:rsidR="00D14B97" w:rsidRPr="00FE48E2">
        <w:rPr>
          <w:rFonts w:eastAsia="Times New Roman"/>
          <w:noProof/>
          <w:lang w:val="en-IE"/>
        </w:rPr>
        <w:t>December</w:t>
      </w:r>
      <w:r w:rsidRPr="00FE48E2">
        <w:rPr>
          <w:rFonts w:eastAsia="Times New Roman"/>
          <w:noProof/>
          <w:lang w:val="en-IE"/>
        </w:rPr>
        <w:t xml:space="preserve"> 2026.</w:t>
      </w:r>
    </w:p>
    <w:p w14:paraId="7525359D" w14:textId="3D18349E" w:rsidR="00640E30" w:rsidRPr="00FE48E2" w:rsidRDefault="00640E30" w:rsidP="00640E30">
      <w:pPr>
        <w:pBdr>
          <w:top w:val="nil"/>
          <w:left w:val="nil"/>
          <w:bottom w:val="nil"/>
          <w:right w:val="nil"/>
          <w:between w:val="nil"/>
        </w:pBdr>
        <w:tabs>
          <w:tab w:val="left" w:pos="993"/>
        </w:tabs>
        <w:spacing w:line="240" w:lineRule="auto"/>
        <w:jc w:val="both"/>
        <w:rPr>
          <w:rFonts w:eastAsia="Times New Roman"/>
          <w:b/>
          <w:noProof/>
          <w:color w:val="000000" w:themeColor="text1"/>
          <w:lang w:val="en-IE" w:eastAsia="cs-CZ"/>
        </w:rPr>
      </w:pPr>
      <w:r w:rsidRPr="00FE48E2">
        <w:rPr>
          <w:rFonts w:eastAsia="Times New Roman"/>
          <w:b/>
          <w:noProof/>
          <w:color w:val="000000" w:themeColor="text1"/>
          <w:lang w:val="en-IE" w:eastAsia="cs-CZ"/>
        </w:rPr>
        <w:t>Reform 2</w:t>
      </w:r>
      <w:r w:rsidR="00D14B97" w:rsidRPr="00FE48E2">
        <w:rPr>
          <w:rFonts w:eastAsia="Times New Roman"/>
          <w:b/>
          <w:noProof/>
          <w:color w:val="000000" w:themeColor="text1"/>
          <w:szCs w:val="24"/>
          <w:lang w:val="en-IE" w:eastAsia="cs-CZ"/>
        </w:rPr>
        <w:t>:</w:t>
      </w:r>
      <w:r w:rsidRPr="00FE48E2">
        <w:rPr>
          <w:rFonts w:eastAsia="Times New Roman"/>
          <w:b/>
          <w:noProof/>
          <w:color w:val="000000" w:themeColor="text1"/>
          <w:lang w:val="en-IE" w:eastAsia="cs-CZ"/>
        </w:rPr>
        <w:t xml:space="preserve"> Energy Storage and Non fossil flexibility framework</w:t>
      </w:r>
    </w:p>
    <w:p w14:paraId="2F86D0EE" w14:textId="77777777" w:rsidR="00640E30" w:rsidRPr="00FE48E2" w:rsidRDefault="00640E30" w:rsidP="00D14B97">
      <w:pPr>
        <w:spacing w:line="240" w:lineRule="auto"/>
        <w:jc w:val="both"/>
        <w:rPr>
          <w:rFonts w:eastAsia="Times New Roman"/>
          <w:noProof/>
          <w:szCs w:val="24"/>
          <w:lang w:val="en-IE"/>
        </w:rPr>
      </w:pPr>
      <w:r w:rsidRPr="00FE48E2">
        <w:rPr>
          <w:rFonts w:eastAsia="Times New Roman"/>
          <w:noProof/>
          <w:szCs w:val="24"/>
          <w:lang w:val="en-IE"/>
        </w:rPr>
        <w:t xml:space="preserve">This measure aims at establishing a comprehension regulatory framework for flexibility services such as energy storage, demand response, aggregation. The objective is to promote the development of innovative technical, technological and software solutions for energy flows optimization to ensure integration of renewable energy sources to the grid and enable the electricity system to adjust to the variability of electricity generation and consumption across different time horizons.  </w:t>
      </w:r>
    </w:p>
    <w:p w14:paraId="620A0EE7" w14:textId="3729B345" w:rsidR="00640E30" w:rsidRPr="00FE48E2" w:rsidRDefault="00640E30" w:rsidP="00D14B97">
      <w:pPr>
        <w:spacing w:after="160" w:line="240" w:lineRule="auto"/>
        <w:jc w:val="both"/>
        <w:rPr>
          <w:rFonts w:eastAsia="Times New Roman"/>
          <w:noProof/>
          <w:szCs w:val="24"/>
          <w:lang w:val="en-IE"/>
        </w:rPr>
      </w:pPr>
      <w:r w:rsidRPr="00FE48E2">
        <w:rPr>
          <w:rFonts w:eastAsia="Times New Roman"/>
          <w:noProof/>
          <w:szCs w:val="24"/>
          <w:lang w:val="en-IE"/>
        </w:rPr>
        <w:t xml:space="preserve">Furthermore, the reform aims to ensure the participation of energy communities, aggregators, self-consumers, active customers, energy storage assets, industrial demand response participants to the electricity market, while increasing overall flexibility of electricity system and decreasing the use of fossil fuels. </w:t>
      </w:r>
    </w:p>
    <w:p w14:paraId="36EAA8F5" w14:textId="537FADEF" w:rsidR="00640E30" w:rsidRPr="00FE48E2" w:rsidRDefault="00640E30" w:rsidP="00D14B97">
      <w:pPr>
        <w:spacing w:after="160" w:line="240" w:lineRule="auto"/>
        <w:jc w:val="both"/>
        <w:rPr>
          <w:rFonts w:eastAsia="Times New Roman"/>
          <w:noProof/>
          <w:szCs w:val="24"/>
          <w:lang w:val="en-IE"/>
        </w:rPr>
      </w:pPr>
      <w:r w:rsidRPr="00FE48E2">
        <w:rPr>
          <w:rFonts w:eastAsia="Times New Roman"/>
          <w:noProof/>
          <w:szCs w:val="24"/>
          <w:lang w:val="en-IE"/>
        </w:rPr>
        <w:t>The reform shall ensure the market for non</w:t>
      </w:r>
      <w:r w:rsidR="00FA11D8" w:rsidRPr="00FE48E2">
        <w:rPr>
          <w:rFonts w:eastAsia="Times New Roman"/>
          <w:noProof/>
          <w:szCs w:val="24"/>
          <w:lang w:val="en-IE"/>
        </w:rPr>
        <w:t>-</w:t>
      </w:r>
      <w:r w:rsidRPr="00FE48E2">
        <w:rPr>
          <w:rFonts w:eastAsia="Times New Roman"/>
          <w:noProof/>
          <w:szCs w:val="24"/>
          <w:lang w:val="en-IE"/>
        </w:rPr>
        <w:t xml:space="preserve">fossil flexibility solutions is open to all participants coming from other Member States and shall remove any obstacles to such participation. The reform should develop a conducive regulatory regime for the integration of non-fossil flexibility into energy, capacity and ancillary service markets. The reform shall introduce incentives for the development of energy communities and encourage demand aggregation, storage of electricity and the provision of flexibility within the energy community framework. </w:t>
      </w:r>
    </w:p>
    <w:p w14:paraId="0C182832" w14:textId="150B9BD1" w:rsidR="00640E30" w:rsidRPr="00FE48E2" w:rsidRDefault="00640E30" w:rsidP="00D14B97">
      <w:pPr>
        <w:spacing w:line="240" w:lineRule="auto"/>
        <w:jc w:val="both"/>
        <w:rPr>
          <w:rFonts w:eastAsia="Times New Roman"/>
          <w:noProof/>
          <w:szCs w:val="24"/>
          <w:lang w:val="en-IE"/>
        </w:rPr>
      </w:pPr>
      <w:r w:rsidRPr="00FE48E2">
        <w:rPr>
          <w:rFonts w:eastAsia="Times New Roman"/>
          <w:noProof/>
          <w:szCs w:val="24"/>
          <w:lang w:val="en-IE"/>
        </w:rPr>
        <w:t xml:space="preserve">The legislation </w:t>
      </w:r>
      <w:r w:rsidR="003B2451" w:rsidRPr="00FE48E2">
        <w:rPr>
          <w:rFonts w:eastAsia="Times New Roman"/>
          <w:noProof/>
          <w:szCs w:val="24"/>
          <w:lang w:val="en-IE"/>
        </w:rPr>
        <w:t>sh</w:t>
      </w:r>
      <w:r w:rsidR="003B2451">
        <w:rPr>
          <w:rFonts w:eastAsia="Times New Roman"/>
          <w:noProof/>
          <w:szCs w:val="24"/>
          <w:lang w:val="en-IE"/>
        </w:rPr>
        <w:t>all</w:t>
      </w:r>
      <w:r w:rsidR="003B2451" w:rsidRPr="00FE48E2">
        <w:rPr>
          <w:rFonts w:eastAsia="Times New Roman"/>
          <w:noProof/>
          <w:szCs w:val="24"/>
          <w:lang w:val="en-IE"/>
        </w:rPr>
        <w:t xml:space="preserve"> </w:t>
      </w:r>
      <w:r w:rsidRPr="00FE48E2">
        <w:rPr>
          <w:rFonts w:eastAsia="Times New Roman"/>
          <w:noProof/>
          <w:szCs w:val="24"/>
          <w:lang w:val="en-IE"/>
        </w:rPr>
        <w:t xml:space="preserve">facilitate market-based commercial energy storage investments and </w:t>
      </w:r>
      <w:r w:rsidR="003B2451">
        <w:rPr>
          <w:rFonts w:eastAsia="Times New Roman"/>
          <w:noProof/>
          <w:szCs w:val="24"/>
          <w:lang w:val="en-IE"/>
        </w:rPr>
        <w:t>aims to</w:t>
      </w:r>
      <w:r w:rsidR="003B2451" w:rsidRPr="00FE48E2">
        <w:rPr>
          <w:rFonts w:eastAsia="Times New Roman"/>
          <w:noProof/>
          <w:szCs w:val="24"/>
          <w:lang w:val="en-IE"/>
        </w:rPr>
        <w:t xml:space="preserve"> </w:t>
      </w:r>
      <w:r w:rsidRPr="00FE48E2">
        <w:rPr>
          <w:rFonts w:eastAsia="Times New Roman"/>
          <w:noProof/>
          <w:szCs w:val="24"/>
          <w:lang w:val="en-IE"/>
        </w:rPr>
        <w:t>be accompanied by additional financial support schemes to increase energy storage facilities.</w:t>
      </w:r>
    </w:p>
    <w:p w14:paraId="39F8996B" w14:textId="4214C6AF" w:rsidR="00640E30" w:rsidRPr="00FE48E2" w:rsidRDefault="00640E30" w:rsidP="00D14B97">
      <w:pPr>
        <w:spacing w:line="240" w:lineRule="auto"/>
        <w:jc w:val="both"/>
        <w:rPr>
          <w:rFonts w:eastAsia="Times New Roman"/>
          <w:noProof/>
          <w:szCs w:val="24"/>
          <w:lang w:val="en-IE"/>
        </w:rPr>
      </w:pPr>
      <w:r w:rsidRPr="00FE48E2">
        <w:rPr>
          <w:rFonts w:eastAsia="Times New Roman"/>
          <w:noProof/>
          <w:szCs w:val="24"/>
          <w:lang w:val="en-IE"/>
        </w:rPr>
        <w:t>The reform shall be implemented by</w:t>
      </w:r>
      <w:r w:rsidR="0068784B">
        <w:rPr>
          <w:rFonts w:eastAsia="Times New Roman"/>
          <w:noProof/>
          <w:szCs w:val="24"/>
          <w:lang w:val="en-IE"/>
        </w:rPr>
        <w:t xml:space="preserve"> </w:t>
      </w:r>
      <w:r w:rsidR="00DA592C" w:rsidRPr="00FE48E2">
        <w:rPr>
          <w:rFonts w:eastAsia="Times New Roman"/>
          <w:noProof/>
          <w:szCs w:val="24"/>
          <w:lang w:val="en-IE"/>
        </w:rPr>
        <w:t>3</w:t>
      </w:r>
      <w:r w:rsidR="003B2451">
        <w:rPr>
          <w:rFonts w:eastAsia="Times New Roman"/>
          <w:noProof/>
          <w:szCs w:val="24"/>
          <w:lang w:val="en-IE"/>
        </w:rPr>
        <w:t>0</w:t>
      </w:r>
      <w:r w:rsidRPr="00FE48E2">
        <w:rPr>
          <w:rFonts w:eastAsia="Times New Roman"/>
          <w:noProof/>
          <w:szCs w:val="24"/>
          <w:lang w:val="en-IE"/>
        </w:rPr>
        <w:t xml:space="preserve"> </w:t>
      </w:r>
      <w:r w:rsidR="00450300" w:rsidRPr="00FE48E2">
        <w:rPr>
          <w:rFonts w:eastAsia="Times New Roman"/>
          <w:noProof/>
          <w:szCs w:val="24"/>
          <w:lang w:val="en-IE"/>
        </w:rPr>
        <w:t xml:space="preserve">September </w:t>
      </w:r>
      <w:r w:rsidRPr="00FE48E2">
        <w:rPr>
          <w:rFonts w:eastAsia="Times New Roman"/>
          <w:noProof/>
          <w:szCs w:val="24"/>
          <w:lang w:val="en-IE"/>
        </w:rPr>
        <w:t>202</w:t>
      </w:r>
      <w:r w:rsidR="00450300" w:rsidRPr="00FE48E2">
        <w:rPr>
          <w:rFonts w:eastAsia="Times New Roman"/>
          <w:noProof/>
          <w:szCs w:val="24"/>
          <w:lang w:val="en-IE"/>
        </w:rPr>
        <w:t>5</w:t>
      </w:r>
      <w:r w:rsidRPr="00FE48E2">
        <w:rPr>
          <w:rFonts w:eastAsia="Times New Roman"/>
          <w:noProof/>
          <w:szCs w:val="24"/>
          <w:lang w:val="en-IE"/>
        </w:rPr>
        <w:t>.</w:t>
      </w:r>
    </w:p>
    <w:p w14:paraId="2262D760" w14:textId="77777777" w:rsidR="00E0249D" w:rsidRPr="00FE48E2" w:rsidRDefault="00E0249D" w:rsidP="00EF0ABF">
      <w:pPr>
        <w:spacing w:after="0" w:line="259" w:lineRule="auto"/>
        <w:jc w:val="both"/>
        <w:rPr>
          <w:rFonts w:eastAsia="Times New Roman"/>
          <w:b/>
          <w:noProof/>
          <w:sz w:val="22"/>
          <w:szCs w:val="24"/>
          <w:highlight w:val="yellow"/>
          <w:lang w:val="en-IE"/>
        </w:rPr>
        <w:sectPr w:rsidR="00E0249D" w:rsidRPr="00FE48E2" w:rsidSect="00B67106">
          <w:headerReference w:type="even" r:id="rId480"/>
          <w:headerReference w:type="default" r:id="rId481"/>
          <w:footerReference w:type="even" r:id="rId482"/>
          <w:footerReference w:type="default" r:id="rId483"/>
          <w:headerReference w:type="first" r:id="rId484"/>
          <w:footerReference w:type="first" r:id="rId485"/>
          <w:pgSz w:w="11907" w:h="16839"/>
          <w:pgMar w:top="1134" w:right="1134" w:bottom="1134" w:left="1134" w:header="567" w:footer="567" w:gutter="0"/>
          <w:cols w:space="720"/>
          <w:docGrid w:linePitch="360"/>
        </w:sectPr>
      </w:pPr>
    </w:p>
    <w:p w14:paraId="1307D5EF" w14:textId="032CAF75" w:rsidR="00EF0ABF" w:rsidRPr="00FE48E2" w:rsidDel="00686E82" w:rsidRDefault="1858B5A3" w:rsidP="00174567">
      <w:pPr>
        <w:spacing w:line="259" w:lineRule="auto"/>
        <w:jc w:val="both"/>
        <w:rPr>
          <w:rFonts w:eastAsia="Times New Roman"/>
          <w:b/>
          <w:bCs/>
          <w:noProof/>
          <w:color w:val="000000" w:themeColor="text1"/>
          <w:u w:val="single"/>
          <w:lang w:val="en-IE"/>
        </w:rPr>
      </w:pPr>
      <w:r w:rsidRPr="1B282876">
        <w:rPr>
          <w:rFonts w:eastAsia="Times New Roman"/>
          <w:b/>
          <w:bCs/>
          <w:noProof/>
          <w:color w:val="000000" w:themeColor="text1"/>
          <w:u w:val="single"/>
          <w:lang w:val="en-IE"/>
        </w:rPr>
        <w:t>FF</w:t>
      </w:r>
      <w:r w:rsidR="00D14B97" w:rsidRPr="1B282876">
        <w:rPr>
          <w:rFonts w:eastAsia="Times New Roman"/>
          <w:b/>
          <w:bCs/>
          <w:noProof/>
          <w:color w:val="000000" w:themeColor="text1"/>
          <w:u w:val="single"/>
          <w:lang w:val="en-IE"/>
        </w:rPr>
        <w:t>.2. Milestones, targets, indicators, and timetable for monitoring and implementation for non-repayable financial support</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87"/>
        <w:gridCol w:w="1095"/>
        <w:gridCol w:w="1489"/>
        <w:gridCol w:w="1731"/>
        <w:gridCol w:w="955"/>
        <w:gridCol w:w="955"/>
        <w:gridCol w:w="955"/>
        <w:gridCol w:w="1040"/>
        <w:gridCol w:w="900"/>
        <w:gridCol w:w="3699"/>
      </w:tblGrid>
      <w:tr w:rsidR="00D56482" w:rsidRPr="00FE48E2" w14:paraId="632723C4" w14:textId="77777777" w:rsidTr="00FA0F6A">
        <w:trPr>
          <w:trHeight w:val="672"/>
          <w:tblHeader/>
          <w:jc w:val="center"/>
        </w:trPr>
        <w:tc>
          <w:tcPr>
            <w:tcW w:w="704" w:type="dxa"/>
            <w:vMerge w:val="restart"/>
            <w:shd w:val="clear" w:color="auto" w:fill="BDD7EE"/>
            <w:vAlign w:val="center"/>
            <w:hideMark/>
          </w:tcPr>
          <w:p w14:paraId="1CF7337E" w14:textId="77777777" w:rsidR="00D56482" w:rsidRPr="00FE48E2" w:rsidRDefault="00D56482"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1787" w:type="dxa"/>
            <w:vMerge w:val="restart"/>
            <w:shd w:val="clear" w:color="auto" w:fill="BDD7EE"/>
            <w:vAlign w:val="center"/>
            <w:hideMark/>
          </w:tcPr>
          <w:p w14:paraId="527F228B" w14:textId="77777777" w:rsidR="00D56482" w:rsidRPr="00FE48E2" w:rsidRDefault="00D56482"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1095" w:type="dxa"/>
            <w:vMerge w:val="restart"/>
            <w:shd w:val="clear" w:color="auto" w:fill="BDD7EE"/>
            <w:vAlign w:val="center"/>
            <w:hideMark/>
          </w:tcPr>
          <w:p w14:paraId="725D0A0E" w14:textId="77777777" w:rsidR="00D56482" w:rsidRPr="00FE48E2" w:rsidRDefault="00D56482"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489" w:type="dxa"/>
            <w:vMerge w:val="restart"/>
            <w:shd w:val="clear" w:color="auto" w:fill="BDD7EE"/>
            <w:vAlign w:val="center"/>
            <w:hideMark/>
          </w:tcPr>
          <w:p w14:paraId="7657B9F0" w14:textId="77777777" w:rsidR="00D56482" w:rsidRPr="00FE48E2" w:rsidRDefault="00D56482"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731" w:type="dxa"/>
            <w:vMerge w:val="restart"/>
            <w:shd w:val="clear" w:color="auto" w:fill="BDD7EE"/>
            <w:vAlign w:val="center"/>
            <w:hideMark/>
          </w:tcPr>
          <w:p w14:paraId="1E8519F6" w14:textId="77777777" w:rsidR="00D56482" w:rsidRPr="00FE48E2" w:rsidRDefault="00D56482"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sidRPr="00FE48E2">
              <w:rPr>
                <w:rFonts w:eastAsia="Times New Roman"/>
                <w:b/>
                <w:noProof/>
                <w:sz w:val="18"/>
                <w:szCs w:val="18"/>
                <w:lang w:val="en-IE"/>
              </w:rPr>
              <w:br/>
              <w:t>(for milestones)</w:t>
            </w:r>
          </w:p>
        </w:tc>
        <w:tc>
          <w:tcPr>
            <w:tcW w:w="2865" w:type="dxa"/>
            <w:gridSpan w:val="3"/>
            <w:shd w:val="clear" w:color="auto" w:fill="BDD7EE"/>
            <w:vAlign w:val="center"/>
            <w:hideMark/>
          </w:tcPr>
          <w:p w14:paraId="7341A9E3" w14:textId="77777777" w:rsidR="00D56482" w:rsidRPr="00FE48E2" w:rsidRDefault="00D56482"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sidRPr="00FE48E2">
              <w:rPr>
                <w:rFonts w:eastAsia="Times New Roman"/>
                <w:b/>
                <w:noProof/>
                <w:sz w:val="18"/>
                <w:szCs w:val="18"/>
                <w:lang w:val="en-IE"/>
              </w:rPr>
              <w:br/>
              <w:t>(for targets)</w:t>
            </w:r>
          </w:p>
        </w:tc>
        <w:tc>
          <w:tcPr>
            <w:tcW w:w="1940" w:type="dxa"/>
            <w:gridSpan w:val="2"/>
            <w:shd w:val="clear" w:color="auto" w:fill="BDD7EE"/>
            <w:vAlign w:val="center"/>
            <w:hideMark/>
          </w:tcPr>
          <w:p w14:paraId="391F5A28" w14:textId="77777777" w:rsidR="00D56482" w:rsidRPr="00FE48E2" w:rsidRDefault="00D56482"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3699" w:type="dxa"/>
            <w:vMerge w:val="restart"/>
            <w:shd w:val="clear" w:color="auto" w:fill="BDD7EE"/>
            <w:vAlign w:val="center"/>
            <w:hideMark/>
          </w:tcPr>
          <w:p w14:paraId="02D29191" w14:textId="77777777" w:rsidR="00D56482" w:rsidRPr="00FE48E2" w:rsidRDefault="00D56482"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174567" w:rsidRPr="00FE48E2" w14:paraId="55D1377B" w14:textId="77777777" w:rsidTr="00FA0F6A">
        <w:trPr>
          <w:trHeight w:val="458"/>
          <w:tblHeader/>
          <w:jc w:val="center"/>
        </w:trPr>
        <w:tc>
          <w:tcPr>
            <w:tcW w:w="704" w:type="dxa"/>
            <w:vMerge/>
            <w:vAlign w:val="center"/>
            <w:hideMark/>
          </w:tcPr>
          <w:p w14:paraId="6F9409F8" w14:textId="77777777" w:rsidR="00D56482" w:rsidRPr="00FE48E2" w:rsidRDefault="00D56482" w:rsidP="00E83EBA">
            <w:pPr>
              <w:spacing w:before="0" w:after="0" w:line="240" w:lineRule="auto"/>
              <w:rPr>
                <w:rFonts w:eastAsia="Times New Roman"/>
                <w:b/>
                <w:noProof/>
                <w:sz w:val="18"/>
                <w:szCs w:val="18"/>
                <w:lang w:val="en-IE"/>
              </w:rPr>
            </w:pPr>
          </w:p>
        </w:tc>
        <w:tc>
          <w:tcPr>
            <w:tcW w:w="1787" w:type="dxa"/>
            <w:vMerge/>
            <w:vAlign w:val="center"/>
            <w:hideMark/>
          </w:tcPr>
          <w:p w14:paraId="1D4F51ED" w14:textId="77777777" w:rsidR="00D56482" w:rsidRPr="00FE48E2" w:rsidRDefault="00D56482" w:rsidP="00E83EBA">
            <w:pPr>
              <w:spacing w:before="0" w:after="0" w:line="240" w:lineRule="auto"/>
              <w:rPr>
                <w:rFonts w:eastAsia="Times New Roman"/>
                <w:b/>
                <w:noProof/>
                <w:sz w:val="18"/>
                <w:szCs w:val="18"/>
                <w:lang w:val="en-IE"/>
              </w:rPr>
            </w:pPr>
          </w:p>
        </w:tc>
        <w:tc>
          <w:tcPr>
            <w:tcW w:w="1095" w:type="dxa"/>
            <w:vMerge/>
            <w:vAlign w:val="center"/>
            <w:hideMark/>
          </w:tcPr>
          <w:p w14:paraId="0706BB0E" w14:textId="77777777" w:rsidR="00D56482" w:rsidRPr="00FE48E2" w:rsidRDefault="00D56482" w:rsidP="00E83EBA">
            <w:pPr>
              <w:spacing w:before="0" w:after="0" w:line="240" w:lineRule="auto"/>
              <w:rPr>
                <w:rFonts w:eastAsia="Times New Roman"/>
                <w:b/>
                <w:noProof/>
                <w:sz w:val="18"/>
                <w:szCs w:val="18"/>
                <w:lang w:val="en-IE"/>
              </w:rPr>
            </w:pPr>
          </w:p>
        </w:tc>
        <w:tc>
          <w:tcPr>
            <w:tcW w:w="1489" w:type="dxa"/>
            <w:vMerge/>
            <w:vAlign w:val="center"/>
            <w:hideMark/>
          </w:tcPr>
          <w:p w14:paraId="2842C647" w14:textId="77777777" w:rsidR="00D56482" w:rsidRPr="00FE48E2" w:rsidRDefault="00D56482" w:rsidP="00E83EBA">
            <w:pPr>
              <w:spacing w:before="0" w:after="0" w:line="240" w:lineRule="auto"/>
              <w:rPr>
                <w:rFonts w:eastAsia="Times New Roman"/>
                <w:b/>
                <w:noProof/>
                <w:sz w:val="18"/>
                <w:szCs w:val="18"/>
                <w:lang w:val="en-IE"/>
              </w:rPr>
            </w:pPr>
          </w:p>
        </w:tc>
        <w:tc>
          <w:tcPr>
            <w:tcW w:w="1731" w:type="dxa"/>
            <w:vMerge/>
            <w:vAlign w:val="center"/>
            <w:hideMark/>
          </w:tcPr>
          <w:p w14:paraId="24BD627E" w14:textId="77777777" w:rsidR="00D56482" w:rsidRPr="00FE48E2" w:rsidRDefault="00D56482" w:rsidP="00E83EBA">
            <w:pPr>
              <w:spacing w:before="0" w:after="0" w:line="240" w:lineRule="auto"/>
              <w:rPr>
                <w:rFonts w:eastAsia="Times New Roman"/>
                <w:b/>
                <w:noProof/>
                <w:sz w:val="18"/>
                <w:szCs w:val="18"/>
                <w:lang w:val="en-IE"/>
              </w:rPr>
            </w:pPr>
          </w:p>
        </w:tc>
        <w:tc>
          <w:tcPr>
            <w:tcW w:w="955" w:type="dxa"/>
            <w:shd w:val="clear" w:color="auto" w:fill="BDD7EE"/>
            <w:vAlign w:val="center"/>
            <w:hideMark/>
          </w:tcPr>
          <w:p w14:paraId="1078474E" w14:textId="77777777" w:rsidR="00D56482" w:rsidRPr="00FE48E2" w:rsidRDefault="00D56482"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Unit of measure</w:t>
            </w:r>
          </w:p>
        </w:tc>
        <w:tc>
          <w:tcPr>
            <w:tcW w:w="955" w:type="dxa"/>
            <w:shd w:val="clear" w:color="auto" w:fill="BDD7EE"/>
            <w:vAlign w:val="center"/>
            <w:hideMark/>
          </w:tcPr>
          <w:p w14:paraId="71543268" w14:textId="77777777" w:rsidR="00D56482" w:rsidRPr="00FE48E2" w:rsidRDefault="00D56482"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Baseline </w:t>
            </w:r>
          </w:p>
        </w:tc>
        <w:tc>
          <w:tcPr>
            <w:tcW w:w="955" w:type="dxa"/>
            <w:shd w:val="clear" w:color="auto" w:fill="BDD7EE"/>
            <w:vAlign w:val="center"/>
            <w:hideMark/>
          </w:tcPr>
          <w:p w14:paraId="461EAD07" w14:textId="77777777" w:rsidR="00D56482" w:rsidRPr="00FE48E2" w:rsidRDefault="00D56482"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Goal </w:t>
            </w:r>
          </w:p>
        </w:tc>
        <w:tc>
          <w:tcPr>
            <w:tcW w:w="1040" w:type="dxa"/>
            <w:shd w:val="clear" w:color="auto" w:fill="BDD7EE"/>
            <w:vAlign w:val="center"/>
            <w:hideMark/>
          </w:tcPr>
          <w:p w14:paraId="21E0B917" w14:textId="77777777" w:rsidR="00D56482" w:rsidRPr="00FE48E2" w:rsidRDefault="00D56482"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Quarter</w:t>
            </w:r>
          </w:p>
        </w:tc>
        <w:tc>
          <w:tcPr>
            <w:tcW w:w="900" w:type="dxa"/>
            <w:shd w:val="clear" w:color="auto" w:fill="BDD7EE"/>
            <w:vAlign w:val="center"/>
            <w:hideMark/>
          </w:tcPr>
          <w:p w14:paraId="45296F23" w14:textId="77777777" w:rsidR="00D56482" w:rsidRPr="00FE48E2" w:rsidRDefault="00D56482"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Year</w:t>
            </w:r>
          </w:p>
        </w:tc>
        <w:tc>
          <w:tcPr>
            <w:tcW w:w="3699" w:type="dxa"/>
            <w:vMerge/>
            <w:vAlign w:val="center"/>
            <w:hideMark/>
          </w:tcPr>
          <w:p w14:paraId="61996C00" w14:textId="77777777" w:rsidR="00D56482" w:rsidRPr="00FE48E2" w:rsidRDefault="00D56482" w:rsidP="00E83EBA">
            <w:pPr>
              <w:spacing w:before="0" w:after="0" w:line="240" w:lineRule="auto"/>
              <w:rPr>
                <w:rFonts w:eastAsia="Times New Roman"/>
                <w:b/>
                <w:noProof/>
                <w:sz w:val="18"/>
                <w:szCs w:val="18"/>
                <w:lang w:val="en-IE"/>
              </w:rPr>
            </w:pPr>
          </w:p>
        </w:tc>
      </w:tr>
      <w:tr w:rsidR="00174567" w:rsidRPr="00FE48E2" w14:paraId="222A45A3" w14:textId="77777777" w:rsidTr="00FA0F6A">
        <w:trPr>
          <w:trHeight w:val="309"/>
          <w:jc w:val="center"/>
        </w:trPr>
        <w:tc>
          <w:tcPr>
            <w:tcW w:w="704" w:type="dxa"/>
            <w:shd w:val="clear" w:color="auto" w:fill="C6EFCE"/>
            <w:vAlign w:val="center"/>
            <w:hideMark/>
          </w:tcPr>
          <w:p w14:paraId="564A50B5" w14:textId="423C5CB8" w:rsidR="00D56482" w:rsidRPr="00FE48E2" w:rsidRDefault="7DC947E9" w:rsidP="00D56482">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30</w:t>
            </w:r>
            <w:r w:rsidR="7EBD3538" w:rsidRPr="1B282876">
              <w:rPr>
                <w:rFonts w:eastAsia="Times New Roman"/>
                <w:noProof/>
                <w:color w:val="004300"/>
                <w:sz w:val="18"/>
                <w:szCs w:val="18"/>
                <w:lang w:val="en-IE"/>
              </w:rPr>
              <w:t>9</w:t>
            </w:r>
          </w:p>
        </w:tc>
        <w:tc>
          <w:tcPr>
            <w:tcW w:w="1787" w:type="dxa"/>
            <w:shd w:val="clear" w:color="auto" w:fill="C6EFCE"/>
            <w:vAlign w:val="center"/>
            <w:hideMark/>
          </w:tcPr>
          <w:p w14:paraId="6791C1C5" w14:textId="77777777"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Investment 1:  Electricity Data Centre</w:t>
            </w:r>
          </w:p>
          <w:p w14:paraId="7C072696" w14:textId="483D0265" w:rsidR="00D56482" w:rsidRPr="00FE48E2" w:rsidRDefault="00D56482" w:rsidP="00D56482">
            <w:pPr>
              <w:spacing w:before="0" w:after="0" w:line="240" w:lineRule="auto"/>
              <w:rPr>
                <w:rFonts w:eastAsia="Times New Roman"/>
                <w:noProof/>
                <w:color w:val="004300"/>
                <w:sz w:val="18"/>
                <w:szCs w:val="18"/>
                <w:lang w:val="en-IE"/>
              </w:rPr>
            </w:pPr>
          </w:p>
        </w:tc>
        <w:tc>
          <w:tcPr>
            <w:tcW w:w="1095" w:type="dxa"/>
            <w:shd w:val="clear" w:color="auto" w:fill="C6EFCE"/>
            <w:vAlign w:val="center"/>
            <w:hideMark/>
          </w:tcPr>
          <w:p w14:paraId="39604BD8" w14:textId="2FB95142" w:rsidR="00D56482" w:rsidRPr="00FE48E2" w:rsidRDefault="00D56482" w:rsidP="00D5648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hideMark/>
          </w:tcPr>
          <w:p w14:paraId="3E4A60FB" w14:textId="05F93D15" w:rsidR="00D56482" w:rsidRPr="00FE48E2" w:rsidRDefault="00D56482" w:rsidP="00D5648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Entry into force of the legislation establishing the Electricity Data Centre</w:t>
            </w:r>
          </w:p>
        </w:tc>
        <w:tc>
          <w:tcPr>
            <w:tcW w:w="1731" w:type="dxa"/>
            <w:shd w:val="clear" w:color="auto" w:fill="C6EFCE"/>
            <w:vAlign w:val="center"/>
            <w:hideMark/>
          </w:tcPr>
          <w:p w14:paraId="467749E9" w14:textId="45A904F4" w:rsidR="00D56482" w:rsidRPr="00FE48E2" w:rsidRDefault="00D56482" w:rsidP="00D5648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Provision in the law indicating the entry into force of Electricity Data Centre</w:t>
            </w:r>
          </w:p>
        </w:tc>
        <w:tc>
          <w:tcPr>
            <w:tcW w:w="955" w:type="dxa"/>
            <w:shd w:val="clear" w:color="auto" w:fill="C6EFCE"/>
            <w:vAlign w:val="center"/>
          </w:tcPr>
          <w:p w14:paraId="695B497B" w14:textId="002FD292" w:rsidR="00D56482" w:rsidRPr="00FE48E2" w:rsidRDefault="00D56482" w:rsidP="00D56482">
            <w:pPr>
              <w:spacing w:before="0" w:after="0" w:line="240" w:lineRule="auto"/>
              <w:rPr>
                <w:rFonts w:eastAsia="Times New Roman"/>
                <w:noProof/>
                <w:color w:val="004300"/>
                <w:sz w:val="18"/>
                <w:szCs w:val="18"/>
                <w:lang w:val="en-IE"/>
              </w:rPr>
            </w:pPr>
          </w:p>
        </w:tc>
        <w:tc>
          <w:tcPr>
            <w:tcW w:w="955" w:type="dxa"/>
            <w:shd w:val="clear" w:color="auto" w:fill="C6EFCE"/>
            <w:vAlign w:val="center"/>
          </w:tcPr>
          <w:p w14:paraId="6E1EEBB7" w14:textId="45ADDAEB" w:rsidR="00D56482" w:rsidRPr="00FE48E2" w:rsidRDefault="00D56482" w:rsidP="00D56482">
            <w:pPr>
              <w:spacing w:before="0" w:after="0" w:line="240" w:lineRule="auto"/>
              <w:jc w:val="center"/>
              <w:rPr>
                <w:rFonts w:eastAsia="Times New Roman"/>
                <w:noProof/>
                <w:color w:val="004300"/>
                <w:sz w:val="18"/>
                <w:szCs w:val="18"/>
                <w:lang w:val="en-IE"/>
              </w:rPr>
            </w:pPr>
          </w:p>
        </w:tc>
        <w:tc>
          <w:tcPr>
            <w:tcW w:w="955" w:type="dxa"/>
            <w:shd w:val="clear" w:color="auto" w:fill="C6EFCE"/>
            <w:vAlign w:val="center"/>
          </w:tcPr>
          <w:p w14:paraId="3345CB3C" w14:textId="39B445D6" w:rsidR="00D56482" w:rsidRPr="00FE48E2" w:rsidRDefault="00D56482" w:rsidP="00D56482">
            <w:pPr>
              <w:spacing w:before="0" w:after="0" w:line="240" w:lineRule="auto"/>
              <w:jc w:val="center"/>
              <w:rPr>
                <w:rFonts w:eastAsia="Times New Roman"/>
                <w:noProof/>
                <w:color w:val="004300"/>
                <w:sz w:val="18"/>
                <w:szCs w:val="18"/>
                <w:lang w:val="en-IE"/>
              </w:rPr>
            </w:pPr>
          </w:p>
        </w:tc>
        <w:tc>
          <w:tcPr>
            <w:tcW w:w="1040" w:type="dxa"/>
            <w:shd w:val="clear" w:color="auto" w:fill="C6EFCE"/>
            <w:vAlign w:val="center"/>
            <w:hideMark/>
          </w:tcPr>
          <w:p w14:paraId="17928B1A" w14:textId="030E919E" w:rsidR="00D56482" w:rsidRPr="00FE48E2" w:rsidRDefault="00D56482" w:rsidP="00D56482">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 xml:space="preserve">Q1 </w:t>
            </w:r>
          </w:p>
        </w:tc>
        <w:tc>
          <w:tcPr>
            <w:tcW w:w="900" w:type="dxa"/>
            <w:shd w:val="clear" w:color="auto" w:fill="C6EFCE"/>
            <w:vAlign w:val="center"/>
            <w:hideMark/>
          </w:tcPr>
          <w:p w14:paraId="6BEF10CD" w14:textId="368380A2" w:rsidR="00D56482" w:rsidRPr="00FE48E2" w:rsidRDefault="00D56482" w:rsidP="00D56482">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2024</w:t>
            </w:r>
          </w:p>
        </w:tc>
        <w:tc>
          <w:tcPr>
            <w:tcW w:w="3699" w:type="dxa"/>
            <w:shd w:val="clear" w:color="auto" w:fill="C6EFCE"/>
            <w:vAlign w:val="center"/>
            <w:hideMark/>
          </w:tcPr>
          <w:p w14:paraId="5C126442" w14:textId="376773A3" w:rsidR="00D56482" w:rsidRPr="00FE48E2" w:rsidRDefault="00D56482" w:rsidP="00D5648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The Electricity Data Centre is established by law and </w:t>
            </w:r>
            <w:r w:rsidR="00CB11AB" w:rsidRPr="00FE48E2">
              <w:rPr>
                <w:rFonts w:eastAsia="Times New Roman"/>
                <w:noProof/>
                <w:color w:val="006100"/>
                <w:sz w:val="18"/>
                <w:szCs w:val="18"/>
                <w:lang w:val="en-IE"/>
              </w:rPr>
              <w:t>its</w:t>
            </w:r>
            <w:r w:rsidRPr="00FE48E2">
              <w:rPr>
                <w:rFonts w:eastAsia="Times New Roman"/>
                <w:noProof/>
                <w:color w:val="006100"/>
                <w:sz w:val="18"/>
                <w:szCs w:val="18"/>
                <w:lang w:val="en-IE"/>
              </w:rPr>
              <w:t xml:space="preserve"> functionalities and obligations are defined by the law. In particular</w:t>
            </w:r>
            <w:r w:rsidR="00B166AF">
              <w:rPr>
                <w:rFonts w:eastAsia="Times New Roman"/>
                <w:noProof/>
                <w:color w:val="006100"/>
                <w:sz w:val="18"/>
                <w:szCs w:val="18"/>
                <w:lang w:val="en-IE"/>
              </w:rPr>
              <w:t>,</w:t>
            </w:r>
            <w:r w:rsidRPr="00FE48E2">
              <w:rPr>
                <w:rFonts w:eastAsia="Times New Roman"/>
                <w:noProof/>
                <w:color w:val="006100"/>
                <w:sz w:val="18"/>
                <w:szCs w:val="18"/>
                <w:lang w:val="en-IE"/>
              </w:rPr>
              <w:t xml:space="preserve"> the EDC shall:</w:t>
            </w:r>
          </w:p>
          <w:p w14:paraId="489D194F" w14:textId="6FD88184" w:rsidR="00D56482" w:rsidRPr="00FE48E2" w:rsidRDefault="00D56482" w:rsidP="00D5648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register, at the request of the market participant, the </w:t>
            </w:r>
            <w:r w:rsidR="00C167A6">
              <w:rPr>
                <w:rFonts w:eastAsia="Times New Roman"/>
                <w:noProof/>
                <w:color w:val="006100"/>
                <w:sz w:val="18"/>
                <w:szCs w:val="18"/>
                <w:lang w:val="en-IE"/>
              </w:rPr>
              <w:t>assignm</w:t>
            </w:r>
            <w:r w:rsidR="00801306">
              <w:rPr>
                <w:rFonts w:eastAsia="Times New Roman"/>
                <w:noProof/>
                <w:color w:val="006100"/>
                <w:sz w:val="18"/>
                <w:szCs w:val="18"/>
                <w:lang w:val="en-IE"/>
              </w:rPr>
              <w:t>e</w:t>
            </w:r>
            <w:r w:rsidR="00C167A6">
              <w:rPr>
                <w:rFonts w:eastAsia="Times New Roman"/>
                <w:noProof/>
                <w:color w:val="006100"/>
                <w:sz w:val="18"/>
                <w:szCs w:val="18"/>
                <w:lang w:val="en-IE"/>
              </w:rPr>
              <w:t xml:space="preserve">nt of </w:t>
            </w:r>
            <w:r w:rsidRPr="00FE48E2">
              <w:rPr>
                <w:rFonts w:eastAsia="Times New Roman"/>
                <w:noProof/>
                <w:color w:val="006100"/>
                <w:sz w:val="18"/>
                <w:szCs w:val="18"/>
                <w:lang w:val="en-IE"/>
              </w:rPr>
              <w:t xml:space="preserve">transfer points involved in electricity sharing and transfer points involved in off-take at another off-take point in the data centre and transmit the registration information to the market operator, </w:t>
            </w:r>
          </w:p>
          <w:p w14:paraId="4DE0C3AA" w14:textId="77777777" w:rsidR="00D56482" w:rsidRPr="00FE48E2" w:rsidRDefault="00D56482" w:rsidP="00D5648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allocate, at the request of the market participant, the share of electricity shared within the transfer points and allocate the share of own generated electricity at another market participant's point of consumption,   </w:t>
            </w:r>
          </w:p>
          <w:p w14:paraId="42BF340A" w14:textId="77777777" w:rsidR="00D56482" w:rsidRPr="00FE48E2" w:rsidRDefault="00D56482" w:rsidP="00D5648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process electricity metering data for inclusion of electricity sharing in the deviation assessment and in the amount of electricity for which regulated and unregulated prices are paid in the electricity market,</w:t>
            </w:r>
          </w:p>
          <w:p w14:paraId="3C3C30F6" w14:textId="77777777" w:rsidR="00D56482" w:rsidRPr="00FE48E2" w:rsidRDefault="00D56482" w:rsidP="00D5648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provide traders with anonymised data recorded by the data centre with the transfer points of electricity consumption points and generation plants, including other data related to electricity sharing,  </w:t>
            </w:r>
          </w:p>
          <w:p w14:paraId="6C2F1239" w14:textId="77777777" w:rsidR="00D56482" w:rsidRPr="00FE48E2" w:rsidRDefault="00D56482" w:rsidP="00D5648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provide the market operators and the distribution system operators with metering data taking into account shared electricity.</w:t>
            </w:r>
          </w:p>
          <w:p w14:paraId="4D6476B1" w14:textId="16CC0F2E" w:rsidR="00D56482" w:rsidRPr="00FE48E2" w:rsidRDefault="00D56482" w:rsidP="00D5648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The access to technical functionalities provided by of the EDC shall be </w:t>
            </w:r>
            <w:r w:rsidR="00CB11AB" w:rsidRPr="00FE48E2">
              <w:rPr>
                <w:rFonts w:eastAsia="Times New Roman"/>
                <w:noProof/>
                <w:color w:val="006100"/>
                <w:sz w:val="18"/>
                <w:szCs w:val="18"/>
                <w:lang w:val="en-IE"/>
              </w:rPr>
              <w:t>non-discriminatory</w:t>
            </w:r>
            <w:r w:rsidRPr="00FE48E2">
              <w:rPr>
                <w:rFonts w:eastAsia="Times New Roman"/>
                <w:noProof/>
                <w:color w:val="006100"/>
                <w:sz w:val="18"/>
                <w:szCs w:val="18"/>
                <w:lang w:val="en-IE"/>
              </w:rPr>
              <w:t xml:space="preserve"> and be open to all market participants. Customers, distribution system operator, electricity suppliers and electricity market operators shall be able to access data they are entitled to under the relevant applicable legislation.</w:t>
            </w:r>
          </w:p>
        </w:tc>
      </w:tr>
      <w:tr w:rsidR="00174567" w:rsidRPr="00FE48E2" w14:paraId="1F17C8B9" w14:textId="77777777" w:rsidTr="00FA0F6A">
        <w:trPr>
          <w:trHeight w:val="309"/>
          <w:jc w:val="center"/>
        </w:trPr>
        <w:tc>
          <w:tcPr>
            <w:tcW w:w="704" w:type="dxa"/>
            <w:shd w:val="clear" w:color="auto" w:fill="C6EFCE"/>
            <w:vAlign w:val="center"/>
          </w:tcPr>
          <w:p w14:paraId="50513C50" w14:textId="3A025FAD" w:rsidR="00D56482" w:rsidRPr="00FE48E2" w:rsidRDefault="0FE697EB" w:rsidP="00D56482">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w:t>
            </w:r>
            <w:r w:rsidR="2D416FD1" w:rsidRPr="1B282876">
              <w:rPr>
                <w:rFonts w:eastAsia="Times New Roman"/>
                <w:noProof/>
                <w:color w:val="004300"/>
                <w:sz w:val="18"/>
                <w:szCs w:val="18"/>
                <w:lang w:val="en-IE"/>
              </w:rPr>
              <w:t>10</w:t>
            </w:r>
          </w:p>
        </w:tc>
        <w:tc>
          <w:tcPr>
            <w:tcW w:w="1787" w:type="dxa"/>
            <w:shd w:val="clear" w:color="auto" w:fill="C6EFCE"/>
            <w:vAlign w:val="center"/>
          </w:tcPr>
          <w:p w14:paraId="57839903" w14:textId="4353A540" w:rsidR="00D56482" w:rsidRPr="00FE48E2" w:rsidRDefault="00D56482" w:rsidP="00D5648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Investment 1:  Electricity Data Centre</w:t>
            </w:r>
          </w:p>
        </w:tc>
        <w:tc>
          <w:tcPr>
            <w:tcW w:w="1095" w:type="dxa"/>
            <w:shd w:val="clear" w:color="auto" w:fill="C6EFCE"/>
            <w:vAlign w:val="center"/>
          </w:tcPr>
          <w:p w14:paraId="6E91DAA9" w14:textId="7AF76E99" w:rsidR="00D56482" w:rsidRPr="00FE48E2" w:rsidRDefault="00D56482" w:rsidP="00D5648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6C7E65AD" w14:textId="015AE86F" w:rsidR="00D56482" w:rsidRPr="00FE48E2" w:rsidRDefault="00D56482" w:rsidP="00D5648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Entry into operation of the Energy Data Centre</w:t>
            </w:r>
          </w:p>
        </w:tc>
        <w:tc>
          <w:tcPr>
            <w:tcW w:w="1731" w:type="dxa"/>
            <w:shd w:val="clear" w:color="auto" w:fill="C6EFCE"/>
            <w:vAlign w:val="center"/>
          </w:tcPr>
          <w:p w14:paraId="480F876C" w14:textId="17939FC0" w:rsidR="00D56482" w:rsidRPr="00FE48E2" w:rsidRDefault="00D56482" w:rsidP="00D5648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Launch of the functionalities linked to energy sharing</w:t>
            </w:r>
          </w:p>
        </w:tc>
        <w:tc>
          <w:tcPr>
            <w:tcW w:w="955" w:type="dxa"/>
            <w:shd w:val="clear" w:color="auto" w:fill="C6EFCE"/>
            <w:vAlign w:val="center"/>
          </w:tcPr>
          <w:p w14:paraId="16CB1187" w14:textId="15644FC9" w:rsidR="00D56482" w:rsidRPr="00FE48E2" w:rsidRDefault="00D56482" w:rsidP="00D5648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3B0E4585" w14:textId="77777777" w:rsidR="00D5648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p w14:paraId="076C32FA" w14:textId="0B0E34DA" w:rsidR="00A936F5" w:rsidRPr="00A936F5" w:rsidRDefault="00A936F5" w:rsidP="00A936F5">
            <w:pPr>
              <w:rPr>
                <w:rFonts w:eastAsia="Times New Roman"/>
                <w:noProof/>
                <w:sz w:val="18"/>
                <w:szCs w:val="18"/>
                <w:lang w:val="en-IE"/>
              </w:rPr>
            </w:pPr>
          </w:p>
        </w:tc>
        <w:tc>
          <w:tcPr>
            <w:tcW w:w="955" w:type="dxa"/>
            <w:shd w:val="clear" w:color="auto" w:fill="C6EFCE"/>
            <w:vAlign w:val="center"/>
          </w:tcPr>
          <w:p w14:paraId="5CEC4682" w14:textId="22C7DA07" w:rsidR="00D56482" w:rsidRPr="00FE48E2" w:rsidRDefault="00D56482" w:rsidP="00D56482">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 xml:space="preserve"> </w:t>
            </w:r>
          </w:p>
        </w:tc>
        <w:tc>
          <w:tcPr>
            <w:tcW w:w="1040" w:type="dxa"/>
            <w:shd w:val="clear" w:color="auto" w:fill="C6EFCE"/>
            <w:vAlign w:val="center"/>
          </w:tcPr>
          <w:p w14:paraId="6F59D113" w14:textId="6803FBD5" w:rsidR="00D56482" w:rsidRPr="00FE48E2" w:rsidRDefault="00D56482" w:rsidP="00D56482">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Q3</w:t>
            </w:r>
          </w:p>
        </w:tc>
        <w:tc>
          <w:tcPr>
            <w:tcW w:w="900" w:type="dxa"/>
            <w:shd w:val="clear" w:color="auto" w:fill="C6EFCE"/>
            <w:vAlign w:val="center"/>
          </w:tcPr>
          <w:p w14:paraId="63B6BCA9" w14:textId="7BE10A8B" w:rsidR="00D56482" w:rsidRPr="00FE48E2" w:rsidRDefault="00D56482" w:rsidP="00D56482">
            <w:pPr>
              <w:spacing w:before="0" w:after="0" w:line="240" w:lineRule="auto"/>
              <w:jc w:val="center"/>
              <w:rPr>
                <w:rFonts w:eastAsia="Times New Roman"/>
                <w:noProof/>
                <w:color w:val="004300"/>
                <w:sz w:val="18"/>
                <w:szCs w:val="18"/>
                <w:lang w:val="en-IE"/>
              </w:rPr>
            </w:pPr>
            <w:r w:rsidRPr="00FE48E2">
              <w:rPr>
                <w:rFonts w:eastAsia="Times New Roman"/>
                <w:noProof/>
                <w:color w:val="006100"/>
                <w:sz w:val="18"/>
                <w:szCs w:val="18"/>
                <w:lang w:val="en-IE"/>
              </w:rPr>
              <w:t>2024</w:t>
            </w:r>
          </w:p>
        </w:tc>
        <w:tc>
          <w:tcPr>
            <w:tcW w:w="3699" w:type="dxa"/>
            <w:shd w:val="clear" w:color="auto" w:fill="C6EFCE"/>
            <w:vAlign w:val="center"/>
          </w:tcPr>
          <w:p w14:paraId="74709BD9" w14:textId="1AFE203B" w:rsidR="00D56482" w:rsidRPr="00FE48E2" w:rsidRDefault="00D56482" w:rsidP="00D56482">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The Electricity Data Centre shall start the operation of functionalities linked to energy sharing (measurement and data evaluation)</w:t>
            </w:r>
            <w:r w:rsidR="0063445C">
              <w:rPr>
                <w:rFonts w:eastAsia="Times New Roman"/>
                <w:noProof/>
                <w:color w:val="006100"/>
                <w:sz w:val="18"/>
                <w:szCs w:val="18"/>
                <w:lang w:val="en-IE"/>
              </w:rPr>
              <w:t>.</w:t>
            </w:r>
          </w:p>
        </w:tc>
      </w:tr>
      <w:tr w:rsidR="00174567" w:rsidRPr="00FE48E2" w14:paraId="1DFC404C" w14:textId="77777777" w:rsidTr="00FA0F6A">
        <w:trPr>
          <w:trHeight w:val="309"/>
          <w:jc w:val="center"/>
        </w:trPr>
        <w:tc>
          <w:tcPr>
            <w:tcW w:w="704" w:type="dxa"/>
            <w:shd w:val="clear" w:color="auto" w:fill="C6EFCE"/>
            <w:vAlign w:val="center"/>
          </w:tcPr>
          <w:p w14:paraId="0BF73179" w14:textId="1A09E6B3" w:rsidR="00D56482" w:rsidRPr="00FE48E2" w:rsidRDefault="7C8EEAC0" w:rsidP="00D56482">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w:t>
            </w:r>
            <w:r w:rsidR="1A608DF8" w:rsidRPr="1B282876">
              <w:rPr>
                <w:rFonts w:eastAsia="Times New Roman"/>
                <w:noProof/>
                <w:color w:val="004300"/>
                <w:sz w:val="18"/>
                <w:szCs w:val="18"/>
                <w:lang w:val="en-IE"/>
              </w:rPr>
              <w:t>11</w:t>
            </w:r>
          </w:p>
        </w:tc>
        <w:tc>
          <w:tcPr>
            <w:tcW w:w="1787" w:type="dxa"/>
            <w:shd w:val="clear" w:color="auto" w:fill="C6EFCE"/>
            <w:vAlign w:val="center"/>
          </w:tcPr>
          <w:p w14:paraId="713B6073" w14:textId="77777777"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Investment 1:  Electricity Data Centre</w:t>
            </w:r>
          </w:p>
          <w:p w14:paraId="2531A73B" w14:textId="0DF00880" w:rsidR="00D56482" w:rsidRPr="00FE48E2" w:rsidRDefault="00D56482" w:rsidP="00D5648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095" w:type="dxa"/>
            <w:shd w:val="clear" w:color="auto" w:fill="C6EFCE"/>
            <w:vAlign w:val="center"/>
          </w:tcPr>
          <w:p w14:paraId="7CE945B7" w14:textId="07B18EDA" w:rsidR="00D56482" w:rsidRPr="00FE48E2" w:rsidRDefault="00D56482" w:rsidP="00D5648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1C248208" w14:textId="53C7283F" w:rsidR="00D56482" w:rsidRPr="00FE48E2" w:rsidRDefault="00D56482" w:rsidP="00D5648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Entry into operation of the Energy Data Centre</w:t>
            </w:r>
          </w:p>
        </w:tc>
        <w:tc>
          <w:tcPr>
            <w:tcW w:w="1731" w:type="dxa"/>
            <w:shd w:val="clear" w:color="auto" w:fill="C6EFCE"/>
            <w:vAlign w:val="center"/>
          </w:tcPr>
          <w:p w14:paraId="3F9D2CD2" w14:textId="1A5FD4AD" w:rsidR="00D56482" w:rsidRPr="00FE48E2" w:rsidRDefault="00D56482" w:rsidP="00D5648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All functionalities are operational</w:t>
            </w:r>
          </w:p>
        </w:tc>
        <w:tc>
          <w:tcPr>
            <w:tcW w:w="955" w:type="dxa"/>
            <w:shd w:val="clear" w:color="auto" w:fill="C6EFCE"/>
            <w:vAlign w:val="center"/>
          </w:tcPr>
          <w:p w14:paraId="0BCD4BCF" w14:textId="696EB7E1" w:rsidR="00D56482" w:rsidRPr="00FE48E2" w:rsidRDefault="00D56482" w:rsidP="00D5648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5DE1FDAB" w14:textId="57911412"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41CD6F2C" w14:textId="73BBCE81"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040" w:type="dxa"/>
            <w:shd w:val="clear" w:color="auto" w:fill="C6EFCE"/>
            <w:vAlign w:val="center"/>
          </w:tcPr>
          <w:p w14:paraId="012ED3F7" w14:textId="06EE0E26"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Q1</w:t>
            </w:r>
          </w:p>
        </w:tc>
        <w:tc>
          <w:tcPr>
            <w:tcW w:w="900" w:type="dxa"/>
            <w:shd w:val="clear" w:color="auto" w:fill="C6EFCE"/>
            <w:vAlign w:val="center"/>
          </w:tcPr>
          <w:p w14:paraId="7C864A32" w14:textId="75A16ED7"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2026</w:t>
            </w:r>
          </w:p>
        </w:tc>
        <w:tc>
          <w:tcPr>
            <w:tcW w:w="3699" w:type="dxa"/>
            <w:shd w:val="clear" w:color="auto" w:fill="C6EFCE"/>
            <w:vAlign w:val="center"/>
          </w:tcPr>
          <w:p w14:paraId="4D26204C" w14:textId="222724EB" w:rsidR="00D56482" w:rsidRPr="00FE48E2" w:rsidRDefault="00D56482" w:rsidP="00D5648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In addition to the functionalities linked to energy sharing, the Electricity Data Centre shall </w:t>
            </w:r>
            <w:r w:rsidR="00CB11AB" w:rsidRPr="00FE48E2">
              <w:rPr>
                <w:rFonts w:eastAsia="Times New Roman"/>
                <w:noProof/>
                <w:color w:val="006100"/>
                <w:sz w:val="18"/>
                <w:szCs w:val="18"/>
                <w:lang w:val="en-IE"/>
              </w:rPr>
              <w:t>provide</w:t>
            </w:r>
            <w:r w:rsidRPr="00FE48E2">
              <w:rPr>
                <w:rFonts w:eastAsia="Times New Roman"/>
                <w:noProof/>
                <w:color w:val="006100"/>
                <w:sz w:val="18"/>
                <w:szCs w:val="18"/>
                <w:lang w:val="en-IE"/>
              </w:rPr>
              <w:t xml:space="preserve"> services in the following areas: </w:t>
            </w:r>
          </w:p>
          <w:p w14:paraId="4AB1D68E" w14:textId="52C008A9" w:rsidR="00D56482" w:rsidRPr="00FE48E2" w:rsidRDefault="00D56482" w:rsidP="00D5648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-collection, provision and transmission of metering data</w:t>
            </w:r>
          </w:p>
          <w:p w14:paraId="2380E259" w14:textId="77777777" w:rsidR="00D56482" w:rsidRPr="00FE48E2" w:rsidRDefault="00D56482" w:rsidP="00D5648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registration and data evaluation for the purpose of electricity storage, electricity sharing, flexibility provision, </w:t>
            </w:r>
          </w:p>
          <w:p w14:paraId="2278453A" w14:textId="77777777" w:rsidR="00D56482" w:rsidRPr="00FE48E2" w:rsidRDefault="00D56482" w:rsidP="00D5648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-collection and sharing data for balancing and grid scheduling</w:t>
            </w:r>
          </w:p>
          <w:p w14:paraId="7B049430" w14:textId="77777777" w:rsidR="00D56482" w:rsidRPr="00FE48E2" w:rsidRDefault="00D56482" w:rsidP="00D5648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-market and master data registration</w:t>
            </w:r>
          </w:p>
          <w:p w14:paraId="79B5F8A2" w14:textId="77777777" w:rsidR="00D56482" w:rsidRPr="00FE48E2" w:rsidRDefault="00D56482" w:rsidP="00D5648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publish information on the state of the grid and possibilities for the activation of flexibility </w:t>
            </w:r>
          </w:p>
          <w:p w14:paraId="55106127" w14:textId="2C192B90" w:rsidR="00D56482" w:rsidRPr="00FE48E2" w:rsidRDefault="00D56482" w:rsidP="00D5648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provide information on available flexibility</w:t>
            </w:r>
          </w:p>
          <w:p w14:paraId="46D96B75" w14:textId="77777777" w:rsidR="00D56482" w:rsidRPr="00FE48E2" w:rsidRDefault="00D56482" w:rsidP="00D56482">
            <w:pPr>
              <w:spacing w:before="0" w:after="0" w:line="240" w:lineRule="auto"/>
              <w:rPr>
                <w:rFonts w:eastAsia="Times New Roman"/>
                <w:noProof/>
                <w:color w:val="006100"/>
                <w:sz w:val="18"/>
                <w:szCs w:val="18"/>
                <w:lang w:val="en-IE"/>
              </w:rPr>
            </w:pPr>
          </w:p>
        </w:tc>
      </w:tr>
      <w:tr w:rsidR="00174567" w:rsidRPr="00FE48E2" w14:paraId="35F10299" w14:textId="77777777" w:rsidTr="00FA0F6A">
        <w:trPr>
          <w:trHeight w:val="309"/>
          <w:jc w:val="center"/>
        </w:trPr>
        <w:tc>
          <w:tcPr>
            <w:tcW w:w="704" w:type="dxa"/>
            <w:shd w:val="clear" w:color="auto" w:fill="C6EFCE"/>
            <w:vAlign w:val="center"/>
          </w:tcPr>
          <w:p w14:paraId="26F58F16" w14:textId="49D2DE81" w:rsidR="00D56482" w:rsidRPr="00FE48E2" w:rsidRDefault="6EF78025" w:rsidP="00D56482">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 xml:space="preserve"> </w:t>
            </w:r>
            <w:r w:rsidR="12A4CA19" w:rsidRPr="004F1648">
              <w:rPr>
                <w:rFonts w:eastAsia="Times New Roman"/>
                <w:noProof/>
                <w:color w:val="004300"/>
                <w:sz w:val="18"/>
                <w:szCs w:val="18"/>
                <w:lang w:val="en-IE"/>
              </w:rPr>
              <w:t>3</w:t>
            </w:r>
            <w:r w:rsidR="69E36F19" w:rsidRPr="004F1648">
              <w:rPr>
                <w:rFonts w:eastAsia="Times New Roman"/>
                <w:noProof/>
                <w:color w:val="004300"/>
                <w:sz w:val="18"/>
                <w:szCs w:val="18"/>
                <w:lang w:val="en-IE"/>
              </w:rPr>
              <w:t>12</w:t>
            </w:r>
          </w:p>
        </w:tc>
        <w:tc>
          <w:tcPr>
            <w:tcW w:w="1787" w:type="dxa"/>
            <w:shd w:val="clear" w:color="auto" w:fill="C6EFCE"/>
            <w:vAlign w:val="center"/>
          </w:tcPr>
          <w:p w14:paraId="357EFE28" w14:textId="0D40FF13"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Reform 1 : Energy communities</w:t>
            </w:r>
          </w:p>
        </w:tc>
        <w:tc>
          <w:tcPr>
            <w:tcW w:w="1095" w:type="dxa"/>
            <w:shd w:val="clear" w:color="auto" w:fill="C6EFCE"/>
            <w:vAlign w:val="center"/>
          </w:tcPr>
          <w:p w14:paraId="63E92317" w14:textId="11862DBC" w:rsidR="00D56482" w:rsidRPr="00FE48E2" w:rsidRDefault="00D56482" w:rsidP="00D5648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639530C1" w14:textId="77777777" w:rsidR="00D56482" w:rsidRPr="00FE48E2" w:rsidRDefault="00D56482" w:rsidP="00D56482">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Entry into force of the amended legislation on energy communities</w:t>
            </w:r>
          </w:p>
          <w:p w14:paraId="01F40C0A" w14:textId="77777777" w:rsidR="00D56482" w:rsidRPr="00FE48E2" w:rsidRDefault="00D56482" w:rsidP="00D56482">
            <w:pPr>
              <w:spacing w:before="0" w:after="0" w:line="240" w:lineRule="auto"/>
              <w:rPr>
                <w:rFonts w:eastAsia="Times New Roman"/>
                <w:noProof/>
                <w:color w:val="006100"/>
                <w:sz w:val="18"/>
                <w:szCs w:val="18"/>
                <w:lang w:val="en-IE"/>
              </w:rPr>
            </w:pPr>
          </w:p>
        </w:tc>
        <w:tc>
          <w:tcPr>
            <w:tcW w:w="1731" w:type="dxa"/>
            <w:shd w:val="clear" w:color="auto" w:fill="C6EFCE"/>
            <w:vAlign w:val="center"/>
          </w:tcPr>
          <w:p w14:paraId="0A7E9794" w14:textId="6D7C4370" w:rsidR="00D56482" w:rsidRPr="00FE48E2" w:rsidRDefault="00D56482" w:rsidP="00D5648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Provision in the law indicating the entry into force of the law</w:t>
            </w:r>
          </w:p>
        </w:tc>
        <w:tc>
          <w:tcPr>
            <w:tcW w:w="955" w:type="dxa"/>
            <w:shd w:val="clear" w:color="auto" w:fill="C6EFCE"/>
            <w:vAlign w:val="center"/>
          </w:tcPr>
          <w:p w14:paraId="3589C83C" w14:textId="53340C08" w:rsidR="00D56482" w:rsidRPr="00FE48E2" w:rsidRDefault="00D56482" w:rsidP="00D5648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01D36A80" w14:textId="0EBE81ED"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26A96A59" w14:textId="3D8B0D9B"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040" w:type="dxa"/>
            <w:shd w:val="clear" w:color="auto" w:fill="C6EFCE"/>
            <w:vAlign w:val="center"/>
          </w:tcPr>
          <w:p w14:paraId="4C619480" w14:textId="1A95C91B"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Q1</w:t>
            </w:r>
          </w:p>
        </w:tc>
        <w:tc>
          <w:tcPr>
            <w:tcW w:w="900" w:type="dxa"/>
            <w:shd w:val="clear" w:color="auto" w:fill="C6EFCE"/>
            <w:vAlign w:val="center"/>
          </w:tcPr>
          <w:p w14:paraId="568ADDDF" w14:textId="7F50C375"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3699" w:type="dxa"/>
            <w:shd w:val="clear" w:color="auto" w:fill="C6EFCE"/>
            <w:vAlign w:val="center"/>
          </w:tcPr>
          <w:p w14:paraId="5867579D" w14:textId="77777777" w:rsidR="00D56482" w:rsidRPr="00FE48E2" w:rsidRDefault="00D56482" w:rsidP="00D5648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 xml:space="preserve">Entry into force of legislation establishing a regulatory framework for citizens and renewable energy communities. </w:t>
            </w:r>
          </w:p>
          <w:p w14:paraId="0F990279" w14:textId="77777777" w:rsidR="00D56482" w:rsidRPr="00FE48E2" w:rsidRDefault="00D56482" w:rsidP="00D5648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 xml:space="preserve">The reform shall introduce incentives for the development of energy communities and encourage collective production and consumption within the energy community framework. </w:t>
            </w:r>
          </w:p>
          <w:p w14:paraId="7C0086AA" w14:textId="77777777" w:rsidR="00D56482" w:rsidRPr="00FE48E2" w:rsidRDefault="00D56482" w:rsidP="00D5648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The reform shall implement the open participation principle, it shall not unduly restrict the collective self-consumption and production or introduce any kind of unjustified restrictions based on the size or geography. Renewable and Citizen Energy Communities shall also be allowed to operate also in renewable heating, not only on the electricity market. The reform shall ensure every customer participating in energy sharing is  entitled to receive a smart meter.</w:t>
            </w:r>
          </w:p>
          <w:p w14:paraId="3B3B1621" w14:textId="77777777" w:rsidR="00D56482" w:rsidRPr="00FE48E2" w:rsidRDefault="00D56482" w:rsidP="00D56482">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Renewable and Citizen Energy Communities shall have the right to receive metering data on electricity supplies , metering data taking into account electricity shared within the energy community and evaluated data.</w:t>
            </w:r>
          </w:p>
          <w:p w14:paraId="286E9904" w14:textId="77777777" w:rsidR="00D56482" w:rsidRPr="00FE48E2" w:rsidRDefault="00D56482" w:rsidP="00D56482">
            <w:pPr>
              <w:spacing w:after="0" w:line="240" w:lineRule="auto"/>
              <w:rPr>
                <w:rFonts w:eastAsia="Times New Roman"/>
                <w:noProof/>
                <w:color w:val="006100"/>
                <w:sz w:val="18"/>
                <w:szCs w:val="18"/>
                <w:lang w:val="en-IE"/>
              </w:rPr>
            </w:pPr>
          </w:p>
        </w:tc>
      </w:tr>
      <w:tr w:rsidR="00174567" w:rsidRPr="00FE48E2" w14:paraId="20B08043" w14:textId="77777777" w:rsidTr="00FA0F6A">
        <w:trPr>
          <w:trHeight w:val="309"/>
          <w:jc w:val="center"/>
        </w:trPr>
        <w:tc>
          <w:tcPr>
            <w:tcW w:w="704" w:type="dxa"/>
            <w:shd w:val="clear" w:color="auto" w:fill="C6EFCE"/>
            <w:vAlign w:val="center"/>
          </w:tcPr>
          <w:p w14:paraId="37887B0D" w14:textId="650CF241" w:rsidR="00D56482" w:rsidRPr="004F1648" w:rsidRDefault="05A7C167" w:rsidP="00D56482">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3</w:t>
            </w:r>
            <w:r w:rsidR="09815D96" w:rsidRPr="004F1648">
              <w:rPr>
                <w:rFonts w:eastAsia="Times New Roman"/>
                <w:noProof/>
                <w:color w:val="004300"/>
                <w:sz w:val="18"/>
                <w:szCs w:val="18"/>
                <w:lang w:val="en-IE"/>
              </w:rPr>
              <w:t>13</w:t>
            </w:r>
          </w:p>
        </w:tc>
        <w:tc>
          <w:tcPr>
            <w:tcW w:w="1787" w:type="dxa"/>
            <w:shd w:val="clear" w:color="auto" w:fill="C6EFCE"/>
            <w:vAlign w:val="center"/>
          </w:tcPr>
          <w:p w14:paraId="09E573C6" w14:textId="2E35562B"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Reform 1 : Energy communities </w:t>
            </w:r>
          </w:p>
        </w:tc>
        <w:tc>
          <w:tcPr>
            <w:tcW w:w="1095" w:type="dxa"/>
            <w:shd w:val="clear" w:color="auto" w:fill="C6EFCE"/>
            <w:vAlign w:val="center"/>
          </w:tcPr>
          <w:p w14:paraId="4297226F" w14:textId="4F378291" w:rsidR="00D56482" w:rsidRPr="00FE48E2" w:rsidRDefault="00D56482" w:rsidP="00D5648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3B10DC4F" w14:textId="1F98D170" w:rsidR="00D56482" w:rsidRPr="00FE48E2" w:rsidRDefault="00D56482" w:rsidP="00D56482">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Progress report on investment in IT infrastructure</w:t>
            </w:r>
          </w:p>
        </w:tc>
        <w:tc>
          <w:tcPr>
            <w:tcW w:w="1731" w:type="dxa"/>
            <w:shd w:val="clear" w:color="auto" w:fill="C6EFCE"/>
            <w:vAlign w:val="center"/>
          </w:tcPr>
          <w:p w14:paraId="10E09054" w14:textId="44A78A95" w:rsidR="00D56482" w:rsidRPr="00FE48E2" w:rsidRDefault="00D56482" w:rsidP="00D5648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Publication of the report</w:t>
            </w:r>
          </w:p>
        </w:tc>
        <w:tc>
          <w:tcPr>
            <w:tcW w:w="955" w:type="dxa"/>
            <w:shd w:val="clear" w:color="auto" w:fill="C6EFCE"/>
            <w:vAlign w:val="center"/>
          </w:tcPr>
          <w:p w14:paraId="120DA0E3" w14:textId="77777777" w:rsidR="00D56482" w:rsidRPr="00FE48E2" w:rsidRDefault="00D56482" w:rsidP="00D56482">
            <w:pPr>
              <w:spacing w:before="0" w:after="0" w:line="240" w:lineRule="auto"/>
              <w:rPr>
                <w:rFonts w:eastAsia="Times New Roman"/>
                <w:noProof/>
                <w:color w:val="006100"/>
                <w:sz w:val="18"/>
                <w:szCs w:val="18"/>
                <w:lang w:val="en-IE"/>
              </w:rPr>
            </w:pPr>
          </w:p>
        </w:tc>
        <w:tc>
          <w:tcPr>
            <w:tcW w:w="955" w:type="dxa"/>
            <w:shd w:val="clear" w:color="auto" w:fill="C6EFCE"/>
            <w:vAlign w:val="center"/>
          </w:tcPr>
          <w:p w14:paraId="2FE1EB0C" w14:textId="77777777" w:rsidR="00D56482" w:rsidRPr="00FE48E2" w:rsidRDefault="00D56482" w:rsidP="00D56482">
            <w:pPr>
              <w:spacing w:before="0" w:after="0" w:line="240" w:lineRule="auto"/>
              <w:jc w:val="center"/>
              <w:rPr>
                <w:rFonts w:eastAsia="Times New Roman"/>
                <w:noProof/>
                <w:color w:val="006100"/>
                <w:sz w:val="18"/>
                <w:szCs w:val="18"/>
                <w:lang w:val="en-IE"/>
              </w:rPr>
            </w:pPr>
          </w:p>
        </w:tc>
        <w:tc>
          <w:tcPr>
            <w:tcW w:w="955" w:type="dxa"/>
            <w:shd w:val="clear" w:color="auto" w:fill="C6EFCE"/>
            <w:vAlign w:val="center"/>
          </w:tcPr>
          <w:p w14:paraId="09030940" w14:textId="77777777" w:rsidR="00D56482" w:rsidRPr="00FE48E2" w:rsidRDefault="00D56482" w:rsidP="00D56482">
            <w:pPr>
              <w:spacing w:before="0" w:after="0" w:line="240" w:lineRule="auto"/>
              <w:jc w:val="center"/>
              <w:rPr>
                <w:rFonts w:eastAsia="Times New Roman"/>
                <w:noProof/>
                <w:color w:val="006100"/>
                <w:sz w:val="18"/>
                <w:szCs w:val="18"/>
                <w:lang w:val="en-IE"/>
              </w:rPr>
            </w:pPr>
          </w:p>
        </w:tc>
        <w:tc>
          <w:tcPr>
            <w:tcW w:w="1040" w:type="dxa"/>
            <w:shd w:val="clear" w:color="auto" w:fill="C6EFCE"/>
            <w:vAlign w:val="center"/>
          </w:tcPr>
          <w:p w14:paraId="54868037" w14:textId="6A7C4840"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Q1</w:t>
            </w:r>
          </w:p>
        </w:tc>
        <w:tc>
          <w:tcPr>
            <w:tcW w:w="900" w:type="dxa"/>
            <w:shd w:val="clear" w:color="auto" w:fill="C6EFCE"/>
            <w:vAlign w:val="center"/>
          </w:tcPr>
          <w:p w14:paraId="46F19F03" w14:textId="3CEC9C16"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3699" w:type="dxa"/>
            <w:shd w:val="clear" w:color="auto" w:fill="C6EFCE"/>
            <w:vAlign w:val="center"/>
          </w:tcPr>
          <w:p w14:paraId="3E6E188C" w14:textId="5171896E" w:rsidR="00D56482" w:rsidRPr="00FE48E2" w:rsidRDefault="00D56482" w:rsidP="00FA0F6A">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A report assessing the investments realized by DSOs in metering and billing systems, IT infrastructure as well as the gaps and future investment needs in view of ensuring energy sharing  across a bidding zone  is published by an independent third party.</w:t>
            </w:r>
          </w:p>
        </w:tc>
      </w:tr>
      <w:tr w:rsidR="00174567" w:rsidRPr="00FE48E2" w14:paraId="3F82BA11" w14:textId="77777777" w:rsidTr="00FA0F6A">
        <w:trPr>
          <w:trHeight w:val="309"/>
          <w:jc w:val="center"/>
        </w:trPr>
        <w:tc>
          <w:tcPr>
            <w:tcW w:w="704" w:type="dxa"/>
            <w:shd w:val="clear" w:color="auto" w:fill="C6EFCE"/>
            <w:vAlign w:val="center"/>
          </w:tcPr>
          <w:p w14:paraId="307E1DA0" w14:textId="32C231EC" w:rsidR="00D56482" w:rsidRPr="004F1648" w:rsidRDefault="17F18AAA" w:rsidP="00D56482">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3</w:t>
            </w:r>
            <w:r w:rsidR="6BC828DA" w:rsidRPr="004F1648">
              <w:rPr>
                <w:rFonts w:eastAsia="Times New Roman"/>
                <w:noProof/>
                <w:color w:val="004300"/>
                <w:sz w:val="18"/>
                <w:szCs w:val="18"/>
                <w:lang w:val="en-IE"/>
              </w:rPr>
              <w:t>14</w:t>
            </w:r>
          </w:p>
        </w:tc>
        <w:tc>
          <w:tcPr>
            <w:tcW w:w="1787" w:type="dxa"/>
            <w:shd w:val="clear" w:color="auto" w:fill="C6EFCE"/>
            <w:vAlign w:val="center"/>
          </w:tcPr>
          <w:p w14:paraId="71434EE0" w14:textId="1528E3F0"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Reform 1 : Energy communities</w:t>
            </w:r>
          </w:p>
        </w:tc>
        <w:tc>
          <w:tcPr>
            <w:tcW w:w="1095" w:type="dxa"/>
            <w:shd w:val="clear" w:color="auto" w:fill="C6EFCE"/>
            <w:vAlign w:val="center"/>
          </w:tcPr>
          <w:p w14:paraId="5CBD25C8" w14:textId="77777777" w:rsidR="00D56482" w:rsidRPr="00FE48E2" w:rsidRDefault="00D56482" w:rsidP="00D56482">
            <w:pPr>
              <w:spacing w:line="240" w:lineRule="auto"/>
              <w:rPr>
                <w:rFonts w:eastAsia="Times New Roman"/>
                <w:noProof/>
                <w:color w:val="006100"/>
                <w:sz w:val="18"/>
                <w:szCs w:val="18"/>
                <w:lang w:val="en-IE"/>
              </w:rPr>
            </w:pPr>
          </w:p>
          <w:p w14:paraId="3E35D9B7" w14:textId="5F5F6151" w:rsidR="00D56482" w:rsidRPr="00FE48E2" w:rsidRDefault="00D56482" w:rsidP="00D5648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69253D56" w14:textId="77777777" w:rsidR="00D56482" w:rsidRPr="00FE48E2" w:rsidRDefault="00D56482" w:rsidP="00D56482">
            <w:pPr>
              <w:spacing w:line="240" w:lineRule="auto"/>
              <w:rPr>
                <w:rFonts w:eastAsia="Times New Roman"/>
                <w:noProof/>
                <w:color w:val="006100"/>
                <w:sz w:val="18"/>
                <w:szCs w:val="18"/>
                <w:lang w:val="en-IE"/>
              </w:rPr>
            </w:pPr>
          </w:p>
          <w:p w14:paraId="54AEEF12" w14:textId="77777777"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Guidelines on energy communities</w:t>
            </w:r>
          </w:p>
          <w:p w14:paraId="561675C8" w14:textId="77777777" w:rsidR="00D56482" w:rsidRPr="00FE48E2" w:rsidRDefault="00D56482" w:rsidP="00D56482">
            <w:pPr>
              <w:spacing w:line="240" w:lineRule="auto"/>
              <w:rPr>
                <w:rFonts w:eastAsia="Times New Roman"/>
                <w:noProof/>
                <w:color w:val="006100"/>
                <w:sz w:val="18"/>
                <w:szCs w:val="18"/>
                <w:lang w:val="en-IE"/>
              </w:rPr>
            </w:pPr>
          </w:p>
          <w:p w14:paraId="32EE2284" w14:textId="77777777" w:rsidR="00D56482" w:rsidRPr="00FE48E2" w:rsidRDefault="00D56482" w:rsidP="00D56482">
            <w:pPr>
              <w:spacing w:line="240" w:lineRule="auto"/>
              <w:jc w:val="center"/>
              <w:rPr>
                <w:rFonts w:eastAsia="Times New Roman"/>
                <w:noProof/>
                <w:color w:val="006100"/>
                <w:sz w:val="18"/>
                <w:szCs w:val="18"/>
                <w:lang w:val="en-IE"/>
              </w:rPr>
            </w:pPr>
          </w:p>
        </w:tc>
        <w:tc>
          <w:tcPr>
            <w:tcW w:w="1731" w:type="dxa"/>
            <w:shd w:val="clear" w:color="auto" w:fill="C6EFCE"/>
            <w:vAlign w:val="center"/>
          </w:tcPr>
          <w:p w14:paraId="36B1573E" w14:textId="77777777"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Publication on the website of the Ministry of Environment and Ministry of Industry of the database of template legal documents for the establishment of energy communities</w:t>
            </w:r>
          </w:p>
          <w:p w14:paraId="74AEDE0B" w14:textId="77777777" w:rsidR="00D56482" w:rsidRPr="00FE48E2" w:rsidRDefault="00D56482" w:rsidP="00D56482">
            <w:pPr>
              <w:spacing w:before="0" w:after="0" w:line="240" w:lineRule="auto"/>
              <w:rPr>
                <w:rFonts w:eastAsia="Times New Roman"/>
                <w:noProof/>
                <w:color w:val="006100"/>
                <w:sz w:val="18"/>
                <w:szCs w:val="18"/>
                <w:lang w:val="en-IE"/>
              </w:rPr>
            </w:pPr>
          </w:p>
        </w:tc>
        <w:tc>
          <w:tcPr>
            <w:tcW w:w="955" w:type="dxa"/>
            <w:shd w:val="clear" w:color="auto" w:fill="C6EFCE"/>
            <w:vAlign w:val="center"/>
          </w:tcPr>
          <w:p w14:paraId="73893FC2" w14:textId="77777777" w:rsidR="00D56482" w:rsidRPr="00FE48E2" w:rsidRDefault="00D56482" w:rsidP="00D56482">
            <w:pPr>
              <w:spacing w:before="0" w:after="0" w:line="240" w:lineRule="auto"/>
              <w:rPr>
                <w:rFonts w:eastAsia="Times New Roman"/>
                <w:noProof/>
                <w:color w:val="006100"/>
                <w:sz w:val="18"/>
                <w:szCs w:val="18"/>
                <w:lang w:val="en-IE"/>
              </w:rPr>
            </w:pPr>
          </w:p>
        </w:tc>
        <w:tc>
          <w:tcPr>
            <w:tcW w:w="955" w:type="dxa"/>
            <w:shd w:val="clear" w:color="auto" w:fill="C6EFCE"/>
            <w:vAlign w:val="center"/>
          </w:tcPr>
          <w:p w14:paraId="735FE7BD" w14:textId="77777777" w:rsidR="00D56482" w:rsidRPr="00FE48E2" w:rsidRDefault="00D56482" w:rsidP="00D56482">
            <w:pPr>
              <w:spacing w:before="0" w:after="0" w:line="240" w:lineRule="auto"/>
              <w:jc w:val="center"/>
              <w:rPr>
                <w:rFonts w:eastAsia="Times New Roman"/>
                <w:noProof/>
                <w:color w:val="006100"/>
                <w:sz w:val="18"/>
                <w:szCs w:val="18"/>
                <w:lang w:val="en-IE"/>
              </w:rPr>
            </w:pPr>
          </w:p>
        </w:tc>
        <w:tc>
          <w:tcPr>
            <w:tcW w:w="955" w:type="dxa"/>
            <w:shd w:val="clear" w:color="auto" w:fill="C6EFCE"/>
            <w:vAlign w:val="center"/>
          </w:tcPr>
          <w:p w14:paraId="414A3E03" w14:textId="77777777" w:rsidR="00D56482" w:rsidRPr="00FE48E2" w:rsidRDefault="00D56482" w:rsidP="00D56482">
            <w:pPr>
              <w:spacing w:before="0" w:after="0" w:line="240" w:lineRule="auto"/>
              <w:jc w:val="center"/>
              <w:rPr>
                <w:rFonts w:eastAsia="Times New Roman"/>
                <w:noProof/>
                <w:color w:val="006100"/>
                <w:sz w:val="18"/>
                <w:szCs w:val="18"/>
                <w:lang w:val="en-IE"/>
              </w:rPr>
            </w:pPr>
          </w:p>
        </w:tc>
        <w:tc>
          <w:tcPr>
            <w:tcW w:w="1040" w:type="dxa"/>
            <w:shd w:val="clear" w:color="auto" w:fill="C6EFCE"/>
            <w:vAlign w:val="center"/>
          </w:tcPr>
          <w:p w14:paraId="5839D8C6" w14:textId="4C6CBA58"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Q1</w:t>
            </w:r>
          </w:p>
        </w:tc>
        <w:tc>
          <w:tcPr>
            <w:tcW w:w="900" w:type="dxa"/>
            <w:shd w:val="clear" w:color="auto" w:fill="C6EFCE"/>
            <w:vAlign w:val="center"/>
          </w:tcPr>
          <w:p w14:paraId="3E3DFC0C" w14:textId="02358D20"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2026</w:t>
            </w:r>
          </w:p>
        </w:tc>
        <w:tc>
          <w:tcPr>
            <w:tcW w:w="3699" w:type="dxa"/>
            <w:shd w:val="clear" w:color="auto" w:fill="C6EFCE"/>
            <w:vAlign w:val="center"/>
          </w:tcPr>
          <w:p w14:paraId="6AFB2336" w14:textId="344FBAC6" w:rsidR="00D56482" w:rsidRPr="00FE48E2" w:rsidRDefault="00D56482" w:rsidP="00FA0F6A">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Guidelines</w:t>
            </w:r>
            <w:r w:rsidR="00DC1605" w:rsidRPr="00FE48E2">
              <w:rPr>
                <w:rFonts w:eastAsia="Times New Roman"/>
                <w:noProof/>
                <w:color w:val="006100"/>
                <w:sz w:val="18"/>
                <w:szCs w:val="18"/>
                <w:lang w:val="en-IE"/>
              </w:rPr>
              <w:t xml:space="preserve"> and </w:t>
            </w:r>
            <w:r w:rsidRPr="00FE48E2">
              <w:rPr>
                <w:rFonts w:eastAsia="Times New Roman"/>
                <w:noProof/>
                <w:color w:val="006100"/>
                <w:sz w:val="18"/>
                <w:szCs w:val="18"/>
                <w:lang w:val="en-IE"/>
              </w:rPr>
              <w:t xml:space="preserve"> template</w:t>
            </w:r>
            <w:r w:rsidR="00DC1605" w:rsidRPr="00FE48E2">
              <w:rPr>
                <w:rFonts w:eastAsia="Times New Roman"/>
                <w:noProof/>
                <w:color w:val="006100"/>
                <w:sz w:val="18"/>
                <w:szCs w:val="18"/>
                <w:lang w:val="en-IE"/>
              </w:rPr>
              <w:t>d</w:t>
            </w:r>
            <w:r w:rsidRPr="00FE48E2">
              <w:rPr>
                <w:rFonts w:eastAsia="Times New Roman"/>
                <w:noProof/>
                <w:color w:val="006100"/>
                <w:sz w:val="18"/>
                <w:szCs w:val="18"/>
                <w:lang w:val="en-IE"/>
              </w:rPr>
              <w:t xml:space="preserve"> documents for the legal establishment of energy communities (including </w:t>
            </w:r>
            <w:r w:rsidR="00C0679A">
              <w:rPr>
                <w:rFonts w:eastAsia="Times New Roman"/>
                <w:noProof/>
                <w:color w:val="006100"/>
                <w:sz w:val="18"/>
                <w:szCs w:val="18"/>
                <w:lang w:val="en-IE"/>
              </w:rPr>
              <w:t>t</w:t>
            </w:r>
            <w:r w:rsidR="00C0679A" w:rsidRPr="7DEEB63E">
              <w:rPr>
                <w:rFonts w:eastAsia="Times New Roman"/>
                <w:noProof/>
                <w:color w:val="006100"/>
                <w:sz w:val="18"/>
                <w:szCs w:val="18"/>
                <w:lang w:val="en-IE"/>
              </w:rPr>
              <w:t>echnical and economical feasibility studies,</w:t>
            </w:r>
            <w:r w:rsidR="00701A86">
              <w:rPr>
                <w:rFonts w:eastAsia="Times New Roman"/>
                <w:noProof/>
                <w:color w:val="006100"/>
                <w:sz w:val="18"/>
                <w:szCs w:val="18"/>
                <w:lang w:val="en-IE"/>
              </w:rPr>
              <w:t xml:space="preserve"> </w:t>
            </w:r>
            <w:r w:rsidRPr="00FE48E2">
              <w:rPr>
                <w:rFonts w:eastAsia="Times New Roman"/>
                <w:noProof/>
                <w:color w:val="006100"/>
                <w:sz w:val="18"/>
                <w:szCs w:val="18"/>
                <w:lang w:val="en-IE"/>
              </w:rPr>
              <w:t xml:space="preserve">contracts and legal documents related to the establishment of the energy communities, the contractual relationships of the </w:t>
            </w:r>
            <w:r w:rsidR="0075157D" w:rsidRPr="00FE48E2">
              <w:rPr>
                <w:rFonts w:eastAsia="Times New Roman"/>
                <w:noProof/>
                <w:color w:val="006100"/>
                <w:sz w:val="18"/>
                <w:szCs w:val="18"/>
                <w:lang w:val="en-IE"/>
              </w:rPr>
              <w:t xml:space="preserve">energy communities </w:t>
            </w:r>
            <w:r w:rsidRPr="00FE48E2">
              <w:rPr>
                <w:rFonts w:eastAsia="Times New Roman"/>
                <w:noProof/>
                <w:color w:val="006100"/>
                <w:sz w:val="18"/>
                <w:szCs w:val="18"/>
                <w:lang w:val="en-IE"/>
              </w:rPr>
              <w:t xml:space="preserve">and its members, shall be published to guide the public and facilitate the creation of energy communities. </w:t>
            </w:r>
          </w:p>
        </w:tc>
      </w:tr>
      <w:tr w:rsidR="00174567" w:rsidRPr="00FE48E2" w14:paraId="04290724" w14:textId="77777777" w:rsidTr="00FA0F6A">
        <w:trPr>
          <w:trHeight w:val="309"/>
          <w:jc w:val="center"/>
        </w:trPr>
        <w:tc>
          <w:tcPr>
            <w:tcW w:w="704" w:type="dxa"/>
            <w:shd w:val="clear" w:color="auto" w:fill="C6EFCE"/>
            <w:vAlign w:val="center"/>
          </w:tcPr>
          <w:p w14:paraId="395C249E" w14:textId="0E2ADA31" w:rsidR="00EA2CB3" w:rsidRPr="004F1648" w:rsidRDefault="223AF693" w:rsidP="00EA2CB3">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3</w:t>
            </w:r>
            <w:r w:rsidR="2E2CC768" w:rsidRPr="004F1648">
              <w:rPr>
                <w:rFonts w:eastAsia="Times New Roman"/>
                <w:noProof/>
                <w:color w:val="004300"/>
                <w:sz w:val="18"/>
                <w:szCs w:val="18"/>
                <w:lang w:val="en-IE"/>
              </w:rPr>
              <w:t>15</w:t>
            </w:r>
          </w:p>
        </w:tc>
        <w:tc>
          <w:tcPr>
            <w:tcW w:w="1787" w:type="dxa"/>
            <w:shd w:val="clear" w:color="auto" w:fill="C6EFCE"/>
            <w:vAlign w:val="center"/>
          </w:tcPr>
          <w:p w14:paraId="700CDB16" w14:textId="77777777" w:rsidR="00EA2CB3" w:rsidRPr="00FE48E2" w:rsidRDefault="00EA2CB3" w:rsidP="00EA2CB3">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Reform 2 : </w:t>
            </w:r>
          </w:p>
          <w:p w14:paraId="383DD13B" w14:textId="77777777" w:rsidR="00EA2CB3" w:rsidRPr="00FE48E2" w:rsidRDefault="00EA2CB3" w:rsidP="00EA2CB3">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Energy Storage and Non fossil flexibility framework</w:t>
            </w:r>
          </w:p>
          <w:p w14:paraId="1EF59000" w14:textId="36909030" w:rsidR="00EA2CB3" w:rsidRPr="00FE48E2" w:rsidRDefault="00EA2CB3" w:rsidP="00EA2CB3">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095" w:type="dxa"/>
            <w:shd w:val="clear" w:color="auto" w:fill="C6EFCE"/>
            <w:vAlign w:val="center"/>
          </w:tcPr>
          <w:p w14:paraId="4DA2183B" w14:textId="62F84D6A" w:rsidR="00EA2CB3" w:rsidRPr="00FE48E2" w:rsidRDefault="00EA2CB3" w:rsidP="00EA2CB3">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5E886D2B" w14:textId="6ABEBC63" w:rsidR="00EA2CB3" w:rsidRPr="00FE48E2" w:rsidRDefault="00EA2CB3" w:rsidP="00EA2CB3">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Report on the need for non- fossil  flexibility</w:t>
            </w:r>
          </w:p>
        </w:tc>
        <w:tc>
          <w:tcPr>
            <w:tcW w:w="1731" w:type="dxa"/>
            <w:shd w:val="clear" w:color="auto" w:fill="C6EFCE"/>
            <w:vAlign w:val="center"/>
          </w:tcPr>
          <w:p w14:paraId="32D0ED61" w14:textId="324E1CD9" w:rsidR="00EA2CB3" w:rsidRPr="00FE48E2" w:rsidRDefault="00EA2CB3" w:rsidP="00EA2CB3">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Publication of the report on the website of the Ministry of Industry</w:t>
            </w:r>
          </w:p>
        </w:tc>
        <w:tc>
          <w:tcPr>
            <w:tcW w:w="955" w:type="dxa"/>
            <w:shd w:val="clear" w:color="auto" w:fill="C6EFCE"/>
            <w:vAlign w:val="center"/>
          </w:tcPr>
          <w:p w14:paraId="142F6527" w14:textId="77777777" w:rsidR="00EA2CB3" w:rsidRPr="00FE48E2" w:rsidRDefault="00EA2CB3" w:rsidP="00EA2CB3">
            <w:pPr>
              <w:spacing w:before="0" w:after="0" w:line="240" w:lineRule="auto"/>
              <w:rPr>
                <w:rFonts w:eastAsia="Times New Roman"/>
                <w:noProof/>
                <w:color w:val="006100"/>
                <w:sz w:val="18"/>
                <w:szCs w:val="18"/>
                <w:lang w:val="en-IE"/>
              </w:rPr>
            </w:pPr>
          </w:p>
        </w:tc>
        <w:tc>
          <w:tcPr>
            <w:tcW w:w="955" w:type="dxa"/>
            <w:shd w:val="clear" w:color="auto" w:fill="C6EFCE"/>
            <w:vAlign w:val="center"/>
          </w:tcPr>
          <w:p w14:paraId="79484482" w14:textId="77777777" w:rsidR="00EA2CB3" w:rsidRPr="00FE48E2" w:rsidRDefault="00EA2CB3" w:rsidP="00EA2CB3">
            <w:pPr>
              <w:spacing w:before="0" w:after="0" w:line="240" w:lineRule="auto"/>
              <w:jc w:val="center"/>
              <w:rPr>
                <w:rFonts w:eastAsia="Times New Roman"/>
                <w:noProof/>
                <w:color w:val="006100"/>
                <w:sz w:val="18"/>
                <w:szCs w:val="18"/>
                <w:lang w:val="en-IE"/>
              </w:rPr>
            </w:pPr>
          </w:p>
        </w:tc>
        <w:tc>
          <w:tcPr>
            <w:tcW w:w="955" w:type="dxa"/>
            <w:shd w:val="clear" w:color="auto" w:fill="C6EFCE"/>
            <w:vAlign w:val="center"/>
          </w:tcPr>
          <w:p w14:paraId="64792A08" w14:textId="77777777" w:rsidR="00EA2CB3" w:rsidRPr="00FE48E2" w:rsidRDefault="00EA2CB3" w:rsidP="00EA2CB3">
            <w:pPr>
              <w:spacing w:before="0" w:after="0" w:line="240" w:lineRule="auto"/>
              <w:jc w:val="center"/>
              <w:rPr>
                <w:rFonts w:eastAsia="Times New Roman"/>
                <w:noProof/>
                <w:color w:val="006100"/>
                <w:sz w:val="18"/>
                <w:szCs w:val="18"/>
                <w:lang w:val="en-IE"/>
              </w:rPr>
            </w:pPr>
          </w:p>
        </w:tc>
        <w:tc>
          <w:tcPr>
            <w:tcW w:w="1040" w:type="dxa"/>
            <w:shd w:val="clear" w:color="auto" w:fill="C6EFCE"/>
            <w:vAlign w:val="center"/>
          </w:tcPr>
          <w:p w14:paraId="174E6A06" w14:textId="79B58679" w:rsidR="00EA2CB3" w:rsidRPr="00FE48E2" w:rsidRDefault="00EA2CB3" w:rsidP="00EA2CB3">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Q3</w:t>
            </w:r>
          </w:p>
        </w:tc>
        <w:tc>
          <w:tcPr>
            <w:tcW w:w="900" w:type="dxa"/>
            <w:shd w:val="clear" w:color="auto" w:fill="C6EFCE"/>
            <w:vAlign w:val="center"/>
          </w:tcPr>
          <w:p w14:paraId="364617FC" w14:textId="43F4C166" w:rsidR="00EA2CB3" w:rsidRPr="00FE48E2" w:rsidRDefault="00EA2CB3" w:rsidP="00EA2CB3">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3699" w:type="dxa"/>
            <w:shd w:val="clear" w:color="auto" w:fill="C6EFCE"/>
            <w:vAlign w:val="center"/>
          </w:tcPr>
          <w:p w14:paraId="1FAC4032" w14:textId="79DD6900" w:rsidR="00EA2CB3" w:rsidRPr="00FE48E2" w:rsidRDefault="00EA2CB3" w:rsidP="00EA2CB3">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Publication of a forward-looking report on system flexibility need assessment and potential, covering a </w:t>
            </w:r>
            <w:r w:rsidR="00CB11AB" w:rsidRPr="00FE48E2">
              <w:rPr>
                <w:rFonts w:eastAsia="Times New Roman"/>
                <w:noProof/>
                <w:color w:val="006100"/>
                <w:sz w:val="18"/>
                <w:szCs w:val="18"/>
                <w:lang w:val="en-IE"/>
              </w:rPr>
              <w:t>5-year</w:t>
            </w:r>
            <w:r w:rsidRPr="00FE48E2">
              <w:rPr>
                <w:rFonts w:eastAsia="Times New Roman"/>
                <w:noProof/>
                <w:color w:val="006100"/>
                <w:sz w:val="18"/>
                <w:szCs w:val="18"/>
                <w:lang w:val="en-IE"/>
              </w:rPr>
              <w:t xml:space="preserve"> period. The report shall evaluate and identify barriers for non-fossil flexibility in the market and propose relevant mitigation actions. The report shall also identify relevant financing instruments and sources to support the uptake of non-fossil flexibility via public or private sources.</w:t>
            </w:r>
          </w:p>
          <w:p w14:paraId="3A12F40A" w14:textId="2E278559" w:rsidR="00EA2CB3" w:rsidRPr="00FE48E2" w:rsidRDefault="00EA2CB3" w:rsidP="00EA2CB3">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The report shall be established by an independent third party.</w:t>
            </w:r>
          </w:p>
        </w:tc>
      </w:tr>
      <w:tr w:rsidR="00174567" w:rsidRPr="00FE48E2" w14:paraId="769110CB" w14:textId="77777777" w:rsidTr="00FA0F6A">
        <w:trPr>
          <w:trHeight w:val="309"/>
          <w:jc w:val="center"/>
        </w:trPr>
        <w:tc>
          <w:tcPr>
            <w:tcW w:w="704" w:type="dxa"/>
            <w:shd w:val="clear" w:color="auto" w:fill="C6EFCE"/>
            <w:vAlign w:val="center"/>
          </w:tcPr>
          <w:p w14:paraId="4FF639C2" w14:textId="16AD0926" w:rsidR="00D56482" w:rsidRPr="004F1648" w:rsidRDefault="18E4377B" w:rsidP="00D56482">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31</w:t>
            </w:r>
            <w:r w:rsidR="4EAD8A57" w:rsidRPr="004F1648">
              <w:rPr>
                <w:rFonts w:eastAsia="Times New Roman"/>
                <w:noProof/>
                <w:color w:val="004300"/>
                <w:sz w:val="18"/>
                <w:szCs w:val="18"/>
                <w:lang w:val="en-IE"/>
              </w:rPr>
              <w:t>6</w:t>
            </w:r>
          </w:p>
        </w:tc>
        <w:tc>
          <w:tcPr>
            <w:tcW w:w="1787" w:type="dxa"/>
            <w:shd w:val="clear" w:color="auto" w:fill="C6EFCE"/>
            <w:vAlign w:val="center"/>
          </w:tcPr>
          <w:p w14:paraId="363E3535" w14:textId="77777777"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Reform 2 : </w:t>
            </w:r>
          </w:p>
          <w:p w14:paraId="0B8BF6AB" w14:textId="77777777"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Energy Storage and Non fossil flexibility framework</w:t>
            </w:r>
          </w:p>
          <w:p w14:paraId="3412AA4F" w14:textId="1382AB61"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095" w:type="dxa"/>
            <w:shd w:val="clear" w:color="auto" w:fill="C6EFCE"/>
            <w:vAlign w:val="center"/>
          </w:tcPr>
          <w:p w14:paraId="4B1C6294" w14:textId="16F576FE"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1AFEA55B" w14:textId="61E29E13"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Entry into force of the legislative changes</w:t>
            </w:r>
          </w:p>
        </w:tc>
        <w:tc>
          <w:tcPr>
            <w:tcW w:w="1731" w:type="dxa"/>
            <w:shd w:val="clear" w:color="auto" w:fill="C6EFCE"/>
            <w:vAlign w:val="center"/>
          </w:tcPr>
          <w:p w14:paraId="361A4284" w14:textId="4DD73AC2"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Provision in the law indicating the entry into force </w:t>
            </w:r>
          </w:p>
        </w:tc>
        <w:tc>
          <w:tcPr>
            <w:tcW w:w="955" w:type="dxa"/>
            <w:shd w:val="clear" w:color="auto" w:fill="C6EFCE"/>
            <w:vAlign w:val="center"/>
          </w:tcPr>
          <w:p w14:paraId="28768D1C" w14:textId="54F607FB" w:rsidR="00D56482" w:rsidRPr="00FE48E2" w:rsidRDefault="00D56482" w:rsidP="00D5648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671025C4" w14:textId="7D9D0A69"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55" w:type="dxa"/>
            <w:shd w:val="clear" w:color="auto" w:fill="C6EFCE"/>
            <w:vAlign w:val="center"/>
          </w:tcPr>
          <w:p w14:paraId="7185ABB0" w14:textId="0CA5635F" w:rsidR="00D56482" w:rsidRPr="00FE48E2" w:rsidRDefault="00D56482" w:rsidP="00D56482">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040" w:type="dxa"/>
            <w:shd w:val="clear" w:color="auto" w:fill="C6EFCE"/>
            <w:vAlign w:val="center"/>
          </w:tcPr>
          <w:p w14:paraId="301876D3" w14:textId="6D0C59F4" w:rsidR="00D56482" w:rsidRPr="00FE48E2" w:rsidRDefault="00D56482" w:rsidP="00290CF7">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Q4</w:t>
            </w:r>
          </w:p>
        </w:tc>
        <w:tc>
          <w:tcPr>
            <w:tcW w:w="900" w:type="dxa"/>
            <w:shd w:val="clear" w:color="auto" w:fill="C6EFCE"/>
            <w:vAlign w:val="center"/>
          </w:tcPr>
          <w:p w14:paraId="3593481B" w14:textId="0DE3D0DE" w:rsidR="00D56482" w:rsidRPr="00FE48E2" w:rsidRDefault="00D56482" w:rsidP="00290CF7">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2024</w:t>
            </w:r>
          </w:p>
        </w:tc>
        <w:tc>
          <w:tcPr>
            <w:tcW w:w="3699" w:type="dxa"/>
            <w:shd w:val="clear" w:color="auto" w:fill="C6EFCE"/>
            <w:vAlign w:val="center"/>
          </w:tcPr>
          <w:p w14:paraId="3D40DADF" w14:textId="77777777" w:rsidR="00D56482" w:rsidRPr="0087306A" w:rsidRDefault="00D56482" w:rsidP="00D56482">
            <w:pPr>
              <w:spacing w:line="240" w:lineRule="auto"/>
              <w:rPr>
                <w:rFonts w:eastAsia="Times New Roman"/>
                <w:noProof/>
                <w:color w:val="006100"/>
                <w:sz w:val="18"/>
                <w:szCs w:val="18"/>
                <w:lang w:val="en-IE"/>
              </w:rPr>
            </w:pPr>
            <w:r w:rsidRPr="0087306A">
              <w:rPr>
                <w:rFonts w:eastAsia="Times New Roman"/>
                <w:noProof/>
                <w:color w:val="006100"/>
                <w:sz w:val="18"/>
                <w:szCs w:val="18"/>
                <w:lang w:val="en-IE"/>
              </w:rPr>
              <w:t>Entry into force of legislation establishing a regulatory framework on energy storage, aggregation, active customers, participation of industrial demand response participants to the energy market.</w:t>
            </w:r>
          </w:p>
          <w:p w14:paraId="7C195F18" w14:textId="77777777" w:rsidR="00D56482" w:rsidRPr="0087306A" w:rsidRDefault="00D56482" w:rsidP="00D56482">
            <w:pPr>
              <w:spacing w:line="240" w:lineRule="auto"/>
              <w:rPr>
                <w:rFonts w:eastAsia="Times New Roman"/>
                <w:noProof/>
                <w:color w:val="006100"/>
                <w:sz w:val="18"/>
                <w:szCs w:val="18"/>
                <w:lang w:val="en-IE"/>
              </w:rPr>
            </w:pPr>
            <w:r w:rsidRPr="0087306A">
              <w:rPr>
                <w:rFonts w:eastAsia="Times New Roman"/>
                <w:noProof/>
                <w:color w:val="006100"/>
                <w:sz w:val="18"/>
                <w:szCs w:val="18"/>
                <w:lang w:val="en-IE"/>
              </w:rPr>
              <w:t>The amended legislation shall include :</w:t>
            </w:r>
          </w:p>
          <w:p w14:paraId="746223DC" w14:textId="59078F30" w:rsidR="00D56482" w:rsidRPr="003613C3" w:rsidRDefault="00D56482" w:rsidP="003613C3">
            <w:pPr>
              <w:pStyle w:val="ListParagraph"/>
              <w:numPr>
                <w:ilvl w:val="0"/>
                <w:numId w:val="349"/>
              </w:numPr>
              <w:spacing w:line="240" w:lineRule="auto"/>
              <w:rPr>
                <w:rFonts w:eastAsia="Times New Roman"/>
                <w:noProof/>
                <w:color w:val="006100"/>
                <w:sz w:val="18"/>
                <w:szCs w:val="18"/>
                <w:lang w:val="en-IE"/>
              </w:rPr>
            </w:pPr>
            <w:r w:rsidRPr="003613C3">
              <w:rPr>
                <w:rFonts w:ascii="Times New Roman" w:eastAsia="Times New Roman" w:hAnsi="Times New Roman"/>
                <w:noProof/>
                <w:color w:val="006100"/>
                <w:sz w:val="18"/>
                <w:szCs w:val="18"/>
                <w:lang w:val="en-IE"/>
              </w:rPr>
              <w:t>Definitions of flexibility services as storage, demand aggregation, demand response</w:t>
            </w:r>
            <w:r w:rsidR="00CB11AB" w:rsidRPr="0087306A">
              <w:rPr>
                <w:rFonts w:ascii="Times New Roman" w:eastAsia="Times New Roman" w:hAnsi="Times New Roman"/>
                <w:noProof/>
                <w:color w:val="006100"/>
                <w:sz w:val="18"/>
                <w:szCs w:val="18"/>
                <w:lang w:val="en-IE"/>
              </w:rPr>
              <w:t>;</w:t>
            </w:r>
          </w:p>
          <w:p w14:paraId="7406B0C5" w14:textId="120D0FE3" w:rsidR="00D56482" w:rsidRPr="00E6515D" w:rsidRDefault="00D56482" w:rsidP="003613C3">
            <w:pPr>
              <w:pStyle w:val="ListParagraph"/>
              <w:numPr>
                <w:ilvl w:val="0"/>
                <w:numId w:val="349"/>
              </w:numPr>
              <w:spacing w:line="240" w:lineRule="auto"/>
              <w:rPr>
                <w:rFonts w:eastAsia="Times New Roman"/>
                <w:noProof/>
                <w:color w:val="006100"/>
                <w:sz w:val="18"/>
                <w:szCs w:val="18"/>
                <w:lang w:val="en-IE"/>
              </w:rPr>
            </w:pPr>
            <w:r w:rsidRPr="003613C3">
              <w:rPr>
                <w:rFonts w:ascii="Times New Roman" w:eastAsia="Times New Roman" w:hAnsi="Times New Roman"/>
                <w:noProof/>
                <w:color w:val="006100"/>
                <w:sz w:val="18"/>
                <w:szCs w:val="18"/>
                <w:lang w:val="en-IE"/>
              </w:rPr>
              <w:t>A new license to operate energy storage assets and provide aggregation services on the market</w:t>
            </w:r>
            <w:r w:rsidR="00CB11AB" w:rsidRPr="0087306A">
              <w:rPr>
                <w:rFonts w:ascii="Times New Roman" w:eastAsia="Times New Roman" w:hAnsi="Times New Roman"/>
                <w:noProof/>
                <w:color w:val="006100"/>
                <w:sz w:val="18"/>
                <w:szCs w:val="18"/>
                <w:lang w:val="en-IE"/>
              </w:rPr>
              <w:t>;</w:t>
            </w:r>
          </w:p>
          <w:p w14:paraId="3FB86D87" w14:textId="1A273D13" w:rsidR="00D56482" w:rsidRPr="00E6515D" w:rsidRDefault="00D56482" w:rsidP="003613C3">
            <w:pPr>
              <w:pStyle w:val="ListParagraph"/>
              <w:numPr>
                <w:ilvl w:val="0"/>
                <w:numId w:val="349"/>
              </w:numPr>
              <w:spacing w:line="240" w:lineRule="auto"/>
              <w:rPr>
                <w:rFonts w:eastAsia="Times New Roman"/>
                <w:noProof/>
                <w:color w:val="006100"/>
                <w:sz w:val="18"/>
                <w:szCs w:val="18"/>
                <w:lang w:val="en-IE"/>
              </w:rPr>
            </w:pPr>
            <w:r w:rsidRPr="00E6515D">
              <w:rPr>
                <w:rFonts w:ascii="Times New Roman" w:eastAsia="Times New Roman" w:hAnsi="Times New Roman"/>
                <w:noProof/>
                <w:color w:val="006100"/>
                <w:sz w:val="18"/>
                <w:szCs w:val="18"/>
                <w:lang w:val="en-IE"/>
              </w:rPr>
              <w:t>Definition of the rights and obligations of the operator of the energy storage assets and the demand aggregator in relation with other market participants (right to connect the energy storage to the grid, the right to sell to the grid and buy electricity from the grid, the right to provide balancing services</w:t>
            </w:r>
            <w:r w:rsidR="00CB11AB" w:rsidRPr="0087306A">
              <w:rPr>
                <w:rFonts w:ascii="Times New Roman" w:eastAsia="Times New Roman" w:hAnsi="Times New Roman"/>
                <w:noProof/>
                <w:color w:val="006100"/>
                <w:sz w:val="18"/>
                <w:szCs w:val="18"/>
                <w:lang w:val="en-IE"/>
              </w:rPr>
              <w:t>;</w:t>
            </w:r>
          </w:p>
          <w:p w14:paraId="2E2DA82B" w14:textId="77777777" w:rsidR="00D56482" w:rsidRPr="00701A86" w:rsidRDefault="00D56482" w:rsidP="003613C3">
            <w:pPr>
              <w:pStyle w:val="ListParagraph"/>
              <w:numPr>
                <w:ilvl w:val="0"/>
                <w:numId w:val="349"/>
              </w:numPr>
              <w:spacing w:line="240" w:lineRule="auto"/>
              <w:rPr>
                <w:rFonts w:ascii="Times New Roman" w:eastAsia="Times New Roman" w:hAnsi="Times New Roman"/>
                <w:noProof/>
                <w:color w:val="006100"/>
                <w:sz w:val="18"/>
                <w:szCs w:val="18"/>
                <w:lang w:val="en-IE"/>
              </w:rPr>
            </w:pPr>
            <w:r w:rsidRPr="00E6515D">
              <w:rPr>
                <w:rFonts w:ascii="Times New Roman" w:eastAsia="Times New Roman" w:hAnsi="Times New Roman"/>
                <w:noProof/>
                <w:color w:val="006100"/>
                <w:sz w:val="18"/>
                <w:szCs w:val="18"/>
                <w:lang w:val="en-IE"/>
              </w:rPr>
              <w:t>The right and rules for an active consumer to operate a storage asset</w:t>
            </w:r>
            <w:r w:rsidR="00CB11AB" w:rsidRPr="0087306A">
              <w:rPr>
                <w:rFonts w:ascii="Times New Roman" w:eastAsia="Times New Roman" w:hAnsi="Times New Roman"/>
                <w:noProof/>
                <w:color w:val="006100"/>
                <w:sz w:val="18"/>
                <w:szCs w:val="18"/>
                <w:lang w:val="en-IE"/>
              </w:rPr>
              <w:t>;</w:t>
            </w:r>
          </w:p>
          <w:p w14:paraId="1A608980" w14:textId="34409F57" w:rsidR="00CB11AB" w:rsidRPr="00701A86" w:rsidRDefault="0081581B" w:rsidP="00701A86">
            <w:pPr>
              <w:pStyle w:val="ListParagraph"/>
              <w:numPr>
                <w:ilvl w:val="0"/>
                <w:numId w:val="349"/>
              </w:numPr>
              <w:spacing w:line="240" w:lineRule="auto"/>
              <w:rPr>
                <w:rFonts w:ascii="Times New Roman" w:eastAsia="Times New Roman" w:hAnsi="Times New Roman"/>
                <w:noProof/>
                <w:color w:val="006100"/>
                <w:sz w:val="18"/>
                <w:szCs w:val="18"/>
                <w:lang w:val="en-IE"/>
              </w:rPr>
            </w:pPr>
            <w:r w:rsidRPr="00701A86">
              <w:rPr>
                <w:rFonts w:ascii="Times New Roman" w:eastAsia="Times New Roman" w:hAnsi="Times New Roman"/>
                <w:noProof/>
                <w:color w:val="006100"/>
                <w:sz w:val="18"/>
                <w:szCs w:val="18"/>
                <w:lang w:val="en-IE"/>
              </w:rPr>
              <w:t>P</w:t>
            </w:r>
            <w:r w:rsidR="00D56482" w:rsidRPr="00701A86">
              <w:rPr>
                <w:rFonts w:ascii="Times New Roman" w:eastAsia="Times New Roman" w:hAnsi="Times New Roman"/>
                <w:noProof/>
                <w:color w:val="006100"/>
                <w:sz w:val="18"/>
                <w:szCs w:val="18"/>
                <w:lang w:val="en-IE"/>
              </w:rPr>
              <w:t>rovisions of contracts on aggregation and operating the energy storage assets</w:t>
            </w:r>
            <w:r w:rsidR="00CB11AB" w:rsidRPr="00701A86">
              <w:rPr>
                <w:rFonts w:ascii="Times New Roman" w:eastAsia="Times New Roman" w:hAnsi="Times New Roman"/>
                <w:noProof/>
                <w:color w:val="006100"/>
                <w:sz w:val="18"/>
                <w:szCs w:val="18"/>
                <w:lang w:val="en-IE"/>
              </w:rPr>
              <w:t>;</w:t>
            </w:r>
          </w:p>
          <w:p w14:paraId="166541AE" w14:textId="77777777" w:rsidR="00701A86" w:rsidRPr="00701A86" w:rsidRDefault="00D56482" w:rsidP="003613C3">
            <w:pPr>
              <w:pStyle w:val="ListParagraph"/>
              <w:numPr>
                <w:ilvl w:val="0"/>
                <w:numId w:val="349"/>
              </w:numPr>
              <w:spacing w:line="240" w:lineRule="auto"/>
              <w:rPr>
                <w:rFonts w:ascii="Times New Roman" w:eastAsia="Times New Roman" w:hAnsi="Times New Roman"/>
                <w:noProof/>
                <w:color w:val="006100"/>
                <w:sz w:val="18"/>
                <w:szCs w:val="18"/>
                <w:lang w:val="en-IE"/>
              </w:rPr>
            </w:pPr>
            <w:r w:rsidRPr="003613C3">
              <w:rPr>
                <w:rFonts w:ascii="Times New Roman" w:eastAsia="Times New Roman" w:hAnsi="Times New Roman"/>
                <w:noProof/>
                <w:color w:val="006100"/>
                <w:sz w:val="18"/>
                <w:szCs w:val="18"/>
                <w:lang w:val="en-IE"/>
              </w:rPr>
              <w:t>Exclusion of double charging (concerning the electricity from the grid, then delivered back to the grid and consumed by the final customer).</w:t>
            </w:r>
            <w:r w:rsidRPr="00567CCE">
              <w:rPr>
                <w:rFonts w:ascii="Times New Roman" w:eastAsia="Times New Roman" w:hAnsi="Times New Roman"/>
                <w:noProof/>
                <w:color w:val="006100"/>
                <w:sz w:val="18"/>
                <w:szCs w:val="18"/>
                <w:lang w:val="en-IE"/>
              </w:rPr>
              <w:t xml:space="preserve">The conditions for energy communities </w:t>
            </w:r>
            <w:r w:rsidR="00CB11AB" w:rsidRPr="00567CCE">
              <w:rPr>
                <w:rFonts w:ascii="Times New Roman" w:eastAsia="Times New Roman" w:hAnsi="Times New Roman"/>
                <w:noProof/>
                <w:color w:val="006100"/>
                <w:sz w:val="18"/>
                <w:szCs w:val="18"/>
                <w:lang w:val="en-IE"/>
              </w:rPr>
              <w:t>and</w:t>
            </w:r>
            <w:r w:rsidR="00EA2CB3" w:rsidRPr="00567CCE">
              <w:rPr>
                <w:rFonts w:ascii="Times New Roman" w:eastAsia="Times New Roman" w:hAnsi="Times New Roman"/>
                <w:noProof/>
                <w:color w:val="006100"/>
                <w:sz w:val="18"/>
                <w:szCs w:val="18"/>
                <w:lang w:val="en-IE"/>
              </w:rPr>
              <w:t xml:space="preserve"> collective self-consumers </w:t>
            </w:r>
            <w:r w:rsidRPr="00567CCE">
              <w:rPr>
                <w:rFonts w:ascii="Times New Roman" w:eastAsia="Times New Roman" w:hAnsi="Times New Roman"/>
                <w:noProof/>
                <w:color w:val="006100"/>
                <w:sz w:val="18"/>
                <w:szCs w:val="18"/>
                <w:lang w:val="en-IE"/>
              </w:rPr>
              <w:t>to participate to aggregation, storage, electricity distribution, electricity production activities.</w:t>
            </w:r>
          </w:p>
          <w:p w14:paraId="6E420A46" w14:textId="6FE3EF6E" w:rsidR="00D56482" w:rsidRPr="00D76736" w:rsidRDefault="005E5304" w:rsidP="003613C3">
            <w:pPr>
              <w:pStyle w:val="ListParagraph"/>
              <w:numPr>
                <w:ilvl w:val="0"/>
                <w:numId w:val="349"/>
              </w:numPr>
              <w:spacing w:line="240" w:lineRule="auto"/>
              <w:rPr>
                <w:noProof/>
              </w:rPr>
            </w:pPr>
            <w:r w:rsidRPr="00701A86">
              <w:rPr>
                <w:rFonts w:ascii="Times New Roman" w:eastAsia="Times New Roman" w:hAnsi="Times New Roman"/>
                <w:noProof/>
                <w:color w:val="006100"/>
                <w:sz w:val="18"/>
                <w:szCs w:val="18"/>
                <w:lang w:val="en-IE"/>
              </w:rPr>
              <w:t>The requirement for DSOs to include</w:t>
            </w:r>
            <w:r w:rsidR="00F11C78" w:rsidRPr="00701A86">
              <w:rPr>
                <w:rFonts w:ascii="Times New Roman" w:eastAsia="Times New Roman" w:hAnsi="Times New Roman"/>
                <w:noProof/>
                <w:color w:val="006100"/>
                <w:sz w:val="18"/>
                <w:szCs w:val="18"/>
                <w:lang w:val="en-IE"/>
              </w:rPr>
              <w:t xml:space="preserve"> in their network development plans</w:t>
            </w:r>
            <w:r w:rsidRPr="00701A86">
              <w:rPr>
                <w:rFonts w:ascii="Times New Roman" w:eastAsia="Times New Roman" w:hAnsi="Times New Roman"/>
                <w:noProof/>
                <w:color w:val="006100"/>
                <w:sz w:val="18"/>
                <w:szCs w:val="18"/>
                <w:lang w:val="en-IE"/>
              </w:rPr>
              <w:t xml:space="preserve"> information on </w:t>
            </w:r>
            <w:r w:rsidR="00F12109" w:rsidRPr="00701A86">
              <w:rPr>
                <w:rFonts w:ascii="Times New Roman" w:eastAsia="Times New Roman" w:hAnsi="Times New Roman"/>
                <w:noProof/>
                <w:color w:val="006100"/>
                <w:sz w:val="18"/>
                <w:szCs w:val="18"/>
                <w:lang w:val="en-IE"/>
              </w:rPr>
              <w:t xml:space="preserve">flexibility </w:t>
            </w:r>
            <w:r w:rsidR="00567CCE" w:rsidRPr="00701A86">
              <w:rPr>
                <w:rFonts w:ascii="Times New Roman" w:eastAsia="Times New Roman" w:hAnsi="Times New Roman"/>
                <w:noProof/>
                <w:color w:val="006100"/>
                <w:sz w:val="18"/>
                <w:szCs w:val="18"/>
                <w:lang w:val="en-IE"/>
              </w:rPr>
              <w:t>services,</w:t>
            </w:r>
            <w:r w:rsidR="00F12109" w:rsidRPr="00701A86">
              <w:rPr>
                <w:rFonts w:ascii="Times New Roman" w:eastAsia="Times New Roman" w:hAnsi="Times New Roman"/>
                <w:noProof/>
                <w:color w:val="006100"/>
                <w:sz w:val="18"/>
                <w:szCs w:val="18"/>
                <w:lang w:val="en-IE"/>
              </w:rPr>
              <w:t xml:space="preserve"> potential </w:t>
            </w:r>
            <w:r w:rsidR="001C4500" w:rsidRPr="00701A86">
              <w:rPr>
                <w:rFonts w:ascii="Times New Roman" w:eastAsia="Times New Roman" w:hAnsi="Times New Roman"/>
                <w:noProof/>
                <w:color w:val="006100"/>
                <w:sz w:val="18"/>
                <w:szCs w:val="18"/>
                <w:lang w:val="en-IE"/>
              </w:rPr>
              <w:t xml:space="preserve">demand response, energy </w:t>
            </w:r>
            <w:r w:rsidR="00362DE0" w:rsidRPr="00701A86">
              <w:rPr>
                <w:rFonts w:ascii="Times New Roman" w:eastAsia="Times New Roman" w:hAnsi="Times New Roman"/>
                <w:noProof/>
                <w:color w:val="006100"/>
                <w:sz w:val="18"/>
                <w:szCs w:val="18"/>
                <w:lang w:val="en-IE"/>
              </w:rPr>
              <w:t>efficiency,</w:t>
            </w:r>
            <w:r w:rsidR="001C4500" w:rsidRPr="00701A86">
              <w:rPr>
                <w:rFonts w:ascii="Times New Roman" w:eastAsia="Times New Roman" w:hAnsi="Times New Roman"/>
                <w:noProof/>
                <w:color w:val="006100"/>
                <w:sz w:val="18"/>
                <w:szCs w:val="18"/>
                <w:lang w:val="en-IE"/>
              </w:rPr>
              <w:t xml:space="preserve"> energy storage facilities </w:t>
            </w:r>
            <w:r w:rsidR="00362DE0" w:rsidRPr="00701A86">
              <w:rPr>
                <w:rFonts w:ascii="Times New Roman" w:eastAsia="Times New Roman" w:hAnsi="Times New Roman"/>
                <w:noProof/>
                <w:color w:val="006100"/>
                <w:sz w:val="18"/>
                <w:szCs w:val="18"/>
                <w:lang w:val="en-IE"/>
              </w:rPr>
              <w:t>resources</w:t>
            </w:r>
            <w:r w:rsidR="00F655CD" w:rsidRPr="00701A86">
              <w:rPr>
                <w:rFonts w:ascii="Times New Roman" w:eastAsia="Times New Roman" w:hAnsi="Times New Roman"/>
                <w:noProof/>
                <w:color w:val="006100"/>
                <w:sz w:val="18"/>
                <w:szCs w:val="18"/>
                <w:lang w:val="en-IE"/>
              </w:rPr>
              <w:t xml:space="preserve"> the DSO intend to use</w:t>
            </w:r>
            <w:r w:rsidR="001C4500" w:rsidRPr="00701A86">
              <w:rPr>
                <w:rFonts w:ascii="Times New Roman" w:eastAsia="Times New Roman" w:hAnsi="Times New Roman"/>
                <w:noProof/>
                <w:color w:val="006100"/>
                <w:sz w:val="18"/>
                <w:szCs w:val="18"/>
                <w:lang w:val="en-IE"/>
              </w:rPr>
              <w:t xml:space="preserve"> </w:t>
            </w:r>
            <w:r w:rsidR="00F42378" w:rsidRPr="00701A86">
              <w:rPr>
                <w:rFonts w:ascii="Times New Roman" w:eastAsia="Times New Roman" w:hAnsi="Times New Roman"/>
                <w:noProof/>
                <w:color w:val="006100"/>
                <w:sz w:val="18"/>
                <w:szCs w:val="18"/>
                <w:lang w:val="en-IE"/>
              </w:rPr>
              <w:t>or invest</w:t>
            </w:r>
            <w:r w:rsidR="00567CCE" w:rsidRPr="00701A86">
              <w:rPr>
                <w:rFonts w:ascii="Times New Roman" w:eastAsia="Times New Roman" w:hAnsi="Times New Roman"/>
                <w:noProof/>
                <w:color w:val="006100"/>
                <w:sz w:val="18"/>
                <w:szCs w:val="18"/>
                <w:lang w:val="en-IE"/>
              </w:rPr>
              <w:t xml:space="preserve"> in as an alternative to system expansion</w:t>
            </w:r>
            <w:r w:rsidR="00F42378" w:rsidRPr="00701A86">
              <w:rPr>
                <w:rFonts w:ascii="Times New Roman" w:eastAsia="Times New Roman" w:hAnsi="Times New Roman"/>
                <w:noProof/>
                <w:color w:val="006100"/>
                <w:sz w:val="18"/>
                <w:szCs w:val="18"/>
                <w:lang w:val="en-IE"/>
              </w:rPr>
              <w:t>.</w:t>
            </w:r>
            <w:r w:rsidR="003C4734">
              <w:rPr>
                <w:rFonts w:ascii="Times New Roman" w:hAnsi="Times New Roman"/>
                <w:noProof/>
                <w:sz w:val="18"/>
                <w:szCs w:val="18"/>
              </w:rPr>
              <w:t xml:space="preserve"> </w:t>
            </w:r>
          </w:p>
        </w:tc>
      </w:tr>
      <w:tr w:rsidR="00174567" w:rsidRPr="00FE48E2" w14:paraId="1D553A28" w14:textId="77777777" w:rsidTr="00FA0F6A">
        <w:trPr>
          <w:trHeight w:val="309"/>
          <w:jc w:val="center"/>
        </w:trPr>
        <w:tc>
          <w:tcPr>
            <w:tcW w:w="704" w:type="dxa"/>
            <w:shd w:val="clear" w:color="auto" w:fill="C6EFCE"/>
            <w:vAlign w:val="center"/>
          </w:tcPr>
          <w:p w14:paraId="6896ACEA" w14:textId="10BEEEDB" w:rsidR="00D56482" w:rsidRPr="004F1648" w:rsidRDefault="58045574" w:rsidP="00D56482">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31</w:t>
            </w:r>
            <w:r w:rsidR="68F9709A" w:rsidRPr="004F1648">
              <w:rPr>
                <w:rFonts w:eastAsia="Times New Roman"/>
                <w:noProof/>
                <w:color w:val="004300"/>
                <w:sz w:val="18"/>
                <w:szCs w:val="18"/>
                <w:lang w:val="en-IE"/>
              </w:rPr>
              <w:t>7</w:t>
            </w:r>
          </w:p>
        </w:tc>
        <w:tc>
          <w:tcPr>
            <w:tcW w:w="1787" w:type="dxa"/>
            <w:shd w:val="clear" w:color="auto" w:fill="C6EFCE"/>
            <w:vAlign w:val="center"/>
          </w:tcPr>
          <w:p w14:paraId="69A4E2CD" w14:textId="77777777"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Reform 2 : </w:t>
            </w:r>
          </w:p>
          <w:p w14:paraId="759DBD3E" w14:textId="77777777"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Energy Storage and Non fossil flexibility framework</w:t>
            </w:r>
          </w:p>
          <w:p w14:paraId="777469C4" w14:textId="3F71ED82"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095" w:type="dxa"/>
            <w:shd w:val="clear" w:color="auto" w:fill="C6EFCE"/>
            <w:vAlign w:val="center"/>
          </w:tcPr>
          <w:p w14:paraId="480A7F76" w14:textId="10B162FB"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89" w:type="dxa"/>
            <w:shd w:val="clear" w:color="auto" w:fill="C6EFCE"/>
            <w:vAlign w:val="center"/>
          </w:tcPr>
          <w:p w14:paraId="55C8A410" w14:textId="002EE6FE"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Publication of the Flexibility Action Plan </w:t>
            </w:r>
          </w:p>
        </w:tc>
        <w:tc>
          <w:tcPr>
            <w:tcW w:w="1731" w:type="dxa"/>
            <w:shd w:val="clear" w:color="auto" w:fill="C6EFCE"/>
            <w:vAlign w:val="center"/>
          </w:tcPr>
          <w:p w14:paraId="22604D68" w14:textId="77777777"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Adoption by the government of the Action Plan</w:t>
            </w:r>
          </w:p>
          <w:p w14:paraId="0D4ADD9F" w14:textId="77777777" w:rsidR="00D56482" w:rsidRPr="00FE48E2" w:rsidRDefault="00D56482" w:rsidP="00D56482">
            <w:pPr>
              <w:spacing w:line="240" w:lineRule="auto"/>
              <w:rPr>
                <w:rFonts w:eastAsia="Times New Roman"/>
                <w:noProof/>
                <w:color w:val="006100"/>
                <w:sz w:val="18"/>
                <w:szCs w:val="18"/>
                <w:lang w:val="en-IE"/>
              </w:rPr>
            </w:pPr>
          </w:p>
        </w:tc>
        <w:tc>
          <w:tcPr>
            <w:tcW w:w="955" w:type="dxa"/>
            <w:shd w:val="clear" w:color="auto" w:fill="C6EFCE"/>
            <w:vAlign w:val="center"/>
          </w:tcPr>
          <w:p w14:paraId="0C24CE25" w14:textId="77777777" w:rsidR="00D56482" w:rsidRPr="00FE48E2" w:rsidRDefault="00D56482" w:rsidP="00D56482">
            <w:pPr>
              <w:spacing w:before="0" w:after="0" w:line="240" w:lineRule="auto"/>
              <w:rPr>
                <w:rFonts w:eastAsia="Times New Roman"/>
                <w:noProof/>
                <w:color w:val="006100"/>
                <w:sz w:val="18"/>
                <w:szCs w:val="18"/>
                <w:lang w:val="en-IE"/>
              </w:rPr>
            </w:pPr>
          </w:p>
        </w:tc>
        <w:tc>
          <w:tcPr>
            <w:tcW w:w="955" w:type="dxa"/>
            <w:shd w:val="clear" w:color="auto" w:fill="C6EFCE"/>
            <w:vAlign w:val="center"/>
          </w:tcPr>
          <w:p w14:paraId="7B050973" w14:textId="77777777" w:rsidR="00D56482" w:rsidRPr="00FE48E2" w:rsidRDefault="00D56482" w:rsidP="00D56482">
            <w:pPr>
              <w:spacing w:before="0" w:after="0" w:line="240" w:lineRule="auto"/>
              <w:jc w:val="center"/>
              <w:rPr>
                <w:rFonts w:eastAsia="Times New Roman"/>
                <w:noProof/>
                <w:color w:val="006100"/>
                <w:sz w:val="18"/>
                <w:szCs w:val="18"/>
                <w:lang w:val="en-IE"/>
              </w:rPr>
            </w:pPr>
          </w:p>
        </w:tc>
        <w:tc>
          <w:tcPr>
            <w:tcW w:w="955" w:type="dxa"/>
            <w:shd w:val="clear" w:color="auto" w:fill="C6EFCE"/>
            <w:vAlign w:val="center"/>
          </w:tcPr>
          <w:p w14:paraId="0B4880D5" w14:textId="77777777" w:rsidR="00D56482" w:rsidRPr="00FE48E2" w:rsidRDefault="00D56482" w:rsidP="00D56482">
            <w:pPr>
              <w:spacing w:before="0" w:after="0" w:line="240" w:lineRule="auto"/>
              <w:jc w:val="center"/>
              <w:rPr>
                <w:rFonts w:eastAsia="Times New Roman"/>
                <w:noProof/>
                <w:color w:val="006100"/>
                <w:sz w:val="18"/>
                <w:szCs w:val="18"/>
                <w:lang w:val="en-IE"/>
              </w:rPr>
            </w:pPr>
          </w:p>
        </w:tc>
        <w:tc>
          <w:tcPr>
            <w:tcW w:w="1040" w:type="dxa"/>
            <w:shd w:val="clear" w:color="auto" w:fill="C6EFCE"/>
            <w:vAlign w:val="center"/>
          </w:tcPr>
          <w:p w14:paraId="77832F30" w14:textId="63864BEC"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Q2</w:t>
            </w:r>
          </w:p>
        </w:tc>
        <w:tc>
          <w:tcPr>
            <w:tcW w:w="900" w:type="dxa"/>
            <w:shd w:val="clear" w:color="auto" w:fill="C6EFCE"/>
            <w:vAlign w:val="center"/>
          </w:tcPr>
          <w:p w14:paraId="7EB62D09" w14:textId="321B8D5A"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3699" w:type="dxa"/>
            <w:shd w:val="clear" w:color="auto" w:fill="C6EFCE"/>
            <w:vAlign w:val="center"/>
          </w:tcPr>
          <w:p w14:paraId="660A8FC2" w14:textId="0E9AFC54"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The Action </w:t>
            </w:r>
            <w:r w:rsidR="00053588" w:rsidRPr="00FE48E2">
              <w:rPr>
                <w:rFonts w:eastAsia="Times New Roman"/>
                <w:noProof/>
                <w:color w:val="006100"/>
                <w:sz w:val="18"/>
                <w:szCs w:val="18"/>
                <w:lang w:val="en-IE"/>
              </w:rPr>
              <w:t>P</w:t>
            </w:r>
            <w:r w:rsidRPr="00FE48E2">
              <w:rPr>
                <w:rFonts w:eastAsia="Times New Roman"/>
                <w:noProof/>
                <w:color w:val="006100"/>
                <w:sz w:val="18"/>
                <w:szCs w:val="18"/>
                <w:lang w:val="en-IE"/>
              </w:rPr>
              <w:t>lan shall define priorities of the developing of non-fossil flexibility and define a target for non-fossil flexibility, incl</w:t>
            </w:r>
            <w:r w:rsidR="000560A0" w:rsidRPr="00FE48E2">
              <w:rPr>
                <w:rFonts w:eastAsia="Times New Roman"/>
                <w:noProof/>
                <w:color w:val="006100"/>
                <w:sz w:val="18"/>
                <w:szCs w:val="18"/>
                <w:lang w:val="en-IE"/>
              </w:rPr>
              <w:t>uding</w:t>
            </w:r>
            <w:r w:rsidRPr="00FE48E2">
              <w:rPr>
                <w:rFonts w:eastAsia="Times New Roman"/>
                <w:noProof/>
                <w:color w:val="006100"/>
                <w:sz w:val="18"/>
                <w:szCs w:val="18"/>
                <w:lang w:val="en-IE"/>
              </w:rPr>
              <w:t xml:space="preserve"> demand response and energy storage for the next </w:t>
            </w:r>
            <w:r w:rsidR="00053588" w:rsidRPr="00FE48E2">
              <w:rPr>
                <w:rFonts w:eastAsia="Times New Roman"/>
                <w:noProof/>
                <w:color w:val="006100"/>
                <w:sz w:val="18"/>
                <w:szCs w:val="18"/>
                <w:lang w:val="en-IE"/>
              </w:rPr>
              <w:t xml:space="preserve">ten </w:t>
            </w:r>
            <w:r w:rsidRPr="00FE48E2">
              <w:rPr>
                <w:rFonts w:eastAsia="Times New Roman"/>
                <w:noProof/>
                <w:color w:val="006100"/>
                <w:sz w:val="18"/>
                <w:szCs w:val="18"/>
                <w:lang w:val="en-IE"/>
              </w:rPr>
              <w:t>years.</w:t>
            </w:r>
          </w:p>
          <w:p w14:paraId="2DEAA1FD" w14:textId="6ACED910" w:rsidR="00D56482" w:rsidRPr="00FE48E2" w:rsidRDefault="00D56482" w:rsidP="00D56482">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The Action Plan shall provide an investment trajectory to reach the identified potential and set out public financing and identify suitable private financing sources for supporting flexibility and storage technologies including timelines.</w:t>
            </w:r>
          </w:p>
        </w:tc>
      </w:tr>
    </w:tbl>
    <w:p w14:paraId="6F0BE4DF" w14:textId="77777777" w:rsidR="00D56482" w:rsidRPr="00FE48E2" w:rsidRDefault="00D56482" w:rsidP="00E0249D">
      <w:pPr>
        <w:spacing w:after="0" w:line="259" w:lineRule="auto"/>
        <w:jc w:val="both"/>
        <w:rPr>
          <w:rFonts w:eastAsia="Times New Roman"/>
          <w:b/>
          <w:noProof/>
          <w:color w:val="000000" w:themeColor="text1"/>
          <w:szCs w:val="24"/>
          <w:u w:val="single"/>
          <w:lang w:val="en-IE"/>
        </w:rPr>
      </w:pPr>
    </w:p>
    <w:p w14:paraId="3AAABC60" w14:textId="77777777" w:rsidR="00D56482" w:rsidRPr="00FE48E2" w:rsidRDefault="00D56482" w:rsidP="00E0249D">
      <w:pPr>
        <w:spacing w:after="0" w:line="259" w:lineRule="auto"/>
        <w:jc w:val="both"/>
        <w:rPr>
          <w:rFonts w:eastAsia="Times New Roman"/>
          <w:b/>
          <w:noProof/>
          <w:color w:val="000000" w:themeColor="text1"/>
          <w:szCs w:val="24"/>
          <w:u w:val="single"/>
          <w:lang w:val="en-IE"/>
        </w:rPr>
      </w:pPr>
    </w:p>
    <w:p w14:paraId="4430BE09" w14:textId="77777777" w:rsidR="00D56482" w:rsidRPr="00FE48E2" w:rsidRDefault="00D56482" w:rsidP="00E0249D">
      <w:pPr>
        <w:spacing w:after="0" w:line="259" w:lineRule="auto"/>
        <w:jc w:val="both"/>
        <w:rPr>
          <w:rFonts w:eastAsia="Times New Roman"/>
          <w:b/>
          <w:noProof/>
          <w:color w:val="000000" w:themeColor="text1"/>
          <w:szCs w:val="24"/>
          <w:u w:val="single"/>
          <w:lang w:val="en-IE"/>
        </w:rPr>
        <w:sectPr w:rsidR="00D56482" w:rsidRPr="00FE48E2" w:rsidSect="00B67106">
          <w:headerReference w:type="even" r:id="rId486"/>
          <w:headerReference w:type="default" r:id="rId487"/>
          <w:footerReference w:type="even" r:id="rId488"/>
          <w:footerReference w:type="default" r:id="rId489"/>
          <w:headerReference w:type="first" r:id="rId490"/>
          <w:footerReference w:type="first" r:id="rId491"/>
          <w:pgSz w:w="16839" w:h="11907" w:orient="landscape"/>
          <w:pgMar w:top="1134" w:right="1134" w:bottom="1134" w:left="1134" w:header="567" w:footer="567" w:gutter="0"/>
          <w:cols w:space="720"/>
          <w:docGrid w:linePitch="360"/>
        </w:sectPr>
      </w:pPr>
    </w:p>
    <w:p w14:paraId="6B24C79F" w14:textId="731FB206" w:rsidR="5713FECA" w:rsidRPr="00FE48E2" w:rsidRDefault="0CDED3C6" w:rsidP="1B282876">
      <w:pPr>
        <w:keepNext/>
        <w:tabs>
          <w:tab w:val="left" w:pos="850"/>
        </w:tabs>
        <w:spacing w:line="240" w:lineRule="auto"/>
        <w:jc w:val="both"/>
        <w:outlineLvl w:val="0"/>
        <w:rPr>
          <w:b/>
          <w:bCs/>
          <w:smallCaps/>
          <w:noProof/>
          <w:lang w:val="en-IE"/>
        </w:rPr>
      </w:pPr>
      <w:r w:rsidRPr="1B282876">
        <w:rPr>
          <w:b/>
          <w:bCs/>
          <w:smallCaps/>
          <w:noProof/>
          <w:lang w:val="en-IE"/>
        </w:rPr>
        <w:t xml:space="preserve">GG. </w:t>
      </w:r>
      <w:r w:rsidR="5713FECA" w:rsidRPr="1B282876">
        <w:rPr>
          <w:b/>
          <w:bCs/>
          <w:smallCaps/>
          <w:noProof/>
          <w:lang w:val="en-IE"/>
        </w:rPr>
        <w:t>C</w:t>
      </w:r>
      <w:r w:rsidR="00B35BA6" w:rsidRPr="1B282876">
        <w:rPr>
          <w:b/>
          <w:bCs/>
          <w:smallCaps/>
          <w:noProof/>
          <w:lang w:val="en-IE"/>
        </w:rPr>
        <w:t xml:space="preserve">OMPONENT </w:t>
      </w:r>
      <w:r w:rsidR="5713FECA" w:rsidRPr="1B282876">
        <w:rPr>
          <w:b/>
          <w:bCs/>
          <w:smallCaps/>
          <w:noProof/>
          <w:lang w:val="en-IE"/>
        </w:rPr>
        <w:t>7.3</w:t>
      </w:r>
      <w:r w:rsidR="00D037FC" w:rsidRPr="1B282876">
        <w:rPr>
          <w:b/>
          <w:bCs/>
          <w:smallCaps/>
          <w:noProof/>
          <w:lang w:val="en-IE"/>
        </w:rPr>
        <w:t>:</w:t>
      </w:r>
      <w:r w:rsidR="00E41045" w:rsidRPr="1B282876">
        <w:rPr>
          <w:b/>
          <w:bCs/>
          <w:smallCaps/>
          <w:noProof/>
          <w:lang w:val="en-IE"/>
        </w:rPr>
        <w:t xml:space="preserve"> </w:t>
      </w:r>
      <w:r w:rsidR="00636088" w:rsidRPr="1B282876">
        <w:rPr>
          <w:b/>
          <w:bCs/>
          <w:smallCaps/>
          <w:noProof/>
          <w:lang w:val="en-IE"/>
        </w:rPr>
        <w:t>Comprehensive reform of the Renovation Wave Ad</w:t>
      </w:r>
      <w:r w:rsidR="00ED7F00" w:rsidRPr="1B282876">
        <w:rPr>
          <w:b/>
          <w:bCs/>
          <w:smallCaps/>
          <w:noProof/>
          <w:lang w:val="en-IE"/>
        </w:rPr>
        <w:t>vice in the Czech Republic</w:t>
      </w:r>
      <w:r w:rsidR="00B35BA6" w:rsidRPr="1B282876">
        <w:rPr>
          <w:b/>
          <w:bCs/>
          <w:smallCaps/>
          <w:noProof/>
          <w:lang w:val="en-IE"/>
        </w:rPr>
        <w:t xml:space="preserve"> (REPOWER EU)</w:t>
      </w:r>
    </w:p>
    <w:p w14:paraId="7384995D" w14:textId="77777777" w:rsidR="000357B1" w:rsidRPr="00FE48E2" w:rsidRDefault="000357B1" w:rsidP="00F1112A">
      <w:pPr>
        <w:spacing w:line="240" w:lineRule="auto"/>
        <w:jc w:val="both"/>
        <w:rPr>
          <w:noProof/>
          <w:szCs w:val="24"/>
          <w:lang w:val="en-IE"/>
        </w:rPr>
      </w:pPr>
      <w:r w:rsidRPr="00FE48E2">
        <w:rPr>
          <w:noProof/>
          <w:szCs w:val="24"/>
          <w:lang w:val="en-IE"/>
        </w:rPr>
        <w:t xml:space="preserve">This component of the Czech plan aims to </w:t>
      </w:r>
      <w:r w:rsidRPr="00FE48E2">
        <w:rPr>
          <w:rFonts w:eastAsia="Times New Roman"/>
          <w:noProof/>
          <w:szCs w:val="24"/>
          <w:lang w:val="en-IE"/>
        </w:rPr>
        <w:t>streamline the process of renovation project preparation, increase the expertise and capacity in the area of energy efficiency renovations, raise awareness of energy poverty and available solutions, and increase the number and quality of residential renovation projects.</w:t>
      </w:r>
    </w:p>
    <w:p w14:paraId="40FC8510" w14:textId="2E000CE6" w:rsidR="000357B1" w:rsidRPr="00FE48E2" w:rsidRDefault="000357B1" w:rsidP="00F1112A">
      <w:pPr>
        <w:tabs>
          <w:tab w:val="left" w:pos="993"/>
        </w:tabs>
        <w:spacing w:line="240" w:lineRule="auto"/>
        <w:jc w:val="both"/>
        <w:rPr>
          <w:noProof/>
          <w:lang w:val="en-IE"/>
        </w:rPr>
      </w:pPr>
      <w:r w:rsidRPr="00FE48E2">
        <w:rPr>
          <w:rFonts w:eastAsia="Times New Roman"/>
          <w:noProof/>
          <w:lang w:val="en-IE"/>
        </w:rPr>
        <w:t xml:space="preserve">The </w:t>
      </w:r>
      <w:r w:rsidR="00B35BA6" w:rsidRPr="00FE48E2">
        <w:rPr>
          <w:rFonts w:eastAsia="Times New Roman"/>
          <w:noProof/>
          <w:lang w:val="en-IE"/>
        </w:rPr>
        <w:t>component</w:t>
      </w:r>
      <w:r w:rsidRPr="00FE48E2">
        <w:rPr>
          <w:rFonts w:eastAsia="Times New Roman"/>
          <w:noProof/>
          <w:lang w:val="en-IE"/>
        </w:rPr>
        <w:t xml:space="preserve"> supports addressing the country specific recommendation to increase the energy efficiency of district heating systems and of the building stock by incentivising deep renovations and renewable heat sources</w:t>
      </w:r>
      <w:r w:rsidRPr="00FE48E2">
        <w:rPr>
          <w:noProof/>
          <w:lang w:val="en-IE"/>
        </w:rPr>
        <w:t xml:space="preserve"> (C</w:t>
      </w:r>
      <w:r w:rsidR="00EA3B89" w:rsidRPr="00FE48E2">
        <w:rPr>
          <w:noProof/>
          <w:lang w:val="en-IE"/>
        </w:rPr>
        <w:t>ountry</w:t>
      </w:r>
      <w:r w:rsidR="006276B8" w:rsidRPr="00FE48E2">
        <w:rPr>
          <w:noProof/>
          <w:lang w:val="en-IE"/>
        </w:rPr>
        <w:t xml:space="preserve"> </w:t>
      </w:r>
      <w:r w:rsidRPr="00FE48E2">
        <w:rPr>
          <w:noProof/>
          <w:lang w:val="en-IE"/>
        </w:rPr>
        <w:t>S</w:t>
      </w:r>
      <w:r w:rsidR="00024C3D" w:rsidRPr="00FE48E2">
        <w:rPr>
          <w:noProof/>
          <w:lang w:val="en-IE"/>
        </w:rPr>
        <w:t xml:space="preserve">pecific </w:t>
      </w:r>
      <w:r w:rsidRPr="00FE48E2">
        <w:rPr>
          <w:noProof/>
          <w:lang w:val="en-IE"/>
        </w:rPr>
        <w:t>R</w:t>
      </w:r>
      <w:r w:rsidR="00024C3D" w:rsidRPr="00FE48E2">
        <w:rPr>
          <w:noProof/>
          <w:lang w:val="en-IE"/>
        </w:rPr>
        <w:t>ecommendation</w:t>
      </w:r>
      <w:r w:rsidRPr="00FE48E2">
        <w:rPr>
          <w:noProof/>
          <w:lang w:val="en-IE"/>
        </w:rPr>
        <w:t xml:space="preserve"> 4 202</w:t>
      </w:r>
      <w:r w:rsidR="00F46599">
        <w:rPr>
          <w:noProof/>
          <w:lang w:val="en-IE"/>
        </w:rPr>
        <w:t>2</w:t>
      </w:r>
      <w:r w:rsidRPr="00FE48E2">
        <w:rPr>
          <w:noProof/>
          <w:lang w:val="en-IE"/>
        </w:rPr>
        <w:t>).</w:t>
      </w:r>
    </w:p>
    <w:p w14:paraId="28AB9C40" w14:textId="5D8D3CA9" w:rsidR="000357B1" w:rsidRPr="00FE48E2" w:rsidDel="00B35BA6" w:rsidRDefault="000357B1" w:rsidP="00AB1517">
      <w:pPr>
        <w:spacing w:before="0" w:after="160" w:line="259" w:lineRule="auto"/>
        <w:rPr>
          <w:noProof/>
          <w:szCs w:val="24"/>
          <w:lang w:val="en-IE"/>
        </w:rPr>
      </w:pPr>
    </w:p>
    <w:p w14:paraId="47941ED1" w14:textId="1D77471C" w:rsidR="00801B18" w:rsidRPr="00FE48E2" w:rsidDel="00B35BA6" w:rsidRDefault="6539D5A0" w:rsidP="1B282876">
      <w:pPr>
        <w:spacing w:line="240" w:lineRule="auto"/>
        <w:jc w:val="both"/>
        <w:rPr>
          <w:rFonts w:eastAsia="Times New Roman"/>
          <w:b/>
          <w:bCs/>
          <w:noProof/>
          <w:u w:val="single"/>
          <w:lang w:val="en-IE" w:eastAsia="cs-CZ"/>
        </w:rPr>
      </w:pPr>
      <w:r w:rsidRPr="1B282876">
        <w:rPr>
          <w:rFonts w:eastAsia="Times New Roman"/>
          <w:b/>
          <w:bCs/>
          <w:noProof/>
          <w:u w:val="single"/>
          <w:lang w:val="en-IE" w:eastAsia="cs-CZ"/>
        </w:rPr>
        <w:t>GG</w:t>
      </w:r>
      <w:r w:rsidR="00801B18" w:rsidRPr="1B282876">
        <w:rPr>
          <w:rFonts w:eastAsia="Times New Roman"/>
          <w:b/>
          <w:bCs/>
          <w:noProof/>
          <w:u w:val="single"/>
          <w:lang w:val="en-IE" w:eastAsia="cs-CZ"/>
        </w:rPr>
        <w:t>.1. Description of the reforms and investments for non-repayable financial support</w:t>
      </w:r>
    </w:p>
    <w:p w14:paraId="5ED4CCBE" w14:textId="207234B5" w:rsidR="000357B1" w:rsidRPr="00FE48E2" w:rsidRDefault="00AB3991" w:rsidP="00691634">
      <w:pPr>
        <w:spacing w:line="240" w:lineRule="auto"/>
        <w:jc w:val="both"/>
        <w:rPr>
          <w:b/>
          <w:noProof/>
          <w:lang w:val="en-IE"/>
        </w:rPr>
      </w:pPr>
      <w:r w:rsidRPr="00FE48E2">
        <w:rPr>
          <w:b/>
          <w:noProof/>
          <w:lang w:val="en-IE"/>
        </w:rPr>
        <w:t xml:space="preserve">Reform 1: </w:t>
      </w:r>
      <w:r w:rsidR="00170BEE" w:rsidRPr="00FE48E2">
        <w:rPr>
          <w:b/>
          <w:noProof/>
          <w:lang w:val="en-IE"/>
        </w:rPr>
        <w:t xml:space="preserve">One-stop-shops for </w:t>
      </w:r>
      <w:r w:rsidR="00601D61" w:rsidRPr="00FE48E2">
        <w:rPr>
          <w:b/>
          <w:noProof/>
          <w:lang w:val="en-IE"/>
        </w:rPr>
        <w:t>energy communities and energy efficiency renovations</w:t>
      </w:r>
    </w:p>
    <w:p w14:paraId="07934C3D" w14:textId="2BF6B77A" w:rsidR="005C1897" w:rsidRPr="00FE48E2" w:rsidRDefault="00691634" w:rsidP="003F4FAD">
      <w:pPr>
        <w:spacing w:line="240" w:lineRule="auto"/>
        <w:jc w:val="both"/>
        <w:rPr>
          <w:noProof/>
          <w:lang w:val="en-IE"/>
        </w:rPr>
      </w:pPr>
      <w:r w:rsidRPr="00FE48E2">
        <w:rPr>
          <w:noProof/>
          <w:lang w:val="en-IE"/>
        </w:rPr>
        <w:t xml:space="preserve">The reform shall be implemented by conducting an evaluation of the pilot operation of </w:t>
      </w:r>
      <w:r w:rsidR="005C1897" w:rsidRPr="00FE48E2">
        <w:rPr>
          <w:noProof/>
          <w:lang w:val="en-IE"/>
        </w:rPr>
        <w:t>three regional one-stop-shops which provide households</w:t>
      </w:r>
      <w:r w:rsidR="00FB6CE4" w:rsidRPr="00FE48E2">
        <w:rPr>
          <w:noProof/>
          <w:lang w:val="en-IE"/>
        </w:rPr>
        <w:t>, enterprises and the public sector</w:t>
      </w:r>
      <w:r w:rsidR="005C1897" w:rsidRPr="00FE48E2">
        <w:rPr>
          <w:noProof/>
          <w:lang w:val="en-IE"/>
        </w:rPr>
        <w:t xml:space="preserve"> with advice on energy efficiency renovations. The evaluation </w:t>
      </w:r>
      <w:r w:rsidR="00577DAA" w:rsidRPr="00FE48E2">
        <w:rPr>
          <w:noProof/>
          <w:lang w:val="en-IE"/>
        </w:rPr>
        <w:t>shall</w:t>
      </w:r>
      <w:r w:rsidR="005C1897" w:rsidRPr="00FE48E2">
        <w:rPr>
          <w:noProof/>
          <w:lang w:val="en-IE"/>
        </w:rPr>
        <w:t xml:space="preserve"> be formalised in a study which draws lessons learned and recommends actions for improvement in the operation of regional one-stop-shops.</w:t>
      </w:r>
    </w:p>
    <w:p w14:paraId="19142CBC" w14:textId="7778056D" w:rsidR="7194C2BE" w:rsidRPr="00FE48E2" w:rsidRDefault="5AAD93BA" w:rsidP="6ACB8636">
      <w:pPr>
        <w:spacing w:after="160" w:line="257" w:lineRule="auto"/>
        <w:jc w:val="both"/>
        <w:rPr>
          <w:rFonts w:eastAsia="Times New Roman"/>
          <w:noProof/>
          <w:szCs w:val="24"/>
          <w:lang w:val="en-IE"/>
        </w:rPr>
      </w:pPr>
      <w:r w:rsidRPr="00FE48E2">
        <w:rPr>
          <w:rFonts w:eastAsia="Times New Roman"/>
          <w:noProof/>
          <w:szCs w:val="24"/>
          <w:lang w:val="en-IE"/>
        </w:rPr>
        <w:t>The reform shall also include support measures towards the education and information of municipalities and citizens on the concept and advantages of energy communities, including the creation of one stop shop to provide technical support on regulatory, technical, financial and organisational aspects.</w:t>
      </w:r>
    </w:p>
    <w:p w14:paraId="14ECEEE7" w14:textId="52FB91BF" w:rsidR="00691634" w:rsidRPr="00FE48E2" w:rsidRDefault="005C1897" w:rsidP="000127F3">
      <w:pPr>
        <w:pBdr>
          <w:top w:val="nil"/>
          <w:left w:val="nil"/>
          <w:bottom w:val="nil"/>
          <w:right w:val="nil"/>
          <w:between w:val="nil"/>
        </w:pBdr>
        <w:tabs>
          <w:tab w:val="left" w:pos="993"/>
        </w:tabs>
        <w:spacing w:line="240" w:lineRule="auto"/>
        <w:jc w:val="both"/>
        <w:rPr>
          <w:b/>
          <w:noProof/>
          <w:u w:val="single"/>
          <w:lang w:val="en-IE"/>
        </w:rPr>
      </w:pPr>
      <w:r w:rsidRPr="00FE48E2">
        <w:rPr>
          <w:noProof/>
          <w:lang w:val="en-IE"/>
        </w:rPr>
        <w:t xml:space="preserve">The reform shall be implemented by 31 </w:t>
      </w:r>
      <w:r w:rsidR="0064701B" w:rsidRPr="00FE48E2">
        <w:rPr>
          <w:noProof/>
          <w:lang w:val="en-IE"/>
        </w:rPr>
        <w:t xml:space="preserve">December </w:t>
      </w:r>
      <w:r w:rsidRPr="00FE48E2" w:rsidDel="00796C6F">
        <w:rPr>
          <w:noProof/>
          <w:lang w:val="en-IE"/>
        </w:rPr>
        <w:t>202</w:t>
      </w:r>
      <w:r w:rsidR="00071B83">
        <w:rPr>
          <w:noProof/>
          <w:lang w:val="en-IE"/>
        </w:rPr>
        <w:t>5</w:t>
      </w:r>
      <w:r w:rsidRPr="00FE48E2">
        <w:rPr>
          <w:noProof/>
          <w:lang w:val="en-IE"/>
        </w:rPr>
        <w:t>.</w:t>
      </w:r>
    </w:p>
    <w:p w14:paraId="395BA5CB" w14:textId="54C747E7" w:rsidR="00855090" w:rsidRPr="00FE48E2" w:rsidRDefault="00855090" w:rsidP="00691634">
      <w:pPr>
        <w:spacing w:line="240" w:lineRule="auto"/>
        <w:jc w:val="both"/>
        <w:rPr>
          <w:b/>
          <w:noProof/>
          <w:lang w:val="en-IE"/>
        </w:rPr>
      </w:pPr>
      <w:r w:rsidRPr="00FE48E2">
        <w:rPr>
          <w:b/>
          <w:noProof/>
          <w:lang w:val="en-IE"/>
        </w:rPr>
        <w:t xml:space="preserve">Reform 2: Data and methodological guidance </w:t>
      </w:r>
      <w:r w:rsidR="00B36F4A" w:rsidRPr="0070162F">
        <w:rPr>
          <w:b/>
          <w:noProof/>
          <w:lang w:val="en-IE"/>
        </w:rPr>
        <w:t>and trainings</w:t>
      </w:r>
      <w:r w:rsidR="00B36F4A">
        <w:rPr>
          <w:b/>
          <w:noProof/>
          <w:lang w:val="en-IE"/>
        </w:rPr>
        <w:t xml:space="preserve"> </w:t>
      </w:r>
      <w:r w:rsidRPr="00FE48E2">
        <w:rPr>
          <w:b/>
          <w:noProof/>
          <w:lang w:val="en-IE"/>
        </w:rPr>
        <w:t>for the advisory system</w:t>
      </w:r>
    </w:p>
    <w:p w14:paraId="1731E736" w14:textId="2A9B3249" w:rsidR="00222209" w:rsidRPr="00FE48E2" w:rsidRDefault="00AB1517" w:rsidP="003F4FAD">
      <w:pPr>
        <w:spacing w:line="240" w:lineRule="auto"/>
        <w:jc w:val="both"/>
        <w:rPr>
          <w:noProof/>
          <w:lang w:val="en-IE"/>
        </w:rPr>
      </w:pPr>
      <w:r w:rsidRPr="00FE48E2">
        <w:rPr>
          <w:noProof/>
          <w:lang w:val="en-IE"/>
        </w:rPr>
        <w:t xml:space="preserve">The reform shall be implemented by </w:t>
      </w:r>
      <w:r w:rsidR="005C1897" w:rsidRPr="00FE48E2">
        <w:rPr>
          <w:noProof/>
          <w:lang w:val="en-IE"/>
        </w:rPr>
        <w:t>preparing data and methodological guidance to be used in the provision of advisory services</w:t>
      </w:r>
      <w:r w:rsidR="00E9574F" w:rsidRPr="00FE48E2">
        <w:rPr>
          <w:noProof/>
          <w:lang w:val="en-IE"/>
        </w:rPr>
        <w:t xml:space="preserve">, and by conducting trainings for </w:t>
      </w:r>
      <w:r w:rsidR="00656030" w:rsidRPr="00FE48E2">
        <w:rPr>
          <w:noProof/>
          <w:lang w:val="en-IE"/>
        </w:rPr>
        <w:t>professionals for the renovation wave</w:t>
      </w:r>
      <w:r w:rsidR="005C1897" w:rsidRPr="00FE48E2">
        <w:rPr>
          <w:noProof/>
          <w:lang w:val="en-IE"/>
        </w:rPr>
        <w:t>.</w:t>
      </w:r>
      <w:r w:rsidR="00BC52F3" w:rsidRPr="00FE48E2">
        <w:rPr>
          <w:noProof/>
          <w:lang w:val="en-IE"/>
        </w:rPr>
        <w:t xml:space="preserve"> </w:t>
      </w:r>
      <w:r w:rsidR="00A93D6C">
        <w:rPr>
          <w:noProof/>
          <w:lang w:val="en-IE"/>
        </w:rPr>
        <w:t xml:space="preserve">The methodological guidance shall include a module on energy poverty and how to advise vulnerable households. </w:t>
      </w:r>
      <w:r w:rsidR="00BC52F3" w:rsidRPr="00FE48E2">
        <w:rPr>
          <w:noProof/>
          <w:lang w:val="en-IE"/>
        </w:rPr>
        <w:t>The aim of the reform is to build capacity in the area of energy efficiency renovation that can be leveraged to improve the quality of renovation projects implemented by Czech households.</w:t>
      </w:r>
    </w:p>
    <w:p w14:paraId="03932209" w14:textId="61939EE1" w:rsidR="00691634" w:rsidRPr="00FE48E2" w:rsidRDefault="00222209" w:rsidP="003F4FAD">
      <w:pPr>
        <w:jc w:val="both"/>
        <w:rPr>
          <w:b/>
          <w:noProof/>
          <w:u w:val="single"/>
          <w:lang w:val="en-IE"/>
        </w:rPr>
      </w:pPr>
      <w:r w:rsidRPr="00FE48E2">
        <w:rPr>
          <w:noProof/>
          <w:lang w:val="en-IE"/>
        </w:rPr>
        <w:t>The reform shall be implemented by 3</w:t>
      </w:r>
      <w:r w:rsidR="003566D2">
        <w:rPr>
          <w:noProof/>
          <w:lang w:val="en-IE"/>
        </w:rPr>
        <w:t>0</w:t>
      </w:r>
      <w:r w:rsidRPr="00FE48E2">
        <w:rPr>
          <w:noProof/>
          <w:lang w:val="en-IE"/>
        </w:rPr>
        <w:t xml:space="preserve"> </w:t>
      </w:r>
      <w:r w:rsidR="00D12530" w:rsidRPr="00FE48E2">
        <w:rPr>
          <w:noProof/>
          <w:lang w:val="en-IE"/>
        </w:rPr>
        <w:t xml:space="preserve">June </w:t>
      </w:r>
      <w:r w:rsidRPr="00FE48E2">
        <w:rPr>
          <w:noProof/>
          <w:lang w:val="en-IE"/>
        </w:rPr>
        <w:t>2025.</w:t>
      </w:r>
    </w:p>
    <w:p w14:paraId="251CDF7C" w14:textId="31B37D2F" w:rsidR="00855090" w:rsidRPr="00FE48E2" w:rsidRDefault="00855090" w:rsidP="00691634">
      <w:pPr>
        <w:spacing w:line="240" w:lineRule="auto"/>
        <w:jc w:val="both"/>
        <w:rPr>
          <w:b/>
          <w:noProof/>
          <w:lang w:val="en-IE"/>
        </w:rPr>
      </w:pPr>
      <w:r w:rsidRPr="00FE48E2">
        <w:rPr>
          <w:b/>
          <w:noProof/>
          <w:lang w:val="en-IE"/>
        </w:rPr>
        <w:t>Investment 1: Provision of advisory services to households</w:t>
      </w:r>
      <w:r w:rsidR="0008728B">
        <w:rPr>
          <w:b/>
          <w:noProof/>
          <w:lang w:val="en-IE"/>
        </w:rPr>
        <w:t>, enterprises and the public sector</w:t>
      </w:r>
    </w:p>
    <w:p w14:paraId="1E3A782B" w14:textId="6BDA11FE" w:rsidR="00AB1517" w:rsidRPr="00FE48E2" w:rsidRDefault="00AB1517" w:rsidP="003F4FAD">
      <w:pPr>
        <w:spacing w:line="240" w:lineRule="auto"/>
        <w:jc w:val="both"/>
        <w:rPr>
          <w:noProof/>
          <w:lang w:val="en-IE"/>
        </w:rPr>
      </w:pPr>
      <w:r w:rsidRPr="00FE48E2">
        <w:rPr>
          <w:noProof/>
          <w:lang w:val="en-IE"/>
        </w:rPr>
        <w:t xml:space="preserve">The </w:t>
      </w:r>
      <w:r w:rsidR="00222209" w:rsidRPr="00FE48E2">
        <w:rPr>
          <w:noProof/>
          <w:lang w:val="en-IE"/>
        </w:rPr>
        <w:t>investment</w:t>
      </w:r>
      <w:r w:rsidRPr="00FE48E2">
        <w:rPr>
          <w:noProof/>
          <w:lang w:val="en-IE"/>
        </w:rPr>
        <w:t xml:space="preserve"> shall be implemented by </w:t>
      </w:r>
      <w:r w:rsidR="00222209" w:rsidRPr="00FE48E2">
        <w:rPr>
          <w:noProof/>
          <w:lang w:val="en-IE"/>
        </w:rPr>
        <w:t>providing advisory services to at least 120,000 household</w:t>
      </w:r>
      <w:r w:rsidR="00656030" w:rsidRPr="00FE48E2">
        <w:rPr>
          <w:noProof/>
          <w:lang w:val="en-IE"/>
        </w:rPr>
        <w:t>, enterprise</w:t>
      </w:r>
      <w:r w:rsidR="001F2E2E">
        <w:rPr>
          <w:noProof/>
          <w:lang w:val="en-IE"/>
        </w:rPr>
        <w:t>,</w:t>
      </w:r>
      <w:r w:rsidR="00656030" w:rsidRPr="00FE48E2">
        <w:rPr>
          <w:noProof/>
          <w:lang w:val="en-IE"/>
        </w:rPr>
        <w:t xml:space="preserve"> and public sector</w:t>
      </w:r>
      <w:r w:rsidR="00222209" w:rsidRPr="00FE48E2">
        <w:rPr>
          <w:noProof/>
          <w:lang w:val="en-IE"/>
        </w:rPr>
        <w:t xml:space="preserve"> </w:t>
      </w:r>
      <w:r w:rsidR="004F48FF" w:rsidRPr="00FE48E2">
        <w:rPr>
          <w:noProof/>
          <w:lang w:val="en-IE"/>
        </w:rPr>
        <w:t xml:space="preserve">energy efficiency renovation </w:t>
      </w:r>
      <w:r w:rsidR="00222209" w:rsidRPr="00FE48E2">
        <w:rPr>
          <w:noProof/>
          <w:lang w:val="en-IE"/>
        </w:rPr>
        <w:t>projects via</w:t>
      </w:r>
      <w:r w:rsidRPr="00FE48E2">
        <w:rPr>
          <w:noProof/>
          <w:lang w:val="en-IE"/>
        </w:rPr>
        <w:t xml:space="preserve"> the</w:t>
      </w:r>
      <w:r w:rsidR="004909CE">
        <w:rPr>
          <w:noProof/>
          <w:lang w:val="en-IE"/>
        </w:rPr>
        <w:t xml:space="preserve"> new energy advisory structure and services</w:t>
      </w:r>
      <w:r w:rsidRPr="00FE48E2">
        <w:rPr>
          <w:noProof/>
          <w:lang w:val="en-IE"/>
        </w:rPr>
        <w:t>.</w:t>
      </w:r>
      <w:r w:rsidR="00BC52F3" w:rsidRPr="00FE48E2">
        <w:rPr>
          <w:noProof/>
          <w:lang w:val="en-IE"/>
        </w:rPr>
        <w:t xml:space="preserve"> The aim of the investment is to increase the number and quality of energy efficient renovation projects implemented by households.</w:t>
      </w:r>
    </w:p>
    <w:p w14:paraId="20355146" w14:textId="1EE4E36D" w:rsidR="00AB1517" w:rsidRPr="00FE48E2" w:rsidRDefault="00AB1517" w:rsidP="00222209">
      <w:pPr>
        <w:pBdr>
          <w:top w:val="nil"/>
          <w:left w:val="nil"/>
          <w:bottom w:val="nil"/>
          <w:right w:val="nil"/>
          <w:between w:val="nil"/>
        </w:pBdr>
        <w:tabs>
          <w:tab w:val="left" w:pos="993"/>
        </w:tabs>
        <w:spacing w:line="240" w:lineRule="auto"/>
        <w:jc w:val="both"/>
        <w:rPr>
          <w:b/>
          <w:noProof/>
          <w:u w:val="single"/>
          <w:lang w:val="en-IE"/>
        </w:rPr>
      </w:pPr>
      <w:r w:rsidRPr="00FE48E2">
        <w:rPr>
          <w:noProof/>
          <w:lang w:val="en-IE"/>
        </w:rPr>
        <w:t xml:space="preserve">The reform shall be implemented by </w:t>
      </w:r>
      <w:r w:rsidR="00536267">
        <w:rPr>
          <w:noProof/>
          <w:lang w:val="en-IE"/>
        </w:rPr>
        <w:t xml:space="preserve">30 June </w:t>
      </w:r>
      <w:r w:rsidRPr="00FE48E2">
        <w:rPr>
          <w:noProof/>
          <w:lang w:val="en-IE"/>
        </w:rPr>
        <w:t>2026.</w:t>
      </w:r>
    </w:p>
    <w:p w14:paraId="0CBE4D4A" w14:textId="08E2DC62" w:rsidR="00855090" w:rsidRPr="00FE48E2" w:rsidRDefault="00855090" w:rsidP="00A936F5">
      <w:pPr>
        <w:pageBreakBefore/>
        <w:spacing w:line="240" w:lineRule="auto"/>
        <w:jc w:val="both"/>
        <w:rPr>
          <w:b/>
          <w:i/>
          <w:noProof/>
          <w:color w:val="4F81BD"/>
          <w:lang w:val="en-IE"/>
        </w:rPr>
      </w:pPr>
      <w:r w:rsidRPr="00FE48E2">
        <w:rPr>
          <w:b/>
          <w:noProof/>
          <w:lang w:val="en-IE"/>
        </w:rPr>
        <w:t xml:space="preserve">Investment 2: </w:t>
      </w:r>
      <w:r w:rsidR="00691634" w:rsidRPr="00FE48E2">
        <w:rPr>
          <w:b/>
          <w:noProof/>
          <w:szCs w:val="24"/>
          <w:lang w:val="en-IE"/>
        </w:rPr>
        <w:t>Awareness raising</w:t>
      </w:r>
    </w:p>
    <w:p w14:paraId="45DC48B0" w14:textId="6F27533E" w:rsidR="000357B1" w:rsidRPr="00FE48E2" w:rsidRDefault="00222209" w:rsidP="003F4FAD">
      <w:pPr>
        <w:tabs>
          <w:tab w:val="left" w:pos="993"/>
        </w:tabs>
        <w:spacing w:line="240" w:lineRule="auto"/>
        <w:jc w:val="both"/>
        <w:rPr>
          <w:noProof/>
          <w:szCs w:val="24"/>
          <w:lang w:val="en-IE"/>
        </w:rPr>
      </w:pPr>
      <w:r w:rsidRPr="00FE48E2">
        <w:rPr>
          <w:rFonts w:eastAsia="Times New Roman"/>
          <w:noProof/>
          <w:color w:val="000000" w:themeColor="text1"/>
          <w:lang w:val="en-IE"/>
        </w:rPr>
        <w:t xml:space="preserve">The investment shall be implemented by </w:t>
      </w:r>
      <w:r w:rsidRPr="00FE48E2">
        <w:rPr>
          <w:noProof/>
          <w:szCs w:val="24"/>
          <w:lang w:val="en-IE"/>
        </w:rPr>
        <w:t>c</w:t>
      </w:r>
      <w:r w:rsidR="000357B1" w:rsidRPr="00FE48E2">
        <w:rPr>
          <w:noProof/>
          <w:szCs w:val="24"/>
          <w:lang w:val="en-IE"/>
        </w:rPr>
        <w:t xml:space="preserve">onducting a public awareness-raising campaign on energy </w:t>
      </w:r>
      <w:r w:rsidR="00DE0190" w:rsidRPr="00FE48E2">
        <w:rPr>
          <w:noProof/>
          <w:szCs w:val="24"/>
          <w:lang w:val="en-IE"/>
        </w:rPr>
        <w:t xml:space="preserve">efficiency which </w:t>
      </w:r>
      <w:r w:rsidR="001B0A6C" w:rsidRPr="00FE48E2">
        <w:rPr>
          <w:noProof/>
          <w:szCs w:val="24"/>
          <w:lang w:val="en-IE"/>
        </w:rPr>
        <w:t>shall</w:t>
      </w:r>
      <w:r w:rsidR="00DE0190" w:rsidRPr="00FE48E2">
        <w:rPr>
          <w:noProof/>
          <w:szCs w:val="24"/>
          <w:lang w:val="en-IE"/>
        </w:rPr>
        <w:t xml:space="preserve"> where appropriate, include emphasis on the reduction of energy consumption, building renovation and </w:t>
      </w:r>
      <w:r w:rsidR="000357B1" w:rsidRPr="00FE48E2">
        <w:rPr>
          <w:noProof/>
          <w:szCs w:val="24"/>
          <w:lang w:val="en-IE"/>
        </w:rPr>
        <w:t>energy poverty.</w:t>
      </w:r>
      <w:r w:rsidR="000127F3" w:rsidRPr="00FE48E2">
        <w:rPr>
          <w:noProof/>
          <w:szCs w:val="24"/>
          <w:lang w:val="en-IE"/>
        </w:rPr>
        <w:t xml:space="preserve"> The aim of the </w:t>
      </w:r>
      <w:r w:rsidR="00BB6A7E" w:rsidRPr="00FE48E2">
        <w:rPr>
          <w:noProof/>
          <w:szCs w:val="24"/>
          <w:lang w:val="en-IE"/>
        </w:rPr>
        <w:t>campaign</w:t>
      </w:r>
      <w:r w:rsidR="000127F3" w:rsidRPr="00FE48E2">
        <w:rPr>
          <w:noProof/>
          <w:szCs w:val="24"/>
          <w:lang w:val="en-IE"/>
        </w:rPr>
        <w:t xml:space="preserve"> is to inform the broader public about </w:t>
      </w:r>
      <w:r w:rsidR="00BB6A7E" w:rsidRPr="00FE48E2">
        <w:rPr>
          <w:noProof/>
          <w:szCs w:val="24"/>
          <w:lang w:val="en-IE"/>
        </w:rPr>
        <w:t xml:space="preserve">the </w:t>
      </w:r>
      <w:r w:rsidR="00956D59" w:rsidRPr="00FE48E2">
        <w:rPr>
          <w:noProof/>
          <w:szCs w:val="24"/>
          <w:lang w:val="en-IE"/>
        </w:rPr>
        <w:t xml:space="preserve">behavioural changes that can reduce energy consumption and help alleviate </w:t>
      </w:r>
      <w:r w:rsidR="0089451D" w:rsidRPr="00FE48E2">
        <w:rPr>
          <w:noProof/>
          <w:szCs w:val="24"/>
          <w:lang w:val="en-IE"/>
        </w:rPr>
        <w:t>energy poverty.</w:t>
      </w:r>
    </w:p>
    <w:p w14:paraId="5DE88C05" w14:textId="7A1181B7" w:rsidR="00E41045" w:rsidRPr="00FE48E2" w:rsidRDefault="000357B1" w:rsidP="000357B1">
      <w:pPr>
        <w:pBdr>
          <w:top w:val="nil"/>
          <w:left w:val="nil"/>
          <w:bottom w:val="nil"/>
          <w:right w:val="nil"/>
          <w:between w:val="nil"/>
        </w:pBdr>
        <w:tabs>
          <w:tab w:val="left" w:pos="993"/>
        </w:tabs>
        <w:spacing w:line="240" w:lineRule="auto"/>
        <w:jc w:val="both"/>
        <w:rPr>
          <w:noProof/>
          <w:lang w:val="en-IE"/>
        </w:rPr>
      </w:pPr>
      <w:r w:rsidRPr="00FE48E2">
        <w:rPr>
          <w:noProof/>
          <w:lang w:val="en-IE"/>
        </w:rPr>
        <w:t xml:space="preserve">The reform shall be implemented by </w:t>
      </w:r>
      <w:r w:rsidR="00E525E9">
        <w:rPr>
          <w:noProof/>
          <w:lang w:val="en-IE"/>
        </w:rPr>
        <w:t xml:space="preserve">30 </w:t>
      </w:r>
      <w:r w:rsidR="00E21139">
        <w:rPr>
          <w:noProof/>
          <w:lang w:val="en-IE"/>
        </w:rPr>
        <w:t>June</w:t>
      </w:r>
      <w:r w:rsidRPr="00FE48E2">
        <w:rPr>
          <w:noProof/>
          <w:lang w:val="en-IE"/>
        </w:rPr>
        <w:t>202</w:t>
      </w:r>
      <w:r w:rsidR="00222209" w:rsidRPr="00FE48E2">
        <w:rPr>
          <w:noProof/>
          <w:lang w:val="en-IE"/>
        </w:rPr>
        <w:t>5</w:t>
      </w:r>
      <w:r w:rsidRPr="00FE48E2">
        <w:rPr>
          <w:noProof/>
          <w:lang w:val="en-IE"/>
        </w:rPr>
        <w:t>.</w:t>
      </w:r>
    </w:p>
    <w:p w14:paraId="65C8D4C3" w14:textId="77777777" w:rsidR="00517FEF" w:rsidRPr="00FE48E2" w:rsidRDefault="00517FEF" w:rsidP="000357B1">
      <w:pPr>
        <w:pBdr>
          <w:top w:val="nil"/>
          <w:left w:val="nil"/>
          <w:bottom w:val="nil"/>
          <w:right w:val="nil"/>
          <w:between w:val="nil"/>
        </w:pBdr>
        <w:tabs>
          <w:tab w:val="left" w:pos="993"/>
        </w:tabs>
        <w:spacing w:line="240" w:lineRule="auto"/>
        <w:jc w:val="both"/>
        <w:rPr>
          <w:b/>
          <w:noProof/>
          <w:lang w:val="en-IE"/>
        </w:rPr>
        <w:sectPr w:rsidR="00517FEF" w:rsidRPr="00FE48E2" w:rsidSect="00B67106">
          <w:headerReference w:type="even" r:id="rId492"/>
          <w:headerReference w:type="default" r:id="rId493"/>
          <w:footerReference w:type="even" r:id="rId494"/>
          <w:footerReference w:type="default" r:id="rId495"/>
          <w:headerReference w:type="first" r:id="rId496"/>
          <w:footerReference w:type="first" r:id="rId497"/>
          <w:pgSz w:w="11907" w:h="16839"/>
          <w:pgMar w:top="1134" w:right="1134" w:bottom="1134" w:left="1134" w:header="567" w:footer="567" w:gutter="0"/>
          <w:cols w:space="720"/>
          <w:docGrid w:linePitch="360"/>
        </w:sectPr>
      </w:pPr>
    </w:p>
    <w:p w14:paraId="2F0E9248" w14:textId="1592C02C" w:rsidR="00194D4E" w:rsidRPr="00FE48E2" w:rsidRDefault="08DB6104" w:rsidP="1B282876">
      <w:pPr>
        <w:pBdr>
          <w:top w:val="nil"/>
          <w:left w:val="nil"/>
          <w:bottom w:val="nil"/>
          <w:right w:val="nil"/>
          <w:between w:val="nil"/>
        </w:pBdr>
        <w:tabs>
          <w:tab w:val="left" w:pos="993"/>
        </w:tabs>
        <w:spacing w:line="240" w:lineRule="auto"/>
        <w:jc w:val="both"/>
        <w:rPr>
          <w:b/>
          <w:bCs/>
          <w:noProof/>
          <w:color w:val="000000"/>
          <w:u w:val="single"/>
          <w:lang w:val="en-IE"/>
        </w:rPr>
      </w:pPr>
      <w:r w:rsidRPr="1B282876">
        <w:rPr>
          <w:b/>
          <w:bCs/>
          <w:noProof/>
          <w:color w:val="000000" w:themeColor="text1"/>
          <w:u w:val="single"/>
          <w:lang w:val="en-IE"/>
        </w:rPr>
        <w:t>GG</w:t>
      </w:r>
      <w:r w:rsidR="0035189E" w:rsidRPr="1B282876">
        <w:rPr>
          <w:b/>
          <w:bCs/>
          <w:noProof/>
          <w:color w:val="000000" w:themeColor="text1"/>
          <w:u w:val="single"/>
          <w:lang w:val="en-IE"/>
        </w:rPr>
        <w:t>.2. Milestones, targets, indicators, and timetable for monitoring and implementation for non-repayable financial support</w:t>
      </w:r>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1652"/>
        <w:gridCol w:w="1099"/>
        <w:gridCol w:w="1495"/>
        <w:gridCol w:w="1738"/>
        <w:gridCol w:w="1240"/>
        <w:gridCol w:w="992"/>
        <w:gridCol w:w="851"/>
        <w:gridCol w:w="992"/>
        <w:gridCol w:w="709"/>
        <w:gridCol w:w="3696"/>
      </w:tblGrid>
      <w:tr w:rsidR="00174567" w:rsidRPr="00FE48E2" w14:paraId="0D9B1BA4" w14:textId="77777777" w:rsidTr="00934DBA">
        <w:trPr>
          <w:trHeight w:val="672"/>
          <w:tblHeader/>
          <w:jc w:val="center"/>
        </w:trPr>
        <w:tc>
          <w:tcPr>
            <w:tcW w:w="851" w:type="dxa"/>
            <w:vMerge w:val="restart"/>
            <w:shd w:val="clear" w:color="auto" w:fill="BDD7EE"/>
            <w:vAlign w:val="center"/>
            <w:hideMark/>
          </w:tcPr>
          <w:p w14:paraId="561EC96B" w14:textId="77777777" w:rsidR="00594BD6" w:rsidRPr="00FE48E2" w:rsidRDefault="00594BD6"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1652" w:type="dxa"/>
            <w:vMerge w:val="restart"/>
            <w:shd w:val="clear" w:color="auto" w:fill="BDD7EE"/>
            <w:vAlign w:val="center"/>
            <w:hideMark/>
          </w:tcPr>
          <w:p w14:paraId="7622029B" w14:textId="77777777" w:rsidR="00594BD6" w:rsidRPr="00FE48E2" w:rsidRDefault="00594BD6"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1099" w:type="dxa"/>
            <w:vMerge w:val="restart"/>
            <w:shd w:val="clear" w:color="auto" w:fill="BDD7EE"/>
            <w:vAlign w:val="center"/>
            <w:hideMark/>
          </w:tcPr>
          <w:p w14:paraId="11CAF45D" w14:textId="77777777" w:rsidR="00594BD6" w:rsidRPr="00FE48E2" w:rsidRDefault="00594BD6"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495" w:type="dxa"/>
            <w:vMerge w:val="restart"/>
            <w:shd w:val="clear" w:color="auto" w:fill="BDD7EE"/>
            <w:vAlign w:val="center"/>
            <w:hideMark/>
          </w:tcPr>
          <w:p w14:paraId="320D5799" w14:textId="77777777" w:rsidR="00594BD6" w:rsidRPr="00FE48E2" w:rsidRDefault="00594BD6"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738" w:type="dxa"/>
            <w:vMerge w:val="restart"/>
            <w:shd w:val="clear" w:color="auto" w:fill="BDD7EE"/>
            <w:vAlign w:val="center"/>
            <w:hideMark/>
          </w:tcPr>
          <w:p w14:paraId="44E64AD2" w14:textId="77777777" w:rsidR="00594BD6" w:rsidRPr="00FE48E2" w:rsidRDefault="00594BD6"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sidRPr="00FE48E2">
              <w:rPr>
                <w:rFonts w:eastAsia="Times New Roman"/>
                <w:b/>
                <w:noProof/>
                <w:sz w:val="18"/>
                <w:szCs w:val="18"/>
                <w:lang w:val="en-IE"/>
              </w:rPr>
              <w:br/>
              <w:t>(for milestones)</w:t>
            </w:r>
          </w:p>
        </w:tc>
        <w:tc>
          <w:tcPr>
            <w:tcW w:w="3083" w:type="dxa"/>
            <w:gridSpan w:val="3"/>
            <w:shd w:val="clear" w:color="auto" w:fill="BDD7EE"/>
            <w:vAlign w:val="center"/>
            <w:hideMark/>
          </w:tcPr>
          <w:p w14:paraId="51D123A5" w14:textId="77777777" w:rsidR="00594BD6" w:rsidRPr="00FE48E2" w:rsidRDefault="00594BD6"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sidRPr="00FE48E2">
              <w:rPr>
                <w:rFonts w:eastAsia="Times New Roman"/>
                <w:b/>
                <w:noProof/>
                <w:sz w:val="18"/>
                <w:szCs w:val="18"/>
                <w:lang w:val="en-IE"/>
              </w:rPr>
              <w:br/>
              <w:t>(for targets)</w:t>
            </w:r>
          </w:p>
        </w:tc>
        <w:tc>
          <w:tcPr>
            <w:tcW w:w="1701" w:type="dxa"/>
            <w:gridSpan w:val="2"/>
            <w:shd w:val="clear" w:color="auto" w:fill="BDD7EE"/>
            <w:vAlign w:val="center"/>
            <w:hideMark/>
          </w:tcPr>
          <w:p w14:paraId="5F51441C" w14:textId="77777777" w:rsidR="00594BD6" w:rsidRPr="00FE48E2" w:rsidRDefault="00594BD6"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3696" w:type="dxa"/>
            <w:vMerge w:val="restart"/>
            <w:shd w:val="clear" w:color="auto" w:fill="BDD7EE"/>
            <w:vAlign w:val="center"/>
            <w:hideMark/>
          </w:tcPr>
          <w:p w14:paraId="4BAED7D6" w14:textId="77777777" w:rsidR="00594BD6" w:rsidRPr="00FE48E2" w:rsidRDefault="00594BD6"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174567" w:rsidRPr="00FE48E2" w14:paraId="24E6F99C" w14:textId="77777777" w:rsidTr="00934DBA">
        <w:trPr>
          <w:trHeight w:val="458"/>
          <w:tblHeader/>
          <w:jc w:val="center"/>
        </w:trPr>
        <w:tc>
          <w:tcPr>
            <w:tcW w:w="851" w:type="dxa"/>
            <w:vMerge/>
            <w:vAlign w:val="center"/>
            <w:hideMark/>
          </w:tcPr>
          <w:p w14:paraId="12800F77" w14:textId="77777777" w:rsidR="00594BD6" w:rsidRPr="00FE48E2" w:rsidRDefault="00594BD6" w:rsidP="00E83EBA">
            <w:pPr>
              <w:spacing w:before="0" w:after="0" w:line="240" w:lineRule="auto"/>
              <w:rPr>
                <w:rFonts w:eastAsia="Times New Roman"/>
                <w:b/>
                <w:noProof/>
                <w:sz w:val="18"/>
                <w:szCs w:val="18"/>
                <w:lang w:val="en-IE"/>
              </w:rPr>
            </w:pPr>
          </w:p>
        </w:tc>
        <w:tc>
          <w:tcPr>
            <w:tcW w:w="1652" w:type="dxa"/>
            <w:vMerge/>
            <w:vAlign w:val="center"/>
            <w:hideMark/>
          </w:tcPr>
          <w:p w14:paraId="55DDF423" w14:textId="77777777" w:rsidR="00594BD6" w:rsidRPr="00FE48E2" w:rsidRDefault="00594BD6" w:rsidP="00E83EBA">
            <w:pPr>
              <w:spacing w:before="0" w:after="0" w:line="240" w:lineRule="auto"/>
              <w:rPr>
                <w:rFonts w:eastAsia="Times New Roman"/>
                <w:b/>
                <w:noProof/>
                <w:sz w:val="18"/>
                <w:szCs w:val="18"/>
                <w:lang w:val="en-IE"/>
              </w:rPr>
            </w:pPr>
          </w:p>
        </w:tc>
        <w:tc>
          <w:tcPr>
            <w:tcW w:w="1099" w:type="dxa"/>
            <w:vMerge/>
            <w:vAlign w:val="center"/>
            <w:hideMark/>
          </w:tcPr>
          <w:p w14:paraId="3EEBCD7D" w14:textId="77777777" w:rsidR="00594BD6" w:rsidRPr="00FE48E2" w:rsidRDefault="00594BD6" w:rsidP="00E83EBA">
            <w:pPr>
              <w:spacing w:before="0" w:after="0" w:line="240" w:lineRule="auto"/>
              <w:rPr>
                <w:rFonts w:eastAsia="Times New Roman"/>
                <w:b/>
                <w:noProof/>
                <w:sz w:val="18"/>
                <w:szCs w:val="18"/>
                <w:lang w:val="en-IE"/>
              </w:rPr>
            </w:pPr>
          </w:p>
        </w:tc>
        <w:tc>
          <w:tcPr>
            <w:tcW w:w="1495" w:type="dxa"/>
            <w:vMerge/>
            <w:vAlign w:val="center"/>
            <w:hideMark/>
          </w:tcPr>
          <w:p w14:paraId="77370807" w14:textId="77777777" w:rsidR="00594BD6" w:rsidRPr="00FE48E2" w:rsidRDefault="00594BD6" w:rsidP="00E83EBA">
            <w:pPr>
              <w:spacing w:before="0" w:after="0" w:line="240" w:lineRule="auto"/>
              <w:rPr>
                <w:rFonts w:eastAsia="Times New Roman"/>
                <w:b/>
                <w:noProof/>
                <w:sz w:val="18"/>
                <w:szCs w:val="18"/>
                <w:lang w:val="en-IE"/>
              </w:rPr>
            </w:pPr>
          </w:p>
        </w:tc>
        <w:tc>
          <w:tcPr>
            <w:tcW w:w="1738" w:type="dxa"/>
            <w:vMerge/>
            <w:vAlign w:val="center"/>
            <w:hideMark/>
          </w:tcPr>
          <w:p w14:paraId="153BE9A9" w14:textId="77777777" w:rsidR="00594BD6" w:rsidRPr="00FE48E2" w:rsidRDefault="00594BD6" w:rsidP="00E83EBA">
            <w:pPr>
              <w:spacing w:before="0" w:after="0" w:line="240" w:lineRule="auto"/>
              <w:rPr>
                <w:rFonts w:eastAsia="Times New Roman"/>
                <w:b/>
                <w:noProof/>
                <w:sz w:val="18"/>
                <w:szCs w:val="18"/>
                <w:lang w:val="en-IE"/>
              </w:rPr>
            </w:pPr>
          </w:p>
        </w:tc>
        <w:tc>
          <w:tcPr>
            <w:tcW w:w="1240" w:type="dxa"/>
            <w:shd w:val="clear" w:color="auto" w:fill="BDD7EE"/>
            <w:vAlign w:val="center"/>
            <w:hideMark/>
          </w:tcPr>
          <w:p w14:paraId="367FA846" w14:textId="77777777" w:rsidR="00594BD6" w:rsidRPr="00174567" w:rsidRDefault="00594BD6"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Unit of measure</w:t>
            </w:r>
          </w:p>
        </w:tc>
        <w:tc>
          <w:tcPr>
            <w:tcW w:w="992" w:type="dxa"/>
            <w:shd w:val="clear" w:color="auto" w:fill="BDD7EE"/>
            <w:vAlign w:val="center"/>
            <w:hideMark/>
          </w:tcPr>
          <w:p w14:paraId="5A6761E4" w14:textId="77777777" w:rsidR="00594BD6" w:rsidRPr="00174567" w:rsidRDefault="00594BD6"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 xml:space="preserve">Baseline </w:t>
            </w:r>
          </w:p>
        </w:tc>
        <w:tc>
          <w:tcPr>
            <w:tcW w:w="851" w:type="dxa"/>
            <w:shd w:val="clear" w:color="auto" w:fill="BDD7EE"/>
            <w:vAlign w:val="center"/>
            <w:hideMark/>
          </w:tcPr>
          <w:p w14:paraId="4B234736" w14:textId="77777777" w:rsidR="00594BD6" w:rsidRPr="00174567" w:rsidRDefault="00594BD6"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 xml:space="preserve">Goal </w:t>
            </w:r>
          </w:p>
        </w:tc>
        <w:tc>
          <w:tcPr>
            <w:tcW w:w="992" w:type="dxa"/>
            <w:shd w:val="clear" w:color="auto" w:fill="BDD7EE"/>
            <w:vAlign w:val="center"/>
            <w:hideMark/>
          </w:tcPr>
          <w:p w14:paraId="236FC53A" w14:textId="77777777" w:rsidR="00594BD6" w:rsidRPr="00174567" w:rsidRDefault="00594BD6"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Quarter</w:t>
            </w:r>
          </w:p>
        </w:tc>
        <w:tc>
          <w:tcPr>
            <w:tcW w:w="709" w:type="dxa"/>
            <w:shd w:val="clear" w:color="auto" w:fill="BDD7EE"/>
            <w:vAlign w:val="center"/>
            <w:hideMark/>
          </w:tcPr>
          <w:p w14:paraId="11EDF70C" w14:textId="77777777" w:rsidR="00594BD6" w:rsidRPr="00174567" w:rsidRDefault="00594BD6"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Year</w:t>
            </w:r>
          </w:p>
        </w:tc>
        <w:tc>
          <w:tcPr>
            <w:tcW w:w="3696" w:type="dxa"/>
            <w:vMerge/>
            <w:vAlign w:val="center"/>
            <w:hideMark/>
          </w:tcPr>
          <w:p w14:paraId="712B4AF1" w14:textId="77777777" w:rsidR="00594BD6" w:rsidRPr="00FE48E2" w:rsidRDefault="00594BD6" w:rsidP="00E83EBA">
            <w:pPr>
              <w:spacing w:before="0" w:after="0" w:line="240" w:lineRule="auto"/>
              <w:rPr>
                <w:rFonts w:eastAsia="Times New Roman"/>
                <w:b/>
                <w:noProof/>
                <w:sz w:val="18"/>
                <w:szCs w:val="18"/>
                <w:lang w:val="en-IE"/>
              </w:rPr>
            </w:pPr>
          </w:p>
        </w:tc>
      </w:tr>
      <w:tr w:rsidR="00174567" w:rsidRPr="00FE48E2" w:rsidDel="001B0D4B" w14:paraId="2EE6EA86" w14:textId="3A1080AD" w:rsidTr="00934DBA">
        <w:trPr>
          <w:trHeight w:val="309"/>
          <w:jc w:val="center"/>
        </w:trPr>
        <w:tc>
          <w:tcPr>
            <w:tcW w:w="851" w:type="dxa"/>
            <w:shd w:val="clear" w:color="auto" w:fill="C6EFCE"/>
            <w:vAlign w:val="center"/>
            <w:hideMark/>
          </w:tcPr>
          <w:p w14:paraId="4C02AB77" w14:textId="5B430931" w:rsidR="00594BD6" w:rsidRPr="00FE48E2" w:rsidDel="001B0D4B" w:rsidRDefault="37986470" w:rsidP="00594BD6">
            <w:pPr>
              <w:spacing w:before="0" w:after="0" w:line="240" w:lineRule="auto"/>
              <w:jc w:val="center"/>
              <w:rPr>
                <w:noProof/>
              </w:rPr>
            </w:pPr>
            <w:r w:rsidRPr="1B282876">
              <w:rPr>
                <w:rFonts w:eastAsia="Times New Roman"/>
                <w:noProof/>
                <w:color w:val="006100"/>
                <w:sz w:val="18"/>
                <w:szCs w:val="18"/>
                <w:lang w:val="en-IE"/>
              </w:rPr>
              <w:t>31</w:t>
            </w:r>
            <w:r w:rsidR="1FACB923" w:rsidRPr="1B282876">
              <w:rPr>
                <w:rFonts w:eastAsia="Times New Roman"/>
                <w:noProof/>
                <w:color w:val="006100"/>
                <w:sz w:val="18"/>
                <w:szCs w:val="18"/>
                <w:lang w:val="en-IE"/>
              </w:rPr>
              <w:t>8</w:t>
            </w:r>
          </w:p>
        </w:tc>
        <w:tc>
          <w:tcPr>
            <w:tcW w:w="1652" w:type="dxa"/>
            <w:shd w:val="clear" w:color="auto" w:fill="C6EFCE"/>
            <w:vAlign w:val="center"/>
            <w:hideMark/>
          </w:tcPr>
          <w:p w14:paraId="143B6A1D" w14:textId="7ECEFA3F" w:rsidR="00594BD6" w:rsidRPr="00FE48E2" w:rsidDel="001B0D4B" w:rsidRDefault="00594BD6" w:rsidP="00594BD6">
            <w:pPr>
              <w:spacing w:after="0" w:line="240" w:lineRule="auto"/>
              <w:rPr>
                <w:rFonts w:eastAsia="Times New Roman"/>
                <w:noProof/>
                <w:color w:val="006100"/>
                <w:sz w:val="18"/>
                <w:szCs w:val="18"/>
                <w:lang w:val="en-IE"/>
              </w:rPr>
            </w:pPr>
            <w:r w:rsidRPr="00FE48E2" w:rsidDel="001B0D4B">
              <w:rPr>
                <w:rFonts w:eastAsia="Times New Roman"/>
                <w:noProof/>
                <w:color w:val="006100"/>
                <w:sz w:val="18"/>
                <w:szCs w:val="18"/>
                <w:lang w:val="en-IE"/>
              </w:rPr>
              <w:t>Reform 1: One-stop-shops</w:t>
            </w:r>
            <w:r w:rsidR="00D724CD">
              <w:rPr>
                <w:rFonts w:eastAsia="Times New Roman"/>
                <w:noProof/>
                <w:color w:val="006100"/>
                <w:sz w:val="18"/>
                <w:szCs w:val="18"/>
                <w:lang w:val="en-IE"/>
              </w:rPr>
              <w:t xml:space="preserve"> for energy communities and </w:t>
            </w:r>
            <w:r w:rsidR="00EC77D6">
              <w:rPr>
                <w:rFonts w:eastAsia="Times New Roman"/>
                <w:noProof/>
                <w:color w:val="006100"/>
                <w:sz w:val="18"/>
                <w:szCs w:val="18"/>
                <w:lang w:val="en-IE"/>
              </w:rPr>
              <w:t>energy efficiency renovations</w:t>
            </w:r>
          </w:p>
          <w:p w14:paraId="1D78CD3F" w14:textId="006DED76" w:rsidR="00594BD6" w:rsidRPr="00FE48E2" w:rsidDel="001B0D4B" w:rsidRDefault="00594BD6" w:rsidP="00594BD6">
            <w:pPr>
              <w:spacing w:before="0" w:after="0" w:line="240" w:lineRule="auto"/>
              <w:rPr>
                <w:rFonts w:eastAsia="Times New Roman"/>
                <w:noProof/>
                <w:color w:val="006100"/>
                <w:sz w:val="18"/>
                <w:szCs w:val="18"/>
                <w:lang w:val="en-IE"/>
              </w:rPr>
            </w:pPr>
          </w:p>
        </w:tc>
        <w:tc>
          <w:tcPr>
            <w:tcW w:w="1099" w:type="dxa"/>
            <w:shd w:val="clear" w:color="auto" w:fill="C6EFCE"/>
            <w:vAlign w:val="center"/>
            <w:hideMark/>
          </w:tcPr>
          <w:p w14:paraId="3E66BBA2" w14:textId="4DFD459E" w:rsidR="00594BD6" w:rsidRPr="00FE48E2" w:rsidDel="001B0D4B" w:rsidRDefault="00594BD6" w:rsidP="00594BD6">
            <w:pPr>
              <w:spacing w:before="0" w:after="0" w:line="240" w:lineRule="auto"/>
              <w:rPr>
                <w:rFonts w:eastAsia="Times New Roman"/>
                <w:noProof/>
                <w:color w:val="006100"/>
                <w:sz w:val="18"/>
                <w:szCs w:val="18"/>
                <w:lang w:val="en-IE"/>
              </w:rPr>
            </w:pPr>
            <w:r w:rsidRPr="00FE48E2" w:rsidDel="001B0D4B">
              <w:rPr>
                <w:rFonts w:eastAsia="Times New Roman"/>
                <w:noProof/>
                <w:color w:val="006100"/>
                <w:sz w:val="18"/>
                <w:szCs w:val="18"/>
                <w:lang w:val="en-IE"/>
              </w:rPr>
              <w:t>Milestone</w:t>
            </w:r>
          </w:p>
        </w:tc>
        <w:tc>
          <w:tcPr>
            <w:tcW w:w="1495" w:type="dxa"/>
            <w:shd w:val="clear" w:color="auto" w:fill="C6EFCE"/>
            <w:vAlign w:val="center"/>
            <w:hideMark/>
          </w:tcPr>
          <w:p w14:paraId="06391637" w14:textId="65632DF5" w:rsidR="00594BD6" w:rsidRPr="00FE48E2" w:rsidDel="001B0D4B" w:rsidRDefault="00594BD6" w:rsidP="00594BD6">
            <w:pPr>
              <w:spacing w:before="0" w:after="0" w:line="240" w:lineRule="auto"/>
              <w:rPr>
                <w:rFonts w:eastAsia="Times New Roman"/>
                <w:noProof/>
                <w:color w:val="006100"/>
                <w:sz w:val="18"/>
                <w:szCs w:val="18"/>
                <w:lang w:val="en-IE"/>
              </w:rPr>
            </w:pPr>
            <w:r w:rsidRPr="00FE48E2" w:rsidDel="001B0D4B">
              <w:rPr>
                <w:rFonts w:eastAsia="Times New Roman"/>
                <w:noProof/>
                <w:color w:val="006100"/>
                <w:sz w:val="18"/>
                <w:szCs w:val="18"/>
                <w:lang w:val="en-IE"/>
              </w:rPr>
              <w:t>One</w:t>
            </w:r>
            <w:r w:rsidR="00BF2FFA">
              <w:rPr>
                <w:rFonts w:eastAsia="Times New Roman"/>
                <w:noProof/>
                <w:color w:val="006100"/>
                <w:sz w:val="18"/>
                <w:szCs w:val="18"/>
                <w:lang w:val="en-IE"/>
              </w:rPr>
              <w:t>-</w:t>
            </w:r>
            <w:r w:rsidRPr="00FE48E2" w:rsidDel="001B0D4B">
              <w:rPr>
                <w:rFonts w:eastAsia="Times New Roman"/>
                <w:noProof/>
                <w:color w:val="006100"/>
                <w:sz w:val="18"/>
                <w:szCs w:val="18"/>
                <w:lang w:val="en-IE"/>
              </w:rPr>
              <w:t>stop shop for energy</w:t>
            </w:r>
          </w:p>
        </w:tc>
        <w:tc>
          <w:tcPr>
            <w:tcW w:w="1738" w:type="dxa"/>
            <w:shd w:val="clear" w:color="auto" w:fill="C6EFCE"/>
            <w:vAlign w:val="center"/>
            <w:hideMark/>
          </w:tcPr>
          <w:p w14:paraId="5715DFB8" w14:textId="5A56F510" w:rsidR="00594BD6" w:rsidRPr="00FE48E2" w:rsidDel="001B0D4B" w:rsidRDefault="00594BD6" w:rsidP="00594BD6">
            <w:pPr>
              <w:spacing w:before="0" w:after="0" w:line="240" w:lineRule="auto"/>
              <w:rPr>
                <w:rFonts w:eastAsia="Times New Roman"/>
                <w:noProof/>
                <w:color w:val="006100"/>
                <w:sz w:val="18"/>
                <w:szCs w:val="18"/>
                <w:lang w:val="en-IE"/>
              </w:rPr>
            </w:pPr>
            <w:r w:rsidRPr="00FE48E2" w:rsidDel="001B0D4B">
              <w:rPr>
                <w:rFonts w:eastAsia="Times New Roman"/>
                <w:noProof/>
                <w:color w:val="006100"/>
                <w:sz w:val="18"/>
                <w:szCs w:val="18"/>
                <w:lang w:val="en-IE"/>
              </w:rPr>
              <w:t>Start of operation of the one stop shop authority</w:t>
            </w:r>
          </w:p>
        </w:tc>
        <w:tc>
          <w:tcPr>
            <w:tcW w:w="1240" w:type="dxa"/>
            <w:shd w:val="clear" w:color="auto" w:fill="C6EFCE"/>
            <w:vAlign w:val="center"/>
          </w:tcPr>
          <w:p w14:paraId="7D348855" w14:textId="55043B8E" w:rsidR="00594BD6" w:rsidRPr="00FE48E2" w:rsidDel="001B0D4B" w:rsidRDefault="00594BD6" w:rsidP="00594BD6">
            <w:pPr>
              <w:spacing w:before="0" w:after="0" w:line="240" w:lineRule="auto"/>
              <w:rPr>
                <w:rFonts w:eastAsia="Times New Roman"/>
                <w:noProof/>
                <w:color w:val="006100"/>
                <w:sz w:val="18"/>
                <w:szCs w:val="18"/>
                <w:lang w:val="en-IE"/>
              </w:rPr>
            </w:pPr>
          </w:p>
        </w:tc>
        <w:tc>
          <w:tcPr>
            <w:tcW w:w="992" w:type="dxa"/>
            <w:shd w:val="clear" w:color="auto" w:fill="C6EFCE"/>
            <w:vAlign w:val="center"/>
          </w:tcPr>
          <w:p w14:paraId="635F13B2" w14:textId="1E6DA123" w:rsidR="00594BD6" w:rsidRPr="00FE48E2" w:rsidDel="001B0D4B" w:rsidRDefault="00594BD6" w:rsidP="00594BD6">
            <w:pPr>
              <w:spacing w:before="0" w:after="0" w:line="240" w:lineRule="auto"/>
              <w:jc w:val="center"/>
              <w:rPr>
                <w:rFonts w:eastAsia="Times New Roman"/>
                <w:noProof/>
                <w:color w:val="006100"/>
                <w:sz w:val="18"/>
                <w:szCs w:val="18"/>
                <w:lang w:val="en-IE"/>
              </w:rPr>
            </w:pPr>
          </w:p>
        </w:tc>
        <w:tc>
          <w:tcPr>
            <w:tcW w:w="851" w:type="dxa"/>
            <w:shd w:val="clear" w:color="auto" w:fill="C6EFCE"/>
            <w:vAlign w:val="center"/>
          </w:tcPr>
          <w:p w14:paraId="51838661" w14:textId="6ECB7A6D" w:rsidR="00594BD6" w:rsidRPr="00FE48E2" w:rsidDel="001B0D4B" w:rsidRDefault="00594BD6" w:rsidP="00594BD6">
            <w:pPr>
              <w:spacing w:before="0" w:after="0" w:line="240" w:lineRule="auto"/>
              <w:jc w:val="center"/>
              <w:rPr>
                <w:rFonts w:eastAsia="Times New Roman"/>
                <w:noProof/>
                <w:color w:val="006100"/>
                <w:sz w:val="18"/>
                <w:szCs w:val="18"/>
                <w:lang w:val="en-IE"/>
              </w:rPr>
            </w:pPr>
          </w:p>
        </w:tc>
        <w:tc>
          <w:tcPr>
            <w:tcW w:w="992" w:type="dxa"/>
            <w:shd w:val="clear" w:color="auto" w:fill="C6EFCE"/>
            <w:vAlign w:val="center"/>
            <w:hideMark/>
          </w:tcPr>
          <w:p w14:paraId="3DC71499" w14:textId="0C7712F3" w:rsidR="00594BD6" w:rsidRPr="00FE48E2" w:rsidDel="001B0D4B" w:rsidRDefault="00594BD6" w:rsidP="00594BD6">
            <w:pPr>
              <w:spacing w:before="0" w:after="0" w:line="240" w:lineRule="auto"/>
              <w:jc w:val="center"/>
              <w:rPr>
                <w:rFonts w:eastAsia="Times New Roman"/>
                <w:noProof/>
                <w:color w:val="006100"/>
                <w:sz w:val="18"/>
                <w:szCs w:val="18"/>
                <w:lang w:val="en-IE"/>
              </w:rPr>
            </w:pPr>
            <w:r w:rsidRPr="00FE48E2" w:rsidDel="001B0D4B">
              <w:rPr>
                <w:rFonts w:eastAsia="Times New Roman"/>
                <w:noProof/>
                <w:color w:val="006100"/>
                <w:sz w:val="18"/>
                <w:szCs w:val="18"/>
                <w:lang w:val="en-IE"/>
              </w:rPr>
              <w:t xml:space="preserve">Q4 </w:t>
            </w:r>
          </w:p>
        </w:tc>
        <w:tc>
          <w:tcPr>
            <w:tcW w:w="709" w:type="dxa"/>
            <w:shd w:val="clear" w:color="auto" w:fill="C6EFCE"/>
            <w:vAlign w:val="center"/>
            <w:hideMark/>
          </w:tcPr>
          <w:p w14:paraId="196E17DD" w14:textId="6704FE0D" w:rsidR="00594BD6" w:rsidRPr="00FE48E2" w:rsidDel="001B0D4B" w:rsidRDefault="00594BD6" w:rsidP="00594BD6">
            <w:pPr>
              <w:spacing w:before="0" w:after="0" w:line="240" w:lineRule="auto"/>
              <w:jc w:val="center"/>
              <w:rPr>
                <w:rFonts w:eastAsia="Times New Roman"/>
                <w:noProof/>
                <w:color w:val="006100"/>
                <w:sz w:val="18"/>
                <w:szCs w:val="18"/>
                <w:lang w:val="en-IE"/>
              </w:rPr>
            </w:pPr>
            <w:r w:rsidRPr="00FE48E2" w:rsidDel="001B0D4B">
              <w:rPr>
                <w:rFonts w:eastAsia="Times New Roman"/>
                <w:noProof/>
                <w:color w:val="006100"/>
                <w:sz w:val="18"/>
                <w:szCs w:val="18"/>
                <w:lang w:val="en-IE"/>
              </w:rPr>
              <w:t>2024</w:t>
            </w:r>
          </w:p>
        </w:tc>
        <w:tc>
          <w:tcPr>
            <w:tcW w:w="3696" w:type="dxa"/>
            <w:shd w:val="clear" w:color="auto" w:fill="C6EFCE"/>
            <w:vAlign w:val="bottom"/>
            <w:hideMark/>
          </w:tcPr>
          <w:p w14:paraId="1D74B77F" w14:textId="23184990" w:rsidR="000543E1" w:rsidRPr="00FE48E2" w:rsidRDefault="00594BD6" w:rsidP="00594BD6">
            <w:pPr>
              <w:spacing w:line="240" w:lineRule="auto"/>
              <w:jc w:val="both"/>
              <w:rPr>
                <w:rFonts w:eastAsia="Times New Roman"/>
                <w:noProof/>
                <w:color w:val="006100"/>
                <w:sz w:val="18"/>
                <w:szCs w:val="18"/>
                <w:lang w:val="en-IE"/>
              </w:rPr>
            </w:pPr>
            <w:r w:rsidRPr="00FE48E2" w:rsidDel="0022719E">
              <w:rPr>
                <w:rFonts w:eastAsia="Times New Roman"/>
                <w:noProof/>
                <w:color w:val="006100"/>
                <w:sz w:val="18"/>
                <w:szCs w:val="18"/>
                <w:lang w:val="en-IE"/>
              </w:rPr>
              <w:t xml:space="preserve">Set up of </w:t>
            </w:r>
            <w:r w:rsidR="00092128" w:rsidRPr="00FE48E2">
              <w:rPr>
                <w:rFonts w:eastAsia="Times New Roman"/>
                <w:noProof/>
                <w:color w:val="006100"/>
                <w:sz w:val="18"/>
                <w:szCs w:val="18"/>
                <w:lang w:val="en-IE"/>
              </w:rPr>
              <w:t>and entry into operation of</w:t>
            </w:r>
            <w:r w:rsidRPr="00FE48E2" w:rsidDel="0022719E">
              <w:rPr>
                <w:rFonts w:eastAsia="Times New Roman"/>
                <w:noProof/>
                <w:color w:val="006100"/>
                <w:sz w:val="18"/>
                <w:szCs w:val="18"/>
                <w:lang w:val="en-IE"/>
              </w:rPr>
              <w:t xml:space="preserve"> one stop shop (OSS) that provide</w:t>
            </w:r>
            <w:r w:rsidR="00AC54E9">
              <w:rPr>
                <w:rFonts w:eastAsia="Times New Roman"/>
                <w:noProof/>
                <w:color w:val="006100"/>
                <w:sz w:val="18"/>
                <w:szCs w:val="18"/>
                <w:lang w:val="en-IE"/>
              </w:rPr>
              <w:t>s</w:t>
            </w:r>
            <w:r w:rsidRPr="00FE48E2" w:rsidDel="0022719E">
              <w:rPr>
                <w:rFonts w:eastAsia="Times New Roman"/>
                <w:noProof/>
                <w:color w:val="006100"/>
                <w:sz w:val="18"/>
                <w:szCs w:val="18"/>
                <w:lang w:val="en-IE"/>
              </w:rPr>
              <w:t xml:space="preserve"> technical support, facilitates access to early</w:t>
            </w:r>
            <w:r w:rsidRPr="00FE48E2" w:rsidDel="00A31662">
              <w:rPr>
                <w:rFonts w:eastAsia="Times New Roman"/>
                <w:noProof/>
                <w:color w:val="006100"/>
                <w:sz w:val="18"/>
                <w:szCs w:val="18"/>
                <w:lang w:val="en-IE"/>
              </w:rPr>
              <w:t xml:space="preserve"> on</w:t>
            </w:r>
            <w:r w:rsidRPr="00FE48E2" w:rsidDel="0022719E">
              <w:rPr>
                <w:rFonts w:eastAsia="Times New Roman"/>
                <w:noProof/>
                <w:color w:val="006100"/>
                <w:sz w:val="18"/>
                <w:szCs w:val="18"/>
                <w:lang w:val="en-IE"/>
              </w:rPr>
              <w:t xml:space="preserve"> finance (to contract services or invest in equipment) and information to set up an energy community. </w:t>
            </w:r>
          </w:p>
          <w:p w14:paraId="36A64B33" w14:textId="5CE61977" w:rsidR="00594BD6" w:rsidRPr="00FE48E2" w:rsidDel="0022719E" w:rsidRDefault="00594BD6" w:rsidP="00594BD6">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 xml:space="preserve">The OSS </w:t>
            </w:r>
            <w:r w:rsidR="0018513B">
              <w:rPr>
                <w:rFonts w:eastAsia="Times New Roman"/>
                <w:noProof/>
                <w:color w:val="006100"/>
                <w:sz w:val="18"/>
                <w:szCs w:val="18"/>
                <w:lang w:val="en-IE"/>
              </w:rPr>
              <w:t xml:space="preserve">shall </w:t>
            </w:r>
            <w:r w:rsidRPr="00FE48E2">
              <w:rPr>
                <w:rFonts w:eastAsia="Times New Roman"/>
                <w:noProof/>
                <w:color w:val="006100"/>
                <w:sz w:val="18"/>
                <w:szCs w:val="18"/>
                <w:lang w:val="en-IE"/>
              </w:rPr>
              <w:t>provide guidelines on legislative requirements and template documents to help with the licensing and permitting procedures.</w:t>
            </w:r>
          </w:p>
          <w:p w14:paraId="4D20CA86" w14:textId="5C751BD0" w:rsidR="000543E1" w:rsidRPr="00FE48E2" w:rsidDel="0022719E" w:rsidRDefault="000543E1" w:rsidP="00594BD6">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 xml:space="preserve">The OSS shall provide support and advice </w:t>
            </w:r>
            <w:r w:rsidR="00662142" w:rsidRPr="00FE48E2">
              <w:rPr>
                <w:rFonts w:eastAsia="Times New Roman"/>
                <w:noProof/>
                <w:color w:val="006100"/>
                <w:sz w:val="18"/>
                <w:szCs w:val="18"/>
                <w:lang w:val="en-IE"/>
              </w:rPr>
              <w:t>on energy efficiency renovations to households, enterprises, and the public sector</w:t>
            </w:r>
            <w:r w:rsidR="005328BB">
              <w:rPr>
                <w:rFonts w:eastAsia="Times New Roman"/>
                <w:noProof/>
                <w:color w:val="006100"/>
                <w:sz w:val="18"/>
                <w:szCs w:val="18"/>
                <w:lang w:val="en-IE"/>
              </w:rPr>
              <w:t>.</w:t>
            </w:r>
          </w:p>
          <w:p w14:paraId="2F962A70" w14:textId="45931556" w:rsidR="00594BD6" w:rsidRPr="00FE48E2" w:rsidDel="001B0D4B" w:rsidRDefault="00594BD6" w:rsidP="00C05CB6">
            <w:pPr>
              <w:spacing w:before="0" w:after="0" w:line="240" w:lineRule="auto"/>
              <w:rPr>
                <w:rFonts w:eastAsia="Times New Roman"/>
                <w:noProof/>
                <w:color w:val="006100"/>
                <w:sz w:val="18"/>
                <w:szCs w:val="18"/>
                <w:lang w:val="en-IE"/>
              </w:rPr>
            </w:pPr>
          </w:p>
        </w:tc>
      </w:tr>
      <w:tr w:rsidR="00174567" w:rsidRPr="00FE48E2" w14:paraId="4F9CE002" w14:textId="77777777" w:rsidTr="00934DBA">
        <w:trPr>
          <w:trHeight w:val="309"/>
          <w:jc w:val="center"/>
        </w:trPr>
        <w:tc>
          <w:tcPr>
            <w:tcW w:w="851" w:type="dxa"/>
            <w:shd w:val="clear" w:color="auto" w:fill="C6EFCE"/>
            <w:vAlign w:val="center"/>
          </w:tcPr>
          <w:p w14:paraId="65BFF062" w14:textId="7284DDE9" w:rsidR="00594BD6" w:rsidRPr="00FE48E2" w:rsidRDefault="0640FE86" w:rsidP="00594BD6">
            <w:pPr>
              <w:spacing w:before="0" w:after="0" w:line="240" w:lineRule="auto"/>
              <w:jc w:val="center"/>
              <w:rPr>
                <w:noProof/>
              </w:rPr>
            </w:pPr>
            <w:r w:rsidRPr="1B282876">
              <w:rPr>
                <w:rFonts w:eastAsia="Times New Roman"/>
                <w:noProof/>
                <w:color w:val="006100"/>
                <w:sz w:val="18"/>
                <w:szCs w:val="18"/>
                <w:lang w:val="en-IE"/>
              </w:rPr>
              <w:t>31</w:t>
            </w:r>
            <w:r w:rsidR="6BD26E89" w:rsidRPr="1B282876">
              <w:rPr>
                <w:rFonts w:eastAsia="Times New Roman"/>
                <w:noProof/>
                <w:color w:val="006100"/>
                <w:sz w:val="18"/>
                <w:szCs w:val="18"/>
                <w:lang w:val="en-IE"/>
              </w:rPr>
              <w:t>9</w:t>
            </w:r>
          </w:p>
        </w:tc>
        <w:tc>
          <w:tcPr>
            <w:tcW w:w="1652" w:type="dxa"/>
            <w:shd w:val="clear" w:color="auto" w:fill="C6EFCE"/>
            <w:vAlign w:val="center"/>
          </w:tcPr>
          <w:p w14:paraId="0F75CFB3" w14:textId="22DB67A0"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Reform 1: One-stop-shops</w:t>
            </w:r>
            <w:r w:rsidR="00EC77D6">
              <w:rPr>
                <w:rFonts w:eastAsia="Times New Roman"/>
                <w:noProof/>
                <w:color w:val="006100"/>
                <w:sz w:val="18"/>
                <w:szCs w:val="18"/>
                <w:lang w:val="en-IE"/>
              </w:rPr>
              <w:t xml:space="preserve"> for energy communities and energy efficiency renovations</w:t>
            </w:r>
          </w:p>
        </w:tc>
        <w:tc>
          <w:tcPr>
            <w:tcW w:w="1099" w:type="dxa"/>
            <w:shd w:val="clear" w:color="auto" w:fill="C6EFCE"/>
            <w:vAlign w:val="center"/>
          </w:tcPr>
          <w:p w14:paraId="35ADAF50" w14:textId="291D86EA"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95" w:type="dxa"/>
            <w:shd w:val="clear" w:color="auto" w:fill="C6EFCE"/>
            <w:vAlign w:val="center"/>
          </w:tcPr>
          <w:p w14:paraId="632B6D1F" w14:textId="53190B22"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Evaluation of pilot operation of three One-stop-shops</w:t>
            </w:r>
            <w:r w:rsidR="00916563" w:rsidRPr="00FE48E2">
              <w:rPr>
                <w:rFonts w:eastAsia="Times New Roman"/>
                <w:noProof/>
                <w:color w:val="006100"/>
                <w:sz w:val="18"/>
                <w:szCs w:val="18"/>
                <w:lang w:val="en-IE"/>
              </w:rPr>
              <w:t xml:space="preserve"> </w:t>
            </w:r>
            <w:r w:rsidR="00362D73" w:rsidRPr="00FE48E2">
              <w:rPr>
                <w:rFonts w:eastAsia="Times New Roman"/>
                <w:noProof/>
                <w:color w:val="006100"/>
                <w:sz w:val="18"/>
                <w:szCs w:val="18"/>
                <w:lang w:val="en-IE"/>
              </w:rPr>
              <w:t>for energy</w:t>
            </w:r>
          </w:p>
        </w:tc>
        <w:tc>
          <w:tcPr>
            <w:tcW w:w="1738" w:type="dxa"/>
            <w:shd w:val="clear" w:color="auto" w:fill="C6EFCE"/>
            <w:vAlign w:val="center"/>
          </w:tcPr>
          <w:p w14:paraId="14062F08" w14:textId="17E89AB2"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Evaluation study of the operation of three regional One-stop-shops</w:t>
            </w:r>
          </w:p>
        </w:tc>
        <w:tc>
          <w:tcPr>
            <w:tcW w:w="1240" w:type="dxa"/>
            <w:shd w:val="clear" w:color="auto" w:fill="C6EFCE"/>
            <w:vAlign w:val="center"/>
          </w:tcPr>
          <w:p w14:paraId="4C47078B" w14:textId="77777777" w:rsidR="00594BD6" w:rsidRPr="00FE48E2" w:rsidRDefault="00594BD6" w:rsidP="00594BD6">
            <w:pPr>
              <w:spacing w:before="0" w:after="0" w:line="240" w:lineRule="auto"/>
              <w:rPr>
                <w:rFonts w:eastAsia="Times New Roman"/>
                <w:noProof/>
                <w:color w:val="006100"/>
                <w:sz w:val="18"/>
                <w:szCs w:val="18"/>
                <w:lang w:val="en-IE"/>
              </w:rPr>
            </w:pPr>
          </w:p>
        </w:tc>
        <w:tc>
          <w:tcPr>
            <w:tcW w:w="992" w:type="dxa"/>
            <w:shd w:val="clear" w:color="auto" w:fill="C6EFCE"/>
            <w:vAlign w:val="center"/>
          </w:tcPr>
          <w:p w14:paraId="5BF93DD4" w14:textId="77777777" w:rsidR="00594BD6" w:rsidRPr="00FE48E2" w:rsidRDefault="00594BD6" w:rsidP="00594BD6">
            <w:pPr>
              <w:spacing w:before="0" w:after="0" w:line="240" w:lineRule="auto"/>
              <w:jc w:val="center"/>
              <w:rPr>
                <w:rFonts w:eastAsia="Times New Roman"/>
                <w:noProof/>
                <w:color w:val="006100"/>
                <w:sz w:val="18"/>
                <w:szCs w:val="18"/>
                <w:lang w:val="en-IE"/>
              </w:rPr>
            </w:pPr>
          </w:p>
        </w:tc>
        <w:tc>
          <w:tcPr>
            <w:tcW w:w="851" w:type="dxa"/>
            <w:shd w:val="clear" w:color="auto" w:fill="C6EFCE"/>
            <w:vAlign w:val="center"/>
          </w:tcPr>
          <w:p w14:paraId="03C5E229" w14:textId="77777777" w:rsidR="00594BD6" w:rsidRPr="00FE48E2" w:rsidRDefault="00594BD6" w:rsidP="00594BD6">
            <w:pPr>
              <w:spacing w:before="0" w:after="0" w:line="240" w:lineRule="auto"/>
              <w:jc w:val="center"/>
              <w:rPr>
                <w:rFonts w:eastAsia="Times New Roman"/>
                <w:noProof/>
                <w:color w:val="006100"/>
                <w:sz w:val="18"/>
                <w:szCs w:val="18"/>
                <w:lang w:val="en-IE"/>
              </w:rPr>
            </w:pPr>
          </w:p>
        </w:tc>
        <w:tc>
          <w:tcPr>
            <w:tcW w:w="992" w:type="dxa"/>
            <w:shd w:val="clear" w:color="auto" w:fill="C6EFCE"/>
            <w:vAlign w:val="center"/>
          </w:tcPr>
          <w:p w14:paraId="5981E0D6" w14:textId="7995B5FA"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w:t>
            </w:r>
            <w:r w:rsidR="00662142" w:rsidRPr="00FE48E2">
              <w:rPr>
                <w:rFonts w:eastAsia="Times New Roman"/>
                <w:noProof/>
                <w:color w:val="006100"/>
                <w:sz w:val="18"/>
                <w:szCs w:val="18"/>
                <w:lang w:val="en-IE"/>
              </w:rPr>
              <w:t>4</w:t>
            </w:r>
          </w:p>
        </w:tc>
        <w:tc>
          <w:tcPr>
            <w:tcW w:w="709" w:type="dxa"/>
            <w:shd w:val="clear" w:color="auto" w:fill="C6EFCE"/>
            <w:vAlign w:val="center"/>
          </w:tcPr>
          <w:p w14:paraId="669B5672" w14:textId="7F73395E"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3696" w:type="dxa"/>
            <w:shd w:val="clear" w:color="auto" w:fill="C6EFCE"/>
            <w:vAlign w:val="bottom"/>
          </w:tcPr>
          <w:p w14:paraId="7050320C" w14:textId="3A091FE3"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Conducting an evaluation of the pilot operation of three regional One-stop-shops which provide advice on energy </w:t>
            </w:r>
            <w:r w:rsidR="00662142" w:rsidRPr="00FE48E2">
              <w:rPr>
                <w:rFonts w:eastAsia="Times New Roman"/>
                <w:noProof/>
                <w:color w:val="006100"/>
                <w:sz w:val="18"/>
                <w:szCs w:val="18"/>
                <w:lang w:val="en-IE"/>
              </w:rPr>
              <w:t xml:space="preserve">communities and </w:t>
            </w:r>
            <w:r w:rsidRPr="00FE48E2">
              <w:rPr>
                <w:rFonts w:eastAsia="Times New Roman"/>
                <w:noProof/>
                <w:color w:val="006100"/>
                <w:sz w:val="18"/>
                <w:szCs w:val="18"/>
                <w:lang w:val="en-IE"/>
              </w:rPr>
              <w:t>energy efficiency renovations to households, enterprises, and the public sector</w:t>
            </w:r>
          </w:p>
        </w:tc>
      </w:tr>
      <w:tr w:rsidR="00174567" w:rsidRPr="00FE48E2" w14:paraId="17F38092" w14:textId="77777777" w:rsidTr="00934DBA">
        <w:trPr>
          <w:trHeight w:val="309"/>
          <w:jc w:val="center"/>
        </w:trPr>
        <w:tc>
          <w:tcPr>
            <w:tcW w:w="851" w:type="dxa"/>
            <w:shd w:val="clear" w:color="auto" w:fill="C6EFCE"/>
            <w:vAlign w:val="center"/>
          </w:tcPr>
          <w:p w14:paraId="5139761E" w14:textId="00289340" w:rsidR="00594BD6" w:rsidRPr="00FE48E2" w:rsidRDefault="67772E58" w:rsidP="00594BD6">
            <w:pPr>
              <w:spacing w:before="0" w:after="0" w:line="240" w:lineRule="auto"/>
              <w:jc w:val="center"/>
              <w:rPr>
                <w:rFonts w:eastAsia="Times New Roman"/>
                <w:noProof/>
                <w:color w:val="006100"/>
                <w:sz w:val="18"/>
                <w:szCs w:val="18"/>
                <w:lang w:val="en-IE"/>
              </w:rPr>
            </w:pPr>
            <w:r w:rsidRPr="1B282876">
              <w:rPr>
                <w:rFonts w:eastAsia="Times New Roman"/>
                <w:noProof/>
                <w:color w:val="006100"/>
                <w:sz w:val="18"/>
                <w:szCs w:val="18"/>
                <w:lang w:val="en-IE"/>
              </w:rPr>
              <w:t>3</w:t>
            </w:r>
            <w:r w:rsidR="36BD84E0" w:rsidRPr="1B282876">
              <w:rPr>
                <w:rFonts w:eastAsia="Times New Roman"/>
                <w:noProof/>
                <w:color w:val="006100"/>
                <w:sz w:val="18"/>
                <w:szCs w:val="18"/>
                <w:lang w:val="en-IE"/>
              </w:rPr>
              <w:t>20</w:t>
            </w:r>
          </w:p>
        </w:tc>
        <w:tc>
          <w:tcPr>
            <w:tcW w:w="1652" w:type="dxa"/>
            <w:shd w:val="clear" w:color="auto" w:fill="C6EFCE"/>
            <w:vAlign w:val="center"/>
          </w:tcPr>
          <w:p w14:paraId="2475444D" w14:textId="5FBC56EB"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Reform 2: Data</w:t>
            </w:r>
            <w:r w:rsidR="002D41E1">
              <w:rPr>
                <w:rFonts w:eastAsia="Times New Roman"/>
                <w:noProof/>
                <w:color w:val="006100"/>
                <w:sz w:val="18"/>
                <w:szCs w:val="18"/>
                <w:lang w:val="en-IE"/>
              </w:rPr>
              <w:t xml:space="preserve"> </w:t>
            </w:r>
            <w:r w:rsidR="002D41E1" w:rsidRPr="0070162F">
              <w:rPr>
                <w:rFonts w:eastAsia="Times New Roman"/>
                <w:noProof/>
                <w:color w:val="006100"/>
                <w:sz w:val="18"/>
                <w:szCs w:val="18"/>
                <w:lang w:val="en-IE"/>
              </w:rPr>
              <w:t>and</w:t>
            </w:r>
            <w:r w:rsidRPr="0070162F">
              <w:rPr>
                <w:rFonts w:eastAsia="Times New Roman"/>
                <w:noProof/>
                <w:color w:val="006100"/>
                <w:sz w:val="18"/>
                <w:szCs w:val="18"/>
                <w:lang w:val="en-IE"/>
              </w:rPr>
              <w:t xml:space="preserve"> methodological guidance and trainings for </w:t>
            </w:r>
            <w:r w:rsidR="006B39F9" w:rsidRPr="0070162F">
              <w:rPr>
                <w:rFonts w:eastAsia="Times New Roman"/>
                <w:noProof/>
                <w:color w:val="006100"/>
                <w:sz w:val="18"/>
                <w:szCs w:val="18"/>
                <w:lang w:val="en-IE"/>
              </w:rPr>
              <w:t>the</w:t>
            </w:r>
            <w:r w:rsidR="006B39F9">
              <w:rPr>
                <w:rFonts w:eastAsia="Times New Roman"/>
                <w:noProof/>
                <w:color w:val="006100"/>
                <w:sz w:val="18"/>
                <w:szCs w:val="18"/>
                <w:lang w:val="en-IE"/>
              </w:rPr>
              <w:t xml:space="preserve"> </w:t>
            </w:r>
            <w:r w:rsidRPr="00FE48E2">
              <w:rPr>
                <w:rFonts w:eastAsia="Times New Roman"/>
                <w:noProof/>
                <w:color w:val="006100"/>
                <w:sz w:val="18"/>
                <w:szCs w:val="18"/>
                <w:lang w:val="en-IE"/>
              </w:rPr>
              <w:t>advisory system</w:t>
            </w:r>
          </w:p>
        </w:tc>
        <w:tc>
          <w:tcPr>
            <w:tcW w:w="1099" w:type="dxa"/>
            <w:shd w:val="clear" w:color="auto" w:fill="C6EFCE"/>
            <w:vAlign w:val="center"/>
          </w:tcPr>
          <w:p w14:paraId="41CA0AED" w14:textId="2D82F3C7"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495" w:type="dxa"/>
            <w:shd w:val="clear" w:color="auto" w:fill="C6EFCE"/>
            <w:vAlign w:val="center"/>
          </w:tcPr>
          <w:p w14:paraId="7F11EE7A" w14:textId="03B63A88"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Data, methodological guidance </w:t>
            </w:r>
          </w:p>
        </w:tc>
        <w:tc>
          <w:tcPr>
            <w:tcW w:w="1738" w:type="dxa"/>
            <w:shd w:val="clear" w:color="auto" w:fill="C6EFCE"/>
            <w:vAlign w:val="center"/>
          </w:tcPr>
          <w:p w14:paraId="6DF6A9FD" w14:textId="2D4812F6"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Data, methodological guidance </w:t>
            </w:r>
          </w:p>
        </w:tc>
        <w:tc>
          <w:tcPr>
            <w:tcW w:w="1240" w:type="dxa"/>
            <w:shd w:val="clear" w:color="auto" w:fill="C6EFCE"/>
            <w:vAlign w:val="center"/>
          </w:tcPr>
          <w:p w14:paraId="2AE44FDD" w14:textId="77777777" w:rsidR="00594BD6" w:rsidRPr="00FE48E2" w:rsidRDefault="00594BD6" w:rsidP="00594BD6">
            <w:pPr>
              <w:spacing w:before="0" w:after="0" w:line="240" w:lineRule="auto"/>
              <w:rPr>
                <w:rFonts w:eastAsia="Times New Roman"/>
                <w:noProof/>
                <w:color w:val="006100"/>
                <w:sz w:val="18"/>
                <w:szCs w:val="18"/>
                <w:lang w:val="en-IE"/>
              </w:rPr>
            </w:pPr>
          </w:p>
        </w:tc>
        <w:tc>
          <w:tcPr>
            <w:tcW w:w="992" w:type="dxa"/>
            <w:shd w:val="clear" w:color="auto" w:fill="C6EFCE"/>
            <w:vAlign w:val="center"/>
          </w:tcPr>
          <w:p w14:paraId="13D89BFE" w14:textId="77777777" w:rsidR="00594BD6" w:rsidRPr="00FE48E2" w:rsidRDefault="00594BD6" w:rsidP="00594BD6">
            <w:pPr>
              <w:spacing w:before="0" w:after="0" w:line="240" w:lineRule="auto"/>
              <w:jc w:val="center"/>
              <w:rPr>
                <w:rFonts w:eastAsia="Times New Roman"/>
                <w:noProof/>
                <w:color w:val="006100"/>
                <w:sz w:val="18"/>
                <w:szCs w:val="18"/>
                <w:lang w:val="en-IE"/>
              </w:rPr>
            </w:pPr>
          </w:p>
        </w:tc>
        <w:tc>
          <w:tcPr>
            <w:tcW w:w="851" w:type="dxa"/>
            <w:shd w:val="clear" w:color="auto" w:fill="C6EFCE"/>
            <w:vAlign w:val="center"/>
          </w:tcPr>
          <w:p w14:paraId="77E5166B" w14:textId="77777777" w:rsidR="00594BD6" w:rsidRPr="00FE48E2" w:rsidRDefault="00594BD6" w:rsidP="00594BD6">
            <w:pPr>
              <w:spacing w:before="0" w:after="0" w:line="240" w:lineRule="auto"/>
              <w:jc w:val="center"/>
              <w:rPr>
                <w:rFonts w:eastAsia="Times New Roman"/>
                <w:noProof/>
                <w:color w:val="006100"/>
                <w:sz w:val="18"/>
                <w:szCs w:val="18"/>
                <w:lang w:val="en-IE"/>
              </w:rPr>
            </w:pPr>
          </w:p>
        </w:tc>
        <w:tc>
          <w:tcPr>
            <w:tcW w:w="992" w:type="dxa"/>
            <w:shd w:val="clear" w:color="auto" w:fill="C6EFCE"/>
            <w:vAlign w:val="center"/>
          </w:tcPr>
          <w:p w14:paraId="2A99FB16" w14:textId="71864238" w:rsidR="00594BD6" w:rsidRPr="00FE48E2" w:rsidRDefault="00E11D63" w:rsidP="004F1648">
            <w:pPr>
              <w:jc w:val="center"/>
              <w:rPr>
                <w:rFonts w:eastAsia="Times New Roman"/>
                <w:noProof/>
                <w:color w:val="006100"/>
                <w:sz w:val="18"/>
                <w:szCs w:val="18"/>
                <w:lang w:val="en-IE"/>
              </w:rPr>
            </w:pPr>
            <w:r w:rsidRPr="00FE48E2">
              <w:rPr>
                <w:rFonts w:eastAsia="Times New Roman"/>
                <w:noProof/>
                <w:color w:val="006100"/>
                <w:sz w:val="18"/>
                <w:szCs w:val="18"/>
                <w:lang w:val="en-IE"/>
              </w:rPr>
              <w:t>Q2</w:t>
            </w:r>
          </w:p>
        </w:tc>
        <w:tc>
          <w:tcPr>
            <w:tcW w:w="709" w:type="dxa"/>
            <w:shd w:val="clear" w:color="auto" w:fill="C6EFCE"/>
            <w:vAlign w:val="center"/>
          </w:tcPr>
          <w:p w14:paraId="70424A57" w14:textId="13539757"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3696" w:type="dxa"/>
            <w:shd w:val="clear" w:color="auto" w:fill="C6EFCE"/>
            <w:vAlign w:val="bottom"/>
          </w:tcPr>
          <w:p w14:paraId="08E1B276" w14:textId="1E031393" w:rsidR="00594BD6" w:rsidRPr="00FE48E2" w:rsidRDefault="00594BD6" w:rsidP="00594BD6">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Preparation of data and methodological guidance to be used in the provision of advisory services for households, enterprises</w:t>
            </w:r>
            <w:r w:rsidR="00AC54E9">
              <w:rPr>
                <w:rFonts w:eastAsia="Times New Roman"/>
                <w:noProof/>
                <w:color w:val="006100"/>
                <w:sz w:val="18"/>
                <w:szCs w:val="18"/>
                <w:lang w:val="en-IE"/>
              </w:rPr>
              <w:t>,</w:t>
            </w:r>
            <w:r w:rsidRPr="00FE48E2">
              <w:rPr>
                <w:rFonts w:eastAsia="Times New Roman"/>
                <w:noProof/>
                <w:color w:val="006100"/>
                <w:sz w:val="18"/>
                <w:szCs w:val="18"/>
                <w:lang w:val="en-IE"/>
              </w:rPr>
              <w:t xml:space="preserve"> and the public sector</w:t>
            </w:r>
            <w:r w:rsidR="005328BB">
              <w:rPr>
                <w:rFonts w:eastAsia="Times New Roman"/>
                <w:noProof/>
                <w:color w:val="006100"/>
                <w:sz w:val="18"/>
                <w:szCs w:val="18"/>
                <w:lang w:val="en-IE"/>
              </w:rPr>
              <w:t>.</w:t>
            </w:r>
            <w:r w:rsidR="00075B1A">
              <w:rPr>
                <w:rFonts w:eastAsia="Times New Roman"/>
                <w:noProof/>
                <w:color w:val="006100"/>
                <w:sz w:val="18"/>
                <w:szCs w:val="18"/>
                <w:lang w:val="en-IE"/>
              </w:rPr>
              <w:t xml:space="preserve"> </w:t>
            </w:r>
            <w:r w:rsidR="00075B1A" w:rsidRPr="00075B1A">
              <w:rPr>
                <w:rFonts w:eastAsia="Times New Roman"/>
                <w:noProof/>
                <w:color w:val="006100"/>
                <w:sz w:val="18"/>
                <w:szCs w:val="18"/>
                <w:lang w:val="en-IE"/>
              </w:rPr>
              <w:t>The methodological guidance shall include a module on energy poverty and how to advise vulnerable households.</w:t>
            </w:r>
          </w:p>
          <w:p w14:paraId="3A2AD328" w14:textId="04FC101E" w:rsidR="00594BD6" w:rsidRPr="00FE48E2" w:rsidRDefault="00594BD6" w:rsidP="00594BD6">
            <w:pPr>
              <w:spacing w:before="0" w:after="0" w:line="240" w:lineRule="auto"/>
              <w:rPr>
                <w:rFonts w:eastAsia="Times New Roman"/>
                <w:noProof/>
                <w:color w:val="006100"/>
                <w:sz w:val="18"/>
                <w:szCs w:val="18"/>
                <w:lang w:val="en-IE"/>
              </w:rPr>
            </w:pPr>
          </w:p>
        </w:tc>
      </w:tr>
      <w:tr w:rsidR="00174567" w:rsidRPr="00FE48E2" w14:paraId="061F3843" w14:textId="77777777" w:rsidTr="00934DBA">
        <w:trPr>
          <w:trHeight w:val="309"/>
          <w:jc w:val="center"/>
        </w:trPr>
        <w:tc>
          <w:tcPr>
            <w:tcW w:w="851" w:type="dxa"/>
            <w:shd w:val="clear" w:color="auto" w:fill="C6EFCE"/>
            <w:vAlign w:val="center"/>
          </w:tcPr>
          <w:p w14:paraId="51905E37" w14:textId="54EC9036" w:rsidR="00E93A0C" w:rsidRPr="00FE48E2" w:rsidRDefault="377D026B" w:rsidP="00594BD6">
            <w:pPr>
              <w:spacing w:before="0" w:after="0" w:line="240" w:lineRule="auto"/>
              <w:jc w:val="center"/>
              <w:rPr>
                <w:noProof/>
              </w:rPr>
            </w:pPr>
            <w:r w:rsidRPr="1B282876">
              <w:rPr>
                <w:rFonts w:eastAsia="Times New Roman"/>
                <w:noProof/>
                <w:color w:val="006100"/>
                <w:sz w:val="18"/>
                <w:szCs w:val="18"/>
                <w:lang w:val="en-IE"/>
              </w:rPr>
              <w:t>3</w:t>
            </w:r>
            <w:r w:rsidR="57C26428" w:rsidRPr="1B282876">
              <w:rPr>
                <w:rFonts w:eastAsia="Times New Roman"/>
                <w:noProof/>
                <w:color w:val="006100"/>
                <w:sz w:val="18"/>
                <w:szCs w:val="18"/>
                <w:lang w:val="en-IE"/>
              </w:rPr>
              <w:t>21</w:t>
            </w:r>
          </w:p>
        </w:tc>
        <w:tc>
          <w:tcPr>
            <w:tcW w:w="1652" w:type="dxa"/>
            <w:shd w:val="clear" w:color="auto" w:fill="C6EFCE"/>
            <w:vAlign w:val="center"/>
          </w:tcPr>
          <w:p w14:paraId="2A7B525A" w14:textId="575F6B62" w:rsidR="00E93A0C" w:rsidRPr="00FE48E2" w:rsidRDefault="00E93A0C"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Reform 2: Data</w:t>
            </w:r>
            <w:r w:rsidR="00865FA0">
              <w:rPr>
                <w:rFonts w:eastAsia="Times New Roman"/>
                <w:noProof/>
                <w:color w:val="006100"/>
                <w:sz w:val="18"/>
                <w:szCs w:val="18"/>
                <w:lang w:val="en-IE"/>
              </w:rPr>
              <w:t xml:space="preserve"> </w:t>
            </w:r>
            <w:r w:rsidR="00865FA0" w:rsidRPr="0070162F">
              <w:rPr>
                <w:rFonts w:eastAsia="Times New Roman"/>
                <w:noProof/>
                <w:color w:val="006100"/>
                <w:sz w:val="18"/>
                <w:szCs w:val="18"/>
                <w:lang w:val="en-IE"/>
              </w:rPr>
              <w:t>and</w:t>
            </w:r>
            <w:r w:rsidRPr="0070162F">
              <w:rPr>
                <w:rFonts w:eastAsia="Times New Roman"/>
                <w:noProof/>
                <w:color w:val="006100"/>
                <w:sz w:val="18"/>
                <w:szCs w:val="18"/>
                <w:lang w:val="en-IE"/>
              </w:rPr>
              <w:t xml:space="preserve"> methodological guidance and trainings for </w:t>
            </w:r>
            <w:r w:rsidR="00865FA0" w:rsidRPr="0070162F">
              <w:rPr>
                <w:rFonts w:eastAsia="Times New Roman"/>
                <w:noProof/>
                <w:color w:val="006100"/>
                <w:sz w:val="18"/>
                <w:szCs w:val="18"/>
                <w:lang w:val="en-IE"/>
              </w:rPr>
              <w:t>the</w:t>
            </w:r>
            <w:r w:rsidR="00865FA0">
              <w:rPr>
                <w:rFonts w:eastAsia="Times New Roman"/>
                <w:noProof/>
                <w:color w:val="006100"/>
                <w:sz w:val="18"/>
                <w:szCs w:val="18"/>
                <w:lang w:val="en-IE"/>
              </w:rPr>
              <w:t xml:space="preserve"> </w:t>
            </w:r>
            <w:r w:rsidRPr="00FE48E2">
              <w:rPr>
                <w:rFonts w:eastAsia="Times New Roman"/>
                <w:noProof/>
                <w:color w:val="006100"/>
                <w:sz w:val="18"/>
                <w:szCs w:val="18"/>
                <w:lang w:val="en-IE"/>
              </w:rPr>
              <w:t>advisory system</w:t>
            </w:r>
          </w:p>
        </w:tc>
        <w:tc>
          <w:tcPr>
            <w:tcW w:w="1099" w:type="dxa"/>
            <w:shd w:val="clear" w:color="auto" w:fill="C6EFCE"/>
            <w:vAlign w:val="center"/>
          </w:tcPr>
          <w:p w14:paraId="58130F86" w14:textId="699179F9" w:rsidR="00E93A0C" w:rsidRPr="00FE48E2" w:rsidRDefault="00E93A0C"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495" w:type="dxa"/>
            <w:shd w:val="clear" w:color="auto" w:fill="C6EFCE"/>
            <w:vAlign w:val="center"/>
          </w:tcPr>
          <w:p w14:paraId="6E4776CC" w14:textId="5544D26D" w:rsidR="00E93A0C" w:rsidRPr="00FE48E2" w:rsidRDefault="00E93A0C"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Number of </w:t>
            </w:r>
            <w:r w:rsidR="003B1317" w:rsidRPr="00FE48E2">
              <w:rPr>
                <w:rFonts w:eastAsia="Times New Roman"/>
                <w:noProof/>
                <w:color w:val="006100"/>
                <w:sz w:val="18"/>
                <w:szCs w:val="18"/>
                <w:lang w:val="en-IE"/>
              </w:rPr>
              <w:t>trainings</w:t>
            </w:r>
            <w:r w:rsidRPr="00FE48E2">
              <w:rPr>
                <w:rFonts w:eastAsia="Times New Roman"/>
                <w:noProof/>
                <w:color w:val="006100"/>
                <w:sz w:val="18"/>
                <w:szCs w:val="18"/>
                <w:lang w:val="en-IE"/>
              </w:rPr>
              <w:t xml:space="preserve"> </w:t>
            </w:r>
            <w:r w:rsidR="007303E1" w:rsidRPr="00FE48E2">
              <w:rPr>
                <w:rFonts w:eastAsia="Times New Roman"/>
                <w:noProof/>
                <w:color w:val="006100"/>
                <w:sz w:val="18"/>
                <w:szCs w:val="18"/>
                <w:lang w:val="en-IE"/>
              </w:rPr>
              <w:t>provided</w:t>
            </w:r>
          </w:p>
        </w:tc>
        <w:tc>
          <w:tcPr>
            <w:tcW w:w="1738" w:type="dxa"/>
            <w:shd w:val="clear" w:color="auto" w:fill="C6EFCE"/>
            <w:vAlign w:val="center"/>
          </w:tcPr>
          <w:p w14:paraId="46A55842" w14:textId="77777777" w:rsidR="00E93A0C" w:rsidRPr="00FE48E2" w:rsidRDefault="00E93A0C" w:rsidP="00594BD6">
            <w:pPr>
              <w:spacing w:before="0" w:after="0" w:line="240" w:lineRule="auto"/>
              <w:rPr>
                <w:rFonts w:eastAsia="Times New Roman"/>
                <w:noProof/>
                <w:color w:val="006100"/>
                <w:sz w:val="18"/>
                <w:szCs w:val="18"/>
                <w:lang w:val="en-IE"/>
              </w:rPr>
            </w:pPr>
          </w:p>
        </w:tc>
        <w:tc>
          <w:tcPr>
            <w:tcW w:w="1240" w:type="dxa"/>
            <w:shd w:val="clear" w:color="auto" w:fill="C6EFCE"/>
            <w:vAlign w:val="center"/>
          </w:tcPr>
          <w:p w14:paraId="5037C866" w14:textId="4F597A02" w:rsidR="00E93A0C" w:rsidRPr="00FE48E2" w:rsidRDefault="00CC7FA3" w:rsidP="00594BD6">
            <w:pPr>
              <w:spacing w:before="0" w:after="0" w:line="240" w:lineRule="auto"/>
              <w:rPr>
                <w:rFonts w:eastAsia="Times New Roman"/>
                <w:noProof/>
                <w:color w:val="006100"/>
                <w:sz w:val="18"/>
                <w:szCs w:val="18"/>
                <w:lang w:val="en-IE"/>
              </w:rPr>
            </w:pPr>
            <w:r>
              <w:rPr>
                <w:rFonts w:eastAsia="Times New Roman"/>
                <w:noProof/>
                <w:color w:val="006100"/>
                <w:sz w:val="18"/>
                <w:szCs w:val="18"/>
                <w:lang w:val="en-IE"/>
              </w:rPr>
              <w:t>Number</w:t>
            </w:r>
            <w:r w:rsidR="007542ED">
              <w:rPr>
                <w:rFonts w:eastAsia="Times New Roman"/>
                <w:noProof/>
                <w:color w:val="006100"/>
                <w:sz w:val="18"/>
                <w:szCs w:val="18"/>
                <w:lang w:val="en-IE"/>
              </w:rPr>
              <w:t xml:space="preserve"> of trained</w:t>
            </w:r>
            <w:r w:rsidR="00497FFC">
              <w:rPr>
                <w:rFonts w:eastAsia="Times New Roman"/>
                <w:noProof/>
                <w:color w:val="006100"/>
                <w:sz w:val="18"/>
                <w:szCs w:val="18"/>
                <w:lang w:val="en-IE"/>
              </w:rPr>
              <w:t xml:space="preserve"> professionals</w:t>
            </w:r>
          </w:p>
        </w:tc>
        <w:tc>
          <w:tcPr>
            <w:tcW w:w="992" w:type="dxa"/>
            <w:shd w:val="clear" w:color="auto" w:fill="C6EFCE"/>
            <w:vAlign w:val="center"/>
          </w:tcPr>
          <w:p w14:paraId="070FC487" w14:textId="667F85C8" w:rsidR="00E93A0C" w:rsidRPr="00FE48E2" w:rsidRDefault="00171481" w:rsidP="00594BD6">
            <w:pPr>
              <w:spacing w:before="0" w:after="0" w:line="240" w:lineRule="auto"/>
              <w:jc w:val="center"/>
              <w:rPr>
                <w:rFonts w:eastAsia="Times New Roman"/>
                <w:noProof/>
                <w:color w:val="006100"/>
                <w:sz w:val="18"/>
                <w:szCs w:val="18"/>
                <w:lang w:val="en-IE"/>
              </w:rPr>
            </w:pPr>
            <w:r>
              <w:rPr>
                <w:rFonts w:eastAsia="Times New Roman"/>
                <w:noProof/>
                <w:color w:val="006100"/>
                <w:sz w:val="18"/>
                <w:szCs w:val="18"/>
                <w:lang w:val="en-IE"/>
              </w:rPr>
              <w:t>0</w:t>
            </w:r>
          </w:p>
        </w:tc>
        <w:tc>
          <w:tcPr>
            <w:tcW w:w="851" w:type="dxa"/>
            <w:shd w:val="clear" w:color="auto" w:fill="C6EFCE"/>
            <w:vAlign w:val="center"/>
          </w:tcPr>
          <w:p w14:paraId="02F32FDC" w14:textId="111D0BC2" w:rsidR="00E93A0C" w:rsidRPr="00FE48E2" w:rsidRDefault="00234175" w:rsidP="00594BD6">
            <w:pPr>
              <w:spacing w:before="0" w:after="0" w:line="240" w:lineRule="auto"/>
              <w:jc w:val="center"/>
              <w:rPr>
                <w:rFonts w:eastAsia="Times New Roman"/>
                <w:noProof/>
                <w:color w:val="006100"/>
                <w:sz w:val="18"/>
                <w:szCs w:val="18"/>
                <w:lang w:val="en-IE"/>
              </w:rPr>
            </w:pPr>
            <w:r>
              <w:rPr>
                <w:rFonts w:eastAsia="Times New Roman"/>
                <w:noProof/>
                <w:color w:val="006100"/>
                <w:sz w:val="18"/>
                <w:szCs w:val="18"/>
                <w:lang w:val="en-IE"/>
              </w:rPr>
              <w:t>100</w:t>
            </w:r>
          </w:p>
        </w:tc>
        <w:tc>
          <w:tcPr>
            <w:tcW w:w="992" w:type="dxa"/>
            <w:shd w:val="clear" w:color="auto" w:fill="C6EFCE"/>
            <w:vAlign w:val="center"/>
          </w:tcPr>
          <w:p w14:paraId="467FC2F8" w14:textId="2831CDBD" w:rsidR="00E93A0C" w:rsidRPr="00FE48E2" w:rsidRDefault="00E93A0C" w:rsidP="004F1648">
            <w:pPr>
              <w:jc w:val="center"/>
              <w:rPr>
                <w:rFonts w:eastAsia="Times New Roman"/>
                <w:noProof/>
                <w:color w:val="006100"/>
                <w:sz w:val="18"/>
                <w:szCs w:val="18"/>
                <w:lang w:val="en-IE"/>
              </w:rPr>
            </w:pPr>
            <w:r w:rsidRPr="00FE48E2">
              <w:rPr>
                <w:rFonts w:eastAsia="Times New Roman"/>
                <w:noProof/>
                <w:color w:val="006100"/>
                <w:sz w:val="18"/>
                <w:szCs w:val="18"/>
                <w:lang w:val="en-IE"/>
              </w:rPr>
              <w:t>Q2</w:t>
            </w:r>
          </w:p>
        </w:tc>
        <w:tc>
          <w:tcPr>
            <w:tcW w:w="709" w:type="dxa"/>
            <w:shd w:val="clear" w:color="auto" w:fill="C6EFCE"/>
            <w:vAlign w:val="center"/>
          </w:tcPr>
          <w:p w14:paraId="2E6778D7" w14:textId="54B37F10" w:rsidR="00E93A0C" w:rsidRPr="00FE48E2" w:rsidRDefault="00152EAE" w:rsidP="00594BD6">
            <w:pPr>
              <w:spacing w:before="0" w:after="0" w:line="240" w:lineRule="auto"/>
              <w:jc w:val="center"/>
              <w:rPr>
                <w:rFonts w:eastAsia="Times New Roman"/>
                <w:noProof/>
                <w:color w:val="006100"/>
                <w:sz w:val="18"/>
                <w:szCs w:val="18"/>
                <w:lang w:val="en-IE"/>
              </w:rPr>
            </w:pPr>
            <w:r>
              <w:rPr>
                <w:rFonts w:eastAsia="Times New Roman"/>
                <w:noProof/>
                <w:color w:val="006100"/>
                <w:sz w:val="18"/>
                <w:szCs w:val="18"/>
                <w:lang w:val="en-IE"/>
              </w:rPr>
              <w:t>2025</w:t>
            </w:r>
          </w:p>
        </w:tc>
        <w:tc>
          <w:tcPr>
            <w:tcW w:w="3696" w:type="dxa"/>
            <w:shd w:val="clear" w:color="auto" w:fill="C6EFCE"/>
          </w:tcPr>
          <w:p w14:paraId="5293AB4B" w14:textId="6BCE2176" w:rsidR="00E93A0C" w:rsidRPr="00FE48E2" w:rsidRDefault="00E93A0C" w:rsidP="00932AF2">
            <w:pPr>
              <w:spacing w:after="0" w:line="240" w:lineRule="auto"/>
              <w:rPr>
                <w:rFonts w:eastAsia="Times New Roman"/>
                <w:noProof/>
                <w:color w:val="006100"/>
                <w:sz w:val="18"/>
                <w:szCs w:val="18"/>
                <w:lang w:val="en-IE"/>
              </w:rPr>
            </w:pPr>
            <w:r w:rsidRPr="006A4D6D">
              <w:rPr>
                <w:rFonts w:eastAsia="Times New Roman"/>
                <w:noProof/>
                <w:color w:val="006100"/>
                <w:sz w:val="18"/>
                <w:szCs w:val="18"/>
                <w:lang w:val="en-IE"/>
              </w:rPr>
              <w:t xml:space="preserve">Trainings for </w:t>
            </w:r>
            <w:r w:rsidR="001621F5" w:rsidRPr="006A4D6D">
              <w:rPr>
                <w:rFonts w:eastAsia="Times New Roman"/>
                <w:noProof/>
                <w:color w:val="006100"/>
                <w:sz w:val="18"/>
                <w:szCs w:val="18"/>
                <w:lang w:val="en-IE"/>
              </w:rPr>
              <w:t>at least 100</w:t>
            </w:r>
            <w:r w:rsidR="00CC7FA3" w:rsidRPr="006A4D6D">
              <w:rPr>
                <w:rFonts w:eastAsia="Times New Roman"/>
                <w:noProof/>
                <w:color w:val="006100"/>
                <w:sz w:val="18"/>
                <w:szCs w:val="18"/>
                <w:lang w:val="en-IE"/>
              </w:rPr>
              <w:t xml:space="preserve"> </w:t>
            </w:r>
            <w:r w:rsidRPr="006A4D6D">
              <w:rPr>
                <w:rFonts w:eastAsia="Times New Roman"/>
                <w:noProof/>
                <w:color w:val="006100"/>
                <w:sz w:val="18"/>
                <w:szCs w:val="18"/>
                <w:lang w:val="en-IE"/>
              </w:rPr>
              <w:t>professionals for the renovation wave</w:t>
            </w:r>
            <w:r w:rsidRPr="00FE48E2">
              <w:rPr>
                <w:rFonts w:eastAsia="Times New Roman"/>
                <w:noProof/>
                <w:color w:val="006100"/>
                <w:sz w:val="18"/>
                <w:szCs w:val="18"/>
                <w:lang w:val="en-IE"/>
              </w:rPr>
              <w:t xml:space="preserve"> have been completed</w:t>
            </w:r>
          </w:p>
        </w:tc>
      </w:tr>
      <w:tr w:rsidR="00174567" w:rsidRPr="00FE48E2" w14:paraId="51208CD4" w14:textId="77777777" w:rsidTr="00934DBA">
        <w:trPr>
          <w:trHeight w:val="309"/>
          <w:jc w:val="center"/>
        </w:trPr>
        <w:tc>
          <w:tcPr>
            <w:tcW w:w="851" w:type="dxa"/>
            <w:shd w:val="clear" w:color="auto" w:fill="C6EFCE"/>
            <w:vAlign w:val="center"/>
          </w:tcPr>
          <w:p w14:paraId="147FDE19" w14:textId="0BFF0B3A" w:rsidR="00594BD6" w:rsidRPr="00FE48E2" w:rsidRDefault="7BD8A8F2" w:rsidP="00594BD6">
            <w:pPr>
              <w:spacing w:before="0" w:after="0" w:line="240" w:lineRule="auto"/>
              <w:jc w:val="center"/>
              <w:rPr>
                <w:noProof/>
              </w:rPr>
            </w:pPr>
            <w:r w:rsidRPr="1B282876">
              <w:rPr>
                <w:rFonts w:eastAsia="Times New Roman"/>
                <w:noProof/>
                <w:color w:val="006100"/>
                <w:sz w:val="18"/>
                <w:szCs w:val="18"/>
                <w:lang w:val="en-IE"/>
              </w:rPr>
              <w:t>3</w:t>
            </w:r>
            <w:r w:rsidR="32287C16" w:rsidRPr="1B282876">
              <w:rPr>
                <w:rFonts w:eastAsia="Times New Roman"/>
                <w:noProof/>
                <w:color w:val="006100"/>
                <w:sz w:val="18"/>
                <w:szCs w:val="18"/>
                <w:lang w:val="en-IE"/>
              </w:rPr>
              <w:t>22</w:t>
            </w:r>
          </w:p>
        </w:tc>
        <w:tc>
          <w:tcPr>
            <w:tcW w:w="1652" w:type="dxa"/>
            <w:shd w:val="clear" w:color="auto" w:fill="C6EFCE"/>
            <w:vAlign w:val="center"/>
          </w:tcPr>
          <w:p w14:paraId="0878309D" w14:textId="6EC4C1F8"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Investment 1: Provision of advisory services to households, enterprises</w:t>
            </w:r>
            <w:r w:rsidR="00F467D6">
              <w:rPr>
                <w:rFonts w:eastAsia="Times New Roman"/>
                <w:noProof/>
                <w:color w:val="006100"/>
                <w:sz w:val="18"/>
                <w:szCs w:val="18"/>
                <w:lang w:val="en-IE"/>
              </w:rPr>
              <w:t>,</w:t>
            </w:r>
            <w:r w:rsidRPr="00FE48E2">
              <w:rPr>
                <w:rFonts w:eastAsia="Times New Roman"/>
                <w:noProof/>
                <w:color w:val="006100"/>
                <w:sz w:val="18"/>
                <w:szCs w:val="18"/>
                <w:lang w:val="en-IE"/>
              </w:rPr>
              <w:t xml:space="preserve"> and the public sector</w:t>
            </w:r>
          </w:p>
        </w:tc>
        <w:tc>
          <w:tcPr>
            <w:tcW w:w="1099" w:type="dxa"/>
            <w:shd w:val="clear" w:color="auto" w:fill="C6EFCE"/>
            <w:vAlign w:val="center"/>
          </w:tcPr>
          <w:p w14:paraId="05EDAE1C" w14:textId="4E487670"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495" w:type="dxa"/>
            <w:shd w:val="clear" w:color="auto" w:fill="C6EFCE"/>
            <w:vAlign w:val="center"/>
          </w:tcPr>
          <w:p w14:paraId="0A3D2F0F" w14:textId="5F8B6DDF"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Provision of advisory services to households, enterprises</w:t>
            </w:r>
            <w:r w:rsidR="00F467D6">
              <w:rPr>
                <w:rFonts w:eastAsia="Times New Roman"/>
                <w:noProof/>
                <w:color w:val="006100"/>
                <w:sz w:val="18"/>
                <w:szCs w:val="18"/>
                <w:lang w:val="en-IE"/>
              </w:rPr>
              <w:t>,</w:t>
            </w:r>
            <w:r w:rsidRPr="00FE48E2">
              <w:rPr>
                <w:rFonts w:eastAsia="Times New Roman"/>
                <w:noProof/>
                <w:color w:val="006100"/>
                <w:sz w:val="18"/>
                <w:szCs w:val="18"/>
                <w:lang w:val="en-IE"/>
              </w:rPr>
              <w:t xml:space="preserve"> and the public sector</w:t>
            </w:r>
          </w:p>
        </w:tc>
        <w:tc>
          <w:tcPr>
            <w:tcW w:w="1738" w:type="dxa"/>
            <w:shd w:val="clear" w:color="auto" w:fill="C6EFCE"/>
            <w:vAlign w:val="bottom"/>
          </w:tcPr>
          <w:p w14:paraId="6842FF7B" w14:textId="77777777" w:rsidR="00594BD6" w:rsidRPr="00FE48E2" w:rsidRDefault="00594BD6" w:rsidP="00594BD6">
            <w:pPr>
              <w:spacing w:before="0" w:after="0" w:line="240" w:lineRule="auto"/>
              <w:rPr>
                <w:rFonts w:eastAsia="Times New Roman"/>
                <w:noProof/>
                <w:color w:val="006100"/>
                <w:sz w:val="18"/>
                <w:szCs w:val="18"/>
                <w:lang w:val="en-IE"/>
              </w:rPr>
            </w:pPr>
          </w:p>
        </w:tc>
        <w:tc>
          <w:tcPr>
            <w:tcW w:w="1240" w:type="dxa"/>
            <w:shd w:val="clear" w:color="auto" w:fill="C6EFCE"/>
            <w:vAlign w:val="center"/>
          </w:tcPr>
          <w:p w14:paraId="6D4FF1E4" w14:textId="7811CB59"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Number</w:t>
            </w:r>
          </w:p>
        </w:tc>
        <w:tc>
          <w:tcPr>
            <w:tcW w:w="992" w:type="dxa"/>
            <w:shd w:val="clear" w:color="auto" w:fill="C6EFCE"/>
            <w:vAlign w:val="center"/>
          </w:tcPr>
          <w:p w14:paraId="2EFF9A5C" w14:textId="6F9F13DF"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851" w:type="dxa"/>
            <w:shd w:val="clear" w:color="auto" w:fill="C6EFCE"/>
            <w:vAlign w:val="center"/>
          </w:tcPr>
          <w:p w14:paraId="1ED18FDE" w14:textId="56109BCE"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60</w:t>
            </w:r>
            <w:r w:rsidR="00934DBA">
              <w:rPr>
                <w:rFonts w:eastAsia="Times New Roman"/>
                <w:noProof/>
                <w:color w:val="006100"/>
                <w:sz w:val="20"/>
                <w:szCs w:val="20"/>
                <w:lang w:val="en-IE" w:eastAsia="en-GB"/>
              </w:rPr>
              <w:t> </w:t>
            </w:r>
            <w:r w:rsidRPr="00FE48E2">
              <w:rPr>
                <w:rFonts w:eastAsia="Times New Roman"/>
                <w:noProof/>
                <w:color w:val="006100"/>
                <w:sz w:val="18"/>
                <w:szCs w:val="18"/>
                <w:lang w:val="en-IE"/>
              </w:rPr>
              <w:t>000</w:t>
            </w:r>
          </w:p>
        </w:tc>
        <w:tc>
          <w:tcPr>
            <w:tcW w:w="992" w:type="dxa"/>
            <w:shd w:val="clear" w:color="auto" w:fill="C6EFCE"/>
            <w:vAlign w:val="center"/>
          </w:tcPr>
          <w:p w14:paraId="68890652" w14:textId="55548DAD"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Q2</w:t>
            </w:r>
          </w:p>
        </w:tc>
        <w:tc>
          <w:tcPr>
            <w:tcW w:w="709" w:type="dxa"/>
            <w:shd w:val="clear" w:color="auto" w:fill="C6EFCE"/>
            <w:vAlign w:val="center"/>
          </w:tcPr>
          <w:p w14:paraId="6BC46D59" w14:textId="7FFD8A02"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3696" w:type="dxa"/>
            <w:shd w:val="clear" w:color="auto" w:fill="C6EFCE"/>
          </w:tcPr>
          <w:p w14:paraId="69A3EF4F" w14:textId="1ADB5C2B" w:rsidR="00594BD6" w:rsidRPr="00FE48E2" w:rsidRDefault="00594BD6" w:rsidP="00932AF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The newly set-up advisory system </w:t>
            </w:r>
            <w:r w:rsidR="00D82476" w:rsidRPr="00FE48E2">
              <w:rPr>
                <w:rFonts w:eastAsia="Times New Roman"/>
                <w:noProof/>
                <w:color w:val="006100"/>
                <w:sz w:val="18"/>
                <w:szCs w:val="18"/>
                <w:lang w:val="en-IE"/>
              </w:rPr>
              <w:t xml:space="preserve">shall </w:t>
            </w:r>
            <w:r w:rsidRPr="00FE48E2">
              <w:rPr>
                <w:rFonts w:eastAsia="Times New Roman"/>
                <w:noProof/>
                <w:color w:val="006100"/>
                <w:sz w:val="18"/>
                <w:szCs w:val="18"/>
                <w:lang w:val="en-IE"/>
              </w:rPr>
              <w:t>provide advisory services to at least 60</w:t>
            </w:r>
            <w:r w:rsidR="00407097">
              <w:rPr>
                <w:rFonts w:eastAsia="Times New Roman"/>
                <w:noProof/>
                <w:color w:val="006100"/>
                <w:sz w:val="20"/>
                <w:szCs w:val="20"/>
                <w:lang w:val="en-IE" w:eastAsia="en-GB"/>
              </w:rPr>
              <w:t> </w:t>
            </w:r>
            <w:r w:rsidRPr="00FE48E2">
              <w:rPr>
                <w:rFonts w:eastAsia="Times New Roman"/>
                <w:noProof/>
                <w:color w:val="006100"/>
                <w:sz w:val="18"/>
                <w:szCs w:val="18"/>
                <w:lang w:val="en-IE"/>
              </w:rPr>
              <w:t>000 household, enterprise</w:t>
            </w:r>
            <w:r w:rsidR="006A1EF1">
              <w:rPr>
                <w:rFonts w:eastAsia="Times New Roman"/>
                <w:noProof/>
                <w:color w:val="006100"/>
                <w:sz w:val="18"/>
                <w:szCs w:val="18"/>
                <w:lang w:val="en-IE"/>
              </w:rPr>
              <w:t>,</w:t>
            </w:r>
            <w:r w:rsidRPr="00FE48E2">
              <w:rPr>
                <w:rFonts w:eastAsia="Times New Roman"/>
                <w:noProof/>
                <w:color w:val="006100"/>
                <w:sz w:val="18"/>
                <w:szCs w:val="18"/>
                <w:lang w:val="en-IE"/>
              </w:rPr>
              <w:t xml:space="preserve"> or public sector projects by Q2 2025</w:t>
            </w:r>
          </w:p>
        </w:tc>
      </w:tr>
      <w:tr w:rsidR="00174567" w:rsidRPr="00FE48E2" w14:paraId="1B3256CE" w14:textId="77777777" w:rsidTr="00934DBA">
        <w:trPr>
          <w:trHeight w:val="309"/>
          <w:jc w:val="center"/>
        </w:trPr>
        <w:tc>
          <w:tcPr>
            <w:tcW w:w="851" w:type="dxa"/>
            <w:shd w:val="clear" w:color="auto" w:fill="C6EFCE"/>
            <w:vAlign w:val="center"/>
          </w:tcPr>
          <w:p w14:paraId="146D267F" w14:textId="123073A8" w:rsidR="00594BD6" w:rsidRPr="00FE48E2" w:rsidRDefault="3F1B0820" w:rsidP="00594BD6">
            <w:pPr>
              <w:spacing w:before="0" w:after="0" w:line="240" w:lineRule="auto"/>
              <w:jc w:val="center"/>
              <w:rPr>
                <w:noProof/>
              </w:rPr>
            </w:pPr>
            <w:r w:rsidRPr="1B282876">
              <w:rPr>
                <w:rFonts w:eastAsia="Times New Roman"/>
                <w:noProof/>
                <w:color w:val="006100"/>
                <w:sz w:val="18"/>
                <w:szCs w:val="18"/>
                <w:lang w:val="en-IE"/>
              </w:rPr>
              <w:t>3</w:t>
            </w:r>
            <w:r w:rsidR="220917F4" w:rsidRPr="1B282876">
              <w:rPr>
                <w:rFonts w:eastAsia="Times New Roman"/>
                <w:noProof/>
                <w:color w:val="006100"/>
                <w:sz w:val="18"/>
                <w:szCs w:val="18"/>
                <w:lang w:val="en-IE"/>
              </w:rPr>
              <w:t>23</w:t>
            </w:r>
          </w:p>
        </w:tc>
        <w:tc>
          <w:tcPr>
            <w:tcW w:w="1652" w:type="dxa"/>
            <w:shd w:val="clear" w:color="auto" w:fill="C6EFCE"/>
            <w:vAlign w:val="center"/>
          </w:tcPr>
          <w:p w14:paraId="3A6A8E09" w14:textId="2A5A097A"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Investment 1: Provision of advisory services to households, enterprises</w:t>
            </w:r>
            <w:r w:rsidR="00F467D6">
              <w:rPr>
                <w:rFonts w:eastAsia="Times New Roman"/>
                <w:noProof/>
                <w:color w:val="006100"/>
                <w:sz w:val="18"/>
                <w:szCs w:val="18"/>
                <w:lang w:val="en-IE"/>
              </w:rPr>
              <w:t>,</w:t>
            </w:r>
            <w:r w:rsidRPr="00FE48E2">
              <w:rPr>
                <w:rFonts w:eastAsia="Times New Roman"/>
                <w:noProof/>
                <w:color w:val="006100"/>
                <w:sz w:val="18"/>
                <w:szCs w:val="18"/>
                <w:lang w:val="en-IE"/>
              </w:rPr>
              <w:t xml:space="preserve"> and the public sector</w:t>
            </w:r>
          </w:p>
        </w:tc>
        <w:tc>
          <w:tcPr>
            <w:tcW w:w="1099" w:type="dxa"/>
            <w:shd w:val="clear" w:color="auto" w:fill="C6EFCE"/>
            <w:vAlign w:val="center"/>
          </w:tcPr>
          <w:p w14:paraId="24D7B614" w14:textId="1F59F9B1"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495" w:type="dxa"/>
            <w:shd w:val="clear" w:color="auto" w:fill="C6EFCE"/>
            <w:vAlign w:val="center"/>
          </w:tcPr>
          <w:p w14:paraId="0270E9B2" w14:textId="0302FF1F"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Provision of advisory services to households, enterprises</w:t>
            </w:r>
            <w:r w:rsidR="00F467D6">
              <w:rPr>
                <w:rFonts w:eastAsia="Times New Roman"/>
                <w:noProof/>
                <w:color w:val="006100"/>
                <w:sz w:val="18"/>
                <w:szCs w:val="18"/>
                <w:lang w:val="en-IE"/>
              </w:rPr>
              <w:t>,</w:t>
            </w:r>
            <w:r w:rsidRPr="00FE48E2">
              <w:rPr>
                <w:rFonts w:eastAsia="Times New Roman"/>
                <w:noProof/>
                <w:color w:val="006100"/>
                <w:sz w:val="18"/>
                <w:szCs w:val="18"/>
                <w:lang w:val="en-IE"/>
              </w:rPr>
              <w:t xml:space="preserve"> and the public sector</w:t>
            </w:r>
          </w:p>
        </w:tc>
        <w:tc>
          <w:tcPr>
            <w:tcW w:w="1738" w:type="dxa"/>
            <w:shd w:val="clear" w:color="auto" w:fill="C6EFCE"/>
            <w:vAlign w:val="bottom"/>
          </w:tcPr>
          <w:p w14:paraId="40C20FA1" w14:textId="77777777" w:rsidR="00594BD6" w:rsidRPr="00FE48E2" w:rsidRDefault="00594BD6" w:rsidP="00594BD6">
            <w:pPr>
              <w:spacing w:before="0" w:after="0" w:line="240" w:lineRule="auto"/>
              <w:rPr>
                <w:rFonts w:eastAsia="Times New Roman"/>
                <w:noProof/>
                <w:color w:val="006100"/>
                <w:sz w:val="18"/>
                <w:szCs w:val="18"/>
                <w:lang w:val="en-IE"/>
              </w:rPr>
            </w:pPr>
          </w:p>
        </w:tc>
        <w:tc>
          <w:tcPr>
            <w:tcW w:w="1240" w:type="dxa"/>
            <w:shd w:val="clear" w:color="auto" w:fill="C6EFCE"/>
            <w:vAlign w:val="center"/>
          </w:tcPr>
          <w:p w14:paraId="6FDE75A5" w14:textId="1E28A525"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Number</w:t>
            </w:r>
          </w:p>
        </w:tc>
        <w:tc>
          <w:tcPr>
            <w:tcW w:w="992" w:type="dxa"/>
            <w:shd w:val="clear" w:color="auto" w:fill="C6EFCE"/>
            <w:vAlign w:val="center"/>
          </w:tcPr>
          <w:p w14:paraId="445429D6" w14:textId="3DB08F26"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60</w:t>
            </w:r>
            <w:r w:rsidR="00407097">
              <w:rPr>
                <w:rFonts w:eastAsia="Times New Roman"/>
                <w:noProof/>
                <w:color w:val="006100"/>
                <w:sz w:val="20"/>
                <w:szCs w:val="20"/>
                <w:lang w:val="en-IE" w:eastAsia="en-GB"/>
              </w:rPr>
              <w:t> </w:t>
            </w:r>
            <w:r w:rsidRPr="00FE48E2">
              <w:rPr>
                <w:rFonts w:eastAsia="Times New Roman"/>
                <w:noProof/>
                <w:color w:val="006100"/>
                <w:sz w:val="18"/>
                <w:szCs w:val="18"/>
                <w:lang w:val="en-IE"/>
              </w:rPr>
              <w:t>000</w:t>
            </w:r>
          </w:p>
        </w:tc>
        <w:tc>
          <w:tcPr>
            <w:tcW w:w="851" w:type="dxa"/>
            <w:shd w:val="clear" w:color="auto" w:fill="C6EFCE"/>
            <w:vAlign w:val="center"/>
          </w:tcPr>
          <w:p w14:paraId="6BD5C9FC" w14:textId="359CB452"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120</w:t>
            </w:r>
            <w:r w:rsidR="00407097">
              <w:rPr>
                <w:rFonts w:eastAsia="Times New Roman"/>
                <w:noProof/>
                <w:color w:val="006100"/>
                <w:sz w:val="20"/>
                <w:szCs w:val="20"/>
                <w:lang w:val="en-IE" w:eastAsia="en-GB"/>
              </w:rPr>
              <w:t> </w:t>
            </w:r>
            <w:r w:rsidRPr="00FE48E2">
              <w:rPr>
                <w:rFonts w:eastAsia="Times New Roman"/>
                <w:noProof/>
                <w:color w:val="006100"/>
                <w:sz w:val="18"/>
                <w:szCs w:val="18"/>
                <w:lang w:val="en-IE"/>
              </w:rPr>
              <w:t>000</w:t>
            </w:r>
          </w:p>
        </w:tc>
        <w:tc>
          <w:tcPr>
            <w:tcW w:w="992" w:type="dxa"/>
            <w:shd w:val="clear" w:color="auto" w:fill="C6EFCE"/>
            <w:vAlign w:val="center"/>
          </w:tcPr>
          <w:p w14:paraId="03B2C12F" w14:textId="5A488292"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Q2</w:t>
            </w:r>
          </w:p>
        </w:tc>
        <w:tc>
          <w:tcPr>
            <w:tcW w:w="709" w:type="dxa"/>
            <w:shd w:val="clear" w:color="auto" w:fill="C6EFCE"/>
            <w:vAlign w:val="center"/>
          </w:tcPr>
          <w:p w14:paraId="7BA9ECA1" w14:textId="2AC5FB2C"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2026</w:t>
            </w:r>
          </w:p>
        </w:tc>
        <w:tc>
          <w:tcPr>
            <w:tcW w:w="3696" w:type="dxa"/>
            <w:shd w:val="clear" w:color="auto" w:fill="C6EFCE"/>
          </w:tcPr>
          <w:p w14:paraId="40E7E469" w14:textId="58B8432E" w:rsidR="00594BD6" w:rsidRPr="00FE48E2" w:rsidRDefault="00594BD6" w:rsidP="00932AF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The newly set-up advisory system </w:t>
            </w:r>
            <w:r w:rsidR="00D82476" w:rsidRPr="00FE48E2">
              <w:rPr>
                <w:rFonts w:eastAsia="Times New Roman"/>
                <w:noProof/>
                <w:color w:val="006100"/>
                <w:sz w:val="18"/>
                <w:szCs w:val="18"/>
                <w:lang w:val="en-IE"/>
              </w:rPr>
              <w:t xml:space="preserve">shall </w:t>
            </w:r>
            <w:r w:rsidRPr="00FE48E2">
              <w:rPr>
                <w:rFonts w:eastAsia="Times New Roman"/>
                <w:noProof/>
                <w:color w:val="006100"/>
                <w:sz w:val="18"/>
                <w:szCs w:val="18"/>
                <w:lang w:val="en-IE"/>
              </w:rPr>
              <w:t>provide advisory services to at least 120</w:t>
            </w:r>
            <w:r w:rsidR="00407097">
              <w:rPr>
                <w:rFonts w:eastAsia="Times New Roman"/>
                <w:noProof/>
                <w:color w:val="006100"/>
                <w:sz w:val="20"/>
                <w:szCs w:val="20"/>
                <w:lang w:val="en-IE" w:eastAsia="en-GB"/>
              </w:rPr>
              <w:t> </w:t>
            </w:r>
            <w:r w:rsidRPr="00FE48E2">
              <w:rPr>
                <w:rFonts w:eastAsia="Times New Roman"/>
                <w:noProof/>
                <w:color w:val="006100"/>
                <w:sz w:val="18"/>
                <w:szCs w:val="18"/>
                <w:lang w:val="en-IE"/>
              </w:rPr>
              <w:t>000 household, enterprise</w:t>
            </w:r>
            <w:r w:rsidR="006A1EF1">
              <w:rPr>
                <w:rFonts w:eastAsia="Times New Roman"/>
                <w:noProof/>
                <w:color w:val="006100"/>
                <w:sz w:val="18"/>
                <w:szCs w:val="18"/>
                <w:lang w:val="en-IE"/>
              </w:rPr>
              <w:t>,</w:t>
            </w:r>
            <w:r w:rsidRPr="00FE48E2">
              <w:rPr>
                <w:rFonts w:eastAsia="Times New Roman"/>
                <w:noProof/>
                <w:color w:val="006100"/>
                <w:sz w:val="18"/>
                <w:szCs w:val="18"/>
                <w:lang w:val="en-IE"/>
              </w:rPr>
              <w:t xml:space="preserve"> or public sector projects by Q2 2026</w:t>
            </w:r>
          </w:p>
        </w:tc>
      </w:tr>
      <w:tr w:rsidR="00174567" w:rsidRPr="00FE48E2" w14:paraId="4736D515" w14:textId="77777777" w:rsidTr="00934DBA">
        <w:trPr>
          <w:trHeight w:val="309"/>
          <w:jc w:val="center"/>
        </w:trPr>
        <w:tc>
          <w:tcPr>
            <w:tcW w:w="851" w:type="dxa"/>
            <w:shd w:val="clear" w:color="auto" w:fill="C6EFCE"/>
            <w:vAlign w:val="center"/>
          </w:tcPr>
          <w:p w14:paraId="4B1D63EE" w14:textId="429420A5" w:rsidR="00594BD6" w:rsidRPr="00FE48E2" w:rsidRDefault="0F569D2A" w:rsidP="00594BD6">
            <w:pPr>
              <w:spacing w:before="0" w:after="0" w:line="240" w:lineRule="auto"/>
              <w:jc w:val="center"/>
              <w:rPr>
                <w:noProof/>
              </w:rPr>
            </w:pPr>
            <w:r w:rsidRPr="1B282876">
              <w:rPr>
                <w:rFonts w:eastAsia="Times New Roman"/>
                <w:noProof/>
                <w:color w:val="006100"/>
                <w:sz w:val="18"/>
                <w:szCs w:val="18"/>
                <w:lang w:val="en-IE"/>
              </w:rPr>
              <w:t>3</w:t>
            </w:r>
            <w:r w:rsidR="08875779" w:rsidRPr="1B282876">
              <w:rPr>
                <w:rFonts w:eastAsia="Times New Roman"/>
                <w:noProof/>
                <w:color w:val="006100"/>
                <w:sz w:val="18"/>
                <w:szCs w:val="18"/>
                <w:lang w:val="en-IE"/>
              </w:rPr>
              <w:t>24</w:t>
            </w:r>
          </w:p>
        </w:tc>
        <w:tc>
          <w:tcPr>
            <w:tcW w:w="1652" w:type="dxa"/>
            <w:shd w:val="clear" w:color="auto" w:fill="C6EFCE"/>
            <w:vAlign w:val="center"/>
          </w:tcPr>
          <w:p w14:paraId="418F772E" w14:textId="1E3982BC"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Investment 2: Awareness raising</w:t>
            </w:r>
          </w:p>
        </w:tc>
        <w:tc>
          <w:tcPr>
            <w:tcW w:w="1099" w:type="dxa"/>
            <w:shd w:val="clear" w:color="auto" w:fill="C6EFCE"/>
            <w:vAlign w:val="center"/>
          </w:tcPr>
          <w:p w14:paraId="37DBF1C2" w14:textId="1F59393F"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495" w:type="dxa"/>
            <w:shd w:val="clear" w:color="auto" w:fill="C6EFCE"/>
            <w:vAlign w:val="center"/>
          </w:tcPr>
          <w:p w14:paraId="0BD67559" w14:textId="0F8FBBA6" w:rsidR="00594BD6" w:rsidRPr="00FE48E2" w:rsidRDefault="000245CE"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Completion </w:t>
            </w:r>
            <w:r w:rsidR="006A1EF1">
              <w:rPr>
                <w:rFonts w:eastAsia="Times New Roman"/>
                <w:noProof/>
                <w:color w:val="006100"/>
                <w:sz w:val="18"/>
                <w:szCs w:val="18"/>
                <w:lang w:val="en-IE"/>
              </w:rPr>
              <w:t xml:space="preserve">of </w:t>
            </w:r>
            <w:r w:rsidR="00594BD6" w:rsidRPr="00FE48E2">
              <w:rPr>
                <w:rFonts w:eastAsia="Times New Roman"/>
                <w:noProof/>
                <w:color w:val="006100"/>
                <w:sz w:val="18"/>
                <w:szCs w:val="18"/>
                <w:lang w:val="en-IE"/>
              </w:rPr>
              <w:t>a nation-wide awareness-raising campaign</w:t>
            </w:r>
          </w:p>
        </w:tc>
        <w:tc>
          <w:tcPr>
            <w:tcW w:w="1738" w:type="dxa"/>
            <w:shd w:val="clear" w:color="auto" w:fill="C6EFCE"/>
            <w:vAlign w:val="bottom"/>
          </w:tcPr>
          <w:p w14:paraId="3D6090F4" w14:textId="77777777" w:rsidR="00594BD6" w:rsidRPr="00FE48E2" w:rsidRDefault="00594BD6" w:rsidP="00594BD6">
            <w:pPr>
              <w:spacing w:before="0" w:after="0" w:line="240" w:lineRule="auto"/>
              <w:rPr>
                <w:rFonts w:eastAsia="Times New Roman"/>
                <w:noProof/>
                <w:color w:val="006100"/>
                <w:sz w:val="18"/>
                <w:szCs w:val="18"/>
                <w:lang w:val="en-IE"/>
              </w:rPr>
            </w:pPr>
          </w:p>
        </w:tc>
        <w:tc>
          <w:tcPr>
            <w:tcW w:w="1240" w:type="dxa"/>
            <w:shd w:val="clear" w:color="auto" w:fill="C6EFCE"/>
            <w:vAlign w:val="center"/>
          </w:tcPr>
          <w:p w14:paraId="3CA5AE44" w14:textId="496498B8" w:rsidR="00594BD6" w:rsidRPr="00FE48E2" w:rsidRDefault="00594BD6" w:rsidP="00594BD6">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Number</w:t>
            </w:r>
            <w:r w:rsidR="00B72C54">
              <w:rPr>
                <w:rFonts w:eastAsia="Times New Roman"/>
                <w:noProof/>
                <w:color w:val="006100"/>
                <w:sz w:val="18"/>
                <w:szCs w:val="18"/>
                <w:lang w:val="en-IE"/>
              </w:rPr>
              <w:t xml:space="preserve"> </w:t>
            </w:r>
            <w:r w:rsidR="00BD43BE">
              <w:rPr>
                <w:rFonts w:eastAsia="Times New Roman"/>
                <w:noProof/>
                <w:color w:val="006100"/>
                <w:sz w:val="18"/>
                <w:szCs w:val="18"/>
                <w:lang w:val="en-IE"/>
              </w:rPr>
              <w:t>of nation-wide campa</w:t>
            </w:r>
            <w:r w:rsidR="00642EE2">
              <w:rPr>
                <w:rFonts w:eastAsia="Times New Roman"/>
                <w:noProof/>
                <w:color w:val="006100"/>
                <w:sz w:val="18"/>
                <w:szCs w:val="18"/>
                <w:lang w:val="en-IE"/>
              </w:rPr>
              <w:t>igns</w:t>
            </w:r>
          </w:p>
        </w:tc>
        <w:tc>
          <w:tcPr>
            <w:tcW w:w="992" w:type="dxa"/>
            <w:shd w:val="clear" w:color="auto" w:fill="C6EFCE"/>
            <w:vAlign w:val="center"/>
          </w:tcPr>
          <w:p w14:paraId="3B1B4770" w14:textId="7E7301A0"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851" w:type="dxa"/>
            <w:shd w:val="clear" w:color="auto" w:fill="C6EFCE"/>
            <w:vAlign w:val="center"/>
          </w:tcPr>
          <w:p w14:paraId="20905A46" w14:textId="1D125A54"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1</w:t>
            </w:r>
          </w:p>
        </w:tc>
        <w:tc>
          <w:tcPr>
            <w:tcW w:w="992" w:type="dxa"/>
            <w:shd w:val="clear" w:color="auto" w:fill="C6EFCE"/>
            <w:vAlign w:val="center"/>
          </w:tcPr>
          <w:p w14:paraId="5CE3E6F3" w14:textId="641FFE16"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Q2</w:t>
            </w:r>
          </w:p>
        </w:tc>
        <w:tc>
          <w:tcPr>
            <w:tcW w:w="709" w:type="dxa"/>
            <w:shd w:val="clear" w:color="auto" w:fill="C6EFCE"/>
            <w:vAlign w:val="center"/>
          </w:tcPr>
          <w:p w14:paraId="2E1FE8F9" w14:textId="3A638D53" w:rsidR="00594BD6" w:rsidRPr="00FE48E2" w:rsidRDefault="00594BD6" w:rsidP="00594BD6">
            <w:pPr>
              <w:spacing w:before="0" w:after="0"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3696" w:type="dxa"/>
            <w:shd w:val="clear" w:color="auto" w:fill="C6EFCE"/>
          </w:tcPr>
          <w:p w14:paraId="19395321" w14:textId="40B57C84" w:rsidR="00594BD6" w:rsidRPr="00FE48E2" w:rsidRDefault="00594BD6" w:rsidP="00932AF2">
            <w:pPr>
              <w:spacing w:after="0" w:line="240" w:lineRule="auto"/>
              <w:rPr>
                <w:rFonts w:eastAsia="Times New Roman"/>
                <w:noProof/>
                <w:color w:val="006100"/>
                <w:sz w:val="18"/>
                <w:szCs w:val="18"/>
                <w:lang w:val="en-IE"/>
              </w:rPr>
            </w:pPr>
            <w:r w:rsidRPr="00FE48E2">
              <w:rPr>
                <w:rFonts w:eastAsia="Times New Roman"/>
                <w:noProof/>
                <w:color w:val="006100"/>
                <w:sz w:val="18"/>
                <w:szCs w:val="18"/>
                <w:lang w:val="en-IE"/>
              </w:rPr>
              <w:t>C</w:t>
            </w:r>
            <w:r w:rsidR="000D736F" w:rsidRPr="00FE48E2">
              <w:rPr>
                <w:rFonts w:eastAsia="Times New Roman"/>
                <w:noProof/>
                <w:color w:val="006100"/>
                <w:sz w:val="18"/>
                <w:szCs w:val="18"/>
                <w:lang w:val="en-IE"/>
              </w:rPr>
              <w:t>omplete</w:t>
            </w:r>
            <w:r w:rsidRPr="00FE48E2">
              <w:rPr>
                <w:rFonts w:eastAsia="Times New Roman"/>
                <w:noProof/>
                <w:color w:val="006100"/>
                <w:sz w:val="18"/>
                <w:szCs w:val="18"/>
                <w:lang w:val="en-IE"/>
              </w:rPr>
              <w:t xml:space="preserve"> at least </w:t>
            </w:r>
            <w:r w:rsidR="000D736F" w:rsidRPr="00FE48E2">
              <w:rPr>
                <w:rFonts w:eastAsia="Times New Roman"/>
                <w:noProof/>
                <w:color w:val="006100"/>
                <w:sz w:val="18"/>
                <w:szCs w:val="18"/>
                <w:lang w:val="en-IE"/>
              </w:rPr>
              <w:t>one</w:t>
            </w:r>
            <w:r w:rsidRPr="00FE48E2">
              <w:rPr>
                <w:rFonts w:eastAsia="Times New Roman"/>
                <w:noProof/>
                <w:color w:val="006100"/>
                <w:sz w:val="18"/>
                <w:szCs w:val="18"/>
                <w:lang w:val="en-IE"/>
              </w:rPr>
              <w:t xml:space="preserve"> nation-wide public awareness campaign on the reduction of energy consumption</w:t>
            </w:r>
            <w:r w:rsidR="00843762" w:rsidRPr="00FE48E2">
              <w:rPr>
                <w:rFonts w:eastAsia="Times New Roman"/>
                <w:noProof/>
                <w:color w:val="006100"/>
                <w:sz w:val="18"/>
                <w:szCs w:val="18"/>
                <w:lang w:val="en-IE"/>
              </w:rPr>
              <w:t xml:space="preserve"> with</w:t>
            </w:r>
            <w:r w:rsidR="001B0D4B" w:rsidRPr="00FE48E2">
              <w:rPr>
                <w:rFonts w:eastAsia="Times New Roman"/>
                <w:noProof/>
                <w:color w:val="006100"/>
                <w:sz w:val="18"/>
                <w:szCs w:val="18"/>
                <w:lang w:val="en-IE"/>
              </w:rPr>
              <w:t xml:space="preserve"> elements of energy poverty related issues.</w:t>
            </w:r>
          </w:p>
        </w:tc>
      </w:tr>
    </w:tbl>
    <w:p w14:paraId="59BD8186" w14:textId="77777777" w:rsidR="003A05E3" w:rsidRPr="00FE48E2" w:rsidRDefault="003A05E3" w:rsidP="31DBF541">
      <w:pPr>
        <w:pBdr>
          <w:top w:val="nil"/>
          <w:left w:val="nil"/>
          <w:bottom w:val="nil"/>
          <w:right w:val="nil"/>
          <w:between w:val="nil"/>
        </w:pBdr>
        <w:tabs>
          <w:tab w:val="left" w:pos="993"/>
        </w:tabs>
        <w:spacing w:line="240" w:lineRule="auto"/>
        <w:jc w:val="both"/>
        <w:rPr>
          <w:b/>
          <w:noProof/>
          <w:lang w:val="en-IE"/>
        </w:rPr>
      </w:pPr>
    </w:p>
    <w:p w14:paraId="64AF267C" w14:textId="77777777" w:rsidR="001A164B" w:rsidRPr="00FE48E2" w:rsidRDefault="001A164B" w:rsidP="31DBF541">
      <w:pPr>
        <w:pBdr>
          <w:top w:val="nil"/>
          <w:left w:val="nil"/>
          <w:bottom w:val="nil"/>
          <w:right w:val="nil"/>
          <w:between w:val="nil"/>
        </w:pBdr>
        <w:tabs>
          <w:tab w:val="left" w:pos="993"/>
        </w:tabs>
        <w:spacing w:line="240" w:lineRule="auto"/>
        <w:jc w:val="both"/>
        <w:rPr>
          <w:rFonts w:eastAsia="Times New Roman"/>
          <w:b/>
          <w:noProof/>
          <w:color w:val="000000" w:themeColor="text1"/>
          <w:u w:val="single"/>
          <w:lang w:val="en-IE" w:eastAsia="cs-CZ"/>
        </w:rPr>
        <w:sectPr w:rsidR="001A164B" w:rsidRPr="00FE48E2" w:rsidSect="00B67106">
          <w:headerReference w:type="even" r:id="rId498"/>
          <w:headerReference w:type="default" r:id="rId499"/>
          <w:footerReference w:type="even" r:id="rId500"/>
          <w:footerReference w:type="default" r:id="rId501"/>
          <w:headerReference w:type="first" r:id="rId502"/>
          <w:footerReference w:type="first" r:id="rId503"/>
          <w:pgSz w:w="16839" w:h="11907" w:orient="landscape"/>
          <w:pgMar w:top="1134" w:right="1134" w:bottom="1134" w:left="1134" w:header="567" w:footer="567" w:gutter="0"/>
          <w:cols w:space="720"/>
          <w:docGrid w:linePitch="360"/>
        </w:sectPr>
      </w:pPr>
    </w:p>
    <w:p w14:paraId="504CFBE5" w14:textId="64074145" w:rsidR="3C0F9284" w:rsidRPr="00FE48E2" w:rsidRDefault="480CA3AB" w:rsidP="1B282876">
      <w:pPr>
        <w:keepNext/>
        <w:tabs>
          <w:tab w:val="left" w:pos="850"/>
        </w:tabs>
        <w:spacing w:line="240" w:lineRule="auto"/>
        <w:jc w:val="both"/>
        <w:outlineLvl w:val="0"/>
        <w:rPr>
          <w:b/>
          <w:bCs/>
          <w:smallCaps/>
          <w:noProof/>
          <w:lang w:val="en-IE"/>
        </w:rPr>
      </w:pPr>
      <w:r w:rsidRPr="1B282876">
        <w:rPr>
          <w:b/>
          <w:bCs/>
          <w:smallCaps/>
          <w:noProof/>
          <w:lang w:val="en-IE"/>
        </w:rPr>
        <w:t xml:space="preserve">HH. </w:t>
      </w:r>
      <w:r w:rsidR="00435246" w:rsidRPr="1B282876">
        <w:rPr>
          <w:b/>
          <w:bCs/>
          <w:smallCaps/>
          <w:noProof/>
          <w:lang w:val="en-IE"/>
        </w:rPr>
        <w:t>COMPONENT</w:t>
      </w:r>
      <w:r w:rsidR="00E900CC" w:rsidRPr="1B282876">
        <w:rPr>
          <w:b/>
          <w:bCs/>
          <w:smallCaps/>
          <w:noProof/>
          <w:lang w:val="en-IE"/>
        </w:rPr>
        <w:t xml:space="preserve"> </w:t>
      </w:r>
      <w:r w:rsidR="5713FECA" w:rsidRPr="1B282876">
        <w:rPr>
          <w:b/>
          <w:bCs/>
          <w:smallCaps/>
          <w:noProof/>
          <w:lang w:val="en-IE"/>
        </w:rPr>
        <w:t>7.4</w:t>
      </w:r>
      <w:r w:rsidR="00E900CC" w:rsidRPr="1B282876">
        <w:rPr>
          <w:b/>
          <w:bCs/>
          <w:smallCaps/>
          <w:noProof/>
          <w:lang w:val="en-IE"/>
        </w:rPr>
        <w:t>:</w:t>
      </w:r>
      <w:r w:rsidR="3C0F9284" w:rsidRPr="1B282876">
        <w:rPr>
          <w:b/>
          <w:bCs/>
          <w:smallCaps/>
          <w:noProof/>
          <w:lang w:val="en-IE"/>
        </w:rPr>
        <w:t xml:space="preserve"> School adaptation – Promoting green skills and sustainability in universities </w:t>
      </w:r>
      <w:bookmarkStart w:id="6" w:name="_Hlk146272515"/>
      <w:r w:rsidR="3C0F9284" w:rsidRPr="1B282876">
        <w:rPr>
          <w:b/>
          <w:bCs/>
          <w:smallCaps/>
          <w:noProof/>
          <w:lang w:val="en-IE"/>
        </w:rPr>
        <w:t>(</w:t>
      </w:r>
      <w:r w:rsidR="003A05E3" w:rsidRPr="1B282876">
        <w:rPr>
          <w:b/>
          <w:bCs/>
          <w:smallCaps/>
          <w:noProof/>
          <w:lang w:val="en-IE"/>
        </w:rPr>
        <w:t>REPOWEREU</w:t>
      </w:r>
      <w:r w:rsidR="3C0F9284" w:rsidRPr="1B282876">
        <w:rPr>
          <w:b/>
          <w:bCs/>
          <w:smallCaps/>
          <w:noProof/>
          <w:lang w:val="en-IE"/>
        </w:rPr>
        <w:t>)</w:t>
      </w:r>
      <w:bookmarkEnd w:id="6"/>
    </w:p>
    <w:p w14:paraId="346689F1" w14:textId="18D730DD" w:rsidR="000E0A35" w:rsidRPr="00FE48E2" w:rsidRDefault="67AAC0DB">
      <w:pPr>
        <w:pStyle w:val="P68B1DB1-K-TextInfo20"/>
        <w:spacing w:line="240" w:lineRule="auto"/>
        <w:rPr>
          <w:rFonts w:ascii="Times New Roman" w:eastAsia="Times New Roman" w:hAnsi="Times New Roman" w:cs="Times New Roman"/>
          <w:noProof/>
          <w:sz w:val="24"/>
          <w:szCs w:val="24"/>
          <w:lang w:val="en-IE"/>
        </w:rPr>
      </w:pPr>
      <w:r w:rsidRPr="00FE48E2">
        <w:rPr>
          <w:rFonts w:ascii="Times New Roman" w:eastAsia="Times New Roman" w:hAnsi="Times New Roman" w:cs="Times New Roman"/>
          <w:noProof/>
          <w:sz w:val="24"/>
          <w:szCs w:val="24"/>
          <w:lang w:val="en-IE"/>
        </w:rPr>
        <w:t>Th</w:t>
      </w:r>
      <w:r w:rsidR="793966A5" w:rsidRPr="00FE48E2">
        <w:rPr>
          <w:rFonts w:ascii="Times New Roman" w:eastAsia="Times New Roman" w:hAnsi="Times New Roman" w:cs="Times New Roman"/>
          <w:noProof/>
          <w:sz w:val="24"/>
          <w:szCs w:val="24"/>
          <w:lang w:val="en-IE"/>
        </w:rPr>
        <w:t>is</w:t>
      </w:r>
      <w:r w:rsidRPr="00FE48E2">
        <w:rPr>
          <w:rFonts w:ascii="Times New Roman" w:eastAsia="Times New Roman" w:hAnsi="Times New Roman" w:cs="Times New Roman"/>
          <w:noProof/>
          <w:sz w:val="24"/>
          <w:szCs w:val="24"/>
          <w:lang w:val="en-IE"/>
        </w:rPr>
        <w:t xml:space="preserve"> </w:t>
      </w:r>
      <w:r w:rsidR="12BE5323" w:rsidRPr="00FE48E2">
        <w:rPr>
          <w:rFonts w:ascii="Times New Roman" w:eastAsia="Times New Roman" w:hAnsi="Times New Roman" w:cs="Times New Roman"/>
          <w:noProof/>
          <w:sz w:val="24"/>
          <w:szCs w:val="24"/>
          <w:lang w:val="en-IE"/>
        </w:rPr>
        <w:t xml:space="preserve">component </w:t>
      </w:r>
      <w:r w:rsidR="23FA0885" w:rsidRPr="00FE48E2">
        <w:rPr>
          <w:rFonts w:ascii="Times New Roman" w:eastAsia="Times New Roman" w:hAnsi="Times New Roman" w:cs="Times New Roman"/>
          <w:noProof/>
          <w:sz w:val="24"/>
          <w:szCs w:val="24"/>
          <w:lang w:val="en-IE"/>
        </w:rPr>
        <w:t>of the Czech recovery and resilience plan</w:t>
      </w:r>
      <w:r w:rsidR="12BE5323" w:rsidRPr="00FE48E2">
        <w:rPr>
          <w:rFonts w:ascii="Times New Roman" w:eastAsia="Times New Roman" w:hAnsi="Times New Roman" w:cs="Times New Roman"/>
          <w:noProof/>
          <w:sz w:val="24"/>
          <w:szCs w:val="24"/>
          <w:lang w:val="en-IE"/>
        </w:rPr>
        <w:t xml:space="preserve"> </w:t>
      </w:r>
      <w:r w:rsidR="00040B33" w:rsidRPr="00FE48E2">
        <w:rPr>
          <w:rFonts w:ascii="Times New Roman" w:eastAsia="Times New Roman" w:hAnsi="Times New Roman" w:cs="Times New Roman"/>
          <w:noProof/>
          <w:sz w:val="24"/>
          <w:szCs w:val="24"/>
          <w:lang w:val="en-IE"/>
        </w:rPr>
        <w:t xml:space="preserve">contributes to addressing the challenges related to the </w:t>
      </w:r>
      <w:r w:rsidR="00DB52E0" w:rsidRPr="00FE48E2">
        <w:rPr>
          <w:rFonts w:ascii="Times New Roman" w:eastAsia="Times New Roman" w:hAnsi="Times New Roman" w:cs="Times New Roman"/>
          <w:noProof/>
          <w:sz w:val="24"/>
          <w:szCs w:val="24"/>
          <w:lang w:val="en-IE"/>
        </w:rPr>
        <w:t xml:space="preserve">green transition </w:t>
      </w:r>
      <w:r w:rsidR="00040B33" w:rsidRPr="00FE48E2">
        <w:rPr>
          <w:rFonts w:ascii="Times New Roman" w:eastAsia="Times New Roman" w:hAnsi="Times New Roman" w:cs="Times New Roman"/>
          <w:noProof/>
          <w:sz w:val="24"/>
          <w:szCs w:val="24"/>
          <w:lang w:val="en-IE"/>
        </w:rPr>
        <w:t>of</w:t>
      </w:r>
      <w:r w:rsidR="00DB52E0" w:rsidRPr="00FE48E2">
        <w:rPr>
          <w:rFonts w:ascii="Times New Roman" w:eastAsia="Times New Roman" w:hAnsi="Times New Roman" w:cs="Times New Roman"/>
          <w:noProof/>
          <w:sz w:val="24"/>
          <w:szCs w:val="24"/>
          <w:lang w:val="en-IE"/>
        </w:rPr>
        <w:t xml:space="preserve"> the </w:t>
      </w:r>
      <w:r w:rsidRPr="00FE48E2">
        <w:rPr>
          <w:rFonts w:ascii="Times New Roman" w:eastAsia="Times New Roman" w:hAnsi="Times New Roman" w:cs="Times New Roman"/>
          <w:noProof/>
          <w:sz w:val="24"/>
          <w:szCs w:val="24"/>
          <w:lang w:val="en-IE"/>
        </w:rPr>
        <w:t xml:space="preserve">education </w:t>
      </w:r>
      <w:r w:rsidR="00DB52E0" w:rsidRPr="00FE48E2">
        <w:rPr>
          <w:rFonts w:ascii="Times New Roman" w:eastAsia="Times New Roman" w:hAnsi="Times New Roman" w:cs="Times New Roman"/>
          <w:noProof/>
          <w:sz w:val="24"/>
          <w:szCs w:val="24"/>
          <w:lang w:val="en-IE"/>
        </w:rPr>
        <w:t>system</w:t>
      </w:r>
      <w:r w:rsidR="00040B33" w:rsidRPr="00FE48E2">
        <w:rPr>
          <w:rFonts w:ascii="Times New Roman" w:eastAsia="Times New Roman" w:hAnsi="Times New Roman" w:cs="Times New Roman"/>
          <w:noProof/>
          <w:sz w:val="24"/>
          <w:szCs w:val="24"/>
          <w:lang w:val="en-IE"/>
        </w:rPr>
        <w:t>, in particular</w:t>
      </w:r>
      <w:r w:rsidR="007425A1" w:rsidRPr="00FE48E2">
        <w:rPr>
          <w:rFonts w:ascii="Times New Roman" w:eastAsia="Times New Roman" w:hAnsi="Times New Roman" w:cs="Times New Roman"/>
          <w:noProof/>
          <w:sz w:val="24"/>
          <w:szCs w:val="24"/>
          <w:lang w:val="en-IE"/>
        </w:rPr>
        <w:t xml:space="preserve"> </w:t>
      </w:r>
      <w:r w:rsidR="008B42FB" w:rsidRPr="00FE48E2">
        <w:rPr>
          <w:rFonts w:ascii="Times New Roman" w:eastAsia="Times New Roman" w:hAnsi="Times New Roman" w:cs="Times New Roman"/>
          <w:noProof/>
          <w:sz w:val="24"/>
          <w:szCs w:val="24"/>
          <w:lang w:val="en-IE"/>
        </w:rPr>
        <w:t xml:space="preserve">by </w:t>
      </w:r>
      <w:r w:rsidR="007425A1" w:rsidRPr="00FE48E2">
        <w:rPr>
          <w:rFonts w:ascii="Times New Roman" w:eastAsia="Times New Roman" w:hAnsi="Times New Roman" w:cs="Times New Roman"/>
          <w:noProof/>
          <w:sz w:val="24"/>
          <w:szCs w:val="24"/>
          <w:lang w:val="en-IE"/>
        </w:rPr>
        <w:t>foster</w:t>
      </w:r>
      <w:r w:rsidR="00DC765D" w:rsidRPr="00FE48E2">
        <w:rPr>
          <w:rFonts w:ascii="Times New Roman" w:eastAsia="Times New Roman" w:hAnsi="Times New Roman" w:cs="Times New Roman"/>
          <w:noProof/>
          <w:sz w:val="24"/>
          <w:szCs w:val="24"/>
          <w:lang w:val="en-IE"/>
        </w:rPr>
        <w:t>ing</w:t>
      </w:r>
      <w:r w:rsidR="007425A1" w:rsidRPr="00FE48E2">
        <w:rPr>
          <w:rFonts w:ascii="Times New Roman" w:eastAsia="Times New Roman" w:hAnsi="Times New Roman" w:cs="Times New Roman"/>
          <w:noProof/>
          <w:sz w:val="24"/>
          <w:szCs w:val="24"/>
          <w:lang w:val="en-IE"/>
        </w:rPr>
        <w:t xml:space="preserve"> </w:t>
      </w:r>
      <w:r w:rsidR="009E6A7A" w:rsidRPr="00FE48E2">
        <w:rPr>
          <w:rFonts w:ascii="Times New Roman" w:eastAsia="Times New Roman" w:hAnsi="Times New Roman" w:cs="Times New Roman"/>
          <w:noProof/>
          <w:sz w:val="24"/>
          <w:szCs w:val="24"/>
          <w:lang w:val="en-IE"/>
        </w:rPr>
        <w:t xml:space="preserve">the development of </w:t>
      </w:r>
      <w:r w:rsidR="007425A1" w:rsidRPr="00FE48E2">
        <w:rPr>
          <w:rFonts w:ascii="Times New Roman" w:eastAsia="Times New Roman" w:hAnsi="Times New Roman" w:cs="Times New Roman"/>
          <w:noProof/>
          <w:sz w:val="24"/>
          <w:szCs w:val="24"/>
          <w:lang w:val="en-IE"/>
        </w:rPr>
        <w:t xml:space="preserve">green skills </w:t>
      </w:r>
      <w:r w:rsidR="00C51D4D" w:rsidRPr="00FE48E2">
        <w:rPr>
          <w:rFonts w:ascii="Times New Roman" w:eastAsia="Times New Roman" w:hAnsi="Times New Roman" w:cs="Times New Roman"/>
          <w:noProof/>
          <w:sz w:val="24"/>
          <w:szCs w:val="24"/>
          <w:lang w:val="en-IE"/>
        </w:rPr>
        <w:t>among</w:t>
      </w:r>
      <w:r w:rsidR="009E6A7A" w:rsidRPr="00FE48E2">
        <w:rPr>
          <w:rFonts w:ascii="Times New Roman" w:eastAsia="Times New Roman" w:hAnsi="Times New Roman" w:cs="Times New Roman"/>
          <w:noProof/>
          <w:sz w:val="24"/>
          <w:szCs w:val="24"/>
          <w:lang w:val="en-IE"/>
        </w:rPr>
        <w:t xml:space="preserve"> </w:t>
      </w:r>
      <w:r w:rsidR="00C51D4D" w:rsidRPr="00FE48E2">
        <w:rPr>
          <w:rFonts w:ascii="Times New Roman" w:eastAsia="Times New Roman" w:hAnsi="Times New Roman" w:cs="Times New Roman"/>
          <w:noProof/>
          <w:sz w:val="24"/>
          <w:szCs w:val="24"/>
          <w:lang w:val="en-IE"/>
        </w:rPr>
        <w:t>higher</w:t>
      </w:r>
      <w:r w:rsidR="00621635" w:rsidRPr="00FE48E2">
        <w:rPr>
          <w:rFonts w:ascii="Times New Roman" w:eastAsia="Times New Roman" w:hAnsi="Times New Roman" w:cs="Times New Roman"/>
          <w:noProof/>
          <w:sz w:val="24"/>
          <w:szCs w:val="24"/>
          <w:lang w:val="en-IE"/>
        </w:rPr>
        <w:t xml:space="preserve"> education </w:t>
      </w:r>
      <w:r w:rsidR="009E6A7A" w:rsidRPr="00FE48E2">
        <w:rPr>
          <w:rFonts w:ascii="Times New Roman" w:eastAsia="Times New Roman" w:hAnsi="Times New Roman" w:cs="Times New Roman"/>
          <w:noProof/>
          <w:sz w:val="24"/>
          <w:szCs w:val="24"/>
          <w:lang w:val="en-IE"/>
        </w:rPr>
        <w:t xml:space="preserve">students and the general population. </w:t>
      </w:r>
      <w:r w:rsidR="00621635" w:rsidRPr="00FE48E2">
        <w:rPr>
          <w:rFonts w:ascii="Times New Roman" w:eastAsia="Times New Roman" w:hAnsi="Times New Roman" w:cs="Times New Roman"/>
          <w:noProof/>
          <w:sz w:val="24"/>
          <w:szCs w:val="24"/>
          <w:lang w:val="en-IE"/>
        </w:rPr>
        <w:t>Th</w:t>
      </w:r>
      <w:r w:rsidR="00B52C63" w:rsidRPr="00FE48E2">
        <w:rPr>
          <w:rFonts w:ascii="Times New Roman" w:eastAsia="Times New Roman" w:hAnsi="Times New Roman" w:cs="Times New Roman"/>
          <w:noProof/>
          <w:sz w:val="24"/>
          <w:szCs w:val="24"/>
          <w:lang w:val="en-IE"/>
        </w:rPr>
        <w:t>e objective</w:t>
      </w:r>
      <w:r w:rsidR="00621635" w:rsidRPr="00FE48E2">
        <w:rPr>
          <w:rFonts w:ascii="Times New Roman" w:eastAsia="Times New Roman" w:hAnsi="Times New Roman" w:cs="Times New Roman"/>
          <w:noProof/>
          <w:sz w:val="24"/>
          <w:szCs w:val="24"/>
          <w:lang w:val="en-IE"/>
        </w:rPr>
        <w:t xml:space="preserve"> shall be achieved by revising the curricula of public universities</w:t>
      </w:r>
      <w:r w:rsidR="00B52C63" w:rsidRPr="00FE48E2">
        <w:rPr>
          <w:rFonts w:ascii="Times New Roman" w:eastAsia="Times New Roman" w:hAnsi="Times New Roman" w:cs="Times New Roman"/>
          <w:noProof/>
          <w:sz w:val="24"/>
          <w:szCs w:val="24"/>
          <w:lang w:val="en-IE"/>
        </w:rPr>
        <w:t xml:space="preserve">, </w:t>
      </w:r>
      <w:r w:rsidR="00A56495" w:rsidRPr="00FE48E2">
        <w:rPr>
          <w:rFonts w:ascii="Times New Roman" w:eastAsia="Times New Roman" w:hAnsi="Times New Roman" w:cs="Times New Roman"/>
          <w:noProof/>
          <w:sz w:val="24"/>
          <w:szCs w:val="24"/>
          <w:lang w:val="en-IE"/>
        </w:rPr>
        <w:t>including by revising existing curricula and establishing new programmes, and by</w:t>
      </w:r>
      <w:r w:rsidR="00621635" w:rsidRPr="00FE48E2">
        <w:rPr>
          <w:rFonts w:ascii="Times New Roman" w:eastAsia="Times New Roman" w:hAnsi="Times New Roman" w:cs="Times New Roman"/>
          <w:noProof/>
          <w:sz w:val="24"/>
          <w:szCs w:val="24"/>
          <w:lang w:val="en-IE"/>
        </w:rPr>
        <w:t xml:space="preserve"> </w:t>
      </w:r>
      <w:r w:rsidR="008B3A03" w:rsidRPr="00FE48E2">
        <w:rPr>
          <w:rFonts w:ascii="Times New Roman" w:eastAsia="Times New Roman" w:hAnsi="Times New Roman" w:cs="Times New Roman"/>
          <w:noProof/>
          <w:sz w:val="24"/>
          <w:szCs w:val="24"/>
          <w:lang w:val="en-IE"/>
        </w:rPr>
        <w:t xml:space="preserve">creating </w:t>
      </w:r>
      <w:r w:rsidR="00A56495" w:rsidRPr="00FE48E2">
        <w:rPr>
          <w:rFonts w:ascii="Times New Roman" w:eastAsia="Times New Roman" w:hAnsi="Times New Roman" w:cs="Times New Roman"/>
          <w:noProof/>
          <w:sz w:val="24"/>
          <w:szCs w:val="24"/>
          <w:lang w:val="en-IE"/>
        </w:rPr>
        <w:t xml:space="preserve">an offer of </w:t>
      </w:r>
      <w:r w:rsidR="008B3A03" w:rsidRPr="00FE48E2">
        <w:rPr>
          <w:rFonts w:ascii="Times New Roman" w:eastAsia="Times New Roman" w:hAnsi="Times New Roman" w:cs="Times New Roman"/>
          <w:noProof/>
          <w:sz w:val="24"/>
          <w:szCs w:val="24"/>
          <w:lang w:val="en-IE"/>
        </w:rPr>
        <w:t>lifelong learning courses</w:t>
      </w:r>
      <w:r w:rsidR="0055386E" w:rsidRPr="00FE48E2">
        <w:rPr>
          <w:rFonts w:ascii="Times New Roman" w:eastAsia="Times New Roman" w:hAnsi="Times New Roman" w:cs="Times New Roman"/>
          <w:noProof/>
          <w:sz w:val="24"/>
          <w:szCs w:val="24"/>
          <w:lang w:val="en-IE"/>
        </w:rPr>
        <w:t xml:space="preserve"> </w:t>
      </w:r>
      <w:r w:rsidR="00FF4FF3" w:rsidRPr="00FE48E2">
        <w:rPr>
          <w:rFonts w:ascii="Times New Roman" w:eastAsia="Times New Roman" w:hAnsi="Times New Roman" w:cs="Times New Roman"/>
          <w:noProof/>
          <w:sz w:val="24"/>
          <w:szCs w:val="24"/>
          <w:lang w:val="en-IE"/>
        </w:rPr>
        <w:t>available to the general public.</w:t>
      </w:r>
      <w:r w:rsidR="00621635" w:rsidRPr="00FE48E2">
        <w:rPr>
          <w:rFonts w:ascii="Times New Roman" w:eastAsia="Times New Roman" w:hAnsi="Times New Roman" w:cs="Times New Roman"/>
          <w:noProof/>
          <w:sz w:val="24"/>
          <w:szCs w:val="24"/>
          <w:lang w:val="en-IE"/>
        </w:rPr>
        <w:t xml:space="preserve"> </w:t>
      </w:r>
      <w:r w:rsidR="003E7935" w:rsidRPr="00FE48E2">
        <w:rPr>
          <w:rFonts w:ascii="Times New Roman" w:eastAsia="Times New Roman" w:hAnsi="Times New Roman" w:cs="Times New Roman"/>
          <w:noProof/>
          <w:sz w:val="24"/>
          <w:szCs w:val="24"/>
          <w:lang w:val="en-IE"/>
        </w:rPr>
        <w:t>All programmes revised or created as part of this measure shall support green skills and have clearly defined learning outcomes</w:t>
      </w:r>
      <w:r w:rsidR="00175F55" w:rsidRPr="00FE48E2">
        <w:rPr>
          <w:rFonts w:ascii="Times New Roman" w:eastAsia="Times New Roman" w:hAnsi="Times New Roman" w:cs="Times New Roman"/>
          <w:noProof/>
          <w:sz w:val="24"/>
          <w:szCs w:val="24"/>
          <w:lang w:val="en-IE"/>
        </w:rPr>
        <w:t xml:space="preserve"> in the areas of sustainability, climate change, environmental protection and biodiversity, with due regard to environmental, social and economic aspects.</w:t>
      </w:r>
      <w:r w:rsidR="003E7935" w:rsidRPr="00FE48E2">
        <w:rPr>
          <w:rFonts w:ascii="Times New Roman" w:eastAsia="Times New Roman" w:hAnsi="Times New Roman" w:cs="Times New Roman"/>
          <w:noProof/>
          <w:sz w:val="24"/>
          <w:szCs w:val="24"/>
          <w:lang w:val="en-IE"/>
        </w:rPr>
        <w:t xml:space="preserve"> </w:t>
      </w:r>
      <w:r w:rsidR="00CD5D8B" w:rsidRPr="00FE48E2">
        <w:rPr>
          <w:rFonts w:ascii="Times New Roman" w:eastAsia="Times New Roman" w:hAnsi="Times New Roman" w:cs="Times New Roman"/>
          <w:noProof/>
          <w:sz w:val="24"/>
          <w:szCs w:val="24"/>
          <w:lang w:val="en-IE"/>
        </w:rPr>
        <w:t xml:space="preserve">The component also aims at supporting public </w:t>
      </w:r>
      <w:r w:rsidR="00A02815" w:rsidRPr="00FE48E2">
        <w:rPr>
          <w:rFonts w:ascii="Times New Roman" w:eastAsia="Times New Roman" w:hAnsi="Times New Roman" w:cs="Times New Roman"/>
          <w:noProof/>
          <w:sz w:val="24"/>
          <w:szCs w:val="24"/>
          <w:lang w:val="en-IE"/>
        </w:rPr>
        <w:t>universities</w:t>
      </w:r>
      <w:r w:rsidR="00CD5D8B" w:rsidRPr="00FE48E2">
        <w:rPr>
          <w:rFonts w:ascii="Times New Roman" w:eastAsia="Times New Roman" w:hAnsi="Times New Roman" w:cs="Times New Roman"/>
          <w:noProof/>
          <w:sz w:val="24"/>
          <w:szCs w:val="24"/>
          <w:lang w:val="en-IE"/>
        </w:rPr>
        <w:t xml:space="preserve"> in the </w:t>
      </w:r>
      <w:r w:rsidR="006E46CE" w:rsidRPr="00FE48E2">
        <w:rPr>
          <w:rFonts w:ascii="Times New Roman" w:eastAsia="Times New Roman" w:hAnsi="Times New Roman" w:cs="Times New Roman"/>
          <w:noProof/>
          <w:sz w:val="24"/>
          <w:szCs w:val="24"/>
          <w:lang w:val="en-IE"/>
        </w:rPr>
        <w:t>development</w:t>
      </w:r>
      <w:r w:rsidR="00CD5D8B" w:rsidRPr="00FE48E2">
        <w:rPr>
          <w:rFonts w:ascii="Times New Roman" w:eastAsia="Times New Roman" w:hAnsi="Times New Roman" w:cs="Times New Roman"/>
          <w:noProof/>
          <w:sz w:val="24"/>
          <w:szCs w:val="24"/>
          <w:lang w:val="en-IE"/>
        </w:rPr>
        <w:t xml:space="preserve"> of their medium- and long-term strategies </w:t>
      </w:r>
      <w:r w:rsidR="006E46CE" w:rsidRPr="00FE48E2">
        <w:rPr>
          <w:rFonts w:ascii="Times New Roman" w:eastAsia="Times New Roman" w:hAnsi="Times New Roman" w:cs="Times New Roman"/>
          <w:noProof/>
          <w:sz w:val="24"/>
          <w:szCs w:val="24"/>
          <w:lang w:val="en-IE"/>
        </w:rPr>
        <w:t xml:space="preserve">in the area of green skills education, as well as in </w:t>
      </w:r>
      <w:r w:rsidR="00057380" w:rsidRPr="00FE48E2">
        <w:rPr>
          <w:rFonts w:ascii="Times New Roman" w:eastAsia="Times New Roman" w:hAnsi="Times New Roman" w:cs="Times New Roman"/>
          <w:noProof/>
          <w:sz w:val="24"/>
          <w:szCs w:val="24"/>
          <w:lang w:val="en-IE"/>
        </w:rPr>
        <w:t>the establishment of</w:t>
      </w:r>
      <w:r w:rsidR="006E46CE" w:rsidRPr="00FE48E2">
        <w:rPr>
          <w:rFonts w:ascii="Times New Roman" w:eastAsia="Times New Roman" w:hAnsi="Times New Roman" w:cs="Times New Roman"/>
          <w:noProof/>
          <w:sz w:val="24"/>
          <w:szCs w:val="24"/>
          <w:lang w:val="en-IE"/>
        </w:rPr>
        <w:t xml:space="preserve"> strategic partnerships</w:t>
      </w:r>
      <w:r w:rsidR="00057380" w:rsidRPr="00FE48E2">
        <w:rPr>
          <w:rFonts w:ascii="Times New Roman" w:eastAsia="Times New Roman" w:hAnsi="Times New Roman" w:cs="Times New Roman"/>
          <w:noProof/>
          <w:sz w:val="24"/>
          <w:szCs w:val="24"/>
          <w:lang w:val="en-IE"/>
        </w:rPr>
        <w:t xml:space="preserve"> with third part</w:t>
      </w:r>
      <w:r w:rsidR="00C159B6" w:rsidRPr="00FE48E2">
        <w:rPr>
          <w:rFonts w:ascii="Times New Roman" w:eastAsia="Times New Roman" w:hAnsi="Times New Roman" w:cs="Times New Roman"/>
          <w:noProof/>
          <w:sz w:val="24"/>
          <w:szCs w:val="24"/>
          <w:lang w:val="en-IE"/>
        </w:rPr>
        <w:t xml:space="preserve">ies relevant to </w:t>
      </w:r>
      <w:r w:rsidR="00175F55" w:rsidRPr="00FE48E2">
        <w:rPr>
          <w:rFonts w:ascii="Times New Roman" w:eastAsia="Times New Roman" w:hAnsi="Times New Roman" w:cs="Times New Roman"/>
          <w:noProof/>
          <w:sz w:val="24"/>
          <w:szCs w:val="24"/>
          <w:lang w:val="en-IE"/>
        </w:rPr>
        <w:t xml:space="preserve">the new or adapted study </w:t>
      </w:r>
      <w:r w:rsidR="00A02815" w:rsidRPr="00FE48E2">
        <w:rPr>
          <w:rFonts w:ascii="Times New Roman" w:eastAsia="Times New Roman" w:hAnsi="Times New Roman" w:cs="Times New Roman"/>
          <w:noProof/>
          <w:sz w:val="24"/>
          <w:szCs w:val="24"/>
          <w:lang w:val="en-IE"/>
        </w:rPr>
        <w:t>programmes</w:t>
      </w:r>
      <w:r w:rsidR="00175F55" w:rsidRPr="00FE48E2">
        <w:rPr>
          <w:rFonts w:ascii="Times New Roman" w:eastAsia="Times New Roman" w:hAnsi="Times New Roman" w:cs="Times New Roman"/>
          <w:noProof/>
          <w:sz w:val="24"/>
          <w:szCs w:val="24"/>
          <w:lang w:val="en-IE"/>
        </w:rPr>
        <w:t>.</w:t>
      </w:r>
      <w:r w:rsidR="003E7935" w:rsidRPr="00FE48E2">
        <w:rPr>
          <w:rFonts w:ascii="Times New Roman" w:eastAsia="Times New Roman" w:hAnsi="Times New Roman" w:cs="Times New Roman"/>
          <w:noProof/>
          <w:sz w:val="24"/>
          <w:szCs w:val="24"/>
          <w:lang w:val="en-IE"/>
        </w:rPr>
        <w:t xml:space="preserve"> The ultimate objective of this component is to adapt education to the changing needs of the labour market, address the lack of competent experts in the green and energy sectors, and ensure long-term employability. </w:t>
      </w:r>
    </w:p>
    <w:p w14:paraId="7294B4E5" w14:textId="2FC9C4FD" w:rsidR="31DBF541" w:rsidRPr="00FE48E2" w:rsidRDefault="080BE1A8" w:rsidP="1B282876">
      <w:pPr>
        <w:pStyle w:val="P68B1DB1-K-TextInfo20"/>
        <w:spacing w:line="240" w:lineRule="auto"/>
        <w:rPr>
          <w:rFonts w:ascii="Times New Roman" w:eastAsia="Times New Roman" w:hAnsi="Times New Roman" w:cs="Times New Roman"/>
          <w:b/>
          <w:bCs/>
          <w:noProof/>
          <w:sz w:val="24"/>
          <w:szCs w:val="24"/>
          <w:lang w:val="en-IE"/>
        </w:rPr>
      </w:pPr>
      <w:r w:rsidRPr="1B282876">
        <w:rPr>
          <w:rFonts w:ascii="Times New Roman" w:eastAsia="Times New Roman" w:hAnsi="Times New Roman" w:cs="Times New Roman"/>
          <w:b/>
          <w:bCs/>
          <w:noProof/>
          <w:sz w:val="24"/>
          <w:szCs w:val="24"/>
          <w:u w:val="single"/>
          <w:lang w:val="en-IE"/>
        </w:rPr>
        <w:t>HH</w:t>
      </w:r>
      <w:r w:rsidR="000B7EFC" w:rsidRPr="1B282876">
        <w:rPr>
          <w:rFonts w:ascii="Times New Roman" w:eastAsia="Times New Roman" w:hAnsi="Times New Roman" w:cs="Times New Roman"/>
          <w:b/>
          <w:bCs/>
          <w:noProof/>
          <w:sz w:val="24"/>
          <w:szCs w:val="24"/>
          <w:u w:val="single"/>
          <w:lang w:val="en-IE"/>
        </w:rPr>
        <w:t>.1</w:t>
      </w:r>
      <w:r w:rsidR="38894146" w:rsidRPr="1B282876">
        <w:rPr>
          <w:rFonts w:ascii="Times New Roman" w:eastAsia="Times New Roman" w:hAnsi="Times New Roman" w:cs="Times New Roman"/>
          <w:b/>
          <w:bCs/>
          <w:noProof/>
          <w:sz w:val="24"/>
          <w:szCs w:val="24"/>
          <w:u w:val="single"/>
          <w:lang w:val="en-IE"/>
        </w:rPr>
        <w:t>.</w:t>
      </w:r>
      <w:r w:rsidR="000B7EFC" w:rsidRPr="1B282876">
        <w:rPr>
          <w:rFonts w:ascii="Times New Roman" w:eastAsia="Times New Roman" w:hAnsi="Times New Roman" w:cs="Times New Roman"/>
          <w:b/>
          <w:bCs/>
          <w:noProof/>
          <w:sz w:val="24"/>
          <w:szCs w:val="24"/>
          <w:u w:val="single"/>
          <w:lang w:val="en-IE"/>
        </w:rPr>
        <w:t xml:space="preserve"> Description of the reforms and investments for </w:t>
      </w:r>
      <w:r w:rsidR="00E95669" w:rsidRPr="1B282876">
        <w:rPr>
          <w:rFonts w:ascii="Times New Roman" w:eastAsia="Times New Roman" w:hAnsi="Times New Roman" w:cs="Times New Roman"/>
          <w:b/>
          <w:bCs/>
          <w:noProof/>
          <w:sz w:val="24"/>
          <w:szCs w:val="24"/>
          <w:u w:val="single"/>
          <w:lang w:val="en-IE"/>
        </w:rPr>
        <w:t>non-</w:t>
      </w:r>
      <w:r w:rsidR="000B7EFC" w:rsidRPr="1B282876">
        <w:rPr>
          <w:rFonts w:ascii="Times New Roman" w:eastAsia="Times New Roman" w:hAnsi="Times New Roman" w:cs="Times New Roman"/>
          <w:b/>
          <w:bCs/>
          <w:noProof/>
          <w:sz w:val="24"/>
          <w:szCs w:val="24"/>
          <w:u w:val="single"/>
          <w:lang w:val="en-IE"/>
        </w:rPr>
        <w:t>repayable financial support</w:t>
      </w:r>
    </w:p>
    <w:p w14:paraId="69E31B66" w14:textId="47C6B256" w:rsidR="1513BD93" w:rsidRPr="00FE48E2" w:rsidRDefault="1513BD93" w:rsidP="31DBF541">
      <w:pPr>
        <w:pStyle w:val="P68B1DB1-K-TextInfo20"/>
        <w:spacing w:line="240" w:lineRule="auto"/>
        <w:rPr>
          <w:rFonts w:ascii="Times New Roman" w:eastAsia="Times New Roman" w:hAnsi="Times New Roman" w:cs="Times New Roman"/>
          <w:b/>
          <w:noProof/>
          <w:sz w:val="24"/>
          <w:szCs w:val="24"/>
          <w:lang w:val="en-IE"/>
        </w:rPr>
      </w:pPr>
      <w:r w:rsidRPr="00FE48E2">
        <w:rPr>
          <w:rFonts w:ascii="Times New Roman" w:eastAsia="Times New Roman" w:hAnsi="Times New Roman" w:cs="Times New Roman"/>
          <w:b/>
          <w:noProof/>
          <w:sz w:val="24"/>
          <w:szCs w:val="24"/>
          <w:lang w:val="en-IE"/>
        </w:rPr>
        <w:t>Reform 1:</w:t>
      </w:r>
      <w:r w:rsidR="61163A03" w:rsidRPr="00FE48E2">
        <w:rPr>
          <w:rFonts w:ascii="Times New Roman" w:eastAsia="Times New Roman" w:hAnsi="Times New Roman" w:cs="Times New Roman"/>
          <w:b/>
          <w:noProof/>
          <w:sz w:val="24"/>
          <w:szCs w:val="24"/>
          <w:lang w:val="en-IE"/>
        </w:rPr>
        <w:t xml:space="preserve"> Transformation of universities to adapt to changing needs of the labour market</w:t>
      </w:r>
    </w:p>
    <w:p w14:paraId="466CC723" w14:textId="2A62FE66" w:rsidR="003862E8" w:rsidRPr="00FE48E2" w:rsidRDefault="1513BD93" w:rsidP="31DBF541">
      <w:pPr>
        <w:pStyle w:val="P68B1DB1-K-TextInfo20"/>
        <w:spacing w:line="240" w:lineRule="auto"/>
        <w:rPr>
          <w:rFonts w:ascii="Times New Roman" w:eastAsia="Times New Roman" w:hAnsi="Times New Roman" w:cs="Times New Roman"/>
          <w:noProof/>
          <w:sz w:val="24"/>
          <w:szCs w:val="24"/>
          <w:lang w:val="en-IE"/>
        </w:rPr>
      </w:pPr>
      <w:r w:rsidRPr="00FE48E2">
        <w:rPr>
          <w:rFonts w:ascii="Times New Roman" w:eastAsia="Times New Roman" w:hAnsi="Times New Roman" w:cs="Times New Roman"/>
          <w:noProof/>
          <w:sz w:val="24"/>
          <w:szCs w:val="24"/>
          <w:lang w:val="en-IE"/>
        </w:rPr>
        <w:t xml:space="preserve">The </w:t>
      </w:r>
      <w:r w:rsidR="00907B9C" w:rsidRPr="00FE48E2">
        <w:rPr>
          <w:rFonts w:ascii="Times New Roman" w:eastAsia="Times New Roman" w:hAnsi="Times New Roman" w:cs="Times New Roman"/>
          <w:noProof/>
          <w:sz w:val="24"/>
          <w:szCs w:val="24"/>
          <w:lang w:val="en-IE"/>
        </w:rPr>
        <w:t>objective</w:t>
      </w:r>
      <w:r w:rsidRPr="00FE48E2">
        <w:rPr>
          <w:rFonts w:ascii="Times New Roman" w:eastAsia="Times New Roman" w:hAnsi="Times New Roman" w:cs="Times New Roman"/>
          <w:noProof/>
          <w:sz w:val="24"/>
          <w:szCs w:val="24"/>
          <w:lang w:val="en-IE"/>
        </w:rPr>
        <w:t xml:space="preserve"> of th</w:t>
      </w:r>
      <w:r w:rsidR="00907B9C" w:rsidRPr="00FE48E2">
        <w:rPr>
          <w:rFonts w:ascii="Times New Roman" w:eastAsia="Times New Roman" w:hAnsi="Times New Roman" w:cs="Times New Roman"/>
          <w:noProof/>
          <w:sz w:val="24"/>
          <w:szCs w:val="24"/>
          <w:lang w:val="en-IE"/>
        </w:rPr>
        <w:t>is</w:t>
      </w:r>
      <w:r w:rsidRPr="00FE48E2">
        <w:rPr>
          <w:rFonts w:ascii="Times New Roman" w:eastAsia="Times New Roman" w:hAnsi="Times New Roman" w:cs="Times New Roman"/>
          <w:noProof/>
          <w:sz w:val="24"/>
          <w:szCs w:val="24"/>
          <w:lang w:val="en-IE"/>
        </w:rPr>
        <w:t xml:space="preserve"> reform is t</w:t>
      </w:r>
      <w:r w:rsidR="00706A9E" w:rsidRPr="00FE48E2">
        <w:rPr>
          <w:rFonts w:ascii="Times New Roman" w:eastAsia="Times New Roman" w:hAnsi="Times New Roman" w:cs="Times New Roman"/>
          <w:noProof/>
          <w:sz w:val="24"/>
          <w:szCs w:val="24"/>
          <w:lang w:val="en-IE"/>
        </w:rPr>
        <w:t xml:space="preserve">o adapt the learning offer of public universities to the increasing need of the labour market </w:t>
      </w:r>
      <w:r w:rsidR="00D92EA4" w:rsidRPr="00FE48E2">
        <w:rPr>
          <w:rFonts w:ascii="Times New Roman" w:eastAsia="Times New Roman" w:hAnsi="Times New Roman" w:cs="Times New Roman"/>
          <w:noProof/>
          <w:sz w:val="24"/>
          <w:szCs w:val="24"/>
          <w:lang w:val="en-IE"/>
        </w:rPr>
        <w:t>for experts in the fields related to the green transition</w:t>
      </w:r>
      <w:r w:rsidR="00706A9E" w:rsidRPr="00FE48E2">
        <w:rPr>
          <w:rFonts w:ascii="Times New Roman" w:eastAsia="Times New Roman" w:hAnsi="Times New Roman" w:cs="Times New Roman"/>
          <w:noProof/>
          <w:sz w:val="24"/>
          <w:szCs w:val="24"/>
          <w:lang w:val="en-IE"/>
        </w:rPr>
        <w:t>.</w:t>
      </w:r>
      <w:r w:rsidR="0028267B" w:rsidRPr="00FE48E2">
        <w:rPr>
          <w:rFonts w:ascii="Times New Roman" w:eastAsia="Times New Roman" w:hAnsi="Times New Roman" w:cs="Times New Roman"/>
          <w:noProof/>
          <w:sz w:val="24"/>
          <w:szCs w:val="24"/>
          <w:lang w:val="en-IE"/>
        </w:rPr>
        <w:t xml:space="preserve"> The reform shall</w:t>
      </w:r>
      <w:r w:rsidR="008F54E4" w:rsidRPr="00FE48E2">
        <w:rPr>
          <w:rFonts w:ascii="Times New Roman" w:eastAsia="Times New Roman" w:hAnsi="Times New Roman" w:cs="Times New Roman"/>
          <w:noProof/>
          <w:sz w:val="24"/>
          <w:szCs w:val="24"/>
          <w:lang w:val="en-IE"/>
        </w:rPr>
        <w:t xml:space="preserve"> </w:t>
      </w:r>
      <w:r w:rsidR="002345AC">
        <w:rPr>
          <w:rFonts w:ascii="Times New Roman" w:eastAsia="Times New Roman" w:hAnsi="Times New Roman" w:cs="Times New Roman"/>
          <w:noProof/>
          <w:sz w:val="24"/>
          <w:szCs w:val="24"/>
          <w:lang w:val="en-IE"/>
        </w:rPr>
        <w:t>establish</w:t>
      </w:r>
      <w:r w:rsidR="0028267B" w:rsidRPr="00FE48E2">
        <w:rPr>
          <w:rFonts w:ascii="Times New Roman" w:eastAsia="Times New Roman" w:hAnsi="Times New Roman" w:cs="Times New Roman"/>
          <w:noProof/>
          <w:sz w:val="24"/>
          <w:szCs w:val="24"/>
          <w:lang w:val="en-IE"/>
        </w:rPr>
        <w:t xml:space="preserve"> </w:t>
      </w:r>
      <w:r w:rsidR="00630745" w:rsidRPr="00FE48E2">
        <w:rPr>
          <w:rFonts w:ascii="Times New Roman" w:eastAsia="Times New Roman" w:hAnsi="Times New Roman" w:cs="Times New Roman"/>
          <w:noProof/>
          <w:sz w:val="24"/>
          <w:szCs w:val="24"/>
          <w:lang w:val="en-IE"/>
        </w:rPr>
        <w:t xml:space="preserve">at least </w:t>
      </w:r>
      <w:r w:rsidR="0028267B" w:rsidRPr="00FE48E2">
        <w:rPr>
          <w:rFonts w:ascii="Times New Roman" w:eastAsia="Times New Roman" w:hAnsi="Times New Roman" w:cs="Times New Roman"/>
          <w:noProof/>
          <w:sz w:val="24"/>
          <w:szCs w:val="24"/>
          <w:lang w:val="en-IE"/>
        </w:rPr>
        <w:t xml:space="preserve">90 </w:t>
      </w:r>
      <w:r w:rsidR="003D0D2A" w:rsidRPr="00FE48E2">
        <w:rPr>
          <w:rFonts w:ascii="Times New Roman" w:eastAsia="Times New Roman" w:hAnsi="Times New Roman" w:cs="Times New Roman"/>
          <w:noProof/>
          <w:sz w:val="24"/>
          <w:szCs w:val="24"/>
          <w:lang w:val="en-IE"/>
        </w:rPr>
        <w:t>study programmes</w:t>
      </w:r>
      <w:r w:rsidR="003807E0" w:rsidRPr="00FE48E2">
        <w:rPr>
          <w:rFonts w:ascii="Times New Roman" w:eastAsia="Times New Roman" w:hAnsi="Times New Roman" w:cs="Times New Roman"/>
          <w:noProof/>
          <w:sz w:val="24"/>
          <w:szCs w:val="24"/>
          <w:lang w:val="en-IE"/>
        </w:rPr>
        <w:t>,</w:t>
      </w:r>
      <w:r w:rsidR="00C85254" w:rsidRPr="00FE48E2">
        <w:rPr>
          <w:rFonts w:ascii="Times New Roman" w:eastAsia="Times New Roman" w:hAnsi="Times New Roman" w:cs="Times New Roman"/>
          <w:noProof/>
          <w:sz w:val="24"/>
          <w:szCs w:val="24"/>
          <w:lang w:val="en-IE"/>
        </w:rPr>
        <w:t xml:space="preserve"> </w:t>
      </w:r>
      <w:r w:rsidR="00703054" w:rsidRPr="00FE48E2">
        <w:rPr>
          <w:rFonts w:ascii="Times New Roman" w:eastAsia="Times New Roman" w:hAnsi="Times New Roman" w:cs="Times New Roman"/>
          <w:noProof/>
          <w:sz w:val="24"/>
          <w:szCs w:val="24"/>
          <w:lang w:val="en-IE"/>
        </w:rPr>
        <w:t>following a call for proposals</w:t>
      </w:r>
      <w:r w:rsidR="003807E0" w:rsidRPr="00FE48E2">
        <w:rPr>
          <w:rFonts w:ascii="Times New Roman" w:eastAsia="Times New Roman" w:hAnsi="Times New Roman" w:cs="Times New Roman"/>
          <w:noProof/>
          <w:sz w:val="24"/>
          <w:szCs w:val="24"/>
          <w:lang w:val="en-IE"/>
        </w:rPr>
        <w:t xml:space="preserve"> targeted at </w:t>
      </w:r>
      <w:r w:rsidR="00AC02A2" w:rsidRPr="00FE48E2">
        <w:rPr>
          <w:rFonts w:ascii="Times New Roman" w:eastAsia="Times New Roman" w:hAnsi="Times New Roman" w:cs="Times New Roman"/>
          <w:noProof/>
          <w:sz w:val="24"/>
          <w:szCs w:val="24"/>
          <w:lang w:val="en-IE"/>
        </w:rPr>
        <w:t xml:space="preserve">public universities. The expanded learning offer shall consist of </w:t>
      </w:r>
      <w:r w:rsidR="00C85254" w:rsidRPr="00FE48E2">
        <w:rPr>
          <w:rFonts w:ascii="Times New Roman" w:eastAsia="Times New Roman" w:hAnsi="Times New Roman" w:cs="Times New Roman"/>
          <w:noProof/>
          <w:sz w:val="24"/>
          <w:szCs w:val="24"/>
          <w:lang w:val="en-IE"/>
        </w:rPr>
        <w:t>20 new study programmes, 50 new courses added to existing study programmes, and 20 new lifelong learning courses</w:t>
      </w:r>
      <w:r w:rsidR="0037479E" w:rsidRPr="00FE48E2">
        <w:rPr>
          <w:rFonts w:ascii="Times New Roman" w:eastAsia="Times New Roman" w:hAnsi="Times New Roman" w:cs="Times New Roman"/>
          <w:noProof/>
          <w:sz w:val="24"/>
          <w:szCs w:val="24"/>
          <w:lang w:val="en-IE"/>
        </w:rPr>
        <w:t>, in</w:t>
      </w:r>
      <w:r w:rsidR="00250A4C" w:rsidRPr="00FE48E2">
        <w:rPr>
          <w:rFonts w:ascii="Times New Roman" w:eastAsia="Times New Roman" w:hAnsi="Times New Roman" w:cs="Times New Roman"/>
          <w:noProof/>
          <w:sz w:val="24"/>
          <w:szCs w:val="24"/>
          <w:lang w:val="en-IE"/>
        </w:rPr>
        <w:t>cluding lifelong learning courses leading to micro-credentials</w:t>
      </w:r>
      <w:r w:rsidR="00C85254" w:rsidRPr="00FE48E2">
        <w:rPr>
          <w:rFonts w:ascii="Times New Roman" w:eastAsia="Times New Roman" w:hAnsi="Times New Roman" w:cs="Times New Roman"/>
          <w:noProof/>
          <w:sz w:val="24"/>
          <w:szCs w:val="24"/>
          <w:lang w:val="en-IE"/>
        </w:rPr>
        <w:t>.</w:t>
      </w:r>
      <w:r w:rsidR="00630745" w:rsidRPr="00FE48E2">
        <w:rPr>
          <w:rFonts w:ascii="Times New Roman" w:eastAsia="Times New Roman" w:hAnsi="Times New Roman" w:cs="Times New Roman"/>
          <w:noProof/>
          <w:sz w:val="24"/>
          <w:szCs w:val="24"/>
          <w:lang w:val="en-IE"/>
        </w:rPr>
        <w:t xml:space="preserve"> All </w:t>
      </w:r>
      <w:r w:rsidR="00726030" w:rsidRPr="00FE48E2">
        <w:rPr>
          <w:rFonts w:ascii="Times New Roman" w:eastAsia="Times New Roman" w:hAnsi="Times New Roman" w:cs="Times New Roman"/>
          <w:noProof/>
          <w:sz w:val="24"/>
          <w:szCs w:val="24"/>
          <w:lang w:val="en-IE"/>
        </w:rPr>
        <w:t xml:space="preserve">programmes </w:t>
      </w:r>
      <w:r w:rsidR="008021FA">
        <w:rPr>
          <w:rFonts w:ascii="Times New Roman" w:eastAsia="Times New Roman" w:hAnsi="Times New Roman" w:cs="Times New Roman"/>
          <w:noProof/>
          <w:sz w:val="24"/>
          <w:szCs w:val="24"/>
          <w:lang w:val="en-IE"/>
        </w:rPr>
        <w:t>established</w:t>
      </w:r>
      <w:r w:rsidR="00726030" w:rsidRPr="00FE48E2">
        <w:rPr>
          <w:rFonts w:ascii="Times New Roman" w:eastAsia="Times New Roman" w:hAnsi="Times New Roman" w:cs="Times New Roman"/>
          <w:noProof/>
          <w:sz w:val="24"/>
          <w:szCs w:val="24"/>
          <w:lang w:val="en-IE"/>
        </w:rPr>
        <w:t xml:space="preserve"> </w:t>
      </w:r>
      <w:r w:rsidR="00250A4C" w:rsidRPr="00FE48E2">
        <w:rPr>
          <w:rFonts w:ascii="Times New Roman" w:eastAsia="Times New Roman" w:hAnsi="Times New Roman" w:cs="Times New Roman"/>
          <w:noProof/>
          <w:sz w:val="24"/>
          <w:szCs w:val="24"/>
          <w:lang w:val="en-IE"/>
        </w:rPr>
        <w:t xml:space="preserve">as part of </w:t>
      </w:r>
      <w:r w:rsidR="00726030" w:rsidRPr="00FE48E2">
        <w:rPr>
          <w:rFonts w:ascii="Times New Roman" w:eastAsia="Times New Roman" w:hAnsi="Times New Roman" w:cs="Times New Roman"/>
          <w:noProof/>
          <w:sz w:val="24"/>
          <w:szCs w:val="24"/>
          <w:lang w:val="en-IE"/>
        </w:rPr>
        <w:t xml:space="preserve"> this measure shall foster green skills education and have defined learning outcomes in line with the European Skills, Competences, Qualifications and Occupations (ESCO) framework.</w:t>
      </w:r>
    </w:p>
    <w:p w14:paraId="524D61E9" w14:textId="6A11145B" w:rsidR="1B11345D" w:rsidRPr="00FE48E2" w:rsidRDefault="00D92EA4" w:rsidP="1B11345D">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rPr>
      </w:pPr>
      <w:r w:rsidRPr="00FE48E2">
        <w:rPr>
          <w:rFonts w:eastAsia="Times New Roman"/>
          <w:noProof/>
          <w:color w:val="000000" w:themeColor="text1"/>
          <w:szCs w:val="24"/>
          <w:lang w:val="en-IE"/>
        </w:rPr>
        <w:t>The reform shall be completed by 31 December 2025.</w:t>
      </w:r>
    </w:p>
    <w:p w14:paraId="19E36378" w14:textId="6ED25F85" w:rsidR="00CD229F" w:rsidRPr="00FE48E2" w:rsidRDefault="00CD229F" w:rsidP="2F19198F">
      <w:pPr>
        <w:pBdr>
          <w:top w:val="nil"/>
          <w:left w:val="nil"/>
          <w:bottom w:val="nil"/>
          <w:right w:val="nil"/>
          <w:between w:val="nil"/>
        </w:pBdr>
        <w:tabs>
          <w:tab w:val="left" w:pos="993"/>
        </w:tabs>
        <w:spacing w:line="240" w:lineRule="auto"/>
        <w:jc w:val="both"/>
        <w:rPr>
          <w:rFonts w:eastAsia="Times New Roman"/>
          <w:b/>
          <w:noProof/>
          <w:color w:val="000000" w:themeColor="text1"/>
          <w:szCs w:val="24"/>
          <w:u w:val="single"/>
          <w:lang w:val="en-IE" w:eastAsia="cs-CZ"/>
        </w:rPr>
      </w:pPr>
      <w:r w:rsidRPr="00FE48E2">
        <w:rPr>
          <w:rFonts w:eastAsia="Times New Roman"/>
          <w:b/>
          <w:noProof/>
          <w:color w:val="000000" w:themeColor="text1"/>
          <w:szCs w:val="24"/>
          <w:lang w:val="en-IE" w:eastAsia="cs-CZ"/>
        </w:rPr>
        <w:t>Investment 1:  Sustainable and Green Transition Strategies</w:t>
      </w:r>
    </w:p>
    <w:p w14:paraId="06E29B05" w14:textId="4D80C0E7" w:rsidR="1B11345D" w:rsidRPr="004435BE" w:rsidRDefault="009E2B4F" w:rsidP="000F52FF">
      <w:pPr>
        <w:pStyle w:val="P68B1DB1-K-TextInfo20"/>
        <w:spacing w:line="240" w:lineRule="auto"/>
        <w:rPr>
          <w:rFonts w:ascii="Times New Roman" w:eastAsia="Times New Roman" w:hAnsi="Times New Roman" w:cs="Times New Roman"/>
          <w:noProof/>
          <w:sz w:val="24"/>
          <w:szCs w:val="24"/>
          <w:lang w:val="en-IE"/>
        </w:rPr>
      </w:pPr>
      <w:r w:rsidRPr="004435BE">
        <w:rPr>
          <w:rFonts w:ascii="Times New Roman" w:eastAsia="Times New Roman" w:hAnsi="Times New Roman" w:cs="Times New Roman"/>
          <w:noProof/>
          <w:sz w:val="24"/>
          <w:szCs w:val="24"/>
          <w:lang w:val="en-IE"/>
        </w:rPr>
        <w:t>Th</w:t>
      </w:r>
      <w:r w:rsidR="00C2145C" w:rsidRPr="004435BE">
        <w:rPr>
          <w:rFonts w:ascii="Times New Roman" w:eastAsia="Times New Roman" w:hAnsi="Times New Roman" w:cs="Times New Roman"/>
          <w:noProof/>
          <w:sz w:val="24"/>
          <w:szCs w:val="24"/>
          <w:lang w:val="en-IE"/>
        </w:rPr>
        <w:t>e measure aims at supporting public universities in the developmen</w:t>
      </w:r>
      <w:r w:rsidR="008111C6" w:rsidRPr="004435BE">
        <w:rPr>
          <w:rFonts w:ascii="Times New Roman" w:eastAsia="Times New Roman" w:hAnsi="Times New Roman" w:cs="Times New Roman"/>
          <w:noProof/>
          <w:sz w:val="24"/>
          <w:szCs w:val="24"/>
          <w:lang w:val="en-IE"/>
        </w:rPr>
        <w:t>t of</w:t>
      </w:r>
      <w:r w:rsidR="00075F93" w:rsidRPr="004435BE">
        <w:rPr>
          <w:rFonts w:ascii="Times New Roman" w:eastAsia="Times New Roman" w:hAnsi="Times New Roman" w:cs="Times New Roman"/>
          <w:noProof/>
          <w:sz w:val="24"/>
          <w:szCs w:val="24"/>
          <w:lang w:val="en-IE"/>
        </w:rPr>
        <w:t xml:space="preserve"> strategies for the sustainable and green transition. At least 20 public universities shall adopt </w:t>
      </w:r>
      <w:r w:rsidR="00312A24" w:rsidRPr="004435BE">
        <w:rPr>
          <w:rFonts w:ascii="Times New Roman" w:eastAsia="Times New Roman" w:hAnsi="Times New Roman" w:cs="Times New Roman"/>
          <w:noProof/>
          <w:sz w:val="24"/>
          <w:szCs w:val="24"/>
          <w:lang w:val="en-IE"/>
        </w:rPr>
        <w:t>a Sustainable and Green Transition strategy, which shall establish the vision, priorities and objectives</w:t>
      </w:r>
      <w:r w:rsidR="00846940" w:rsidRPr="004435BE">
        <w:rPr>
          <w:rFonts w:ascii="Times New Roman" w:eastAsia="Times New Roman" w:hAnsi="Times New Roman" w:cs="Times New Roman"/>
          <w:noProof/>
          <w:sz w:val="24"/>
          <w:szCs w:val="24"/>
          <w:lang w:val="en-IE"/>
        </w:rPr>
        <w:t xml:space="preserve"> of the universities</w:t>
      </w:r>
      <w:r w:rsidR="005870B2" w:rsidRPr="004435BE">
        <w:rPr>
          <w:rFonts w:ascii="Times New Roman" w:eastAsia="Times New Roman" w:hAnsi="Times New Roman" w:cs="Times New Roman"/>
          <w:noProof/>
          <w:sz w:val="24"/>
          <w:szCs w:val="24"/>
          <w:lang w:val="en-IE"/>
        </w:rPr>
        <w:t xml:space="preserve"> </w:t>
      </w:r>
      <w:r w:rsidR="00846940" w:rsidRPr="004435BE">
        <w:rPr>
          <w:rFonts w:ascii="Times New Roman" w:eastAsia="Times New Roman" w:hAnsi="Times New Roman" w:cs="Times New Roman"/>
          <w:noProof/>
          <w:sz w:val="24"/>
          <w:szCs w:val="24"/>
          <w:lang w:val="en-IE"/>
        </w:rPr>
        <w:t>in</w:t>
      </w:r>
      <w:r w:rsidR="00B70229" w:rsidRPr="004435BE">
        <w:rPr>
          <w:rFonts w:ascii="Times New Roman" w:eastAsia="Times New Roman" w:hAnsi="Times New Roman" w:cs="Times New Roman"/>
          <w:noProof/>
          <w:sz w:val="24"/>
          <w:szCs w:val="24"/>
          <w:lang w:val="en-IE"/>
        </w:rPr>
        <w:t xml:space="preserve"> the medium- and long-term </w:t>
      </w:r>
      <w:r w:rsidR="00846940" w:rsidRPr="004435BE">
        <w:rPr>
          <w:rFonts w:ascii="Times New Roman" w:eastAsia="Times New Roman" w:hAnsi="Times New Roman" w:cs="Times New Roman"/>
          <w:noProof/>
          <w:sz w:val="24"/>
          <w:szCs w:val="24"/>
          <w:lang w:val="en-IE"/>
        </w:rPr>
        <w:t>in the area of green transition</w:t>
      </w:r>
      <w:r w:rsidR="00AD567F" w:rsidRPr="004435BE">
        <w:rPr>
          <w:rFonts w:ascii="Times New Roman" w:eastAsia="Times New Roman" w:hAnsi="Times New Roman" w:cs="Times New Roman"/>
          <w:noProof/>
          <w:sz w:val="24"/>
          <w:szCs w:val="24"/>
          <w:lang w:val="en-IE"/>
        </w:rPr>
        <w:t>, including green skills education.</w:t>
      </w:r>
      <w:r w:rsidR="00021077" w:rsidRPr="004435BE">
        <w:rPr>
          <w:rFonts w:ascii="Times New Roman" w:eastAsia="Times New Roman" w:hAnsi="Times New Roman" w:cs="Times New Roman"/>
          <w:noProof/>
          <w:sz w:val="24"/>
          <w:szCs w:val="24"/>
          <w:lang w:val="en-IE"/>
        </w:rPr>
        <w:t xml:space="preserve"> </w:t>
      </w:r>
      <w:r w:rsidR="005870B2" w:rsidRPr="004435BE">
        <w:rPr>
          <w:rFonts w:ascii="Times New Roman" w:eastAsia="Times New Roman" w:hAnsi="Times New Roman" w:cs="Times New Roman"/>
          <w:noProof/>
          <w:sz w:val="24"/>
          <w:szCs w:val="24"/>
          <w:lang w:val="en-IE"/>
        </w:rPr>
        <w:t xml:space="preserve"> </w:t>
      </w:r>
    </w:p>
    <w:p w14:paraId="1E9D9A7F" w14:textId="2D50EB38" w:rsidR="00726030" w:rsidRPr="00FE48E2" w:rsidRDefault="00726030" w:rsidP="000F52FF">
      <w:pPr>
        <w:pStyle w:val="P68B1DB1-K-TextInfo20"/>
        <w:spacing w:line="240" w:lineRule="auto"/>
        <w:rPr>
          <w:rFonts w:eastAsia="Times New Roman"/>
          <w:b/>
          <w:noProof/>
          <w:szCs w:val="24"/>
          <w:u w:val="single"/>
          <w:lang w:val="en-IE" w:eastAsia="cs-CZ"/>
        </w:rPr>
      </w:pPr>
      <w:r w:rsidRPr="00FE48E2">
        <w:rPr>
          <w:rFonts w:ascii="Times New Roman" w:eastAsia="Times New Roman" w:hAnsi="Times New Roman" w:cs="Times New Roman"/>
          <w:noProof/>
          <w:sz w:val="24"/>
          <w:szCs w:val="24"/>
          <w:lang w:val="en-IE"/>
        </w:rPr>
        <w:t>The investment shall be completed by 31 December 2024.</w:t>
      </w:r>
    </w:p>
    <w:p w14:paraId="67D3BADD" w14:textId="0E583878" w:rsidR="6221D09B" w:rsidRPr="00FE48E2" w:rsidRDefault="6221D09B" w:rsidP="2F19198F">
      <w:pPr>
        <w:pBdr>
          <w:top w:val="nil"/>
          <w:left w:val="nil"/>
          <w:bottom w:val="nil"/>
          <w:right w:val="nil"/>
          <w:between w:val="nil"/>
        </w:pBdr>
        <w:tabs>
          <w:tab w:val="left" w:pos="993"/>
        </w:tabs>
        <w:spacing w:line="240" w:lineRule="auto"/>
        <w:jc w:val="both"/>
        <w:rPr>
          <w:rFonts w:eastAsia="Times New Roman"/>
          <w:b/>
          <w:noProof/>
          <w:color w:val="000000" w:themeColor="text1"/>
          <w:szCs w:val="24"/>
          <w:lang w:val="en-IE" w:eastAsia="cs-CZ"/>
        </w:rPr>
      </w:pPr>
      <w:r w:rsidRPr="00FE48E2">
        <w:rPr>
          <w:rFonts w:eastAsia="Times New Roman"/>
          <w:b/>
          <w:noProof/>
          <w:color w:val="000000" w:themeColor="text1"/>
          <w:szCs w:val="24"/>
          <w:lang w:val="en-IE" w:eastAsia="cs-CZ"/>
        </w:rPr>
        <w:t>Investment 2: Establishment of strategic partnerships</w:t>
      </w:r>
    </w:p>
    <w:p w14:paraId="59553109" w14:textId="72B430C1" w:rsidR="004C23F6" w:rsidRPr="004435BE" w:rsidRDefault="00321AEF" w:rsidP="000F52FF">
      <w:pPr>
        <w:pStyle w:val="P68B1DB1-K-TextInfo20"/>
        <w:spacing w:line="240" w:lineRule="auto"/>
        <w:rPr>
          <w:rFonts w:ascii="Times New Roman" w:eastAsia="Times New Roman" w:hAnsi="Times New Roman" w:cs="Times New Roman"/>
          <w:noProof/>
          <w:sz w:val="24"/>
          <w:szCs w:val="24"/>
          <w:lang w:val="en-IE"/>
        </w:rPr>
      </w:pPr>
      <w:r w:rsidRPr="004435BE">
        <w:rPr>
          <w:rFonts w:ascii="Times New Roman" w:eastAsia="Times New Roman" w:hAnsi="Times New Roman" w:cs="Times New Roman"/>
          <w:noProof/>
          <w:sz w:val="24"/>
          <w:szCs w:val="24"/>
          <w:lang w:val="en-IE"/>
        </w:rPr>
        <w:t xml:space="preserve">The aim of this investment is supporting public universities in the establishment of strategic </w:t>
      </w:r>
      <w:r w:rsidR="002C6BEE" w:rsidRPr="00FE48E2">
        <w:rPr>
          <w:rFonts w:ascii="Times New Roman" w:eastAsia="Times New Roman" w:hAnsi="Times New Roman" w:cs="Times New Roman"/>
          <w:noProof/>
          <w:sz w:val="24"/>
          <w:szCs w:val="24"/>
          <w:lang w:val="en-IE"/>
        </w:rPr>
        <w:t>partnerships</w:t>
      </w:r>
      <w:r w:rsidR="00C703AE" w:rsidRPr="004435BE">
        <w:rPr>
          <w:rFonts w:ascii="Times New Roman" w:eastAsia="Times New Roman" w:hAnsi="Times New Roman" w:cs="Times New Roman"/>
          <w:noProof/>
          <w:sz w:val="24"/>
          <w:szCs w:val="24"/>
          <w:lang w:val="en-IE"/>
        </w:rPr>
        <w:t xml:space="preserve"> with third parties</w:t>
      </w:r>
      <w:r w:rsidR="004604A5" w:rsidRPr="004435BE">
        <w:rPr>
          <w:rFonts w:ascii="Times New Roman" w:eastAsia="Times New Roman" w:hAnsi="Times New Roman" w:cs="Times New Roman"/>
          <w:noProof/>
          <w:sz w:val="24"/>
          <w:szCs w:val="24"/>
          <w:lang w:val="en-IE"/>
        </w:rPr>
        <w:t xml:space="preserve"> relevant to the green skills educatio</w:t>
      </w:r>
      <w:r w:rsidR="00E317AA" w:rsidRPr="004435BE">
        <w:rPr>
          <w:rFonts w:ascii="Times New Roman" w:eastAsia="Times New Roman" w:hAnsi="Times New Roman" w:cs="Times New Roman"/>
          <w:noProof/>
          <w:sz w:val="24"/>
          <w:szCs w:val="24"/>
          <w:lang w:val="en-IE"/>
        </w:rPr>
        <w:t xml:space="preserve">n, for example </w:t>
      </w:r>
      <w:r w:rsidR="00D018E2" w:rsidRPr="004435BE">
        <w:rPr>
          <w:rFonts w:ascii="Times New Roman" w:eastAsia="Times New Roman" w:hAnsi="Times New Roman" w:cs="Times New Roman"/>
          <w:noProof/>
          <w:sz w:val="24"/>
          <w:szCs w:val="24"/>
          <w:lang w:val="en-IE"/>
        </w:rPr>
        <w:t>businesses</w:t>
      </w:r>
      <w:r w:rsidR="009B4475" w:rsidRPr="004435BE">
        <w:rPr>
          <w:rFonts w:ascii="Times New Roman" w:eastAsia="Times New Roman" w:hAnsi="Times New Roman" w:cs="Times New Roman"/>
          <w:noProof/>
          <w:sz w:val="24"/>
          <w:szCs w:val="24"/>
          <w:lang w:val="en-IE"/>
        </w:rPr>
        <w:t xml:space="preserve">, </w:t>
      </w:r>
      <w:r w:rsidR="00D018E2" w:rsidRPr="004435BE">
        <w:rPr>
          <w:rFonts w:ascii="Times New Roman" w:eastAsia="Times New Roman" w:hAnsi="Times New Roman" w:cs="Times New Roman"/>
          <w:noProof/>
          <w:sz w:val="24"/>
          <w:szCs w:val="24"/>
          <w:lang w:val="en-IE"/>
        </w:rPr>
        <w:t>research institution</w:t>
      </w:r>
      <w:r w:rsidR="007F7346" w:rsidRPr="004435BE">
        <w:rPr>
          <w:rFonts w:ascii="Times New Roman" w:eastAsia="Times New Roman" w:hAnsi="Times New Roman" w:cs="Times New Roman"/>
          <w:noProof/>
          <w:sz w:val="24"/>
          <w:szCs w:val="24"/>
          <w:lang w:val="en-IE"/>
        </w:rPr>
        <w:t>s</w:t>
      </w:r>
      <w:r w:rsidR="009B4475" w:rsidRPr="004435BE">
        <w:rPr>
          <w:rFonts w:ascii="Times New Roman" w:eastAsia="Times New Roman" w:hAnsi="Times New Roman" w:cs="Times New Roman"/>
          <w:noProof/>
          <w:sz w:val="24"/>
          <w:szCs w:val="24"/>
          <w:lang w:val="en-IE"/>
        </w:rPr>
        <w:t xml:space="preserve"> or social organisations</w:t>
      </w:r>
      <w:r w:rsidR="007F7346" w:rsidRPr="004435BE">
        <w:rPr>
          <w:rFonts w:ascii="Times New Roman" w:eastAsia="Times New Roman" w:hAnsi="Times New Roman" w:cs="Times New Roman"/>
          <w:noProof/>
          <w:sz w:val="24"/>
          <w:szCs w:val="24"/>
          <w:lang w:val="en-IE"/>
        </w:rPr>
        <w:t>.</w:t>
      </w:r>
      <w:r w:rsidR="00636489" w:rsidRPr="004435BE">
        <w:rPr>
          <w:rFonts w:ascii="Times New Roman" w:eastAsia="Times New Roman" w:hAnsi="Times New Roman" w:cs="Times New Roman"/>
          <w:noProof/>
          <w:sz w:val="24"/>
          <w:szCs w:val="24"/>
          <w:lang w:val="en-IE"/>
        </w:rPr>
        <w:t xml:space="preserve"> </w:t>
      </w:r>
      <w:r w:rsidR="00697390" w:rsidRPr="004435BE">
        <w:rPr>
          <w:rFonts w:ascii="Times New Roman" w:eastAsia="Times New Roman" w:hAnsi="Times New Roman" w:cs="Times New Roman"/>
          <w:noProof/>
          <w:sz w:val="24"/>
          <w:szCs w:val="24"/>
          <w:lang w:val="en-IE"/>
        </w:rPr>
        <w:t>It aims to increase the quality and relevance of the new or adapted study programmes</w:t>
      </w:r>
      <w:r w:rsidR="00A47D07" w:rsidRPr="004435BE">
        <w:rPr>
          <w:rFonts w:ascii="Times New Roman" w:eastAsia="Times New Roman" w:hAnsi="Times New Roman" w:cs="Times New Roman"/>
          <w:noProof/>
          <w:sz w:val="24"/>
          <w:szCs w:val="24"/>
          <w:lang w:val="en-IE"/>
        </w:rPr>
        <w:t xml:space="preserve"> under Reform 1</w:t>
      </w:r>
      <w:r w:rsidR="000B7464" w:rsidRPr="004435BE">
        <w:rPr>
          <w:rFonts w:ascii="Times New Roman" w:eastAsia="Times New Roman" w:hAnsi="Times New Roman" w:cs="Times New Roman"/>
          <w:noProof/>
          <w:sz w:val="24"/>
          <w:szCs w:val="24"/>
          <w:lang w:val="en-IE"/>
        </w:rPr>
        <w:t>,</w:t>
      </w:r>
      <w:r w:rsidR="00804BF2" w:rsidRPr="004435BE">
        <w:rPr>
          <w:rFonts w:ascii="Times New Roman" w:eastAsia="Times New Roman" w:hAnsi="Times New Roman" w:cs="Times New Roman"/>
          <w:noProof/>
          <w:sz w:val="24"/>
          <w:szCs w:val="24"/>
          <w:lang w:val="en-IE"/>
        </w:rPr>
        <w:t xml:space="preserve"> by </w:t>
      </w:r>
      <w:r w:rsidR="001444F4" w:rsidRPr="004435BE">
        <w:rPr>
          <w:rFonts w:ascii="Times New Roman" w:eastAsia="Times New Roman" w:hAnsi="Times New Roman" w:cs="Times New Roman"/>
          <w:noProof/>
          <w:sz w:val="24"/>
          <w:szCs w:val="24"/>
          <w:lang w:val="en-IE"/>
        </w:rPr>
        <w:t xml:space="preserve">allowing the universities </w:t>
      </w:r>
      <w:r w:rsidR="00411C7C" w:rsidRPr="004435BE">
        <w:rPr>
          <w:rFonts w:ascii="Times New Roman" w:eastAsia="Times New Roman" w:hAnsi="Times New Roman" w:cs="Times New Roman"/>
          <w:noProof/>
          <w:sz w:val="24"/>
          <w:szCs w:val="24"/>
          <w:lang w:val="en-IE"/>
        </w:rPr>
        <w:t xml:space="preserve">to </w:t>
      </w:r>
      <w:r w:rsidR="000B7464" w:rsidRPr="004435BE">
        <w:rPr>
          <w:rFonts w:ascii="Times New Roman" w:eastAsia="Times New Roman" w:hAnsi="Times New Roman" w:cs="Times New Roman"/>
          <w:noProof/>
          <w:sz w:val="24"/>
          <w:szCs w:val="24"/>
          <w:lang w:val="en-IE"/>
        </w:rPr>
        <w:t xml:space="preserve">involve practitioners </w:t>
      </w:r>
      <w:r w:rsidR="00BE6AB3" w:rsidRPr="004435BE">
        <w:rPr>
          <w:rFonts w:ascii="Times New Roman" w:eastAsia="Times New Roman" w:hAnsi="Times New Roman" w:cs="Times New Roman"/>
          <w:noProof/>
          <w:sz w:val="24"/>
          <w:szCs w:val="24"/>
          <w:lang w:val="en-IE"/>
        </w:rPr>
        <w:t>in the design of the new courses.</w:t>
      </w:r>
      <w:r w:rsidR="007A0ACF" w:rsidRPr="004435BE">
        <w:rPr>
          <w:rFonts w:ascii="Times New Roman" w:eastAsia="Times New Roman" w:hAnsi="Times New Roman" w:cs="Times New Roman"/>
          <w:noProof/>
          <w:sz w:val="24"/>
          <w:szCs w:val="24"/>
          <w:lang w:val="en-IE"/>
        </w:rPr>
        <w:t xml:space="preserve"> At least 20 strategic partnerships shall be formed</w:t>
      </w:r>
      <w:r w:rsidR="00891324" w:rsidRPr="004435BE">
        <w:rPr>
          <w:rFonts w:ascii="Times New Roman" w:eastAsia="Times New Roman" w:hAnsi="Times New Roman" w:cs="Times New Roman"/>
          <w:noProof/>
          <w:sz w:val="24"/>
          <w:szCs w:val="24"/>
          <w:lang w:val="en-IE"/>
        </w:rPr>
        <w:t>.</w:t>
      </w:r>
    </w:p>
    <w:p w14:paraId="7CC33ECB" w14:textId="284E8B78" w:rsidR="007A0ACF" w:rsidRPr="00FE48E2" w:rsidRDefault="007A0ACF" w:rsidP="000F52FF">
      <w:pPr>
        <w:pStyle w:val="P68B1DB1-K-TextInfo20"/>
        <w:spacing w:line="240" w:lineRule="auto"/>
        <w:rPr>
          <w:rFonts w:eastAsia="Times New Roman"/>
          <w:noProof/>
          <w:szCs w:val="24"/>
          <w:u w:val="single"/>
          <w:lang w:val="en-IE" w:eastAsia="cs-CZ"/>
        </w:rPr>
      </w:pPr>
      <w:r w:rsidRPr="00FE48E2">
        <w:rPr>
          <w:rFonts w:ascii="Times New Roman" w:eastAsia="Times New Roman" w:hAnsi="Times New Roman" w:cs="Times New Roman"/>
          <w:noProof/>
          <w:sz w:val="24"/>
          <w:szCs w:val="24"/>
          <w:lang w:val="en-IE"/>
        </w:rPr>
        <w:t>The investment shall be completed by 30 June 2025.</w:t>
      </w:r>
    </w:p>
    <w:p w14:paraId="0EC35AB2" w14:textId="77777777" w:rsidR="001146E6" w:rsidRPr="00FE48E2" w:rsidRDefault="001146E6" w:rsidP="000F52FF">
      <w:pPr>
        <w:pStyle w:val="P68B1DB1-K-TextInfo20"/>
        <w:spacing w:line="240" w:lineRule="auto"/>
        <w:rPr>
          <w:rFonts w:ascii="Times New Roman" w:eastAsia="Times New Roman" w:hAnsi="Times New Roman" w:cs="Times New Roman"/>
          <w:noProof/>
          <w:sz w:val="24"/>
          <w:szCs w:val="24"/>
          <w:lang w:val="en-IE"/>
        </w:rPr>
        <w:sectPr w:rsidR="001146E6" w:rsidRPr="00FE48E2" w:rsidSect="00B67106">
          <w:headerReference w:type="even" r:id="rId504"/>
          <w:headerReference w:type="default" r:id="rId505"/>
          <w:footerReference w:type="even" r:id="rId506"/>
          <w:footerReference w:type="default" r:id="rId507"/>
          <w:headerReference w:type="first" r:id="rId508"/>
          <w:footerReference w:type="first" r:id="rId509"/>
          <w:pgSz w:w="11907" w:h="16839"/>
          <w:pgMar w:top="1134" w:right="1134" w:bottom="1134" w:left="1134" w:header="567" w:footer="567" w:gutter="0"/>
          <w:cols w:space="720"/>
          <w:docGrid w:linePitch="360"/>
        </w:sectPr>
      </w:pPr>
    </w:p>
    <w:p w14:paraId="152D3BF9" w14:textId="678352B9" w:rsidR="00FB7B60" w:rsidRPr="00FE48E2" w:rsidRDefault="4AB4A02E" w:rsidP="1B282876">
      <w:pPr>
        <w:tabs>
          <w:tab w:val="left" w:pos="993"/>
        </w:tabs>
        <w:spacing w:line="240" w:lineRule="auto"/>
        <w:jc w:val="both"/>
        <w:rPr>
          <w:rFonts w:eastAsia="Times New Roman"/>
          <w:b/>
          <w:bCs/>
          <w:noProof/>
          <w:color w:val="000000" w:themeColor="text1"/>
          <w:u w:val="single"/>
          <w:lang w:val="en-IE"/>
        </w:rPr>
      </w:pPr>
      <w:r w:rsidRPr="1B282876">
        <w:rPr>
          <w:b/>
          <w:bCs/>
          <w:noProof/>
          <w:u w:val="single"/>
          <w:lang w:val="en-IE"/>
        </w:rPr>
        <w:t>HH</w:t>
      </w:r>
      <w:r w:rsidR="00FB7B60" w:rsidRPr="1B282876">
        <w:rPr>
          <w:b/>
          <w:bCs/>
          <w:noProof/>
          <w:u w:val="single"/>
          <w:lang w:val="en-IE"/>
        </w:rPr>
        <w:t>.</w:t>
      </w:r>
      <w:r w:rsidR="3C1FAB8D" w:rsidRPr="1B282876">
        <w:rPr>
          <w:b/>
          <w:bCs/>
          <w:noProof/>
          <w:u w:val="single"/>
          <w:lang w:val="en-IE"/>
        </w:rPr>
        <w:t>2.</w:t>
      </w:r>
      <w:r w:rsidR="00FB7B60" w:rsidRPr="1B282876">
        <w:rPr>
          <w:b/>
          <w:bCs/>
          <w:noProof/>
          <w:u w:val="single"/>
          <w:lang w:val="en-IE"/>
        </w:rPr>
        <w:t xml:space="preserve"> Milestones, targets, indicators, and timetable for monitoring and implementation for </w:t>
      </w:r>
      <w:r w:rsidR="004763A0" w:rsidRPr="1B282876">
        <w:rPr>
          <w:rFonts w:eastAsia="Times New Roman"/>
          <w:b/>
          <w:bCs/>
          <w:noProof/>
          <w:u w:val="single"/>
          <w:lang w:val="en-IE"/>
        </w:rPr>
        <w:t>non-</w:t>
      </w:r>
      <w:r w:rsidR="004763A0" w:rsidRPr="1B282876">
        <w:rPr>
          <w:rFonts w:eastAsia="Times New Roman"/>
          <w:b/>
          <w:bCs/>
          <w:noProof/>
          <w:color w:val="000000" w:themeColor="text1"/>
          <w:u w:val="single"/>
          <w:lang w:val="en-IE"/>
        </w:rPr>
        <w:t>repayable financial support</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843"/>
        <w:gridCol w:w="992"/>
        <w:gridCol w:w="1613"/>
        <w:gridCol w:w="1647"/>
        <w:gridCol w:w="1140"/>
        <w:gridCol w:w="988"/>
        <w:gridCol w:w="938"/>
        <w:gridCol w:w="659"/>
        <w:gridCol w:w="658"/>
        <w:gridCol w:w="4128"/>
      </w:tblGrid>
      <w:tr w:rsidR="006E209A" w:rsidRPr="00FE48E2" w14:paraId="2E6E1298" w14:textId="77777777" w:rsidTr="00407097">
        <w:trPr>
          <w:trHeight w:val="672"/>
          <w:tblHeader/>
          <w:jc w:val="center"/>
        </w:trPr>
        <w:tc>
          <w:tcPr>
            <w:tcW w:w="704" w:type="dxa"/>
            <w:vMerge w:val="restart"/>
            <w:shd w:val="clear" w:color="auto" w:fill="BDD7EE"/>
            <w:vAlign w:val="center"/>
            <w:hideMark/>
          </w:tcPr>
          <w:p w14:paraId="744D6AB5" w14:textId="77777777" w:rsidR="006E209A" w:rsidRPr="00FE48E2" w:rsidRDefault="006E209A"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1843" w:type="dxa"/>
            <w:vMerge w:val="restart"/>
            <w:shd w:val="clear" w:color="auto" w:fill="BDD7EE"/>
            <w:vAlign w:val="center"/>
            <w:hideMark/>
          </w:tcPr>
          <w:p w14:paraId="59038F99" w14:textId="77777777" w:rsidR="006E209A" w:rsidRPr="00FE48E2" w:rsidRDefault="006E209A"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992" w:type="dxa"/>
            <w:vMerge w:val="restart"/>
            <w:shd w:val="clear" w:color="auto" w:fill="BDD7EE"/>
            <w:vAlign w:val="center"/>
            <w:hideMark/>
          </w:tcPr>
          <w:p w14:paraId="78A8C582" w14:textId="77777777" w:rsidR="006E209A" w:rsidRPr="00FE48E2" w:rsidRDefault="006E209A"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613" w:type="dxa"/>
            <w:vMerge w:val="restart"/>
            <w:shd w:val="clear" w:color="auto" w:fill="BDD7EE"/>
            <w:vAlign w:val="center"/>
            <w:hideMark/>
          </w:tcPr>
          <w:p w14:paraId="7DADFFC3" w14:textId="77777777" w:rsidR="006E209A" w:rsidRPr="00FE48E2" w:rsidRDefault="006E209A"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647" w:type="dxa"/>
            <w:vMerge w:val="restart"/>
            <w:shd w:val="clear" w:color="auto" w:fill="BDD7EE"/>
            <w:vAlign w:val="center"/>
            <w:hideMark/>
          </w:tcPr>
          <w:p w14:paraId="1739DFA4" w14:textId="77777777" w:rsidR="006E209A" w:rsidRPr="00FE48E2" w:rsidRDefault="006E209A"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sidRPr="00FE48E2">
              <w:rPr>
                <w:rFonts w:eastAsia="Times New Roman"/>
                <w:b/>
                <w:noProof/>
                <w:sz w:val="18"/>
                <w:szCs w:val="18"/>
                <w:lang w:val="en-IE"/>
              </w:rPr>
              <w:br/>
              <w:t>(for milestones)</w:t>
            </w:r>
          </w:p>
        </w:tc>
        <w:tc>
          <w:tcPr>
            <w:tcW w:w="3066" w:type="dxa"/>
            <w:gridSpan w:val="3"/>
            <w:shd w:val="clear" w:color="auto" w:fill="BDD7EE"/>
            <w:vAlign w:val="center"/>
            <w:hideMark/>
          </w:tcPr>
          <w:p w14:paraId="22455D8A" w14:textId="77777777" w:rsidR="006E209A" w:rsidRPr="00FE48E2" w:rsidRDefault="006E209A"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sidRPr="00FE48E2">
              <w:rPr>
                <w:rFonts w:eastAsia="Times New Roman"/>
                <w:b/>
                <w:noProof/>
                <w:sz w:val="18"/>
                <w:szCs w:val="18"/>
                <w:lang w:val="en-IE"/>
              </w:rPr>
              <w:br/>
              <w:t>(for targets)</w:t>
            </w:r>
          </w:p>
        </w:tc>
        <w:tc>
          <w:tcPr>
            <w:tcW w:w="1317" w:type="dxa"/>
            <w:gridSpan w:val="2"/>
            <w:shd w:val="clear" w:color="auto" w:fill="BDD7EE"/>
            <w:vAlign w:val="center"/>
            <w:hideMark/>
          </w:tcPr>
          <w:p w14:paraId="5A222B22" w14:textId="77777777" w:rsidR="006E209A" w:rsidRPr="00FE48E2" w:rsidRDefault="006E209A"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4128" w:type="dxa"/>
            <w:vMerge w:val="restart"/>
            <w:shd w:val="clear" w:color="auto" w:fill="BDD7EE"/>
            <w:vAlign w:val="center"/>
            <w:hideMark/>
          </w:tcPr>
          <w:p w14:paraId="6BDD9370" w14:textId="77777777" w:rsidR="006E209A" w:rsidRPr="00FE48E2" w:rsidRDefault="006E209A"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6E209A" w:rsidRPr="00FE48E2" w14:paraId="4F101B72" w14:textId="77777777" w:rsidTr="00407097">
        <w:trPr>
          <w:trHeight w:val="458"/>
          <w:tblHeader/>
          <w:jc w:val="center"/>
        </w:trPr>
        <w:tc>
          <w:tcPr>
            <w:tcW w:w="704" w:type="dxa"/>
            <w:vMerge/>
            <w:vAlign w:val="center"/>
            <w:hideMark/>
          </w:tcPr>
          <w:p w14:paraId="4FCC2211" w14:textId="77777777" w:rsidR="006E209A" w:rsidRPr="00FE48E2" w:rsidRDefault="006E209A" w:rsidP="00E83EBA">
            <w:pPr>
              <w:spacing w:before="0" w:after="0" w:line="240" w:lineRule="auto"/>
              <w:rPr>
                <w:rFonts w:eastAsia="Times New Roman"/>
                <w:b/>
                <w:noProof/>
                <w:sz w:val="18"/>
                <w:szCs w:val="18"/>
                <w:lang w:val="en-IE"/>
              </w:rPr>
            </w:pPr>
          </w:p>
        </w:tc>
        <w:tc>
          <w:tcPr>
            <w:tcW w:w="1843" w:type="dxa"/>
            <w:vMerge/>
            <w:vAlign w:val="center"/>
            <w:hideMark/>
          </w:tcPr>
          <w:p w14:paraId="6543BFA3" w14:textId="77777777" w:rsidR="006E209A" w:rsidRPr="00FE48E2" w:rsidRDefault="006E209A" w:rsidP="00E83EBA">
            <w:pPr>
              <w:spacing w:before="0" w:after="0" w:line="240" w:lineRule="auto"/>
              <w:rPr>
                <w:rFonts w:eastAsia="Times New Roman"/>
                <w:b/>
                <w:noProof/>
                <w:sz w:val="18"/>
                <w:szCs w:val="18"/>
                <w:lang w:val="en-IE"/>
              </w:rPr>
            </w:pPr>
          </w:p>
        </w:tc>
        <w:tc>
          <w:tcPr>
            <w:tcW w:w="992" w:type="dxa"/>
            <w:vMerge/>
            <w:vAlign w:val="center"/>
            <w:hideMark/>
          </w:tcPr>
          <w:p w14:paraId="731BCBC5" w14:textId="77777777" w:rsidR="006E209A" w:rsidRPr="00FE48E2" w:rsidRDefault="006E209A" w:rsidP="00E83EBA">
            <w:pPr>
              <w:spacing w:before="0" w:after="0" w:line="240" w:lineRule="auto"/>
              <w:rPr>
                <w:rFonts w:eastAsia="Times New Roman"/>
                <w:b/>
                <w:noProof/>
                <w:sz w:val="18"/>
                <w:szCs w:val="18"/>
                <w:lang w:val="en-IE"/>
              </w:rPr>
            </w:pPr>
          </w:p>
        </w:tc>
        <w:tc>
          <w:tcPr>
            <w:tcW w:w="1613" w:type="dxa"/>
            <w:vMerge/>
            <w:vAlign w:val="center"/>
            <w:hideMark/>
          </w:tcPr>
          <w:p w14:paraId="0C653291" w14:textId="77777777" w:rsidR="006E209A" w:rsidRPr="00FE48E2" w:rsidRDefault="006E209A" w:rsidP="00E83EBA">
            <w:pPr>
              <w:spacing w:before="0" w:after="0" w:line="240" w:lineRule="auto"/>
              <w:rPr>
                <w:rFonts w:eastAsia="Times New Roman"/>
                <w:b/>
                <w:noProof/>
                <w:sz w:val="18"/>
                <w:szCs w:val="18"/>
                <w:lang w:val="en-IE"/>
              </w:rPr>
            </w:pPr>
          </w:p>
        </w:tc>
        <w:tc>
          <w:tcPr>
            <w:tcW w:w="1647" w:type="dxa"/>
            <w:vMerge/>
            <w:vAlign w:val="center"/>
            <w:hideMark/>
          </w:tcPr>
          <w:p w14:paraId="21518AAB" w14:textId="77777777" w:rsidR="006E209A" w:rsidRPr="00FE48E2" w:rsidRDefault="006E209A" w:rsidP="00E83EBA">
            <w:pPr>
              <w:spacing w:before="0" w:after="0" w:line="240" w:lineRule="auto"/>
              <w:rPr>
                <w:rFonts w:eastAsia="Times New Roman"/>
                <w:b/>
                <w:noProof/>
                <w:sz w:val="18"/>
                <w:szCs w:val="18"/>
                <w:lang w:val="en-IE"/>
              </w:rPr>
            </w:pPr>
          </w:p>
        </w:tc>
        <w:tc>
          <w:tcPr>
            <w:tcW w:w="1140" w:type="dxa"/>
            <w:shd w:val="clear" w:color="auto" w:fill="BDD7EE"/>
            <w:vAlign w:val="center"/>
            <w:hideMark/>
          </w:tcPr>
          <w:p w14:paraId="5041791E" w14:textId="77777777" w:rsidR="006E209A" w:rsidRPr="00174567" w:rsidRDefault="006E209A"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Unit of measure</w:t>
            </w:r>
          </w:p>
        </w:tc>
        <w:tc>
          <w:tcPr>
            <w:tcW w:w="988" w:type="dxa"/>
            <w:shd w:val="clear" w:color="auto" w:fill="BDD7EE"/>
            <w:vAlign w:val="center"/>
            <w:hideMark/>
          </w:tcPr>
          <w:p w14:paraId="7AD05A2C" w14:textId="77777777" w:rsidR="006E209A" w:rsidRPr="00174567" w:rsidRDefault="006E209A"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 xml:space="preserve">Baseline </w:t>
            </w:r>
          </w:p>
        </w:tc>
        <w:tc>
          <w:tcPr>
            <w:tcW w:w="938" w:type="dxa"/>
            <w:shd w:val="clear" w:color="auto" w:fill="BDD7EE"/>
            <w:vAlign w:val="center"/>
            <w:hideMark/>
          </w:tcPr>
          <w:p w14:paraId="262047DE" w14:textId="77777777" w:rsidR="006E209A" w:rsidRPr="00174567" w:rsidRDefault="006E209A"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 xml:space="preserve">Goal </w:t>
            </w:r>
          </w:p>
        </w:tc>
        <w:tc>
          <w:tcPr>
            <w:tcW w:w="659" w:type="dxa"/>
            <w:shd w:val="clear" w:color="auto" w:fill="BDD7EE"/>
            <w:vAlign w:val="center"/>
            <w:hideMark/>
          </w:tcPr>
          <w:p w14:paraId="3F71C91E" w14:textId="77777777" w:rsidR="006E209A" w:rsidRPr="00174567" w:rsidRDefault="006E209A"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Quarter</w:t>
            </w:r>
          </w:p>
        </w:tc>
        <w:tc>
          <w:tcPr>
            <w:tcW w:w="658" w:type="dxa"/>
            <w:shd w:val="clear" w:color="auto" w:fill="BDD7EE"/>
            <w:vAlign w:val="center"/>
            <w:hideMark/>
          </w:tcPr>
          <w:p w14:paraId="0B3D69F4" w14:textId="77777777" w:rsidR="006E209A" w:rsidRPr="00174567" w:rsidRDefault="006E209A"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Year</w:t>
            </w:r>
          </w:p>
        </w:tc>
        <w:tc>
          <w:tcPr>
            <w:tcW w:w="4128" w:type="dxa"/>
            <w:vMerge/>
            <w:vAlign w:val="center"/>
            <w:hideMark/>
          </w:tcPr>
          <w:p w14:paraId="4E167840" w14:textId="77777777" w:rsidR="006E209A" w:rsidRPr="00FE48E2" w:rsidRDefault="006E209A" w:rsidP="00E83EBA">
            <w:pPr>
              <w:spacing w:before="0" w:after="0" w:line="240" w:lineRule="auto"/>
              <w:rPr>
                <w:rFonts w:eastAsia="Times New Roman"/>
                <w:b/>
                <w:noProof/>
                <w:sz w:val="18"/>
                <w:szCs w:val="18"/>
                <w:lang w:val="en-IE"/>
              </w:rPr>
            </w:pPr>
          </w:p>
        </w:tc>
      </w:tr>
      <w:tr w:rsidR="006E209A" w:rsidRPr="00FE48E2" w14:paraId="51616276" w14:textId="77777777" w:rsidTr="00407097">
        <w:trPr>
          <w:trHeight w:val="309"/>
          <w:jc w:val="center"/>
        </w:trPr>
        <w:tc>
          <w:tcPr>
            <w:tcW w:w="704" w:type="dxa"/>
            <w:shd w:val="clear" w:color="auto" w:fill="C6EFCE"/>
            <w:vAlign w:val="center"/>
            <w:hideMark/>
          </w:tcPr>
          <w:p w14:paraId="37F9C958" w14:textId="3E3346C0" w:rsidR="006E209A" w:rsidRPr="00FE48E2" w:rsidRDefault="56AF16BF" w:rsidP="002D5D13">
            <w:pPr>
              <w:spacing w:before="0" w:after="0" w:line="240" w:lineRule="auto"/>
              <w:rPr>
                <w:rFonts w:eastAsia="Times New Roman"/>
                <w:noProof/>
                <w:color w:val="004300"/>
                <w:sz w:val="18"/>
                <w:szCs w:val="18"/>
                <w:lang w:val="en-IE"/>
              </w:rPr>
            </w:pPr>
            <w:r w:rsidRPr="1B282876">
              <w:rPr>
                <w:rFonts w:eastAsia="Times New Roman"/>
                <w:noProof/>
                <w:color w:val="004300"/>
                <w:sz w:val="18"/>
                <w:szCs w:val="18"/>
                <w:lang w:val="en-IE"/>
              </w:rPr>
              <w:t>3</w:t>
            </w:r>
            <w:r w:rsidR="12B0D20E" w:rsidRPr="1B282876">
              <w:rPr>
                <w:rFonts w:eastAsia="Times New Roman"/>
                <w:noProof/>
                <w:color w:val="004300"/>
                <w:sz w:val="18"/>
                <w:szCs w:val="18"/>
                <w:lang w:val="en-IE"/>
              </w:rPr>
              <w:t>25</w:t>
            </w:r>
          </w:p>
        </w:tc>
        <w:tc>
          <w:tcPr>
            <w:tcW w:w="1843" w:type="dxa"/>
            <w:shd w:val="clear" w:color="auto" w:fill="C6EFCE"/>
            <w:vAlign w:val="center"/>
            <w:hideMark/>
          </w:tcPr>
          <w:p w14:paraId="04AE0226" w14:textId="13CA631D"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Reform 1: Transformation of universities to adapt to changing needs of the labour market</w:t>
            </w:r>
          </w:p>
        </w:tc>
        <w:tc>
          <w:tcPr>
            <w:tcW w:w="992" w:type="dxa"/>
            <w:shd w:val="clear" w:color="auto" w:fill="C6EFCE"/>
            <w:vAlign w:val="center"/>
            <w:hideMark/>
          </w:tcPr>
          <w:p w14:paraId="229522BB" w14:textId="4958E385"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Milestone</w:t>
            </w:r>
          </w:p>
        </w:tc>
        <w:tc>
          <w:tcPr>
            <w:tcW w:w="1613" w:type="dxa"/>
            <w:shd w:val="clear" w:color="auto" w:fill="C6EFCE"/>
            <w:vAlign w:val="center"/>
            <w:hideMark/>
          </w:tcPr>
          <w:p w14:paraId="4E6218E1" w14:textId="698AD67E"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Launch of a programme to support transformation of universities</w:t>
            </w:r>
          </w:p>
        </w:tc>
        <w:tc>
          <w:tcPr>
            <w:tcW w:w="1647" w:type="dxa"/>
            <w:shd w:val="clear" w:color="auto" w:fill="C6EFCE"/>
            <w:vAlign w:val="center"/>
            <w:hideMark/>
          </w:tcPr>
          <w:p w14:paraId="24614B61" w14:textId="0E537F03"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 </w:t>
            </w:r>
          </w:p>
        </w:tc>
        <w:tc>
          <w:tcPr>
            <w:tcW w:w="1140" w:type="dxa"/>
            <w:shd w:val="clear" w:color="auto" w:fill="C6EFCE"/>
            <w:vAlign w:val="center"/>
          </w:tcPr>
          <w:p w14:paraId="43958155" w14:textId="0718BA46"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 </w:t>
            </w:r>
          </w:p>
        </w:tc>
        <w:tc>
          <w:tcPr>
            <w:tcW w:w="988" w:type="dxa"/>
            <w:shd w:val="clear" w:color="auto" w:fill="C6EFCE"/>
            <w:vAlign w:val="center"/>
          </w:tcPr>
          <w:p w14:paraId="598F8374" w14:textId="7FC55570"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 </w:t>
            </w:r>
          </w:p>
        </w:tc>
        <w:tc>
          <w:tcPr>
            <w:tcW w:w="938" w:type="dxa"/>
            <w:shd w:val="clear" w:color="auto" w:fill="C6EFCE"/>
            <w:vAlign w:val="center"/>
          </w:tcPr>
          <w:p w14:paraId="71B2D05B" w14:textId="4D3083D9"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 </w:t>
            </w:r>
          </w:p>
        </w:tc>
        <w:tc>
          <w:tcPr>
            <w:tcW w:w="659" w:type="dxa"/>
            <w:shd w:val="clear" w:color="auto" w:fill="C6EFCE"/>
            <w:vAlign w:val="center"/>
            <w:hideMark/>
          </w:tcPr>
          <w:p w14:paraId="73F01D61" w14:textId="60692D63"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Q4</w:t>
            </w:r>
          </w:p>
        </w:tc>
        <w:tc>
          <w:tcPr>
            <w:tcW w:w="658" w:type="dxa"/>
            <w:shd w:val="clear" w:color="auto" w:fill="C6EFCE"/>
            <w:vAlign w:val="center"/>
            <w:hideMark/>
          </w:tcPr>
          <w:p w14:paraId="5DA408D9" w14:textId="7D3AEA68"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2023</w:t>
            </w:r>
          </w:p>
        </w:tc>
        <w:tc>
          <w:tcPr>
            <w:tcW w:w="4128" w:type="dxa"/>
            <w:shd w:val="clear" w:color="auto" w:fill="C6EFCE"/>
            <w:vAlign w:val="center"/>
            <w:hideMark/>
          </w:tcPr>
          <w:p w14:paraId="78F45B59" w14:textId="1C517DE1"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The call for projects supporting the adaptation of universities to changing needs of the labour market by promoting green skills development in study curricula shall be launched. The objective shall be to establish at least 20 new study programmes, add at least 50 new courses to existing study programmes, and establish at least 20 lifelong learning courses.</w:t>
            </w:r>
          </w:p>
        </w:tc>
      </w:tr>
      <w:tr w:rsidR="006E209A" w:rsidRPr="00FE48E2" w14:paraId="530290C2" w14:textId="77777777" w:rsidTr="00407097">
        <w:trPr>
          <w:trHeight w:val="309"/>
          <w:jc w:val="center"/>
        </w:trPr>
        <w:tc>
          <w:tcPr>
            <w:tcW w:w="704" w:type="dxa"/>
            <w:shd w:val="clear" w:color="auto" w:fill="C6EFCE"/>
            <w:vAlign w:val="center"/>
          </w:tcPr>
          <w:p w14:paraId="6B79643C" w14:textId="75A65FE0" w:rsidR="006E209A" w:rsidRPr="00FE48E2" w:rsidRDefault="0A91B59B" w:rsidP="002D5D13">
            <w:pPr>
              <w:spacing w:before="0" w:after="0" w:line="240" w:lineRule="auto"/>
              <w:rPr>
                <w:rFonts w:eastAsia="Times New Roman"/>
                <w:noProof/>
                <w:color w:val="004300"/>
                <w:sz w:val="18"/>
                <w:szCs w:val="18"/>
                <w:lang w:val="en-IE"/>
              </w:rPr>
            </w:pPr>
            <w:r w:rsidRPr="1B282876">
              <w:rPr>
                <w:rFonts w:eastAsia="Times New Roman"/>
                <w:noProof/>
                <w:color w:val="004300"/>
                <w:sz w:val="18"/>
                <w:szCs w:val="18"/>
                <w:lang w:val="en-IE"/>
              </w:rPr>
              <w:t>32</w:t>
            </w:r>
            <w:r w:rsidR="60ED0B31" w:rsidRPr="1B282876">
              <w:rPr>
                <w:rFonts w:eastAsia="Times New Roman"/>
                <w:noProof/>
                <w:color w:val="004300"/>
                <w:sz w:val="18"/>
                <w:szCs w:val="18"/>
                <w:lang w:val="en-IE"/>
              </w:rPr>
              <w:t>6</w:t>
            </w:r>
          </w:p>
        </w:tc>
        <w:tc>
          <w:tcPr>
            <w:tcW w:w="1843" w:type="dxa"/>
            <w:shd w:val="clear" w:color="auto" w:fill="C6EFCE"/>
            <w:vAlign w:val="center"/>
          </w:tcPr>
          <w:p w14:paraId="2B074E08" w14:textId="0709B44E"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Reform 1: Transformation of universities to adapt to changing needs of the labour market</w:t>
            </w:r>
          </w:p>
        </w:tc>
        <w:tc>
          <w:tcPr>
            <w:tcW w:w="992" w:type="dxa"/>
            <w:shd w:val="clear" w:color="auto" w:fill="C6EFCE"/>
            <w:vAlign w:val="center"/>
          </w:tcPr>
          <w:p w14:paraId="524942AD" w14:textId="1A56B5AF"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Target</w:t>
            </w:r>
          </w:p>
        </w:tc>
        <w:tc>
          <w:tcPr>
            <w:tcW w:w="1613" w:type="dxa"/>
            <w:shd w:val="clear" w:color="auto" w:fill="C6EFCE"/>
            <w:vAlign w:val="center"/>
          </w:tcPr>
          <w:p w14:paraId="5F8FC269" w14:textId="06D650F2" w:rsidR="006E209A" w:rsidRPr="00FE48E2" w:rsidRDefault="00387803" w:rsidP="002D5D13">
            <w:pPr>
              <w:spacing w:before="0" w:after="0" w:line="240" w:lineRule="auto"/>
              <w:rPr>
                <w:rFonts w:eastAsia="Times New Roman"/>
                <w:noProof/>
                <w:color w:val="004300"/>
                <w:sz w:val="18"/>
                <w:szCs w:val="18"/>
                <w:lang w:val="en-IE"/>
              </w:rPr>
            </w:pPr>
            <w:r>
              <w:rPr>
                <w:rFonts w:eastAsia="Times New Roman"/>
                <w:noProof/>
                <w:color w:val="006100"/>
                <w:sz w:val="18"/>
                <w:szCs w:val="18"/>
                <w:lang w:val="en-IE"/>
              </w:rPr>
              <w:t>Establishment</w:t>
            </w:r>
            <w:r w:rsidR="006E209A" w:rsidRPr="00FE48E2">
              <w:rPr>
                <w:rFonts w:eastAsia="Times New Roman"/>
                <w:noProof/>
                <w:color w:val="006100"/>
                <w:sz w:val="18"/>
                <w:szCs w:val="18"/>
                <w:lang w:val="en-IE"/>
              </w:rPr>
              <w:t xml:space="preserve"> of new study programmes, new courses in existing study programmes and lifelong learning courses</w:t>
            </w:r>
          </w:p>
        </w:tc>
        <w:tc>
          <w:tcPr>
            <w:tcW w:w="1647" w:type="dxa"/>
            <w:shd w:val="clear" w:color="auto" w:fill="C6EFCE"/>
            <w:vAlign w:val="center"/>
          </w:tcPr>
          <w:p w14:paraId="29220EA3" w14:textId="52340252" w:rsidR="006E209A" w:rsidRPr="00FE48E2" w:rsidRDefault="006E209A" w:rsidP="00C67CB4">
            <w:pPr>
              <w:spacing w:line="259" w:lineRule="auto"/>
              <w:rPr>
                <w:rFonts w:eastAsia="Times New Roman"/>
                <w:noProof/>
                <w:color w:val="006100"/>
                <w:sz w:val="18"/>
                <w:szCs w:val="18"/>
                <w:lang w:val="en-IE"/>
              </w:rPr>
            </w:pPr>
          </w:p>
        </w:tc>
        <w:tc>
          <w:tcPr>
            <w:tcW w:w="1140" w:type="dxa"/>
            <w:shd w:val="clear" w:color="auto" w:fill="C6EFCE"/>
            <w:vAlign w:val="center"/>
          </w:tcPr>
          <w:p w14:paraId="1A984A8D" w14:textId="2685C9EC" w:rsidR="006E209A" w:rsidRPr="00FE48E2" w:rsidRDefault="197BAA69" w:rsidP="002D5D13">
            <w:pPr>
              <w:spacing w:before="0" w:after="0" w:line="240" w:lineRule="auto"/>
              <w:rPr>
                <w:rFonts w:eastAsia="Times New Roman"/>
                <w:noProof/>
                <w:color w:val="006100"/>
                <w:sz w:val="18"/>
                <w:szCs w:val="18"/>
                <w:lang w:val="en-IE"/>
              </w:rPr>
            </w:pPr>
            <w:r w:rsidRPr="65202279">
              <w:rPr>
                <w:rFonts w:eastAsia="Times New Roman"/>
                <w:noProof/>
                <w:color w:val="006100"/>
                <w:sz w:val="18"/>
                <w:szCs w:val="18"/>
                <w:lang w:val="en-IE"/>
              </w:rPr>
              <w:t>Study programmes and courses</w:t>
            </w:r>
          </w:p>
        </w:tc>
        <w:tc>
          <w:tcPr>
            <w:tcW w:w="988" w:type="dxa"/>
            <w:shd w:val="clear" w:color="auto" w:fill="C6EFCE"/>
            <w:vAlign w:val="center"/>
          </w:tcPr>
          <w:p w14:paraId="5F70B3B3" w14:textId="6C3057EE"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0</w:t>
            </w:r>
          </w:p>
        </w:tc>
        <w:tc>
          <w:tcPr>
            <w:tcW w:w="938" w:type="dxa"/>
            <w:shd w:val="clear" w:color="auto" w:fill="C6EFCE"/>
            <w:vAlign w:val="center"/>
          </w:tcPr>
          <w:p w14:paraId="01AAC7E0" w14:textId="15AA3495"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90</w:t>
            </w:r>
          </w:p>
        </w:tc>
        <w:tc>
          <w:tcPr>
            <w:tcW w:w="659" w:type="dxa"/>
            <w:shd w:val="clear" w:color="auto" w:fill="C6EFCE"/>
            <w:vAlign w:val="center"/>
          </w:tcPr>
          <w:p w14:paraId="0FC29ACB" w14:textId="3DAFF9FE"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Q4</w:t>
            </w:r>
          </w:p>
        </w:tc>
        <w:tc>
          <w:tcPr>
            <w:tcW w:w="658" w:type="dxa"/>
            <w:shd w:val="clear" w:color="auto" w:fill="C6EFCE"/>
            <w:vAlign w:val="center"/>
          </w:tcPr>
          <w:p w14:paraId="37B91CFD" w14:textId="23165227"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2025</w:t>
            </w:r>
          </w:p>
        </w:tc>
        <w:tc>
          <w:tcPr>
            <w:tcW w:w="4128" w:type="dxa"/>
            <w:shd w:val="clear" w:color="auto" w:fill="C6EFCE"/>
            <w:vAlign w:val="center"/>
          </w:tcPr>
          <w:p w14:paraId="68AB148E" w14:textId="0E2D1CEA" w:rsidR="006E209A" w:rsidRPr="00FE48E2" w:rsidRDefault="006E209A" w:rsidP="00A822A1">
            <w:pPr>
              <w:spacing w:after="0" w:line="257" w:lineRule="auto"/>
              <w:rPr>
                <w:rFonts w:eastAsia="Times New Roman"/>
                <w:noProof/>
                <w:color w:val="006100"/>
                <w:sz w:val="18"/>
                <w:szCs w:val="18"/>
                <w:lang w:val="en-IE"/>
              </w:rPr>
            </w:pPr>
            <w:r w:rsidRPr="00FE48E2">
              <w:rPr>
                <w:rFonts w:eastAsia="Times New Roman"/>
                <w:noProof/>
                <w:color w:val="006100"/>
                <w:sz w:val="18"/>
                <w:szCs w:val="18"/>
                <w:lang w:val="en-IE"/>
              </w:rPr>
              <w:t>The programme shall achieve the following:</w:t>
            </w:r>
          </w:p>
          <w:p w14:paraId="754B1589" w14:textId="18B8AD13" w:rsidR="006E209A" w:rsidRPr="00FE48E2" w:rsidRDefault="05D69B18" w:rsidP="00A822A1">
            <w:pPr>
              <w:pStyle w:val="ListParagraph"/>
              <w:numPr>
                <w:ilvl w:val="0"/>
                <w:numId w:val="96"/>
              </w:numPr>
              <w:spacing w:after="0" w:line="257" w:lineRule="auto"/>
              <w:rPr>
                <w:rFonts w:eastAsia="Times New Roman"/>
                <w:noProof/>
                <w:color w:val="006100"/>
                <w:sz w:val="18"/>
                <w:szCs w:val="18"/>
                <w:lang w:val="en-IE"/>
              </w:rPr>
            </w:pPr>
            <w:r w:rsidRPr="00FE48E2">
              <w:rPr>
                <w:rFonts w:cs="Calibri"/>
                <w:noProof/>
                <w:color w:val="006100"/>
                <w:sz w:val="18"/>
                <w:szCs w:val="18"/>
                <w:lang w:val="en-IE"/>
              </w:rPr>
              <w:t>A</w:t>
            </w:r>
            <w:r w:rsidRPr="00FE48E2">
              <w:rPr>
                <w:rFonts w:ascii="Times New Roman" w:eastAsia="Times New Roman" w:hAnsi="Times New Roman"/>
                <w:noProof/>
                <w:color w:val="006100"/>
                <w:sz w:val="18"/>
                <w:szCs w:val="18"/>
                <w:lang w:val="en-IE"/>
              </w:rPr>
              <w:t>t least 20 new study programmes (Bachelor, Master and/or PhD-level) shall receive accreditation.</w:t>
            </w:r>
          </w:p>
          <w:p w14:paraId="1F55076F" w14:textId="6C759A41" w:rsidR="006E209A" w:rsidRPr="00FE48E2" w:rsidRDefault="05D69B18" w:rsidP="00A822A1">
            <w:pPr>
              <w:pStyle w:val="ListParagraph"/>
              <w:numPr>
                <w:ilvl w:val="0"/>
                <w:numId w:val="96"/>
              </w:numPr>
              <w:spacing w:after="0" w:line="257" w:lineRule="auto"/>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At least 50 new courses (mandatory and/or optional) shall be added to the curricula of existing study programmes (Bachelor, Master and/or PhD-level).</w:t>
            </w:r>
          </w:p>
          <w:p w14:paraId="6AF12C87" w14:textId="44C29507" w:rsidR="006E209A" w:rsidRPr="00FE48E2" w:rsidRDefault="05D69B18" w:rsidP="00A822A1">
            <w:pPr>
              <w:pStyle w:val="ListParagraph"/>
              <w:numPr>
                <w:ilvl w:val="0"/>
                <w:numId w:val="96"/>
              </w:numPr>
              <w:spacing w:after="0" w:line="257" w:lineRule="auto"/>
              <w:rPr>
                <w:rFonts w:eastAsia="Times New Roman"/>
                <w:noProof/>
                <w:color w:val="006100"/>
                <w:sz w:val="18"/>
                <w:szCs w:val="18"/>
                <w:lang w:val="en-IE"/>
              </w:rPr>
            </w:pPr>
            <w:r w:rsidRPr="00FE48E2">
              <w:rPr>
                <w:rFonts w:ascii="Times New Roman" w:eastAsia="Times New Roman" w:hAnsi="Times New Roman"/>
                <w:noProof/>
                <w:color w:val="006100"/>
                <w:sz w:val="18"/>
                <w:szCs w:val="18"/>
                <w:lang w:val="en-IE"/>
              </w:rPr>
              <w:t>At least 20 new lifelong learning courses (including those leading to micro-credentials ) shall be created and offered by universities.</w:t>
            </w:r>
          </w:p>
          <w:p w14:paraId="41461FCB" w14:textId="77777777" w:rsidR="006E209A" w:rsidRPr="00FE48E2" w:rsidRDefault="006E209A" w:rsidP="00A822A1">
            <w:pPr>
              <w:spacing w:after="0" w:line="257" w:lineRule="auto"/>
              <w:rPr>
                <w:rFonts w:eastAsia="Times New Roman"/>
                <w:noProof/>
                <w:color w:val="006100"/>
                <w:sz w:val="18"/>
                <w:szCs w:val="18"/>
                <w:lang w:val="en-IE"/>
              </w:rPr>
            </w:pPr>
            <w:r w:rsidRPr="00FE48E2">
              <w:rPr>
                <w:rFonts w:eastAsia="Times New Roman"/>
                <w:noProof/>
                <w:color w:val="006100"/>
                <w:sz w:val="18"/>
                <w:szCs w:val="18"/>
                <w:lang w:val="en-IE"/>
              </w:rPr>
              <w:t>All programmes and courses shall develop green skills and define learning outcomes in accordance with the European Skills, Competences, Qualifications and Occupations (ESCO) framework.</w:t>
            </w:r>
            <w:r w:rsidRPr="00FE48E2">
              <w:rPr>
                <w:noProof/>
                <w:lang w:val="en-IE"/>
              </w:rPr>
              <w:br/>
            </w:r>
            <w:r w:rsidRPr="00FE48E2">
              <w:rPr>
                <w:rFonts w:eastAsia="Times New Roman"/>
                <w:noProof/>
                <w:color w:val="006100"/>
                <w:sz w:val="18"/>
                <w:szCs w:val="18"/>
                <w:lang w:val="en-IE"/>
              </w:rPr>
              <w:t xml:space="preserve"> </w:t>
            </w:r>
          </w:p>
          <w:p w14:paraId="5399EC14" w14:textId="3A3E8630" w:rsidR="006E209A" w:rsidRPr="00FE48E2" w:rsidRDefault="006E209A" w:rsidP="002D5D13">
            <w:pPr>
              <w:spacing w:before="0" w:after="0" w:line="240" w:lineRule="auto"/>
              <w:rPr>
                <w:rFonts w:eastAsia="Times New Roman"/>
                <w:noProof/>
                <w:color w:val="004300"/>
                <w:sz w:val="18"/>
                <w:szCs w:val="18"/>
                <w:lang w:val="en-IE"/>
              </w:rPr>
            </w:pPr>
            <w:r w:rsidRPr="00FE48E2">
              <w:rPr>
                <w:rFonts w:eastAsia="Times New Roman"/>
                <w:noProof/>
                <w:color w:val="006100"/>
                <w:sz w:val="18"/>
                <w:szCs w:val="18"/>
                <w:lang w:val="en-IE"/>
              </w:rPr>
              <w:t xml:space="preserve"> </w:t>
            </w:r>
          </w:p>
        </w:tc>
      </w:tr>
      <w:tr w:rsidR="006E209A" w:rsidRPr="00FE48E2" w14:paraId="5A3F2A5A" w14:textId="77777777" w:rsidTr="00407097">
        <w:trPr>
          <w:trHeight w:val="309"/>
          <w:jc w:val="center"/>
        </w:trPr>
        <w:tc>
          <w:tcPr>
            <w:tcW w:w="704" w:type="dxa"/>
            <w:shd w:val="clear" w:color="auto" w:fill="C6EFCE"/>
            <w:vAlign w:val="center"/>
          </w:tcPr>
          <w:p w14:paraId="18316EAC" w14:textId="159EF4A1" w:rsidR="006E209A" w:rsidRPr="00FE48E2" w:rsidRDefault="5781CCF6" w:rsidP="002D5D13">
            <w:pPr>
              <w:spacing w:before="0" w:after="0" w:line="240" w:lineRule="auto"/>
              <w:rPr>
                <w:rFonts w:eastAsia="Times New Roman"/>
                <w:noProof/>
                <w:color w:val="006100"/>
                <w:sz w:val="18"/>
                <w:szCs w:val="18"/>
                <w:lang w:val="en-IE"/>
              </w:rPr>
            </w:pPr>
            <w:r w:rsidRPr="1B282876">
              <w:rPr>
                <w:rFonts w:eastAsia="Times New Roman"/>
                <w:noProof/>
                <w:color w:val="006100"/>
                <w:sz w:val="18"/>
                <w:szCs w:val="18"/>
                <w:lang w:val="en-IE"/>
              </w:rPr>
              <w:t>32</w:t>
            </w:r>
            <w:r w:rsidR="1246B7F7" w:rsidRPr="1B282876">
              <w:rPr>
                <w:rFonts w:eastAsia="Times New Roman"/>
                <w:noProof/>
                <w:color w:val="006100"/>
                <w:sz w:val="18"/>
                <w:szCs w:val="18"/>
                <w:lang w:val="en-IE"/>
              </w:rPr>
              <w:t>7</w:t>
            </w:r>
          </w:p>
        </w:tc>
        <w:tc>
          <w:tcPr>
            <w:tcW w:w="1843" w:type="dxa"/>
            <w:shd w:val="clear" w:color="auto" w:fill="C6EFCE"/>
            <w:vAlign w:val="center"/>
          </w:tcPr>
          <w:p w14:paraId="33EA8515" w14:textId="77777777" w:rsidR="006E209A" w:rsidRPr="00FE48E2" w:rsidRDefault="006E209A" w:rsidP="00A822A1">
            <w:pPr>
              <w:spacing w:line="259" w:lineRule="auto"/>
              <w:rPr>
                <w:rFonts w:eastAsia="Times New Roman"/>
                <w:noProof/>
                <w:color w:val="006100"/>
                <w:sz w:val="18"/>
                <w:szCs w:val="18"/>
                <w:lang w:val="en-IE"/>
              </w:rPr>
            </w:pPr>
            <w:r w:rsidRPr="00FE48E2">
              <w:rPr>
                <w:rFonts w:eastAsia="Times New Roman"/>
                <w:noProof/>
                <w:color w:val="006100"/>
                <w:sz w:val="18"/>
                <w:szCs w:val="18"/>
                <w:lang w:val="en-IE"/>
              </w:rPr>
              <w:t>Investment 1: Sustainable and Green Transition Strategies</w:t>
            </w:r>
          </w:p>
          <w:p w14:paraId="470055F0" w14:textId="77777777" w:rsidR="006E209A" w:rsidRPr="00FE48E2" w:rsidRDefault="006E209A" w:rsidP="00A822A1">
            <w:pPr>
              <w:spacing w:line="259"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p w14:paraId="3B6F6B51" w14:textId="72EDB3D2" w:rsidR="006E209A" w:rsidRPr="00FE48E2" w:rsidRDefault="006E209A" w:rsidP="002D5D13">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92" w:type="dxa"/>
            <w:shd w:val="clear" w:color="auto" w:fill="C6EFCE"/>
            <w:vAlign w:val="center"/>
          </w:tcPr>
          <w:p w14:paraId="3C74CA0F" w14:textId="2418851D" w:rsidR="006E209A" w:rsidRPr="00FE48E2" w:rsidRDefault="006E209A" w:rsidP="002D5D13">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613" w:type="dxa"/>
            <w:shd w:val="clear" w:color="auto" w:fill="C6EFCE"/>
          </w:tcPr>
          <w:p w14:paraId="67786DCD" w14:textId="5BB76CE5" w:rsidR="006E209A" w:rsidRPr="00FE48E2" w:rsidRDefault="006E209A" w:rsidP="00932AF2">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Adoption of new Sustainable and Green Transition Strategies by public universities</w:t>
            </w:r>
          </w:p>
        </w:tc>
        <w:tc>
          <w:tcPr>
            <w:tcW w:w="1647" w:type="dxa"/>
            <w:shd w:val="clear" w:color="auto" w:fill="C6EFCE"/>
            <w:vAlign w:val="center"/>
          </w:tcPr>
          <w:p w14:paraId="12192ED6" w14:textId="77777777" w:rsidR="006E209A" w:rsidRPr="00FE48E2" w:rsidRDefault="006E209A" w:rsidP="002D5D13">
            <w:pPr>
              <w:spacing w:line="259" w:lineRule="auto"/>
              <w:rPr>
                <w:rFonts w:eastAsia="Times New Roman"/>
                <w:noProof/>
                <w:color w:val="006100"/>
                <w:sz w:val="18"/>
                <w:szCs w:val="18"/>
                <w:lang w:val="en-IE"/>
              </w:rPr>
            </w:pPr>
          </w:p>
        </w:tc>
        <w:tc>
          <w:tcPr>
            <w:tcW w:w="1140" w:type="dxa"/>
            <w:shd w:val="clear" w:color="auto" w:fill="C6EFCE"/>
            <w:vAlign w:val="center"/>
          </w:tcPr>
          <w:p w14:paraId="6B2687A7" w14:textId="45A7693C" w:rsidR="006E209A" w:rsidRPr="00FE48E2" w:rsidRDefault="54C147B1" w:rsidP="002D5D13">
            <w:pPr>
              <w:spacing w:before="0" w:after="0" w:line="240" w:lineRule="auto"/>
              <w:rPr>
                <w:rFonts w:eastAsia="Times New Roman"/>
                <w:noProof/>
                <w:color w:val="006100"/>
                <w:sz w:val="18"/>
                <w:szCs w:val="18"/>
                <w:lang w:val="en-IE"/>
              </w:rPr>
            </w:pPr>
            <w:r w:rsidRPr="65202279">
              <w:rPr>
                <w:rFonts w:eastAsia="Times New Roman"/>
                <w:noProof/>
                <w:color w:val="006100"/>
                <w:sz w:val="18"/>
                <w:szCs w:val="18"/>
                <w:lang w:val="en-IE"/>
              </w:rPr>
              <w:t>Strategies</w:t>
            </w:r>
          </w:p>
        </w:tc>
        <w:tc>
          <w:tcPr>
            <w:tcW w:w="988" w:type="dxa"/>
            <w:shd w:val="clear" w:color="auto" w:fill="C6EFCE"/>
            <w:vAlign w:val="center"/>
          </w:tcPr>
          <w:p w14:paraId="402F0F8C" w14:textId="6A17CFA5" w:rsidR="006E209A" w:rsidRPr="00FE48E2" w:rsidRDefault="006E209A" w:rsidP="002D5D13">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0</w:t>
            </w:r>
          </w:p>
        </w:tc>
        <w:tc>
          <w:tcPr>
            <w:tcW w:w="938" w:type="dxa"/>
            <w:shd w:val="clear" w:color="auto" w:fill="C6EFCE"/>
            <w:vAlign w:val="center"/>
          </w:tcPr>
          <w:p w14:paraId="68744DB1" w14:textId="2E85CD60" w:rsidR="006E209A" w:rsidRPr="00FE48E2" w:rsidRDefault="006E209A" w:rsidP="002D5D13">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20</w:t>
            </w:r>
          </w:p>
        </w:tc>
        <w:tc>
          <w:tcPr>
            <w:tcW w:w="659" w:type="dxa"/>
            <w:shd w:val="clear" w:color="auto" w:fill="C6EFCE"/>
            <w:vAlign w:val="center"/>
          </w:tcPr>
          <w:p w14:paraId="50D5655A" w14:textId="5E24ACF2" w:rsidR="006E209A" w:rsidRPr="00FE48E2" w:rsidRDefault="006E209A" w:rsidP="002D5D13">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Q4</w:t>
            </w:r>
          </w:p>
        </w:tc>
        <w:tc>
          <w:tcPr>
            <w:tcW w:w="658" w:type="dxa"/>
            <w:shd w:val="clear" w:color="auto" w:fill="C6EFCE"/>
            <w:vAlign w:val="center"/>
          </w:tcPr>
          <w:p w14:paraId="259E16AC" w14:textId="400BAE49" w:rsidR="006E209A" w:rsidRPr="00FE48E2" w:rsidRDefault="006E209A" w:rsidP="002D5D13">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4128" w:type="dxa"/>
            <w:shd w:val="clear" w:color="auto" w:fill="C6EFCE"/>
            <w:vAlign w:val="center"/>
          </w:tcPr>
          <w:p w14:paraId="1B29EF5A" w14:textId="77777777" w:rsidR="006E209A" w:rsidRPr="00FE48E2" w:rsidRDefault="006E209A" w:rsidP="00A822A1">
            <w:pPr>
              <w:spacing w:after="0" w:line="259" w:lineRule="auto"/>
              <w:rPr>
                <w:rFonts w:eastAsia="Times New Roman"/>
                <w:noProof/>
                <w:color w:val="006100"/>
                <w:sz w:val="18"/>
                <w:szCs w:val="18"/>
                <w:lang w:val="en-IE"/>
              </w:rPr>
            </w:pPr>
            <w:r w:rsidRPr="00FE48E2">
              <w:rPr>
                <w:rFonts w:eastAsia="Times New Roman"/>
                <w:noProof/>
                <w:color w:val="006100"/>
                <w:sz w:val="18"/>
                <w:szCs w:val="18"/>
                <w:lang w:val="en-IE"/>
              </w:rPr>
              <w:t xml:space="preserve">At least 20 public universities shall adopt new Sustainable and Green Transition Strategies. The strategies shall formulate the vision, priority areas, principles and goals, necessary to support universities’ green transition in the short- and medium-term, including green skills education. </w:t>
            </w:r>
          </w:p>
          <w:p w14:paraId="3CD88A51" w14:textId="32D01874" w:rsidR="006E209A" w:rsidRPr="00FE48E2" w:rsidRDefault="006E209A" w:rsidP="002D5D13">
            <w:pPr>
              <w:spacing w:after="0" w:line="257" w:lineRule="auto"/>
              <w:rPr>
                <w:rFonts w:eastAsia="Times New Roman"/>
                <w:noProof/>
                <w:color w:val="006100"/>
                <w:sz w:val="18"/>
                <w:szCs w:val="18"/>
                <w:lang w:val="en-IE"/>
              </w:rPr>
            </w:pPr>
            <w:r w:rsidRPr="00FE48E2">
              <w:rPr>
                <w:rFonts w:eastAsia="Times New Roman"/>
                <w:noProof/>
                <w:color w:val="FF0000"/>
                <w:sz w:val="18"/>
                <w:szCs w:val="18"/>
                <w:lang w:val="en-IE"/>
              </w:rPr>
              <w:t xml:space="preserve"> </w:t>
            </w:r>
          </w:p>
        </w:tc>
      </w:tr>
      <w:tr w:rsidR="006E209A" w:rsidRPr="00FE48E2" w14:paraId="5580AC06" w14:textId="77777777" w:rsidTr="00407097">
        <w:trPr>
          <w:trHeight w:val="309"/>
          <w:jc w:val="center"/>
        </w:trPr>
        <w:tc>
          <w:tcPr>
            <w:tcW w:w="704" w:type="dxa"/>
            <w:shd w:val="clear" w:color="auto" w:fill="C6EFCE"/>
            <w:vAlign w:val="center"/>
          </w:tcPr>
          <w:p w14:paraId="7B269D42" w14:textId="07FF3FCB" w:rsidR="006E209A" w:rsidRPr="00FE48E2" w:rsidRDefault="1B3D924D" w:rsidP="002D5D13">
            <w:pPr>
              <w:spacing w:before="0" w:after="0" w:line="240" w:lineRule="auto"/>
              <w:rPr>
                <w:rFonts w:eastAsia="Times New Roman"/>
                <w:noProof/>
                <w:color w:val="006100"/>
                <w:sz w:val="18"/>
                <w:szCs w:val="18"/>
                <w:lang w:val="en-IE"/>
              </w:rPr>
            </w:pPr>
            <w:r w:rsidRPr="1B282876">
              <w:rPr>
                <w:rFonts w:eastAsia="Times New Roman"/>
                <w:noProof/>
                <w:color w:val="006100"/>
                <w:sz w:val="18"/>
                <w:szCs w:val="18"/>
                <w:lang w:val="en-IE"/>
              </w:rPr>
              <w:t>32</w:t>
            </w:r>
            <w:r w:rsidR="2C06BE38" w:rsidRPr="1B282876">
              <w:rPr>
                <w:rFonts w:eastAsia="Times New Roman"/>
                <w:noProof/>
                <w:color w:val="006100"/>
                <w:sz w:val="18"/>
                <w:szCs w:val="18"/>
                <w:lang w:val="en-IE"/>
              </w:rPr>
              <w:t>8</w:t>
            </w:r>
          </w:p>
        </w:tc>
        <w:tc>
          <w:tcPr>
            <w:tcW w:w="1843" w:type="dxa"/>
            <w:shd w:val="clear" w:color="auto" w:fill="C6EFCE"/>
            <w:vAlign w:val="center"/>
          </w:tcPr>
          <w:p w14:paraId="701C0BA3" w14:textId="77777777" w:rsidR="006E209A" w:rsidRPr="00FE48E2" w:rsidRDefault="006E209A" w:rsidP="00A822A1">
            <w:pPr>
              <w:spacing w:line="259" w:lineRule="auto"/>
              <w:rPr>
                <w:rFonts w:eastAsia="Times New Roman"/>
                <w:noProof/>
                <w:color w:val="006100"/>
                <w:sz w:val="18"/>
                <w:szCs w:val="18"/>
                <w:lang w:val="en-IE"/>
              </w:rPr>
            </w:pPr>
            <w:r w:rsidRPr="00FE48E2">
              <w:rPr>
                <w:rFonts w:eastAsia="Times New Roman"/>
                <w:noProof/>
                <w:color w:val="006100"/>
                <w:sz w:val="18"/>
                <w:szCs w:val="18"/>
                <w:lang w:val="en-IE"/>
              </w:rPr>
              <w:t xml:space="preserve">Investment 2: Establishment of strategic partnerships </w:t>
            </w:r>
          </w:p>
          <w:p w14:paraId="7EF772B5" w14:textId="77777777" w:rsidR="006E209A" w:rsidRPr="00FE48E2" w:rsidRDefault="006E209A" w:rsidP="00A822A1">
            <w:pPr>
              <w:spacing w:line="259"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p w14:paraId="136BDF18" w14:textId="75F88BC0" w:rsidR="006E209A" w:rsidRPr="00FE48E2" w:rsidRDefault="006E209A" w:rsidP="002D5D13">
            <w:pPr>
              <w:spacing w:line="259"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92" w:type="dxa"/>
            <w:shd w:val="clear" w:color="auto" w:fill="C6EFCE"/>
            <w:vAlign w:val="center"/>
          </w:tcPr>
          <w:p w14:paraId="2C5A67C6" w14:textId="5B164AA5" w:rsidR="006E209A" w:rsidRPr="00FE48E2" w:rsidRDefault="006E209A" w:rsidP="002D5D13">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613" w:type="dxa"/>
            <w:shd w:val="clear" w:color="auto" w:fill="C6EFCE"/>
            <w:vAlign w:val="center"/>
          </w:tcPr>
          <w:p w14:paraId="234BD86B" w14:textId="013A8C90" w:rsidR="006E209A" w:rsidRPr="00FE48E2" w:rsidRDefault="006E209A" w:rsidP="002D5D13">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Establishment of strategic partnerships by public universities</w:t>
            </w:r>
          </w:p>
        </w:tc>
        <w:tc>
          <w:tcPr>
            <w:tcW w:w="1647" w:type="dxa"/>
            <w:shd w:val="clear" w:color="auto" w:fill="C6EFCE"/>
            <w:vAlign w:val="center"/>
          </w:tcPr>
          <w:p w14:paraId="2FBA5145" w14:textId="202F33FA" w:rsidR="006E209A" w:rsidRPr="00FE48E2" w:rsidRDefault="006E209A" w:rsidP="002D5D13">
            <w:pPr>
              <w:spacing w:line="259" w:lineRule="auto"/>
              <w:rPr>
                <w:rFonts w:eastAsia="Times New Roman"/>
                <w:noProof/>
                <w:color w:val="006100"/>
                <w:sz w:val="18"/>
                <w:szCs w:val="18"/>
                <w:lang w:val="en-IE"/>
              </w:rPr>
            </w:pPr>
          </w:p>
        </w:tc>
        <w:tc>
          <w:tcPr>
            <w:tcW w:w="1140" w:type="dxa"/>
            <w:shd w:val="clear" w:color="auto" w:fill="C6EFCE"/>
            <w:vAlign w:val="center"/>
          </w:tcPr>
          <w:p w14:paraId="19CC9A16" w14:textId="1740C192" w:rsidR="006E209A" w:rsidRPr="00FE48E2" w:rsidRDefault="7B0E6D87" w:rsidP="002D5D13">
            <w:pPr>
              <w:spacing w:before="0" w:after="0" w:line="240" w:lineRule="auto"/>
              <w:rPr>
                <w:rFonts w:eastAsia="Times New Roman"/>
                <w:noProof/>
                <w:color w:val="006100"/>
                <w:sz w:val="18"/>
                <w:szCs w:val="18"/>
                <w:lang w:val="en-IE"/>
              </w:rPr>
            </w:pPr>
            <w:r w:rsidRPr="65202279">
              <w:rPr>
                <w:rFonts w:eastAsia="Times New Roman"/>
                <w:noProof/>
                <w:color w:val="006100"/>
                <w:sz w:val="18"/>
                <w:szCs w:val="18"/>
                <w:lang w:val="en-IE"/>
              </w:rPr>
              <w:t xml:space="preserve"> </w:t>
            </w:r>
            <w:r w:rsidR="69B3B1E3" w:rsidRPr="65202279">
              <w:rPr>
                <w:rFonts w:eastAsia="Times New Roman"/>
                <w:noProof/>
                <w:color w:val="006100"/>
                <w:sz w:val="18"/>
                <w:szCs w:val="18"/>
                <w:lang w:val="en-IE"/>
              </w:rPr>
              <w:t>Strategic partnerships</w:t>
            </w:r>
          </w:p>
        </w:tc>
        <w:tc>
          <w:tcPr>
            <w:tcW w:w="988" w:type="dxa"/>
            <w:shd w:val="clear" w:color="auto" w:fill="C6EFCE"/>
            <w:vAlign w:val="center"/>
          </w:tcPr>
          <w:p w14:paraId="5940058C" w14:textId="66CD119C" w:rsidR="006E209A" w:rsidRPr="00FE48E2" w:rsidRDefault="006E209A" w:rsidP="002D5D13">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0</w:t>
            </w:r>
          </w:p>
        </w:tc>
        <w:tc>
          <w:tcPr>
            <w:tcW w:w="938" w:type="dxa"/>
            <w:shd w:val="clear" w:color="auto" w:fill="C6EFCE"/>
            <w:vAlign w:val="center"/>
          </w:tcPr>
          <w:p w14:paraId="0821B79C" w14:textId="64297B5D" w:rsidR="006E209A" w:rsidRPr="00FE48E2" w:rsidRDefault="006E209A" w:rsidP="002D5D13">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20</w:t>
            </w:r>
          </w:p>
        </w:tc>
        <w:tc>
          <w:tcPr>
            <w:tcW w:w="659" w:type="dxa"/>
            <w:shd w:val="clear" w:color="auto" w:fill="C6EFCE"/>
            <w:vAlign w:val="center"/>
          </w:tcPr>
          <w:p w14:paraId="108D96CB" w14:textId="266E9BFE" w:rsidR="006E209A" w:rsidRPr="00FE48E2" w:rsidRDefault="006E209A" w:rsidP="002D5D13">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Q2 </w:t>
            </w:r>
          </w:p>
        </w:tc>
        <w:tc>
          <w:tcPr>
            <w:tcW w:w="658" w:type="dxa"/>
            <w:shd w:val="clear" w:color="auto" w:fill="C6EFCE"/>
            <w:vAlign w:val="center"/>
          </w:tcPr>
          <w:p w14:paraId="22DEA94A" w14:textId="7C6326C0" w:rsidR="006E209A" w:rsidRPr="00FE48E2" w:rsidRDefault="006E209A" w:rsidP="002D5D13">
            <w:pPr>
              <w:spacing w:before="0" w:after="0" w:line="240" w:lineRule="auto"/>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4128" w:type="dxa"/>
            <w:shd w:val="clear" w:color="auto" w:fill="C6EFCE"/>
            <w:vAlign w:val="center"/>
          </w:tcPr>
          <w:p w14:paraId="5311308E" w14:textId="244A7E78" w:rsidR="006E209A" w:rsidRPr="00FE48E2" w:rsidRDefault="006E209A" w:rsidP="00605EA5">
            <w:pPr>
              <w:spacing w:line="259" w:lineRule="auto"/>
              <w:rPr>
                <w:rFonts w:eastAsia="Times New Roman"/>
                <w:noProof/>
                <w:color w:val="006100"/>
                <w:sz w:val="18"/>
                <w:szCs w:val="18"/>
                <w:lang w:val="en-IE"/>
              </w:rPr>
            </w:pPr>
            <w:r w:rsidRPr="00FE48E2">
              <w:rPr>
                <w:rFonts w:eastAsia="Times New Roman"/>
                <w:noProof/>
                <w:color w:val="006100"/>
                <w:sz w:val="18"/>
                <w:szCs w:val="18"/>
                <w:lang w:val="en-IE"/>
              </w:rPr>
              <w:t xml:space="preserve">20 strategic partnerships between public universities and a third party developing green skills education shall be established. </w:t>
            </w:r>
          </w:p>
        </w:tc>
      </w:tr>
    </w:tbl>
    <w:p w14:paraId="09179DFF" w14:textId="4294E347" w:rsidR="1B11345D" w:rsidRPr="00FE48E2" w:rsidRDefault="1B11345D" w:rsidP="1B11345D">
      <w:pPr>
        <w:pBdr>
          <w:top w:val="nil"/>
          <w:left w:val="nil"/>
          <w:bottom w:val="nil"/>
          <w:right w:val="nil"/>
          <w:between w:val="nil"/>
        </w:pBdr>
        <w:tabs>
          <w:tab w:val="left" w:pos="993"/>
        </w:tabs>
        <w:spacing w:line="240" w:lineRule="auto"/>
        <w:jc w:val="both"/>
        <w:rPr>
          <w:rFonts w:eastAsia="Times New Roman"/>
          <w:b/>
          <w:noProof/>
          <w:color w:val="000000" w:themeColor="text1"/>
          <w:u w:val="single"/>
          <w:lang w:val="en-IE" w:eastAsia="cs-CZ"/>
        </w:rPr>
      </w:pPr>
    </w:p>
    <w:p w14:paraId="38489D3D" w14:textId="11E0EB0D" w:rsidR="1B11345D" w:rsidRPr="00FE48E2" w:rsidRDefault="1B11345D" w:rsidP="1B11345D">
      <w:pPr>
        <w:pBdr>
          <w:top w:val="nil"/>
          <w:left w:val="nil"/>
          <w:bottom w:val="nil"/>
          <w:right w:val="nil"/>
          <w:between w:val="nil"/>
        </w:pBdr>
        <w:tabs>
          <w:tab w:val="left" w:pos="993"/>
        </w:tabs>
        <w:spacing w:line="240" w:lineRule="auto"/>
        <w:jc w:val="both"/>
        <w:rPr>
          <w:rFonts w:eastAsia="Times New Roman"/>
          <w:b/>
          <w:noProof/>
          <w:color w:val="000000" w:themeColor="text1"/>
          <w:u w:val="single"/>
          <w:lang w:val="en-IE" w:eastAsia="cs-CZ"/>
        </w:rPr>
      </w:pPr>
    </w:p>
    <w:p w14:paraId="12678BF0" w14:textId="77777777" w:rsidR="00D9086E" w:rsidRPr="00FE48E2" w:rsidRDefault="00D9086E" w:rsidP="55DC69B3">
      <w:pPr>
        <w:pBdr>
          <w:top w:val="nil"/>
          <w:left w:val="nil"/>
          <w:bottom w:val="nil"/>
          <w:right w:val="nil"/>
          <w:between w:val="nil"/>
        </w:pBdr>
        <w:tabs>
          <w:tab w:val="left" w:pos="993"/>
        </w:tabs>
        <w:spacing w:line="240" w:lineRule="auto"/>
        <w:jc w:val="both"/>
        <w:rPr>
          <w:rFonts w:eastAsia="Times New Roman"/>
          <w:b/>
          <w:noProof/>
          <w:color w:val="000000" w:themeColor="text1"/>
          <w:u w:val="single"/>
          <w:lang w:val="en-IE" w:eastAsia="cs-CZ"/>
        </w:rPr>
        <w:sectPr w:rsidR="00D9086E" w:rsidRPr="00FE48E2" w:rsidSect="00B67106">
          <w:headerReference w:type="even" r:id="rId510"/>
          <w:headerReference w:type="default" r:id="rId511"/>
          <w:footerReference w:type="even" r:id="rId512"/>
          <w:footerReference w:type="default" r:id="rId513"/>
          <w:headerReference w:type="first" r:id="rId514"/>
          <w:footerReference w:type="first" r:id="rId515"/>
          <w:pgSz w:w="16839" w:h="11907" w:orient="landscape"/>
          <w:pgMar w:top="1134" w:right="1134" w:bottom="1134" w:left="1134" w:header="567" w:footer="567" w:gutter="0"/>
          <w:cols w:space="720"/>
          <w:docGrid w:linePitch="360"/>
        </w:sectPr>
      </w:pPr>
    </w:p>
    <w:p w14:paraId="6E435612" w14:textId="7C298FD1" w:rsidR="5713FECA" w:rsidRPr="00FE48E2" w:rsidRDefault="3C6A7D80" w:rsidP="1B282876">
      <w:pPr>
        <w:keepNext/>
        <w:tabs>
          <w:tab w:val="left" w:pos="850"/>
        </w:tabs>
        <w:spacing w:line="240" w:lineRule="auto"/>
        <w:jc w:val="both"/>
        <w:outlineLvl w:val="0"/>
        <w:rPr>
          <w:b/>
          <w:bCs/>
          <w:smallCaps/>
          <w:noProof/>
          <w:lang w:val="en-IE"/>
        </w:rPr>
      </w:pPr>
      <w:r w:rsidRPr="1B282876">
        <w:rPr>
          <w:b/>
          <w:bCs/>
          <w:caps/>
          <w:noProof/>
          <w:lang w:val="en-IE"/>
        </w:rPr>
        <w:t xml:space="preserve">II. </w:t>
      </w:r>
      <w:r w:rsidR="5713FECA" w:rsidRPr="1B282876">
        <w:rPr>
          <w:b/>
          <w:bCs/>
          <w:caps/>
          <w:noProof/>
          <w:lang w:val="en-IE"/>
        </w:rPr>
        <w:t>C</w:t>
      </w:r>
      <w:r w:rsidR="00E37A18" w:rsidRPr="1B282876">
        <w:rPr>
          <w:b/>
          <w:bCs/>
          <w:caps/>
          <w:noProof/>
          <w:lang w:val="en-IE"/>
        </w:rPr>
        <w:t xml:space="preserve">OMPONENT </w:t>
      </w:r>
      <w:r w:rsidR="5713FECA" w:rsidRPr="1B282876">
        <w:rPr>
          <w:b/>
          <w:bCs/>
          <w:caps/>
          <w:noProof/>
          <w:lang w:val="en-IE"/>
        </w:rPr>
        <w:t>7.5</w:t>
      </w:r>
      <w:r w:rsidR="00B1545D" w:rsidRPr="1B282876">
        <w:rPr>
          <w:b/>
          <w:bCs/>
          <w:caps/>
          <w:noProof/>
          <w:lang w:val="en-IE"/>
        </w:rPr>
        <w:t xml:space="preserve"> </w:t>
      </w:r>
      <w:r w:rsidR="00DC1393" w:rsidRPr="1B282876">
        <w:rPr>
          <w:b/>
          <w:bCs/>
          <w:smallCaps/>
          <w:noProof/>
          <w:lang w:val="en-IE"/>
        </w:rPr>
        <w:t xml:space="preserve">Decarbonisation of </w:t>
      </w:r>
      <w:r w:rsidR="00816EF5" w:rsidRPr="1B282876">
        <w:rPr>
          <w:b/>
          <w:bCs/>
          <w:smallCaps/>
          <w:noProof/>
          <w:lang w:val="en-IE"/>
        </w:rPr>
        <w:t>Road Transport</w:t>
      </w:r>
      <w:r w:rsidR="00051F7D" w:rsidRPr="1B282876">
        <w:rPr>
          <w:b/>
          <w:bCs/>
          <w:smallCaps/>
          <w:noProof/>
          <w:lang w:val="en-IE"/>
        </w:rPr>
        <w:t xml:space="preserve"> </w:t>
      </w:r>
      <w:r w:rsidR="005B123A" w:rsidRPr="005B123A">
        <w:rPr>
          <w:b/>
          <w:bCs/>
          <w:smallCaps/>
          <w:noProof/>
          <w:lang w:val="en-IE"/>
        </w:rPr>
        <w:t>(REPOWEREU)</w:t>
      </w:r>
    </w:p>
    <w:p w14:paraId="644DFDFB" w14:textId="4FFFEB0D" w:rsidR="00221083" w:rsidRPr="00FE48E2" w:rsidRDefault="00221083" w:rsidP="55DC69B3">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eastAsia="cs-CZ"/>
        </w:rPr>
      </w:pPr>
      <w:r w:rsidRPr="00FE48E2">
        <w:rPr>
          <w:rFonts w:eastAsia="Times New Roman"/>
          <w:noProof/>
          <w:color w:val="000000" w:themeColor="text1"/>
          <w:szCs w:val="24"/>
          <w:lang w:val="en-IE" w:eastAsia="cs-CZ"/>
        </w:rPr>
        <w:t xml:space="preserve">This component of the Czech recovery and resilience plan addresses </w:t>
      </w:r>
      <w:r w:rsidR="00021FCA" w:rsidRPr="00FE48E2">
        <w:rPr>
          <w:rFonts w:eastAsia="Times New Roman"/>
          <w:noProof/>
          <w:color w:val="000000" w:themeColor="text1"/>
          <w:szCs w:val="24"/>
          <w:lang w:val="en-IE" w:eastAsia="cs-CZ"/>
        </w:rPr>
        <w:t>the need to decarbonise the transport sector</w:t>
      </w:r>
      <w:r w:rsidR="00150571" w:rsidRPr="00FE48E2">
        <w:rPr>
          <w:rFonts w:eastAsia="Times New Roman"/>
          <w:noProof/>
          <w:color w:val="000000" w:themeColor="text1"/>
          <w:szCs w:val="24"/>
          <w:lang w:val="en-IE" w:eastAsia="cs-CZ"/>
        </w:rPr>
        <w:t xml:space="preserve"> by deploying zero-emission vehicles and </w:t>
      </w:r>
      <w:r w:rsidR="00ED3AE1" w:rsidRPr="00FE48E2">
        <w:rPr>
          <w:rFonts w:eastAsia="Times New Roman"/>
          <w:noProof/>
          <w:color w:val="000000" w:themeColor="text1"/>
          <w:szCs w:val="24"/>
          <w:lang w:val="en-IE" w:eastAsia="cs-CZ"/>
        </w:rPr>
        <w:t>infrastructure</w:t>
      </w:r>
      <w:r w:rsidR="00150571" w:rsidRPr="00FE48E2">
        <w:rPr>
          <w:rFonts w:eastAsia="Times New Roman"/>
          <w:noProof/>
          <w:color w:val="000000" w:themeColor="text1"/>
          <w:szCs w:val="24"/>
          <w:lang w:val="en-IE" w:eastAsia="cs-CZ"/>
        </w:rPr>
        <w:t xml:space="preserve"> in Czechia, in order to prepare for a rapid phas</w:t>
      </w:r>
      <w:r w:rsidR="003F14C8" w:rsidRPr="00FE48E2">
        <w:rPr>
          <w:rFonts w:eastAsia="Times New Roman"/>
          <w:noProof/>
          <w:color w:val="000000" w:themeColor="text1"/>
          <w:szCs w:val="24"/>
          <w:lang w:val="en-IE" w:eastAsia="cs-CZ"/>
        </w:rPr>
        <w:t>ing</w:t>
      </w:r>
      <w:r w:rsidR="00150571" w:rsidRPr="00FE48E2">
        <w:rPr>
          <w:rFonts w:eastAsia="Times New Roman"/>
          <w:noProof/>
          <w:color w:val="000000" w:themeColor="text1"/>
          <w:szCs w:val="24"/>
          <w:lang w:val="en-IE" w:eastAsia="cs-CZ"/>
        </w:rPr>
        <w:t xml:space="preserve"> out of </w:t>
      </w:r>
      <w:r w:rsidR="00EC7CC0" w:rsidRPr="00FE48E2">
        <w:rPr>
          <w:rFonts w:eastAsia="Times New Roman"/>
          <w:noProof/>
          <w:color w:val="000000" w:themeColor="text1"/>
          <w:szCs w:val="24"/>
          <w:lang w:val="en-IE" w:eastAsia="cs-CZ"/>
        </w:rPr>
        <w:t>fossil fuels in road transport sector.</w:t>
      </w:r>
    </w:p>
    <w:p w14:paraId="196F0C73" w14:textId="6A8C83B5" w:rsidR="006E43CF" w:rsidRPr="00FE48E2" w:rsidRDefault="00EC7CC0" w:rsidP="1DA7A816">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eastAsia="cs-CZ"/>
        </w:rPr>
      </w:pPr>
      <w:r w:rsidRPr="00FE48E2">
        <w:rPr>
          <w:rFonts w:eastAsia="Times New Roman"/>
          <w:noProof/>
          <w:color w:val="000000" w:themeColor="text1"/>
          <w:szCs w:val="24"/>
          <w:lang w:val="en-IE" w:eastAsia="cs-CZ"/>
        </w:rPr>
        <w:t>The component aims</w:t>
      </w:r>
      <w:r w:rsidR="003F14C8" w:rsidRPr="00FE48E2">
        <w:rPr>
          <w:rFonts w:eastAsia="Times New Roman"/>
          <w:noProof/>
          <w:color w:val="000000" w:themeColor="text1"/>
          <w:szCs w:val="24"/>
          <w:lang w:val="en-IE" w:eastAsia="cs-CZ"/>
        </w:rPr>
        <w:t xml:space="preserve"> to</w:t>
      </w:r>
      <w:r w:rsidRPr="00FE48E2">
        <w:rPr>
          <w:rFonts w:eastAsia="Times New Roman"/>
          <w:noProof/>
          <w:color w:val="000000" w:themeColor="text1"/>
          <w:szCs w:val="24"/>
          <w:lang w:val="en-IE" w:eastAsia="cs-CZ"/>
        </w:rPr>
        <w:t xml:space="preserve"> </w:t>
      </w:r>
      <w:r w:rsidR="0055720A" w:rsidRPr="00FE48E2">
        <w:rPr>
          <w:rFonts w:eastAsia="Times New Roman"/>
          <w:noProof/>
          <w:color w:val="000000" w:themeColor="text1"/>
          <w:szCs w:val="24"/>
          <w:lang w:val="en-IE" w:eastAsia="cs-CZ"/>
        </w:rPr>
        <w:t>increase the uptake of zero-</w:t>
      </w:r>
      <w:r w:rsidR="001B27BB" w:rsidRPr="00FE48E2">
        <w:rPr>
          <w:rFonts w:eastAsia="Times New Roman"/>
          <w:noProof/>
          <w:color w:val="000000" w:themeColor="text1"/>
          <w:szCs w:val="24"/>
          <w:lang w:val="en-IE" w:eastAsia="cs-CZ"/>
        </w:rPr>
        <w:t>emission</w:t>
      </w:r>
      <w:r w:rsidR="0055720A" w:rsidRPr="00FE48E2">
        <w:rPr>
          <w:rFonts w:eastAsia="Times New Roman"/>
          <w:noProof/>
          <w:color w:val="000000" w:themeColor="text1"/>
          <w:szCs w:val="24"/>
          <w:lang w:val="en-IE" w:eastAsia="cs-CZ"/>
        </w:rPr>
        <w:t xml:space="preserve"> vehicles of various types in Czechia, as well as to encourage the development of </w:t>
      </w:r>
      <w:r w:rsidR="003F14C8" w:rsidRPr="00FE48E2">
        <w:rPr>
          <w:rFonts w:eastAsia="Times New Roman"/>
          <w:noProof/>
          <w:color w:val="000000" w:themeColor="text1"/>
          <w:szCs w:val="24"/>
          <w:lang w:val="en-IE" w:eastAsia="cs-CZ"/>
        </w:rPr>
        <w:t>re</w:t>
      </w:r>
      <w:r w:rsidR="0055720A" w:rsidRPr="00FE48E2">
        <w:rPr>
          <w:rFonts w:eastAsia="Times New Roman"/>
          <w:noProof/>
          <w:color w:val="000000" w:themeColor="text1"/>
          <w:szCs w:val="24"/>
          <w:lang w:val="en-IE" w:eastAsia="cs-CZ"/>
        </w:rPr>
        <w:t xml:space="preserve">charging and hydrogen refuelling </w:t>
      </w:r>
      <w:r w:rsidRPr="00FE48E2">
        <w:rPr>
          <w:rFonts w:eastAsia="Times New Roman"/>
          <w:noProof/>
          <w:color w:val="000000" w:themeColor="text1"/>
          <w:szCs w:val="24"/>
          <w:lang w:val="en-IE" w:eastAsia="cs-CZ"/>
        </w:rPr>
        <w:t>infrastructure through invest</w:t>
      </w:r>
      <w:r w:rsidR="001B27BB" w:rsidRPr="00FE48E2">
        <w:rPr>
          <w:rFonts w:eastAsia="Times New Roman"/>
          <w:noProof/>
          <w:color w:val="000000" w:themeColor="text1"/>
          <w:szCs w:val="24"/>
          <w:lang w:val="en-IE" w:eastAsia="cs-CZ"/>
        </w:rPr>
        <w:t>ments and reforms</w:t>
      </w:r>
      <w:r w:rsidR="00ED3AE1" w:rsidRPr="00FE48E2">
        <w:rPr>
          <w:rFonts w:eastAsia="Times New Roman"/>
          <w:noProof/>
          <w:color w:val="000000" w:themeColor="text1"/>
          <w:szCs w:val="24"/>
          <w:lang w:val="en-IE" w:eastAsia="cs-CZ"/>
        </w:rPr>
        <w:t>.</w:t>
      </w:r>
    </w:p>
    <w:p w14:paraId="5CA8DA36" w14:textId="0AF6BE50" w:rsidR="00493561" w:rsidRPr="00FE48E2" w:rsidRDefault="4F8E9A19" w:rsidP="22812D3A">
      <w:pPr>
        <w:pBdr>
          <w:top w:val="nil"/>
          <w:left w:val="nil"/>
          <w:bottom w:val="nil"/>
          <w:right w:val="nil"/>
          <w:between w:val="nil"/>
        </w:pBdr>
        <w:tabs>
          <w:tab w:val="left" w:pos="993"/>
        </w:tabs>
        <w:spacing w:line="240" w:lineRule="auto"/>
        <w:jc w:val="both"/>
        <w:rPr>
          <w:rFonts w:eastAsia="Times New Roman"/>
          <w:noProof/>
          <w:color w:val="000000" w:themeColor="text1"/>
          <w:lang w:val="en-IE" w:eastAsia="cs-CZ"/>
        </w:rPr>
      </w:pPr>
      <w:r w:rsidRPr="22812D3A">
        <w:rPr>
          <w:rFonts w:eastAsia="Times New Roman"/>
          <w:noProof/>
          <w:color w:val="000000" w:themeColor="text1"/>
          <w:lang w:val="en-IE" w:eastAsia="cs-CZ"/>
        </w:rPr>
        <w:t>The component is linked to the implementation of the 2022 CSR 4,</w:t>
      </w:r>
      <w:r w:rsidR="1EA2C7E8" w:rsidRPr="22812D3A">
        <w:rPr>
          <w:rFonts w:eastAsia="Times New Roman"/>
          <w:noProof/>
          <w:color w:val="000000" w:themeColor="text1"/>
          <w:lang w:val="en-IE" w:eastAsia="cs-CZ"/>
        </w:rPr>
        <w:t xml:space="preserve"> which underscores the need to reduce use of fossil fuels and fossil fuel import dependency </w:t>
      </w:r>
      <w:r w:rsidR="33692EE3" w:rsidRPr="22812D3A">
        <w:rPr>
          <w:rFonts w:eastAsia="Times New Roman"/>
          <w:noProof/>
          <w:color w:val="000000" w:themeColor="text1"/>
          <w:lang w:val="en-IE" w:eastAsia="cs-CZ"/>
        </w:rPr>
        <w:t>of the</w:t>
      </w:r>
      <w:r w:rsidR="1EA2C7E8" w:rsidRPr="22812D3A">
        <w:rPr>
          <w:rFonts w:eastAsia="Times New Roman"/>
          <w:noProof/>
          <w:color w:val="000000" w:themeColor="text1"/>
          <w:lang w:val="en-IE" w:eastAsia="cs-CZ"/>
        </w:rPr>
        <w:t xml:space="preserve"> country. The component addresses the CSR</w:t>
      </w:r>
      <w:r w:rsidRPr="22812D3A">
        <w:rPr>
          <w:rFonts w:eastAsia="Times New Roman"/>
          <w:noProof/>
          <w:color w:val="000000" w:themeColor="text1"/>
          <w:lang w:val="en-IE" w:eastAsia="cs-CZ"/>
        </w:rPr>
        <w:t xml:space="preserve"> notably by </w:t>
      </w:r>
      <w:r w:rsidR="3D866F49" w:rsidRPr="22812D3A">
        <w:rPr>
          <w:rFonts w:eastAsia="Times New Roman"/>
          <w:noProof/>
          <w:color w:val="000000" w:themeColor="text1"/>
          <w:lang w:val="en-IE" w:eastAsia="cs-CZ"/>
        </w:rPr>
        <w:t>seeking</w:t>
      </w:r>
      <w:r w:rsidRPr="22812D3A">
        <w:rPr>
          <w:rFonts w:eastAsia="Times New Roman"/>
          <w:noProof/>
          <w:color w:val="000000" w:themeColor="text1"/>
          <w:lang w:val="en-IE" w:eastAsia="cs-CZ"/>
        </w:rPr>
        <w:t xml:space="preserve"> to decrease the use of fossil fuels in Czech transport system.</w:t>
      </w:r>
      <w:r w:rsidR="652F33C6" w:rsidRPr="22812D3A">
        <w:rPr>
          <w:rFonts w:eastAsia="Times New Roman"/>
          <w:noProof/>
          <w:color w:val="000000" w:themeColor="text1"/>
          <w:lang w:val="en-IE" w:eastAsia="cs-CZ"/>
        </w:rPr>
        <w:t xml:space="preserve"> </w:t>
      </w:r>
      <w:r w:rsidR="005B0AE0" w:rsidRPr="005B0AE0">
        <w:rPr>
          <w:rFonts w:eastAsia="Times New Roman"/>
          <w:noProof/>
          <w:color w:val="000000" w:themeColor="text1"/>
          <w:lang w:val="en-IE" w:eastAsia="cs-CZ"/>
        </w:rPr>
        <w:t>The component is equally linked to the implementation of the 2023 CSR 4, which underscores the need to promote the uptake of zero-emission vehicles and boost the availability of high-capacity charging and refuelling infrastructure through new reforms in order to create enabling conditions for and to remove existing barriers to the deployment of vehicles and infrastructure.</w:t>
      </w:r>
    </w:p>
    <w:p w14:paraId="0B0EDEC8" w14:textId="77777777" w:rsidR="002978D8" w:rsidRPr="00FE48E2" w:rsidRDefault="002978D8" w:rsidP="22812D3A">
      <w:pPr>
        <w:pBdr>
          <w:top w:val="nil"/>
          <w:left w:val="nil"/>
          <w:bottom w:val="nil"/>
          <w:right w:val="nil"/>
          <w:between w:val="nil"/>
        </w:pBdr>
        <w:tabs>
          <w:tab w:val="left" w:pos="993"/>
        </w:tabs>
        <w:spacing w:line="240" w:lineRule="auto"/>
        <w:jc w:val="both"/>
        <w:rPr>
          <w:rFonts w:eastAsia="Times New Roman"/>
          <w:noProof/>
          <w:color w:val="000000" w:themeColor="text1"/>
          <w:lang w:val="en-IE" w:eastAsia="cs-CZ"/>
        </w:rPr>
      </w:pPr>
    </w:p>
    <w:p w14:paraId="1367D30A" w14:textId="67415FAB" w:rsidR="00D147B9" w:rsidRPr="00FE48E2" w:rsidRDefault="082EC069" w:rsidP="00C13194">
      <w:pPr>
        <w:spacing w:line="240" w:lineRule="auto"/>
        <w:jc w:val="both"/>
        <w:rPr>
          <w:rFonts w:eastAsia="Times New Roman"/>
          <w:noProof/>
          <w:color w:val="000000" w:themeColor="text1"/>
          <w:lang w:val="en-IE" w:eastAsia="cs-CZ"/>
        </w:rPr>
      </w:pPr>
      <w:r w:rsidRPr="1B282876">
        <w:rPr>
          <w:b/>
          <w:bCs/>
          <w:noProof/>
          <w:u w:val="single"/>
          <w:lang w:val="en-IE"/>
        </w:rPr>
        <w:t>II</w:t>
      </w:r>
      <w:r w:rsidR="00D0720E" w:rsidRPr="1B282876">
        <w:rPr>
          <w:b/>
          <w:bCs/>
          <w:noProof/>
          <w:u w:val="single"/>
          <w:lang w:val="en-IE"/>
        </w:rPr>
        <w:t xml:space="preserve">.1. </w:t>
      </w:r>
      <w:r w:rsidR="00D0720E" w:rsidRPr="1B282876">
        <w:rPr>
          <w:rFonts w:eastAsia="Times New Roman"/>
          <w:b/>
          <w:bCs/>
          <w:noProof/>
          <w:u w:val="single"/>
          <w:lang w:val="en-IE" w:eastAsia="en-GB"/>
        </w:rPr>
        <w:t>Description</w:t>
      </w:r>
      <w:r w:rsidR="00D0720E" w:rsidRPr="1B282876">
        <w:rPr>
          <w:b/>
          <w:bCs/>
          <w:noProof/>
          <w:u w:val="single"/>
          <w:lang w:val="en-IE"/>
        </w:rPr>
        <w:t xml:space="preserve"> of the reforms and investments for non-repayable financial support</w:t>
      </w:r>
    </w:p>
    <w:p w14:paraId="0CD2FB39" w14:textId="1DD6B82A" w:rsidR="00EA0B72" w:rsidRPr="00FE48E2" w:rsidRDefault="00782B15" w:rsidP="55DC69B3">
      <w:pPr>
        <w:pBdr>
          <w:top w:val="nil"/>
          <w:left w:val="nil"/>
          <w:bottom w:val="nil"/>
          <w:right w:val="nil"/>
          <w:between w:val="nil"/>
        </w:pBdr>
        <w:tabs>
          <w:tab w:val="left" w:pos="993"/>
        </w:tabs>
        <w:spacing w:line="240" w:lineRule="auto"/>
        <w:jc w:val="both"/>
        <w:rPr>
          <w:rFonts w:eastAsia="Times New Roman"/>
          <w:b/>
          <w:noProof/>
          <w:color w:val="000000" w:themeColor="text1"/>
          <w:szCs w:val="24"/>
          <w:lang w:val="en-IE" w:eastAsia="cs-CZ"/>
        </w:rPr>
      </w:pPr>
      <w:r w:rsidRPr="00FE48E2">
        <w:rPr>
          <w:b/>
          <w:noProof/>
          <w:szCs w:val="24"/>
          <w:lang w:val="en-IE"/>
        </w:rPr>
        <w:t xml:space="preserve">Reform 1: National Action Plan for Clean Mobility and </w:t>
      </w:r>
      <w:r w:rsidR="00ED0CB6" w:rsidRPr="00FE48E2">
        <w:rPr>
          <w:b/>
          <w:noProof/>
          <w:szCs w:val="24"/>
          <w:lang w:val="en-IE"/>
        </w:rPr>
        <w:t xml:space="preserve">deployment targets </w:t>
      </w:r>
      <w:r w:rsidRPr="00FE48E2">
        <w:rPr>
          <w:b/>
          <w:noProof/>
          <w:szCs w:val="24"/>
          <w:lang w:val="en-IE"/>
        </w:rPr>
        <w:t>for zero-emission mobility</w:t>
      </w:r>
    </w:p>
    <w:p w14:paraId="6CC05757" w14:textId="5E084D1A" w:rsidR="00A11F2F" w:rsidRPr="00FE48E2" w:rsidRDefault="00A11F2F" w:rsidP="00A11F2F">
      <w:pPr>
        <w:pBdr>
          <w:top w:val="nil"/>
          <w:left w:val="nil"/>
          <w:bottom w:val="nil"/>
          <w:right w:val="nil"/>
          <w:between w:val="nil"/>
        </w:pBdr>
        <w:tabs>
          <w:tab w:val="left" w:pos="993"/>
        </w:tabs>
        <w:spacing w:line="240" w:lineRule="auto"/>
        <w:jc w:val="both"/>
        <w:rPr>
          <w:noProof/>
          <w:szCs w:val="24"/>
          <w:lang w:val="en-IE"/>
        </w:rPr>
      </w:pPr>
      <w:r w:rsidRPr="00FE48E2">
        <w:rPr>
          <w:noProof/>
          <w:szCs w:val="24"/>
          <w:lang w:val="en-IE"/>
        </w:rPr>
        <w:t>The objective of the reform is to set a pathway for transition towards clean transport and rapid deployment of zero-emission mobility. The reform aim</w:t>
      </w:r>
      <w:r w:rsidR="000D7FD7" w:rsidRPr="00FE48E2">
        <w:rPr>
          <w:noProof/>
          <w:szCs w:val="24"/>
          <w:lang w:val="en-IE"/>
        </w:rPr>
        <w:t>s</w:t>
      </w:r>
      <w:r w:rsidRPr="00FE48E2">
        <w:rPr>
          <w:noProof/>
          <w:szCs w:val="24"/>
          <w:lang w:val="en-IE"/>
        </w:rPr>
        <w:t xml:space="preserve"> to build on Sustainable Urban Mobility Frameworks of Czech cities, </w:t>
      </w:r>
      <w:r w:rsidR="00346DB1" w:rsidRPr="00FE48E2">
        <w:rPr>
          <w:noProof/>
          <w:szCs w:val="24"/>
          <w:lang w:val="en-IE"/>
        </w:rPr>
        <w:t>presenting a pathway for Czechia to accelerate the deployment of zero-emission mobility and the roll-out of relevant refuelling and recharging infrastructure.</w:t>
      </w:r>
    </w:p>
    <w:p w14:paraId="29E39573" w14:textId="024E5542" w:rsidR="00A11F2F" w:rsidRPr="00FE48E2" w:rsidRDefault="00A11F2F" w:rsidP="00A11F2F">
      <w:pPr>
        <w:pBdr>
          <w:top w:val="nil"/>
          <w:left w:val="nil"/>
          <w:bottom w:val="nil"/>
          <w:right w:val="nil"/>
          <w:between w:val="nil"/>
        </w:pBdr>
        <w:tabs>
          <w:tab w:val="left" w:pos="993"/>
        </w:tabs>
        <w:spacing w:line="240" w:lineRule="auto"/>
        <w:jc w:val="both"/>
        <w:rPr>
          <w:noProof/>
          <w:szCs w:val="24"/>
          <w:lang w:val="en-IE"/>
        </w:rPr>
      </w:pPr>
      <w:r w:rsidRPr="00FE48E2">
        <w:rPr>
          <w:noProof/>
          <w:szCs w:val="24"/>
          <w:lang w:val="en-IE"/>
        </w:rPr>
        <w:t xml:space="preserve">In light of the ongoing transition towards a rapidly decarbonised transport sector, the reform shall result in a percentage increase of the registered zero-emission vehicles for each vehicle category for 2025 and 2030, compared to 2022 baseline. The </w:t>
      </w:r>
      <w:r w:rsidR="00F52149" w:rsidRPr="00FE48E2">
        <w:rPr>
          <w:noProof/>
          <w:szCs w:val="24"/>
          <w:lang w:val="en-IE"/>
        </w:rPr>
        <w:t xml:space="preserve">revised National Action Plan </w:t>
      </w:r>
      <w:r w:rsidRPr="00FE48E2">
        <w:rPr>
          <w:noProof/>
          <w:szCs w:val="24"/>
          <w:lang w:val="en-IE"/>
        </w:rPr>
        <w:t xml:space="preserve">shall also set out dedicated </w:t>
      </w:r>
      <w:r w:rsidR="00973A3F" w:rsidRPr="00FE48E2">
        <w:rPr>
          <w:noProof/>
          <w:szCs w:val="24"/>
          <w:lang w:val="en-IE"/>
        </w:rPr>
        <w:t xml:space="preserve">national </w:t>
      </w:r>
      <w:r w:rsidRPr="00FE48E2">
        <w:rPr>
          <w:noProof/>
          <w:szCs w:val="24"/>
          <w:lang w:val="en-IE"/>
        </w:rPr>
        <w:t xml:space="preserve">targets for different </w:t>
      </w:r>
      <w:r w:rsidR="00B46FEC">
        <w:rPr>
          <w:noProof/>
          <w:szCs w:val="24"/>
          <w:lang w:val="en-IE"/>
        </w:rPr>
        <w:t>categories</w:t>
      </w:r>
      <w:r w:rsidR="00B46FEC" w:rsidRPr="00FE48E2">
        <w:rPr>
          <w:noProof/>
          <w:szCs w:val="24"/>
          <w:lang w:val="en-IE"/>
        </w:rPr>
        <w:t xml:space="preserve"> </w:t>
      </w:r>
      <w:r w:rsidRPr="00FE48E2">
        <w:rPr>
          <w:noProof/>
          <w:szCs w:val="24"/>
          <w:lang w:val="en-IE"/>
        </w:rPr>
        <w:t xml:space="preserve">of zero-emission vehicles to be met by 2025 and 2030, respectively. </w:t>
      </w:r>
      <w:r w:rsidR="0004668D" w:rsidRPr="00FE48E2">
        <w:rPr>
          <w:noProof/>
          <w:szCs w:val="24"/>
          <w:lang w:val="en-IE"/>
        </w:rPr>
        <w:t>The revised National Action Plan shall also</w:t>
      </w:r>
      <w:r w:rsidRPr="00FE48E2">
        <w:rPr>
          <w:noProof/>
          <w:szCs w:val="24"/>
          <w:lang w:val="en-IE"/>
        </w:rPr>
        <w:t xml:space="preserve"> set</w:t>
      </w:r>
      <w:r w:rsidR="0004668D" w:rsidRPr="00FE48E2">
        <w:rPr>
          <w:noProof/>
          <w:szCs w:val="24"/>
          <w:lang w:val="en-IE"/>
        </w:rPr>
        <w:t xml:space="preserve"> </w:t>
      </w:r>
      <w:r w:rsidRPr="00FE48E2">
        <w:rPr>
          <w:noProof/>
          <w:szCs w:val="24"/>
          <w:lang w:val="en-IE"/>
        </w:rPr>
        <w:t>clear deployment targets for charging infrastructure and hydrogen refuelling stations</w:t>
      </w:r>
      <w:r w:rsidR="00973A3F" w:rsidRPr="00FE48E2">
        <w:rPr>
          <w:noProof/>
          <w:szCs w:val="24"/>
          <w:lang w:val="en-IE"/>
        </w:rPr>
        <w:t xml:space="preserve"> aligned with the Alternative Fuels Infrastructure Regulation</w:t>
      </w:r>
      <w:r w:rsidRPr="00FE48E2">
        <w:rPr>
          <w:noProof/>
          <w:szCs w:val="24"/>
          <w:lang w:val="en-IE"/>
        </w:rPr>
        <w:t>.</w:t>
      </w:r>
    </w:p>
    <w:p w14:paraId="009EA856" w14:textId="19873B0F" w:rsidR="00F52149" w:rsidRPr="00FE48E2" w:rsidRDefault="00F52149" w:rsidP="00A11F2F">
      <w:pPr>
        <w:pBdr>
          <w:top w:val="nil"/>
          <w:left w:val="nil"/>
          <w:bottom w:val="nil"/>
          <w:right w:val="nil"/>
          <w:between w:val="nil"/>
        </w:pBdr>
        <w:tabs>
          <w:tab w:val="left" w:pos="993"/>
        </w:tabs>
        <w:spacing w:line="240" w:lineRule="auto"/>
        <w:jc w:val="both"/>
        <w:rPr>
          <w:noProof/>
          <w:szCs w:val="24"/>
          <w:lang w:val="en-IE"/>
        </w:rPr>
      </w:pPr>
      <w:r w:rsidRPr="00FE48E2">
        <w:rPr>
          <w:noProof/>
          <w:szCs w:val="24"/>
          <w:lang w:val="en-IE"/>
        </w:rPr>
        <w:t xml:space="preserve">For the purposes of the reform, Czechia shall reach a deployment target </w:t>
      </w:r>
      <w:r w:rsidR="00722829">
        <w:rPr>
          <w:noProof/>
          <w:szCs w:val="24"/>
          <w:lang w:val="en-IE"/>
        </w:rPr>
        <w:t xml:space="preserve">of </w:t>
      </w:r>
      <w:r w:rsidRPr="00FE48E2">
        <w:rPr>
          <w:noProof/>
          <w:szCs w:val="24"/>
          <w:lang w:val="en-IE"/>
        </w:rPr>
        <w:t>an increase of at least 70% in the number of zero-emission vehicles registered in the respective vehicle categories compared to the 2022 baseline.</w:t>
      </w:r>
      <w:r w:rsidR="00E64698" w:rsidRPr="00FE48E2">
        <w:rPr>
          <w:noProof/>
          <w:szCs w:val="24"/>
          <w:lang w:val="en-IE"/>
        </w:rPr>
        <w:t xml:space="preserve"> The reform shall also result in launching of public calls for minimum overall value of EUR 120 million</w:t>
      </w:r>
      <w:r w:rsidR="007B6055" w:rsidRPr="00FE48E2">
        <w:rPr>
          <w:noProof/>
          <w:szCs w:val="24"/>
          <w:lang w:val="en-IE"/>
        </w:rPr>
        <w:t xml:space="preserve"> between February 2022 and June 202</w:t>
      </w:r>
      <w:r w:rsidR="00E6206F" w:rsidRPr="00FE48E2">
        <w:rPr>
          <w:noProof/>
          <w:szCs w:val="24"/>
          <w:lang w:val="en-IE"/>
        </w:rPr>
        <w:t>6</w:t>
      </w:r>
      <w:r w:rsidR="00E64698" w:rsidRPr="00FE48E2">
        <w:rPr>
          <w:noProof/>
          <w:szCs w:val="24"/>
          <w:lang w:val="en-IE"/>
        </w:rPr>
        <w:t xml:space="preserve"> to support deployment of zero</w:t>
      </w:r>
      <w:r w:rsidR="00CC4435">
        <w:rPr>
          <w:noProof/>
          <w:szCs w:val="24"/>
          <w:lang w:val="en-IE"/>
        </w:rPr>
        <w:t>-</w:t>
      </w:r>
      <w:r w:rsidR="00E64698" w:rsidRPr="00FE48E2">
        <w:rPr>
          <w:noProof/>
          <w:szCs w:val="24"/>
          <w:lang w:val="en-IE"/>
        </w:rPr>
        <w:t xml:space="preserve">emission alternative fuels infrastructure, namely </w:t>
      </w:r>
      <w:r w:rsidR="007B6055" w:rsidRPr="00FE48E2">
        <w:rPr>
          <w:noProof/>
          <w:szCs w:val="24"/>
          <w:lang w:val="en-IE"/>
        </w:rPr>
        <w:t>charging station and hydrogen refuelling stations</w:t>
      </w:r>
      <w:r w:rsidR="00310079" w:rsidRPr="00FE48E2">
        <w:rPr>
          <w:noProof/>
          <w:szCs w:val="24"/>
          <w:lang w:val="en-IE"/>
        </w:rPr>
        <w:t>.</w:t>
      </w:r>
      <w:r w:rsidR="00537928" w:rsidRPr="00FE48E2">
        <w:rPr>
          <w:noProof/>
          <w:szCs w:val="24"/>
          <w:lang w:val="en-IE"/>
        </w:rPr>
        <w:t xml:space="preserve"> </w:t>
      </w:r>
    </w:p>
    <w:p w14:paraId="1AE92589" w14:textId="77777777" w:rsidR="00A11F2F" w:rsidRPr="00FE48E2" w:rsidRDefault="00A11F2F" w:rsidP="00A11F2F">
      <w:pPr>
        <w:pBdr>
          <w:top w:val="nil"/>
          <w:left w:val="nil"/>
          <w:bottom w:val="nil"/>
          <w:right w:val="nil"/>
          <w:between w:val="nil"/>
        </w:pBdr>
        <w:tabs>
          <w:tab w:val="left" w:pos="993"/>
        </w:tabs>
        <w:spacing w:line="240" w:lineRule="auto"/>
        <w:jc w:val="both"/>
        <w:rPr>
          <w:noProof/>
          <w:szCs w:val="24"/>
          <w:lang w:val="en-IE"/>
        </w:rPr>
      </w:pPr>
      <w:r w:rsidRPr="00FE48E2">
        <w:rPr>
          <w:noProof/>
          <w:szCs w:val="24"/>
          <w:lang w:val="en-IE"/>
        </w:rPr>
        <w:t>The reform shall include a list of measures aimed at providing financial and fiscal incentives to increase the deployment of zero-emission vehicles and infrastructure, as well as a list of measures to aimed at creating a conducive environment for the deployment and operation of charging points, high-capacity charging stations, and hydrogen refuelling stations.</w:t>
      </w:r>
    </w:p>
    <w:p w14:paraId="433A4433" w14:textId="77777777" w:rsidR="00A87C6D" w:rsidRPr="00FE48E2" w:rsidRDefault="00DD6168" w:rsidP="00F52149">
      <w:pPr>
        <w:pBdr>
          <w:top w:val="nil"/>
          <w:left w:val="nil"/>
          <w:bottom w:val="nil"/>
          <w:right w:val="nil"/>
          <w:between w:val="nil"/>
        </w:pBdr>
        <w:tabs>
          <w:tab w:val="left" w:pos="993"/>
        </w:tabs>
        <w:spacing w:line="240" w:lineRule="auto"/>
        <w:jc w:val="both"/>
        <w:rPr>
          <w:noProof/>
          <w:szCs w:val="24"/>
          <w:lang w:val="en-IE"/>
        </w:rPr>
      </w:pPr>
      <w:r w:rsidRPr="00FE48E2">
        <w:rPr>
          <w:noProof/>
          <w:szCs w:val="24"/>
          <w:lang w:val="en-IE"/>
        </w:rPr>
        <w:t>The Action Plan aims to be based upon an open discussion with relevant local actors. Industry and non-government organisations shall be consulted on the draft Action Plan before its finalisation.</w:t>
      </w:r>
    </w:p>
    <w:p w14:paraId="244A654D" w14:textId="23F9DA59" w:rsidR="00F52149" w:rsidRPr="00FE48E2" w:rsidRDefault="00F52149" w:rsidP="00F52149">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eastAsia="cs-CZ"/>
        </w:rPr>
      </w:pPr>
      <w:r w:rsidRPr="00FE48E2">
        <w:rPr>
          <w:rFonts w:eastAsia="Times New Roman"/>
          <w:noProof/>
          <w:color w:val="000000" w:themeColor="text1"/>
          <w:szCs w:val="24"/>
          <w:lang w:val="en-IE" w:eastAsia="cs-CZ"/>
        </w:rPr>
        <w:t xml:space="preserve">The reform shall be completed by </w:t>
      </w:r>
      <w:r w:rsidR="001F1856" w:rsidRPr="00FE48E2">
        <w:rPr>
          <w:rFonts w:eastAsia="Times New Roman"/>
          <w:noProof/>
          <w:color w:val="000000" w:themeColor="text1"/>
          <w:szCs w:val="24"/>
          <w:lang w:val="en-IE" w:eastAsia="cs-CZ"/>
        </w:rPr>
        <w:t>30 June</w:t>
      </w:r>
      <w:r w:rsidRPr="00FE48E2">
        <w:rPr>
          <w:rFonts w:eastAsia="Times New Roman"/>
          <w:noProof/>
          <w:color w:val="000000" w:themeColor="text1"/>
          <w:szCs w:val="24"/>
          <w:lang w:val="en-IE" w:eastAsia="cs-CZ"/>
        </w:rPr>
        <w:t xml:space="preserve"> 2026.</w:t>
      </w:r>
    </w:p>
    <w:p w14:paraId="04B5247F" w14:textId="1BB1B75C" w:rsidR="00E94EB4" w:rsidRPr="00FE48E2" w:rsidRDefault="00487DEA" w:rsidP="55DC69B3">
      <w:pPr>
        <w:pBdr>
          <w:top w:val="nil"/>
          <w:left w:val="nil"/>
          <w:bottom w:val="nil"/>
          <w:right w:val="nil"/>
          <w:between w:val="nil"/>
        </w:pBdr>
        <w:tabs>
          <w:tab w:val="left" w:pos="993"/>
        </w:tabs>
        <w:spacing w:line="240" w:lineRule="auto"/>
        <w:jc w:val="both"/>
        <w:rPr>
          <w:noProof/>
          <w:szCs w:val="24"/>
          <w:lang w:val="en-IE"/>
        </w:rPr>
      </w:pPr>
      <w:r w:rsidRPr="00FE48E2">
        <w:rPr>
          <w:rFonts w:eastAsia="Times New Roman"/>
          <w:b/>
          <w:noProof/>
          <w:color w:val="000000" w:themeColor="text1"/>
          <w:szCs w:val="24"/>
          <w:lang w:val="en-IE" w:eastAsia="cs-CZ"/>
        </w:rPr>
        <w:t xml:space="preserve">Reform 2: Tax </w:t>
      </w:r>
      <w:r w:rsidR="000F43E5" w:rsidRPr="00FE48E2">
        <w:rPr>
          <w:rFonts w:eastAsia="Times New Roman"/>
          <w:b/>
          <w:noProof/>
          <w:color w:val="000000" w:themeColor="text1"/>
          <w:szCs w:val="24"/>
          <w:lang w:val="en-IE" w:eastAsia="cs-CZ"/>
        </w:rPr>
        <w:t xml:space="preserve">measures </w:t>
      </w:r>
      <w:r w:rsidR="00E94EB4" w:rsidRPr="00FE48E2">
        <w:rPr>
          <w:rFonts w:eastAsia="Times New Roman"/>
          <w:b/>
          <w:noProof/>
          <w:color w:val="000000" w:themeColor="text1"/>
          <w:szCs w:val="24"/>
          <w:lang w:val="en-IE" w:eastAsia="cs-CZ"/>
        </w:rPr>
        <w:t>in support of zer</w:t>
      </w:r>
      <w:r w:rsidR="009B2CA4" w:rsidRPr="00FE48E2">
        <w:rPr>
          <w:rFonts w:eastAsia="Times New Roman"/>
          <w:b/>
          <w:noProof/>
          <w:color w:val="000000" w:themeColor="text1"/>
          <w:szCs w:val="24"/>
          <w:lang w:val="en-IE" w:eastAsia="cs-CZ"/>
        </w:rPr>
        <w:t>o</w:t>
      </w:r>
      <w:r w:rsidR="00E94EB4" w:rsidRPr="00FE48E2">
        <w:rPr>
          <w:rFonts w:eastAsia="Times New Roman"/>
          <w:b/>
          <w:noProof/>
          <w:color w:val="000000" w:themeColor="text1"/>
          <w:szCs w:val="24"/>
          <w:lang w:val="en-IE" w:eastAsia="cs-CZ"/>
        </w:rPr>
        <w:t xml:space="preserve">-emission mobility </w:t>
      </w:r>
    </w:p>
    <w:p w14:paraId="50D7E400" w14:textId="63AD9C37" w:rsidR="00487DEA" w:rsidRPr="00FE48E2" w:rsidRDefault="00E81476" w:rsidP="55DC69B3">
      <w:pPr>
        <w:pBdr>
          <w:top w:val="nil"/>
          <w:left w:val="nil"/>
          <w:bottom w:val="nil"/>
          <w:right w:val="nil"/>
          <w:between w:val="nil"/>
        </w:pBdr>
        <w:tabs>
          <w:tab w:val="left" w:pos="993"/>
        </w:tabs>
        <w:spacing w:line="240" w:lineRule="auto"/>
        <w:jc w:val="both"/>
        <w:rPr>
          <w:noProof/>
          <w:lang w:val="en-IE"/>
        </w:rPr>
      </w:pPr>
      <w:r w:rsidRPr="00FE48E2">
        <w:rPr>
          <w:noProof/>
          <w:lang w:val="en-IE"/>
        </w:rPr>
        <w:t>The objective of the reform is to adjust the tax framework of Czechia to provide a facilitating environment for the uptake of zero</w:t>
      </w:r>
      <w:r w:rsidR="00DD6168" w:rsidRPr="00FE48E2">
        <w:rPr>
          <w:noProof/>
          <w:lang w:val="en-IE"/>
        </w:rPr>
        <w:t>-</w:t>
      </w:r>
      <w:r w:rsidRPr="00FE48E2">
        <w:rPr>
          <w:noProof/>
          <w:lang w:val="en-IE"/>
        </w:rPr>
        <w:t xml:space="preserve">emission road vehicles by private companies. The reform </w:t>
      </w:r>
      <w:r w:rsidR="00677D59" w:rsidRPr="00FE48E2">
        <w:rPr>
          <w:noProof/>
          <w:lang w:val="en-IE"/>
        </w:rPr>
        <w:t xml:space="preserve">complements </w:t>
      </w:r>
      <w:r w:rsidRPr="00FE48E2">
        <w:rPr>
          <w:noProof/>
          <w:lang w:val="en-IE"/>
        </w:rPr>
        <w:t xml:space="preserve">Investment 4 of Component </w:t>
      </w:r>
      <w:r w:rsidR="00A02815" w:rsidRPr="00FE48E2">
        <w:rPr>
          <w:noProof/>
          <w:lang w:val="en-IE"/>
        </w:rPr>
        <w:t>2.4 and</w:t>
      </w:r>
      <w:r w:rsidR="00677D59" w:rsidRPr="00FE48E2">
        <w:rPr>
          <w:noProof/>
          <w:lang w:val="en-IE"/>
        </w:rPr>
        <w:t xml:space="preserve"> supports</w:t>
      </w:r>
      <w:r w:rsidRPr="00FE48E2">
        <w:rPr>
          <w:noProof/>
          <w:lang w:val="en-IE"/>
        </w:rPr>
        <w:t xml:space="preserve"> the need to further incentivise an increased level of deployment of zero-emission vehicles in line with Reform 1. </w:t>
      </w:r>
      <w:r w:rsidR="00D2406E" w:rsidRPr="00D2406E">
        <w:rPr>
          <w:noProof/>
          <w:lang w:val="en-IE"/>
        </w:rPr>
        <w:t>The measure shall revise the Income Tax Act to amend the in-kind benefit for company cars provision by providing a higher level of taxation for both conventionally fuelled vehicles and low-emission vehicles (below 50gCO2/km</w:t>
      </w:r>
      <w:r w:rsidR="002C67D1" w:rsidRPr="00D2406E">
        <w:rPr>
          <w:noProof/>
          <w:lang w:val="en-IE"/>
        </w:rPr>
        <w:t>), while</w:t>
      </w:r>
      <w:r w:rsidR="00D2406E" w:rsidRPr="00D2406E">
        <w:rPr>
          <w:noProof/>
          <w:lang w:val="en-IE"/>
        </w:rPr>
        <w:t xml:space="preserve"> setting out a lower level of taxation for zero-emission vehicles</w:t>
      </w:r>
      <w:r w:rsidR="00B46FEC">
        <w:rPr>
          <w:noProof/>
          <w:lang w:val="en-IE"/>
        </w:rPr>
        <w:t xml:space="preserve"> resulting in a</w:t>
      </w:r>
      <w:r w:rsidR="002C67D1">
        <w:rPr>
          <w:noProof/>
          <w:lang w:val="en-IE"/>
        </w:rPr>
        <w:t>n</w:t>
      </w:r>
      <w:r w:rsidR="00B46FEC">
        <w:rPr>
          <w:noProof/>
          <w:lang w:val="en-IE"/>
        </w:rPr>
        <w:t xml:space="preserve"> advantage for zero-emission vehicles</w:t>
      </w:r>
      <w:r w:rsidR="00D2406E" w:rsidRPr="00D2406E">
        <w:rPr>
          <w:noProof/>
          <w:lang w:val="en-IE"/>
        </w:rPr>
        <w:t>.</w:t>
      </w:r>
      <w:r w:rsidR="00B46FEC">
        <w:rPr>
          <w:noProof/>
          <w:lang w:val="en-IE"/>
        </w:rPr>
        <w:t xml:space="preserve"> </w:t>
      </w:r>
      <w:r w:rsidR="00BC059D" w:rsidRPr="00FE48E2">
        <w:rPr>
          <w:noProof/>
          <w:lang w:val="en-IE"/>
        </w:rPr>
        <w:t>The reform aims to result</w:t>
      </w:r>
      <w:r w:rsidR="00854466" w:rsidRPr="00FE48E2">
        <w:rPr>
          <w:noProof/>
          <w:lang w:val="en-IE"/>
        </w:rPr>
        <w:t xml:space="preserve"> in</w:t>
      </w:r>
      <w:r w:rsidR="00326ECC" w:rsidRPr="00FE48E2">
        <w:rPr>
          <w:noProof/>
          <w:lang w:val="en-IE"/>
        </w:rPr>
        <w:t xml:space="preserve"> </w:t>
      </w:r>
      <w:r w:rsidRPr="00FE48E2">
        <w:rPr>
          <w:noProof/>
          <w:lang w:val="en-IE"/>
        </w:rPr>
        <w:t>a substantial advantage to both employers and employees choosing zero-emission vehicles.</w:t>
      </w:r>
    </w:p>
    <w:p w14:paraId="71167411" w14:textId="14160AD2" w:rsidR="00DC660F" w:rsidRPr="00FE48E2" w:rsidRDefault="00DC660F" w:rsidP="00DC660F">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eastAsia="cs-CZ"/>
        </w:rPr>
      </w:pPr>
      <w:r w:rsidRPr="00FE48E2">
        <w:rPr>
          <w:rFonts w:eastAsia="Times New Roman"/>
          <w:noProof/>
          <w:color w:val="000000" w:themeColor="text1"/>
          <w:szCs w:val="24"/>
          <w:lang w:val="en-IE" w:eastAsia="cs-CZ"/>
        </w:rPr>
        <w:t>The reform shall also provide a tax benefit in the form of an accelerated depreciation for all zero-emission vehicles (</w:t>
      </w:r>
      <w:r w:rsidR="0010475F">
        <w:rPr>
          <w:rFonts w:eastAsia="Times New Roman"/>
          <w:noProof/>
          <w:color w:val="000000" w:themeColor="text1"/>
          <w:szCs w:val="24"/>
          <w:lang w:val="en-IE" w:eastAsia="cs-CZ"/>
        </w:rPr>
        <w:t>categories</w:t>
      </w:r>
      <w:r w:rsidRPr="00FE48E2">
        <w:rPr>
          <w:rFonts w:eastAsia="Times New Roman"/>
          <w:noProof/>
          <w:color w:val="000000" w:themeColor="text1"/>
          <w:szCs w:val="24"/>
          <w:lang w:val="en-IE" w:eastAsia="cs-CZ"/>
        </w:rPr>
        <w:t xml:space="preserve"> M1, N1, N2, N3) for private companies. The measures shall amend the Income Tax Act to ensure that the possibility of accelerated depreciation is provided solely for zero-emission vehicles until at least 2027. The reform aim</w:t>
      </w:r>
      <w:r w:rsidR="00BC059D" w:rsidRPr="00FE48E2">
        <w:rPr>
          <w:rFonts w:eastAsia="Times New Roman"/>
          <w:noProof/>
          <w:color w:val="000000" w:themeColor="text1"/>
          <w:szCs w:val="24"/>
          <w:lang w:val="en-IE" w:eastAsia="cs-CZ"/>
        </w:rPr>
        <w:t>s</w:t>
      </w:r>
      <w:r w:rsidRPr="00FE48E2">
        <w:rPr>
          <w:rFonts w:eastAsia="Times New Roman"/>
          <w:noProof/>
          <w:color w:val="000000" w:themeColor="text1"/>
          <w:szCs w:val="24"/>
          <w:lang w:val="en-IE" w:eastAsia="cs-CZ"/>
        </w:rPr>
        <w:t xml:space="preserve"> to provide motivation for companies to acquire new zero-emission vehicles, thus accelerating the greening of corporate fleets. </w:t>
      </w:r>
    </w:p>
    <w:p w14:paraId="5A4014C7" w14:textId="4A90728F" w:rsidR="00E81476" w:rsidRPr="00FE48E2" w:rsidRDefault="00DC660F" w:rsidP="00DC660F">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eastAsia="cs-CZ"/>
        </w:rPr>
      </w:pPr>
      <w:r w:rsidRPr="00FE48E2">
        <w:rPr>
          <w:rFonts w:eastAsia="Times New Roman"/>
          <w:noProof/>
          <w:color w:val="000000" w:themeColor="text1"/>
          <w:szCs w:val="24"/>
          <w:lang w:val="en-IE" w:eastAsia="cs-CZ"/>
        </w:rPr>
        <w:t xml:space="preserve">The reform shall be completed by </w:t>
      </w:r>
      <w:r w:rsidR="00FA6547" w:rsidRPr="00FE48E2">
        <w:rPr>
          <w:rFonts w:eastAsia="Times New Roman"/>
          <w:noProof/>
          <w:color w:val="000000" w:themeColor="text1"/>
          <w:szCs w:val="24"/>
          <w:lang w:val="en-IE" w:eastAsia="cs-CZ"/>
        </w:rPr>
        <w:t xml:space="preserve">31 </w:t>
      </w:r>
      <w:r w:rsidR="001F1856" w:rsidRPr="00FE48E2">
        <w:rPr>
          <w:rFonts w:eastAsia="Times New Roman"/>
          <w:noProof/>
          <w:color w:val="000000" w:themeColor="text1"/>
          <w:szCs w:val="24"/>
          <w:lang w:val="en-IE" w:eastAsia="cs-CZ"/>
        </w:rPr>
        <w:t>December</w:t>
      </w:r>
      <w:r w:rsidRPr="00FE48E2">
        <w:rPr>
          <w:rFonts w:eastAsia="Times New Roman"/>
          <w:noProof/>
          <w:color w:val="000000" w:themeColor="text1"/>
          <w:szCs w:val="24"/>
          <w:lang w:val="en-IE" w:eastAsia="cs-CZ"/>
        </w:rPr>
        <w:t xml:space="preserve"> 2024.</w:t>
      </w:r>
    </w:p>
    <w:p w14:paraId="45B5923D" w14:textId="0A40D4E6" w:rsidR="004D05C0" w:rsidRPr="00FE48E2" w:rsidRDefault="004D05C0" w:rsidP="004D05C0">
      <w:pPr>
        <w:pBdr>
          <w:top w:val="nil"/>
          <w:left w:val="nil"/>
          <w:bottom w:val="nil"/>
          <w:right w:val="nil"/>
          <w:between w:val="nil"/>
        </w:pBdr>
        <w:tabs>
          <w:tab w:val="left" w:pos="993"/>
        </w:tabs>
        <w:spacing w:line="240" w:lineRule="auto"/>
        <w:jc w:val="both"/>
        <w:rPr>
          <w:rFonts w:eastAsia="Times New Roman"/>
          <w:b/>
          <w:noProof/>
          <w:color w:val="000000" w:themeColor="text1"/>
          <w:szCs w:val="24"/>
          <w:lang w:val="en-IE" w:eastAsia="cs-CZ"/>
        </w:rPr>
      </w:pPr>
      <w:r w:rsidRPr="00FE48E2">
        <w:rPr>
          <w:b/>
          <w:noProof/>
          <w:szCs w:val="24"/>
          <w:lang w:val="en-IE"/>
        </w:rPr>
        <w:t xml:space="preserve">Reform 3: </w:t>
      </w:r>
      <w:r w:rsidR="00623F7F" w:rsidRPr="00623F7F">
        <w:rPr>
          <w:b/>
          <w:noProof/>
          <w:szCs w:val="24"/>
          <w:lang w:val="en-IE"/>
        </w:rPr>
        <w:t>Improving the regulatory framework for renewable hydrogen</w:t>
      </w:r>
    </w:p>
    <w:p w14:paraId="61B8151C" w14:textId="0441D988" w:rsidR="004D05C0" w:rsidRPr="00FE48E2" w:rsidRDefault="004D05C0" w:rsidP="004D05C0">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eastAsia="cs-CZ"/>
        </w:rPr>
      </w:pPr>
      <w:r w:rsidRPr="00FE48E2">
        <w:rPr>
          <w:rFonts w:eastAsia="Times New Roman"/>
          <w:noProof/>
          <w:color w:val="000000" w:themeColor="text1"/>
          <w:szCs w:val="24"/>
          <w:lang w:val="en-IE" w:eastAsia="cs-CZ"/>
        </w:rPr>
        <w:t xml:space="preserve">The reform </w:t>
      </w:r>
      <w:r w:rsidR="00090B03" w:rsidRPr="00FE48E2">
        <w:rPr>
          <w:rFonts w:eastAsia="Times New Roman"/>
          <w:noProof/>
          <w:color w:val="000000" w:themeColor="text1"/>
          <w:szCs w:val="24"/>
          <w:lang w:val="en-IE" w:eastAsia="cs-CZ"/>
        </w:rPr>
        <w:t>envisages the</w:t>
      </w:r>
      <w:r w:rsidRPr="00FE48E2">
        <w:rPr>
          <w:rFonts w:eastAsia="Times New Roman"/>
          <w:noProof/>
          <w:color w:val="000000" w:themeColor="text1"/>
          <w:szCs w:val="24"/>
          <w:lang w:val="en-IE" w:eastAsia="cs-CZ"/>
        </w:rPr>
        <w:t xml:space="preserve"> updating the Czech Hydrogen Strategy to better respond to current challenges, conditions, and level of economic and technological progress in the hydrogen sector</w:t>
      </w:r>
      <w:r w:rsidR="008E7814" w:rsidRPr="00FE48E2">
        <w:rPr>
          <w:rFonts w:eastAsia="Times New Roman"/>
          <w:noProof/>
          <w:color w:val="000000" w:themeColor="text1"/>
          <w:szCs w:val="24"/>
          <w:lang w:val="en-IE" w:eastAsia="cs-CZ"/>
        </w:rPr>
        <w:t xml:space="preserve"> and its alignment</w:t>
      </w:r>
      <w:r w:rsidRPr="00FE48E2">
        <w:rPr>
          <w:rFonts w:eastAsia="Times New Roman"/>
          <w:noProof/>
          <w:color w:val="000000" w:themeColor="text1"/>
          <w:szCs w:val="24"/>
          <w:lang w:val="en-IE" w:eastAsia="cs-CZ"/>
        </w:rPr>
        <w:t xml:space="preserve"> with</w:t>
      </w:r>
      <w:r w:rsidR="00604FF7" w:rsidRPr="00FE48E2">
        <w:rPr>
          <w:rFonts w:eastAsia="Times New Roman"/>
          <w:noProof/>
          <w:color w:val="000000" w:themeColor="text1"/>
          <w:szCs w:val="24"/>
          <w:lang w:val="en-IE" w:eastAsia="cs-CZ"/>
        </w:rPr>
        <w:t xml:space="preserve"> </w:t>
      </w:r>
      <w:r w:rsidR="008E7814" w:rsidRPr="00FE48E2">
        <w:rPr>
          <w:rFonts w:eastAsia="Times New Roman"/>
          <w:noProof/>
          <w:color w:val="000000" w:themeColor="text1"/>
          <w:szCs w:val="24"/>
          <w:lang w:val="en-IE" w:eastAsia="cs-CZ"/>
        </w:rPr>
        <w:t xml:space="preserve">relevant </w:t>
      </w:r>
      <w:r w:rsidR="00604FF7" w:rsidRPr="00FE48E2">
        <w:rPr>
          <w:rFonts w:eastAsia="Times New Roman"/>
          <w:noProof/>
          <w:color w:val="000000" w:themeColor="text1"/>
          <w:szCs w:val="24"/>
          <w:lang w:val="en-IE" w:eastAsia="cs-CZ"/>
        </w:rPr>
        <w:t>EU</w:t>
      </w:r>
      <w:r w:rsidR="008E7814" w:rsidRPr="00FE48E2">
        <w:rPr>
          <w:rFonts w:eastAsia="Times New Roman"/>
          <w:noProof/>
          <w:color w:val="000000" w:themeColor="text1"/>
          <w:szCs w:val="24"/>
          <w:lang w:val="en-IE" w:eastAsia="cs-CZ"/>
        </w:rPr>
        <w:t xml:space="preserve"> </w:t>
      </w:r>
      <w:r w:rsidRPr="00FE48E2">
        <w:rPr>
          <w:rFonts w:eastAsia="Times New Roman"/>
          <w:noProof/>
          <w:color w:val="000000" w:themeColor="text1"/>
          <w:szCs w:val="24"/>
          <w:lang w:val="en-IE" w:eastAsia="cs-CZ"/>
        </w:rPr>
        <w:t xml:space="preserve">requirements. </w:t>
      </w:r>
    </w:p>
    <w:p w14:paraId="6E0EC30A" w14:textId="77777777" w:rsidR="004D05C0" w:rsidRPr="00FE48E2" w:rsidRDefault="004D05C0" w:rsidP="004D05C0">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eastAsia="cs-CZ"/>
        </w:rPr>
      </w:pPr>
      <w:r w:rsidRPr="00FE48E2">
        <w:rPr>
          <w:rFonts w:eastAsia="Times New Roman"/>
          <w:noProof/>
          <w:color w:val="000000" w:themeColor="text1"/>
          <w:szCs w:val="24"/>
          <w:lang w:val="en-IE" w:eastAsia="cs-CZ"/>
        </w:rPr>
        <w:t xml:space="preserve">The reform shall define dedicated targets for the production and utilisation of hydrogen, with a primary focus on renewable hydrogen. The aim of the reform is to explore production balance scenarios, consumption requirements and projections in various segments of the hydrogen ecosystem, and to identify the import and export balance of hydrogen through EU hydrogen transmission network, while identifying any infrastructure bottlenecks. </w:t>
      </w:r>
    </w:p>
    <w:p w14:paraId="475D37BD" w14:textId="078A304C" w:rsidR="004D05C0" w:rsidRPr="00FE48E2" w:rsidRDefault="004D05C0" w:rsidP="004D05C0">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eastAsia="cs-CZ"/>
        </w:rPr>
      </w:pPr>
      <w:r w:rsidRPr="00FE48E2">
        <w:rPr>
          <w:rFonts w:eastAsia="Times New Roman"/>
          <w:noProof/>
          <w:color w:val="000000" w:themeColor="text1"/>
          <w:szCs w:val="24"/>
          <w:lang w:val="en-IE" w:eastAsia="cs-CZ"/>
        </w:rPr>
        <w:t>The update of the Czech Hydrogen Strategy shall include an action plan which define</w:t>
      </w:r>
      <w:r w:rsidR="008426E0" w:rsidRPr="00FE48E2">
        <w:rPr>
          <w:rFonts w:eastAsia="Times New Roman"/>
          <w:noProof/>
          <w:color w:val="000000" w:themeColor="text1"/>
          <w:szCs w:val="24"/>
          <w:lang w:val="en-IE" w:eastAsia="cs-CZ"/>
        </w:rPr>
        <w:t>s</w:t>
      </w:r>
      <w:r w:rsidRPr="00FE48E2">
        <w:rPr>
          <w:rFonts w:eastAsia="Times New Roman"/>
          <w:noProof/>
          <w:color w:val="000000" w:themeColor="text1"/>
          <w:szCs w:val="24"/>
          <w:lang w:val="en-IE" w:eastAsia="cs-CZ"/>
        </w:rPr>
        <w:t xml:space="preserve"> public financing priorities for different segments of the hydrogen ecosystem and set out timelines for launching relevant funding calls. </w:t>
      </w:r>
    </w:p>
    <w:p w14:paraId="7A622394" w14:textId="4915D711" w:rsidR="0006569F" w:rsidRPr="00FE48E2" w:rsidRDefault="004D05C0" w:rsidP="004D05C0">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eastAsia="cs-CZ"/>
        </w:rPr>
      </w:pPr>
      <w:r w:rsidRPr="00FE48E2">
        <w:rPr>
          <w:rFonts w:eastAsia="Times New Roman"/>
          <w:noProof/>
          <w:color w:val="000000" w:themeColor="text1"/>
          <w:szCs w:val="24"/>
          <w:lang w:val="en-IE" w:eastAsia="cs-CZ"/>
        </w:rPr>
        <w:t xml:space="preserve">The reform shall be completed by </w:t>
      </w:r>
      <w:r w:rsidR="00FA6547" w:rsidRPr="00FE48E2">
        <w:rPr>
          <w:rFonts w:eastAsia="Times New Roman"/>
          <w:noProof/>
          <w:color w:val="000000" w:themeColor="text1"/>
          <w:szCs w:val="24"/>
          <w:lang w:val="en-IE" w:eastAsia="cs-CZ"/>
        </w:rPr>
        <w:t xml:space="preserve">31 </w:t>
      </w:r>
      <w:r w:rsidR="009C107E" w:rsidRPr="00FE48E2">
        <w:rPr>
          <w:rFonts w:eastAsia="Times New Roman"/>
          <w:noProof/>
          <w:color w:val="000000" w:themeColor="text1"/>
          <w:szCs w:val="24"/>
          <w:lang w:val="en-IE" w:eastAsia="cs-CZ"/>
        </w:rPr>
        <w:t>December</w:t>
      </w:r>
      <w:r w:rsidRPr="00FE48E2">
        <w:rPr>
          <w:rFonts w:eastAsia="Times New Roman"/>
          <w:noProof/>
          <w:color w:val="000000" w:themeColor="text1"/>
          <w:szCs w:val="24"/>
          <w:lang w:val="en-IE" w:eastAsia="cs-CZ"/>
        </w:rPr>
        <w:t xml:space="preserve"> </w:t>
      </w:r>
      <w:r w:rsidR="004864AB" w:rsidRPr="00FE48E2">
        <w:rPr>
          <w:rFonts w:eastAsia="Times New Roman"/>
          <w:noProof/>
          <w:color w:val="000000" w:themeColor="text1"/>
          <w:szCs w:val="24"/>
          <w:lang w:val="en-IE" w:eastAsia="cs-CZ"/>
        </w:rPr>
        <w:t>2025</w:t>
      </w:r>
      <w:r w:rsidRPr="00FE48E2">
        <w:rPr>
          <w:rFonts w:eastAsia="Times New Roman"/>
          <w:noProof/>
          <w:color w:val="000000" w:themeColor="text1"/>
          <w:szCs w:val="24"/>
          <w:lang w:val="en-IE" w:eastAsia="cs-CZ"/>
        </w:rPr>
        <w:t>.</w:t>
      </w:r>
    </w:p>
    <w:p w14:paraId="1A69EDE9" w14:textId="72E8BD91" w:rsidR="00B60BDF" w:rsidRPr="00FE48E2" w:rsidRDefault="00B60BDF" w:rsidP="00B60BDF">
      <w:pPr>
        <w:pBdr>
          <w:top w:val="nil"/>
          <w:left w:val="nil"/>
          <w:bottom w:val="nil"/>
          <w:right w:val="nil"/>
          <w:between w:val="nil"/>
        </w:pBdr>
        <w:tabs>
          <w:tab w:val="left" w:pos="993"/>
        </w:tabs>
        <w:spacing w:line="240" w:lineRule="auto"/>
        <w:jc w:val="both"/>
        <w:rPr>
          <w:rFonts w:eastAsia="Times New Roman"/>
          <w:b/>
          <w:noProof/>
          <w:color w:val="000000" w:themeColor="text1"/>
          <w:szCs w:val="24"/>
          <w:lang w:val="en-IE" w:eastAsia="cs-CZ"/>
        </w:rPr>
      </w:pPr>
      <w:r w:rsidRPr="00FE48E2">
        <w:rPr>
          <w:b/>
          <w:noProof/>
          <w:szCs w:val="24"/>
          <w:lang w:val="en-IE"/>
        </w:rPr>
        <w:t xml:space="preserve">Reform 4: </w:t>
      </w:r>
      <w:r w:rsidR="003565DC" w:rsidRPr="003565DC">
        <w:rPr>
          <w:b/>
          <w:noProof/>
          <w:szCs w:val="24"/>
          <w:lang w:val="en-IE"/>
        </w:rPr>
        <w:t>Enabling conditions for zero-emission alternative fuels infrastructure</w:t>
      </w:r>
    </w:p>
    <w:p w14:paraId="6CD8C8F3" w14:textId="6E579906" w:rsidR="00B60BDF" w:rsidRPr="00FE48E2" w:rsidRDefault="00B60BDF" w:rsidP="00B60BDF">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eastAsia="cs-CZ"/>
        </w:rPr>
      </w:pPr>
      <w:r w:rsidRPr="00FE48E2">
        <w:rPr>
          <w:rFonts w:eastAsia="Times New Roman"/>
          <w:noProof/>
          <w:color w:val="000000" w:themeColor="text1"/>
          <w:szCs w:val="24"/>
          <w:lang w:val="en-IE" w:eastAsia="cs-CZ"/>
        </w:rPr>
        <w:t>The reform aims to simplify and ease the construction, permitting process, and operation</w:t>
      </w:r>
      <w:r w:rsidR="00B639E6" w:rsidRPr="00FE48E2">
        <w:rPr>
          <w:rFonts w:eastAsia="Times New Roman"/>
          <w:noProof/>
          <w:color w:val="000000" w:themeColor="text1"/>
          <w:szCs w:val="24"/>
          <w:lang w:val="en-IE" w:eastAsia="cs-CZ"/>
        </w:rPr>
        <w:t xml:space="preserve"> of</w:t>
      </w:r>
      <w:r w:rsidRPr="00FE48E2">
        <w:rPr>
          <w:rFonts w:eastAsia="Times New Roman"/>
          <w:noProof/>
          <w:color w:val="000000" w:themeColor="text1"/>
          <w:szCs w:val="24"/>
          <w:lang w:val="en-IE" w:eastAsia="cs-CZ"/>
        </w:rPr>
        <w:t xml:space="preserve"> electric charging infrastructure and hydrogen refuelling stations.</w:t>
      </w:r>
    </w:p>
    <w:p w14:paraId="4D319B8D" w14:textId="7D419499" w:rsidR="00E84CDB" w:rsidRPr="00FE48E2" w:rsidRDefault="00B60BDF" w:rsidP="12191D7C">
      <w:pPr>
        <w:pBdr>
          <w:top w:val="nil"/>
          <w:left w:val="nil"/>
          <w:bottom w:val="nil"/>
          <w:right w:val="nil"/>
          <w:between w:val="nil"/>
        </w:pBdr>
        <w:tabs>
          <w:tab w:val="left" w:pos="993"/>
        </w:tabs>
        <w:spacing w:line="240" w:lineRule="auto"/>
        <w:jc w:val="both"/>
        <w:rPr>
          <w:rFonts w:eastAsia="Times New Roman"/>
          <w:noProof/>
          <w:color w:val="000000" w:themeColor="text1"/>
          <w:lang w:val="en-IE" w:eastAsia="cs-CZ"/>
        </w:rPr>
      </w:pPr>
      <w:r w:rsidRPr="12191D7C">
        <w:rPr>
          <w:rFonts w:eastAsia="Times New Roman"/>
          <w:noProof/>
          <w:color w:val="000000" w:themeColor="text1"/>
          <w:lang w:val="en-IE" w:eastAsia="cs-CZ"/>
        </w:rPr>
        <w:t>The reform shall include amendments to the Construction Act. The amendments shall simplify and ease permitting processes for construction and operation of electric charging infrastructure</w:t>
      </w:r>
      <w:r w:rsidR="35271239" w:rsidRPr="12191D7C">
        <w:rPr>
          <w:rFonts w:eastAsia="Times New Roman"/>
          <w:noProof/>
          <w:color w:val="000000" w:themeColor="text1"/>
          <w:lang w:val="en-IE" w:eastAsia="cs-CZ"/>
        </w:rPr>
        <w:t>.</w:t>
      </w:r>
      <w:r w:rsidRPr="12191D7C">
        <w:rPr>
          <w:rFonts w:eastAsia="Times New Roman"/>
          <w:noProof/>
          <w:color w:val="000000" w:themeColor="text1"/>
          <w:lang w:val="en-IE" w:eastAsia="cs-CZ"/>
        </w:rPr>
        <w:t xml:space="preserve"> In particular, the reform shall amend the Construction Act to provide preferential treatment for chargers of up to 22 kW by defining this type of infrastructure as a “minor </w:t>
      </w:r>
      <w:r w:rsidR="00BC059D" w:rsidRPr="12191D7C">
        <w:rPr>
          <w:rFonts w:eastAsia="Times New Roman"/>
          <w:noProof/>
          <w:color w:val="000000" w:themeColor="text1"/>
          <w:lang w:val="en-IE" w:eastAsia="cs-CZ"/>
        </w:rPr>
        <w:t>construction</w:t>
      </w:r>
      <w:r w:rsidR="00A02815" w:rsidRPr="12191D7C">
        <w:rPr>
          <w:rFonts w:eastAsia="Times New Roman"/>
          <w:noProof/>
          <w:color w:val="000000" w:themeColor="text1"/>
          <w:lang w:val="en-IE" w:eastAsia="cs-CZ"/>
        </w:rPr>
        <w:t>” and</w:t>
      </w:r>
      <w:r w:rsidRPr="12191D7C">
        <w:rPr>
          <w:rFonts w:eastAsia="Times New Roman"/>
          <w:noProof/>
          <w:color w:val="000000" w:themeColor="text1"/>
          <w:lang w:val="en-IE" w:eastAsia="cs-CZ"/>
        </w:rPr>
        <w:t xml:space="preserve"> defining chargers above 22kW as “simple </w:t>
      </w:r>
      <w:r w:rsidR="00BC059D" w:rsidRPr="12191D7C">
        <w:rPr>
          <w:rFonts w:eastAsia="Times New Roman"/>
          <w:noProof/>
          <w:color w:val="000000" w:themeColor="text1"/>
          <w:lang w:val="en-IE" w:eastAsia="cs-CZ"/>
        </w:rPr>
        <w:t>construction</w:t>
      </w:r>
      <w:r w:rsidRPr="12191D7C">
        <w:rPr>
          <w:rFonts w:eastAsia="Times New Roman"/>
          <w:noProof/>
          <w:color w:val="000000" w:themeColor="text1"/>
          <w:lang w:val="en-IE" w:eastAsia="cs-CZ"/>
        </w:rPr>
        <w:t>” for the purposes of construction permit procedures.</w:t>
      </w:r>
    </w:p>
    <w:p w14:paraId="666C6A45" w14:textId="67D49FD9" w:rsidR="00F86053" w:rsidRPr="00FE48E2" w:rsidRDefault="00F86053" w:rsidP="12191D7C">
      <w:pPr>
        <w:pBdr>
          <w:top w:val="nil"/>
          <w:left w:val="nil"/>
          <w:bottom w:val="nil"/>
          <w:right w:val="nil"/>
          <w:between w:val="nil"/>
        </w:pBdr>
        <w:tabs>
          <w:tab w:val="left" w:pos="993"/>
        </w:tabs>
        <w:spacing w:line="240" w:lineRule="auto"/>
        <w:jc w:val="both"/>
        <w:rPr>
          <w:rFonts w:eastAsia="Times New Roman"/>
          <w:noProof/>
          <w:color w:val="000000" w:themeColor="text1"/>
          <w:lang w:val="en-IE" w:eastAsia="cs-CZ"/>
        </w:rPr>
      </w:pPr>
      <w:r w:rsidRPr="12191D7C">
        <w:rPr>
          <w:rFonts w:eastAsia="Times New Roman"/>
          <w:noProof/>
          <w:color w:val="000000" w:themeColor="text1"/>
          <w:lang w:val="en-IE" w:eastAsia="cs-CZ"/>
        </w:rPr>
        <w:t>The reform shall also result in the adoption of additional binding</w:t>
      </w:r>
      <w:r w:rsidR="00B639E6" w:rsidRPr="12191D7C">
        <w:rPr>
          <w:rFonts w:eastAsia="Times New Roman"/>
          <w:noProof/>
          <w:color w:val="000000" w:themeColor="text1"/>
          <w:lang w:val="en-IE" w:eastAsia="cs-CZ"/>
        </w:rPr>
        <w:t xml:space="preserve"> or non-binding</w:t>
      </w:r>
      <w:r w:rsidRPr="12191D7C">
        <w:rPr>
          <w:rFonts w:eastAsia="Times New Roman"/>
          <w:noProof/>
          <w:color w:val="000000" w:themeColor="text1"/>
          <w:lang w:val="en-IE" w:eastAsia="cs-CZ"/>
        </w:rPr>
        <w:t xml:space="preserve"> measures </w:t>
      </w:r>
      <w:r w:rsidR="3D4F7DEA" w:rsidRPr="12191D7C">
        <w:rPr>
          <w:rFonts w:eastAsia="Times New Roman"/>
          <w:noProof/>
          <w:color w:val="000000" w:themeColor="text1"/>
          <w:lang w:val="en-IE" w:eastAsia="cs-CZ"/>
        </w:rPr>
        <w:t xml:space="preserve">or </w:t>
      </w:r>
      <w:r w:rsidRPr="12191D7C">
        <w:rPr>
          <w:rFonts w:eastAsia="Times New Roman"/>
          <w:noProof/>
          <w:color w:val="000000" w:themeColor="text1"/>
          <w:lang w:val="en-IE" w:eastAsia="cs-CZ"/>
        </w:rPr>
        <w:t>amendments to existing binding</w:t>
      </w:r>
      <w:r w:rsidR="00B639E6" w:rsidRPr="12191D7C">
        <w:rPr>
          <w:rFonts w:eastAsia="Times New Roman"/>
          <w:noProof/>
          <w:color w:val="000000" w:themeColor="text1"/>
          <w:lang w:val="en-IE" w:eastAsia="cs-CZ"/>
        </w:rPr>
        <w:t xml:space="preserve"> or non-binding</w:t>
      </w:r>
      <w:r w:rsidRPr="12191D7C">
        <w:rPr>
          <w:rFonts w:eastAsia="Times New Roman"/>
          <w:noProof/>
          <w:color w:val="000000" w:themeColor="text1"/>
          <w:lang w:val="en-IE" w:eastAsia="cs-CZ"/>
        </w:rPr>
        <w:t xml:space="preserve"> measures for the purpose of simplifying and easing the construction, permitting and operation of the </w:t>
      </w:r>
      <w:r w:rsidR="00B639E6" w:rsidRPr="12191D7C">
        <w:rPr>
          <w:rFonts w:eastAsia="Times New Roman"/>
          <w:noProof/>
          <w:color w:val="000000" w:themeColor="text1"/>
          <w:lang w:val="en-IE" w:eastAsia="cs-CZ"/>
        </w:rPr>
        <w:t>re</w:t>
      </w:r>
      <w:r w:rsidRPr="12191D7C">
        <w:rPr>
          <w:rFonts w:eastAsia="Times New Roman"/>
          <w:noProof/>
          <w:color w:val="000000" w:themeColor="text1"/>
          <w:lang w:val="en-IE" w:eastAsia="cs-CZ"/>
        </w:rPr>
        <w:t>charging</w:t>
      </w:r>
      <w:r w:rsidR="00B639E6" w:rsidRPr="12191D7C">
        <w:rPr>
          <w:rFonts w:eastAsia="Times New Roman"/>
          <w:noProof/>
          <w:color w:val="000000" w:themeColor="text1"/>
          <w:lang w:val="en-IE" w:eastAsia="cs-CZ"/>
        </w:rPr>
        <w:t xml:space="preserve"> and hydrogen refuelling</w:t>
      </w:r>
      <w:r w:rsidRPr="12191D7C">
        <w:rPr>
          <w:rFonts w:eastAsia="Times New Roman"/>
          <w:noProof/>
          <w:color w:val="000000" w:themeColor="text1"/>
          <w:lang w:val="en-IE" w:eastAsia="cs-CZ"/>
        </w:rPr>
        <w:t xml:space="preserve"> infrastructure. Such additional measures may be legislative act, secondary legislation such as Government decrees, or technical measures and methodologies, and may be based on the list of measures prepared as part of Reform 1.</w:t>
      </w:r>
    </w:p>
    <w:p w14:paraId="67DF8A39" w14:textId="0AD06F07" w:rsidR="004D05C0" w:rsidRPr="00FE48E2" w:rsidRDefault="00B60BDF" w:rsidP="00B60BDF">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eastAsia="cs-CZ"/>
        </w:rPr>
      </w:pPr>
      <w:r w:rsidRPr="00FE48E2">
        <w:rPr>
          <w:rFonts w:eastAsia="Times New Roman"/>
          <w:noProof/>
          <w:color w:val="000000" w:themeColor="text1"/>
          <w:szCs w:val="24"/>
          <w:lang w:val="en-IE" w:eastAsia="cs-CZ"/>
        </w:rPr>
        <w:t xml:space="preserve">The reform shall be completed by </w:t>
      </w:r>
      <w:r w:rsidR="001F1856" w:rsidRPr="00FE48E2">
        <w:rPr>
          <w:rFonts w:eastAsia="Times New Roman"/>
          <w:noProof/>
          <w:color w:val="000000" w:themeColor="text1"/>
          <w:szCs w:val="24"/>
          <w:lang w:val="en-IE" w:eastAsia="cs-CZ"/>
        </w:rPr>
        <w:t>3</w:t>
      </w:r>
      <w:r w:rsidR="00FA6547" w:rsidRPr="00FE48E2">
        <w:rPr>
          <w:rFonts w:eastAsia="Times New Roman"/>
          <w:noProof/>
          <w:color w:val="000000" w:themeColor="text1"/>
          <w:szCs w:val="24"/>
          <w:lang w:val="en-IE" w:eastAsia="cs-CZ"/>
        </w:rPr>
        <w:t>1</w:t>
      </w:r>
      <w:r w:rsidR="001F1856" w:rsidRPr="00FE48E2">
        <w:rPr>
          <w:rFonts w:eastAsia="Times New Roman"/>
          <w:noProof/>
          <w:color w:val="000000" w:themeColor="text1"/>
          <w:szCs w:val="24"/>
          <w:lang w:val="en-IE" w:eastAsia="cs-CZ"/>
        </w:rPr>
        <w:t xml:space="preserve"> December</w:t>
      </w:r>
      <w:r w:rsidRPr="00FE48E2">
        <w:rPr>
          <w:rFonts w:eastAsia="Times New Roman"/>
          <w:noProof/>
          <w:color w:val="000000" w:themeColor="text1"/>
          <w:szCs w:val="24"/>
          <w:lang w:val="en-IE" w:eastAsia="cs-CZ"/>
        </w:rPr>
        <w:t xml:space="preserve"> 202</w:t>
      </w:r>
      <w:r w:rsidR="00FA6547" w:rsidRPr="00FE48E2">
        <w:rPr>
          <w:rFonts w:eastAsia="Times New Roman"/>
          <w:noProof/>
          <w:color w:val="000000" w:themeColor="text1"/>
          <w:szCs w:val="24"/>
          <w:lang w:val="en-IE" w:eastAsia="cs-CZ"/>
        </w:rPr>
        <w:t>5</w:t>
      </w:r>
      <w:r w:rsidRPr="00FE48E2">
        <w:rPr>
          <w:rFonts w:eastAsia="Times New Roman"/>
          <w:noProof/>
          <w:color w:val="000000" w:themeColor="text1"/>
          <w:szCs w:val="24"/>
          <w:lang w:val="en-IE" w:eastAsia="cs-CZ"/>
        </w:rPr>
        <w:t>.</w:t>
      </w:r>
    </w:p>
    <w:p w14:paraId="793AF27F" w14:textId="293AC318" w:rsidR="00D452B7" w:rsidRPr="00FE48E2" w:rsidRDefault="00D452B7" w:rsidP="00D452B7">
      <w:pPr>
        <w:pBdr>
          <w:top w:val="nil"/>
          <w:left w:val="nil"/>
          <w:bottom w:val="nil"/>
          <w:right w:val="nil"/>
          <w:between w:val="nil"/>
        </w:pBdr>
        <w:tabs>
          <w:tab w:val="left" w:pos="993"/>
        </w:tabs>
        <w:spacing w:line="240" w:lineRule="auto"/>
        <w:jc w:val="both"/>
        <w:rPr>
          <w:rFonts w:eastAsia="Times New Roman"/>
          <w:b/>
          <w:noProof/>
          <w:color w:val="000000" w:themeColor="text1"/>
          <w:szCs w:val="24"/>
          <w:lang w:val="en-IE" w:eastAsia="cs-CZ"/>
        </w:rPr>
      </w:pPr>
      <w:r w:rsidRPr="00FE48E2">
        <w:rPr>
          <w:rFonts w:eastAsia="Times New Roman"/>
          <w:b/>
          <w:noProof/>
          <w:color w:val="000000" w:themeColor="text1"/>
          <w:szCs w:val="24"/>
          <w:lang w:val="en-IE" w:eastAsia="cs-CZ"/>
        </w:rPr>
        <w:t xml:space="preserve">Reform 5: Incentivising zero-emission mobility through changes in </w:t>
      </w:r>
      <w:r w:rsidR="006309BA" w:rsidRPr="00FE48E2">
        <w:rPr>
          <w:rFonts w:eastAsia="Times New Roman"/>
          <w:b/>
          <w:noProof/>
          <w:color w:val="000000" w:themeColor="text1"/>
          <w:szCs w:val="24"/>
          <w:lang w:val="en-IE" w:eastAsia="cs-CZ"/>
        </w:rPr>
        <w:t>highway</w:t>
      </w:r>
      <w:r w:rsidRPr="00FE48E2">
        <w:rPr>
          <w:rFonts w:eastAsia="Times New Roman"/>
          <w:b/>
          <w:noProof/>
          <w:color w:val="000000" w:themeColor="text1"/>
          <w:szCs w:val="24"/>
          <w:lang w:val="en-IE" w:eastAsia="cs-CZ"/>
        </w:rPr>
        <w:t xml:space="preserve"> </w:t>
      </w:r>
      <w:r w:rsidR="007D7C26" w:rsidRPr="00FE48E2">
        <w:rPr>
          <w:rFonts w:eastAsia="Times New Roman"/>
          <w:b/>
          <w:noProof/>
          <w:color w:val="000000" w:themeColor="text1"/>
          <w:szCs w:val="24"/>
          <w:lang w:val="en-IE" w:eastAsia="cs-CZ"/>
        </w:rPr>
        <w:t>vignette</w:t>
      </w:r>
      <w:r w:rsidR="00422F9B" w:rsidRPr="00FE48E2">
        <w:rPr>
          <w:rFonts w:eastAsia="Times New Roman"/>
          <w:b/>
          <w:noProof/>
          <w:color w:val="000000" w:themeColor="text1"/>
          <w:szCs w:val="24"/>
          <w:lang w:val="en-IE" w:eastAsia="cs-CZ"/>
        </w:rPr>
        <w:t xml:space="preserve"> cost and structure</w:t>
      </w:r>
    </w:p>
    <w:p w14:paraId="562F1C33" w14:textId="0F15318E" w:rsidR="00534C74" w:rsidRPr="00FE48E2" w:rsidRDefault="00534C74" w:rsidP="00D452B7">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eastAsia="cs-CZ"/>
        </w:rPr>
      </w:pPr>
      <w:r w:rsidRPr="00FE48E2">
        <w:rPr>
          <w:rFonts w:eastAsia="Times New Roman"/>
          <w:noProof/>
          <w:color w:val="000000" w:themeColor="text1"/>
          <w:szCs w:val="24"/>
          <w:lang w:val="en-IE" w:eastAsia="cs-CZ"/>
        </w:rPr>
        <w:t xml:space="preserve">The reform aims to </w:t>
      </w:r>
      <w:r w:rsidR="00CF61D6" w:rsidRPr="00FE48E2">
        <w:rPr>
          <w:rFonts w:eastAsia="Times New Roman"/>
          <w:noProof/>
          <w:color w:val="000000" w:themeColor="text1"/>
          <w:szCs w:val="24"/>
          <w:lang w:val="en-IE" w:eastAsia="cs-CZ"/>
        </w:rPr>
        <w:t>create a</w:t>
      </w:r>
      <w:r w:rsidR="007D7995" w:rsidRPr="00FE48E2">
        <w:rPr>
          <w:rFonts w:eastAsia="Times New Roman"/>
          <w:noProof/>
          <w:color w:val="000000" w:themeColor="text1"/>
          <w:szCs w:val="24"/>
          <w:lang w:val="en-IE" w:eastAsia="cs-CZ"/>
        </w:rPr>
        <w:t xml:space="preserve"> considerable incentive for the uptake of zero-emission road vehicles, namely of passenger cars</w:t>
      </w:r>
      <w:r w:rsidR="00B639E6" w:rsidRPr="00FE48E2">
        <w:rPr>
          <w:rFonts w:eastAsia="Times New Roman"/>
          <w:noProof/>
          <w:color w:val="000000" w:themeColor="text1"/>
          <w:szCs w:val="24"/>
          <w:lang w:val="en-IE" w:eastAsia="cs-CZ"/>
        </w:rPr>
        <w:t xml:space="preserve"> and</w:t>
      </w:r>
      <w:r w:rsidR="007D7995" w:rsidRPr="00FE48E2">
        <w:rPr>
          <w:rFonts w:eastAsia="Times New Roman"/>
          <w:noProof/>
          <w:color w:val="000000" w:themeColor="text1"/>
          <w:szCs w:val="24"/>
          <w:lang w:val="en-IE" w:eastAsia="cs-CZ"/>
        </w:rPr>
        <w:t xml:space="preserve"> light commercial vehicles</w:t>
      </w:r>
      <w:r w:rsidR="00B639E6" w:rsidRPr="00FE48E2">
        <w:rPr>
          <w:rFonts w:eastAsia="Times New Roman"/>
          <w:noProof/>
          <w:color w:val="000000" w:themeColor="text1"/>
          <w:szCs w:val="24"/>
          <w:lang w:val="en-IE" w:eastAsia="cs-CZ"/>
        </w:rPr>
        <w:t>.</w:t>
      </w:r>
      <w:r w:rsidR="002D17C8" w:rsidRPr="00FE48E2">
        <w:rPr>
          <w:rFonts w:eastAsia="Times New Roman"/>
          <w:noProof/>
          <w:color w:val="000000" w:themeColor="text1"/>
          <w:szCs w:val="24"/>
          <w:lang w:val="en-IE" w:eastAsia="cs-CZ"/>
        </w:rPr>
        <w:t xml:space="preserve"> </w:t>
      </w:r>
      <w:r w:rsidR="007C53C2" w:rsidRPr="00FE48E2">
        <w:rPr>
          <w:rFonts w:eastAsia="Times New Roman"/>
          <w:noProof/>
          <w:color w:val="000000" w:themeColor="text1"/>
          <w:szCs w:val="24"/>
          <w:lang w:val="en-IE" w:eastAsia="cs-CZ"/>
        </w:rPr>
        <w:t>The aim</w:t>
      </w:r>
      <w:r w:rsidR="006309BA" w:rsidRPr="00FE48E2">
        <w:rPr>
          <w:rFonts w:eastAsia="Times New Roman"/>
          <w:noProof/>
          <w:color w:val="000000" w:themeColor="text1"/>
          <w:szCs w:val="24"/>
          <w:lang w:val="en-IE" w:eastAsia="cs-CZ"/>
        </w:rPr>
        <w:t xml:space="preserve"> of this reform</w:t>
      </w:r>
      <w:r w:rsidR="007C53C2" w:rsidRPr="00FE48E2">
        <w:rPr>
          <w:rFonts w:eastAsia="Times New Roman"/>
          <w:noProof/>
          <w:color w:val="000000" w:themeColor="text1"/>
          <w:szCs w:val="24"/>
          <w:lang w:val="en-IE" w:eastAsia="cs-CZ"/>
        </w:rPr>
        <w:t xml:space="preserve"> is to </w:t>
      </w:r>
      <w:r w:rsidR="00086AEA" w:rsidRPr="00FE48E2">
        <w:rPr>
          <w:rFonts w:eastAsia="Times New Roman"/>
          <w:noProof/>
          <w:color w:val="000000" w:themeColor="text1"/>
          <w:szCs w:val="24"/>
          <w:lang w:val="en-IE" w:eastAsia="cs-CZ"/>
        </w:rPr>
        <w:t xml:space="preserve">modify the highway vignette fees and cost structure to </w:t>
      </w:r>
      <w:r w:rsidR="006456E5" w:rsidRPr="00FE48E2">
        <w:rPr>
          <w:rFonts w:eastAsia="Times New Roman"/>
          <w:noProof/>
          <w:color w:val="000000" w:themeColor="text1"/>
          <w:szCs w:val="24"/>
          <w:lang w:val="en-IE" w:eastAsia="cs-CZ"/>
        </w:rPr>
        <w:t>lead to</w:t>
      </w:r>
      <w:r w:rsidR="00596DA5" w:rsidRPr="00FE48E2">
        <w:rPr>
          <w:rFonts w:eastAsia="Times New Roman"/>
          <w:noProof/>
          <w:color w:val="000000" w:themeColor="text1"/>
          <w:szCs w:val="24"/>
          <w:lang w:val="en-IE" w:eastAsia="cs-CZ"/>
        </w:rPr>
        <w:t xml:space="preserve"> an</w:t>
      </w:r>
      <w:r w:rsidR="006456E5" w:rsidRPr="00FE48E2">
        <w:rPr>
          <w:rFonts w:eastAsia="Times New Roman"/>
          <w:noProof/>
          <w:color w:val="000000" w:themeColor="text1"/>
          <w:szCs w:val="24"/>
          <w:lang w:val="en-IE" w:eastAsia="cs-CZ"/>
        </w:rPr>
        <w:t xml:space="preserve"> increase </w:t>
      </w:r>
      <w:r w:rsidR="00596DA5" w:rsidRPr="00FE48E2">
        <w:rPr>
          <w:rFonts w:eastAsia="Times New Roman"/>
          <w:noProof/>
          <w:color w:val="000000" w:themeColor="text1"/>
          <w:szCs w:val="24"/>
          <w:lang w:val="en-IE" w:eastAsia="cs-CZ"/>
        </w:rPr>
        <w:t xml:space="preserve">in </w:t>
      </w:r>
      <w:r w:rsidR="006456E5" w:rsidRPr="00FE48E2">
        <w:rPr>
          <w:rFonts w:eastAsia="Times New Roman"/>
          <w:noProof/>
          <w:color w:val="000000" w:themeColor="text1"/>
          <w:szCs w:val="24"/>
          <w:lang w:val="en-IE" w:eastAsia="cs-CZ"/>
        </w:rPr>
        <w:t xml:space="preserve">the price of </w:t>
      </w:r>
      <w:r w:rsidR="007F0746" w:rsidRPr="00FE48E2">
        <w:rPr>
          <w:rFonts w:eastAsia="Times New Roman"/>
          <w:noProof/>
          <w:color w:val="000000" w:themeColor="text1"/>
          <w:szCs w:val="24"/>
          <w:lang w:val="en-IE" w:eastAsia="cs-CZ"/>
        </w:rPr>
        <w:t>highway</w:t>
      </w:r>
      <w:r w:rsidR="005F6967" w:rsidRPr="00FE48E2">
        <w:rPr>
          <w:rFonts w:eastAsia="Times New Roman"/>
          <w:noProof/>
          <w:color w:val="000000" w:themeColor="text1"/>
          <w:szCs w:val="24"/>
          <w:lang w:val="en-IE" w:eastAsia="cs-CZ"/>
        </w:rPr>
        <w:t xml:space="preserve"> vignet</w:t>
      </w:r>
      <w:r w:rsidR="007F0746" w:rsidRPr="00FE48E2">
        <w:rPr>
          <w:rFonts w:eastAsia="Times New Roman"/>
          <w:noProof/>
          <w:color w:val="000000" w:themeColor="text1"/>
          <w:szCs w:val="24"/>
          <w:lang w:val="en-IE" w:eastAsia="cs-CZ"/>
        </w:rPr>
        <w:t>t</w:t>
      </w:r>
      <w:r w:rsidR="005F6967" w:rsidRPr="00FE48E2">
        <w:rPr>
          <w:rFonts w:eastAsia="Times New Roman"/>
          <w:noProof/>
          <w:color w:val="000000" w:themeColor="text1"/>
          <w:szCs w:val="24"/>
          <w:lang w:val="en-IE" w:eastAsia="cs-CZ"/>
        </w:rPr>
        <w:t>e fees for</w:t>
      </w:r>
      <w:r w:rsidR="007027DC" w:rsidRPr="00FE48E2">
        <w:rPr>
          <w:rFonts w:eastAsia="Times New Roman"/>
          <w:noProof/>
          <w:color w:val="000000" w:themeColor="text1"/>
          <w:szCs w:val="24"/>
          <w:lang w:val="en-IE" w:eastAsia="cs-CZ"/>
        </w:rPr>
        <w:t xml:space="preserve"> conventional vehicles</w:t>
      </w:r>
      <w:r w:rsidR="00536163" w:rsidRPr="00FE48E2">
        <w:rPr>
          <w:rFonts w:eastAsia="Times New Roman"/>
          <w:noProof/>
          <w:color w:val="000000" w:themeColor="text1"/>
          <w:szCs w:val="24"/>
          <w:lang w:val="en-IE" w:eastAsia="cs-CZ"/>
        </w:rPr>
        <w:t xml:space="preserve"> while maintaining existing exemption </w:t>
      </w:r>
      <w:r w:rsidR="00186C83" w:rsidRPr="00FE48E2">
        <w:rPr>
          <w:rFonts w:eastAsia="Times New Roman"/>
          <w:noProof/>
          <w:color w:val="000000" w:themeColor="text1"/>
          <w:szCs w:val="24"/>
          <w:lang w:val="en-IE" w:eastAsia="cs-CZ"/>
        </w:rPr>
        <w:t>for zero emission vehicles only.</w:t>
      </w:r>
      <w:r w:rsidR="00086AEA" w:rsidRPr="00FE48E2">
        <w:rPr>
          <w:rFonts w:eastAsia="Times New Roman"/>
          <w:noProof/>
          <w:color w:val="000000" w:themeColor="text1"/>
          <w:szCs w:val="24"/>
          <w:lang w:val="en-IE" w:eastAsia="cs-CZ"/>
        </w:rPr>
        <w:t xml:space="preserve"> </w:t>
      </w:r>
      <w:r w:rsidR="005F6967" w:rsidRPr="00FE48E2">
        <w:rPr>
          <w:rFonts w:eastAsia="Times New Roman"/>
          <w:noProof/>
          <w:color w:val="000000" w:themeColor="text1"/>
          <w:szCs w:val="24"/>
          <w:lang w:val="en-IE" w:eastAsia="cs-CZ"/>
        </w:rPr>
        <w:t>The reform shall result in an increase of the annual highway vignette for M1 and N1 conventionally fuelled vehicles by no less than 50% compared to</w:t>
      </w:r>
      <w:r w:rsidR="00596DA5" w:rsidRPr="00FE48E2">
        <w:rPr>
          <w:rFonts w:eastAsia="Times New Roman"/>
          <w:noProof/>
          <w:color w:val="000000" w:themeColor="text1"/>
          <w:szCs w:val="24"/>
          <w:lang w:val="en-IE" w:eastAsia="cs-CZ"/>
        </w:rPr>
        <w:t xml:space="preserve"> the</w:t>
      </w:r>
      <w:r w:rsidR="005F6967" w:rsidRPr="00FE48E2">
        <w:rPr>
          <w:rFonts w:eastAsia="Times New Roman"/>
          <w:noProof/>
          <w:color w:val="000000" w:themeColor="text1"/>
          <w:szCs w:val="24"/>
          <w:lang w:val="en-IE" w:eastAsia="cs-CZ"/>
        </w:rPr>
        <w:t xml:space="preserve"> 2022 baseline.</w:t>
      </w:r>
    </w:p>
    <w:p w14:paraId="0E03B63E" w14:textId="248416F3" w:rsidR="009D59BF" w:rsidRPr="00FE48E2" w:rsidRDefault="009D59BF" w:rsidP="00D452B7">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eastAsia="cs-CZ"/>
        </w:rPr>
      </w:pPr>
      <w:r w:rsidRPr="00FE48E2">
        <w:rPr>
          <w:rFonts w:eastAsia="Times New Roman"/>
          <w:noProof/>
          <w:color w:val="000000" w:themeColor="text1"/>
          <w:szCs w:val="24"/>
          <w:lang w:val="en-IE" w:eastAsia="cs-CZ"/>
        </w:rPr>
        <w:t xml:space="preserve">The reform shall be completed by </w:t>
      </w:r>
      <w:r w:rsidR="00FA6547" w:rsidRPr="00FE48E2">
        <w:rPr>
          <w:rFonts w:eastAsia="Times New Roman"/>
          <w:noProof/>
          <w:color w:val="000000" w:themeColor="text1"/>
          <w:szCs w:val="24"/>
          <w:lang w:val="en-IE" w:eastAsia="cs-CZ"/>
        </w:rPr>
        <w:t xml:space="preserve">31 </w:t>
      </w:r>
      <w:r w:rsidRPr="00FE48E2">
        <w:rPr>
          <w:rFonts w:eastAsia="Times New Roman"/>
          <w:noProof/>
          <w:color w:val="000000" w:themeColor="text1"/>
          <w:szCs w:val="24"/>
          <w:lang w:val="en-IE" w:eastAsia="cs-CZ"/>
        </w:rPr>
        <w:t>December 2024</w:t>
      </w:r>
      <w:r w:rsidR="009C107E" w:rsidRPr="00FE48E2">
        <w:rPr>
          <w:rFonts w:eastAsia="Times New Roman"/>
          <w:noProof/>
          <w:color w:val="000000" w:themeColor="text1"/>
          <w:szCs w:val="24"/>
          <w:lang w:val="en-IE" w:eastAsia="cs-CZ"/>
        </w:rPr>
        <w:t>.</w:t>
      </w:r>
    </w:p>
    <w:p w14:paraId="51AB704F" w14:textId="3326C9BB" w:rsidR="00607823" w:rsidRPr="00FE48E2" w:rsidRDefault="00607823" w:rsidP="009A4027">
      <w:pPr>
        <w:spacing w:line="240" w:lineRule="auto"/>
        <w:rPr>
          <w:b/>
          <w:noProof/>
          <w:szCs w:val="24"/>
          <w:lang w:val="en-IE"/>
        </w:rPr>
      </w:pPr>
      <w:r w:rsidRPr="00FE48E2">
        <w:rPr>
          <w:b/>
          <w:noProof/>
          <w:szCs w:val="24"/>
          <w:lang w:val="en-IE"/>
        </w:rPr>
        <w:t>Investment 1:</w:t>
      </w:r>
      <w:r w:rsidR="00253B01" w:rsidRPr="00253B01">
        <w:rPr>
          <w:noProof/>
        </w:rPr>
        <w:t xml:space="preserve"> </w:t>
      </w:r>
      <w:r w:rsidR="00253B01" w:rsidRPr="00253B01">
        <w:rPr>
          <w:b/>
          <w:noProof/>
          <w:szCs w:val="24"/>
          <w:lang w:val="en-IE"/>
        </w:rPr>
        <w:t xml:space="preserve">Scaled up measure: </w:t>
      </w:r>
      <w:r w:rsidRPr="00FE48E2">
        <w:rPr>
          <w:b/>
          <w:noProof/>
          <w:szCs w:val="24"/>
          <w:lang w:val="en-IE"/>
        </w:rPr>
        <w:t>Aid for purchase of vehicles – zero-emission vehicles and cargo e-bikes for private companies</w:t>
      </w:r>
    </w:p>
    <w:p w14:paraId="39007A17" w14:textId="573CF168" w:rsidR="00607823" w:rsidRPr="00FE48E2" w:rsidRDefault="00607823" w:rsidP="009A4027">
      <w:pPr>
        <w:spacing w:line="240" w:lineRule="auto"/>
        <w:jc w:val="both"/>
        <w:rPr>
          <w:noProof/>
          <w:lang w:val="en-IE"/>
        </w:rPr>
      </w:pPr>
      <w:r w:rsidRPr="00FE48E2">
        <w:rPr>
          <w:noProof/>
          <w:lang w:val="en-IE"/>
        </w:rPr>
        <w:t xml:space="preserve">The investment </w:t>
      </w:r>
      <w:r w:rsidR="00783214" w:rsidRPr="00FE48E2">
        <w:rPr>
          <w:noProof/>
          <w:lang w:val="en-IE"/>
        </w:rPr>
        <w:t xml:space="preserve">is intended </w:t>
      </w:r>
      <w:r w:rsidR="00534C74" w:rsidRPr="00FE48E2">
        <w:rPr>
          <w:noProof/>
          <w:lang w:val="en-IE"/>
        </w:rPr>
        <w:t xml:space="preserve">to </w:t>
      </w:r>
      <w:r w:rsidRPr="00FE48E2">
        <w:rPr>
          <w:noProof/>
          <w:lang w:val="en-IE"/>
        </w:rPr>
        <w:t>be a scale up of the existing measure of Component 2.4 (Investment 4)</w:t>
      </w:r>
      <w:r w:rsidR="000F43E5" w:rsidRPr="00FE48E2">
        <w:rPr>
          <w:noProof/>
          <w:lang w:val="en-IE"/>
        </w:rPr>
        <w:t xml:space="preserve"> of the same name</w:t>
      </w:r>
      <w:r w:rsidRPr="00FE48E2">
        <w:rPr>
          <w:noProof/>
          <w:lang w:val="en-IE"/>
        </w:rPr>
        <w:t>.</w:t>
      </w:r>
      <w:r w:rsidR="00F46580" w:rsidRPr="00FE48E2">
        <w:rPr>
          <w:noProof/>
          <w:lang w:val="en-IE"/>
        </w:rPr>
        <w:t xml:space="preserve"> </w:t>
      </w:r>
      <w:r w:rsidR="00783214" w:rsidRPr="00FE48E2">
        <w:rPr>
          <w:noProof/>
          <w:lang w:val="en-IE"/>
        </w:rPr>
        <w:t>Taking the two measures together, t</w:t>
      </w:r>
      <w:r w:rsidRPr="00FE48E2">
        <w:rPr>
          <w:noProof/>
          <w:lang w:val="en-IE"/>
        </w:rPr>
        <w:t xml:space="preserve">he </w:t>
      </w:r>
      <w:r w:rsidR="00783214" w:rsidRPr="00FE48E2">
        <w:rPr>
          <w:noProof/>
          <w:lang w:val="en-IE"/>
        </w:rPr>
        <w:t xml:space="preserve">overall </w:t>
      </w:r>
      <w:r w:rsidRPr="00FE48E2">
        <w:rPr>
          <w:noProof/>
          <w:lang w:val="en-IE"/>
        </w:rPr>
        <w:t>investment</w:t>
      </w:r>
      <w:r w:rsidR="00783214" w:rsidRPr="00FE48E2">
        <w:rPr>
          <w:noProof/>
          <w:lang w:val="en-IE"/>
        </w:rPr>
        <w:t xml:space="preserve"> from the Czech Plan </w:t>
      </w:r>
      <w:r w:rsidRPr="00FE48E2">
        <w:rPr>
          <w:noProof/>
          <w:lang w:val="en-IE"/>
        </w:rPr>
        <w:t xml:space="preserve">shall result in 4555 vehicles, of which 4055 shall be zero-emission cars and </w:t>
      </w:r>
      <w:r w:rsidR="00157CD8">
        <w:rPr>
          <w:noProof/>
          <w:lang w:val="en-IE"/>
        </w:rPr>
        <w:t>zero</w:t>
      </w:r>
      <w:r w:rsidR="005D0BA7">
        <w:rPr>
          <w:noProof/>
          <w:lang w:val="en-IE"/>
        </w:rPr>
        <w:t>-</w:t>
      </w:r>
      <w:r w:rsidR="00157CD8">
        <w:rPr>
          <w:noProof/>
          <w:lang w:val="en-IE"/>
        </w:rPr>
        <w:t>emission</w:t>
      </w:r>
      <w:r w:rsidRPr="00FE48E2">
        <w:rPr>
          <w:noProof/>
          <w:lang w:val="en-IE"/>
        </w:rPr>
        <w:t xml:space="preserve"> vans, and 500 e-bikes.</w:t>
      </w:r>
    </w:p>
    <w:p w14:paraId="053BF4FE" w14:textId="7A711FF2" w:rsidR="00AD330D" w:rsidRPr="00FE48E2" w:rsidRDefault="00607823" w:rsidP="009A4027">
      <w:pPr>
        <w:spacing w:line="240" w:lineRule="auto"/>
        <w:rPr>
          <w:noProof/>
          <w:szCs w:val="24"/>
          <w:lang w:val="en-IE"/>
        </w:rPr>
      </w:pPr>
      <w:r w:rsidRPr="00FE48E2">
        <w:rPr>
          <w:noProof/>
          <w:szCs w:val="24"/>
          <w:lang w:val="en-IE"/>
        </w:rPr>
        <w:t xml:space="preserve">The investment shall be completed by </w:t>
      </w:r>
      <w:r w:rsidR="009C107E" w:rsidRPr="00FE48E2">
        <w:rPr>
          <w:noProof/>
          <w:szCs w:val="24"/>
          <w:lang w:val="en-IE"/>
        </w:rPr>
        <w:t>3</w:t>
      </w:r>
      <w:r w:rsidR="00FA6547" w:rsidRPr="00FE48E2">
        <w:rPr>
          <w:noProof/>
          <w:szCs w:val="24"/>
          <w:lang w:val="en-IE"/>
        </w:rPr>
        <w:t>1</w:t>
      </w:r>
      <w:r w:rsidR="009C107E" w:rsidRPr="00FE48E2">
        <w:rPr>
          <w:noProof/>
          <w:szCs w:val="24"/>
          <w:lang w:val="en-IE"/>
        </w:rPr>
        <w:t xml:space="preserve"> December</w:t>
      </w:r>
      <w:r w:rsidRPr="00FE48E2">
        <w:rPr>
          <w:noProof/>
          <w:szCs w:val="24"/>
          <w:lang w:val="en-IE"/>
        </w:rPr>
        <w:t xml:space="preserve"> 2025.</w:t>
      </w:r>
    </w:p>
    <w:p w14:paraId="6EF4373E" w14:textId="77777777" w:rsidR="00AD330D" w:rsidRPr="00FE48E2" w:rsidRDefault="00AD330D" w:rsidP="009A4027">
      <w:pPr>
        <w:spacing w:line="240" w:lineRule="auto"/>
        <w:rPr>
          <w:noProof/>
          <w:sz w:val="22"/>
          <w:lang w:val="en-IE"/>
        </w:rPr>
      </w:pPr>
    </w:p>
    <w:p w14:paraId="3078D1B5" w14:textId="77777777" w:rsidR="00AD330D" w:rsidRPr="00FE48E2" w:rsidRDefault="00AD330D" w:rsidP="009A4027">
      <w:pPr>
        <w:spacing w:line="240" w:lineRule="auto"/>
        <w:rPr>
          <w:noProof/>
          <w:sz w:val="22"/>
          <w:lang w:val="en-IE"/>
        </w:rPr>
      </w:pPr>
    </w:p>
    <w:p w14:paraId="0DF0A2BE" w14:textId="77777777" w:rsidR="00892E4A" w:rsidRPr="00FE48E2" w:rsidRDefault="00892E4A" w:rsidP="00AD330D">
      <w:pPr>
        <w:tabs>
          <w:tab w:val="left" w:pos="993"/>
        </w:tabs>
        <w:spacing w:line="240" w:lineRule="auto"/>
        <w:jc w:val="both"/>
        <w:rPr>
          <w:b/>
          <w:noProof/>
          <w:u w:val="single"/>
          <w:lang w:val="en-IE"/>
        </w:rPr>
        <w:sectPr w:rsidR="00892E4A" w:rsidRPr="00FE48E2" w:rsidSect="00B67106">
          <w:headerReference w:type="even" r:id="rId516"/>
          <w:headerReference w:type="default" r:id="rId517"/>
          <w:footerReference w:type="even" r:id="rId518"/>
          <w:footerReference w:type="default" r:id="rId519"/>
          <w:headerReference w:type="first" r:id="rId520"/>
          <w:footerReference w:type="first" r:id="rId521"/>
          <w:pgSz w:w="11907" w:h="16839"/>
          <w:pgMar w:top="1134" w:right="1134" w:bottom="1134" w:left="1134" w:header="567" w:footer="567" w:gutter="0"/>
          <w:cols w:space="720"/>
          <w:docGrid w:linePitch="360"/>
        </w:sectPr>
      </w:pPr>
    </w:p>
    <w:p w14:paraId="4BBE5121" w14:textId="2BEEA3B2" w:rsidR="00AD330D" w:rsidRPr="00FE48E2" w:rsidRDefault="18D9847D" w:rsidP="1B282876">
      <w:pPr>
        <w:tabs>
          <w:tab w:val="left" w:pos="993"/>
        </w:tabs>
        <w:spacing w:line="240" w:lineRule="auto"/>
        <w:jc w:val="both"/>
        <w:rPr>
          <w:b/>
          <w:bCs/>
          <w:noProof/>
          <w:u w:val="single"/>
          <w:lang w:val="en-IE"/>
        </w:rPr>
      </w:pPr>
      <w:r w:rsidRPr="1B282876">
        <w:rPr>
          <w:b/>
          <w:bCs/>
          <w:noProof/>
          <w:u w:val="single"/>
          <w:lang w:val="en-IE"/>
        </w:rPr>
        <w:t>II</w:t>
      </w:r>
      <w:r w:rsidR="00AD330D" w:rsidRPr="1B282876">
        <w:rPr>
          <w:b/>
          <w:bCs/>
          <w:noProof/>
          <w:u w:val="single"/>
          <w:lang w:val="en-IE"/>
        </w:rPr>
        <w:t>.</w:t>
      </w:r>
      <w:r w:rsidR="51601CDA" w:rsidRPr="1B282876">
        <w:rPr>
          <w:b/>
          <w:bCs/>
          <w:noProof/>
          <w:u w:val="single"/>
          <w:lang w:val="en-IE"/>
        </w:rPr>
        <w:t>2.</w:t>
      </w:r>
      <w:r w:rsidR="00AD330D" w:rsidRPr="1B282876">
        <w:rPr>
          <w:b/>
          <w:bCs/>
          <w:noProof/>
          <w:u w:val="single"/>
          <w:lang w:val="en-IE"/>
        </w:rPr>
        <w:t xml:space="preserve"> Milestones, targets, indicators, and timetable for monitoring and implementation for non-repayable financial support</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01"/>
        <w:gridCol w:w="1134"/>
        <w:gridCol w:w="1645"/>
        <w:gridCol w:w="1332"/>
        <w:gridCol w:w="1134"/>
        <w:gridCol w:w="992"/>
        <w:gridCol w:w="992"/>
        <w:gridCol w:w="993"/>
        <w:gridCol w:w="850"/>
        <w:gridCol w:w="3833"/>
      </w:tblGrid>
      <w:tr w:rsidR="00A05D5B" w:rsidRPr="00FE48E2" w14:paraId="287EB266" w14:textId="77777777" w:rsidTr="00784E47">
        <w:trPr>
          <w:trHeight w:val="672"/>
          <w:tblHeader/>
          <w:jc w:val="center"/>
        </w:trPr>
        <w:tc>
          <w:tcPr>
            <w:tcW w:w="704" w:type="dxa"/>
            <w:vMerge w:val="restart"/>
            <w:shd w:val="clear" w:color="auto" w:fill="B8CCE4" w:themeFill="accent1" w:themeFillTint="66"/>
            <w:vAlign w:val="center"/>
            <w:hideMark/>
          </w:tcPr>
          <w:p w14:paraId="23725E87" w14:textId="77777777" w:rsidR="00412163" w:rsidRPr="00FE48E2" w:rsidRDefault="00412163"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1701" w:type="dxa"/>
            <w:vMerge w:val="restart"/>
            <w:shd w:val="clear" w:color="auto" w:fill="B8CCE4" w:themeFill="accent1" w:themeFillTint="66"/>
            <w:vAlign w:val="center"/>
            <w:hideMark/>
          </w:tcPr>
          <w:p w14:paraId="75A11B42" w14:textId="77777777" w:rsidR="00412163" w:rsidRPr="00FE48E2" w:rsidRDefault="00412163"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1134" w:type="dxa"/>
            <w:vMerge w:val="restart"/>
            <w:shd w:val="clear" w:color="auto" w:fill="B8CCE4" w:themeFill="accent1" w:themeFillTint="66"/>
            <w:vAlign w:val="center"/>
            <w:hideMark/>
          </w:tcPr>
          <w:p w14:paraId="409FB859" w14:textId="77777777" w:rsidR="00412163" w:rsidRPr="00FE48E2" w:rsidRDefault="00412163"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645" w:type="dxa"/>
            <w:vMerge w:val="restart"/>
            <w:shd w:val="clear" w:color="auto" w:fill="B8CCE4" w:themeFill="accent1" w:themeFillTint="66"/>
            <w:vAlign w:val="center"/>
            <w:hideMark/>
          </w:tcPr>
          <w:p w14:paraId="4A701475" w14:textId="77777777" w:rsidR="00412163" w:rsidRPr="00FE48E2" w:rsidRDefault="00412163"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332" w:type="dxa"/>
            <w:vMerge w:val="restart"/>
            <w:shd w:val="clear" w:color="auto" w:fill="B8CCE4" w:themeFill="accent1" w:themeFillTint="66"/>
            <w:vAlign w:val="center"/>
            <w:hideMark/>
          </w:tcPr>
          <w:p w14:paraId="48CDBC72" w14:textId="77777777" w:rsidR="00412163" w:rsidRPr="00FE48E2" w:rsidRDefault="00412163"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sidRPr="00FE48E2">
              <w:rPr>
                <w:rFonts w:eastAsia="Times New Roman"/>
                <w:b/>
                <w:noProof/>
                <w:sz w:val="18"/>
                <w:szCs w:val="18"/>
                <w:lang w:val="en-IE"/>
              </w:rPr>
              <w:br/>
              <w:t>(for milestones)</w:t>
            </w:r>
          </w:p>
        </w:tc>
        <w:tc>
          <w:tcPr>
            <w:tcW w:w="3118" w:type="dxa"/>
            <w:gridSpan w:val="3"/>
            <w:shd w:val="clear" w:color="auto" w:fill="B8CCE4" w:themeFill="accent1" w:themeFillTint="66"/>
            <w:vAlign w:val="center"/>
            <w:hideMark/>
          </w:tcPr>
          <w:p w14:paraId="17C3497E" w14:textId="77777777" w:rsidR="00412163" w:rsidRPr="00FE48E2" w:rsidRDefault="00412163"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sidRPr="00FE48E2">
              <w:rPr>
                <w:rFonts w:eastAsia="Times New Roman"/>
                <w:b/>
                <w:noProof/>
                <w:sz w:val="18"/>
                <w:szCs w:val="18"/>
                <w:lang w:val="en-IE"/>
              </w:rPr>
              <w:br/>
              <w:t>(for targets)</w:t>
            </w:r>
          </w:p>
        </w:tc>
        <w:tc>
          <w:tcPr>
            <w:tcW w:w="1843" w:type="dxa"/>
            <w:gridSpan w:val="2"/>
            <w:shd w:val="clear" w:color="auto" w:fill="B8CCE4" w:themeFill="accent1" w:themeFillTint="66"/>
            <w:vAlign w:val="center"/>
            <w:hideMark/>
          </w:tcPr>
          <w:p w14:paraId="39E725B7" w14:textId="77777777" w:rsidR="00412163" w:rsidRPr="00FE48E2" w:rsidRDefault="00412163"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3833" w:type="dxa"/>
            <w:vMerge w:val="restart"/>
            <w:shd w:val="clear" w:color="auto" w:fill="B8CCE4" w:themeFill="accent1" w:themeFillTint="66"/>
            <w:vAlign w:val="center"/>
            <w:hideMark/>
          </w:tcPr>
          <w:p w14:paraId="739EA722" w14:textId="77777777" w:rsidR="00412163" w:rsidRPr="00FE48E2" w:rsidRDefault="00412163"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A05D5B" w:rsidRPr="00FE48E2" w14:paraId="7C2940BB" w14:textId="77777777" w:rsidTr="00784E47">
        <w:trPr>
          <w:trHeight w:val="458"/>
          <w:tblHeader/>
          <w:jc w:val="center"/>
        </w:trPr>
        <w:tc>
          <w:tcPr>
            <w:tcW w:w="704" w:type="dxa"/>
            <w:vMerge/>
            <w:vAlign w:val="center"/>
            <w:hideMark/>
          </w:tcPr>
          <w:p w14:paraId="1F8EAE07" w14:textId="77777777" w:rsidR="00412163" w:rsidRPr="00FE48E2" w:rsidRDefault="00412163" w:rsidP="00E83EBA">
            <w:pPr>
              <w:spacing w:before="0" w:after="0" w:line="240" w:lineRule="auto"/>
              <w:rPr>
                <w:rFonts w:eastAsia="Times New Roman"/>
                <w:b/>
                <w:noProof/>
                <w:sz w:val="18"/>
                <w:szCs w:val="18"/>
                <w:lang w:val="en-IE"/>
              </w:rPr>
            </w:pPr>
          </w:p>
        </w:tc>
        <w:tc>
          <w:tcPr>
            <w:tcW w:w="1701" w:type="dxa"/>
            <w:vMerge/>
            <w:vAlign w:val="center"/>
            <w:hideMark/>
          </w:tcPr>
          <w:p w14:paraId="3FB6F425" w14:textId="77777777" w:rsidR="00412163" w:rsidRPr="00FE48E2" w:rsidRDefault="00412163" w:rsidP="00E83EBA">
            <w:pPr>
              <w:spacing w:before="0" w:after="0" w:line="240" w:lineRule="auto"/>
              <w:rPr>
                <w:rFonts w:eastAsia="Times New Roman"/>
                <w:b/>
                <w:noProof/>
                <w:sz w:val="18"/>
                <w:szCs w:val="18"/>
                <w:lang w:val="en-IE"/>
              </w:rPr>
            </w:pPr>
          </w:p>
        </w:tc>
        <w:tc>
          <w:tcPr>
            <w:tcW w:w="1134" w:type="dxa"/>
            <w:vMerge/>
            <w:vAlign w:val="center"/>
            <w:hideMark/>
          </w:tcPr>
          <w:p w14:paraId="68C112B8" w14:textId="77777777" w:rsidR="00412163" w:rsidRPr="00FE48E2" w:rsidRDefault="00412163" w:rsidP="00E83EBA">
            <w:pPr>
              <w:spacing w:before="0" w:after="0" w:line="240" w:lineRule="auto"/>
              <w:rPr>
                <w:rFonts w:eastAsia="Times New Roman"/>
                <w:b/>
                <w:noProof/>
                <w:sz w:val="18"/>
                <w:szCs w:val="18"/>
                <w:lang w:val="en-IE"/>
              </w:rPr>
            </w:pPr>
          </w:p>
        </w:tc>
        <w:tc>
          <w:tcPr>
            <w:tcW w:w="1645" w:type="dxa"/>
            <w:vMerge/>
            <w:vAlign w:val="center"/>
            <w:hideMark/>
          </w:tcPr>
          <w:p w14:paraId="51F81088" w14:textId="77777777" w:rsidR="00412163" w:rsidRPr="00FE48E2" w:rsidRDefault="00412163" w:rsidP="00E83EBA">
            <w:pPr>
              <w:spacing w:before="0" w:after="0" w:line="240" w:lineRule="auto"/>
              <w:rPr>
                <w:rFonts w:eastAsia="Times New Roman"/>
                <w:b/>
                <w:noProof/>
                <w:sz w:val="18"/>
                <w:szCs w:val="18"/>
                <w:lang w:val="en-IE"/>
              </w:rPr>
            </w:pPr>
          </w:p>
        </w:tc>
        <w:tc>
          <w:tcPr>
            <w:tcW w:w="1332" w:type="dxa"/>
            <w:vMerge/>
            <w:vAlign w:val="center"/>
            <w:hideMark/>
          </w:tcPr>
          <w:p w14:paraId="349F1CA1" w14:textId="77777777" w:rsidR="00412163" w:rsidRPr="00FE48E2" w:rsidRDefault="00412163" w:rsidP="00E83EBA">
            <w:pPr>
              <w:spacing w:before="0" w:after="0" w:line="240" w:lineRule="auto"/>
              <w:rPr>
                <w:rFonts w:eastAsia="Times New Roman"/>
                <w:b/>
                <w:noProof/>
                <w:sz w:val="18"/>
                <w:szCs w:val="18"/>
                <w:lang w:val="en-IE"/>
              </w:rPr>
            </w:pPr>
          </w:p>
        </w:tc>
        <w:tc>
          <w:tcPr>
            <w:tcW w:w="1134" w:type="dxa"/>
            <w:shd w:val="clear" w:color="auto" w:fill="B8CCE4" w:themeFill="accent1" w:themeFillTint="66"/>
            <w:vAlign w:val="center"/>
            <w:hideMark/>
          </w:tcPr>
          <w:p w14:paraId="571A238E" w14:textId="77777777" w:rsidR="00412163" w:rsidRPr="00174567" w:rsidRDefault="00412163"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Unit of measure</w:t>
            </w:r>
          </w:p>
        </w:tc>
        <w:tc>
          <w:tcPr>
            <w:tcW w:w="992" w:type="dxa"/>
            <w:shd w:val="clear" w:color="auto" w:fill="B8CCE4" w:themeFill="accent1" w:themeFillTint="66"/>
            <w:vAlign w:val="center"/>
            <w:hideMark/>
          </w:tcPr>
          <w:p w14:paraId="20D2DAFA" w14:textId="77777777" w:rsidR="00412163" w:rsidRPr="00174567" w:rsidRDefault="00412163"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 xml:space="preserve">Baseline </w:t>
            </w:r>
          </w:p>
        </w:tc>
        <w:tc>
          <w:tcPr>
            <w:tcW w:w="992" w:type="dxa"/>
            <w:shd w:val="clear" w:color="auto" w:fill="B8CCE4" w:themeFill="accent1" w:themeFillTint="66"/>
            <w:vAlign w:val="center"/>
            <w:hideMark/>
          </w:tcPr>
          <w:p w14:paraId="54275ADF" w14:textId="77777777" w:rsidR="00412163" w:rsidRPr="00174567" w:rsidRDefault="00412163"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 xml:space="preserve">Goal </w:t>
            </w:r>
          </w:p>
        </w:tc>
        <w:tc>
          <w:tcPr>
            <w:tcW w:w="993" w:type="dxa"/>
            <w:shd w:val="clear" w:color="auto" w:fill="B8CCE4" w:themeFill="accent1" w:themeFillTint="66"/>
            <w:vAlign w:val="center"/>
            <w:hideMark/>
          </w:tcPr>
          <w:p w14:paraId="04D603BE" w14:textId="77777777" w:rsidR="00412163" w:rsidRPr="00174567" w:rsidRDefault="00412163"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Quarter</w:t>
            </w:r>
          </w:p>
        </w:tc>
        <w:tc>
          <w:tcPr>
            <w:tcW w:w="850" w:type="dxa"/>
            <w:shd w:val="clear" w:color="auto" w:fill="B8CCE4" w:themeFill="accent1" w:themeFillTint="66"/>
            <w:vAlign w:val="center"/>
            <w:hideMark/>
          </w:tcPr>
          <w:p w14:paraId="215A44A0" w14:textId="77777777" w:rsidR="00412163" w:rsidRPr="00174567" w:rsidRDefault="00412163" w:rsidP="00E83EBA">
            <w:pPr>
              <w:spacing w:before="0" w:after="0" w:line="240" w:lineRule="auto"/>
              <w:jc w:val="center"/>
              <w:rPr>
                <w:rFonts w:eastAsia="Times New Roman"/>
                <w:b/>
                <w:noProof/>
                <w:sz w:val="18"/>
                <w:szCs w:val="18"/>
                <w:lang w:val="en-IE"/>
              </w:rPr>
            </w:pPr>
            <w:r w:rsidRPr="00174567">
              <w:rPr>
                <w:rFonts w:eastAsia="Times New Roman"/>
                <w:b/>
                <w:noProof/>
                <w:sz w:val="18"/>
                <w:szCs w:val="18"/>
                <w:lang w:val="en-IE"/>
              </w:rPr>
              <w:t>Year</w:t>
            </w:r>
          </w:p>
        </w:tc>
        <w:tc>
          <w:tcPr>
            <w:tcW w:w="3833" w:type="dxa"/>
            <w:vMerge/>
            <w:vAlign w:val="center"/>
            <w:hideMark/>
          </w:tcPr>
          <w:p w14:paraId="1F07753C" w14:textId="77777777" w:rsidR="00412163" w:rsidRPr="00FE48E2" w:rsidRDefault="00412163" w:rsidP="00E83EBA">
            <w:pPr>
              <w:spacing w:before="0" w:after="0" w:line="240" w:lineRule="auto"/>
              <w:rPr>
                <w:rFonts w:eastAsia="Times New Roman"/>
                <w:b/>
                <w:noProof/>
                <w:sz w:val="18"/>
                <w:szCs w:val="18"/>
                <w:lang w:val="en-IE"/>
              </w:rPr>
            </w:pPr>
          </w:p>
        </w:tc>
      </w:tr>
      <w:tr w:rsidR="00784E47" w:rsidRPr="00FE48E2" w14:paraId="376CD7DD" w14:textId="77777777" w:rsidTr="00784E47">
        <w:trPr>
          <w:trHeight w:val="309"/>
          <w:jc w:val="center"/>
        </w:trPr>
        <w:tc>
          <w:tcPr>
            <w:tcW w:w="704" w:type="dxa"/>
            <w:shd w:val="clear" w:color="auto" w:fill="C6EFCE"/>
            <w:vAlign w:val="center"/>
            <w:hideMark/>
          </w:tcPr>
          <w:p w14:paraId="55A54024" w14:textId="06EE7475" w:rsidR="00412163" w:rsidRPr="00FE48E2" w:rsidRDefault="7679E534" w:rsidP="00412163">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32</w:t>
            </w:r>
            <w:r w:rsidR="3621F705" w:rsidRPr="1B282876">
              <w:rPr>
                <w:rFonts w:eastAsia="Times New Roman"/>
                <w:noProof/>
                <w:color w:val="004300"/>
                <w:sz w:val="18"/>
                <w:szCs w:val="18"/>
                <w:lang w:val="en-IE"/>
              </w:rPr>
              <w:t>9</w:t>
            </w:r>
          </w:p>
        </w:tc>
        <w:tc>
          <w:tcPr>
            <w:tcW w:w="1701" w:type="dxa"/>
            <w:shd w:val="clear" w:color="auto" w:fill="C6EFCE"/>
            <w:vAlign w:val="center"/>
            <w:hideMark/>
          </w:tcPr>
          <w:p w14:paraId="52C152BE" w14:textId="77777777" w:rsidR="00412163" w:rsidRPr="00FE48E2" w:rsidRDefault="00412163" w:rsidP="00412163">
            <w:pPr>
              <w:spacing w:after="0" w:line="276" w:lineRule="auto"/>
              <w:rPr>
                <w:rFonts w:eastAsia="Times New Roman"/>
                <w:noProof/>
                <w:color w:val="004300"/>
                <w:sz w:val="18"/>
                <w:szCs w:val="18"/>
                <w:lang w:val="en-IE"/>
              </w:rPr>
            </w:pPr>
            <w:r w:rsidRPr="00FE48E2">
              <w:rPr>
                <w:rFonts w:eastAsia="Times New Roman"/>
                <w:noProof/>
                <w:color w:val="004300"/>
                <w:sz w:val="18"/>
                <w:szCs w:val="18"/>
                <w:lang w:val="en-IE"/>
              </w:rPr>
              <w:t>Reform 1: National Action Plan for Clean Mobility and deployment targets for zero-emission mobility</w:t>
            </w:r>
            <w:r w:rsidRPr="00FE48E2" w:rsidDel="00ED0CB6">
              <w:rPr>
                <w:rFonts w:eastAsia="Times New Roman"/>
                <w:noProof/>
                <w:color w:val="004300"/>
                <w:sz w:val="18"/>
                <w:szCs w:val="18"/>
                <w:lang w:val="en-IE"/>
              </w:rPr>
              <w:t xml:space="preserve"> </w:t>
            </w:r>
          </w:p>
          <w:p w14:paraId="3F9A88CF" w14:textId="5D90257A"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 </w:t>
            </w:r>
          </w:p>
        </w:tc>
        <w:tc>
          <w:tcPr>
            <w:tcW w:w="1134" w:type="dxa"/>
            <w:shd w:val="clear" w:color="auto" w:fill="C6EFCE"/>
            <w:vAlign w:val="center"/>
            <w:hideMark/>
          </w:tcPr>
          <w:p w14:paraId="267F3DF9" w14:textId="14CEF0D3"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645" w:type="dxa"/>
            <w:shd w:val="clear" w:color="auto" w:fill="C6EFCE"/>
            <w:vAlign w:val="center"/>
            <w:hideMark/>
          </w:tcPr>
          <w:p w14:paraId="7A794BF3" w14:textId="3AF9898F"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Revision of the National Action Plan for Clean Mobility</w:t>
            </w:r>
          </w:p>
        </w:tc>
        <w:tc>
          <w:tcPr>
            <w:tcW w:w="1332" w:type="dxa"/>
            <w:shd w:val="clear" w:color="auto" w:fill="C6EFCE"/>
            <w:vAlign w:val="center"/>
            <w:hideMark/>
          </w:tcPr>
          <w:p w14:paraId="1A63A8F5" w14:textId="121F07D9"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Adoption by the Government of the revision of the National Action Plan for Clean Mobility</w:t>
            </w:r>
          </w:p>
        </w:tc>
        <w:tc>
          <w:tcPr>
            <w:tcW w:w="1134" w:type="dxa"/>
            <w:shd w:val="clear" w:color="auto" w:fill="C6EFCE"/>
            <w:vAlign w:val="center"/>
          </w:tcPr>
          <w:p w14:paraId="7C558642" w14:textId="4B7CBB97" w:rsidR="00412163" w:rsidRPr="00FE48E2" w:rsidRDefault="00412163" w:rsidP="00412163">
            <w:pPr>
              <w:spacing w:before="0" w:after="0" w:line="240" w:lineRule="auto"/>
              <w:rPr>
                <w:rFonts w:eastAsia="Times New Roman"/>
                <w:noProof/>
                <w:color w:val="004300"/>
                <w:sz w:val="18"/>
                <w:szCs w:val="18"/>
                <w:lang w:val="en-IE"/>
              </w:rPr>
            </w:pPr>
          </w:p>
        </w:tc>
        <w:tc>
          <w:tcPr>
            <w:tcW w:w="992" w:type="dxa"/>
            <w:shd w:val="clear" w:color="auto" w:fill="C6EFCE"/>
            <w:vAlign w:val="center"/>
          </w:tcPr>
          <w:p w14:paraId="780C8836" w14:textId="0B356CB2" w:rsidR="00412163" w:rsidRPr="00FE48E2" w:rsidRDefault="00412163" w:rsidP="00412163">
            <w:pPr>
              <w:spacing w:before="0" w:after="0" w:line="240" w:lineRule="auto"/>
              <w:jc w:val="center"/>
              <w:rPr>
                <w:rFonts w:eastAsia="Times New Roman"/>
                <w:noProof/>
                <w:color w:val="004300"/>
                <w:sz w:val="18"/>
                <w:szCs w:val="18"/>
                <w:lang w:val="en-IE"/>
              </w:rPr>
            </w:pPr>
          </w:p>
        </w:tc>
        <w:tc>
          <w:tcPr>
            <w:tcW w:w="992" w:type="dxa"/>
            <w:shd w:val="clear" w:color="auto" w:fill="C6EFCE"/>
            <w:vAlign w:val="center"/>
          </w:tcPr>
          <w:p w14:paraId="13D271BC" w14:textId="1B979E2A" w:rsidR="00412163" w:rsidRPr="00FE48E2" w:rsidRDefault="00412163" w:rsidP="00412163">
            <w:pPr>
              <w:spacing w:before="0" w:after="0" w:line="240" w:lineRule="auto"/>
              <w:jc w:val="center"/>
              <w:rPr>
                <w:rFonts w:eastAsia="Times New Roman"/>
                <w:noProof/>
                <w:color w:val="004300"/>
                <w:sz w:val="18"/>
                <w:szCs w:val="18"/>
                <w:lang w:val="en-IE"/>
              </w:rPr>
            </w:pPr>
          </w:p>
        </w:tc>
        <w:tc>
          <w:tcPr>
            <w:tcW w:w="993" w:type="dxa"/>
            <w:shd w:val="clear" w:color="auto" w:fill="C6EFCE"/>
            <w:vAlign w:val="center"/>
            <w:hideMark/>
          </w:tcPr>
          <w:p w14:paraId="0B62055A" w14:textId="426DE430"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Q2</w:t>
            </w:r>
          </w:p>
        </w:tc>
        <w:tc>
          <w:tcPr>
            <w:tcW w:w="850" w:type="dxa"/>
            <w:shd w:val="clear" w:color="auto" w:fill="C6EFCE"/>
            <w:vAlign w:val="center"/>
            <w:hideMark/>
          </w:tcPr>
          <w:p w14:paraId="4A740F2F" w14:textId="5063FB0D"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3833" w:type="dxa"/>
            <w:shd w:val="clear" w:color="auto" w:fill="C6EFCE"/>
            <w:vAlign w:val="center"/>
            <w:hideMark/>
          </w:tcPr>
          <w:p w14:paraId="5662CBEE" w14:textId="1A68E479" w:rsidR="00412163" w:rsidRPr="00FE48E2" w:rsidRDefault="00412163" w:rsidP="00AA0468">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The Government shall adopt a revision of the National Action Plan for Clean Mobility, defining a pathway for Czechia to accelerate the deployment of zero-emission mobility and the roll-out of relevant recharging and</w:t>
            </w:r>
            <w:r w:rsidR="0042578A" w:rsidRPr="00FE48E2">
              <w:rPr>
                <w:rFonts w:eastAsia="Times New Roman"/>
                <w:noProof/>
                <w:color w:val="004300"/>
                <w:sz w:val="18"/>
                <w:szCs w:val="18"/>
                <w:lang w:val="en-IE"/>
              </w:rPr>
              <w:t xml:space="preserve"> hydrogen</w:t>
            </w:r>
            <w:r w:rsidRPr="00FE48E2">
              <w:rPr>
                <w:rFonts w:eastAsia="Times New Roman"/>
                <w:noProof/>
                <w:color w:val="004300"/>
                <w:sz w:val="18"/>
                <w:szCs w:val="18"/>
                <w:lang w:val="en-IE"/>
              </w:rPr>
              <w:t xml:space="preserve"> refuelling infrastructure.</w:t>
            </w:r>
          </w:p>
          <w:p w14:paraId="27365549" w14:textId="184980F7" w:rsidR="00412163" w:rsidRPr="00FE48E2" w:rsidRDefault="00412163" w:rsidP="00AA0468">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The Action Plan shall be consistent with relevant EU legal requirements (</w:t>
            </w:r>
            <w:r w:rsidR="004D2DAC" w:rsidRPr="00FE48E2">
              <w:rPr>
                <w:rFonts w:eastAsia="Times New Roman"/>
                <w:noProof/>
                <w:color w:val="004300"/>
                <w:sz w:val="18"/>
                <w:szCs w:val="18"/>
                <w:lang w:val="en-IE"/>
              </w:rPr>
              <w:t>such as, the</w:t>
            </w:r>
            <w:r w:rsidRPr="00FE48E2">
              <w:rPr>
                <w:rFonts w:eastAsia="Times New Roman"/>
                <w:noProof/>
                <w:color w:val="004300"/>
                <w:sz w:val="18"/>
                <w:szCs w:val="18"/>
                <w:lang w:val="en-IE"/>
              </w:rPr>
              <w:t xml:space="preserve"> Alternative Fuel Infrastructure Regulation, Renewable Energy Directive, Clean Vehicles Directive, the Trans-European Transport Network Regulation) and </w:t>
            </w:r>
            <w:r w:rsidR="004D2DAC" w:rsidRPr="00FE48E2">
              <w:rPr>
                <w:rFonts w:eastAsia="Times New Roman"/>
                <w:noProof/>
                <w:color w:val="004300"/>
                <w:sz w:val="18"/>
                <w:szCs w:val="18"/>
                <w:lang w:val="en-IE"/>
              </w:rPr>
              <w:t>with</w:t>
            </w:r>
            <w:r w:rsidRPr="00FE48E2">
              <w:rPr>
                <w:rFonts w:eastAsia="Times New Roman"/>
                <w:noProof/>
                <w:color w:val="004300"/>
                <w:sz w:val="18"/>
                <w:szCs w:val="18"/>
                <w:lang w:val="en-IE"/>
              </w:rPr>
              <w:t xml:space="preserve"> Czechia’s National Energy and Climate Plan</w:t>
            </w:r>
            <w:r w:rsidR="00716A74">
              <w:rPr>
                <w:rFonts w:eastAsia="Times New Roman"/>
                <w:noProof/>
                <w:color w:val="004300"/>
                <w:sz w:val="18"/>
                <w:szCs w:val="18"/>
                <w:lang w:val="en-IE"/>
              </w:rPr>
              <w:t xml:space="preserve"> and the National Air Pollution Control Programme</w:t>
            </w:r>
            <w:r w:rsidRPr="00FE48E2">
              <w:rPr>
                <w:rFonts w:eastAsia="Times New Roman"/>
                <w:noProof/>
                <w:color w:val="004300"/>
                <w:sz w:val="18"/>
                <w:szCs w:val="18"/>
                <w:lang w:val="en-IE"/>
              </w:rPr>
              <w:t xml:space="preserve">. </w:t>
            </w:r>
          </w:p>
          <w:p w14:paraId="6A72939B" w14:textId="73C965D1" w:rsidR="00412163" w:rsidRPr="00FE48E2" w:rsidRDefault="00412163" w:rsidP="00AA0468">
            <w:pPr>
              <w:shd w:val="clear" w:color="auto" w:fill="C6EFCE"/>
              <w:spacing w:after="0" w:line="240" w:lineRule="auto"/>
              <w:jc w:val="both"/>
              <w:textAlignment w:val="baseline"/>
              <w:rPr>
                <w:rFonts w:eastAsia="Times New Roman"/>
                <w:noProof/>
                <w:color w:val="004300"/>
                <w:sz w:val="18"/>
                <w:szCs w:val="18"/>
                <w:lang w:val="en-IE"/>
              </w:rPr>
            </w:pPr>
            <w:r w:rsidRPr="12191D7C">
              <w:rPr>
                <w:rFonts w:eastAsia="Times New Roman"/>
                <w:noProof/>
                <w:color w:val="004300"/>
                <w:sz w:val="18"/>
                <w:szCs w:val="18"/>
                <w:lang w:val="en-IE"/>
              </w:rPr>
              <w:t>The Action Plan shall define dedicated targets for the increase of number of zero-emission vehicles registered in Czechia in respective categories (M1-passenger cars, N1 - light commercial vehicles; N2 and N3 - heavy-duty vehicles, based on UNECE standards), to be met by 3</w:t>
            </w:r>
            <w:r w:rsidR="4D492F6E" w:rsidRPr="12191D7C">
              <w:rPr>
                <w:rFonts w:eastAsia="Times New Roman"/>
                <w:noProof/>
                <w:color w:val="004300"/>
                <w:sz w:val="18"/>
                <w:szCs w:val="18"/>
                <w:lang w:val="en-IE"/>
              </w:rPr>
              <w:t>1</w:t>
            </w:r>
            <w:r w:rsidRPr="12191D7C">
              <w:rPr>
                <w:rFonts w:eastAsia="Times New Roman"/>
                <w:noProof/>
                <w:color w:val="004300"/>
                <w:sz w:val="18"/>
                <w:szCs w:val="18"/>
                <w:lang w:val="en-IE"/>
              </w:rPr>
              <w:t xml:space="preserve"> December 2025 and 3</w:t>
            </w:r>
            <w:r w:rsidR="2E7C1F75" w:rsidRPr="12191D7C">
              <w:rPr>
                <w:rFonts w:eastAsia="Times New Roman"/>
                <w:noProof/>
                <w:color w:val="004300"/>
                <w:sz w:val="18"/>
                <w:szCs w:val="18"/>
                <w:lang w:val="en-IE"/>
              </w:rPr>
              <w:t>1</w:t>
            </w:r>
            <w:r w:rsidRPr="12191D7C">
              <w:rPr>
                <w:rFonts w:eastAsia="Times New Roman"/>
                <w:noProof/>
                <w:color w:val="004300"/>
                <w:sz w:val="18"/>
                <w:szCs w:val="18"/>
                <w:lang w:val="en-IE"/>
              </w:rPr>
              <w:t xml:space="preserve"> December 2030. The dedicated targets for zero-emission vehicle registrations for 2025 shall reflect a requirement of reaching an increase of at least 70% in the number of zero-emission vehicles registered in the respective vehicle categories compared to the 2022 baseline.</w:t>
            </w:r>
          </w:p>
          <w:p w14:paraId="48958317" w14:textId="71897B27" w:rsidR="00412163" w:rsidRPr="00FE48E2" w:rsidRDefault="00412163" w:rsidP="00AA0468">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The Action Plan shall define dedicated targets for charging infrastructure and hydrogen refuelling stations, in line with relevant legal requirements</w:t>
            </w:r>
            <w:r w:rsidR="006829C1" w:rsidRPr="00FE48E2">
              <w:rPr>
                <w:rFonts w:eastAsia="Times New Roman"/>
                <w:noProof/>
                <w:color w:val="004300"/>
                <w:sz w:val="18"/>
                <w:szCs w:val="18"/>
                <w:lang w:val="en-IE"/>
              </w:rPr>
              <w:t xml:space="preserve"> of </w:t>
            </w:r>
            <w:r w:rsidR="004D2DAC" w:rsidRPr="00FE48E2">
              <w:rPr>
                <w:rFonts w:eastAsia="Times New Roman"/>
                <w:noProof/>
                <w:color w:val="004300"/>
                <w:sz w:val="18"/>
                <w:szCs w:val="18"/>
                <w:lang w:val="en-IE"/>
              </w:rPr>
              <w:t xml:space="preserve">the Alternative Fuels Infrastructure </w:t>
            </w:r>
            <w:r w:rsidR="002C6BEE" w:rsidRPr="00FE48E2">
              <w:rPr>
                <w:rFonts w:eastAsia="Times New Roman"/>
                <w:noProof/>
                <w:color w:val="004300"/>
                <w:sz w:val="18"/>
                <w:szCs w:val="18"/>
                <w:lang w:val="en-IE"/>
              </w:rPr>
              <w:t>Regulation</w:t>
            </w:r>
            <w:r w:rsidR="004D2DAC" w:rsidRPr="00FE48E2">
              <w:rPr>
                <w:rFonts w:eastAsia="Times New Roman"/>
                <w:noProof/>
                <w:color w:val="004300"/>
                <w:sz w:val="18"/>
                <w:szCs w:val="18"/>
                <w:lang w:val="en-IE"/>
              </w:rPr>
              <w:t>.</w:t>
            </w:r>
          </w:p>
          <w:p w14:paraId="2AD2E4C5" w14:textId="77777777" w:rsidR="00412163" w:rsidRPr="00FE48E2" w:rsidRDefault="00412163" w:rsidP="00AA0468">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 xml:space="preserve">The Action Plan shall include a list of measures to provide financial and fiscal incentives to further incentivise deployment of zero-emission vehicles and infrastructure. </w:t>
            </w:r>
          </w:p>
          <w:p w14:paraId="779F241E" w14:textId="39B7C278" w:rsidR="00412163" w:rsidRDefault="00412163" w:rsidP="00AA0468">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 xml:space="preserve">The Action Plan shall also present a list of additional measures aimed at creating a conducive environment for deployment and operation of </w:t>
            </w:r>
            <w:r w:rsidR="00CA6283" w:rsidRPr="00FE48E2">
              <w:rPr>
                <w:rFonts w:eastAsia="Times New Roman"/>
                <w:noProof/>
                <w:color w:val="004300"/>
                <w:sz w:val="18"/>
                <w:szCs w:val="18"/>
                <w:lang w:val="en-IE"/>
              </w:rPr>
              <w:t>re</w:t>
            </w:r>
            <w:r w:rsidRPr="00FE48E2">
              <w:rPr>
                <w:rFonts w:eastAsia="Times New Roman"/>
                <w:noProof/>
                <w:color w:val="004300"/>
                <w:sz w:val="18"/>
                <w:szCs w:val="18"/>
                <w:lang w:val="en-IE"/>
              </w:rPr>
              <w:t>charging infrastructure and hydrogen refuelling station, notably easing the construction, permitting, and operation for the relevant infrastructure.</w:t>
            </w:r>
          </w:p>
          <w:p w14:paraId="61774E78" w14:textId="2F3988D6" w:rsidR="00412163" w:rsidRPr="00FE48E2" w:rsidRDefault="00412163" w:rsidP="00080926">
            <w:pPr>
              <w:spacing w:after="0" w:line="240" w:lineRule="auto"/>
              <w:rPr>
                <w:rFonts w:eastAsia="Times New Roman"/>
                <w:noProof/>
                <w:color w:val="004300"/>
                <w:sz w:val="18"/>
                <w:szCs w:val="18"/>
                <w:lang w:val="en-IE"/>
              </w:rPr>
            </w:pPr>
            <w:r w:rsidRPr="00FE48E2">
              <w:rPr>
                <w:rFonts w:eastAsia="Times New Roman"/>
                <w:noProof/>
                <w:color w:val="004300"/>
                <w:sz w:val="18"/>
                <w:szCs w:val="18"/>
                <w:lang w:val="en-IE"/>
              </w:rPr>
              <w:t>Relevant stakeholders, such as industry representatives and non-government organisations, shall be consulted on the draft Action Plan before its finalisation.</w:t>
            </w:r>
          </w:p>
        </w:tc>
      </w:tr>
      <w:tr w:rsidR="00784E47" w:rsidRPr="00FE48E2" w14:paraId="7C117DD2" w14:textId="77777777" w:rsidTr="00784E4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594BF25D" w14:textId="143F50A6" w:rsidR="00412163" w:rsidRPr="00FE48E2" w:rsidRDefault="566964F7" w:rsidP="00412163">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w:t>
            </w:r>
            <w:r w:rsidR="216B9066" w:rsidRPr="1B282876">
              <w:rPr>
                <w:rFonts w:eastAsia="Times New Roman"/>
                <w:noProof/>
                <w:color w:val="004300"/>
                <w:sz w:val="18"/>
                <w:szCs w:val="18"/>
                <w:lang w:val="en-IE"/>
              </w:rPr>
              <w:t>30</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19DB0A0" w14:textId="4D434FFC"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Reform 1: National Action Plan for Clean Mobility and deployment targets for zero-emission mobility</w:t>
            </w:r>
            <w:r w:rsidRPr="00FE48E2" w:rsidDel="00ED0CB6">
              <w:rPr>
                <w:rFonts w:eastAsia="Times New Roman"/>
                <w:noProof/>
                <w:color w:val="004300"/>
                <w:sz w:val="18"/>
                <w:szCs w:val="18"/>
                <w:lang w:val="en-IE"/>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98DD7F9" w14:textId="2A605303"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41A329DF" w14:textId="4C5D531C"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Increasing the number of zero-emission vehicles registered</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2B8A359E" w14:textId="77777777" w:rsidR="00412163" w:rsidRPr="00FE48E2" w:rsidRDefault="00412163" w:rsidP="00412163">
            <w:pPr>
              <w:spacing w:before="0" w:after="0" w:line="240" w:lineRule="auto"/>
              <w:rPr>
                <w:rFonts w:eastAsia="Times New Roman"/>
                <w:noProof/>
                <w:color w:val="004300"/>
                <w:sz w:val="18"/>
                <w:szCs w:val="18"/>
                <w:lang w:val="en-IE"/>
              </w:rPr>
            </w:pP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037AD8F" w14:textId="334A3BC7"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Percentage</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230A4BE0" w14:textId="41E41CA1"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5D0D8CD7" w14:textId="672B366F"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70%</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6BE10458" w14:textId="7FD43A61"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 xml:space="preserve">Q2 </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3270A7EB" w14:textId="0BD09753"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5C49F6D6" w14:textId="0701FE77" w:rsidR="00412163" w:rsidRPr="00FE48E2" w:rsidRDefault="00412163" w:rsidP="00412163">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The target refers to a minimum percentage increase in the number of zero-emission vehicles registered in respective vehicle categories (M1 -passenger cars, N1 - light commercial vehicles; N2 and N3 - heavy-duty vehicles, based on UNECE standards) by 3</w:t>
            </w:r>
            <w:r w:rsidR="00C93EC3" w:rsidRPr="00FE48E2">
              <w:rPr>
                <w:rFonts w:eastAsia="Times New Roman"/>
                <w:noProof/>
                <w:color w:val="004300"/>
                <w:sz w:val="18"/>
                <w:szCs w:val="18"/>
                <w:lang w:val="en-IE"/>
              </w:rPr>
              <w:t>1</w:t>
            </w:r>
            <w:r w:rsidRPr="00FE48E2">
              <w:rPr>
                <w:rFonts w:eastAsia="Times New Roman"/>
                <w:noProof/>
                <w:color w:val="004300"/>
                <w:sz w:val="18"/>
                <w:szCs w:val="18"/>
                <w:lang w:val="en-IE"/>
              </w:rPr>
              <w:t xml:space="preserve"> December 2025 in Czechia compared to </w:t>
            </w:r>
            <w:r w:rsidR="004D2DAC" w:rsidRPr="00FE48E2">
              <w:rPr>
                <w:rFonts w:eastAsia="Times New Roman"/>
                <w:noProof/>
                <w:color w:val="004300"/>
                <w:sz w:val="18"/>
                <w:szCs w:val="18"/>
                <w:lang w:val="en-IE"/>
              </w:rPr>
              <w:t xml:space="preserve">the </w:t>
            </w:r>
            <w:r w:rsidRPr="00FE48E2">
              <w:rPr>
                <w:rFonts w:eastAsia="Times New Roman"/>
                <w:noProof/>
                <w:color w:val="004300"/>
                <w:sz w:val="18"/>
                <w:szCs w:val="18"/>
                <w:lang w:val="en-IE"/>
              </w:rPr>
              <w:t>2022 baseline.</w:t>
            </w:r>
          </w:p>
          <w:p w14:paraId="26E6B744" w14:textId="3E48448F" w:rsidR="00412163" w:rsidRPr="00FE48E2" w:rsidRDefault="00412163" w:rsidP="00080926">
            <w:pPr>
              <w:spacing w:after="0" w:line="240" w:lineRule="auto"/>
              <w:jc w:val="both"/>
              <w:rPr>
                <w:rFonts w:eastAsia="Times New Roman"/>
                <w:noProof/>
                <w:color w:val="004300"/>
                <w:sz w:val="18"/>
                <w:szCs w:val="18"/>
                <w:lang w:val="en-IE"/>
              </w:rPr>
            </w:pPr>
            <w:r w:rsidRPr="00FE48E2">
              <w:rPr>
                <w:rFonts w:eastAsia="Times New Roman"/>
                <w:noProof/>
                <w:color w:val="004300"/>
                <w:sz w:val="18"/>
                <w:szCs w:val="18"/>
                <w:lang w:val="en-IE"/>
              </w:rPr>
              <w:t xml:space="preserve">Official data shall be reported by the end of </w:t>
            </w:r>
            <w:r w:rsidR="00C93EC3" w:rsidRPr="00FE48E2">
              <w:rPr>
                <w:rFonts w:eastAsia="Times New Roman"/>
                <w:noProof/>
                <w:color w:val="004300"/>
                <w:sz w:val="18"/>
                <w:szCs w:val="18"/>
                <w:lang w:val="en-IE"/>
              </w:rPr>
              <w:t xml:space="preserve">31 March </w:t>
            </w:r>
            <w:r w:rsidRPr="00FE48E2">
              <w:rPr>
                <w:rFonts w:eastAsia="Times New Roman"/>
                <w:noProof/>
                <w:color w:val="004300"/>
                <w:sz w:val="18"/>
                <w:szCs w:val="18"/>
                <w:lang w:val="en-IE"/>
              </w:rPr>
              <w:t>2026 to the European Alternative Fuels Observatory for monitoring purposes.</w:t>
            </w:r>
          </w:p>
        </w:tc>
      </w:tr>
      <w:tr w:rsidR="00784E47" w:rsidRPr="00FE48E2" w14:paraId="4E95BFAB" w14:textId="77777777" w:rsidTr="00784E4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675CD24C" w14:textId="36321577" w:rsidR="00412163" w:rsidRPr="00FE48E2" w:rsidRDefault="75FB495C" w:rsidP="00412163">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w:t>
            </w:r>
            <w:r w:rsidR="7358DF14" w:rsidRPr="1B282876">
              <w:rPr>
                <w:rFonts w:eastAsia="Times New Roman"/>
                <w:noProof/>
                <w:color w:val="004300"/>
                <w:sz w:val="18"/>
                <w:szCs w:val="18"/>
                <w:lang w:val="en-IE"/>
              </w:rPr>
              <w:t>31</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EFCA8DD" w14:textId="61E6D145"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Reform 1: National Action Plan for Clean Mobility and deployment targets for zero-emission mobility</w:t>
            </w:r>
            <w:r w:rsidRPr="00FE48E2" w:rsidDel="00ED0CB6">
              <w:rPr>
                <w:rFonts w:eastAsia="Times New Roman"/>
                <w:noProof/>
                <w:color w:val="004300"/>
                <w:sz w:val="18"/>
                <w:szCs w:val="18"/>
                <w:lang w:val="en-IE"/>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DE71EC4" w14:textId="6EF72F36"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Milestone </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56944867" w14:textId="1BDB2115"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Support for accelerated deployment of alternative fuels infrastructure </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11AA735C" w14:textId="4090DCD9"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Publication of funding calls by Ministry of Transport for the deployment of electric charging infrastructure and hydrogen refuelling stations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3183F07" w14:textId="77777777" w:rsidR="00412163" w:rsidRPr="00FE48E2" w:rsidRDefault="00412163" w:rsidP="00412163">
            <w:pPr>
              <w:spacing w:before="0" w:after="0" w:line="240" w:lineRule="auto"/>
              <w:rPr>
                <w:rFonts w:eastAsia="Times New Roman"/>
                <w:noProof/>
                <w:color w:val="0043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6436C8A1" w14:textId="77777777" w:rsidR="00412163" w:rsidRPr="00FE48E2" w:rsidRDefault="00412163" w:rsidP="00412163">
            <w:pPr>
              <w:spacing w:before="0" w:after="0" w:line="240" w:lineRule="auto"/>
              <w:jc w:val="center"/>
              <w:rPr>
                <w:rFonts w:eastAsia="Times New Roman"/>
                <w:noProof/>
                <w:color w:val="0043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24BBC792" w14:textId="77777777" w:rsidR="00412163" w:rsidRPr="00FE48E2" w:rsidRDefault="00412163" w:rsidP="00412163">
            <w:pPr>
              <w:spacing w:before="0" w:after="0" w:line="240" w:lineRule="auto"/>
              <w:jc w:val="center"/>
              <w:rPr>
                <w:rFonts w:eastAsia="Times New Roman"/>
                <w:noProof/>
                <w:color w:val="004300"/>
                <w:sz w:val="18"/>
                <w:szCs w:val="18"/>
                <w:lang w:val="en-IE"/>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52E3E1E9" w14:textId="10754FD8"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 xml:space="preserve">Q2 </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0B5E987D" w14:textId="7F84D13B"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255BB461" w14:textId="45B8C33A" w:rsidR="00412163" w:rsidRPr="00FE48E2" w:rsidRDefault="00412163" w:rsidP="00412163">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 xml:space="preserve">Czechia shall launch public calls under a </w:t>
            </w:r>
            <w:r w:rsidR="00A02815" w:rsidRPr="00FE48E2">
              <w:rPr>
                <w:rFonts w:eastAsia="Times New Roman"/>
                <w:noProof/>
                <w:color w:val="004300"/>
                <w:sz w:val="18"/>
                <w:szCs w:val="18"/>
                <w:lang w:val="en-IE"/>
              </w:rPr>
              <w:t>funding scheme</w:t>
            </w:r>
            <w:r w:rsidRPr="00FE48E2">
              <w:rPr>
                <w:rFonts w:eastAsia="Times New Roman"/>
                <w:noProof/>
                <w:color w:val="004300"/>
                <w:sz w:val="18"/>
                <w:szCs w:val="18"/>
                <w:lang w:val="en-IE"/>
              </w:rPr>
              <w:t xml:space="preserve"> for</w:t>
            </w:r>
            <w:r w:rsidR="004D2DAC" w:rsidRPr="00FE48E2">
              <w:rPr>
                <w:rFonts w:eastAsia="Times New Roman"/>
                <w:noProof/>
                <w:color w:val="004300"/>
                <w:sz w:val="18"/>
                <w:szCs w:val="18"/>
                <w:lang w:val="en-IE"/>
              </w:rPr>
              <w:t xml:space="preserve"> a</w:t>
            </w:r>
            <w:r w:rsidRPr="00FE48E2">
              <w:rPr>
                <w:rFonts w:eastAsia="Times New Roman"/>
                <w:noProof/>
                <w:color w:val="004300"/>
                <w:sz w:val="18"/>
                <w:szCs w:val="18"/>
                <w:lang w:val="en-IE"/>
              </w:rPr>
              <w:t xml:space="preserve"> minimum overall value of EUR 120 million to support deployment of alternative fuels infrastructure, namely electric charging infrastructure and hydrogen refuelling stations in Czechia, aimed at recharging or refuelling zero-emission light-duty vehicles and heavy-duty vehicles. </w:t>
            </w:r>
          </w:p>
          <w:p w14:paraId="4A23AF1A" w14:textId="77777777" w:rsidR="00412163" w:rsidRPr="00FE48E2" w:rsidRDefault="00412163" w:rsidP="00412163">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For the purposes of fulfilment of the milestone, Czechia shall also</w:t>
            </w:r>
            <w:r w:rsidRPr="00FE48E2" w:rsidDel="00A56FAD">
              <w:rPr>
                <w:rFonts w:eastAsia="Times New Roman"/>
                <w:noProof/>
                <w:color w:val="004300"/>
                <w:sz w:val="18"/>
                <w:szCs w:val="18"/>
                <w:lang w:val="en-IE"/>
              </w:rPr>
              <w:t xml:space="preserve"> </w:t>
            </w:r>
            <w:r w:rsidRPr="00FE48E2">
              <w:rPr>
                <w:rFonts w:eastAsia="Times New Roman"/>
                <w:noProof/>
                <w:color w:val="004300"/>
                <w:sz w:val="18"/>
                <w:szCs w:val="18"/>
                <w:lang w:val="en-IE"/>
              </w:rPr>
              <w:t>provide the following information concerning the operation of the scheme between February 2022 and March 2026:</w:t>
            </w:r>
          </w:p>
          <w:p w14:paraId="56014552" w14:textId="77777777" w:rsidR="00412163" w:rsidRPr="00FE48E2" w:rsidRDefault="00412163" w:rsidP="00412163">
            <w:pPr>
              <w:pStyle w:val="ListParagraph"/>
              <w:numPr>
                <w:ilvl w:val="0"/>
                <w:numId w:val="214"/>
              </w:numPr>
              <w:shd w:val="clear" w:color="auto" w:fill="C6EFCE"/>
              <w:spacing w:before="0" w:after="0" w:line="240" w:lineRule="auto"/>
              <w:jc w:val="both"/>
              <w:textAlignment w:val="baseline"/>
              <w:rPr>
                <w:rFonts w:ascii="Times New Roman" w:eastAsia="Times New Roman" w:hAnsi="Times New Roman"/>
                <w:noProof/>
                <w:color w:val="004300"/>
                <w:sz w:val="18"/>
                <w:szCs w:val="18"/>
                <w:lang w:val="en-IE"/>
              </w:rPr>
            </w:pPr>
            <w:r w:rsidRPr="00FE48E2">
              <w:rPr>
                <w:rFonts w:ascii="Times New Roman" w:eastAsia="Times New Roman" w:hAnsi="Times New Roman"/>
                <w:noProof/>
                <w:color w:val="004300"/>
                <w:sz w:val="18"/>
                <w:szCs w:val="18"/>
                <w:lang w:val="en-IE"/>
              </w:rPr>
              <w:t>the overall actual level of committed funding for infrastructure supported under the scheme;</w:t>
            </w:r>
          </w:p>
          <w:p w14:paraId="09CD4292" w14:textId="77777777" w:rsidR="00412163" w:rsidRPr="00FE48E2" w:rsidRDefault="00412163" w:rsidP="00412163">
            <w:pPr>
              <w:pStyle w:val="ListParagraph"/>
              <w:numPr>
                <w:ilvl w:val="0"/>
                <w:numId w:val="214"/>
              </w:numPr>
              <w:shd w:val="clear" w:color="auto" w:fill="C6EFCE"/>
              <w:spacing w:before="0" w:after="0" w:line="240" w:lineRule="auto"/>
              <w:jc w:val="both"/>
              <w:textAlignment w:val="baseline"/>
              <w:rPr>
                <w:rFonts w:ascii="Times New Roman" w:eastAsia="Times New Roman" w:hAnsi="Times New Roman"/>
                <w:noProof/>
                <w:color w:val="004300"/>
                <w:sz w:val="18"/>
                <w:szCs w:val="18"/>
                <w:lang w:val="en-IE"/>
              </w:rPr>
            </w:pPr>
            <w:r w:rsidRPr="00FE48E2">
              <w:rPr>
                <w:rFonts w:ascii="Times New Roman" w:eastAsia="Times New Roman" w:hAnsi="Times New Roman"/>
                <w:noProof/>
                <w:color w:val="004300"/>
                <w:sz w:val="18"/>
                <w:szCs w:val="18"/>
                <w:lang w:val="en-IE"/>
              </w:rPr>
              <w:t>the number and type of infrastructure supported under the scheme;</w:t>
            </w:r>
          </w:p>
          <w:p w14:paraId="17EAEAAF" w14:textId="72922790" w:rsidR="00F84103" w:rsidRPr="00FE48E2" w:rsidRDefault="00412163" w:rsidP="00412163">
            <w:pPr>
              <w:pStyle w:val="ListParagraph"/>
              <w:numPr>
                <w:ilvl w:val="0"/>
                <w:numId w:val="214"/>
              </w:numPr>
              <w:shd w:val="clear" w:color="auto" w:fill="C6EFCE"/>
              <w:spacing w:before="0" w:after="0" w:line="240" w:lineRule="auto"/>
              <w:jc w:val="both"/>
              <w:textAlignment w:val="baseline"/>
              <w:rPr>
                <w:rFonts w:ascii="Times New Roman" w:eastAsia="Times New Roman" w:hAnsi="Times New Roman"/>
                <w:noProof/>
                <w:color w:val="004300"/>
                <w:sz w:val="18"/>
                <w:szCs w:val="18"/>
                <w:lang w:val="en-IE"/>
              </w:rPr>
            </w:pPr>
            <w:r w:rsidRPr="00FE48E2">
              <w:rPr>
                <w:rFonts w:ascii="Times New Roman" w:eastAsia="Times New Roman" w:hAnsi="Times New Roman"/>
                <w:noProof/>
                <w:color w:val="004300"/>
                <w:sz w:val="18"/>
                <w:szCs w:val="18"/>
                <w:lang w:val="en-IE"/>
              </w:rPr>
              <w:t>the power output of charging stations, charging points, and capacity</w:t>
            </w:r>
            <w:r w:rsidR="00537C14" w:rsidRPr="00FE48E2">
              <w:rPr>
                <w:rFonts w:ascii="Times New Roman" w:eastAsia="Times New Roman" w:hAnsi="Times New Roman"/>
                <w:noProof/>
                <w:color w:val="004300"/>
                <w:sz w:val="18"/>
                <w:szCs w:val="18"/>
                <w:lang w:val="en-IE"/>
              </w:rPr>
              <w:t xml:space="preserve"> and </w:t>
            </w:r>
            <w:r w:rsidR="00B22E34" w:rsidRPr="00FE48E2">
              <w:rPr>
                <w:rFonts w:ascii="Times New Roman" w:eastAsia="Times New Roman" w:hAnsi="Times New Roman"/>
                <w:noProof/>
                <w:color w:val="004300"/>
                <w:sz w:val="18"/>
                <w:szCs w:val="18"/>
                <w:lang w:val="en-IE"/>
              </w:rPr>
              <w:t>pressure of dispensers</w:t>
            </w:r>
            <w:r w:rsidRPr="00FE48E2">
              <w:rPr>
                <w:rFonts w:ascii="Times New Roman" w:eastAsia="Times New Roman" w:hAnsi="Times New Roman"/>
                <w:noProof/>
                <w:color w:val="004300"/>
                <w:sz w:val="18"/>
                <w:szCs w:val="18"/>
                <w:lang w:val="en-IE"/>
              </w:rPr>
              <w:t xml:space="preserve"> of hydrogen refuelling supported under the scheme;</w:t>
            </w:r>
            <w:r w:rsidR="00F84103" w:rsidRPr="00FE48E2">
              <w:rPr>
                <w:rFonts w:eastAsia="Times New Roman"/>
                <w:noProof/>
                <w:color w:val="004300"/>
                <w:sz w:val="18"/>
                <w:szCs w:val="18"/>
                <w:lang w:val="en-IE"/>
              </w:rPr>
              <w:t xml:space="preserve"> </w:t>
            </w:r>
          </w:p>
          <w:p w14:paraId="470CBC04" w14:textId="48DA2A0E" w:rsidR="00412163" w:rsidRPr="004435BE" w:rsidRDefault="00F84103" w:rsidP="0069488A">
            <w:pPr>
              <w:pStyle w:val="ListParagraph"/>
              <w:numPr>
                <w:ilvl w:val="0"/>
                <w:numId w:val="214"/>
              </w:numPr>
              <w:shd w:val="clear" w:color="auto" w:fill="C6EFCE"/>
              <w:spacing w:before="0" w:after="0" w:line="240" w:lineRule="auto"/>
              <w:jc w:val="both"/>
              <w:textAlignment w:val="baseline"/>
              <w:rPr>
                <w:rFonts w:eastAsia="Times New Roman"/>
                <w:noProof/>
                <w:color w:val="004300"/>
                <w:sz w:val="18"/>
                <w:szCs w:val="18"/>
                <w:lang w:val="en-IE"/>
              </w:rPr>
            </w:pPr>
            <w:r w:rsidRPr="00FE48E2">
              <w:rPr>
                <w:rFonts w:ascii="Times New Roman" w:eastAsia="Times New Roman" w:hAnsi="Times New Roman"/>
                <w:noProof/>
                <w:color w:val="004300"/>
                <w:sz w:val="18"/>
                <w:szCs w:val="18"/>
                <w:lang w:val="en-IE"/>
              </w:rPr>
              <w:t>geographical location of the supported infrastructure.</w:t>
            </w:r>
          </w:p>
        </w:tc>
      </w:tr>
      <w:tr w:rsidR="00784E47" w:rsidRPr="00FE48E2" w14:paraId="2ABD367C" w14:textId="77777777" w:rsidTr="00784E4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7DFBF932" w14:textId="790BA06C" w:rsidR="00412163" w:rsidRPr="00FE48E2" w:rsidRDefault="68ABF7F8" w:rsidP="00412163">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w:t>
            </w:r>
            <w:r w:rsidR="03D7A0E5" w:rsidRPr="1B282876">
              <w:rPr>
                <w:rFonts w:eastAsia="Times New Roman"/>
                <w:noProof/>
                <w:color w:val="004300"/>
                <w:sz w:val="18"/>
                <w:szCs w:val="18"/>
                <w:lang w:val="en-IE"/>
              </w:rPr>
              <w:t>32</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693EC06" w14:textId="37E000E6"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Reform 2: Tax measures in support of zero-emission mobility</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3D27B92" w14:textId="278F46D5"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Milestone </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2CDB5E44" w14:textId="3E9D1399"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Tax exemptions for promotion of deployment of zero-emission vehicles in the private companies</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76BC2274" w14:textId="2B05B398"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Entry into force of amendments of Income Tax Act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A82AE7C" w14:textId="77777777" w:rsidR="00412163" w:rsidRPr="00FE48E2" w:rsidRDefault="00412163" w:rsidP="00412163">
            <w:pPr>
              <w:spacing w:before="0" w:after="0" w:line="240" w:lineRule="auto"/>
              <w:rPr>
                <w:rFonts w:eastAsia="Times New Roman"/>
                <w:noProof/>
                <w:color w:val="0043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726C85B7" w14:textId="77777777" w:rsidR="00412163" w:rsidRPr="00FE48E2" w:rsidRDefault="00412163" w:rsidP="00412163">
            <w:pPr>
              <w:spacing w:before="0" w:after="0" w:line="240" w:lineRule="auto"/>
              <w:jc w:val="center"/>
              <w:rPr>
                <w:rFonts w:eastAsia="Times New Roman"/>
                <w:noProof/>
                <w:color w:val="0043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48529FF0" w14:textId="77777777" w:rsidR="00412163" w:rsidRPr="00FE48E2" w:rsidRDefault="00412163" w:rsidP="00412163">
            <w:pPr>
              <w:spacing w:before="0" w:after="0" w:line="240" w:lineRule="auto"/>
              <w:jc w:val="center"/>
              <w:rPr>
                <w:rFonts w:eastAsia="Times New Roman"/>
                <w:noProof/>
                <w:color w:val="004300"/>
                <w:sz w:val="18"/>
                <w:szCs w:val="18"/>
                <w:lang w:val="en-IE"/>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24CE87BE" w14:textId="14C78DFC"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223A376D" w14:textId="469EC620"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5423A1B3" w14:textId="43A32514" w:rsidR="00412163" w:rsidRPr="00FE48E2" w:rsidRDefault="00412163" w:rsidP="00412163">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 xml:space="preserve">The amended Income Tax Act shall set out an accelerated depreciation for all zero emission vehicles of all vehicle </w:t>
            </w:r>
            <w:r w:rsidR="00266B8F">
              <w:rPr>
                <w:rFonts w:eastAsia="Times New Roman"/>
                <w:noProof/>
                <w:color w:val="004300"/>
                <w:sz w:val="18"/>
                <w:szCs w:val="18"/>
                <w:lang w:val="en-IE"/>
              </w:rPr>
              <w:t>categories</w:t>
            </w:r>
            <w:r w:rsidR="00266B8F" w:rsidRPr="00FE48E2">
              <w:rPr>
                <w:rFonts w:eastAsia="Times New Roman"/>
                <w:noProof/>
                <w:color w:val="004300"/>
                <w:sz w:val="18"/>
                <w:szCs w:val="18"/>
                <w:lang w:val="en-IE"/>
              </w:rPr>
              <w:t xml:space="preserve"> </w:t>
            </w:r>
            <w:r w:rsidRPr="00FE48E2">
              <w:rPr>
                <w:rFonts w:eastAsia="Times New Roman"/>
                <w:noProof/>
                <w:color w:val="004300"/>
                <w:sz w:val="18"/>
                <w:szCs w:val="18"/>
                <w:lang w:val="en-IE"/>
              </w:rPr>
              <w:t>(M1 -passenger cars, N1 - light commercial vehicles; N2 and N3 - heavy-duty vehicles, based on UNECE standards) for corporate fleets</w:t>
            </w:r>
            <w:r w:rsidR="00B676F1">
              <w:rPr>
                <w:rFonts w:eastAsia="Times New Roman"/>
                <w:noProof/>
                <w:color w:val="004300"/>
                <w:sz w:val="18"/>
                <w:szCs w:val="18"/>
                <w:lang w:val="en-IE"/>
              </w:rPr>
              <w:t>.</w:t>
            </w:r>
          </w:p>
          <w:p w14:paraId="2E6D1B4D" w14:textId="7D4A4E01" w:rsidR="00412163" w:rsidRPr="00FE48E2" w:rsidRDefault="00412163" w:rsidP="00412163">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 xml:space="preserve">The Income Tax Act shall also be revised to change in-kind benefits for company car schemes based on CO2 emission performance of passenger cars. The </w:t>
            </w:r>
            <w:r w:rsidR="002C6BEE" w:rsidRPr="00FE48E2">
              <w:rPr>
                <w:rFonts w:eastAsia="Times New Roman"/>
                <w:noProof/>
                <w:color w:val="004300"/>
                <w:sz w:val="18"/>
                <w:szCs w:val="18"/>
                <w:lang w:val="en-IE"/>
              </w:rPr>
              <w:t>amendment</w:t>
            </w:r>
            <w:r w:rsidR="00054C3E" w:rsidRPr="00FE48E2">
              <w:rPr>
                <w:rFonts w:eastAsia="Times New Roman"/>
                <w:noProof/>
                <w:color w:val="004300"/>
                <w:sz w:val="18"/>
                <w:szCs w:val="18"/>
                <w:lang w:val="en-IE"/>
              </w:rPr>
              <w:t xml:space="preserve"> shall set out a</w:t>
            </w:r>
            <w:r w:rsidRPr="00FE48E2">
              <w:rPr>
                <w:rFonts w:eastAsia="Times New Roman"/>
                <w:noProof/>
                <w:color w:val="004300"/>
                <w:sz w:val="18"/>
                <w:szCs w:val="18"/>
                <w:lang w:val="en-IE"/>
              </w:rPr>
              <w:t xml:space="preserve"> differentiation</w:t>
            </w:r>
            <w:r w:rsidR="00054C3E" w:rsidRPr="00FE48E2">
              <w:rPr>
                <w:rFonts w:eastAsia="Times New Roman"/>
                <w:noProof/>
                <w:color w:val="004300"/>
                <w:sz w:val="18"/>
                <w:szCs w:val="18"/>
                <w:lang w:val="en-IE"/>
              </w:rPr>
              <w:t xml:space="preserve"> in the in-kind</w:t>
            </w:r>
            <w:r w:rsidRPr="00FE48E2">
              <w:rPr>
                <w:rFonts w:eastAsia="Times New Roman"/>
                <w:noProof/>
                <w:color w:val="004300"/>
                <w:sz w:val="18"/>
                <w:szCs w:val="18"/>
                <w:lang w:val="en-IE"/>
              </w:rPr>
              <w:t xml:space="preserve"> </w:t>
            </w:r>
            <w:r w:rsidR="00054C3E" w:rsidRPr="00FE48E2">
              <w:rPr>
                <w:rFonts w:eastAsia="Times New Roman"/>
                <w:noProof/>
                <w:color w:val="004300"/>
                <w:sz w:val="18"/>
                <w:szCs w:val="18"/>
                <w:lang w:val="en-IE"/>
              </w:rPr>
              <w:t xml:space="preserve">benefits scheme </w:t>
            </w:r>
            <w:r w:rsidRPr="00FE48E2">
              <w:rPr>
                <w:rFonts w:eastAsia="Times New Roman"/>
                <w:noProof/>
                <w:color w:val="004300"/>
                <w:sz w:val="18"/>
                <w:szCs w:val="18"/>
                <w:lang w:val="en-IE"/>
              </w:rPr>
              <w:t>between zero-emission vehicles and other types of vehicles, with zero-emission vehicles receiving the most advantageous treatment. The amendment shall ensure similar level of incentive for both employees and employers.</w:t>
            </w:r>
          </w:p>
        </w:tc>
      </w:tr>
      <w:tr w:rsidR="00784E47" w:rsidRPr="00FE48E2" w14:paraId="23FD25F7" w14:textId="77777777" w:rsidTr="00784E4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3E52E56C" w14:textId="7542B8AB" w:rsidR="00412163" w:rsidRPr="00FE48E2" w:rsidRDefault="614EAECD" w:rsidP="00412163">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w:t>
            </w:r>
            <w:r w:rsidR="1C4CADF2" w:rsidRPr="1B282876">
              <w:rPr>
                <w:rFonts w:eastAsia="Times New Roman"/>
                <w:noProof/>
                <w:color w:val="004300"/>
                <w:sz w:val="18"/>
                <w:szCs w:val="18"/>
                <w:lang w:val="en-IE"/>
              </w:rPr>
              <w:t>33</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D382D90" w14:textId="41A62968"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Reform 3: Improving the regulatory framework for renewable hydrogen</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F38B22C" w14:textId="1E8F48DC"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7D18190C" w14:textId="3C1E02DD"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Revision of </w:t>
            </w:r>
            <w:r w:rsidR="00623F7F">
              <w:rPr>
                <w:rFonts w:eastAsia="Times New Roman"/>
                <w:noProof/>
                <w:color w:val="004300"/>
                <w:sz w:val="18"/>
                <w:szCs w:val="18"/>
                <w:lang w:val="en-IE"/>
              </w:rPr>
              <w:t xml:space="preserve">the Czech </w:t>
            </w:r>
            <w:r w:rsidRPr="00FE48E2">
              <w:rPr>
                <w:rFonts w:eastAsia="Times New Roman"/>
                <w:noProof/>
                <w:color w:val="004300"/>
                <w:sz w:val="18"/>
                <w:szCs w:val="18"/>
                <w:lang w:val="en-IE"/>
              </w:rPr>
              <w:t>Hydrogen Strategy</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2085E41D" w14:textId="42496FE1"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Adoption by the Government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B8CDEA9" w14:textId="77777777" w:rsidR="00412163" w:rsidRPr="00FE48E2" w:rsidRDefault="00412163" w:rsidP="00412163">
            <w:pPr>
              <w:spacing w:before="0" w:after="0" w:line="240" w:lineRule="auto"/>
              <w:rPr>
                <w:rFonts w:eastAsia="Times New Roman"/>
                <w:noProof/>
                <w:color w:val="0043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7646E716" w14:textId="77777777" w:rsidR="00412163" w:rsidRPr="00FE48E2" w:rsidRDefault="00412163" w:rsidP="00412163">
            <w:pPr>
              <w:spacing w:before="0" w:after="0" w:line="240" w:lineRule="auto"/>
              <w:jc w:val="center"/>
              <w:rPr>
                <w:rFonts w:eastAsia="Times New Roman"/>
                <w:noProof/>
                <w:color w:val="0043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191C3433" w14:textId="77777777" w:rsidR="00412163" w:rsidRPr="00FE48E2" w:rsidRDefault="00412163" w:rsidP="00412163">
            <w:pPr>
              <w:spacing w:before="0" w:after="0" w:line="240" w:lineRule="auto"/>
              <w:jc w:val="center"/>
              <w:rPr>
                <w:rFonts w:eastAsia="Times New Roman"/>
                <w:noProof/>
                <w:color w:val="004300"/>
                <w:sz w:val="18"/>
                <w:szCs w:val="18"/>
                <w:lang w:val="en-IE"/>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6A0B5015" w14:textId="1655EAE0"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Q2</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4F0C2160" w14:textId="79204892"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4B74A399" w14:textId="623DD489" w:rsidR="00412163" w:rsidRPr="00FE48E2" w:rsidRDefault="00412163" w:rsidP="00412163">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 xml:space="preserve">The </w:t>
            </w:r>
            <w:r w:rsidR="00623F7F">
              <w:rPr>
                <w:rFonts w:eastAsia="Times New Roman"/>
                <w:noProof/>
                <w:color w:val="004300"/>
                <w:sz w:val="18"/>
                <w:szCs w:val="18"/>
                <w:lang w:val="en-IE"/>
              </w:rPr>
              <w:t>Czech</w:t>
            </w:r>
            <w:r w:rsidRPr="00FE48E2">
              <w:rPr>
                <w:rFonts w:eastAsia="Times New Roman"/>
                <w:noProof/>
                <w:color w:val="004300"/>
                <w:sz w:val="18"/>
                <w:szCs w:val="18"/>
                <w:lang w:val="en-IE"/>
              </w:rPr>
              <w:t xml:space="preserve"> Hydrogen Strategy shall be revised to define the priorities of developing primarily a renewable hydrogen-based ecosystem in Czechia. The revised strategy shall be based on an analysis of the various </w:t>
            </w:r>
            <w:r w:rsidRPr="264650F5">
              <w:rPr>
                <w:rFonts w:eastAsia="Times New Roman"/>
                <w:noProof/>
                <w:color w:val="004300"/>
                <w:sz w:val="18"/>
                <w:szCs w:val="18"/>
                <w:lang w:val="en-IE"/>
              </w:rPr>
              <w:t>segment</w:t>
            </w:r>
            <w:r w:rsidR="7116BAC3" w:rsidRPr="264650F5">
              <w:rPr>
                <w:rFonts w:eastAsia="Times New Roman"/>
                <w:noProof/>
                <w:color w:val="004300"/>
                <w:sz w:val="18"/>
                <w:szCs w:val="18"/>
                <w:lang w:val="en-IE"/>
              </w:rPr>
              <w:t>s</w:t>
            </w:r>
            <w:r w:rsidRPr="00FE48E2">
              <w:rPr>
                <w:rFonts w:eastAsia="Times New Roman"/>
                <w:noProof/>
                <w:color w:val="004300"/>
                <w:sz w:val="18"/>
                <w:szCs w:val="18"/>
                <w:lang w:val="en-IE"/>
              </w:rPr>
              <w:t xml:space="preserve"> of the Czech hydrogen economy and take into account relevant EU requirements. The revision shall define dedicated targets for the production and utilisation of hydrogen, with a primary focus on renewable hydrogen.</w:t>
            </w:r>
          </w:p>
          <w:p w14:paraId="54B50264" w14:textId="62B5003F" w:rsidR="00412163" w:rsidRPr="00FE48E2" w:rsidRDefault="00412163" w:rsidP="00412163">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The revised Hydrogen Strategy shall be accompanied by a list of</w:t>
            </w:r>
            <w:r w:rsidR="00724B6E" w:rsidRPr="00FE48E2">
              <w:rPr>
                <w:rFonts w:eastAsia="Times New Roman"/>
                <w:noProof/>
                <w:color w:val="004300"/>
                <w:sz w:val="18"/>
                <w:szCs w:val="18"/>
                <w:lang w:val="en-IE"/>
              </w:rPr>
              <w:t xml:space="preserve"> primary</w:t>
            </w:r>
            <w:r w:rsidRPr="00FE48E2">
              <w:rPr>
                <w:rFonts w:eastAsia="Times New Roman"/>
                <w:noProof/>
                <w:color w:val="004300"/>
                <w:sz w:val="18"/>
                <w:szCs w:val="18"/>
                <w:lang w:val="en-IE"/>
              </w:rPr>
              <w:t xml:space="preserve"> legislation, secondary legislation, technical norms, and methodologies whose adoption</w:t>
            </w:r>
            <w:r w:rsidR="0054730E">
              <w:rPr>
                <w:rFonts w:eastAsia="Times New Roman"/>
                <w:noProof/>
                <w:color w:val="004300"/>
                <w:sz w:val="18"/>
                <w:szCs w:val="18"/>
                <w:lang w:val="en-IE"/>
              </w:rPr>
              <w:t xml:space="preserve"> or amendment</w:t>
            </w:r>
            <w:r w:rsidRPr="00FE48E2">
              <w:rPr>
                <w:rFonts w:eastAsia="Times New Roman"/>
                <w:noProof/>
                <w:color w:val="004300"/>
                <w:sz w:val="18"/>
                <w:szCs w:val="18"/>
                <w:lang w:val="en-IE"/>
              </w:rPr>
              <w:t xml:space="preserve"> is necessary to ensure alignment with the EU legal framework</w:t>
            </w:r>
            <w:r w:rsidR="003C7173">
              <w:rPr>
                <w:rFonts w:eastAsia="Times New Roman"/>
                <w:noProof/>
                <w:color w:val="004300"/>
                <w:sz w:val="18"/>
                <w:szCs w:val="18"/>
                <w:lang w:val="en-IE"/>
              </w:rPr>
              <w:t xml:space="preserve"> relating to hydrogen</w:t>
            </w:r>
            <w:r w:rsidR="00702B67" w:rsidRPr="00FE48E2">
              <w:rPr>
                <w:rFonts w:eastAsia="Times New Roman"/>
                <w:noProof/>
                <w:color w:val="004300"/>
                <w:sz w:val="18"/>
                <w:szCs w:val="18"/>
                <w:lang w:val="en-IE"/>
              </w:rPr>
              <w:t>,</w:t>
            </w:r>
            <w:r w:rsidR="00702B67" w:rsidRPr="00FE48E2" w:rsidDel="00957EAC">
              <w:rPr>
                <w:rFonts w:eastAsia="Times New Roman"/>
                <w:noProof/>
                <w:color w:val="004300"/>
                <w:sz w:val="18"/>
                <w:szCs w:val="18"/>
                <w:lang w:val="en-IE"/>
              </w:rPr>
              <w:t xml:space="preserve"> </w:t>
            </w:r>
            <w:r w:rsidR="00957EAC">
              <w:rPr>
                <w:rFonts w:eastAsia="Times New Roman"/>
                <w:noProof/>
                <w:color w:val="004300"/>
                <w:sz w:val="18"/>
                <w:szCs w:val="18"/>
                <w:lang w:val="en-IE"/>
              </w:rPr>
              <w:t>especially</w:t>
            </w:r>
            <w:r w:rsidR="00957EAC" w:rsidRPr="00FE48E2">
              <w:rPr>
                <w:rFonts w:eastAsia="Times New Roman"/>
                <w:noProof/>
                <w:color w:val="004300"/>
                <w:sz w:val="18"/>
                <w:szCs w:val="18"/>
                <w:lang w:val="en-IE"/>
              </w:rPr>
              <w:t xml:space="preserve"> </w:t>
            </w:r>
            <w:r w:rsidR="00702B67" w:rsidRPr="00FE48E2">
              <w:rPr>
                <w:rFonts w:eastAsia="Times New Roman"/>
                <w:noProof/>
                <w:color w:val="004300"/>
                <w:sz w:val="18"/>
                <w:szCs w:val="18"/>
                <w:lang w:val="en-IE"/>
              </w:rPr>
              <w:t>the Renewable Energy Directive</w:t>
            </w:r>
            <w:r w:rsidR="00D00815">
              <w:rPr>
                <w:rFonts w:eastAsia="Times New Roman"/>
                <w:noProof/>
                <w:color w:val="004300"/>
                <w:sz w:val="18"/>
                <w:szCs w:val="18"/>
                <w:lang w:val="en-IE"/>
              </w:rPr>
              <w:t xml:space="preserve">, </w:t>
            </w:r>
            <w:r w:rsidR="00957EAC">
              <w:rPr>
                <w:rFonts w:eastAsia="Times New Roman"/>
                <w:noProof/>
                <w:color w:val="004300"/>
                <w:sz w:val="18"/>
                <w:szCs w:val="18"/>
                <w:lang w:val="en-IE"/>
              </w:rPr>
              <w:t xml:space="preserve">as well as to </w:t>
            </w:r>
            <w:r w:rsidR="0037512B">
              <w:rPr>
                <w:rFonts w:eastAsia="Times New Roman"/>
                <w:noProof/>
                <w:color w:val="004300"/>
                <w:sz w:val="18"/>
                <w:szCs w:val="18"/>
                <w:lang w:val="en-IE"/>
              </w:rPr>
              <w:t>provide ena</w:t>
            </w:r>
            <w:r w:rsidR="00F10875">
              <w:rPr>
                <w:rFonts w:eastAsia="Times New Roman"/>
                <w:noProof/>
                <w:color w:val="004300"/>
                <w:sz w:val="18"/>
                <w:szCs w:val="18"/>
                <w:lang w:val="en-IE"/>
              </w:rPr>
              <w:t xml:space="preserve">bling </w:t>
            </w:r>
            <w:r w:rsidR="00886282">
              <w:rPr>
                <w:rFonts w:eastAsia="Times New Roman"/>
                <w:noProof/>
                <w:color w:val="004300"/>
                <w:sz w:val="18"/>
                <w:szCs w:val="18"/>
                <w:lang w:val="en-IE"/>
              </w:rPr>
              <w:t>conditions for the development of the Czech hydrogen ecosystem</w:t>
            </w:r>
            <w:r w:rsidR="0054730E">
              <w:rPr>
                <w:rFonts w:eastAsia="Times New Roman"/>
                <w:noProof/>
                <w:color w:val="004300"/>
                <w:sz w:val="18"/>
                <w:szCs w:val="18"/>
                <w:lang w:val="en-IE"/>
              </w:rPr>
              <w:t xml:space="preserve">. The list shall include expected indicative timelines for the adoption </w:t>
            </w:r>
            <w:r w:rsidR="00B34791">
              <w:rPr>
                <w:rFonts w:eastAsia="Times New Roman"/>
                <w:noProof/>
                <w:color w:val="004300"/>
                <w:sz w:val="18"/>
                <w:szCs w:val="18"/>
                <w:lang w:val="en-IE"/>
              </w:rPr>
              <w:t xml:space="preserve">or amendments </w:t>
            </w:r>
            <w:r w:rsidR="0054730E">
              <w:rPr>
                <w:rFonts w:eastAsia="Times New Roman"/>
                <w:noProof/>
                <w:color w:val="004300"/>
                <w:sz w:val="18"/>
                <w:szCs w:val="18"/>
                <w:lang w:val="en-IE"/>
              </w:rPr>
              <w:t>of such measures</w:t>
            </w:r>
            <w:r w:rsidR="008B1143">
              <w:rPr>
                <w:rFonts w:eastAsia="Times New Roman"/>
                <w:noProof/>
                <w:color w:val="004300"/>
                <w:sz w:val="18"/>
                <w:szCs w:val="18"/>
                <w:lang w:val="en-IE"/>
              </w:rPr>
              <w:t>.</w:t>
            </w:r>
          </w:p>
          <w:p w14:paraId="3F29A00D" w14:textId="77777777" w:rsidR="00412163" w:rsidRPr="00FE48E2" w:rsidRDefault="00412163" w:rsidP="00412163">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The revision shall also include an action plan which aims to define public funding priorities for different segments of the hydrogen ecosystem and set out timelines for launching relevant funding calls.</w:t>
            </w:r>
          </w:p>
          <w:p w14:paraId="1F69415C" w14:textId="4DE26AC9" w:rsidR="00412163" w:rsidRPr="00FE48E2" w:rsidRDefault="00412163" w:rsidP="00412163">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 xml:space="preserve">The revised Hydrogen Strategy shall also include an assessment and trajectory for suppliers of hydrogen and operators of hydrogen refuelling stations to supply renewable hydrogen at hydrogen refuelling stations in Czechia. Notably, the trajectory shall set a target for Czech hydrogen refuelling stations to cumulatively supply volumes of renewable hydrogen in line with the sub-targets of the Renewable Energy </w:t>
            </w:r>
            <w:r w:rsidR="00A02815" w:rsidRPr="00FE48E2">
              <w:rPr>
                <w:rFonts w:eastAsia="Times New Roman"/>
                <w:noProof/>
                <w:color w:val="004300"/>
                <w:sz w:val="18"/>
                <w:szCs w:val="18"/>
                <w:lang w:val="en-IE"/>
              </w:rPr>
              <w:t>Directive and</w:t>
            </w:r>
            <w:r w:rsidRPr="00FE48E2">
              <w:rPr>
                <w:rFonts w:eastAsia="Times New Roman"/>
                <w:noProof/>
                <w:color w:val="004300"/>
                <w:sz w:val="18"/>
                <w:szCs w:val="18"/>
                <w:lang w:val="en-IE"/>
              </w:rPr>
              <w:t xml:space="preserve"> ensures that hydrogen refuelling stations which received support under General Block Exemption rules solely supply renewable hydrogen from 2035 onwards.</w:t>
            </w:r>
          </w:p>
        </w:tc>
      </w:tr>
      <w:tr w:rsidR="00784E47" w:rsidRPr="00FE48E2" w14:paraId="52D27DFC" w14:textId="77777777" w:rsidTr="00784E4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1AE9164C" w14:textId="4DC56CF2" w:rsidR="00412163" w:rsidRPr="00FE48E2" w:rsidRDefault="091AF585" w:rsidP="00412163">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w:t>
            </w:r>
            <w:r w:rsidR="1EE8468B" w:rsidRPr="1B282876">
              <w:rPr>
                <w:rFonts w:eastAsia="Times New Roman"/>
                <w:noProof/>
                <w:color w:val="004300"/>
                <w:sz w:val="18"/>
                <w:szCs w:val="18"/>
                <w:lang w:val="en-IE"/>
              </w:rPr>
              <w:t>34</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B09317B" w14:textId="7038113F"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Reform 3: Improving the regulatory framework for renewable hydrogen</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ABC2DA7" w14:textId="31FAA2E3"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10301DC9" w14:textId="53950D78"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Revision of </w:t>
            </w:r>
            <w:r w:rsidR="00623F7F">
              <w:rPr>
                <w:rFonts w:eastAsia="Times New Roman"/>
                <w:noProof/>
                <w:color w:val="004300"/>
                <w:sz w:val="18"/>
                <w:szCs w:val="18"/>
                <w:lang w:val="en-IE"/>
              </w:rPr>
              <w:t xml:space="preserve">the Czech </w:t>
            </w:r>
            <w:r w:rsidRPr="00FE48E2">
              <w:rPr>
                <w:rFonts w:eastAsia="Times New Roman"/>
                <w:noProof/>
                <w:color w:val="004300"/>
                <w:sz w:val="18"/>
                <w:szCs w:val="18"/>
                <w:lang w:val="en-IE"/>
              </w:rPr>
              <w:t>Hydrogen Strategy – measures to promote uptake of hydrogen</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20F371C0" w14:textId="121800CF"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Entry into force of amendments</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65FA266" w14:textId="77777777" w:rsidR="00412163" w:rsidRPr="00FE48E2" w:rsidRDefault="00412163" w:rsidP="00412163">
            <w:pPr>
              <w:spacing w:before="0" w:after="0" w:line="240" w:lineRule="auto"/>
              <w:rPr>
                <w:rFonts w:eastAsia="Times New Roman"/>
                <w:noProof/>
                <w:color w:val="0043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0DE6001E" w14:textId="77777777" w:rsidR="00412163" w:rsidRPr="00FE48E2" w:rsidRDefault="00412163" w:rsidP="00412163">
            <w:pPr>
              <w:spacing w:before="0" w:after="0" w:line="240" w:lineRule="auto"/>
              <w:jc w:val="center"/>
              <w:rPr>
                <w:rFonts w:eastAsia="Times New Roman"/>
                <w:noProof/>
                <w:color w:val="0043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4B9F494D" w14:textId="77777777" w:rsidR="00412163" w:rsidRPr="00FE48E2" w:rsidRDefault="00412163" w:rsidP="00412163">
            <w:pPr>
              <w:spacing w:before="0" w:after="0" w:line="240" w:lineRule="auto"/>
              <w:jc w:val="center"/>
              <w:rPr>
                <w:rFonts w:eastAsia="Times New Roman"/>
                <w:noProof/>
                <w:color w:val="004300"/>
                <w:sz w:val="18"/>
                <w:szCs w:val="18"/>
                <w:lang w:val="en-IE"/>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38CBF6F9" w14:textId="3DE3C111"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03CE8CCC" w14:textId="65728808"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37E115B1" w14:textId="38488732" w:rsidR="00412163" w:rsidRPr="00FE48E2" w:rsidRDefault="007A4FB4" w:rsidP="00412163">
            <w:pPr>
              <w:shd w:val="clear" w:color="auto" w:fill="C6EFCE"/>
              <w:spacing w:after="0" w:line="240" w:lineRule="auto"/>
              <w:jc w:val="both"/>
              <w:textAlignment w:val="baseline"/>
              <w:rPr>
                <w:rFonts w:eastAsia="Times New Roman"/>
                <w:noProof/>
                <w:color w:val="004300"/>
                <w:sz w:val="18"/>
                <w:szCs w:val="18"/>
                <w:lang w:val="en-IE"/>
              </w:rPr>
            </w:pPr>
            <w:r>
              <w:rPr>
                <w:rFonts w:eastAsia="Times New Roman"/>
                <w:noProof/>
                <w:color w:val="004300"/>
                <w:sz w:val="18"/>
                <w:szCs w:val="18"/>
                <w:lang w:val="en-IE"/>
              </w:rPr>
              <w:t>Out o</w:t>
            </w:r>
            <w:r w:rsidR="00755EEC">
              <w:rPr>
                <w:rFonts w:eastAsia="Times New Roman"/>
                <w:noProof/>
                <w:color w:val="004300"/>
                <w:sz w:val="18"/>
                <w:szCs w:val="18"/>
                <w:lang w:val="en-IE"/>
              </w:rPr>
              <w:t xml:space="preserve">f the measures included on the list </w:t>
            </w:r>
            <w:r w:rsidR="000E2AC3">
              <w:rPr>
                <w:rFonts w:eastAsia="Times New Roman"/>
                <w:noProof/>
                <w:color w:val="004300"/>
                <w:sz w:val="18"/>
                <w:szCs w:val="18"/>
                <w:lang w:val="en-IE"/>
              </w:rPr>
              <w:t>of measures</w:t>
            </w:r>
            <w:r w:rsidR="00241F09">
              <w:rPr>
                <w:rFonts w:eastAsia="Times New Roman"/>
                <w:noProof/>
                <w:color w:val="004300"/>
                <w:sz w:val="18"/>
                <w:szCs w:val="18"/>
                <w:lang w:val="en-IE"/>
              </w:rPr>
              <w:t xml:space="preserve"> in </w:t>
            </w:r>
            <w:r w:rsidR="006F4ACD">
              <w:rPr>
                <w:rFonts w:eastAsia="Times New Roman"/>
                <w:noProof/>
                <w:color w:val="004300"/>
                <w:sz w:val="18"/>
                <w:szCs w:val="18"/>
                <w:lang w:val="en-IE"/>
              </w:rPr>
              <w:t>the previous milestone</w:t>
            </w:r>
            <w:r w:rsidR="00670207">
              <w:rPr>
                <w:rFonts w:eastAsia="Times New Roman"/>
                <w:noProof/>
                <w:color w:val="004300"/>
                <w:sz w:val="18"/>
                <w:szCs w:val="18"/>
                <w:lang w:val="en-IE"/>
              </w:rPr>
              <w:t xml:space="preserve"> number</w:t>
            </w:r>
            <w:r w:rsidR="00731D02">
              <w:rPr>
                <w:rFonts w:eastAsia="Times New Roman"/>
                <w:noProof/>
                <w:color w:val="004300"/>
                <w:sz w:val="18"/>
                <w:szCs w:val="18"/>
                <w:lang w:val="en-IE"/>
              </w:rPr>
              <w:t xml:space="preserve"> 333</w:t>
            </w:r>
            <w:r w:rsidR="006F4ACD">
              <w:rPr>
                <w:rFonts w:eastAsia="Times New Roman"/>
                <w:noProof/>
                <w:color w:val="004300"/>
                <w:sz w:val="18"/>
                <w:szCs w:val="18"/>
                <w:lang w:val="en-IE"/>
              </w:rPr>
              <w:t>,</w:t>
            </w:r>
            <w:r w:rsidR="008B1143">
              <w:rPr>
                <w:rFonts w:eastAsia="Times New Roman"/>
                <w:noProof/>
                <w:color w:val="004300"/>
                <w:sz w:val="18"/>
                <w:szCs w:val="18"/>
                <w:lang w:val="en-IE"/>
              </w:rPr>
              <w:t xml:space="preserve"> </w:t>
            </w:r>
            <w:r w:rsidR="00412163" w:rsidRPr="00FE48E2">
              <w:rPr>
                <w:rFonts w:eastAsia="Times New Roman"/>
                <w:noProof/>
                <w:color w:val="004300"/>
                <w:sz w:val="18"/>
                <w:szCs w:val="18"/>
                <w:lang w:val="en-IE"/>
              </w:rPr>
              <w:t>Czechia shall at least ensure the revision of the following binding measures:</w:t>
            </w:r>
          </w:p>
          <w:p w14:paraId="4FE46651" w14:textId="77777777" w:rsidR="00CB194F" w:rsidRPr="00FE48E2" w:rsidRDefault="00412163" w:rsidP="005426C1">
            <w:pPr>
              <w:pStyle w:val="ListParagraph"/>
              <w:numPr>
                <w:ilvl w:val="0"/>
                <w:numId w:val="340"/>
              </w:numPr>
              <w:shd w:val="clear" w:color="auto" w:fill="C6EFCE"/>
              <w:spacing w:after="0" w:line="240" w:lineRule="auto"/>
              <w:jc w:val="both"/>
              <w:textAlignment w:val="baseline"/>
              <w:rPr>
                <w:rFonts w:ascii="Times New Roman" w:eastAsia="Times New Roman" w:hAnsi="Times New Roman"/>
                <w:noProof/>
                <w:color w:val="004300"/>
                <w:sz w:val="18"/>
                <w:szCs w:val="18"/>
                <w:lang w:val="en-IE"/>
              </w:rPr>
            </w:pPr>
            <w:r w:rsidRPr="00FE48E2">
              <w:rPr>
                <w:rFonts w:ascii="Times New Roman" w:eastAsia="Times New Roman" w:hAnsi="Times New Roman"/>
                <w:noProof/>
                <w:color w:val="004300"/>
                <w:sz w:val="18"/>
                <w:szCs w:val="18"/>
                <w:lang w:val="en-IE"/>
              </w:rPr>
              <w:t xml:space="preserve">Energy Act (458/2000 Coll.) to define hydrogen as an energy carrier; </w:t>
            </w:r>
          </w:p>
          <w:p w14:paraId="046D0966" w14:textId="34482C9E" w:rsidR="00E3215F" w:rsidRPr="00FE48E2" w:rsidRDefault="6952B516" w:rsidP="005426C1">
            <w:pPr>
              <w:pStyle w:val="ListParagraph"/>
              <w:numPr>
                <w:ilvl w:val="0"/>
                <w:numId w:val="340"/>
              </w:numPr>
              <w:shd w:val="clear" w:color="auto" w:fill="C6EFCE"/>
              <w:spacing w:after="0" w:line="240" w:lineRule="auto"/>
              <w:jc w:val="both"/>
              <w:textAlignment w:val="baseline"/>
              <w:rPr>
                <w:rFonts w:ascii="Times New Roman" w:eastAsia="Times New Roman" w:hAnsi="Times New Roman"/>
                <w:noProof/>
                <w:color w:val="004300"/>
                <w:sz w:val="18"/>
                <w:szCs w:val="18"/>
                <w:lang w:val="en-IE"/>
              </w:rPr>
            </w:pPr>
            <w:r w:rsidRPr="57DC4355">
              <w:rPr>
                <w:rFonts w:ascii="Times New Roman" w:eastAsia="Times New Roman" w:hAnsi="Times New Roman"/>
                <w:noProof/>
                <w:color w:val="004300"/>
                <w:sz w:val="18"/>
                <w:szCs w:val="18"/>
                <w:lang w:val="en-IE"/>
              </w:rPr>
              <w:t>Decree No. 108/2011 Coll., on gas measurement and revision of Decree No. 488/2021 Coll., on requirements for connection to the gas system, and</w:t>
            </w:r>
          </w:p>
          <w:p w14:paraId="25FC1586" w14:textId="689E4A36" w:rsidR="00412163" w:rsidRPr="00FE48E2" w:rsidRDefault="6952B516" w:rsidP="005426C1">
            <w:pPr>
              <w:pStyle w:val="ListParagraph"/>
              <w:numPr>
                <w:ilvl w:val="0"/>
                <w:numId w:val="340"/>
              </w:numPr>
              <w:shd w:val="clear" w:color="auto" w:fill="C6EFCE"/>
              <w:spacing w:after="0" w:line="240" w:lineRule="auto"/>
              <w:jc w:val="both"/>
              <w:textAlignment w:val="baseline"/>
              <w:rPr>
                <w:rFonts w:ascii="Times New Roman" w:eastAsia="Times New Roman" w:hAnsi="Times New Roman"/>
                <w:noProof/>
                <w:color w:val="004300"/>
                <w:sz w:val="18"/>
                <w:szCs w:val="18"/>
                <w:lang w:val="en-IE"/>
              </w:rPr>
            </w:pPr>
            <w:r w:rsidRPr="57DC4355">
              <w:rPr>
                <w:rFonts w:ascii="Times New Roman" w:eastAsia="Times New Roman" w:hAnsi="Times New Roman"/>
                <w:noProof/>
                <w:color w:val="004300"/>
                <w:sz w:val="18"/>
                <w:szCs w:val="18"/>
                <w:lang w:val="en-IE"/>
              </w:rPr>
              <w:t>Decree No. 345/2002 Coll., on determining measuring instruments for mandatory verification and measuring instruments that are subject to type approval in order to incentivise and ease the uptake of hydrogen, particularly pure hydrogen, in gas grids.</w:t>
            </w:r>
          </w:p>
        </w:tc>
      </w:tr>
      <w:tr w:rsidR="00784E47" w:rsidRPr="00FE48E2" w14:paraId="31F52692" w14:textId="77777777" w:rsidTr="00784E4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4232760B" w14:textId="5FE66815" w:rsidR="00412163" w:rsidRPr="00FE48E2" w:rsidRDefault="2D8493C8" w:rsidP="00412163">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w:t>
            </w:r>
            <w:r w:rsidR="0661E4FE" w:rsidRPr="1B282876">
              <w:rPr>
                <w:rFonts w:eastAsia="Times New Roman"/>
                <w:noProof/>
                <w:color w:val="004300"/>
                <w:sz w:val="18"/>
                <w:szCs w:val="18"/>
                <w:lang w:val="en-IE"/>
              </w:rPr>
              <w:t>35</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4E76987" w14:textId="24D572DA"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Reform 4: Enabling conditions for zero-emission alternative fuels infrastructure</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CC8183D" w14:textId="2BA3D76F"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0356BED8" w14:textId="478C86AE"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Simplification of permitting process for construction of electric charging stations and hydrogen refuelling stations</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31E4206A" w14:textId="546B0E17" w:rsidR="00412163" w:rsidRPr="00FE48E2" w:rsidRDefault="44BB0C24" w:rsidP="00412163">
            <w:pPr>
              <w:spacing w:before="0" w:after="0" w:line="240" w:lineRule="auto"/>
              <w:rPr>
                <w:rFonts w:eastAsia="Times New Roman"/>
                <w:noProof/>
                <w:color w:val="004300"/>
                <w:sz w:val="18"/>
                <w:szCs w:val="18"/>
                <w:lang w:val="en-IE"/>
              </w:rPr>
            </w:pPr>
            <w:r w:rsidRPr="33012CC6">
              <w:rPr>
                <w:rFonts w:eastAsia="Times New Roman"/>
                <w:noProof/>
                <w:color w:val="004300"/>
                <w:sz w:val="18"/>
                <w:szCs w:val="18"/>
                <w:lang w:val="en-IE"/>
              </w:rPr>
              <w:t>Entry into force of a set of amendments to</w:t>
            </w:r>
            <w:r w:rsidR="05B45030" w:rsidRPr="33012CC6">
              <w:rPr>
                <w:rFonts w:eastAsia="Times New Roman"/>
                <w:noProof/>
                <w:color w:val="004300"/>
                <w:sz w:val="18"/>
                <w:szCs w:val="18"/>
                <w:lang w:val="en-IE"/>
              </w:rPr>
              <w:t xml:space="preserve"> the Construction Act</w:t>
            </w:r>
            <w:r w:rsidRPr="33012CC6">
              <w:rPr>
                <w:rFonts w:eastAsia="Times New Roman"/>
                <w:noProof/>
                <w:color w:val="004300"/>
                <w:sz w:val="18"/>
                <w:szCs w:val="18"/>
                <w:lang w:val="en-IE"/>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7BC41FA" w14:textId="77777777" w:rsidR="00412163" w:rsidRPr="00FE48E2" w:rsidRDefault="00412163" w:rsidP="00412163">
            <w:pPr>
              <w:spacing w:before="0" w:after="0" w:line="240" w:lineRule="auto"/>
              <w:rPr>
                <w:rFonts w:eastAsia="Times New Roman"/>
                <w:noProof/>
                <w:color w:val="0043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2C3BC187" w14:textId="77777777" w:rsidR="00412163" w:rsidRPr="00FE48E2" w:rsidRDefault="00412163" w:rsidP="00412163">
            <w:pPr>
              <w:spacing w:before="0" w:after="0" w:line="240" w:lineRule="auto"/>
              <w:jc w:val="center"/>
              <w:rPr>
                <w:rFonts w:eastAsia="Times New Roman"/>
                <w:noProof/>
                <w:color w:val="0043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0B7C2A3E" w14:textId="77777777" w:rsidR="00412163" w:rsidRPr="00FE48E2" w:rsidRDefault="00412163" w:rsidP="00412163">
            <w:pPr>
              <w:spacing w:before="0" w:after="0" w:line="240" w:lineRule="auto"/>
              <w:jc w:val="center"/>
              <w:rPr>
                <w:rFonts w:eastAsia="Times New Roman"/>
                <w:noProof/>
                <w:color w:val="004300"/>
                <w:sz w:val="18"/>
                <w:szCs w:val="18"/>
                <w:lang w:val="en-IE"/>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356D49F7" w14:textId="489F2A71" w:rsidR="00412163" w:rsidRPr="00FE48E2" w:rsidRDefault="00BC7AE2"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3CBB6079" w14:textId="4F6C46C1" w:rsidR="00412163" w:rsidRPr="00FE48E2" w:rsidRDefault="00BC7AE2"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7B70D054" w14:textId="3C9C1D0E" w:rsidR="00412163" w:rsidRPr="00FE48E2" w:rsidRDefault="44BB0C24" w:rsidP="00490D04">
            <w:pPr>
              <w:shd w:val="clear" w:color="auto" w:fill="C6EFCE"/>
              <w:spacing w:after="0" w:line="240" w:lineRule="auto"/>
              <w:jc w:val="both"/>
              <w:textAlignment w:val="baseline"/>
              <w:rPr>
                <w:rFonts w:eastAsia="Times New Roman"/>
                <w:noProof/>
                <w:color w:val="004300"/>
                <w:sz w:val="18"/>
                <w:szCs w:val="18"/>
                <w:lang w:val="en-IE"/>
              </w:rPr>
            </w:pPr>
            <w:r w:rsidRPr="33012CC6">
              <w:rPr>
                <w:rFonts w:eastAsia="Times New Roman"/>
                <w:noProof/>
                <w:color w:val="004300"/>
                <w:sz w:val="18"/>
                <w:szCs w:val="18"/>
                <w:lang w:val="en-IE"/>
              </w:rPr>
              <w:t xml:space="preserve">Entry into force of amendments to the Construction Act. The amendments shall provide preferential treatment for chargers of up to 22 kW by defining this type of infrastructure as a “minor </w:t>
            </w:r>
            <w:r w:rsidR="361EA1D1" w:rsidRPr="33012CC6">
              <w:rPr>
                <w:rFonts w:eastAsia="Times New Roman"/>
                <w:noProof/>
                <w:color w:val="004300"/>
                <w:sz w:val="18"/>
                <w:szCs w:val="18"/>
                <w:lang w:val="en-IE"/>
              </w:rPr>
              <w:t>construction</w:t>
            </w:r>
            <w:r w:rsidR="126966EC" w:rsidRPr="33012CC6">
              <w:rPr>
                <w:rFonts w:eastAsia="Times New Roman"/>
                <w:noProof/>
                <w:color w:val="004300"/>
                <w:sz w:val="18"/>
                <w:szCs w:val="18"/>
                <w:lang w:val="en-IE"/>
              </w:rPr>
              <w:t>” and</w:t>
            </w:r>
            <w:r w:rsidRPr="33012CC6">
              <w:rPr>
                <w:rFonts w:eastAsia="Times New Roman"/>
                <w:noProof/>
                <w:color w:val="004300"/>
                <w:sz w:val="18"/>
                <w:szCs w:val="18"/>
                <w:lang w:val="en-IE"/>
              </w:rPr>
              <w:t xml:space="preserve"> defining chargers above 22kW as “simple </w:t>
            </w:r>
            <w:r w:rsidR="361EA1D1" w:rsidRPr="33012CC6">
              <w:rPr>
                <w:rFonts w:eastAsia="Times New Roman"/>
                <w:noProof/>
                <w:color w:val="004300"/>
                <w:sz w:val="18"/>
                <w:szCs w:val="18"/>
                <w:lang w:val="en-IE"/>
              </w:rPr>
              <w:t>construction</w:t>
            </w:r>
            <w:r w:rsidRPr="33012CC6">
              <w:rPr>
                <w:rFonts w:eastAsia="Times New Roman"/>
                <w:noProof/>
                <w:color w:val="004300"/>
                <w:sz w:val="18"/>
                <w:szCs w:val="18"/>
                <w:lang w:val="en-IE"/>
              </w:rPr>
              <w:t>” for the purposes of construction permit procedures.</w:t>
            </w:r>
          </w:p>
        </w:tc>
      </w:tr>
      <w:tr w:rsidR="00784E47" w:rsidRPr="00FE48E2" w14:paraId="2021C801" w14:textId="77777777" w:rsidTr="00784E47">
        <w:trPr>
          <w:trHeight w:val="309"/>
          <w:jc w:val="center"/>
        </w:trPr>
        <w:tc>
          <w:tcPr>
            <w:tcW w:w="704" w:type="dxa"/>
            <w:shd w:val="clear" w:color="auto" w:fill="C6EFCE"/>
            <w:vAlign w:val="center"/>
          </w:tcPr>
          <w:p w14:paraId="621AD562" w14:textId="62C11A39" w:rsidR="00E84CDB" w:rsidRPr="00FE48E2" w:rsidRDefault="426FA5A1" w:rsidP="00412163">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33</w:t>
            </w:r>
            <w:r w:rsidR="075F18FB" w:rsidRPr="1B282876">
              <w:rPr>
                <w:rFonts w:eastAsia="Times New Roman"/>
                <w:noProof/>
                <w:color w:val="004300"/>
                <w:sz w:val="18"/>
                <w:szCs w:val="18"/>
                <w:lang w:val="en-IE"/>
              </w:rPr>
              <w:t>6</w:t>
            </w:r>
          </w:p>
        </w:tc>
        <w:tc>
          <w:tcPr>
            <w:tcW w:w="1701" w:type="dxa"/>
            <w:shd w:val="clear" w:color="auto" w:fill="C6EFCE"/>
            <w:vAlign w:val="center"/>
          </w:tcPr>
          <w:p w14:paraId="3A78F382" w14:textId="5D0137F7" w:rsidR="00E84CDB" w:rsidRPr="00FE48E2" w:rsidRDefault="00BC7AE2"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Reform 4: Enabling conditions for zero-emission alternative fuels infrastructure</w:t>
            </w:r>
          </w:p>
        </w:tc>
        <w:tc>
          <w:tcPr>
            <w:tcW w:w="1134" w:type="dxa"/>
            <w:shd w:val="clear" w:color="auto" w:fill="C6EFCE"/>
            <w:vAlign w:val="center"/>
          </w:tcPr>
          <w:p w14:paraId="4D229313" w14:textId="3F1307D8" w:rsidR="00E84CDB" w:rsidRPr="00FE48E2" w:rsidRDefault="00BC7AE2"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645" w:type="dxa"/>
            <w:shd w:val="clear" w:color="auto" w:fill="C6EFCE"/>
            <w:vAlign w:val="center"/>
          </w:tcPr>
          <w:p w14:paraId="4271195E" w14:textId="27E0FB8A" w:rsidR="00E84CDB" w:rsidRPr="00FE48E2" w:rsidRDefault="007B4E84"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Simplification of permitting process for construction of electric charging stations and hydrogen refuelling stations – additional measures</w:t>
            </w:r>
          </w:p>
        </w:tc>
        <w:tc>
          <w:tcPr>
            <w:tcW w:w="1332" w:type="dxa"/>
            <w:shd w:val="clear" w:color="auto" w:fill="C6EFCE"/>
            <w:vAlign w:val="center"/>
          </w:tcPr>
          <w:p w14:paraId="07E70058" w14:textId="40F31085" w:rsidR="00E84CDB" w:rsidRPr="00FE48E2" w:rsidRDefault="007B4E84"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Adoption of </w:t>
            </w:r>
            <w:r w:rsidR="00C33960" w:rsidRPr="00FE48E2">
              <w:rPr>
                <w:rFonts w:eastAsia="Times New Roman"/>
                <w:noProof/>
                <w:color w:val="004300"/>
                <w:sz w:val="18"/>
                <w:szCs w:val="18"/>
                <w:lang w:val="en-IE"/>
              </w:rPr>
              <w:t>measures</w:t>
            </w:r>
            <w:r w:rsidR="00CB0C67" w:rsidRPr="00FE48E2">
              <w:rPr>
                <w:rFonts w:eastAsia="Times New Roman"/>
                <w:noProof/>
                <w:color w:val="004300"/>
                <w:sz w:val="18"/>
                <w:szCs w:val="18"/>
                <w:lang w:val="en-IE"/>
              </w:rPr>
              <w:t xml:space="preserve"> </w:t>
            </w:r>
            <w:r w:rsidR="00B61E19" w:rsidRPr="00FE48E2">
              <w:rPr>
                <w:rFonts w:eastAsia="Times New Roman"/>
                <w:noProof/>
                <w:color w:val="004300"/>
                <w:sz w:val="18"/>
                <w:szCs w:val="18"/>
                <w:lang w:val="en-IE"/>
              </w:rPr>
              <w:t>and</w:t>
            </w:r>
            <w:r w:rsidR="00DC41BC" w:rsidRPr="00FE48E2">
              <w:rPr>
                <w:rFonts w:eastAsia="Times New Roman"/>
                <w:noProof/>
                <w:color w:val="004300"/>
                <w:sz w:val="18"/>
                <w:szCs w:val="18"/>
                <w:lang w:val="en-IE"/>
              </w:rPr>
              <w:t xml:space="preserve"> amendments to existing binding measures </w:t>
            </w:r>
          </w:p>
        </w:tc>
        <w:tc>
          <w:tcPr>
            <w:tcW w:w="1134" w:type="dxa"/>
            <w:shd w:val="clear" w:color="auto" w:fill="C6EFCE"/>
            <w:vAlign w:val="center"/>
          </w:tcPr>
          <w:p w14:paraId="4404F79A" w14:textId="77777777" w:rsidR="00E84CDB" w:rsidRPr="00FE48E2" w:rsidRDefault="00E84CDB" w:rsidP="00412163">
            <w:pPr>
              <w:spacing w:before="0" w:after="0" w:line="240" w:lineRule="auto"/>
              <w:rPr>
                <w:rFonts w:eastAsia="Times New Roman"/>
                <w:noProof/>
                <w:color w:val="004300"/>
                <w:sz w:val="18"/>
                <w:szCs w:val="18"/>
                <w:lang w:val="en-IE"/>
              </w:rPr>
            </w:pPr>
          </w:p>
        </w:tc>
        <w:tc>
          <w:tcPr>
            <w:tcW w:w="992" w:type="dxa"/>
            <w:shd w:val="clear" w:color="auto" w:fill="C6EFCE"/>
            <w:vAlign w:val="center"/>
          </w:tcPr>
          <w:p w14:paraId="0D9B9B4D" w14:textId="77777777" w:rsidR="00E84CDB" w:rsidRPr="00FE48E2" w:rsidRDefault="00E84CDB" w:rsidP="00412163">
            <w:pPr>
              <w:spacing w:before="0" w:after="0" w:line="240" w:lineRule="auto"/>
              <w:jc w:val="center"/>
              <w:rPr>
                <w:rFonts w:eastAsia="Times New Roman"/>
                <w:noProof/>
                <w:color w:val="004300"/>
                <w:sz w:val="18"/>
                <w:szCs w:val="18"/>
                <w:lang w:val="en-IE"/>
              </w:rPr>
            </w:pPr>
          </w:p>
        </w:tc>
        <w:tc>
          <w:tcPr>
            <w:tcW w:w="992" w:type="dxa"/>
            <w:shd w:val="clear" w:color="auto" w:fill="C6EFCE"/>
            <w:vAlign w:val="center"/>
          </w:tcPr>
          <w:p w14:paraId="25A18FF9" w14:textId="77777777" w:rsidR="00E84CDB" w:rsidRPr="00FE48E2" w:rsidRDefault="00E84CDB" w:rsidP="00412163">
            <w:pPr>
              <w:spacing w:before="0" w:after="0" w:line="240" w:lineRule="auto"/>
              <w:jc w:val="center"/>
              <w:rPr>
                <w:rFonts w:eastAsia="Times New Roman"/>
                <w:noProof/>
                <w:color w:val="004300"/>
                <w:sz w:val="18"/>
                <w:szCs w:val="18"/>
                <w:lang w:val="en-IE"/>
              </w:rPr>
            </w:pPr>
          </w:p>
        </w:tc>
        <w:tc>
          <w:tcPr>
            <w:tcW w:w="993" w:type="dxa"/>
            <w:shd w:val="clear" w:color="auto" w:fill="C6EFCE"/>
            <w:vAlign w:val="center"/>
          </w:tcPr>
          <w:p w14:paraId="421D035F" w14:textId="3266C826" w:rsidR="00E84CDB" w:rsidRPr="00FE48E2" w:rsidDel="00C05346" w:rsidRDefault="00E84CDB"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w:t>
            </w:r>
            <w:r w:rsidR="00BC7AE2" w:rsidRPr="00FE48E2">
              <w:rPr>
                <w:rFonts w:eastAsia="Times New Roman"/>
                <w:noProof/>
                <w:color w:val="004300"/>
                <w:sz w:val="18"/>
                <w:szCs w:val="18"/>
                <w:lang w:val="en-IE"/>
              </w:rPr>
              <w:t>4</w:t>
            </w:r>
          </w:p>
        </w:tc>
        <w:tc>
          <w:tcPr>
            <w:tcW w:w="850" w:type="dxa"/>
            <w:shd w:val="clear" w:color="auto" w:fill="C6EFCE"/>
            <w:vAlign w:val="center"/>
          </w:tcPr>
          <w:p w14:paraId="6E172B07" w14:textId="68D256F8" w:rsidR="00E84CDB" w:rsidRPr="00FE48E2" w:rsidDel="00C05346" w:rsidRDefault="00BC7AE2"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833" w:type="dxa"/>
            <w:shd w:val="clear" w:color="auto" w:fill="C6EFCE"/>
            <w:vAlign w:val="center"/>
          </w:tcPr>
          <w:p w14:paraId="09DA8B61" w14:textId="75AB7BD4" w:rsidR="00E84CDB" w:rsidRPr="00FE48E2" w:rsidRDefault="4E1D4297" w:rsidP="00412163">
            <w:pPr>
              <w:shd w:val="clear" w:color="auto" w:fill="C6EFCE"/>
              <w:spacing w:after="0" w:line="240" w:lineRule="auto"/>
              <w:jc w:val="both"/>
              <w:textAlignment w:val="baseline"/>
              <w:rPr>
                <w:rFonts w:eastAsia="Times New Roman"/>
                <w:noProof/>
                <w:color w:val="004300"/>
                <w:sz w:val="18"/>
                <w:szCs w:val="18"/>
                <w:lang w:val="en-IE"/>
              </w:rPr>
            </w:pPr>
            <w:r w:rsidRPr="12191D7C">
              <w:rPr>
                <w:rFonts w:eastAsia="Times New Roman"/>
                <w:noProof/>
                <w:color w:val="004300"/>
                <w:sz w:val="18"/>
                <w:szCs w:val="18"/>
                <w:lang w:val="en-IE"/>
              </w:rPr>
              <w:t>For the purpose of this milestone, additional</w:t>
            </w:r>
            <w:r w:rsidR="3022806D" w:rsidRPr="12191D7C">
              <w:rPr>
                <w:rFonts w:eastAsia="Times New Roman"/>
                <w:noProof/>
                <w:color w:val="004300"/>
                <w:sz w:val="18"/>
                <w:szCs w:val="18"/>
                <w:lang w:val="en-IE"/>
              </w:rPr>
              <w:t xml:space="preserve"> </w:t>
            </w:r>
            <w:r w:rsidR="16E63794" w:rsidRPr="12191D7C">
              <w:rPr>
                <w:rFonts w:eastAsia="Times New Roman"/>
                <w:noProof/>
                <w:color w:val="004300"/>
                <w:sz w:val="18"/>
                <w:szCs w:val="18"/>
                <w:lang w:val="en-IE"/>
              </w:rPr>
              <w:t>binding</w:t>
            </w:r>
            <w:r w:rsidRPr="12191D7C">
              <w:rPr>
                <w:rFonts w:eastAsia="Times New Roman"/>
                <w:noProof/>
                <w:color w:val="004300"/>
                <w:sz w:val="18"/>
                <w:szCs w:val="18"/>
                <w:lang w:val="en-IE"/>
              </w:rPr>
              <w:t xml:space="preserve"> </w:t>
            </w:r>
            <w:r w:rsidR="56AF5865" w:rsidRPr="12191D7C">
              <w:rPr>
                <w:rFonts w:eastAsia="Times New Roman"/>
                <w:noProof/>
                <w:color w:val="004300"/>
                <w:sz w:val="18"/>
                <w:szCs w:val="18"/>
                <w:lang w:val="en-IE"/>
              </w:rPr>
              <w:t xml:space="preserve">or non-binding </w:t>
            </w:r>
            <w:r w:rsidRPr="12191D7C">
              <w:rPr>
                <w:rFonts w:eastAsia="Times New Roman"/>
                <w:noProof/>
                <w:color w:val="004300"/>
                <w:sz w:val="18"/>
                <w:szCs w:val="18"/>
                <w:lang w:val="en-IE"/>
              </w:rPr>
              <w:t>measures</w:t>
            </w:r>
            <w:r w:rsidR="51F13B5A" w:rsidRPr="12191D7C">
              <w:rPr>
                <w:rFonts w:eastAsia="Times New Roman"/>
                <w:noProof/>
                <w:color w:val="004300"/>
                <w:sz w:val="18"/>
                <w:szCs w:val="18"/>
                <w:lang w:val="en-IE"/>
              </w:rPr>
              <w:t xml:space="preserve"> </w:t>
            </w:r>
            <w:r w:rsidR="53129246" w:rsidRPr="12191D7C">
              <w:rPr>
                <w:rFonts w:eastAsia="Times New Roman"/>
                <w:noProof/>
                <w:color w:val="004300"/>
                <w:sz w:val="18"/>
                <w:szCs w:val="18"/>
                <w:lang w:val="en-IE"/>
              </w:rPr>
              <w:t xml:space="preserve">or </w:t>
            </w:r>
            <w:r w:rsidR="51F13B5A" w:rsidRPr="12191D7C">
              <w:rPr>
                <w:rFonts w:eastAsia="Times New Roman"/>
                <w:noProof/>
                <w:color w:val="004300"/>
                <w:sz w:val="18"/>
                <w:szCs w:val="18"/>
                <w:lang w:val="en-IE"/>
              </w:rPr>
              <w:t xml:space="preserve">amendments to existing </w:t>
            </w:r>
            <w:r w:rsidR="1D9113C7" w:rsidRPr="12191D7C">
              <w:rPr>
                <w:rFonts w:eastAsia="Times New Roman"/>
                <w:noProof/>
                <w:color w:val="004300"/>
                <w:sz w:val="18"/>
                <w:szCs w:val="18"/>
                <w:lang w:val="en-IE"/>
              </w:rPr>
              <w:t>binding</w:t>
            </w:r>
            <w:r w:rsidR="56AF5865" w:rsidRPr="12191D7C">
              <w:rPr>
                <w:rFonts w:eastAsia="Times New Roman"/>
                <w:noProof/>
                <w:color w:val="004300"/>
                <w:sz w:val="18"/>
                <w:szCs w:val="18"/>
                <w:lang w:val="en-IE"/>
              </w:rPr>
              <w:t xml:space="preserve"> or non-binding</w:t>
            </w:r>
            <w:r w:rsidR="51F13B5A" w:rsidRPr="12191D7C">
              <w:rPr>
                <w:rFonts w:eastAsia="Times New Roman"/>
                <w:noProof/>
                <w:color w:val="004300"/>
                <w:sz w:val="18"/>
                <w:szCs w:val="18"/>
                <w:lang w:val="en-IE"/>
              </w:rPr>
              <w:t xml:space="preserve"> </w:t>
            </w:r>
            <w:r w:rsidR="50A770FE" w:rsidRPr="12191D7C">
              <w:rPr>
                <w:rFonts w:eastAsia="Times New Roman"/>
                <w:noProof/>
                <w:color w:val="004300"/>
                <w:sz w:val="18"/>
                <w:szCs w:val="18"/>
                <w:lang w:val="en-IE"/>
              </w:rPr>
              <w:t>measures</w:t>
            </w:r>
            <w:r w:rsidR="5AB30A72" w:rsidRPr="12191D7C">
              <w:rPr>
                <w:rFonts w:eastAsia="Times New Roman"/>
                <w:noProof/>
                <w:color w:val="004300"/>
                <w:sz w:val="18"/>
                <w:szCs w:val="18"/>
                <w:lang w:val="en-IE"/>
              </w:rPr>
              <w:t xml:space="preserve"> shall be adopted</w:t>
            </w:r>
            <w:r w:rsidR="44FD6D14" w:rsidRPr="12191D7C">
              <w:rPr>
                <w:rFonts w:eastAsia="Times New Roman"/>
                <w:noProof/>
                <w:color w:val="004300"/>
                <w:sz w:val="18"/>
                <w:szCs w:val="18"/>
                <w:lang w:val="en-IE"/>
              </w:rPr>
              <w:t>, resulting in the</w:t>
            </w:r>
            <w:r w:rsidR="03ED2AF5" w:rsidRPr="12191D7C">
              <w:rPr>
                <w:rFonts w:eastAsia="Times New Roman"/>
                <w:noProof/>
                <w:color w:val="004300"/>
                <w:sz w:val="18"/>
                <w:szCs w:val="18"/>
                <w:lang w:val="en-IE"/>
              </w:rPr>
              <w:t xml:space="preserve"> </w:t>
            </w:r>
            <w:r w:rsidR="002C6BEE" w:rsidRPr="12191D7C">
              <w:rPr>
                <w:rFonts w:eastAsia="Times New Roman"/>
                <w:noProof/>
                <w:color w:val="004300"/>
                <w:sz w:val="18"/>
                <w:szCs w:val="18"/>
                <w:lang w:val="en-IE"/>
              </w:rPr>
              <w:t>simplification</w:t>
            </w:r>
            <w:r w:rsidR="099365D4" w:rsidRPr="12191D7C">
              <w:rPr>
                <w:rFonts w:eastAsia="Times New Roman"/>
                <w:noProof/>
                <w:color w:val="004300"/>
                <w:sz w:val="18"/>
                <w:szCs w:val="18"/>
                <w:lang w:val="en-IE"/>
              </w:rPr>
              <w:t xml:space="preserve"> </w:t>
            </w:r>
            <w:r w:rsidRPr="12191D7C">
              <w:rPr>
                <w:rFonts w:eastAsia="Times New Roman"/>
                <w:noProof/>
                <w:color w:val="004300"/>
                <w:sz w:val="18"/>
                <w:szCs w:val="18"/>
                <w:lang w:val="en-IE"/>
              </w:rPr>
              <w:t>and easing</w:t>
            </w:r>
            <w:r w:rsidR="099365D4" w:rsidRPr="12191D7C">
              <w:rPr>
                <w:rFonts w:eastAsia="Times New Roman"/>
                <w:noProof/>
                <w:color w:val="004300"/>
                <w:sz w:val="18"/>
                <w:szCs w:val="18"/>
                <w:lang w:val="en-IE"/>
              </w:rPr>
              <w:t xml:space="preserve"> of</w:t>
            </w:r>
            <w:r w:rsidRPr="12191D7C">
              <w:rPr>
                <w:rFonts w:eastAsia="Times New Roman"/>
                <w:noProof/>
                <w:color w:val="004300"/>
                <w:sz w:val="18"/>
                <w:szCs w:val="18"/>
                <w:lang w:val="en-IE"/>
              </w:rPr>
              <w:t xml:space="preserve"> the construction, permitting and operation of the charging infrastructure and hydrogen refuelling </w:t>
            </w:r>
            <w:r w:rsidR="002C6BEE" w:rsidRPr="12191D7C">
              <w:rPr>
                <w:rFonts w:eastAsia="Times New Roman"/>
                <w:noProof/>
                <w:color w:val="004300"/>
                <w:sz w:val="18"/>
                <w:szCs w:val="18"/>
                <w:lang w:val="en-IE"/>
              </w:rPr>
              <w:t>stations.</w:t>
            </w:r>
            <w:r w:rsidR="4E5C3990" w:rsidRPr="12191D7C">
              <w:rPr>
                <w:rFonts w:eastAsia="Times New Roman"/>
                <w:noProof/>
                <w:color w:val="004300"/>
                <w:sz w:val="18"/>
                <w:szCs w:val="18"/>
                <w:lang w:val="en-IE"/>
              </w:rPr>
              <w:t xml:space="preserve"> The additional </w:t>
            </w:r>
            <w:r w:rsidR="22AC4481" w:rsidRPr="12191D7C">
              <w:rPr>
                <w:rFonts w:eastAsia="Times New Roman"/>
                <w:noProof/>
                <w:color w:val="004300"/>
                <w:sz w:val="18"/>
                <w:szCs w:val="18"/>
                <w:lang w:val="en-IE"/>
              </w:rPr>
              <w:t>measures</w:t>
            </w:r>
            <w:r w:rsidR="44FD6D14" w:rsidRPr="12191D7C">
              <w:rPr>
                <w:rFonts w:eastAsia="Times New Roman"/>
                <w:noProof/>
                <w:color w:val="004300"/>
                <w:sz w:val="18"/>
                <w:szCs w:val="18"/>
                <w:lang w:val="en-IE"/>
              </w:rPr>
              <w:t xml:space="preserve"> and revised existing measures</w:t>
            </w:r>
            <w:r w:rsidR="22AC4481" w:rsidRPr="12191D7C">
              <w:rPr>
                <w:rFonts w:eastAsia="Times New Roman"/>
                <w:noProof/>
                <w:color w:val="004300"/>
                <w:sz w:val="18"/>
                <w:szCs w:val="18"/>
                <w:lang w:val="en-IE"/>
              </w:rPr>
              <w:t xml:space="preserve"> may include primary legislation, secondary legislation, or technical norms and methodologies</w:t>
            </w:r>
            <w:r w:rsidR="194AA866" w:rsidRPr="12191D7C">
              <w:rPr>
                <w:rFonts w:eastAsia="Times New Roman"/>
                <w:noProof/>
                <w:color w:val="004300"/>
                <w:sz w:val="18"/>
                <w:szCs w:val="18"/>
                <w:lang w:val="en-IE"/>
              </w:rPr>
              <w:t>.</w:t>
            </w:r>
            <w:r w:rsidR="3022806D" w:rsidRPr="12191D7C">
              <w:rPr>
                <w:rFonts w:eastAsia="Times New Roman"/>
                <w:noProof/>
                <w:color w:val="004300"/>
                <w:sz w:val="18"/>
                <w:szCs w:val="18"/>
                <w:lang w:val="en-IE"/>
              </w:rPr>
              <w:t xml:space="preserve"> </w:t>
            </w:r>
            <w:r w:rsidRPr="12191D7C">
              <w:rPr>
                <w:rFonts w:eastAsia="Times New Roman"/>
                <w:noProof/>
                <w:color w:val="004300"/>
                <w:sz w:val="18"/>
                <w:szCs w:val="18"/>
                <w:lang w:val="en-IE"/>
              </w:rPr>
              <w:t>Such additional measure</w:t>
            </w:r>
            <w:r w:rsidR="00471D17">
              <w:rPr>
                <w:rFonts w:eastAsia="Times New Roman"/>
                <w:noProof/>
                <w:color w:val="004300"/>
                <w:sz w:val="18"/>
                <w:szCs w:val="18"/>
                <w:lang w:val="en-IE"/>
              </w:rPr>
              <w:t>s</w:t>
            </w:r>
            <w:r w:rsidR="005D50FC">
              <w:rPr>
                <w:rFonts w:eastAsia="Times New Roman"/>
                <w:noProof/>
                <w:color w:val="004300"/>
                <w:sz w:val="18"/>
                <w:szCs w:val="18"/>
                <w:lang w:val="en-IE"/>
              </w:rPr>
              <w:t xml:space="preserve"> may</w:t>
            </w:r>
            <w:r w:rsidRPr="12191D7C">
              <w:rPr>
                <w:rFonts w:eastAsia="Times New Roman"/>
                <w:noProof/>
                <w:color w:val="004300"/>
                <w:sz w:val="18"/>
                <w:szCs w:val="18"/>
                <w:lang w:val="en-IE"/>
              </w:rPr>
              <w:t xml:space="preserve"> be based on the list of measures prepared as part of Reform 1.</w:t>
            </w:r>
          </w:p>
        </w:tc>
      </w:tr>
      <w:tr w:rsidR="00784E47" w:rsidRPr="00FE48E2" w14:paraId="7C205978" w14:textId="77777777" w:rsidTr="00784E47">
        <w:trPr>
          <w:trHeight w:val="309"/>
          <w:jc w:val="center"/>
        </w:trPr>
        <w:tc>
          <w:tcPr>
            <w:tcW w:w="704" w:type="dxa"/>
            <w:shd w:val="clear" w:color="auto" w:fill="C6EFCE"/>
            <w:vAlign w:val="center"/>
          </w:tcPr>
          <w:p w14:paraId="13A66BEF" w14:textId="23089659" w:rsidR="00412163" w:rsidRPr="00FE48E2" w:rsidRDefault="3DBF4D72" w:rsidP="00412163">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33</w:t>
            </w:r>
            <w:r w:rsidR="789169B4" w:rsidRPr="1B282876">
              <w:rPr>
                <w:rFonts w:eastAsia="Times New Roman"/>
                <w:noProof/>
                <w:color w:val="004300"/>
                <w:sz w:val="18"/>
                <w:szCs w:val="18"/>
                <w:lang w:val="en-IE"/>
              </w:rPr>
              <w:t>7</w:t>
            </w:r>
          </w:p>
        </w:tc>
        <w:tc>
          <w:tcPr>
            <w:tcW w:w="1701" w:type="dxa"/>
            <w:shd w:val="clear" w:color="auto" w:fill="C6EFCE"/>
            <w:vAlign w:val="center"/>
          </w:tcPr>
          <w:p w14:paraId="72877235" w14:textId="04E621CC"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Reform 5: Incentivising zero-emission mobility through changes </w:t>
            </w:r>
            <w:r w:rsidR="00E84CDB" w:rsidRPr="00FE48E2">
              <w:rPr>
                <w:rFonts w:eastAsia="Times New Roman"/>
                <w:noProof/>
                <w:color w:val="004300"/>
                <w:sz w:val="18"/>
                <w:szCs w:val="18"/>
                <w:lang w:val="en-IE"/>
              </w:rPr>
              <w:t>highway</w:t>
            </w:r>
            <w:r w:rsidRPr="00FE48E2">
              <w:rPr>
                <w:rFonts w:eastAsia="Times New Roman"/>
                <w:noProof/>
                <w:color w:val="004300"/>
                <w:sz w:val="18"/>
                <w:szCs w:val="18"/>
                <w:lang w:val="en-IE"/>
              </w:rPr>
              <w:t xml:space="preserve"> vignette</w:t>
            </w:r>
          </w:p>
        </w:tc>
        <w:tc>
          <w:tcPr>
            <w:tcW w:w="1134" w:type="dxa"/>
            <w:shd w:val="clear" w:color="auto" w:fill="C6EFCE"/>
            <w:vAlign w:val="center"/>
          </w:tcPr>
          <w:p w14:paraId="513558E8" w14:textId="4E11251D"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Milestone</w:t>
            </w:r>
          </w:p>
        </w:tc>
        <w:tc>
          <w:tcPr>
            <w:tcW w:w="1645" w:type="dxa"/>
            <w:shd w:val="clear" w:color="auto" w:fill="C6EFCE"/>
            <w:vAlign w:val="center"/>
          </w:tcPr>
          <w:p w14:paraId="06A0ADA7" w14:textId="699A7D50"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Revising the </w:t>
            </w:r>
            <w:r w:rsidR="00E84CDB" w:rsidRPr="00FE48E2">
              <w:rPr>
                <w:rFonts w:eastAsia="Times New Roman"/>
                <w:noProof/>
                <w:color w:val="004300"/>
                <w:sz w:val="18"/>
                <w:szCs w:val="18"/>
                <w:lang w:val="en-IE"/>
              </w:rPr>
              <w:t>hi</w:t>
            </w:r>
            <w:r w:rsidR="00E82F9F" w:rsidRPr="00FE48E2">
              <w:rPr>
                <w:rFonts w:eastAsia="Times New Roman"/>
                <w:noProof/>
                <w:color w:val="004300"/>
                <w:sz w:val="18"/>
                <w:szCs w:val="18"/>
                <w:lang w:val="en-IE"/>
              </w:rPr>
              <w:t>gh</w:t>
            </w:r>
            <w:r w:rsidR="00E84CDB" w:rsidRPr="00FE48E2">
              <w:rPr>
                <w:rFonts w:eastAsia="Times New Roman"/>
                <w:noProof/>
                <w:color w:val="004300"/>
                <w:sz w:val="18"/>
                <w:szCs w:val="18"/>
                <w:lang w:val="en-IE"/>
              </w:rPr>
              <w:t xml:space="preserve">way </w:t>
            </w:r>
            <w:r w:rsidRPr="00FE48E2">
              <w:rPr>
                <w:rFonts w:eastAsia="Times New Roman"/>
                <w:noProof/>
                <w:color w:val="004300"/>
                <w:sz w:val="18"/>
                <w:szCs w:val="18"/>
                <w:lang w:val="en-IE"/>
              </w:rPr>
              <w:t xml:space="preserve">vignette costs </w:t>
            </w:r>
          </w:p>
        </w:tc>
        <w:tc>
          <w:tcPr>
            <w:tcW w:w="1332" w:type="dxa"/>
            <w:shd w:val="clear" w:color="auto" w:fill="C6EFCE"/>
            <w:vAlign w:val="center"/>
          </w:tcPr>
          <w:p w14:paraId="5D328C53" w14:textId="09973373"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Entry into force of amendment of</w:t>
            </w:r>
            <w:r w:rsidR="00E84CDB" w:rsidRPr="00FE48E2">
              <w:rPr>
                <w:rFonts w:eastAsia="Times New Roman"/>
                <w:noProof/>
                <w:color w:val="004300"/>
                <w:sz w:val="18"/>
                <w:szCs w:val="18"/>
                <w:lang w:val="en-IE"/>
              </w:rPr>
              <w:t xml:space="preserve"> the</w:t>
            </w:r>
            <w:r w:rsidRPr="00FE48E2">
              <w:rPr>
                <w:rFonts w:eastAsia="Times New Roman"/>
                <w:noProof/>
                <w:color w:val="004300"/>
                <w:sz w:val="18"/>
                <w:szCs w:val="18"/>
                <w:lang w:val="en-IE"/>
              </w:rPr>
              <w:t xml:space="preserve"> Road Act </w:t>
            </w:r>
          </w:p>
        </w:tc>
        <w:tc>
          <w:tcPr>
            <w:tcW w:w="1134" w:type="dxa"/>
            <w:shd w:val="clear" w:color="auto" w:fill="C6EFCE"/>
            <w:vAlign w:val="center"/>
          </w:tcPr>
          <w:p w14:paraId="773E2FE1" w14:textId="77777777" w:rsidR="00412163" w:rsidRPr="00FE48E2" w:rsidRDefault="00412163" w:rsidP="00412163">
            <w:pPr>
              <w:spacing w:before="0" w:after="0" w:line="240" w:lineRule="auto"/>
              <w:rPr>
                <w:rFonts w:eastAsia="Times New Roman"/>
                <w:noProof/>
                <w:color w:val="004300"/>
                <w:sz w:val="18"/>
                <w:szCs w:val="18"/>
                <w:lang w:val="en-IE"/>
              </w:rPr>
            </w:pPr>
          </w:p>
        </w:tc>
        <w:tc>
          <w:tcPr>
            <w:tcW w:w="992" w:type="dxa"/>
            <w:shd w:val="clear" w:color="auto" w:fill="C6EFCE"/>
            <w:vAlign w:val="center"/>
          </w:tcPr>
          <w:p w14:paraId="27BFC1E0" w14:textId="77777777" w:rsidR="00412163" w:rsidRPr="00FE48E2" w:rsidRDefault="00412163" w:rsidP="00412163">
            <w:pPr>
              <w:spacing w:before="0" w:after="0" w:line="240" w:lineRule="auto"/>
              <w:jc w:val="center"/>
              <w:rPr>
                <w:rFonts w:eastAsia="Times New Roman"/>
                <w:noProof/>
                <w:color w:val="004300"/>
                <w:sz w:val="18"/>
                <w:szCs w:val="18"/>
                <w:lang w:val="en-IE"/>
              </w:rPr>
            </w:pPr>
          </w:p>
        </w:tc>
        <w:tc>
          <w:tcPr>
            <w:tcW w:w="992" w:type="dxa"/>
            <w:shd w:val="clear" w:color="auto" w:fill="C6EFCE"/>
            <w:vAlign w:val="center"/>
          </w:tcPr>
          <w:p w14:paraId="027D8106" w14:textId="77777777" w:rsidR="00412163" w:rsidRPr="00FE48E2" w:rsidRDefault="00412163" w:rsidP="00412163">
            <w:pPr>
              <w:spacing w:before="0" w:after="0" w:line="240" w:lineRule="auto"/>
              <w:jc w:val="center"/>
              <w:rPr>
                <w:rFonts w:eastAsia="Times New Roman"/>
                <w:noProof/>
                <w:color w:val="004300"/>
                <w:sz w:val="18"/>
                <w:szCs w:val="18"/>
                <w:lang w:val="en-IE"/>
              </w:rPr>
            </w:pPr>
          </w:p>
        </w:tc>
        <w:tc>
          <w:tcPr>
            <w:tcW w:w="993" w:type="dxa"/>
            <w:shd w:val="clear" w:color="auto" w:fill="C6EFCE"/>
            <w:vAlign w:val="center"/>
          </w:tcPr>
          <w:p w14:paraId="23CB8412" w14:textId="794F93A9" w:rsidR="00412163" w:rsidRPr="00FE48E2" w:rsidDel="00C05346"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Q4</w:t>
            </w:r>
          </w:p>
        </w:tc>
        <w:tc>
          <w:tcPr>
            <w:tcW w:w="850" w:type="dxa"/>
            <w:shd w:val="clear" w:color="auto" w:fill="C6EFCE"/>
            <w:vAlign w:val="center"/>
          </w:tcPr>
          <w:p w14:paraId="5196658E" w14:textId="7CE0A1DE" w:rsidR="00412163" w:rsidRPr="00FE48E2" w:rsidDel="00C05346"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2024</w:t>
            </w:r>
          </w:p>
        </w:tc>
        <w:tc>
          <w:tcPr>
            <w:tcW w:w="3833" w:type="dxa"/>
            <w:shd w:val="clear" w:color="auto" w:fill="C6EFCE"/>
            <w:vAlign w:val="center"/>
          </w:tcPr>
          <w:p w14:paraId="11C2E037" w14:textId="5177566A" w:rsidR="00412163" w:rsidRPr="00FE48E2" w:rsidRDefault="00412163" w:rsidP="00412163">
            <w:pPr>
              <w:shd w:val="clear" w:color="auto" w:fill="C6EFCE"/>
              <w:spacing w:after="0" w:line="240" w:lineRule="auto"/>
              <w:jc w:val="both"/>
              <w:textAlignment w:val="baseline"/>
              <w:rPr>
                <w:rFonts w:eastAsia="Times New Roman"/>
                <w:noProof/>
                <w:color w:val="004300"/>
                <w:sz w:val="18"/>
                <w:szCs w:val="18"/>
                <w:lang w:val="en-IE"/>
              </w:rPr>
            </w:pPr>
            <w:r w:rsidRPr="00FE48E2">
              <w:rPr>
                <w:rFonts w:eastAsia="Times New Roman"/>
                <w:noProof/>
                <w:color w:val="004300"/>
                <w:sz w:val="18"/>
                <w:szCs w:val="18"/>
                <w:lang w:val="en-IE"/>
              </w:rPr>
              <w:t xml:space="preserve">Entry into force of amendments to the Road Act to modify the highway vignette fees and the cost structure of the highway vignette for vehicle </w:t>
            </w:r>
            <w:r w:rsidR="000F6941">
              <w:rPr>
                <w:rFonts w:eastAsia="Times New Roman"/>
                <w:noProof/>
                <w:color w:val="004300"/>
                <w:sz w:val="18"/>
                <w:szCs w:val="18"/>
                <w:lang w:val="en-IE"/>
              </w:rPr>
              <w:t>categories</w:t>
            </w:r>
            <w:r w:rsidR="000F6941" w:rsidRPr="00FE48E2">
              <w:rPr>
                <w:rFonts w:eastAsia="Times New Roman"/>
                <w:noProof/>
                <w:color w:val="004300"/>
                <w:sz w:val="18"/>
                <w:szCs w:val="18"/>
                <w:lang w:val="en-IE"/>
              </w:rPr>
              <w:t xml:space="preserve"> </w:t>
            </w:r>
            <w:r w:rsidRPr="00FE48E2">
              <w:rPr>
                <w:rFonts w:eastAsia="Times New Roman"/>
                <w:noProof/>
                <w:color w:val="004300"/>
                <w:sz w:val="18"/>
                <w:szCs w:val="18"/>
                <w:lang w:val="en-IE"/>
              </w:rPr>
              <w:t xml:space="preserve">below 3.5 tonnes (M1- passenger cars, N1 - light commercial vehicles based on UNECE standards), based on their CO2 performance. The amendments shall ensure a </w:t>
            </w:r>
            <w:r w:rsidR="00683917" w:rsidRPr="00FE48E2">
              <w:rPr>
                <w:rFonts w:eastAsia="Times New Roman"/>
                <w:noProof/>
                <w:color w:val="004300"/>
                <w:sz w:val="18"/>
                <w:szCs w:val="18"/>
                <w:lang w:val="en-IE"/>
              </w:rPr>
              <w:t xml:space="preserve">tax </w:t>
            </w:r>
            <w:r w:rsidRPr="00FE48E2">
              <w:rPr>
                <w:rFonts w:eastAsia="Times New Roman"/>
                <w:noProof/>
                <w:color w:val="004300"/>
                <w:sz w:val="18"/>
                <w:szCs w:val="18"/>
                <w:lang w:val="en-IE"/>
              </w:rPr>
              <w:t>differentiation between conventiona</w:t>
            </w:r>
            <w:r w:rsidR="4D29647D" w:rsidRPr="00FE48E2">
              <w:rPr>
                <w:rFonts w:eastAsia="Times New Roman"/>
                <w:noProof/>
                <w:color w:val="004300"/>
                <w:sz w:val="18"/>
                <w:szCs w:val="18"/>
                <w:lang w:val="en-IE"/>
              </w:rPr>
              <w:t>l</w:t>
            </w:r>
            <w:r w:rsidR="00683917" w:rsidRPr="00FE48E2">
              <w:rPr>
                <w:rFonts w:eastAsia="Times New Roman"/>
                <w:noProof/>
                <w:color w:val="004300"/>
                <w:sz w:val="18"/>
                <w:szCs w:val="18"/>
                <w:lang w:val="en-IE"/>
              </w:rPr>
              <w:t xml:space="preserve"> and low-</w:t>
            </w:r>
            <w:r w:rsidR="003A1928" w:rsidRPr="00FE48E2">
              <w:rPr>
                <w:rFonts w:eastAsia="Times New Roman"/>
                <w:noProof/>
                <w:color w:val="004300"/>
                <w:sz w:val="18"/>
                <w:szCs w:val="18"/>
                <w:lang w:val="en-IE"/>
              </w:rPr>
              <w:t>emission</w:t>
            </w:r>
            <w:r w:rsidRPr="00FE48E2">
              <w:rPr>
                <w:rFonts w:eastAsia="Times New Roman"/>
                <w:noProof/>
                <w:color w:val="004300"/>
                <w:sz w:val="18"/>
                <w:szCs w:val="18"/>
                <w:lang w:val="en-IE"/>
              </w:rPr>
              <w:t xml:space="preserve"> vehicles below 50gCO2/km, and zero-emission vehicles of type M1 and N1, with zero-emission vehicles of the said types being exempted from highway vignette fees. The amendment shall also ensure an increase of the annual highway vignette for M1 and N1 conventionally fuelled vehicles by no less than 50% compared to 2022 baseline.</w:t>
            </w:r>
          </w:p>
        </w:tc>
      </w:tr>
      <w:tr w:rsidR="00784E47" w:rsidRPr="00FE48E2" w14:paraId="498CE1FB" w14:textId="77777777" w:rsidTr="00784E4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697C2BF2" w14:textId="66C3D805" w:rsidR="00412163" w:rsidRPr="00FE48E2" w:rsidRDefault="4A4783D5" w:rsidP="00412163">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33</w:t>
            </w:r>
            <w:r w:rsidR="75950E95" w:rsidRPr="1B282876">
              <w:rPr>
                <w:rFonts w:eastAsia="Times New Roman"/>
                <w:noProof/>
                <w:color w:val="004300"/>
                <w:sz w:val="18"/>
                <w:szCs w:val="18"/>
                <w:lang w:val="en-IE"/>
              </w:rPr>
              <w:t>8</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BAEE12B" w14:textId="64F503AE"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Investment 1:</w:t>
            </w:r>
            <w:r w:rsidR="00D51E6F" w:rsidRPr="00FE48E2">
              <w:rPr>
                <w:rFonts w:eastAsia="Times New Roman"/>
                <w:noProof/>
                <w:color w:val="004300"/>
                <w:sz w:val="18"/>
                <w:szCs w:val="18"/>
                <w:lang w:val="en-IE"/>
              </w:rPr>
              <w:t xml:space="preserve"> Scaled up measure:</w:t>
            </w:r>
            <w:r w:rsidRPr="00FE48E2">
              <w:rPr>
                <w:rFonts w:eastAsia="Times New Roman"/>
                <w:noProof/>
                <w:color w:val="004300"/>
                <w:sz w:val="18"/>
                <w:szCs w:val="18"/>
                <w:lang w:val="en-IE"/>
              </w:rPr>
              <w:t xml:space="preserve"> Aid for purchase of vehicles – vehicles (electric, H2, bikes) for private companies</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F010AEE" w14:textId="6C65AF30" w:rsidR="00412163" w:rsidRPr="00FE48E2" w:rsidRDefault="0083179A"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460D4445" w14:textId="1ED7BC48"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Scale-up of target 119 of Component 2.4</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0600F5EB" w14:textId="77777777" w:rsidR="00412163" w:rsidRPr="00FE48E2" w:rsidRDefault="00412163" w:rsidP="00412163">
            <w:pPr>
              <w:spacing w:before="0" w:after="0" w:line="240" w:lineRule="auto"/>
              <w:rPr>
                <w:rFonts w:eastAsia="Times New Roman"/>
                <w:noProof/>
                <w:color w:val="004300"/>
                <w:sz w:val="18"/>
                <w:szCs w:val="18"/>
                <w:lang w:val="en-IE"/>
              </w:rPr>
            </w:pP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DE6EC98" w14:textId="555ECC1B" w:rsidR="00412163" w:rsidRPr="00FE48E2" w:rsidRDefault="00412163" w:rsidP="00412163">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Increase in the number </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4F0F7436" w14:textId="30C8F942"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2670</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1EEA1229" w14:textId="1D6F3F33"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4</w:t>
            </w:r>
            <w:r w:rsidR="00784E47">
              <w:rPr>
                <w:rFonts w:eastAsia="Times New Roman"/>
                <w:noProof/>
                <w:color w:val="006100"/>
                <w:sz w:val="20"/>
                <w:szCs w:val="20"/>
                <w:lang w:val="en-IE" w:eastAsia="en-GB"/>
              </w:rPr>
              <w:t> </w:t>
            </w:r>
            <w:r w:rsidRPr="00FE48E2">
              <w:rPr>
                <w:rFonts w:eastAsia="Times New Roman"/>
                <w:noProof/>
                <w:color w:val="004300"/>
                <w:sz w:val="18"/>
                <w:szCs w:val="18"/>
                <w:lang w:val="en-IE"/>
              </w:rPr>
              <w:t>555</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14C780DE" w14:textId="43EA1275"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 xml:space="preserve">Q4 </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44A7938C" w14:textId="05D2DD23" w:rsidR="00412163" w:rsidRPr="00FE48E2" w:rsidRDefault="00412163" w:rsidP="00412163">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2025</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6BD445F6" w14:textId="568AADC6" w:rsidR="00412163" w:rsidRPr="00FE48E2" w:rsidRDefault="00412163" w:rsidP="00275E81">
            <w:pPr>
              <w:pageBreakBefore/>
              <w:shd w:val="clear" w:color="auto" w:fill="C6EFCE"/>
              <w:spacing w:after="0" w:line="240" w:lineRule="auto"/>
              <w:jc w:val="both"/>
              <w:textAlignment w:val="baseline"/>
              <w:rPr>
                <w:rFonts w:eastAsia="Times New Roman"/>
                <w:noProof/>
                <w:color w:val="004300"/>
                <w:sz w:val="18"/>
                <w:szCs w:val="18"/>
                <w:lang w:val="en-IE"/>
              </w:rPr>
            </w:pPr>
            <w:r w:rsidRPr="12191D7C">
              <w:rPr>
                <w:rFonts w:eastAsia="Times New Roman"/>
                <w:noProof/>
                <w:color w:val="004300"/>
                <w:sz w:val="18"/>
                <w:szCs w:val="18"/>
                <w:lang w:val="en-IE"/>
              </w:rPr>
              <w:t>An increase of 1885 additional units in the number of zero-emission vehicles, resulting in total 4</w:t>
            </w:r>
            <w:r w:rsidR="00784E47">
              <w:rPr>
                <w:rFonts w:eastAsia="Times New Roman"/>
                <w:noProof/>
                <w:color w:val="006100"/>
                <w:sz w:val="20"/>
                <w:szCs w:val="20"/>
                <w:lang w:val="en-IE" w:eastAsia="en-GB"/>
              </w:rPr>
              <w:t> </w:t>
            </w:r>
            <w:r w:rsidRPr="12191D7C">
              <w:rPr>
                <w:rFonts w:eastAsia="Times New Roman"/>
                <w:noProof/>
                <w:color w:val="004300"/>
                <w:sz w:val="18"/>
                <w:szCs w:val="18"/>
                <w:lang w:val="en-IE"/>
              </w:rPr>
              <w:t xml:space="preserve">555 new vehicles, of which </w:t>
            </w:r>
            <w:r w:rsidR="0F6C993D" w:rsidRPr="12191D7C">
              <w:rPr>
                <w:rFonts w:eastAsia="Times New Roman"/>
                <w:noProof/>
                <w:color w:val="004300"/>
                <w:sz w:val="18"/>
                <w:szCs w:val="18"/>
                <w:lang w:val="en-IE"/>
              </w:rPr>
              <w:t>4</w:t>
            </w:r>
            <w:r w:rsidR="00784E47">
              <w:rPr>
                <w:rFonts w:eastAsia="Times New Roman"/>
                <w:noProof/>
                <w:color w:val="006100"/>
                <w:sz w:val="20"/>
                <w:szCs w:val="20"/>
                <w:lang w:val="en-IE" w:eastAsia="en-GB"/>
              </w:rPr>
              <w:t> </w:t>
            </w:r>
            <w:r w:rsidR="0F6C993D" w:rsidRPr="12191D7C">
              <w:rPr>
                <w:rFonts w:eastAsia="Times New Roman"/>
                <w:noProof/>
                <w:color w:val="004300"/>
                <w:sz w:val="18"/>
                <w:szCs w:val="18"/>
                <w:lang w:val="en-IE"/>
              </w:rPr>
              <w:t xml:space="preserve">055 </w:t>
            </w:r>
            <w:r w:rsidRPr="12191D7C">
              <w:rPr>
                <w:rFonts w:eastAsia="Times New Roman"/>
                <w:noProof/>
                <w:color w:val="004300"/>
                <w:sz w:val="18"/>
                <w:szCs w:val="18"/>
                <w:lang w:val="en-IE"/>
              </w:rPr>
              <w:t>zero-emission vehicles (cars and vans) and 500 new cargo e-bikes.</w:t>
            </w:r>
          </w:p>
        </w:tc>
      </w:tr>
    </w:tbl>
    <w:p w14:paraId="2EB3144F" w14:textId="77777777" w:rsidR="00243AA9" w:rsidRPr="00FE48E2" w:rsidRDefault="00243AA9" w:rsidP="00275E81">
      <w:pPr>
        <w:keepNext/>
        <w:pBdr>
          <w:top w:val="nil"/>
          <w:left w:val="nil"/>
          <w:bottom w:val="nil"/>
          <w:right w:val="nil"/>
          <w:between w:val="nil"/>
        </w:pBdr>
        <w:tabs>
          <w:tab w:val="left" w:pos="993"/>
        </w:tabs>
        <w:spacing w:line="240" w:lineRule="auto"/>
        <w:jc w:val="both"/>
        <w:rPr>
          <w:rFonts w:eastAsia="Times New Roman"/>
          <w:b/>
          <w:noProof/>
          <w:color w:val="000000" w:themeColor="text1"/>
          <w:u w:val="single"/>
          <w:lang w:val="en-IE" w:eastAsia="cs-CZ"/>
        </w:rPr>
        <w:sectPr w:rsidR="00243AA9" w:rsidRPr="00FE48E2" w:rsidSect="00B67106">
          <w:headerReference w:type="even" r:id="rId522"/>
          <w:headerReference w:type="default" r:id="rId523"/>
          <w:footerReference w:type="even" r:id="rId524"/>
          <w:footerReference w:type="default" r:id="rId525"/>
          <w:headerReference w:type="first" r:id="rId526"/>
          <w:footerReference w:type="first" r:id="rId527"/>
          <w:pgSz w:w="16839" w:h="11907" w:orient="landscape"/>
          <w:pgMar w:top="1134" w:right="1134" w:bottom="1134" w:left="1134" w:header="567" w:footer="567" w:gutter="0"/>
          <w:cols w:space="720"/>
          <w:docGrid w:linePitch="360"/>
        </w:sectPr>
      </w:pPr>
    </w:p>
    <w:p w14:paraId="5C401099" w14:textId="14F04ECF" w:rsidR="5713FECA" w:rsidRPr="00FE48E2" w:rsidRDefault="5C55CD5A" w:rsidP="12191D7C">
      <w:pPr>
        <w:keepNext/>
        <w:tabs>
          <w:tab w:val="left" w:pos="850"/>
        </w:tabs>
        <w:spacing w:line="240" w:lineRule="auto"/>
        <w:jc w:val="both"/>
        <w:outlineLvl w:val="0"/>
        <w:rPr>
          <w:b/>
          <w:bCs/>
          <w:caps/>
          <w:noProof/>
          <w:lang w:val="en-IE"/>
        </w:rPr>
      </w:pPr>
      <w:r w:rsidRPr="1B282876">
        <w:rPr>
          <w:b/>
          <w:bCs/>
          <w:caps/>
          <w:noProof/>
          <w:lang w:val="en-IE"/>
        </w:rPr>
        <w:t xml:space="preserve">JJ. </w:t>
      </w:r>
      <w:r w:rsidR="5713FECA" w:rsidRPr="1B282876">
        <w:rPr>
          <w:b/>
          <w:bCs/>
          <w:caps/>
          <w:noProof/>
          <w:lang w:val="en-IE"/>
        </w:rPr>
        <w:t>C</w:t>
      </w:r>
      <w:r w:rsidR="009F7C02" w:rsidRPr="1B282876">
        <w:rPr>
          <w:b/>
          <w:bCs/>
          <w:caps/>
          <w:noProof/>
          <w:lang w:val="en-IE"/>
        </w:rPr>
        <w:t xml:space="preserve">OMPONENT </w:t>
      </w:r>
      <w:r w:rsidR="5713FECA" w:rsidRPr="1B282876">
        <w:rPr>
          <w:b/>
          <w:bCs/>
          <w:caps/>
          <w:noProof/>
          <w:lang w:val="en-IE"/>
        </w:rPr>
        <w:t>7.</w:t>
      </w:r>
      <w:r w:rsidR="00E321DA" w:rsidRPr="1B282876">
        <w:rPr>
          <w:b/>
          <w:bCs/>
          <w:caps/>
          <w:noProof/>
          <w:lang w:val="en-IE"/>
        </w:rPr>
        <w:t xml:space="preserve">6 </w:t>
      </w:r>
      <w:r w:rsidR="00816EF5" w:rsidRPr="1B282876">
        <w:rPr>
          <w:b/>
          <w:bCs/>
          <w:smallCaps/>
          <w:noProof/>
          <w:lang w:val="en-IE"/>
        </w:rPr>
        <w:t>Electrification</w:t>
      </w:r>
      <w:r w:rsidR="009F7C02" w:rsidRPr="1B282876">
        <w:rPr>
          <w:b/>
          <w:bCs/>
          <w:smallCaps/>
          <w:noProof/>
          <w:lang w:val="en-IE"/>
        </w:rPr>
        <w:t xml:space="preserve"> </w:t>
      </w:r>
      <w:r w:rsidR="00816EF5" w:rsidRPr="1B282876">
        <w:rPr>
          <w:b/>
          <w:bCs/>
          <w:smallCaps/>
          <w:noProof/>
          <w:lang w:val="en-IE"/>
        </w:rPr>
        <w:t>of</w:t>
      </w:r>
      <w:r w:rsidR="009F7C02" w:rsidRPr="1B282876">
        <w:rPr>
          <w:b/>
          <w:bCs/>
          <w:smallCaps/>
          <w:noProof/>
          <w:lang w:val="en-IE"/>
        </w:rPr>
        <w:t xml:space="preserve"> </w:t>
      </w:r>
      <w:r w:rsidR="00816EF5" w:rsidRPr="1B282876">
        <w:rPr>
          <w:b/>
          <w:bCs/>
          <w:smallCaps/>
          <w:noProof/>
          <w:lang w:val="en-IE"/>
        </w:rPr>
        <w:t>Rail</w:t>
      </w:r>
      <w:r w:rsidR="009F7C02" w:rsidRPr="1B282876">
        <w:rPr>
          <w:b/>
          <w:bCs/>
          <w:smallCaps/>
          <w:noProof/>
          <w:lang w:val="en-IE"/>
        </w:rPr>
        <w:t xml:space="preserve"> </w:t>
      </w:r>
      <w:r w:rsidR="00722829" w:rsidRPr="1B282876">
        <w:rPr>
          <w:b/>
          <w:bCs/>
          <w:smallCaps/>
          <w:noProof/>
          <w:lang w:val="en-IE"/>
        </w:rPr>
        <w:t>TRANSPORT</w:t>
      </w:r>
      <w:r w:rsidR="00FF75D6" w:rsidRPr="1B282876">
        <w:rPr>
          <w:b/>
          <w:bCs/>
          <w:smallCaps/>
          <w:noProof/>
          <w:lang w:val="en-IE"/>
        </w:rPr>
        <w:t xml:space="preserve"> (REPowerEU)</w:t>
      </w:r>
    </w:p>
    <w:p w14:paraId="02008DDB" w14:textId="2C30A1A1" w:rsidR="00F21004" w:rsidRPr="00FE48E2" w:rsidRDefault="00B93494" w:rsidP="1979D151">
      <w:pPr>
        <w:pBdr>
          <w:top w:val="nil"/>
          <w:left w:val="nil"/>
          <w:bottom w:val="nil"/>
          <w:right w:val="nil"/>
          <w:between w:val="nil"/>
        </w:pBdr>
        <w:tabs>
          <w:tab w:val="left" w:pos="993"/>
        </w:tabs>
        <w:spacing w:line="240" w:lineRule="auto"/>
        <w:jc w:val="both"/>
        <w:rPr>
          <w:rFonts w:eastAsia="Times New Roman"/>
          <w:noProof/>
          <w:szCs w:val="24"/>
          <w:shd w:val="clear" w:color="auto" w:fill="E6E6E6"/>
          <w:lang w:val="en-IE" w:eastAsia="cs-CZ"/>
        </w:rPr>
      </w:pPr>
      <w:r w:rsidRPr="00FE48E2">
        <w:rPr>
          <w:rFonts w:eastAsia="Times New Roman"/>
          <w:noProof/>
          <w:szCs w:val="24"/>
          <w:lang w:val="en-IE" w:eastAsia="cs-CZ"/>
        </w:rPr>
        <w:t xml:space="preserve">This component </w:t>
      </w:r>
      <w:r w:rsidR="00DB3C67" w:rsidRPr="00FE48E2">
        <w:rPr>
          <w:rFonts w:eastAsia="Times New Roman"/>
          <w:noProof/>
          <w:szCs w:val="24"/>
          <w:lang w:val="en-IE" w:eastAsia="cs-CZ"/>
        </w:rPr>
        <w:t>of the</w:t>
      </w:r>
      <w:r w:rsidR="00F21004" w:rsidRPr="00FE48E2">
        <w:rPr>
          <w:rFonts w:eastAsia="Times New Roman"/>
          <w:noProof/>
          <w:szCs w:val="24"/>
          <w:lang w:val="en-IE" w:eastAsia="cs-CZ"/>
        </w:rPr>
        <w:t xml:space="preserve"> Czech recovery and resilience plan addresses the </w:t>
      </w:r>
      <w:r w:rsidR="00D9521E" w:rsidRPr="00FE48E2">
        <w:rPr>
          <w:rFonts w:eastAsia="Times New Roman"/>
          <w:noProof/>
          <w:szCs w:val="24"/>
          <w:lang w:val="en-IE" w:eastAsia="cs-CZ"/>
        </w:rPr>
        <w:t>ongoing</w:t>
      </w:r>
      <w:r w:rsidR="00F21004" w:rsidRPr="00FE48E2">
        <w:rPr>
          <w:rFonts w:eastAsia="Times New Roman"/>
          <w:noProof/>
          <w:szCs w:val="24"/>
          <w:lang w:val="en-IE" w:eastAsia="cs-CZ"/>
        </w:rPr>
        <w:t xml:space="preserve"> need to transition European </w:t>
      </w:r>
      <w:r w:rsidR="00D9521E" w:rsidRPr="00FE48E2">
        <w:rPr>
          <w:rFonts w:eastAsia="Times New Roman"/>
          <w:noProof/>
          <w:szCs w:val="24"/>
          <w:lang w:val="en-IE" w:eastAsia="cs-CZ"/>
        </w:rPr>
        <w:t>transport</w:t>
      </w:r>
      <w:r w:rsidR="00F21004" w:rsidRPr="00FE48E2">
        <w:rPr>
          <w:rFonts w:eastAsia="Times New Roman"/>
          <w:noProof/>
          <w:szCs w:val="24"/>
          <w:lang w:val="en-IE" w:eastAsia="cs-CZ"/>
        </w:rPr>
        <w:t xml:space="preserve"> sector towards more sustainable modes of transport, particularly</w:t>
      </w:r>
      <w:r w:rsidR="00D9521E" w:rsidRPr="00FE48E2">
        <w:rPr>
          <w:rFonts w:eastAsia="Times New Roman"/>
          <w:noProof/>
          <w:szCs w:val="24"/>
          <w:lang w:val="en-IE" w:eastAsia="cs-CZ"/>
        </w:rPr>
        <w:t xml:space="preserve"> by promoting the modal shift to rail.</w:t>
      </w:r>
    </w:p>
    <w:p w14:paraId="60149148" w14:textId="63D4A839" w:rsidR="00967A56" w:rsidRPr="00FE48E2" w:rsidRDefault="00695DD3" w:rsidP="55DC69B3">
      <w:pPr>
        <w:pBdr>
          <w:top w:val="nil"/>
          <w:left w:val="nil"/>
          <w:bottom w:val="nil"/>
          <w:right w:val="nil"/>
          <w:between w:val="nil"/>
        </w:pBdr>
        <w:tabs>
          <w:tab w:val="left" w:pos="993"/>
        </w:tabs>
        <w:spacing w:line="240" w:lineRule="auto"/>
        <w:jc w:val="both"/>
        <w:rPr>
          <w:rFonts w:eastAsia="Times New Roman"/>
          <w:noProof/>
          <w:szCs w:val="24"/>
          <w:lang w:val="en-IE" w:eastAsia="cs-CZ"/>
        </w:rPr>
      </w:pPr>
      <w:r w:rsidRPr="00FE48E2">
        <w:rPr>
          <w:rFonts w:eastAsia="Times New Roman"/>
          <w:noProof/>
          <w:szCs w:val="24"/>
          <w:lang w:val="en-IE" w:eastAsia="cs-CZ"/>
        </w:rPr>
        <w:t>The component aims</w:t>
      </w:r>
      <w:r w:rsidR="005C720B" w:rsidRPr="00FE48E2">
        <w:rPr>
          <w:rFonts w:eastAsia="Times New Roman"/>
          <w:noProof/>
          <w:szCs w:val="24"/>
          <w:lang w:val="en-IE" w:eastAsia="cs-CZ"/>
        </w:rPr>
        <w:t xml:space="preserve"> </w:t>
      </w:r>
      <w:r w:rsidR="00B93494" w:rsidRPr="00FE48E2">
        <w:rPr>
          <w:rFonts w:eastAsia="Times New Roman"/>
          <w:noProof/>
          <w:szCs w:val="24"/>
          <w:lang w:val="en-IE" w:eastAsia="cs-CZ"/>
        </w:rPr>
        <w:t>to increase the electrification</w:t>
      </w:r>
      <w:r w:rsidR="00B93494" w:rsidRPr="00FE48E2">
        <w:rPr>
          <w:rFonts w:eastAsia="Times New Roman"/>
          <w:noProof/>
          <w:szCs w:val="24"/>
          <w:shd w:val="clear" w:color="auto" w:fill="E6E6E6"/>
          <w:lang w:val="en-IE" w:eastAsia="cs-CZ"/>
        </w:rPr>
        <w:t xml:space="preserve"> </w:t>
      </w:r>
      <w:r w:rsidR="00956D10" w:rsidRPr="00FE48E2">
        <w:rPr>
          <w:rFonts w:eastAsia="Times New Roman"/>
          <w:noProof/>
          <w:szCs w:val="24"/>
          <w:lang w:val="en-IE" w:eastAsia="cs-CZ"/>
        </w:rPr>
        <w:t>of Czech rail networks</w:t>
      </w:r>
      <w:r w:rsidR="003F448C" w:rsidRPr="00FE48E2">
        <w:rPr>
          <w:rFonts w:eastAsia="Times New Roman"/>
          <w:noProof/>
          <w:szCs w:val="24"/>
          <w:lang w:val="en-IE" w:eastAsia="cs-CZ"/>
        </w:rPr>
        <w:t xml:space="preserve"> and is</w:t>
      </w:r>
      <w:r w:rsidR="00DE4837" w:rsidRPr="00FE48E2">
        <w:rPr>
          <w:rFonts w:eastAsia="Times New Roman"/>
          <w:noProof/>
          <w:szCs w:val="24"/>
          <w:lang w:val="en-IE" w:eastAsia="cs-CZ"/>
        </w:rPr>
        <w:t xml:space="preserve"> meant to modernise the Czech rail networks</w:t>
      </w:r>
      <w:r w:rsidR="003E3358" w:rsidRPr="00FE48E2">
        <w:rPr>
          <w:rFonts w:eastAsia="Times New Roman"/>
          <w:noProof/>
          <w:szCs w:val="24"/>
          <w:lang w:val="en-IE" w:eastAsia="cs-CZ"/>
        </w:rPr>
        <w:t>.</w:t>
      </w:r>
    </w:p>
    <w:p w14:paraId="444149E4" w14:textId="15487002" w:rsidR="008D7398" w:rsidRDefault="008D7398" w:rsidP="733A143C">
      <w:pPr>
        <w:pBdr>
          <w:top w:val="nil"/>
          <w:left w:val="nil"/>
          <w:bottom w:val="nil"/>
          <w:right w:val="nil"/>
          <w:between w:val="nil"/>
        </w:pBdr>
        <w:tabs>
          <w:tab w:val="left" w:pos="993"/>
        </w:tabs>
        <w:spacing w:line="240" w:lineRule="auto"/>
        <w:jc w:val="both"/>
        <w:rPr>
          <w:rFonts w:eastAsia="Times New Roman"/>
          <w:noProof/>
          <w:szCs w:val="24"/>
          <w:lang w:val="en-IE" w:eastAsia="cs-CZ"/>
        </w:rPr>
      </w:pPr>
      <w:r w:rsidRPr="00FE48E2">
        <w:rPr>
          <w:rFonts w:eastAsia="Times New Roman"/>
          <w:noProof/>
          <w:szCs w:val="24"/>
          <w:lang w:val="en-IE" w:eastAsia="cs-CZ"/>
        </w:rPr>
        <w:t>The component is linked to the implementation of the 2022 CSR</w:t>
      </w:r>
      <w:r w:rsidR="00493561" w:rsidRPr="00FE48E2">
        <w:rPr>
          <w:rFonts w:eastAsia="Times New Roman"/>
          <w:noProof/>
          <w:szCs w:val="24"/>
          <w:lang w:val="en-IE" w:eastAsia="cs-CZ"/>
        </w:rPr>
        <w:t xml:space="preserve"> 4, notably by </w:t>
      </w:r>
      <w:r w:rsidR="00597696" w:rsidRPr="00FE48E2">
        <w:rPr>
          <w:rFonts w:eastAsia="Times New Roman"/>
          <w:noProof/>
          <w:szCs w:val="24"/>
          <w:lang w:val="en-IE" w:eastAsia="cs-CZ"/>
        </w:rPr>
        <w:t>seeking</w:t>
      </w:r>
      <w:r w:rsidR="00493561" w:rsidRPr="00FE48E2">
        <w:rPr>
          <w:rFonts w:eastAsia="Times New Roman"/>
          <w:noProof/>
          <w:szCs w:val="24"/>
          <w:lang w:val="en-IE" w:eastAsia="cs-CZ"/>
        </w:rPr>
        <w:t xml:space="preserve"> to decrease the use of fossil fuels in Czech transport system.</w:t>
      </w:r>
    </w:p>
    <w:p w14:paraId="7EEEF933" w14:textId="77777777" w:rsidR="00C85BB9" w:rsidRPr="00FE48E2" w:rsidRDefault="00C85BB9" w:rsidP="733A143C">
      <w:pPr>
        <w:pBdr>
          <w:top w:val="nil"/>
          <w:left w:val="nil"/>
          <w:bottom w:val="nil"/>
          <w:right w:val="nil"/>
          <w:between w:val="nil"/>
        </w:pBdr>
        <w:tabs>
          <w:tab w:val="left" w:pos="993"/>
        </w:tabs>
        <w:spacing w:line="240" w:lineRule="auto"/>
        <w:jc w:val="both"/>
        <w:rPr>
          <w:rFonts w:eastAsia="Times New Roman"/>
          <w:noProof/>
          <w:szCs w:val="24"/>
          <w:lang w:val="en-IE" w:eastAsia="cs-CZ"/>
        </w:rPr>
      </w:pPr>
    </w:p>
    <w:p w14:paraId="58E1B4C2" w14:textId="102F607E" w:rsidR="00D1186B" w:rsidRPr="00FE48E2" w:rsidRDefault="528B8480" w:rsidP="1B282876">
      <w:pPr>
        <w:spacing w:before="0" w:after="200" w:line="276" w:lineRule="auto"/>
        <w:jc w:val="both"/>
        <w:rPr>
          <w:b/>
          <w:bCs/>
          <w:noProof/>
          <w:u w:val="single"/>
          <w:shd w:val="clear" w:color="auto" w:fill="E6E6E6"/>
          <w:lang w:val="en-IE"/>
        </w:rPr>
      </w:pPr>
      <w:r w:rsidRPr="1B282876">
        <w:rPr>
          <w:b/>
          <w:bCs/>
          <w:noProof/>
          <w:u w:val="single"/>
          <w:lang w:val="en-IE"/>
        </w:rPr>
        <w:t>JJ</w:t>
      </w:r>
      <w:r w:rsidR="00C85BB9" w:rsidRPr="1B282876">
        <w:rPr>
          <w:b/>
          <w:bCs/>
          <w:noProof/>
          <w:u w:val="single"/>
          <w:lang w:val="en-IE"/>
        </w:rPr>
        <w:t>.1</w:t>
      </w:r>
      <w:r w:rsidR="009C3C27" w:rsidRPr="1B282876">
        <w:rPr>
          <w:b/>
          <w:bCs/>
          <w:noProof/>
          <w:u w:val="single"/>
          <w:lang w:val="en-IE"/>
        </w:rPr>
        <w:t xml:space="preserve"> Description of investments for non-repayable financial support</w:t>
      </w:r>
      <w:r w:rsidR="009C3C27" w:rsidRPr="1B282876">
        <w:rPr>
          <w:b/>
          <w:bCs/>
          <w:noProof/>
          <w:u w:val="single"/>
          <w:shd w:val="clear" w:color="auto" w:fill="E6E6E6"/>
          <w:lang w:val="en-IE"/>
        </w:rPr>
        <w:t xml:space="preserve"> </w:t>
      </w:r>
    </w:p>
    <w:p w14:paraId="0F696455" w14:textId="039D531D" w:rsidR="009C3C27" w:rsidRPr="00FE48E2" w:rsidRDefault="009C3C27" w:rsidP="009C3C27">
      <w:pPr>
        <w:spacing w:before="0" w:after="200" w:line="276" w:lineRule="auto"/>
        <w:jc w:val="both"/>
        <w:rPr>
          <w:b/>
          <w:noProof/>
          <w:szCs w:val="24"/>
          <w:lang w:val="en-IE"/>
        </w:rPr>
      </w:pPr>
      <w:r w:rsidRPr="00FE48E2">
        <w:rPr>
          <w:b/>
          <w:noProof/>
          <w:szCs w:val="24"/>
          <w:lang w:val="en-IE"/>
        </w:rPr>
        <w:t xml:space="preserve">Investment </w:t>
      </w:r>
      <w:r w:rsidR="00E31DBB">
        <w:rPr>
          <w:b/>
          <w:noProof/>
          <w:szCs w:val="24"/>
          <w:lang w:val="en-IE"/>
        </w:rPr>
        <w:t>1</w:t>
      </w:r>
      <w:r w:rsidRPr="00FE48E2">
        <w:rPr>
          <w:b/>
          <w:noProof/>
          <w:szCs w:val="24"/>
          <w:lang w:val="en-IE"/>
        </w:rPr>
        <w:t>: Electrification in Brno region</w:t>
      </w:r>
    </w:p>
    <w:p w14:paraId="593ACFE4" w14:textId="7D5FF4AE" w:rsidR="009C3C27" w:rsidRPr="00FE48E2" w:rsidRDefault="009C3C27" w:rsidP="009C3C27">
      <w:pPr>
        <w:spacing w:before="0" w:after="200" w:line="276" w:lineRule="auto"/>
        <w:jc w:val="both"/>
        <w:rPr>
          <w:noProof/>
          <w:szCs w:val="24"/>
          <w:lang w:val="en-IE"/>
        </w:rPr>
      </w:pPr>
      <w:r w:rsidRPr="00FE48E2">
        <w:rPr>
          <w:noProof/>
          <w:szCs w:val="24"/>
          <w:lang w:val="en-IE"/>
        </w:rPr>
        <w:t>The investment aims to complete electrification of a</w:t>
      </w:r>
      <w:r w:rsidRPr="00FE48E2">
        <w:rPr>
          <w:noProof/>
          <w:szCs w:val="24"/>
          <w:shd w:val="clear" w:color="auto" w:fill="E6E6E6"/>
          <w:lang w:val="en-IE"/>
        </w:rPr>
        <w:t xml:space="preserve"> </w:t>
      </w:r>
      <w:r w:rsidRPr="00FE48E2">
        <w:rPr>
          <w:noProof/>
          <w:szCs w:val="24"/>
          <w:lang w:val="en-IE"/>
        </w:rPr>
        <w:t>specific project in the Brno region, thus reducing reliance on fossil fuels in the local transport system. The investment shall result in the completion of the "Electrification Brno-Zastávka u Brna, stage 2”, project at length of 9.98 km.</w:t>
      </w:r>
    </w:p>
    <w:p w14:paraId="40F49FF0" w14:textId="1565E470" w:rsidR="00C31D19" w:rsidRPr="00FE48E2" w:rsidRDefault="009C3C27" w:rsidP="0076587B">
      <w:pPr>
        <w:spacing w:before="0" w:after="200" w:line="276" w:lineRule="auto"/>
        <w:jc w:val="both"/>
        <w:rPr>
          <w:noProof/>
          <w:szCs w:val="24"/>
          <w:lang w:val="en-IE"/>
        </w:rPr>
        <w:sectPr w:rsidR="00C31D19" w:rsidRPr="00FE48E2" w:rsidSect="00B67106">
          <w:headerReference w:type="even" r:id="rId528"/>
          <w:headerReference w:type="default" r:id="rId529"/>
          <w:footerReference w:type="even" r:id="rId530"/>
          <w:footerReference w:type="default" r:id="rId531"/>
          <w:headerReference w:type="first" r:id="rId532"/>
          <w:footerReference w:type="first" r:id="rId533"/>
          <w:pgSz w:w="11907" w:h="16839" w:code="9"/>
          <w:pgMar w:top="1134" w:right="1134" w:bottom="1134" w:left="1134" w:header="567" w:footer="567" w:gutter="0"/>
          <w:cols w:space="720"/>
          <w:docGrid w:linePitch="360"/>
        </w:sectPr>
      </w:pPr>
      <w:r w:rsidRPr="00FE48E2">
        <w:rPr>
          <w:noProof/>
          <w:szCs w:val="24"/>
          <w:lang w:val="en-IE"/>
        </w:rPr>
        <w:t>The implementation of the investment shall be completed by 30 June 2026.</w:t>
      </w:r>
    </w:p>
    <w:p w14:paraId="79E13ABE" w14:textId="351D615B" w:rsidR="009C3C27" w:rsidRPr="00FE48E2" w:rsidRDefault="76606911" w:rsidP="1B282876">
      <w:pPr>
        <w:pBdr>
          <w:top w:val="nil"/>
          <w:left w:val="nil"/>
          <w:bottom w:val="nil"/>
          <w:right w:val="nil"/>
          <w:between w:val="nil"/>
        </w:pBdr>
        <w:tabs>
          <w:tab w:val="left" w:pos="993"/>
        </w:tabs>
        <w:spacing w:line="240" w:lineRule="auto"/>
        <w:jc w:val="both"/>
        <w:rPr>
          <w:rFonts w:eastAsia="Times New Roman"/>
          <w:b/>
          <w:bCs/>
          <w:noProof/>
          <w:color w:val="000000" w:themeColor="text1"/>
          <w:u w:val="single"/>
          <w:lang w:val="en-IE"/>
        </w:rPr>
      </w:pPr>
      <w:r w:rsidRPr="1B282876">
        <w:rPr>
          <w:rFonts w:eastAsia="Times New Roman"/>
          <w:b/>
          <w:bCs/>
          <w:noProof/>
          <w:u w:val="single"/>
          <w:lang w:val="en-IE"/>
        </w:rPr>
        <w:t xml:space="preserve">JJ.2. </w:t>
      </w:r>
      <w:r w:rsidR="009C3C27" w:rsidRPr="1B282876">
        <w:rPr>
          <w:rFonts w:eastAsia="Times New Roman"/>
          <w:b/>
          <w:bCs/>
          <w:noProof/>
          <w:u w:val="single"/>
          <w:lang w:val="en-IE"/>
        </w:rPr>
        <w:t xml:space="preserve">Milestones, targets, indicators, and timetable for monitoring and implementation for </w:t>
      </w:r>
      <w:r w:rsidR="009C3C27" w:rsidRPr="1B282876">
        <w:rPr>
          <w:rFonts w:eastAsia="Times New Roman"/>
          <w:b/>
          <w:bCs/>
          <w:noProof/>
          <w:color w:val="000000" w:themeColor="text1"/>
          <w:u w:val="single"/>
          <w:lang w:val="en-IE"/>
        </w:rPr>
        <w:t>non</w:t>
      </w:r>
      <w:r w:rsidR="009D3C4B" w:rsidRPr="1B282876">
        <w:rPr>
          <w:rFonts w:eastAsia="Times New Roman"/>
          <w:b/>
          <w:bCs/>
          <w:noProof/>
          <w:color w:val="000000" w:themeColor="text1"/>
          <w:u w:val="single"/>
          <w:lang w:val="en-IE"/>
        </w:rPr>
        <w:t>-repayable financial support</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559"/>
        <w:gridCol w:w="1134"/>
        <w:gridCol w:w="1695"/>
        <w:gridCol w:w="1738"/>
        <w:gridCol w:w="958"/>
        <w:gridCol w:w="958"/>
        <w:gridCol w:w="958"/>
        <w:gridCol w:w="990"/>
        <w:gridCol w:w="641"/>
        <w:gridCol w:w="3975"/>
      </w:tblGrid>
      <w:tr w:rsidR="00275E81" w:rsidRPr="00FE48E2" w14:paraId="14BC584F" w14:textId="77777777" w:rsidTr="00784E47">
        <w:trPr>
          <w:trHeight w:val="672"/>
          <w:tblHeader/>
          <w:jc w:val="center"/>
        </w:trPr>
        <w:tc>
          <w:tcPr>
            <w:tcW w:w="704" w:type="dxa"/>
            <w:vMerge w:val="restart"/>
            <w:shd w:val="clear" w:color="auto" w:fill="BDD7EE"/>
            <w:vAlign w:val="center"/>
            <w:hideMark/>
          </w:tcPr>
          <w:p w14:paraId="2178D80E" w14:textId="77777777" w:rsidR="007B2EEC" w:rsidRPr="00FE48E2" w:rsidRDefault="007B2EEC"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Seq. Num.</w:t>
            </w:r>
          </w:p>
        </w:tc>
        <w:tc>
          <w:tcPr>
            <w:tcW w:w="1559" w:type="dxa"/>
            <w:vMerge w:val="restart"/>
            <w:shd w:val="clear" w:color="auto" w:fill="BDD7EE"/>
            <w:vAlign w:val="center"/>
            <w:hideMark/>
          </w:tcPr>
          <w:p w14:paraId="340564A2" w14:textId="77777777" w:rsidR="007B2EEC" w:rsidRPr="00FE48E2" w:rsidRDefault="007B2EEC"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Related Measure (Reform or Investment)</w:t>
            </w:r>
          </w:p>
        </w:tc>
        <w:tc>
          <w:tcPr>
            <w:tcW w:w="1134" w:type="dxa"/>
            <w:vMerge w:val="restart"/>
            <w:shd w:val="clear" w:color="auto" w:fill="BDD7EE"/>
            <w:vAlign w:val="center"/>
            <w:hideMark/>
          </w:tcPr>
          <w:p w14:paraId="4DF262A2" w14:textId="77777777" w:rsidR="007B2EEC" w:rsidRPr="00FE48E2" w:rsidRDefault="007B2EEC"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Milestone / Target</w:t>
            </w:r>
          </w:p>
        </w:tc>
        <w:tc>
          <w:tcPr>
            <w:tcW w:w="1695" w:type="dxa"/>
            <w:vMerge w:val="restart"/>
            <w:shd w:val="clear" w:color="auto" w:fill="BDD7EE"/>
            <w:vAlign w:val="center"/>
            <w:hideMark/>
          </w:tcPr>
          <w:p w14:paraId="66BEBB23" w14:textId="77777777" w:rsidR="007B2EEC" w:rsidRPr="00FE48E2" w:rsidRDefault="007B2EEC"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Name</w:t>
            </w:r>
          </w:p>
        </w:tc>
        <w:tc>
          <w:tcPr>
            <w:tcW w:w="1738" w:type="dxa"/>
            <w:vMerge w:val="restart"/>
            <w:shd w:val="clear" w:color="auto" w:fill="BDD7EE"/>
            <w:vAlign w:val="center"/>
            <w:hideMark/>
          </w:tcPr>
          <w:p w14:paraId="3E1E2932" w14:textId="77777777" w:rsidR="007B2EEC" w:rsidRPr="00FE48E2" w:rsidRDefault="007B2EEC"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Qualitative indicators </w:t>
            </w:r>
            <w:r w:rsidRPr="00FE48E2">
              <w:rPr>
                <w:rFonts w:eastAsia="Times New Roman"/>
                <w:b/>
                <w:noProof/>
                <w:sz w:val="18"/>
                <w:szCs w:val="18"/>
                <w:lang w:val="en-IE"/>
              </w:rPr>
              <w:br/>
              <w:t>(for milestones)</w:t>
            </w:r>
          </w:p>
        </w:tc>
        <w:tc>
          <w:tcPr>
            <w:tcW w:w="2874" w:type="dxa"/>
            <w:gridSpan w:val="3"/>
            <w:shd w:val="clear" w:color="auto" w:fill="BDD7EE"/>
            <w:vAlign w:val="center"/>
            <w:hideMark/>
          </w:tcPr>
          <w:p w14:paraId="261F4A31" w14:textId="77777777" w:rsidR="007B2EEC" w:rsidRPr="00FE48E2" w:rsidRDefault="007B2EEC"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Quantitative indicators </w:t>
            </w:r>
            <w:r w:rsidRPr="00FE48E2">
              <w:rPr>
                <w:rFonts w:eastAsia="Times New Roman"/>
                <w:b/>
                <w:noProof/>
                <w:sz w:val="18"/>
                <w:szCs w:val="18"/>
                <w:lang w:val="en-IE"/>
              </w:rPr>
              <w:br/>
              <w:t>(for targets)</w:t>
            </w:r>
          </w:p>
        </w:tc>
        <w:tc>
          <w:tcPr>
            <w:tcW w:w="1631" w:type="dxa"/>
            <w:gridSpan w:val="2"/>
            <w:shd w:val="clear" w:color="auto" w:fill="BDD7EE"/>
            <w:vAlign w:val="center"/>
            <w:hideMark/>
          </w:tcPr>
          <w:p w14:paraId="196E0A47" w14:textId="77777777" w:rsidR="007B2EEC" w:rsidRPr="00FE48E2" w:rsidRDefault="007B2EEC"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 xml:space="preserve">Indicative timeline for completion </w:t>
            </w:r>
          </w:p>
        </w:tc>
        <w:tc>
          <w:tcPr>
            <w:tcW w:w="3975" w:type="dxa"/>
            <w:vMerge w:val="restart"/>
            <w:shd w:val="clear" w:color="auto" w:fill="BDD7EE"/>
            <w:vAlign w:val="center"/>
            <w:hideMark/>
          </w:tcPr>
          <w:p w14:paraId="2D8CFC6B" w14:textId="77777777" w:rsidR="007B2EEC" w:rsidRPr="00FE48E2" w:rsidRDefault="007B2EEC" w:rsidP="00E83EBA">
            <w:pPr>
              <w:spacing w:before="0" w:after="0" w:line="240" w:lineRule="auto"/>
              <w:jc w:val="center"/>
              <w:rPr>
                <w:rFonts w:eastAsia="Times New Roman"/>
                <w:b/>
                <w:noProof/>
                <w:sz w:val="18"/>
                <w:szCs w:val="18"/>
                <w:lang w:val="en-IE"/>
              </w:rPr>
            </w:pPr>
            <w:r w:rsidRPr="00FE48E2">
              <w:rPr>
                <w:rFonts w:eastAsia="Times New Roman"/>
                <w:b/>
                <w:noProof/>
                <w:sz w:val="18"/>
                <w:szCs w:val="18"/>
                <w:lang w:val="en-IE"/>
              </w:rPr>
              <w:t>Description of each milestone and target</w:t>
            </w:r>
          </w:p>
        </w:tc>
      </w:tr>
      <w:tr w:rsidR="00275E81" w:rsidRPr="00FE48E2" w14:paraId="3EF0AC45" w14:textId="77777777" w:rsidTr="00784E47">
        <w:trPr>
          <w:trHeight w:val="458"/>
          <w:tblHeader/>
          <w:jc w:val="center"/>
        </w:trPr>
        <w:tc>
          <w:tcPr>
            <w:tcW w:w="704" w:type="dxa"/>
            <w:vMerge/>
            <w:vAlign w:val="center"/>
            <w:hideMark/>
          </w:tcPr>
          <w:p w14:paraId="18949476" w14:textId="77777777" w:rsidR="007B2EEC" w:rsidRPr="00FE48E2" w:rsidRDefault="007B2EEC" w:rsidP="00E83EBA">
            <w:pPr>
              <w:spacing w:before="0" w:after="0" w:line="240" w:lineRule="auto"/>
              <w:rPr>
                <w:rFonts w:eastAsia="Times New Roman"/>
                <w:b/>
                <w:noProof/>
                <w:sz w:val="18"/>
                <w:szCs w:val="18"/>
                <w:lang w:val="en-IE"/>
              </w:rPr>
            </w:pPr>
          </w:p>
        </w:tc>
        <w:tc>
          <w:tcPr>
            <w:tcW w:w="1559" w:type="dxa"/>
            <w:vMerge/>
            <w:vAlign w:val="center"/>
            <w:hideMark/>
          </w:tcPr>
          <w:p w14:paraId="17102A78" w14:textId="77777777" w:rsidR="007B2EEC" w:rsidRPr="00FE48E2" w:rsidRDefault="007B2EEC" w:rsidP="00E83EBA">
            <w:pPr>
              <w:spacing w:before="0" w:after="0" w:line="240" w:lineRule="auto"/>
              <w:rPr>
                <w:rFonts w:eastAsia="Times New Roman"/>
                <w:b/>
                <w:noProof/>
                <w:sz w:val="18"/>
                <w:szCs w:val="18"/>
                <w:lang w:val="en-IE"/>
              </w:rPr>
            </w:pPr>
          </w:p>
        </w:tc>
        <w:tc>
          <w:tcPr>
            <w:tcW w:w="1134" w:type="dxa"/>
            <w:vMerge/>
            <w:vAlign w:val="center"/>
            <w:hideMark/>
          </w:tcPr>
          <w:p w14:paraId="6239E887" w14:textId="77777777" w:rsidR="007B2EEC" w:rsidRPr="00FE48E2" w:rsidRDefault="007B2EEC" w:rsidP="00E83EBA">
            <w:pPr>
              <w:spacing w:before="0" w:after="0" w:line="240" w:lineRule="auto"/>
              <w:rPr>
                <w:rFonts w:eastAsia="Times New Roman"/>
                <w:b/>
                <w:noProof/>
                <w:sz w:val="18"/>
                <w:szCs w:val="18"/>
                <w:lang w:val="en-IE"/>
              </w:rPr>
            </w:pPr>
          </w:p>
        </w:tc>
        <w:tc>
          <w:tcPr>
            <w:tcW w:w="1695" w:type="dxa"/>
            <w:vMerge/>
            <w:vAlign w:val="center"/>
            <w:hideMark/>
          </w:tcPr>
          <w:p w14:paraId="629A5FF4" w14:textId="77777777" w:rsidR="007B2EEC" w:rsidRPr="00FE48E2" w:rsidRDefault="007B2EEC" w:rsidP="00E83EBA">
            <w:pPr>
              <w:spacing w:before="0" w:after="0" w:line="240" w:lineRule="auto"/>
              <w:rPr>
                <w:rFonts w:eastAsia="Times New Roman"/>
                <w:b/>
                <w:noProof/>
                <w:sz w:val="18"/>
                <w:szCs w:val="18"/>
                <w:lang w:val="en-IE"/>
              </w:rPr>
            </w:pPr>
          </w:p>
        </w:tc>
        <w:tc>
          <w:tcPr>
            <w:tcW w:w="1738" w:type="dxa"/>
            <w:vMerge/>
            <w:vAlign w:val="center"/>
            <w:hideMark/>
          </w:tcPr>
          <w:p w14:paraId="575FF678" w14:textId="77777777" w:rsidR="007B2EEC" w:rsidRPr="00FE48E2" w:rsidRDefault="007B2EEC" w:rsidP="00E83EBA">
            <w:pPr>
              <w:spacing w:before="0" w:after="0" w:line="240" w:lineRule="auto"/>
              <w:rPr>
                <w:rFonts w:eastAsia="Times New Roman"/>
                <w:b/>
                <w:noProof/>
                <w:sz w:val="18"/>
                <w:szCs w:val="18"/>
                <w:lang w:val="en-IE"/>
              </w:rPr>
            </w:pPr>
          </w:p>
        </w:tc>
        <w:tc>
          <w:tcPr>
            <w:tcW w:w="958" w:type="dxa"/>
            <w:shd w:val="clear" w:color="auto" w:fill="BDD7EE"/>
            <w:vAlign w:val="center"/>
            <w:hideMark/>
          </w:tcPr>
          <w:p w14:paraId="177F49D7" w14:textId="77777777" w:rsidR="007B2EEC" w:rsidRPr="00275E81" w:rsidRDefault="007B2EEC" w:rsidP="00E83EBA">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Unit of measure</w:t>
            </w:r>
          </w:p>
        </w:tc>
        <w:tc>
          <w:tcPr>
            <w:tcW w:w="958" w:type="dxa"/>
            <w:shd w:val="clear" w:color="auto" w:fill="BDD7EE"/>
            <w:vAlign w:val="center"/>
            <w:hideMark/>
          </w:tcPr>
          <w:p w14:paraId="09407455" w14:textId="77777777" w:rsidR="007B2EEC" w:rsidRPr="00275E81" w:rsidRDefault="007B2EEC" w:rsidP="00E83EBA">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 xml:space="preserve">Baseline </w:t>
            </w:r>
          </w:p>
        </w:tc>
        <w:tc>
          <w:tcPr>
            <w:tcW w:w="958" w:type="dxa"/>
            <w:shd w:val="clear" w:color="auto" w:fill="BDD7EE"/>
            <w:vAlign w:val="center"/>
            <w:hideMark/>
          </w:tcPr>
          <w:p w14:paraId="08BB8F57" w14:textId="77777777" w:rsidR="007B2EEC" w:rsidRPr="00275E81" w:rsidRDefault="007B2EEC" w:rsidP="00E83EBA">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 xml:space="preserve">Goal </w:t>
            </w:r>
          </w:p>
        </w:tc>
        <w:tc>
          <w:tcPr>
            <w:tcW w:w="990" w:type="dxa"/>
            <w:shd w:val="clear" w:color="auto" w:fill="BDD7EE"/>
            <w:vAlign w:val="center"/>
            <w:hideMark/>
          </w:tcPr>
          <w:p w14:paraId="1E76A166" w14:textId="77777777" w:rsidR="007B2EEC" w:rsidRPr="00275E81" w:rsidRDefault="007B2EEC" w:rsidP="00E83EBA">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Quarter</w:t>
            </w:r>
          </w:p>
        </w:tc>
        <w:tc>
          <w:tcPr>
            <w:tcW w:w="641" w:type="dxa"/>
            <w:shd w:val="clear" w:color="auto" w:fill="BDD7EE"/>
            <w:vAlign w:val="center"/>
            <w:hideMark/>
          </w:tcPr>
          <w:p w14:paraId="481A80A6" w14:textId="77777777" w:rsidR="007B2EEC" w:rsidRPr="00275E81" w:rsidRDefault="007B2EEC" w:rsidP="00E83EBA">
            <w:pPr>
              <w:spacing w:before="0" w:after="0" w:line="240" w:lineRule="auto"/>
              <w:jc w:val="center"/>
              <w:rPr>
                <w:rFonts w:eastAsia="Times New Roman"/>
                <w:b/>
                <w:noProof/>
                <w:sz w:val="18"/>
                <w:szCs w:val="18"/>
                <w:lang w:val="en-IE"/>
              </w:rPr>
            </w:pPr>
            <w:r w:rsidRPr="00275E81">
              <w:rPr>
                <w:rFonts w:eastAsia="Times New Roman"/>
                <w:b/>
                <w:noProof/>
                <w:sz w:val="18"/>
                <w:szCs w:val="18"/>
                <w:lang w:val="en-IE"/>
              </w:rPr>
              <w:t>Year</w:t>
            </w:r>
          </w:p>
        </w:tc>
        <w:tc>
          <w:tcPr>
            <w:tcW w:w="3975" w:type="dxa"/>
            <w:vMerge/>
            <w:vAlign w:val="center"/>
            <w:hideMark/>
          </w:tcPr>
          <w:p w14:paraId="3BC63BCB" w14:textId="77777777" w:rsidR="007B2EEC" w:rsidRPr="00FE48E2" w:rsidRDefault="007B2EEC" w:rsidP="00E83EBA">
            <w:pPr>
              <w:spacing w:before="0" w:after="0" w:line="240" w:lineRule="auto"/>
              <w:rPr>
                <w:rFonts w:eastAsia="Times New Roman"/>
                <w:b/>
                <w:noProof/>
                <w:sz w:val="18"/>
                <w:szCs w:val="18"/>
                <w:lang w:val="en-IE"/>
              </w:rPr>
            </w:pPr>
          </w:p>
        </w:tc>
      </w:tr>
      <w:tr w:rsidR="00275E81" w:rsidRPr="00FE48E2" w14:paraId="55E4F5DB" w14:textId="77777777" w:rsidTr="00784E47">
        <w:trPr>
          <w:trHeight w:val="309"/>
          <w:jc w:val="center"/>
        </w:trPr>
        <w:tc>
          <w:tcPr>
            <w:tcW w:w="704" w:type="dxa"/>
            <w:shd w:val="clear" w:color="auto" w:fill="C6EFCE"/>
            <w:vAlign w:val="center"/>
            <w:hideMark/>
          </w:tcPr>
          <w:p w14:paraId="320D9E85" w14:textId="72D79EB6" w:rsidR="007B2EEC" w:rsidRPr="00FE48E2" w:rsidRDefault="5F67393A" w:rsidP="007B2EEC">
            <w:pPr>
              <w:spacing w:before="0" w:after="0" w:line="240" w:lineRule="auto"/>
              <w:jc w:val="center"/>
              <w:rPr>
                <w:rFonts w:eastAsia="Times New Roman"/>
                <w:noProof/>
                <w:color w:val="004300"/>
                <w:sz w:val="18"/>
                <w:szCs w:val="18"/>
                <w:lang w:val="en-IE"/>
              </w:rPr>
            </w:pPr>
            <w:r w:rsidRPr="1B282876">
              <w:rPr>
                <w:rFonts w:eastAsia="Times New Roman"/>
                <w:noProof/>
                <w:color w:val="004300"/>
                <w:sz w:val="18"/>
                <w:szCs w:val="18"/>
                <w:lang w:val="en-IE"/>
              </w:rPr>
              <w:t>33</w:t>
            </w:r>
            <w:r w:rsidR="151F0B89" w:rsidRPr="1B282876">
              <w:rPr>
                <w:rFonts w:eastAsia="Times New Roman"/>
                <w:noProof/>
                <w:color w:val="004300"/>
                <w:sz w:val="18"/>
                <w:szCs w:val="18"/>
                <w:lang w:val="en-IE"/>
              </w:rPr>
              <w:t>9</w:t>
            </w:r>
          </w:p>
        </w:tc>
        <w:tc>
          <w:tcPr>
            <w:tcW w:w="1559" w:type="dxa"/>
            <w:shd w:val="clear" w:color="auto" w:fill="C6EFCE"/>
            <w:vAlign w:val="center"/>
            <w:hideMark/>
          </w:tcPr>
          <w:p w14:paraId="4F872AC8" w14:textId="458A2752" w:rsidR="007B2EEC" w:rsidRPr="00FE48E2" w:rsidRDefault="007B2EEC" w:rsidP="007B2EEC">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Investment </w:t>
            </w:r>
            <w:r w:rsidR="00B4503A">
              <w:rPr>
                <w:rFonts w:eastAsia="Times New Roman"/>
                <w:noProof/>
                <w:color w:val="004300"/>
                <w:sz w:val="18"/>
                <w:szCs w:val="18"/>
                <w:lang w:val="en-IE"/>
              </w:rPr>
              <w:t>1</w:t>
            </w:r>
            <w:r w:rsidRPr="00FE48E2">
              <w:rPr>
                <w:rFonts w:eastAsia="Times New Roman"/>
                <w:noProof/>
                <w:color w:val="004300"/>
                <w:sz w:val="18"/>
                <w:szCs w:val="18"/>
                <w:lang w:val="en-IE"/>
              </w:rPr>
              <w:t>: Electrification of Brno region</w:t>
            </w:r>
          </w:p>
        </w:tc>
        <w:tc>
          <w:tcPr>
            <w:tcW w:w="1134" w:type="dxa"/>
            <w:shd w:val="clear" w:color="auto" w:fill="C6EFCE"/>
            <w:vAlign w:val="center"/>
            <w:hideMark/>
          </w:tcPr>
          <w:p w14:paraId="0F812C07" w14:textId="6111130A" w:rsidR="007B2EEC" w:rsidRPr="00FE48E2" w:rsidRDefault="007B2EEC" w:rsidP="007B2EEC">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Target</w:t>
            </w:r>
          </w:p>
        </w:tc>
        <w:tc>
          <w:tcPr>
            <w:tcW w:w="1695" w:type="dxa"/>
            <w:shd w:val="clear" w:color="auto" w:fill="C6EFCE"/>
            <w:vAlign w:val="center"/>
            <w:hideMark/>
          </w:tcPr>
          <w:p w14:paraId="6982B533" w14:textId="1075A290" w:rsidR="007B2EEC" w:rsidRPr="00FE48E2" w:rsidRDefault="007B2EEC" w:rsidP="007B2EEC">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Completion of rail electrification project “Electrification of Brno- Zastávka u Brna, stage 2”</w:t>
            </w:r>
          </w:p>
        </w:tc>
        <w:tc>
          <w:tcPr>
            <w:tcW w:w="1738" w:type="dxa"/>
            <w:shd w:val="clear" w:color="auto" w:fill="C6EFCE"/>
            <w:vAlign w:val="center"/>
            <w:hideMark/>
          </w:tcPr>
          <w:p w14:paraId="566E4941" w14:textId="0BEA1A73" w:rsidR="007B2EEC" w:rsidRPr="00FE48E2" w:rsidRDefault="007B2EEC" w:rsidP="007B2EEC">
            <w:pPr>
              <w:spacing w:before="0" w:after="0" w:line="240" w:lineRule="auto"/>
              <w:rPr>
                <w:rFonts w:eastAsia="Times New Roman"/>
                <w:noProof/>
                <w:color w:val="004300"/>
                <w:sz w:val="18"/>
                <w:szCs w:val="18"/>
                <w:lang w:val="en-IE"/>
              </w:rPr>
            </w:pPr>
          </w:p>
        </w:tc>
        <w:tc>
          <w:tcPr>
            <w:tcW w:w="958" w:type="dxa"/>
            <w:shd w:val="clear" w:color="auto" w:fill="C6EFCE"/>
            <w:vAlign w:val="center"/>
          </w:tcPr>
          <w:p w14:paraId="5FFD39BF" w14:textId="620C1411" w:rsidR="007B2EEC" w:rsidRPr="00FE48E2" w:rsidRDefault="00D42A9B" w:rsidP="007B2EEC">
            <w:pPr>
              <w:spacing w:before="0" w:after="0" w:line="240" w:lineRule="auto"/>
              <w:rPr>
                <w:rFonts w:eastAsia="Times New Roman"/>
                <w:noProof/>
                <w:color w:val="004300"/>
                <w:sz w:val="18"/>
                <w:szCs w:val="18"/>
                <w:lang w:val="en-IE"/>
              </w:rPr>
            </w:pPr>
            <w:r>
              <w:rPr>
                <w:rFonts w:eastAsia="Times New Roman"/>
                <w:noProof/>
                <w:color w:val="004300"/>
                <w:sz w:val="18"/>
                <w:szCs w:val="18"/>
                <w:lang w:val="en-IE"/>
              </w:rPr>
              <w:t>Km</w:t>
            </w:r>
          </w:p>
        </w:tc>
        <w:tc>
          <w:tcPr>
            <w:tcW w:w="958" w:type="dxa"/>
            <w:shd w:val="clear" w:color="auto" w:fill="C6EFCE"/>
            <w:vAlign w:val="center"/>
          </w:tcPr>
          <w:p w14:paraId="109D4D40" w14:textId="7C5CAD30" w:rsidR="007B2EEC" w:rsidRPr="00FE48E2" w:rsidRDefault="007B2EEC" w:rsidP="007B2EEC">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0</w:t>
            </w:r>
          </w:p>
        </w:tc>
        <w:tc>
          <w:tcPr>
            <w:tcW w:w="958" w:type="dxa"/>
            <w:shd w:val="clear" w:color="auto" w:fill="C6EFCE"/>
            <w:vAlign w:val="center"/>
          </w:tcPr>
          <w:p w14:paraId="7DA94333" w14:textId="0A6D00AE" w:rsidR="007B2EEC" w:rsidRPr="00FE48E2" w:rsidRDefault="007B2EEC" w:rsidP="007B2EEC">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9.98</w:t>
            </w:r>
          </w:p>
        </w:tc>
        <w:tc>
          <w:tcPr>
            <w:tcW w:w="990" w:type="dxa"/>
            <w:shd w:val="clear" w:color="auto" w:fill="C6EFCE"/>
            <w:vAlign w:val="center"/>
            <w:hideMark/>
          </w:tcPr>
          <w:p w14:paraId="6183E925" w14:textId="6019B7EC" w:rsidR="007B2EEC" w:rsidRPr="00FE48E2" w:rsidRDefault="007B2EEC" w:rsidP="007B2EEC">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Q2</w:t>
            </w:r>
          </w:p>
        </w:tc>
        <w:tc>
          <w:tcPr>
            <w:tcW w:w="641" w:type="dxa"/>
            <w:shd w:val="clear" w:color="auto" w:fill="C6EFCE"/>
            <w:vAlign w:val="center"/>
            <w:hideMark/>
          </w:tcPr>
          <w:p w14:paraId="1C9426C1" w14:textId="1E2AB6EC" w:rsidR="007B2EEC" w:rsidRPr="00FE48E2" w:rsidRDefault="007B2EEC" w:rsidP="007B2EEC">
            <w:pPr>
              <w:spacing w:before="0" w:after="0" w:line="240" w:lineRule="auto"/>
              <w:jc w:val="center"/>
              <w:rPr>
                <w:rFonts w:eastAsia="Times New Roman"/>
                <w:noProof/>
                <w:color w:val="004300"/>
                <w:sz w:val="18"/>
                <w:szCs w:val="18"/>
                <w:lang w:val="en-IE"/>
              </w:rPr>
            </w:pPr>
            <w:r w:rsidRPr="00FE48E2">
              <w:rPr>
                <w:rFonts w:eastAsia="Times New Roman"/>
                <w:noProof/>
                <w:color w:val="004300"/>
                <w:sz w:val="18"/>
                <w:szCs w:val="18"/>
                <w:lang w:val="en-IE"/>
              </w:rPr>
              <w:t>2026</w:t>
            </w:r>
          </w:p>
        </w:tc>
        <w:tc>
          <w:tcPr>
            <w:tcW w:w="3975" w:type="dxa"/>
            <w:shd w:val="clear" w:color="auto" w:fill="C6EFCE"/>
            <w:vAlign w:val="center"/>
            <w:hideMark/>
          </w:tcPr>
          <w:p w14:paraId="7A9F8CAE" w14:textId="62544A49" w:rsidR="007B2EEC" w:rsidRPr="00FE48E2" w:rsidRDefault="007B2EEC" w:rsidP="007B2EEC">
            <w:pPr>
              <w:spacing w:before="0" w:after="0" w:line="240" w:lineRule="auto"/>
              <w:rPr>
                <w:rFonts w:eastAsia="Times New Roman"/>
                <w:noProof/>
                <w:color w:val="004300"/>
                <w:sz w:val="18"/>
                <w:szCs w:val="18"/>
                <w:lang w:val="en-IE"/>
              </w:rPr>
            </w:pPr>
            <w:r w:rsidRPr="00FE48E2">
              <w:rPr>
                <w:rFonts w:eastAsia="Times New Roman"/>
                <w:noProof/>
                <w:color w:val="004300"/>
                <w:sz w:val="18"/>
                <w:szCs w:val="18"/>
                <w:lang w:val="en-IE"/>
              </w:rPr>
              <w:t xml:space="preserve">Completion of electrification project “Electrification of Brno Zastávka u Brna, stage 2”. The project shall altogether result in 9.98 </w:t>
            </w:r>
            <w:r w:rsidR="002C17C0">
              <w:rPr>
                <w:rFonts w:eastAsia="Times New Roman"/>
                <w:noProof/>
                <w:color w:val="004300"/>
                <w:sz w:val="18"/>
                <w:szCs w:val="18"/>
                <w:lang w:val="en-IE"/>
              </w:rPr>
              <w:t>kilometers</w:t>
            </w:r>
            <w:r w:rsidR="002C17C0" w:rsidRPr="00FE48E2">
              <w:rPr>
                <w:rFonts w:eastAsia="Times New Roman"/>
                <w:noProof/>
                <w:color w:val="004300"/>
                <w:sz w:val="18"/>
                <w:szCs w:val="18"/>
                <w:lang w:val="en-IE"/>
              </w:rPr>
              <w:t xml:space="preserve"> </w:t>
            </w:r>
            <w:r w:rsidRPr="00FE48E2">
              <w:rPr>
                <w:rFonts w:eastAsia="Times New Roman"/>
                <w:noProof/>
                <w:color w:val="004300"/>
                <w:sz w:val="18"/>
                <w:szCs w:val="18"/>
                <w:lang w:val="en-IE"/>
              </w:rPr>
              <w:t>of electrified rail line.</w:t>
            </w:r>
          </w:p>
        </w:tc>
      </w:tr>
    </w:tbl>
    <w:p w14:paraId="7DE9364B" w14:textId="77777777" w:rsidR="007B2EEC" w:rsidRPr="00FE48E2" w:rsidRDefault="007B2EEC" w:rsidP="31DBF541">
      <w:pPr>
        <w:pBdr>
          <w:top w:val="nil"/>
          <w:left w:val="nil"/>
          <w:bottom w:val="nil"/>
          <w:right w:val="nil"/>
          <w:between w:val="nil"/>
        </w:pBdr>
        <w:tabs>
          <w:tab w:val="left" w:pos="993"/>
        </w:tabs>
        <w:spacing w:line="240" w:lineRule="auto"/>
        <w:jc w:val="both"/>
        <w:rPr>
          <w:rFonts w:eastAsia="Times New Roman"/>
          <w:b/>
          <w:noProof/>
          <w:color w:val="000000" w:themeColor="text1"/>
          <w:u w:val="single"/>
          <w:lang w:val="en-IE"/>
        </w:rPr>
      </w:pPr>
    </w:p>
    <w:p w14:paraId="089776CB" w14:textId="77777777" w:rsidR="007B2EEC" w:rsidRPr="00FE48E2" w:rsidRDefault="007B2EEC" w:rsidP="31DBF541">
      <w:pPr>
        <w:pBdr>
          <w:top w:val="nil"/>
          <w:left w:val="nil"/>
          <w:bottom w:val="nil"/>
          <w:right w:val="nil"/>
          <w:between w:val="nil"/>
        </w:pBdr>
        <w:tabs>
          <w:tab w:val="left" w:pos="993"/>
        </w:tabs>
        <w:spacing w:line="240" w:lineRule="auto"/>
        <w:jc w:val="both"/>
        <w:rPr>
          <w:rFonts w:eastAsia="Times New Roman"/>
          <w:b/>
          <w:noProof/>
          <w:color w:val="000000" w:themeColor="text1"/>
          <w:u w:val="single"/>
          <w:lang w:val="en-IE"/>
        </w:rPr>
      </w:pPr>
    </w:p>
    <w:p w14:paraId="54722B82" w14:textId="50219B2B" w:rsidR="0076587B" w:rsidRPr="00FE48E2" w:rsidRDefault="0076587B">
      <w:pPr>
        <w:spacing w:before="0" w:after="0" w:line="240" w:lineRule="auto"/>
        <w:rPr>
          <w:rFonts w:eastAsia="Times New Roman"/>
          <w:b/>
          <w:noProof/>
          <w:color w:val="000000" w:themeColor="text1"/>
          <w:szCs w:val="24"/>
          <w:lang w:val="en-IE"/>
        </w:rPr>
        <w:sectPr w:rsidR="0076587B" w:rsidRPr="00FE48E2" w:rsidSect="00B67106">
          <w:headerReference w:type="even" r:id="rId534"/>
          <w:headerReference w:type="default" r:id="rId535"/>
          <w:footerReference w:type="even" r:id="rId536"/>
          <w:footerReference w:type="default" r:id="rId537"/>
          <w:headerReference w:type="first" r:id="rId538"/>
          <w:footerReference w:type="first" r:id="rId539"/>
          <w:pgSz w:w="16839" w:h="11907" w:orient="landscape" w:code="9"/>
          <w:pgMar w:top="1134" w:right="1134" w:bottom="1134" w:left="1134" w:header="567" w:footer="567" w:gutter="0"/>
          <w:cols w:space="720"/>
          <w:docGrid w:linePitch="360"/>
        </w:sectPr>
      </w:pPr>
    </w:p>
    <w:p w14:paraId="34BD6B11" w14:textId="20164AE8" w:rsidR="5713FECA" w:rsidRPr="00FE48E2" w:rsidRDefault="188A9534" w:rsidP="1B282876">
      <w:pPr>
        <w:keepNext/>
        <w:tabs>
          <w:tab w:val="left" w:pos="850"/>
        </w:tabs>
        <w:spacing w:line="240" w:lineRule="auto"/>
        <w:jc w:val="both"/>
        <w:outlineLvl w:val="0"/>
        <w:rPr>
          <w:b/>
          <w:bCs/>
          <w:smallCaps/>
          <w:noProof/>
          <w:lang w:val="en-IE"/>
        </w:rPr>
      </w:pPr>
      <w:r w:rsidRPr="1B282876">
        <w:rPr>
          <w:b/>
          <w:bCs/>
          <w:caps/>
          <w:noProof/>
          <w:lang w:val="en-IE"/>
        </w:rPr>
        <w:t xml:space="preserve">KK. </w:t>
      </w:r>
      <w:r w:rsidR="5713FECA" w:rsidRPr="1B282876">
        <w:rPr>
          <w:b/>
          <w:bCs/>
          <w:caps/>
          <w:noProof/>
          <w:lang w:val="en-IE"/>
        </w:rPr>
        <w:t>C</w:t>
      </w:r>
      <w:r w:rsidR="006B5E7E" w:rsidRPr="1B282876">
        <w:rPr>
          <w:b/>
          <w:bCs/>
          <w:caps/>
          <w:noProof/>
          <w:lang w:val="en-IE"/>
        </w:rPr>
        <w:t xml:space="preserve">omponent </w:t>
      </w:r>
      <w:r w:rsidR="5713FECA" w:rsidRPr="1B282876">
        <w:rPr>
          <w:b/>
          <w:bCs/>
          <w:caps/>
          <w:noProof/>
          <w:lang w:val="en-IE"/>
        </w:rPr>
        <w:t>7.</w:t>
      </w:r>
      <w:r w:rsidR="00E321DA" w:rsidRPr="1B282876">
        <w:rPr>
          <w:b/>
          <w:bCs/>
          <w:caps/>
          <w:noProof/>
          <w:lang w:val="en-IE"/>
        </w:rPr>
        <w:t>7</w:t>
      </w:r>
      <w:r w:rsidR="00E321DA" w:rsidRPr="1B282876">
        <w:rPr>
          <w:b/>
          <w:bCs/>
          <w:smallCaps/>
          <w:noProof/>
          <w:lang w:val="en-IE"/>
        </w:rPr>
        <w:t xml:space="preserve"> </w:t>
      </w:r>
      <w:r w:rsidR="00AD2CB4" w:rsidRPr="1B282876">
        <w:rPr>
          <w:b/>
          <w:bCs/>
          <w:smallCaps/>
          <w:noProof/>
          <w:lang w:val="en-IE"/>
        </w:rPr>
        <w:t xml:space="preserve">Simplifying </w:t>
      </w:r>
      <w:r w:rsidR="151BACB8" w:rsidRPr="1B282876">
        <w:rPr>
          <w:b/>
          <w:bCs/>
          <w:smallCaps/>
          <w:noProof/>
          <w:lang w:val="en-IE"/>
        </w:rPr>
        <w:t>environmental permitting</w:t>
      </w:r>
      <w:r w:rsidR="00AD2CB4" w:rsidRPr="1B282876">
        <w:rPr>
          <w:b/>
          <w:bCs/>
          <w:smallCaps/>
          <w:noProof/>
          <w:lang w:val="en-IE"/>
        </w:rPr>
        <w:t xml:space="preserve"> processes and defining areas for the development of renewable energy sources</w:t>
      </w:r>
      <w:r w:rsidR="006872A8" w:rsidRPr="1B282876">
        <w:rPr>
          <w:b/>
          <w:bCs/>
          <w:smallCaps/>
          <w:noProof/>
          <w:lang w:val="en-IE"/>
        </w:rPr>
        <w:t xml:space="preserve"> (REPOWER EU)</w:t>
      </w:r>
    </w:p>
    <w:p w14:paraId="38132943" w14:textId="42F56010" w:rsidR="78BCF2A2" w:rsidRPr="00FE48E2" w:rsidRDefault="78BCF2A2" w:rsidP="602CB318">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rPr>
      </w:pPr>
      <w:r w:rsidRPr="00FE48E2">
        <w:rPr>
          <w:rFonts w:eastAsia="Times New Roman"/>
          <w:noProof/>
          <w:color w:val="000000" w:themeColor="text1"/>
          <w:szCs w:val="24"/>
          <w:lang w:val="en-IE"/>
        </w:rPr>
        <w:t>The component aims to simplify the environmental permitting process for renewable energy projects and accelerate the deployment of renewable energy sources through the creation of sp</w:t>
      </w:r>
      <w:r w:rsidR="6922C02E" w:rsidRPr="00FE48E2">
        <w:rPr>
          <w:rFonts w:eastAsia="Times New Roman"/>
          <w:noProof/>
          <w:color w:val="000000" w:themeColor="text1"/>
          <w:szCs w:val="24"/>
          <w:lang w:val="en-IE"/>
        </w:rPr>
        <w:t>ecific areas where administrative and permitting procedures are being streamlined and simplified.</w:t>
      </w:r>
    </w:p>
    <w:p w14:paraId="69D7D0B9" w14:textId="1A8C6BC8" w:rsidR="78BCF2A2" w:rsidRPr="00FE48E2" w:rsidRDefault="78BCF2A2" w:rsidP="602CB318">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rPr>
      </w:pPr>
      <w:r w:rsidRPr="00FE48E2">
        <w:rPr>
          <w:rFonts w:eastAsia="Times New Roman"/>
          <w:noProof/>
          <w:color w:val="000000" w:themeColor="text1"/>
          <w:szCs w:val="24"/>
          <w:lang w:val="en-IE"/>
        </w:rPr>
        <w:t>The component supports addressing the country specific recommendation to reduce overall reliance on, and consumption of fossil fuels by accelerating the deployment of renewables, including through further streamlining permit procedures and making grid access easier (CSR 4, 2022).</w:t>
      </w:r>
    </w:p>
    <w:p w14:paraId="5DE04F5D" w14:textId="77777777" w:rsidR="00ED2DD7" w:rsidRPr="00FE48E2" w:rsidRDefault="00ED2DD7" w:rsidP="602CB318">
      <w:pPr>
        <w:pBdr>
          <w:top w:val="nil"/>
          <w:left w:val="nil"/>
          <w:bottom w:val="nil"/>
          <w:right w:val="nil"/>
          <w:between w:val="nil"/>
        </w:pBdr>
        <w:tabs>
          <w:tab w:val="left" w:pos="993"/>
        </w:tabs>
        <w:spacing w:line="240" w:lineRule="auto"/>
        <w:jc w:val="both"/>
        <w:rPr>
          <w:rFonts w:eastAsia="Times New Roman"/>
          <w:noProof/>
          <w:color w:val="000000" w:themeColor="text1"/>
          <w:szCs w:val="24"/>
          <w:lang w:val="en-IE"/>
        </w:rPr>
      </w:pPr>
    </w:p>
    <w:p w14:paraId="5B7168D6" w14:textId="17440992" w:rsidR="43A93046" w:rsidRPr="00FE48E2" w:rsidRDefault="3B6951C2" w:rsidP="1B282876">
      <w:pPr>
        <w:spacing w:line="240" w:lineRule="auto"/>
        <w:jc w:val="both"/>
        <w:rPr>
          <w:rFonts w:eastAsia="Times New Roman"/>
          <w:b/>
          <w:bCs/>
          <w:noProof/>
          <w:u w:val="single"/>
          <w:lang w:val="en-IE"/>
        </w:rPr>
      </w:pPr>
      <w:r w:rsidRPr="1B282876">
        <w:rPr>
          <w:rFonts w:eastAsia="Times New Roman"/>
          <w:b/>
          <w:bCs/>
          <w:noProof/>
          <w:u w:val="single"/>
          <w:lang w:val="en-IE"/>
        </w:rPr>
        <w:t>KK</w:t>
      </w:r>
      <w:r w:rsidR="43A93046" w:rsidRPr="1B282876">
        <w:rPr>
          <w:rFonts w:eastAsia="Times New Roman"/>
          <w:b/>
          <w:bCs/>
          <w:noProof/>
          <w:u w:val="single"/>
          <w:lang w:val="en-IE"/>
        </w:rPr>
        <w:t xml:space="preserve">.1. Description of the reforms </w:t>
      </w:r>
      <w:r w:rsidR="00D619FF" w:rsidRPr="0070162F">
        <w:rPr>
          <w:rFonts w:eastAsia="Times New Roman"/>
          <w:b/>
          <w:bCs/>
          <w:noProof/>
          <w:u w:val="single"/>
          <w:lang w:val="en-IE"/>
        </w:rPr>
        <w:t>for non-repayable financial support</w:t>
      </w:r>
      <w:r w:rsidR="00D619FF" w:rsidRPr="00856ADA" w:rsidDel="00D619FF">
        <w:rPr>
          <w:rFonts w:eastAsia="Times New Roman"/>
          <w:b/>
          <w:bCs/>
          <w:noProof/>
          <w:color w:val="2B579A"/>
          <w:highlight w:val="green"/>
          <w:u w:val="single"/>
          <w:shd w:val="clear" w:color="auto" w:fill="E6E6E6"/>
          <w:lang w:val="en-IE"/>
        </w:rPr>
        <w:t xml:space="preserve"> </w:t>
      </w:r>
    </w:p>
    <w:p w14:paraId="1C82DF10" w14:textId="23AE5B72" w:rsidR="55DC69B3" w:rsidRPr="00FE48E2" w:rsidRDefault="59B5315C" w:rsidP="00AF2D4E">
      <w:pPr>
        <w:spacing w:line="240" w:lineRule="auto"/>
        <w:jc w:val="both"/>
        <w:rPr>
          <w:b/>
          <w:noProof/>
          <w:szCs w:val="24"/>
          <w:lang w:val="en-IE"/>
        </w:rPr>
      </w:pPr>
      <w:r w:rsidRPr="00FE48E2">
        <w:rPr>
          <w:b/>
          <w:noProof/>
          <w:szCs w:val="24"/>
          <w:lang w:val="en-IE"/>
        </w:rPr>
        <w:t xml:space="preserve">Reform </w:t>
      </w:r>
      <w:r w:rsidR="00AD2CB4" w:rsidRPr="00FE48E2">
        <w:rPr>
          <w:b/>
          <w:noProof/>
          <w:szCs w:val="24"/>
          <w:lang w:val="en-IE"/>
        </w:rPr>
        <w:t>1</w:t>
      </w:r>
      <w:r w:rsidR="00012490">
        <w:rPr>
          <w:b/>
          <w:noProof/>
          <w:szCs w:val="24"/>
          <w:lang w:val="en-IE"/>
        </w:rPr>
        <w:t>:</w:t>
      </w:r>
      <w:r w:rsidR="00AD2CB4" w:rsidRPr="00FE48E2">
        <w:rPr>
          <w:b/>
          <w:noProof/>
          <w:szCs w:val="24"/>
          <w:lang w:val="en-IE"/>
        </w:rPr>
        <w:t xml:space="preserve"> </w:t>
      </w:r>
      <w:r w:rsidR="00381A1B" w:rsidRPr="00FE48E2">
        <w:rPr>
          <w:b/>
          <w:noProof/>
          <w:szCs w:val="24"/>
          <w:lang w:val="en-IE"/>
        </w:rPr>
        <w:t>Single environmental opinion</w:t>
      </w:r>
    </w:p>
    <w:p w14:paraId="0DE9200D" w14:textId="5DDB1F76" w:rsidR="00381A1B" w:rsidRPr="00FE48E2" w:rsidRDefault="00381A1B" w:rsidP="00381A1B">
      <w:pPr>
        <w:pStyle w:val="paragraph"/>
        <w:spacing w:before="0" w:beforeAutospacing="0" w:after="0" w:afterAutospacing="0"/>
        <w:jc w:val="both"/>
        <w:textAlignment w:val="baseline"/>
        <w:rPr>
          <w:rFonts w:ascii="Segoe UI" w:hAnsi="Segoe UI" w:cs="Segoe UI"/>
          <w:noProof/>
          <w:color w:val="000000" w:themeColor="text1"/>
          <w:lang w:val="en-IE"/>
        </w:rPr>
      </w:pPr>
      <w:r w:rsidRPr="00FE48E2">
        <w:rPr>
          <w:rStyle w:val="normaltextrun"/>
          <w:noProof/>
          <w:color w:val="000000" w:themeColor="text1"/>
          <w:lang w:val="en-IE"/>
        </w:rPr>
        <w:t>The objective of the measure is to introduce a single environmental opinion and support its implementation by the Czech administration.</w:t>
      </w:r>
      <w:r w:rsidR="00C60D89" w:rsidRPr="00FE48E2">
        <w:rPr>
          <w:rStyle w:val="normaltextrun"/>
          <w:noProof/>
          <w:color w:val="000000" w:themeColor="text1"/>
          <w:lang w:val="en-IE"/>
        </w:rPr>
        <w:t xml:space="preserve"> </w:t>
      </w:r>
      <w:r w:rsidRPr="00FE48E2">
        <w:rPr>
          <w:rStyle w:val="normaltextrun"/>
          <w:noProof/>
          <w:color w:val="000000" w:themeColor="text1"/>
          <w:lang w:val="en-IE"/>
        </w:rPr>
        <w:t>The reform on</w:t>
      </w:r>
      <w:r w:rsidR="00C60D89" w:rsidRPr="00FE48E2">
        <w:rPr>
          <w:rStyle w:val="normaltextrun"/>
          <w:strike/>
          <w:noProof/>
          <w:color w:val="000000" w:themeColor="text1"/>
          <w:lang w:val="en-IE"/>
        </w:rPr>
        <w:t xml:space="preserve"> </w:t>
      </w:r>
      <w:r w:rsidRPr="00FE48E2">
        <w:rPr>
          <w:rStyle w:val="normaltextrun"/>
          <w:noProof/>
          <w:color w:val="000000" w:themeColor="text1"/>
          <w:lang w:val="en-IE"/>
        </w:rPr>
        <w:t xml:space="preserve">the Single Environmental opinion </w:t>
      </w:r>
      <w:r w:rsidR="4FACC286" w:rsidRPr="00FE48E2">
        <w:rPr>
          <w:rStyle w:val="normaltextrun"/>
          <w:noProof/>
          <w:color w:val="000000" w:themeColor="text1"/>
          <w:lang w:val="en-IE"/>
        </w:rPr>
        <w:t>aims</w:t>
      </w:r>
      <w:r w:rsidRPr="00FE48E2">
        <w:rPr>
          <w:rStyle w:val="normaltextrun"/>
          <w:noProof/>
          <w:color w:val="000000" w:themeColor="text1"/>
          <w:lang w:val="en-IE"/>
        </w:rPr>
        <w:t xml:space="preserve"> to simplify and streamline the environmental permitting process, including for renewable energy projects while taking into account the environmental interests of nature and landscape conservation and the requirements under EU law as well as other international legal on public participation and access to justice in environmental matters.</w:t>
      </w:r>
      <w:r w:rsidRPr="00FE48E2">
        <w:rPr>
          <w:rStyle w:val="eop"/>
          <w:noProof/>
          <w:color w:val="000000" w:themeColor="text1"/>
          <w:lang w:val="en-IE"/>
        </w:rPr>
        <w:t> </w:t>
      </w:r>
    </w:p>
    <w:p w14:paraId="4CE7E882" w14:textId="53780BC3" w:rsidR="5DB2EE22" w:rsidRPr="00FE48E2" w:rsidRDefault="5DB2EE22" w:rsidP="5DB2EE22">
      <w:pPr>
        <w:pStyle w:val="paragraph"/>
        <w:spacing w:before="0" w:beforeAutospacing="0" w:after="0" w:afterAutospacing="0"/>
        <w:jc w:val="both"/>
        <w:rPr>
          <w:rStyle w:val="eop"/>
          <w:noProof/>
          <w:color w:val="000000" w:themeColor="text1"/>
          <w:lang w:val="en-IE"/>
        </w:rPr>
      </w:pPr>
    </w:p>
    <w:p w14:paraId="029B5C63" w14:textId="08D03DBE" w:rsidR="00381A1B" w:rsidRPr="00FE48E2" w:rsidRDefault="65A3A95F" w:rsidP="00381A1B">
      <w:pPr>
        <w:pStyle w:val="paragraph"/>
        <w:spacing w:before="0" w:beforeAutospacing="0" w:after="0" w:afterAutospacing="0"/>
        <w:jc w:val="both"/>
        <w:textAlignment w:val="baseline"/>
        <w:rPr>
          <w:rFonts w:ascii="Segoe UI" w:hAnsi="Segoe UI" w:cs="Segoe UI"/>
          <w:noProof/>
          <w:color w:val="000000" w:themeColor="text1"/>
          <w:lang w:val="en-IE"/>
        </w:rPr>
      </w:pPr>
      <w:r w:rsidRPr="00FE48E2">
        <w:rPr>
          <w:rStyle w:val="normaltextrun"/>
          <w:noProof/>
          <w:color w:val="000000" w:themeColor="text1"/>
          <w:lang w:val="en-IE"/>
        </w:rPr>
        <w:t>The reform</w:t>
      </w:r>
      <w:r w:rsidR="00381A1B" w:rsidRPr="00FE48E2">
        <w:rPr>
          <w:rStyle w:val="normaltextrun"/>
          <w:noProof/>
          <w:color w:val="000000" w:themeColor="text1"/>
          <w:lang w:val="en-IE"/>
        </w:rPr>
        <w:t xml:space="preserve"> shall establish one single procedure covering different environmental statements issued under sectoral environmental legislation for the projects covered by the Construction Act and, if so requested by the project applicant, also for projects subject to an environmental impact assessment under the E</w:t>
      </w:r>
      <w:r w:rsidR="005F6E36" w:rsidRPr="00FE48E2">
        <w:rPr>
          <w:rStyle w:val="normaltextrun"/>
          <w:noProof/>
          <w:color w:val="000000" w:themeColor="text1"/>
          <w:lang w:val="en-IE"/>
        </w:rPr>
        <w:t xml:space="preserve">nvironmental </w:t>
      </w:r>
      <w:r w:rsidR="00381A1B" w:rsidRPr="00FE48E2">
        <w:rPr>
          <w:rStyle w:val="normaltextrun"/>
          <w:noProof/>
          <w:color w:val="000000" w:themeColor="text1"/>
          <w:lang w:val="en-IE"/>
        </w:rPr>
        <w:t>I</w:t>
      </w:r>
      <w:r w:rsidR="005F6E36" w:rsidRPr="00FE48E2">
        <w:rPr>
          <w:rStyle w:val="normaltextrun"/>
          <w:noProof/>
          <w:color w:val="000000" w:themeColor="text1"/>
          <w:lang w:val="en-IE"/>
        </w:rPr>
        <w:t xml:space="preserve">mpact </w:t>
      </w:r>
      <w:r w:rsidR="00381A1B" w:rsidRPr="00FE48E2">
        <w:rPr>
          <w:rStyle w:val="normaltextrun"/>
          <w:noProof/>
          <w:color w:val="000000" w:themeColor="text1"/>
          <w:lang w:val="en-IE"/>
        </w:rPr>
        <w:t>A</w:t>
      </w:r>
      <w:r w:rsidR="005F6E36" w:rsidRPr="00FE48E2">
        <w:rPr>
          <w:rStyle w:val="normaltextrun"/>
          <w:noProof/>
          <w:color w:val="000000" w:themeColor="text1"/>
          <w:lang w:val="en-IE"/>
        </w:rPr>
        <w:t>ssessment</w:t>
      </w:r>
      <w:r w:rsidR="00381A1B" w:rsidRPr="00FE48E2">
        <w:rPr>
          <w:rStyle w:val="normaltextrun"/>
          <w:noProof/>
          <w:color w:val="000000" w:themeColor="text1"/>
          <w:lang w:val="en-IE"/>
        </w:rPr>
        <w:t xml:space="preserve"> Act (No. 100/2001 Coll.)  </w:t>
      </w:r>
      <w:r w:rsidR="00381A1B" w:rsidRPr="00FE48E2">
        <w:rPr>
          <w:rStyle w:val="eop"/>
          <w:noProof/>
          <w:color w:val="000000" w:themeColor="text1"/>
          <w:lang w:val="en-IE"/>
        </w:rPr>
        <w:t> </w:t>
      </w:r>
      <w:r w:rsidR="21F15B5E" w:rsidRPr="00FE48E2">
        <w:rPr>
          <w:rStyle w:val="eop"/>
          <w:noProof/>
          <w:color w:val="000000" w:themeColor="text1"/>
          <w:lang w:val="en-IE"/>
        </w:rPr>
        <w:t xml:space="preserve"> </w:t>
      </w:r>
      <w:r w:rsidR="00381A1B" w:rsidRPr="00FE48E2">
        <w:rPr>
          <w:rStyle w:val="normaltextrun"/>
          <w:noProof/>
          <w:color w:val="000000" w:themeColor="text1"/>
          <w:lang w:val="en-IE"/>
        </w:rPr>
        <w:t>The reform is expected to result in shorter environmental assessment processes for renewable energy projects including those falling under a full mandatory assessment or screening process.</w:t>
      </w:r>
      <w:r w:rsidR="00381A1B" w:rsidRPr="00FE48E2">
        <w:rPr>
          <w:rStyle w:val="eop"/>
          <w:noProof/>
          <w:color w:val="000000" w:themeColor="text1"/>
          <w:lang w:val="en-IE"/>
        </w:rPr>
        <w:t> </w:t>
      </w:r>
    </w:p>
    <w:p w14:paraId="4BDBA94B" w14:textId="0017AB3B" w:rsidR="602CB318" w:rsidRPr="00FE48E2" w:rsidRDefault="602CB318" w:rsidP="602CB318">
      <w:pPr>
        <w:pStyle w:val="paragraph"/>
        <w:spacing w:before="0" w:beforeAutospacing="0" w:after="0" w:afterAutospacing="0"/>
        <w:jc w:val="both"/>
        <w:rPr>
          <w:rStyle w:val="eop"/>
          <w:noProof/>
          <w:color w:val="000000" w:themeColor="text1"/>
          <w:lang w:val="en-IE"/>
        </w:rPr>
      </w:pPr>
    </w:p>
    <w:p w14:paraId="40DDE856" w14:textId="75536B0C" w:rsidR="00381A1B" w:rsidRPr="00FE48E2" w:rsidRDefault="00381A1B" w:rsidP="00381A1B">
      <w:pPr>
        <w:pStyle w:val="paragraph"/>
        <w:spacing w:before="0" w:beforeAutospacing="0" w:after="0" w:afterAutospacing="0"/>
        <w:jc w:val="both"/>
        <w:textAlignment w:val="baseline"/>
        <w:rPr>
          <w:noProof/>
          <w:lang w:val="en-IE"/>
        </w:rPr>
      </w:pPr>
      <w:r w:rsidRPr="00FE48E2">
        <w:rPr>
          <w:rStyle w:val="normaltextrun"/>
          <w:noProof/>
          <w:color w:val="000000" w:themeColor="text1"/>
          <w:lang w:val="en-IE"/>
        </w:rPr>
        <w:t>The support to the implementation shall consists of</w:t>
      </w:r>
      <w:r w:rsidRPr="00FE48E2">
        <w:rPr>
          <w:rStyle w:val="normaltextrun"/>
          <w:strike/>
          <w:noProof/>
          <w:color w:val="000000" w:themeColor="text1"/>
          <w:lang w:val="en-IE"/>
        </w:rPr>
        <w:t xml:space="preserve"> </w:t>
      </w:r>
      <w:r w:rsidRPr="00FE48E2">
        <w:rPr>
          <w:rStyle w:val="normaltextrun"/>
          <w:noProof/>
          <w:color w:val="000000" w:themeColor="text1"/>
          <w:lang w:val="en-IE"/>
        </w:rPr>
        <w:t xml:space="preserve">the recruitment of additional staff to draft and implement binding methodological guidelines to support administrative bodies affected by the introduction of the Single Environmental Opinion (e.g., regional authorities, municipalities. </w:t>
      </w:r>
      <w:r w:rsidRPr="00FE48E2">
        <w:rPr>
          <w:rStyle w:val="normaltextrun"/>
          <w:noProof/>
          <w:lang w:val="en-IE"/>
        </w:rPr>
        <w:t xml:space="preserve"> </w:t>
      </w:r>
      <w:r w:rsidRPr="00FE48E2">
        <w:rPr>
          <w:rStyle w:val="normaltextrun"/>
          <w:noProof/>
          <w:color w:val="000000" w:themeColor="text1"/>
          <w:lang w:val="en-IE"/>
        </w:rPr>
        <w:t>In addition, the Single Environmental Opinion for projects subject to the E</w:t>
      </w:r>
      <w:r w:rsidR="005F6E36" w:rsidRPr="00FE48E2">
        <w:rPr>
          <w:rStyle w:val="normaltextrun"/>
          <w:noProof/>
          <w:color w:val="000000" w:themeColor="text1"/>
          <w:lang w:val="en-IE"/>
        </w:rPr>
        <w:t xml:space="preserve">nvironmental </w:t>
      </w:r>
      <w:r w:rsidRPr="00FE48E2">
        <w:rPr>
          <w:rStyle w:val="normaltextrun"/>
          <w:noProof/>
          <w:color w:val="000000" w:themeColor="text1"/>
          <w:lang w:val="en-IE"/>
        </w:rPr>
        <w:t>I</w:t>
      </w:r>
      <w:r w:rsidR="005F6E36" w:rsidRPr="00FE48E2">
        <w:rPr>
          <w:rStyle w:val="normaltextrun"/>
          <w:noProof/>
          <w:color w:val="000000" w:themeColor="text1"/>
          <w:lang w:val="en-IE"/>
        </w:rPr>
        <w:t xml:space="preserve">mpact </w:t>
      </w:r>
      <w:r w:rsidRPr="00FE48E2">
        <w:rPr>
          <w:rStyle w:val="normaltextrun"/>
          <w:noProof/>
          <w:color w:val="000000" w:themeColor="text1"/>
          <w:lang w:val="en-IE"/>
        </w:rPr>
        <w:t>A</w:t>
      </w:r>
      <w:r w:rsidR="005F6E36" w:rsidRPr="00FE48E2">
        <w:rPr>
          <w:rStyle w:val="normaltextrun"/>
          <w:noProof/>
          <w:color w:val="000000" w:themeColor="text1"/>
          <w:lang w:val="en-IE"/>
        </w:rPr>
        <w:t>ssessment</w:t>
      </w:r>
      <w:r w:rsidRPr="00FE48E2">
        <w:rPr>
          <w:rStyle w:val="normaltextrun"/>
          <w:noProof/>
          <w:color w:val="000000" w:themeColor="text1"/>
          <w:lang w:val="en-IE"/>
        </w:rPr>
        <w:t xml:space="preserve"> shall be made available via the national EIA/SEA Information system.</w:t>
      </w:r>
    </w:p>
    <w:p w14:paraId="5CF1F478" w14:textId="37528059" w:rsidR="00D61F98" w:rsidRPr="00FE48E2" w:rsidRDefault="00381A1B" w:rsidP="00ED2DD7">
      <w:pPr>
        <w:tabs>
          <w:tab w:val="left" w:pos="993"/>
        </w:tabs>
        <w:spacing w:line="240" w:lineRule="auto"/>
        <w:jc w:val="both"/>
        <w:textAlignment w:val="baseline"/>
        <w:rPr>
          <w:noProof/>
          <w:color w:val="000000"/>
          <w:szCs w:val="24"/>
          <w:shd w:val="clear" w:color="auto" w:fill="FFFFFF"/>
          <w:lang w:val="en-IE"/>
        </w:rPr>
      </w:pPr>
      <w:r w:rsidRPr="00FE48E2">
        <w:rPr>
          <w:rStyle w:val="normaltextrun"/>
          <w:noProof/>
          <w:color w:val="000000"/>
          <w:szCs w:val="24"/>
          <w:shd w:val="clear" w:color="auto" w:fill="FFFFFF"/>
          <w:lang w:val="en-IE"/>
        </w:rPr>
        <w:t>The measure shall be implemented by December 2024. </w:t>
      </w:r>
    </w:p>
    <w:p w14:paraId="1BBE3592" w14:textId="3D6343DB" w:rsidR="00AD2CB4" w:rsidRPr="00FE48E2" w:rsidRDefault="00AD2CB4" w:rsidP="00AF2D4E">
      <w:pPr>
        <w:spacing w:line="240" w:lineRule="auto"/>
        <w:jc w:val="both"/>
        <w:rPr>
          <w:b/>
          <w:noProof/>
          <w:szCs w:val="24"/>
          <w:lang w:val="en-IE"/>
        </w:rPr>
      </w:pPr>
      <w:r w:rsidRPr="00FE48E2">
        <w:rPr>
          <w:b/>
          <w:noProof/>
          <w:lang w:val="en-IE"/>
        </w:rPr>
        <w:t>Reform 2: Renewable acceleration areas</w:t>
      </w:r>
    </w:p>
    <w:p w14:paraId="6B19D25E" w14:textId="420C17CB" w:rsidR="00AD2CB4" w:rsidRPr="00FE48E2" w:rsidRDefault="00AD2CB4" w:rsidP="002A530A">
      <w:pPr>
        <w:spacing w:line="240" w:lineRule="auto"/>
        <w:jc w:val="both"/>
        <w:rPr>
          <w:noProof/>
          <w:szCs w:val="24"/>
          <w:lang w:val="en-IE"/>
        </w:rPr>
      </w:pPr>
      <w:r w:rsidRPr="00FE48E2">
        <w:rPr>
          <w:noProof/>
          <w:szCs w:val="24"/>
          <w:lang w:val="en-IE"/>
        </w:rPr>
        <w:t>The objective of the measure is to support the accelerated deployment of wind and solar in specific locations called renewables acceleration areas, with a total capacity of at least 25</w:t>
      </w:r>
      <w:r w:rsidR="007D3449" w:rsidRPr="00FE48E2">
        <w:rPr>
          <w:noProof/>
          <w:szCs w:val="24"/>
          <w:lang w:val="en-IE"/>
        </w:rPr>
        <w:t>00</w:t>
      </w:r>
      <w:r w:rsidRPr="00FE48E2">
        <w:rPr>
          <w:noProof/>
          <w:szCs w:val="24"/>
          <w:lang w:val="en-IE"/>
        </w:rPr>
        <w:t xml:space="preserve"> </w:t>
      </w:r>
      <w:r w:rsidR="007D3449" w:rsidRPr="00FE48E2">
        <w:rPr>
          <w:noProof/>
          <w:szCs w:val="24"/>
          <w:lang w:val="en-IE"/>
        </w:rPr>
        <w:t>M</w:t>
      </w:r>
      <w:r w:rsidRPr="00FE48E2">
        <w:rPr>
          <w:noProof/>
          <w:szCs w:val="24"/>
          <w:lang w:val="en-IE"/>
        </w:rPr>
        <w:t xml:space="preserve">W.  </w:t>
      </w:r>
    </w:p>
    <w:p w14:paraId="58A8400E" w14:textId="2D445D76" w:rsidR="00AD2CB4" w:rsidRPr="00FE48E2" w:rsidRDefault="00AD2CB4" w:rsidP="006B5E7E">
      <w:pPr>
        <w:spacing w:line="240" w:lineRule="auto"/>
        <w:jc w:val="both"/>
        <w:rPr>
          <w:noProof/>
          <w:szCs w:val="24"/>
          <w:lang w:val="en-IE"/>
        </w:rPr>
      </w:pPr>
      <w:r w:rsidRPr="00FE48E2">
        <w:rPr>
          <w:noProof/>
          <w:szCs w:val="24"/>
          <w:lang w:val="en-IE"/>
        </w:rPr>
        <w:t>The reform shall create the possibility for region</w:t>
      </w:r>
      <w:r w:rsidR="00CF2660">
        <w:rPr>
          <w:noProof/>
          <w:szCs w:val="24"/>
          <w:lang w:val="en-IE"/>
        </w:rPr>
        <w:t>s</w:t>
      </w:r>
      <w:r w:rsidRPr="00FE48E2">
        <w:rPr>
          <w:noProof/>
          <w:szCs w:val="24"/>
          <w:lang w:val="en-IE"/>
        </w:rPr>
        <w:t xml:space="preserve"> and municipalities to designate renewables acceleration areas for solar and wind power technologies. Each area shall include targets installed capacity (MW) for wind and solar. The designation of renewables acceleration areas shall be implemented by Q3 2025 in regions and municipalities.</w:t>
      </w:r>
    </w:p>
    <w:p w14:paraId="317065F8" w14:textId="04C00983" w:rsidR="00AD2CB4" w:rsidRPr="00FE48E2" w:rsidRDefault="00AD2CB4" w:rsidP="006B5E7E">
      <w:pPr>
        <w:spacing w:line="240" w:lineRule="auto"/>
        <w:jc w:val="both"/>
        <w:rPr>
          <w:noProof/>
          <w:szCs w:val="24"/>
          <w:lang w:val="en-IE"/>
        </w:rPr>
      </w:pPr>
      <w:r w:rsidRPr="00FE48E2">
        <w:rPr>
          <w:noProof/>
          <w:szCs w:val="24"/>
          <w:lang w:val="en-IE"/>
        </w:rPr>
        <w:t xml:space="preserve">Renewables acceleration areas shall be selected according to a unified methodology, following objectives criteria such as wind energy density, wind speed, solar irradiance and low environmental impact. The </w:t>
      </w:r>
      <w:r w:rsidR="6F10BF29" w:rsidRPr="00FE48E2">
        <w:rPr>
          <w:noProof/>
          <w:szCs w:val="24"/>
          <w:lang w:val="en-IE"/>
        </w:rPr>
        <w:t>reform</w:t>
      </w:r>
      <w:r w:rsidRPr="00FE48E2">
        <w:rPr>
          <w:noProof/>
          <w:szCs w:val="24"/>
          <w:lang w:val="en-IE"/>
        </w:rPr>
        <w:t xml:space="preserve"> shall establish specific permitting procedures applying to renewable energy projects within the </w:t>
      </w:r>
      <w:r w:rsidR="004E4DDC" w:rsidRPr="00FE48E2">
        <w:rPr>
          <w:noProof/>
          <w:szCs w:val="24"/>
          <w:lang w:val="en-IE"/>
        </w:rPr>
        <w:t>acceleration</w:t>
      </w:r>
      <w:r w:rsidRPr="00FE48E2">
        <w:rPr>
          <w:noProof/>
          <w:szCs w:val="24"/>
          <w:lang w:val="en-IE"/>
        </w:rPr>
        <w:t xml:space="preserve"> areas, resulting in easier procedures and shorter deadlines. A strategic environmental assessment shall be carried out on the level of the area, exempting  projects  from carrying out individual environmental impact assessment, except in case where a specific project risks having negative impacts on the environment.</w:t>
      </w:r>
      <w:r w:rsidR="004E4DDC" w:rsidRPr="00FE48E2">
        <w:rPr>
          <w:noProof/>
          <w:szCs w:val="24"/>
          <w:lang w:val="en-IE"/>
        </w:rPr>
        <w:t xml:space="preserve"> </w:t>
      </w:r>
      <w:r w:rsidRPr="00FE48E2">
        <w:rPr>
          <w:noProof/>
          <w:szCs w:val="24"/>
          <w:lang w:val="en-IE"/>
        </w:rPr>
        <w:t xml:space="preserve">Projects located in renewables acceleration areas shall benefit from accelerated permitting procedure. In view of ensuring the involvement of the impacted populations into renewable energy projects, the reform </w:t>
      </w:r>
      <w:r w:rsidR="33D39F0D" w:rsidRPr="00FE48E2">
        <w:rPr>
          <w:noProof/>
          <w:szCs w:val="24"/>
          <w:lang w:val="en-IE"/>
        </w:rPr>
        <w:t>is expected to be</w:t>
      </w:r>
      <w:r w:rsidRPr="00FE48E2">
        <w:rPr>
          <w:noProof/>
          <w:szCs w:val="24"/>
          <w:lang w:val="en-IE"/>
        </w:rPr>
        <w:t xml:space="preserve"> accompanied by project acceptance measures such as local referenda, financial participation, sharing of economic benefits, conflict resolution mechanisms and early engagement measures. Assistance and communication outreach actions on acceleration areas shall be provided by the Ministry of Environment to the regions. </w:t>
      </w:r>
    </w:p>
    <w:p w14:paraId="6203F26C" w14:textId="32C23396" w:rsidR="004E4DDC" w:rsidRPr="00FE48E2" w:rsidRDefault="00AD2CB4" w:rsidP="405FEB96">
      <w:pPr>
        <w:tabs>
          <w:tab w:val="left" w:pos="993"/>
        </w:tabs>
        <w:spacing w:line="240" w:lineRule="auto"/>
        <w:jc w:val="both"/>
        <w:textAlignment w:val="baseline"/>
        <w:rPr>
          <w:rStyle w:val="normaltextrun"/>
          <w:noProof/>
          <w:color w:val="000000"/>
          <w:szCs w:val="24"/>
          <w:shd w:val="clear" w:color="auto" w:fill="FFFFFF"/>
          <w:lang w:val="en-IE"/>
        </w:rPr>
      </w:pPr>
      <w:r w:rsidRPr="00FE48E2">
        <w:rPr>
          <w:rStyle w:val="normaltextrun"/>
          <w:noProof/>
          <w:color w:val="000000"/>
          <w:szCs w:val="24"/>
          <w:shd w:val="clear" w:color="auto" w:fill="FFFFFF"/>
          <w:lang w:val="en-IE"/>
        </w:rPr>
        <w:t>The administrative capacity shall be strengthened for the implementation of the reform for Ministry of the Environment of the Czech Republic (</w:t>
      </w:r>
      <w:r w:rsidR="00E4230B">
        <w:rPr>
          <w:rStyle w:val="normaltextrun"/>
          <w:noProof/>
          <w:color w:val="000000"/>
          <w:szCs w:val="24"/>
          <w:shd w:val="clear" w:color="auto" w:fill="FFFFFF"/>
          <w:lang w:val="en-IE"/>
        </w:rPr>
        <w:t>3,5</w:t>
      </w:r>
      <w:r w:rsidR="00E4230B" w:rsidRPr="00FE48E2">
        <w:rPr>
          <w:rStyle w:val="normaltextrun"/>
          <w:noProof/>
          <w:color w:val="000000"/>
          <w:szCs w:val="24"/>
          <w:shd w:val="clear" w:color="auto" w:fill="FFFFFF"/>
          <w:lang w:val="en-IE"/>
        </w:rPr>
        <w:t> </w:t>
      </w:r>
      <w:r w:rsidRPr="00FE48E2">
        <w:rPr>
          <w:rStyle w:val="normaltextrun"/>
          <w:noProof/>
          <w:color w:val="000000"/>
          <w:szCs w:val="24"/>
          <w:shd w:val="clear" w:color="auto" w:fill="FFFFFF"/>
          <w:lang w:val="en-IE"/>
        </w:rPr>
        <w:t xml:space="preserve">FTE) and Nature Conservation Agency of the Czech Republic (1 FTE) and shall be funded as part of the RRF. </w:t>
      </w:r>
    </w:p>
    <w:p w14:paraId="32AEDAD0" w14:textId="00A63EB3" w:rsidR="004E4DDC" w:rsidRPr="00FE48E2" w:rsidRDefault="004E4DDC" w:rsidP="405FEB96">
      <w:pPr>
        <w:tabs>
          <w:tab w:val="left" w:pos="993"/>
        </w:tabs>
        <w:spacing w:line="240" w:lineRule="auto"/>
        <w:jc w:val="both"/>
        <w:textAlignment w:val="baseline"/>
        <w:rPr>
          <w:rStyle w:val="normaltextrun"/>
          <w:noProof/>
          <w:color w:val="000000"/>
          <w:szCs w:val="24"/>
          <w:shd w:val="clear" w:color="auto" w:fill="FFFFFF"/>
          <w:lang w:val="en-IE"/>
        </w:rPr>
      </w:pPr>
      <w:r w:rsidRPr="00FE48E2">
        <w:rPr>
          <w:rStyle w:val="normaltextrun"/>
          <w:noProof/>
          <w:color w:val="000000"/>
          <w:szCs w:val="24"/>
          <w:shd w:val="clear" w:color="auto" w:fill="FFFFFF"/>
          <w:lang w:val="en-IE"/>
        </w:rPr>
        <w:t>The reform shall be completed by</w:t>
      </w:r>
      <w:r w:rsidR="00ED2DD7" w:rsidRPr="00FE48E2">
        <w:rPr>
          <w:rStyle w:val="normaltextrun"/>
          <w:noProof/>
          <w:color w:val="000000"/>
          <w:szCs w:val="24"/>
          <w:shd w:val="clear" w:color="auto" w:fill="FFFFFF"/>
          <w:lang w:val="en-IE"/>
        </w:rPr>
        <w:t xml:space="preserve"> 30 September 2025.</w:t>
      </w:r>
    </w:p>
    <w:p w14:paraId="3CCFD83E" w14:textId="4C780043" w:rsidR="00AE1A75" w:rsidRPr="00FE48E2" w:rsidRDefault="00D03510" w:rsidP="405FEB96">
      <w:pPr>
        <w:tabs>
          <w:tab w:val="left" w:pos="993"/>
        </w:tabs>
        <w:spacing w:line="240" w:lineRule="auto"/>
        <w:jc w:val="both"/>
        <w:textAlignment w:val="baseline"/>
        <w:rPr>
          <w:rFonts w:eastAsia="Times New Roman"/>
          <w:b/>
          <w:noProof/>
          <w:color w:val="000000" w:themeColor="text1"/>
          <w:u w:val="single"/>
          <w:lang w:val="en-IE"/>
        </w:rPr>
        <w:sectPr w:rsidR="00AE1A75" w:rsidRPr="00FE48E2" w:rsidSect="00B67106">
          <w:headerReference w:type="even" r:id="rId540"/>
          <w:headerReference w:type="default" r:id="rId541"/>
          <w:footerReference w:type="even" r:id="rId542"/>
          <w:footerReference w:type="default" r:id="rId543"/>
          <w:headerReference w:type="first" r:id="rId544"/>
          <w:footerReference w:type="first" r:id="rId545"/>
          <w:pgSz w:w="11907" w:h="16839"/>
          <w:pgMar w:top="1134" w:right="1134" w:bottom="1134" w:left="1134" w:header="567" w:footer="567" w:gutter="0"/>
          <w:cols w:space="720"/>
          <w:docGrid w:linePitch="360"/>
        </w:sectPr>
      </w:pPr>
      <w:r w:rsidRPr="00FE48E2">
        <w:rPr>
          <w:rFonts w:ascii="Calibri" w:eastAsia="Times New Roman" w:hAnsi="Calibri" w:cs="Segoe UI"/>
          <w:noProof/>
          <w:szCs w:val="24"/>
          <w:lang w:val="en-IE"/>
        </w:rPr>
        <w:t> </w:t>
      </w:r>
      <w:r w:rsidR="6283BC9C" w:rsidRPr="00FE48E2">
        <w:rPr>
          <w:rFonts w:eastAsia="Times New Roman"/>
          <w:b/>
          <w:noProof/>
          <w:color w:val="000000" w:themeColor="text1"/>
          <w:u w:val="single"/>
          <w:lang w:val="en-IE"/>
        </w:rPr>
        <w:t xml:space="preserve"> </w:t>
      </w:r>
    </w:p>
    <w:p w14:paraId="7516395B" w14:textId="0BE279E2" w:rsidR="003B4F35" w:rsidRPr="00FE48E2" w:rsidRDefault="4DCD55FE" w:rsidP="1B282876">
      <w:pPr>
        <w:tabs>
          <w:tab w:val="left" w:pos="993"/>
        </w:tabs>
        <w:spacing w:line="240" w:lineRule="auto"/>
        <w:jc w:val="both"/>
        <w:textAlignment w:val="baseline"/>
        <w:rPr>
          <w:rFonts w:eastAsia="Times New Roman"/>
          <w:b/>
          <w:bCs/>
          <w:noProof/>
          <w:color w:val="000000" w:themeColor="text1"/>
          <w:u w:val="single"/>
          <w:lang w:val="en-IE"/>
        </w:rPr>
      </w:pPr>
      <w:r w:rsidRPr="1B282876">
        <w:rPr>
          <w:rFonts w:eastAsia="Times New Roman"/>
          <w:b/>
          <w:bCs/>
          <w:noProof/>
          <w:color w:val="000000" w:themeColor="text1"/>
          <w:u w:val="single"/>
          <w:lang w:val="en-IE"/>
        </w:rPr>
        <w:t>KK</w:t>
      </w:r>
      <w:r w:rsidR="6283BC9C" w:rsidRPr="1B282876">
        <w:rPr>
          <w:rFonts w:eastAsia="Times New Roman"/>
          <w:b/>
          <w:bCs/>
          <w:noProof/>
          <w:color w:val="000000" w:themeColor="text1"/>
          <w:u w:val="single"/>
          <w:lang w:val="en-IE"/>
        </w:rPr>
        <w:t xml:space="preserve">.2. Milestones, targets, indicators, and timetable for monitoring and implementation for </w:t>
      </w:r>
      <w:r w:rsidR="00191D7F" w:rsidRPr="0070162F">
        <w:rPr>
          <w:rFonts w:eastAsia="Times New Roman"/>
          <w:b/>
          <w:bCs/>
          <w:noProof/>
          <w:color w:val="000000" w:themeColor="text1"/>
          <w:u w:val="single"/>
          <w:lang w:val="en-IE"/>
        </w:rPr>
        <w:t>non-repayable financial support</w:t>
      </w:r>
      <w:r w:rsidR="00191D7F" w:rsidRPr="00856ADA" w:rsidDel="00191D7F">
        <w:rPr>
          <w:rFonts w:eastAsia="Times New Roman"/>
          <w:b/>
          <w:bCs/>
          <w:noProof/>
          <w:color w:val="000000" w:themeColor="text1"/>
          <w:highlight w:val="green"/>
          <w:u w:val="single"/>
          <w:shd w:val="clear" w:color="auto" w:fill="E6E6E6"/>
          <w:lang w:val="en-IE"/>
        </w:rPr>
        <w:t xml:space="preserve"> </w:t>
      </w:r>
    </w:p>
    <w:tbl>
      <w:tblPr>
        <w:tblW w:w="1446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303"/>
        <w:gridCol w:w="1128"/>
        <w:gridCol w:w="1507"/>
        <w:gridCol w:w="1304"/>
        <w:gridCol w:w="939"/>
        <w:gridCol w:w="992"/>
        <w:gridCol w:w="992"/>
        <w:gridCol w:w="1002"/>
        <w:gridCol w:w="720"/>
        <w:gridCol w:w="3943"/>
      </w:tblGrid>
      <w:tr w:rsidR="00275E81" w:rsidRPr="00FE48E2" w14:paraId="27B10EAC" w14:textId="77777777" w:rsidTr="00F04954">
        <w:trPr>
          <w:trHeight w:val="120"/>
          <w:tblHeader/>
        </w:trPr>
        <w:tc>
          <w:tcPr>
            <w:tcW w:w="631" w:type="dxa"/>
            <w:vMerge w:val="restart"/>
            <w:shd w:val="clear" w:color="auto" w:fill="BDD7EE"/>
            <w:tcMar>
              <w:left w:w="105" w:type="dxa"/>
              <w:right w:w="105" w:type="dxa"/>
            </w:tcMar>
            <w:vAlign w:val="center"/>
          </w:tcPr>
          <w:p w14:paraId="52DED056" w14:textId="77777777" w:rsidR="00AF2D4E" w:rsidRPr="00FE48E2" w:rsidRDefault="00AF2D4E" w:rsidP="004E4DDC">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Seq. Num.</w:t>
            </w:r>
          </w:p>
        </w:tc>
        <w:tc>
          <w:tcPr>
            <w:tcW w:w="1303" w:type="dxa"/>
            <w:vMerge w:val="restart"/>
            <w:shd w:val="clear" w:color="auto" w:fill="BDD7EE"/>
            <w:tcMar>
              <w:left w:w="105" w:type="dxa"/>
              <w:right w:w="105" w:type="dxa"/>
            </w:tcMar>
            <w:vAlign w:val="center"/>
          </w:tcPr>
          <w:p w14:paraId="48EB55D9" w14:textId="77777777" w:rsidR="00AF2D4E" w:rsidRPr="00FE48E2" w:rsidRDefault="00AF2D4E" w:rsidP="004E4DDC">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 xml:space="preserve">Related measure (Reform or Investment) </w:t>
            </w:r>
          </w:p>
        </w:tc>
        <w:tc>
          <w:tcPr>
            <w:tcW w:w="1128" w:type="dxa"/>
            <w:vMerge w:val="restart"/>
            <w:shd w:val="clear" w:color="auto" w:fill="BDD7EE"/>
            <w:tcMar>
              <w:left w:w="105" w:type="dxa"/>
              <w:right w:w="105" w:type="dxa"/>
            </w:tcMar>
            <w:vAlign w:val="center"/>
          </w:tcPr>
          <w:p w14:paraId="0749412C" w14:textId="77777777" w:rsidR="00AF2D4E" w:rsidRPr="00FE48E2" w:rsidRDefault="00AF2D4E" w:rsidP="004E4DDC">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 xml:space="preserve">Milestone / Target </w:t>
            </w:r>
          </w:p>
        </w:tc>
        <w:tc>
          <w:tcPr>
            <w:tcW w:w="1507" w:type="dxa"/>
            <w:vMerge w:val="restart"/>
            <w:shd w:val="clear" w:color="auto" w:fill="BDD7EE"/>
            <w:tcMar>
              <w:left w:w="105" w:type="dxa"/>
              <w:right w:w="105" w:type="dxa"/>
            </w:tcMar>
            <w:vAlign w:val="center"/>
          </w:tcPr>
          <w:p w14:paraId="2055F892" w14:textId="77777777" w:rsidR="00AF2D4E" w:rsidRPr="00FE48E2" w:rsidRDefault="00AF2D4E" w:rsidP="004E4DDC">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 xml:space="preserve">Name </w:t>
            </w:r>
          </w:p>
        </w:tc>
        <w:tc>
          <w:tcPr>
            <w:tcW w:w="1304" w:type="dxa"/>
            <w:vMerge w:val="restart"/>
            <w:shd w:val="clear" w:color="auto" w:fill="BDD7EE"/>
            <w:tcMar>
              <w:left w:w="105" w:type="dxa"/>
              <w:right w:w="105" w:type="dxa"/>
            </w:tcMar>
            <w:vAlign w:val="center"/>
          </w:tcPr>
          <w:p w14:paraId="1D2DCCBD" w14:textId="77777777" w:rsidR="00AF2D4E" w:rsidRPr="00FE48E2" w:rsidRDefault="00AF2D4E" w:rsidP="004E4DDC">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Qualitative indicators</w:t>
            </w:r>
            <w:r w:rsidRPr="00FE48E2">
              <w:rPr>
                <w:noProof/>
                <w:sz w:val="18"/>
                <w:szCs w:val="18"/>
                <w:lang w:val="en-IE"/>
              </w:rPr>
              <w:br/>
            </w:r>
            <w:r w:rsidRPr="00FE48E2">
              <w:rPr>
                <w:rFonts w:eastAsia="Times New Roman"/>
                <w:b/>
                <w:noProof/>
                <w:color w:val="000000" w:themeColor="text1"/>
                <w:sz w:val="18"/>
                <w:szCs w:val="18"/>
                <w:lang w:val="en-IE"/>
              </w:rPr>
              <w:t xml:space="preserve">   (for milestones) </w:t>
            </w:r>
          </w:p>
        </w:tc>
        <w:tc>
          <w:tcPr>
            <w:tcW w:w="2923" w:type="dxa"/>
            <w:gridSpan w:val="3"/>
            <w:shd w:val="clear" w:color="auto" w:fill="BDD7EE"/>
            <w:tcMar>
              <w:left w:w="105" w:type="dxa"/>
              <w:right w:w="105" w:type="dxa"/>
            </w:tcMar>
            <w:vAlign w:val="center"/>
          </w:tcPr>
          <w:p w14:paraId="01141E05" w14:textId="77777777" w:rsidR="00AF2D4E" w:rsidRPr="00FE48E2" w:rsidRDefault="00AF2D4E" w:rsidP="004E4DDC">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Quantitative indicators</w:t>
            </w:r>
            <w:r w:rsidRPr="00FE48E2">
              <w:rPr>
                <w:noProof/>
                <w:sz w:val="18"/>
                <w:szCs w:val="18"/>
                <w:lang w:val="en-IE"/>
              </w:rPr>
              <w:br/>
            </w:r>
            <w:r w:rsidRPr="00FE48E2">
              <w:rPr>
                <w:rFonts w:eastAsia="Times New Roman"/>
                <w:b/>
                <w:noProof/>
                <w:color w:val="000000" w:themeColor="text1"/>
                <w:sz w:val="18"/>
                <w:szCs w:val="18"/>
                <w:lang w:val="en-IE"/>
              </w:rPr>
              <w:t xml:space="preserve">   (for targets)</w:t>
            </w:r>
          </w:p>
        </w:tc>
        <w:tc>
          <w:tcPr>
            <w:tcW w:w="1722" w:type="dxa"/>
            <w:gridSpan w:val="2"/>
            <w:shd w:val="clear" w:color="auto" w:fill="BDD7EE"/>
            <w:tcMar>
              <w:left w:w="105" w:type="dxa"/>
              <w:right w:w="105" w:type="dxa"/>
            </w:tcMar>
            <w:vAlign w:val="center"/>
          </w:tcPr>
          <w:p w14:paraId="7BD0517F" w14:textId="77777777" w:rsidR="00AF2D4E" w:rsidRPr="00FE48E2" w:rsidRDefault="00AF2D4E" w:rsidP="004E4DDC">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 xml:space="preserve">Indicative timeline for completion </w:t>
            </w:r>
          </w:p>
        </w:tc>
        <w:tc>
          <w:tcPr>
            <w:tcW w:w="3943" w:type="dxa"/>
            <w:vMerge w:val="restart"/>
            <w:shd w:val="clear" w:color="auto" w:fill="BDD7EE"/>
            <w:tcMar>
              <w:left w:w="105" w:type="dxa"/>
              <w:right w:w="105" w:type="dxa"/>
            </w:tcMar>
            <w:vAlign w:val="center"/>
          </w:tcPr>
          <w:p w14:paraId="01D37160" w14:textId="77777777" w:rsidR="00AF2D4E" w:rsidRPr="00FE48E2" w:rsidRDefault="00AF2D4E" w:rsidP="004E4DDC">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Description and clear definition of each milestone and target</w:t>
            </w:r>
          </w:p>
        </w:tc>
      </w:tr>
      <w:tr w:rsidR="00275E81" w:rsidRPr="00FE48E2" w14:paraId="68876D22" w14:textId="77777777" w:rsidTr="00F04954">
        <w:trPr>
          <w:trHeight w:val="210"/>
          <w:tblHeader/>
        </w:trPr>
        <w:tc>
          <w:tcPr>
            <w:tcW w:w="631" w:type="dxa"/>
            <w:vMerge/>
            <w:vAlign w:val="center"/>
          </w:tcPr>
          <w:p w14:paraId="4E8CA910" w14:textId="77777777" w:rsidR="00AF2D4E" w:rsidRPr="00FE48E2" w:rsidRDefault="00AF2D4E" w:rsidP="004E4DDC">
            <w:pPr>
              <w:spacing w:line="240" w:lineRule="auto"/>
              <w:rPr>
                <w:noProof/>
                <w:sz w:val="18"/>
                <w:szCs w:val="18"/>
                <w:lang w:val="en-IE"/>
              </w:rPr>
            </w:pPr>
          </w:p>
        </w:tc>
        <w:tc>
          <w:tcPr>
            <w:tcW w:w="1303" w:type="dxa"/>
            <w:vMerge/>
            <w:vAlign w:val="center"/>
          </w:tcPr>
          <w:p w14:paraId="053EADB9" w14:textId="77777777" w:rsidR="00AF2D4E" w:rsidRPr="00FE48E2" w:rsidRDefault="00AF2D4E" w:rsidP="004E4DDC">
            <w:pPr>
              <w:spacing w:line="240" w:lineRule="auto"/>
              <w:rPr>
                <w:noProof/>
                <w:sz w:val="18"/>
                <w:szCs w:val="18"/>
                <w:lang w:val="en-IE"/>
              </w:rPr>
            </w:pPr>
          </w:p>
        </w:tc>
        <w:tc>
          <w:tcPr>
            <w:tcW w:w="1128" w:type="dxa"/>
            <w:vMerge/>
            <w:vAlign w:val="center"/>
          </w:tcPr>
          <w:p w14:paraId="509B3CB1" w14:textId="77777777" w:rsidR="00AF2D4E" w:rsidRPr="00FE48E2" w:rsidRDefault="00AF2D4E" w:rsidP="004E4DDC">
            <w:pPr>
              <w:spacing w:line="240" w:lineRule="auto"/>
              <w:rPr>
                <w:noProof/>
                <w:sz w:val="18"/>
                <w:szCs w:val="18"/>
                <w:lang w:val="en-IE"/>
              </w:rPr>
            </w:pPr>
          </w:p>
        </w:tc>
        <w:tc>
          <w:tcPr>
            <w:tcW w:w="1507" w:type="dxa"/>
            <w:vMerge/>
            <w:vAlign w:val="center"/>
          </w:tcPr>
          <w:p w14:paraId="6E742BC3" w14:textId="77777777" w:rsidR="00AF2D4E" w:rsidRPr="00FE48E2" w:rsidRDefault="00AF2D4E" w:rsidP="004E4DDC">
            <w:pPr>
              <w:spacing w:line="240" w:lineRule="auto"/>
              <w:rPr>
                <w:noProof/>
                <w:sz w:val="18"/>
                <w:szCs w:val="18"/>
                <w:lang w:val="en-IE"/>
              </w:rPr>
            </w:pPr>
          </w:p>
        </w:tc>
        <w:tc>
          <w:tcPr>
            <w:tcW w:w="1304" w:type="dxa"/>
            <w:vMerge/>
            <w:vAlign w:val="center"/>
          </w:tcPr>
          <w:p w14:paraId="79BFD365" w14:textId="77777777" w:rsidR="00AF2D4E" w:rsidRPr="00FE48E2" w:rsidRDefault="00AF2D4E" w:rsidP="004E4DDC">
            <w:pPr>
              <w:spacing w:line="240" w:lineRule="auto"/>
              <w:rPr>
                <w:noProof/>
                <w:sz w:val="18"/>
                <w:szCs w:val="18"/>
                <w:lang w:val="en-IE"/>
              </w:rPr>
            </w:pPr>
          </w:p>
        </w:tc>
        <w:tc>
          <w:tcPr>
            <w:tcW w:w="939" w:type="dxa"/>
            <w:shd w:val="clear" w:color="auto" w:fill="BDD7EE"/>
            <w:tcMar>
              <w:left w:w="105" w:type="dxa"/>
              <w:right w:w="105" w:type="dxa"/>
            </w:tcMar>
            <w:vAlign w:val="center"/>
          </w:tcPr>
          <w:p w14:paraId="4F1DB7C3" w14:textId="77777777" w:rsidR="00AF2D4E" w:rsidRPr="00FE48E2" w:rsidRDefault="00AF2D4E" w:rsidP="004E4DDC">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Unit of measure</w:t>
            </w:r>
          </w:p>
        </w:tc>
        <w:tc>
          <w:tcPr>
            <w:tcW w:w="992" w:type="dxa"/>
            <w:shd w:val="clear" w:color="auto" w:fill="BDD7EE"/>
            <w:tcMar>
              <w:left w:w="105" w:type="dxa"/>
              <w:right w:w="105" w:type="dxa"/>
            </w:tcMar>
            <w:vAlign w:val="center"/>
          </w:tcPr>
          <w:p w14:paraId="421F873C" w14:textId="77777777" w:rsidR="00AF2D4E" w:rsidRPr="00FE48E2" w:rsidRDefault="00AF2D4E" w:rsidP="004E4DDC">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Baseline</w:t>
            </w:r>
          </w:p>
        </w:tc>
        <w:tc>
          <w:tcPr>
            <w:tcW w:w="992" w:type="dxa"/>
            <w:shd w:val="clear" w:color="auto" w:fill="BDD7EE"/>
            <w:tcMar>
              <w:left w:w="105" w:type="dxa"/>
              <w:right w:w="105" w:type="dxa"/>
            </w:tcMar>
            <w:vAlign w:val="center"/>
          </w:tcPr>
          <w:p w14:paraId="4E93E901" w14:textId="77777777" w:rsidR="00AF2D4E" w:rsidRPr="00FE48E2" w:rsidRDefault="00AF2D4E" w:rsidP="004E4DDC">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Goal</w:t>
            </w:r>
          </w:p>
        </w:tc>
        <w:tc>
          <w:tcPr>
            <w:tcW w:w="1002" w:type="dxa"/>
            <w:shd w:val="clear" w:color="auto" w:fill="BDD7EE"/>
            <w:tcMar>
              <w:left w:w="105" w:type="dxa"/>
              <w:right w:w="105" w:type="dxa"/>
            </w:tcMar>
            <w:vAlign w:val="center"/>
          </w:tcPr>
          <w:p w14:paraId="1B5EADE6" w14:textId="77777777" w:rsidR="00AF2D4E" w:rsidRPr="00FE48E2" w:rsidRDefault="00AF2D4E" w:rsidP="004E4DDC">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Quarter</w:t>
            </w:r>
          </w:p>
        </w:tc>
        <w:tc>
          <w:tcPr>
            <w:tcW w:w="720" w:type="dxa"/>
            <w:shd w:val="clear" w:color="auto" w:fill="BDD7EE"/>
            <w:tcMar>
              <w:left w:w="105" w:type="dxa"/>
              <w:right w:w="105" w:type="dxa"/>
            </w:tcMar>
            <w:vAlign w:val="center"/>
          </w:tcPr>
          <w:p w14:paraId="1A41FE90" w14:textId="77777777" w:rsidR="00AF2D4E" w:rsidRPr="00FE48E2" w:rsidRDefault="00AF2D4E" w:rsidP="004E4DDC">
            <w:pPr>
              <w:spacing w:line="240" w:lineRule="auto"/>
              <w:jc w:val="center"/>
              <w:rPr>
                <w:rFonts w:eastAsia="Times New Roman"/>
                <w:noProof/>
                <w:color w:val="000000" w:themeColor="text1"/>
                <w:sz w:val="18"/>
                <w:szCs w:val="18"/>
                <w:lang w:val="en-IE"/>
              </w:rPr>
            </w:pPr>
            <w:r w:rsidRPr="00FE48E2">
              <w:rPr>
                <w:rFonts w:eastAsia="Times New Roman"/>
                <w:b/>
                <w:noProof/>
                <w:color w:val="000000" w:themeColor="text1"/>
                <w:sz w:val="18"/>
                <w:szCs w:val="18"/>
                <w:lang w:val="en-IE"/>
              </w:rPr>
              <w:t>Year</w:t>
            </w:r>
          </w:p>
        </w:tc>
        <w:tc>
          <w:tcPr>
            <w:tcW w:w="3943" w:type="dxa"/>
            <w:vMerge/>
            <w:vAlign w:val="center"/>
          </w:tcPr>
          <w:p w14:paraId="70CFA204" w14:textId="77777777" w:rsidR="00AF2D4E" w:rsidRPr="00FE48E2" w:rsidRDefault="00AF2D4E" w:rsidP="004E4DDC">
            <w:pPr>
              <w:spacing w:line="240" w:lineRule="auto"/>
              <w:rPr>
                <w:noProof/>
                <w:sz w:val="18"/>
                <w:szCs w:val="18"/>
                <w:lang w:val="en-IE"/>
              </w:rPr>
            </w:pPr>
          </w:p>
        </w:tc>
      </w:tr>
      <w:tr w:rsidR="00275E81" w:rsidRPr="00FE48E2" w14:paraId="0C50F593" w14:textId="77777777" w:rsidTr="00F04954">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E72B0F5" w14:textId="4190E5F8" w:rsidR="00AF2D4E" w:rsidRPr="004F1648" w:rsidRDefault="09DDB782" w:rsidP="004F1648">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34</w:t>
            </w:r>
            <w:r w:rsidR="41B6E22F" w:rsidRPr="004F1648">
              <w:rPr>
                <w:rFonts w:eastAsia="Times New Roman"/>
                <w:noProof/>
                <w:color w:val="004300"/>
                <w:sz w:val="18"/>
                <w:szCs w:val="18"/>
                <w:lang w:val="en-IE"/>
              </w:rPr>
              <w:t>0</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3681034" w14:textId="77777777" w:rsidR="00AF2D4E" w:rsidRPr="00FE48E2" w:rsidRDefault="00AF2D4E" w:rsidP="00AF2D4E">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Reform 1:</w:t>
            </w:r>
          </w:p>
          <w:p w14:paraId="00FB674C" w14:textId="1A426080" w:rsidR="00AF2D4E" w:rsidRPr="00FE48E2" w:rsidRDefault="00AF2D4E" w:rsidP="004E4DDC">
            <w:pPr>
              <w:spacing w:line="240" w:lineRule="auto"/>
              <w:rPr>
                <w:rFonts w:eastAsia="Times New Roman"/>
                <w:noProof/>
                <w:color w:val="006100"/>
                <w:sz w:val="18"/>
                <w:szCs w:val="18"/>
                <w:highlight w:val="yellow"/>
                <w:lang w:val="en-IE"/>
              </w:rPr>
            </w:pPr>
            <w:r w:rsidRPr="00FE48E2">
              <w:rPr>
                <w:rFonts w:eastAsia="Times New Roman"/>
                <w:noProof/>
                <w:color w:val="006100"/>
                <w:sz w:val="18"/>
                <w:szCs w:val="18"/>
                <w:lang w:val="en-IE"/>
              </w:rPr>
              <w:t>Single Environmental Opinion  </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7B67C3E" w14:textId="74719437" w:rsidR="00AF2D4E" w:rsidRPr="00FE48E2" w:rsidRDefault="00AF2D4E" w:rsidP="004E4DDC">
            <w:pPr>
              <w:spacing w:line="240" w:lineRule="auto"/>
              <w:rPr>
                <w:rFonts w:eastAsia="Times New Roman"/>
                <w:noProof/>
                <w:color w:val="000000" w:themeColor="text1"/>
                <w:sz w:val="18"/>
                <w:szCs w:val="18"/>
                <w:lang w:val="en-IE"/>
              </w:rPr>
            </w:pPr>
            <w:r w:rsidRPr="00FE48E2">
              <w:rPr>
                <w:rFonts w:eastAsia="Times New Roman"/>
                <w:noProof/>
                <w:color w:val="006100"/>
                <w:sz w:val="18"/>
                <w:szCs w:val="18"/>
                <w:lang w:val="en-IE"/>
              </w:rPr>
              <w:t>Milestone </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EC921C1" w14:textId="4CCC92AF"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Entry into Force of the Single Environmental Opinion </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520B624" w14:textId="5F241326" w:rsidR="00AF2D4E" w:rsidRPr="00FE48E2" w:rsidRDefault="00AF2D4E" w:rsidP="004E4DDC">
            <w:pPr>
              <w:spacing w:line="240" w:lineRule="auto"/>
              <w:rPr>
                <w:rFonts w:eastAsia="Times New Roman"/>
                <w:noProof/>
                <w:color w:val="000000" w:themeColor="text1"/>
                <w:sz w:val="18"/>
                <w:szCs w:val="18"/>
                <w:lang w:val="en-IE"/>
              </w:rPr>
            </w:pPr>
            <w:r w:rsidRPr="00FE48E2">
              <w:rPr>
                <w:rFonts w:eastAsia="Times New Roman"/>
                <w:noProof/>
                <w:color w:val="006100"/>
                <w:sz w:val="18"/>
                <w:szCs w:val="18"/>
                <w:lang w:val="en-IE"/>
              </w:rPr>
              <w:t> Provision in the law indicating the entry into force of the law </w:t>
            </w: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2F8526E" w14:textId="334E3C15"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B7F0726" w14:textId="1AD2B6B0" w:rsidR="00AF2D4E" w:rsidRPr="00FE48E2" w:rsidRDefault="00AF2D4E" w:rsidP="004E4DDC">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34217B2" w14:textId="30373270" w:rsidR="00AF2D4E" w:rsidRPr="00FE48E2" w:rsidRDefault="00AF2D4E" w:rsidP="004E4DDC">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w:t>
            </w: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993C7CE" w14:textId="7B320CF0"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Q</w:t>
            </w:r>
            <w:r w:rsidR="33D93839" w:rsidRPr="12F60D16">
              <w:rPr>
                <w:rFonts w:eastAsia="Times New Roman"/>
                <w:noProof/>
                <w:color w:val="006100"/>
                <w:sz w:val="18"/>
                <w:szCs w:val="18"/>
                <w:lang w:val="en-IE"/>
              </w:rPr>
              <w:t>3</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564EFE6" w14:textId="6CD45778"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2023 </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D31F269" w14:textId="5CB934EC" w:rsidR="00AF2D4E" w:rsidRPr="00FE48E2" w:rsidRDefault="00AF2D4E" w:rsidP="00E6515D">
            <w:pPr>
              <w:spacing w:before="0" w:after="0" w:line="240" w:lineRule="auto"/>
              <w:textAlignment w:val="baseline"/>
              <w:rPr>
                <w:rFonts w:eastAsia="Times New Roman"/>
                <w:noProof/>
                <w:color w:val="006100"/>
                <w:sz w:val="18"/>
                <w:szCs w:val="18"/>
                <w:lang w:val="en-IE"/>
              </w:rPr>
            </w:pPr>
            <w:r w:rsidRPr="00FE48E2">
              <w:rPr>
                <w:rFonts w:eastAsia="Times New Roman"/>
                <w:noProof/>
                <w:color w:val="006100"/>
                <w:sz w:val="18"/>
                <w:szCs w:val="18"/>
                <w:lang w:val="en-IE"/>
              </w:rPr>
              <w:t>Entry into force of legislation on the Single Environmental Opinion</w:t>
            </w:r>
            <w:r w:rsidR="007D35E8">
              <w:rPr>
                <w:rFonts w:eastAsia="Times New Roman"/>
                <w:noProof/>
                <w:color w:val="006100"/>
                <w:sz w:val="18"/>
                <w:szCs w:val="18"/>
                <w:lang w:val="en-IE"/>
              </w:rPr>
              <w:t xml:space="preserve">. </w:t>
            </w:r>
            <w:r w:rsidRPr="00FE48E2">
              <w:rPr>
                <w:rFonts w:eastAsia="Times New Roman"/>
                <w:noProof/>
                <w:color w:val="006100"/>
                <w:sz w:val="18"/>
                <w:szCs w:val="18"/>
                <w:lang w:val="en-IE"/>
              </w:rPr>
              <w:t xml:space="preserve">The </w:t>
            </w:r>
            <w:r w:rsidR="00B15D69" w:rsidRPr="00FE48E2">
              <w:rPr>
                <w:rFonts w:eastAsia="Times New Roman"/>
                <w:noProof/>
                <w:color w:val="006100"/>
                <w:sz w:val="18"/>
                <w:szCs w:val="18"/>
                <w:lang w:val="en-IE"/>
              </w:rPr>
              <w:t>opinion</w:t>
            </w:r>
            <w:r w:rsidRPr="00FE48E2">
              <w:rPr>
                <w:rFonts w:eastAsia="Times New Roman"/>
                <w:noProof/>
                <w:color w:val="006100"/>
                <w:sz w:val="18"/>
                <w:szCs w:val="18"/>
                <w:lang w:val="en-IE"/>
              </w:rPr>
              <w:t xml:space="preserve"> shall merge environmental permits procedure into a binding single opinion for all projects authorised under the Construction Act and projects subject to an environmental impact assessment, if requested by the project applicant. The law shall apply as of 1 January 2024 for the special structure defined by the Building Act and as of J July 2024 for other types of building. </w:t>
            </w:r>
          </w:p>
          <w:p w14:paraId="702D7CE9" w14:textId="77777777" w:rsidR="00AF2D4E" w:rsidRPr="00FE48E2" w:rsidRDefault="00AF2D4E" w:rsidP="00E6515D">
            <w:pPr>
              <w:spacing w:before="0" w:after="0" w:line="240" w:lineRule="auto"/>
              <w:textAlignment w:val="baseline"/>
              <w:rPr>
                <w:rFonts w:eastAsia="Times New Roman"/>
                <w:noProof/>
                <w:color w:val="006100"/>
                <w:sz w:val="18"/>
                <w:szCs w:val="18"/>
                <w:lang w:val="en-IE"/>
              </w:rPr>
            </w:pPr>
            <w:r w:rsidRPr="00FE48E2">
              <w:rPr>
                <w:rFonts w:eastAsia="Times New Roman"/>
                <w:noProof/>
                <w:color w:val="006100"/>
                <w:sz w:val="18"/>
                <w:szCs w:val="18"/>
                <w:lang w:val="en-IE"/>
              </w:rPr>
              <w:t>  </w:t>
            </w:r>
          </w:p>
          <w:p w14:paraId="1C1DDD86" w14:textId="4830289C" w:rsidR="00AF2D4E" w:rsidRPr="00FE48E2" w:rsidRDefault="00AF2D4E" w:rsidP="00E6515D">
            <w:pPr>
              <w:spacing w:before="0" w:after="0" w:line="240" w:lineRule="auto"/>
              <w:textAlignment w:val="baseline"/>
              <w:rPr>
                <w:rFonts w:eastAsia="Times New Roman"/>
                <w:noProof/>
                <w:color w:val="006100"/>
                <w:sz w:val="18"/>
                <w:szCs w:val="18"/>
                <w:lang w:val="en-IE"/>
              </w:rPr>
            </w:pPr>
            <w:r w:rsidRPr="00FE48E2">
              <w:rPr>
                <w:rFonts w:eastAsia="Times New Roman"/>
                <w:noProof/>
                <w:color w:val="006100"/>
                <w:sz w:val="18"/>
                <w:szCs w:val="18"/>
                <w:lang w:val="en-IE"/>
              </w:rPr>
              <w:t>The legislation shall provide for the designation of the single authorities in charge of issuing the opinion, according to the different cases (e.g. regional authorities, municipal authority with extended competence or the Ministry of Environment)</w:t>
            </w:r>
            <w:r w:rsidR="007D35E8">
              <w:rPr>
                <w:rFonts w:eastAsia="Times New Roman"/>
                <w:noProof/>
                <w:color w:val="006100"/>
                <w:sz w:val="18"/>
                <w:szCs w:val="18"/>
                <w:lang w:val="en-IE"/>
              </w:rPr>
              <w:t>.</w:t>
            </w:r>
          </w:p>
          <w:p w14:paraId="40C8204B" w14:textId="7A92D191" w:rsidR="00AF2D4E" w:rsidRPr="00FE48E2" w:rsidRDefault="00AF2D4E" w:rsidP="00E6515D">
            <w:pPr>
              <w:spacing w:before="0" w:after="0" w:line="240" w:lineRule="auto"/>
              <w:textAlignment w:val="baseline"/>
              <w:rPr>
                <w:rFonts w:eastAsia="Times New Roman"/>
                <w:noProof/>
                <w:color w:val="006100"/>
                <w:sz w:val="18"/>
                <w:szCs w:val="18"/>
                <w:lang w:val="en-IE"/>
              </w:rPr>
            </w:pPr>
          </w:p>
          <w:p w14:paraId="588BA314" w14:textId="77777777" w:rsidR="00AF2D4E" w:rsidRPr="00FE48E2" w:rsidRDefault="00AF2D4E" w:rsidP="00E6515D">
            <w:pPr>
              <w:spacing w:before="0" w:after="0" w:line="240" w:lineRule="auto"/>
              <w:textAlignment w:val="baseline"/>
              <w:rPr>
                <w:rFonts w:eastAsia="Times New Roman"/>
                <w:noProof/>
                <w:color w:val="006100"/>
                <w:sz w:val="18"/>
                <w:szCs w:val="18"/>
                <w:lang w:val="en-IE"/>
              </w:rPr>
            </w:pPr>
            <w:r w:rsidRPr="00FE48E2">
              <w:rPr>
                <w:rFonts w:eastAsia="Times New Roman"/>
                <w:noProof/>
                <w:color w:val="006100"/>
                <w:sz w:val="18"/>
                <w:szCs w:val="18"/>
                <w:lang w:val="en-IE"/>
              </w:rPr>
              <w:t>  </w:t>
            </w:r>
          </w:p>
          <w:p w14:paraId="0C53F7AA" w14:textId="13C3A44D" w:rsidR="00AF2D4E" w:rsidRPr="00FE48E2" w:rsidRDefault="00AF2D4E" w:rsidP="00E6515D">
            <w:pPr>
              <w:spacing w:before="0" w:after="0" w:line="240" w:lineRule="auto"/>
              <w:textAlignment w:val="baseline"/>
              <w:rPr>
                <w:rFonts w:eastAsia="Times New Roman"/>
                <w:noProof/>
                <w:color w:val="006100"/>
                <w:sz w:val="18"/>
                <w:szCs w:val="18"/>
                <w:lang w:val="en-IE"/>
              </w:rPr>
            </w:pPr>
            <w:r w:rsidRPr="00FE48E2">
              <w:rPr>
                <w:rFonts w:eastAsia="Times New Roman"/>
                <w:noProof/>
                <w:color w:val="006100"/>
                <w:sz w:val="18"/>
                <w:szCs w:val="18"/>
                <w:lang w:val="en-IE"/>
              </w:rPr>
              <w:t xml:space="preserve">It shall also provide that for projects subject to the EIA, Single environmental opinion shall be available electronically in the EIA/SEA national information system. </w:t>
            </w:r>
          </w:p>
        </w:tc>
      </w:tr>
      <w:tr w:rsidR="00275E81" w:rsidRPr="00FE48E2" w14:paraId="66EDF36C" w14:textId="77777777" w:rsidTr="00F04954">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8FB2469" w14:textId="43E74039" w:rsidR="00AF2D4E" w:rsidRPr="004F1648" w:rsidRDefault="03E87D2D" w:rsidP="004F1648">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3</w:t>
            </w:r>
            <w:r w:rsidR="1A819144" w:rsidRPr="004F1648">
              <w:rPr>
                <w:rFonts w:eastAsia="Times New Roman"/>
                <w:noProof/>
                <w:color w:val="004300"/>
                <w:sz w:val="18"/>
                <w:szCs w:val="18"/>
                <w:lang w:val="en-IE"/>
              </w:rPr>
              <w:t>41</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2B1C183" w14:textId="77777777" w:rsidR="00AF2D4E" w:rsidRPr="00FE48E2" w:rsidRDefault="00AF2D4E" w:rsidP="00AF2D4E">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Reform 1:</w:t>
            </w:r>
          </w:p>
          <w:p w14:paraId="55B0D2D2" w14:textId="185981CE" w:rsidR="00AF2D4E" w:rsidRPr="00FE48E2" w:rsidRDefault="00AF2D4E" w:rsidP="00AF2D4E">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Single Environmental Opinion </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B9493BC" w14:textId="3CD56CB1"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Target  </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DF47E26" w14:textId="62B78642"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Technical assistance to accelerate and improve the quality of environmental permitting procedures   </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7982C2D" w14:textId="35A68884"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w:t>
            </w: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3E3B947" w14:textId="47D4090D" w:rsidR="00AF2D4E" w:rsidRPr="00FE48E2" w:rsidRDefault="00AF2D4E" w:rsidP="004E4DDC">
            <w:pPr>
              <w:spacing w:line="240" w:lineRule="auto"/>
              <w:rPr>
                <w:rFonts w:eastAsia="Times New Roman"/>
                <w:noProof/>
                <w:color w:val="006100"/>
                <w:sz w:val="18"/>
                <w:szCs w:val="18"/>
                <w:lang w:val="en-IE"/>
              </w:rPr>
            </w:pPr>
            <w:r w:rsidRPr="44CBC4D2">
              <w:rPr>
                <w:rFonts w:eastAsia="Times New Roman"/>
                <w:noProof/>
                <w:color w:val="006100"/>
                <w:sz w:val="18"/>
                <w:szCs w:val="18"/>
                <w:lang w:val="en-IE"/>
              </w:rPr>
              <w:t xml:space="preserve">Number </w:t>
            </w:r>
            <w:r w:rsidR="00F56BAB">
              <w:rPr>
                <w:rFonts w:eastAsia="Times New Roman"/>
                <w:noProof/>
                <w:color w:val="006100"/>
                <w:sz w:val="18"/>
                <w:szCs w:val="18"/>
                <w:lang w:val="en-IE"/>
              </w:rPr>
              <w:t>of staff</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247A73D" w14:textId="545FED18" w:rsidR="00AF2D4E" w:rsidRPr="00FE48E2" w:rsidRDefault="00AF2D4E" w:rsidP="004E4DDC">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1E7D62E" w14:textId="7F179C57" w:rsidR="00AF2D4E" w:rsidRPr="00FE48E2" w:rsidRDefault="00AF2D4E" w:rsidP="004E4DDC">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36 </w:t>
            </w: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61088D6" w14:textId="47D5A1A7"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Q4  </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35E69AF" w14:textId="69A75ACF"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2023  </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80946CE" w14:textId="54539A8E" w:rsidR="00AF2D4E" w:rsidRPr="00FE48E2" w:rsidRDefault="00AF2D4E" w:rsidP="00AF2D4E">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36 full-time staff shall be recruited for the implementation of the single environmental opinion reform.  </w:t>
            </w:r>
          </w:p>
        </w:tc>
      </w:tr>
      <w:tr w:rsidR="00275E81" w:rsidRPr="00FE48E2" w14:paraId="7F3F852E" w14:textId="77777777" w:rsidTr="00F04954">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1166D9E" w14:textId="607C2A2D" w:rsidR="00AF2D4E" w:rsidRPr="004F1648" w:rsidRDefault="76C37BFA" w:rsidP="004F1648">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3</w:t>
            </w:r>
            <w:r w:rsidR="2411DC70" w:rsidRPr="004F1648">
              <w:rPr>
                <w:rFonts w:eastAsia="Times New Roman"/>
                <w:noProof/>
                <w:color w:val="004300"/>
                <w:sz w:val="18"/>
                <w:szCs w:val="18"/>
                <w:lang w:val="en-IE"/>
              </w:rPr>
              <w:t>42</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4783E83" w14:textId="265D0DE2" w:rsidR="00AF2D4E" w:rsidRPr="00FE48E2" w:rsidRDefault="00AF2D4E" w:rsidP="008659FA">
            <w:pPr>
              <w:spacing w:before="0" w:after="0" w:line="240" w:lineRule="auto"/>
              <w:textAlignment w:val="baseline"/>
              <w:rPr>
                <w:rFonts w:eastAsia="Times New Roman"/>
                <w:noProof/>
                <w:color w:val="006100"/>
                <w:sz w:val="18"/>
                <w:szCs w:val="18"/>
                <w:lang w:val="en-IE"/>
              </w:rPr>
            </w:pPr>
            <w:r w:rsidRPr="00FE48E2">
              <w:rPr>
                <w:rFonts w:eastAsia="Times New Roman"/>
                <w:noProof/>
                <w:color w:val="006100"/>
                <w:sz w:val="18"/>
                <w:szCs w:val="18"/>
                <w:lang w:val="en-IE"/>
              </w:rPr>
              <w:t>Reform 1:  Single Environmental Opinion</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402E1AA" w14:textId="5AEA57D7"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D97E177" w14:textId="6B38AA8B"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Publication of methodologies and templates by the Ministry of Environment  </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2501A17" w14:textId="6D7EB344" w:rsidR="005C6AD5" w:rsidRPr="00FE48E2" w:rsidRDefault="005C6AD5" w:rsidP="005C6AD5">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Publication</w:t>
            </w:r>
            <w:r w:rsidR="002F10F5" w:rsidRPr="00FE48E2">
              <w:rPr>
                <w:rFonts w:eastAsia="Times New Roman"/>
                <w:noProof/>
                <w:color w:val="006100"/>
                <w:sz w:val="18"/>
                <w:szCs w:val="18"/>
                <w:lang w:val="en-IE"/>
              </w:rPr>
              <w:t xml:space="preserve"> </w:t>
            </w:r>
            <w:r w:rsidRPr="00FE48E2">
              <w:rPr>
                <w:rFonts w:eastAsia="Times New Roman"/>
                <w:noProof/>
                <w:color w:val="006100"/>
                <w:sz w:val="18"/>
                <w:szCs w:val="18"/>
                <w:lang w:val="en-IE"/>
              </w:rPr>
              <w:t>of the guidelines</w:t>
            </w:r>
          </w:p>
          <w:p w14:paraId="56B18099" w14:textId="6605B5CD" w:rsidR="00AF2D4E" w:rsidRPr="00FE48E2" w:rsidRDefault="00AF2D4E" w:rsidP="004E4DDC">
            <w:pPr>
              <w:spacing w:line="240" w:lineRule="auto"/>
              <w:rPr>
                <w:rFonts w:eastAsia="Times New Roman"/>
                <w:noProof/>
                <w:color w:val="006100"/>
                <w:sz w:val="18"/>
                <w:szCs w:val="18"/>
                <w:lang w:val="en-IE"/>
              </w:rPr>
            </w:pP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29F5CC6" w14:textId="56C3C487"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66B7070C" w14:textId="2F5765A8" w:rsidR="00AF2D4E" w:rsidRPr="00FE48E2" w:rsidRDefault="00AF2D4E" w:rsidP="004E4DDC">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6963F96" w14:textId="46E3A61D" w:rsidR="00AF2D4E" w:rsidRPr="00FE48E2" w:rsidRDefault="00AF2D4E" w:rsidP="004E4DDC">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 xml:space="preserve"> </w:t>
            </w: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D122A5F" w14:textId="26687656"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Q4</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CF03FEC" w14:textId="109085E1"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36CCAE7" w14:textId="77777777" w:rsidR="00AF2D4E" w:rsidRPr="00FE48E2" w:rsidRDefault="00AF2D4E" w:rsidP="004E4DDC">
            <w:pPr>
              <w:spacing w:after="0" w:line="240" w:lineRule="auto"/>
              <w:jc w:val="both"/>
              <w:rPr>
                <w:rFonts w:eastAsia="Times New Roman"/>
                <w:strike/>
                <w:noProof/>
                <w:color w:val="498205"/>
                <w:sz w:val="18"/>
                <w:szCs w:val="18"/>
                <w:lang w:val="en-IE"/>
              </w:rPr>
            </w:pPr>
            <w:r w:rsidRPr="00FE48E2">
              <w:rPr>
                <w:rFonts w:eastAsia="Times New Roman"/>
                <w:noProof/>
                <w:color w:val="006100"/>
                <w:sz w:val="18"/>
                <w:szCs w:val="18"/>
                <w:lang w:val="en-IE"/>
              </w:rPr>
              <w:t>The Ministry of Environment shall publish the following guidelines for the state administration</w:t>
            </w:r>
            <w:r w:rsidRPr="00FE48E2">
              <w:rPr>
                <w:rFonts w:eastAsia="Times New Roman"/>
                <w:noProof/>
                <w:color w:val="498205"/>
                <w:sz w:val="18"/>
                <w:szCs w:val="18"/>
                <w:u w:val="single"/>
                <w:lang w:val="en-IE"/>
              </w:rPr>
              <w:t>:</w:t>
            </w:r>
          </w:p>
          <w:p w14:paraId="4FB0C24E" w14:textId="77777777" w:rsidR="00AF2D4E" w:rsidRPr="00FE48E2" w:rsidRDefault="00AF2D4E" w:rsidP="004E4DDC">
            <w:pPr>
              <w:spacing w:after="0"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1) Methodological instruction, templates for the procedure where binding opinion of EIA is combined with SEO</w:t>
            </w:r>
          </w:p>
          <w:p w14:paraId="4B1B01A1" w14:textId="77777777" w:rsidR="00AF2D4E" w:rsidRPr="00FE48E2" w:rsidRDefault="00AF2D4E" w:rsidP="004E4DDC">
            <w:pPr>
              <w:spacing w:after="0"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2) Methodological instruction for the procedure when the SEO is issued separately, i.e. when the EIA takes place first and the SEO is issued afterwards.</w:t>
            </w:r>
          </w:p>
          <w:p w14:paraId="661A486A" w14:textId="77777777" w:rsidR="00AF2D4E" w:rsidRPr="00FE48E2" w:rsidRDefault="00AF2D4E" w:rsidP="004E4DDC">
            <w:pPr>
              <w:spacing w:after="0"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3) Methodological guidance describing the governance, structural changes, allocation of competences and guiding the work of</w:t>
            </w:r>
            <w:r w:rsidRPr="00FE48E2">
              <w:rPr>
                <w:rFonts w:eastAsia="Times New Roman"/>
                <w:strike/>
                <w:noProof/>
                <w:color w:val="498205"/>
                <w:sz w:val="18"/>
                <w:szCs w:val="18"/>
                <w:lang w:val="en-IE"/>
              </w:rPr>
              <w:t xml:space="preserve"> </w:t>
            </w:r>
            <w:r w:rsidRPr="00FE48E2">
              <w:rPr>
                <w:rFonts w:eastAsia="Times New Roman"/>
                <w:noProof/>
                <w:color w:val="006100"/>
                <w:sz w:val="18"/>
                <w:szCs w:val="18"/>
                <w:lang w:val="en-IE"/>
              </w:rPr>
              <w:t>different state authorities</w:t>
            </w:r>
            <w:r w:rsidRPr="00FE48E2">
              <w:rPr>
                <w:rFonts w:eastAsia="Times New Roman"/>
                <w:noProof/>
                <w:color w:val="498205"/>
                <w:sz w:val="18"/>
                <w:szCs w:val="18"/>
                <w:u w:val="single"/>
                <w:lang w:val="en-IE"/>
              </w:rPr>
              <w:t>.</w:t>
            </w:r>
            <w:r w:rsidRPr="00FE48E2" w:rsidDel="4A76C914">
              <w:rPr>
                <w:rFonts w:eastAsia="Times New Roman"/>
                <w:noProof/>
                <w:color w:val="006100"/>
                <w:sz w:val="18"/>
                <w:szCs w:val="18"/>
                <w:lang w:val="en-IE"/>
              </w:rPr>
              <w:t xml:space="preserve"> </w:t>
            </w:r>
            <w:r w:rsidRPr="00FE48E2">
              <w:rPr>
                <w:rFonts w:eastAsia="Times New Roman"/>
                <w:noProof/>
                <w:color w:val="006100"/>
                <w:sz w:val="18"/>
                <w:szCs w:val="18"/>
                <w:lang w:val="en-IE"/>
              </w:rPr>
              <w:t xml:space="preserve"> </w:t>
            </w:r>
          </w:p>
          <w:p w14:paraId="07D13088" w14:textId="1958FCED" w:rsidR="00AF2D4E" w:rsidRPr="00FE48E2" w:rsidRDefault="00AF2D4E" w:rsidP="00AF2D4E">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 xml:space="preserve">The methodologies shall include also document templates including the SEO application templates. </w:t>
            </w:r>
          </w:p>
        </w:tc>
      </w:tr>
      <w:tr w:rsidR="00275E81" w:rsidRPr="00FE48E2" w14:paraId="33126F74" w14:textId="77777777" w:rsidTr="00F04954">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A59A472" w14:textId="3C6E4140" w:rsidR="00AF2D4E" w:rsidRPr="004F1648" w:rsidRDefault="1013C7D7" w:rsidP="004F1648">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3</w:t>
            </w:r>
            <w:r w:rsidR="763CAF31" w:rsidRPr="004F1648">
              <w:rPr>
                <w:rFonts w:eastAsia="Times New Roman"/>
                <w:noProof/>
                <w:color w:val="004300"/>
                <w:sz w:val="18"/>
                <w:szCs w:val="18"/>
                <w:lang w:val="en-IE"/>
              </w:rPr>
              <w:t>43</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C065C38" w14:textId="111E3595" w:rsidR="00AF2D4E" w:rsidRPr="00FE48E2" w:rsidRDefault="00AF2D4E" w:rsidP="008659FA">
            <w:pPr>
              <w:spacing w:before="0" w:after="0" w:line="240" w:lineRule="auto"/>
              <w:textAlignment w:val="baseline"/>
              <w:rPr>
                <w:rFonts w:eastAsia="Times New Roman"/>
                <w:noProof/>
                <w:color w:val="006100"/>
                <w:sz w:val="18"/>
                <w:szCs w:val="18"/>
                <w:lang w:val="en-IE"/>
              </w:rPr>
            </w:pPr>
            <w:r w:rsidRPr="00FE48E2">
              <w:rPr>
                <w:rFonts w:eastAsia="Times New Roman"/>
                <w:noProof/>
                <w:color w:val="006100"/>
                <w:sz w:val="18"/>
                <w:szCs w:val="18"/>
                <w:lang w:val="en-IE"/>
              </w:rPr>
              <w:t>Reform 2: Renewable acceleration areas</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B0C89AB" w14:textId="4EFA41C9"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B0A16DF" w14:textId="71BA9FBF"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Methodology for designating renewables acceleration areas </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F8F5986" w14:textId="77777777" w:rsidR="00AF2D4E" w:rsidRPr="00FE48E2" w:rsidRDefault="00AF2D4E" w:rsidP="004E4DDC">
            <w:pPr>
              <w:spacing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Publication of the methodology</w:t>
            </w:r>
          </w:p>
          <w:p w14:paraId="4D1C5A3A" w14:textId="77777777" w:rsidR="00AF2D4E" w:rsidRPr="00FE48E2" w:rsidRDefault="00AF2D4E" w:rsidP="004E4DDC">
            <w:pPr>
              <w:spacing w:line="240" w:lineRule="auto"/>
              <w:rPr>
                <w:rFonts w:eastAsia="Times New Roman"/>
                <w:noProof/>
                <w:color w:val="006100"/>
                <w:sz w:val="18"/>
                <w:szCs w:val="18"/>
                <w:lang w:val="en-IE"/>
              </w:rPr>
            </w:pP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3BE4E97" w14:textId="77777777" w:rsidR="00AF2D4E" w:rsidRPr="00FE48E2" w:rsidRDefault="00AF2D4E" w:rsidP="004E4DDC">
            <w:pPr>
              <w:spacing w:line="240" w:lineRule="auto"/>
              <w:rPr>
                <w:rFonts w:eastAsia="Times New Roman"/>
                <w:noProof/>
                <w:color w:val="0061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6D9E9CC" w14:textId="77777777" w:rsidR="00AF2D4E" w:rsidRPr="00FE48E2" w:rsidRDefault="00AF2D4E" w:rsidP="004E4DDC">
            <w:pPr>
              <w:spacing w:line="240" w:lineRule="auto"/>
              <w:jc w:val="center"/>
              <w:rPr>
                <w:rFonts w:eastAsia="Times New Roman"/>
                <w:noProof/>
                <w:color w:val="0061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0EB0303" w14:textId="77777777" w:rsidR="00AF2D4E" w:rsidRPr="00FE48E2" w:rsidRDefault="00AF2D4E" w:rsidP="004E4DDC">
            <w:pPr>
              <w:spacing w:line="240" w:lineRule="auto"/>
              <w:jc w:val="center"/>
              <w:rPr>
                <w:rFonts w:eastAsia="Times New Roman"/>
                <w:noProof/>
                <w:color w:val="006100"/>
                <w:sz w:val="18"/>
                <w:szCs w:val="18"/>
                <w:lang w:val="en-IE"/>
              </w:rPr>
            </w:pP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2DF6401" w14:textId="596A3C53"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Q4</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F0C5302" w14:textId="5B992367"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2023</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CF00BCC" w14:textId="30B020D4" w:rsidR="00AF2D4E" w:rsidRPr="00FE48E2" w:rsidRDefault="00AF2D4E" w:rsidP="004E4DDC">
            <w:pPr>
              <w:spacing w:before="0" w:after="0" w:line="240" w:lineRule="auto"/>
              <w:textAlignment w:val="baseline"/>
              <w:rPr>
                <w:rFonts w:eastAsia="Times New Roman"/>
                <w:noProof/>
                <w:color w:val="006100"/>
                <w:sz w:val="18"/>
                <w:szCs w:val="18"/>
                <w:lang w:val="en-IE"/>
              </w:rPr>
            </w:pPr>
            <w:r w:rsidRPr="00FE48E2">
              <w:rPr>
                <w:rFonts w:eastAsia="Times New Roman"/>
                <w:noProof/>
                <w:color w:val="006100"/>
                <w:sz w:val="18"/>
                <w:szCs w:val="18"/>
                <w:lang w:val="en-IE"/>
              </w:rPr>
              <w:t>The methodology shall determine unified criteria for the selection and assessment of suitable areas for wind and solar energy development. This shall include the areas with the lesser environmental impact, none or low conflict with other interests, areas with sufficient potential of wind energy density, wind speed, solar irradiance and accessibility of transmission system</w:t>
            </w:r>
            <w:r w:rsidRPr="44CBC4D2">
              <w:rPr>
                <w:rFonts w:eastAsia="Times New Roman"/>
                <w:noProof/>
                <w:color w:val="006100"/>
                <w:sz w:val="18"/>
                <w:szCs w:val="18"/>
                <w:lang w:val="en-IE"/>
              </w:rPr>
              <w:t>.</w:t>
            </w:r>
            <w:r w:rsidRPr="00FE48E2">
              <w:rPr>
                <w:rFonts w:eastAsia="Times New Roman"/>
                <w:noProof/>
                <w:color w:val="006100"/>
                <w:sz w:val="18"/>
                <w:szCs w:val="18"/>
                <w:lang w:val="en-IE"/>
              </w:rPr>
              <w:t xml:space="preserve"> The financial incentives, mitigation measures and win-win solutions to improve ecosystem services in landscape shall be part of </w:t>
            </w:r>
            <w:r w:rsidR="68B9D5DF" w:rsidRPr="00FE48E2">
              <w:rPr>
                <w:rFonts w:eastAsia="Times New Roman"/>
                <w:noProof/>
                <w:color w:val="006100"/>
                <w:sz w:val="18"/>
                <w:szCs w:val="18"/>
                <w:lang w:val="en-IE"/>
              </w:rPr>
              <w:t xml:space="preserve">the documents attached to the </w:t>
            </w:r>
            <w:r w:rsidRPr="00FE48E2">
              <w:rPr>
                <w:rFonts w:eastAsia="Times New Roman"/>
                <w:noProof/>
                <w:color w:val="006100"/>
                <w:sz w:val="18"/>
                <w:szCs w:val="18"/>
                <w:lang w:val="en-IE"/>
              </w:rPr>
              <w:t>methodology.</w:t>
            </w:r>
            <w:r w:rsidR="005C6AD5" w:rsidRPr="00FE48E2" w:rsidDel="005C6AD5">
              <w:rPr>
                <w:rFonts w:eastAsia="Times New Roman"/>
                <w:noProof/>
                <w:color w:val="006100"/>
                <w:sz w:val="18"/>
                <w:szCs w:val="18"/>
                <w:lang w:val="en-IE"/>
              </w:rPr>
              <w:t xml:space="preserve"> </w:t>
            </w:r>
            <w:r>
              <w:rPr>
                <w:noProof/>
              </w:rPr>
              <w:br/>
            </w:r>
            <w:r w:rsidRPr="00FE48E2">
              <w:rPr>
                <w:rFonts w:eastAsia="Times New Roman"/>
                <w:noProof/>
                <w:color w:val="006100"/>
                <w:sz w:val="18"/>
                <w:szCs w:val="18"/>
                <w:lang w:val="en-IE"/>
              </w:rPr>
              <w:t xml:space="preserve">The methodology shall be established in cooperation with relevant stakeholders, including through </w:t>
            </w:r>
            <w:r w:rsidR="00077856">
              <w:rPr>
                <w:rFonts w:eastAsia="Times New Roman"/>
                <w:noProof/>
                <w:color w:val="006100"/>
                <w:sz w:val="18"/>
                <w:szCs w:val="18"/>
                <w:lang w:val="en-IE"/>
              </w:rPr>
              <w:t>communication with public</w:t>
            </w:r>
            <w:r w:rsidRPr="00FE48E2">
              <w:rPr>
                <w:rFonts w:eastAsia="Times New Roman"/>
                <w:noProof/>
                <w:color w:val="006100"/>
                <w:sz w:val="18"/>
                <w:szCs w:val="18"/>
                <w:lang w:val="en-IE"/>
              </w:rPr>
              <w:t xml:space="preserve"> and transparent dialogue.</w:t>
            </w:r>
          </w:p>
          <w:p w14:paraId="400161BC" w14:textId="15367D36" w:rsidR="00AF2D4E" w:rsidRPr="00FE48E2" w:rsidRDefault="0054175B" w:rsidP="00AF2D4E">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Assistance and communication outreach actions on acceleration areas shall be provided by the Ministry of Environment to the regions and municipalities.</w:t>
            </w:r>
          </w:p>
          <w:p w14:paraId="66D922A1" w14:textId="77777777" w:rsidR="00AF2D4E" w:rsidRPr="00FE48E2" w:rsidRDefault="00AF2D4E" w:rsidP="004E4DDC">
            <w:pPr>
              <w:spacing w:after="0" w:line="240" w:lineRule="auto"/>
              <w:jc w:val="both"/>
              <w:rPr>
                <w:rFonts w:eastAsia="Times New Roman"/>
                <w:noProof/>
                <w:color w:val="006100"/>
                <w:sz w:val="18"/>
                <w:szCs w:val="18"/>
                <w:lang w:val="en-IE"/>
              </w:rPr>
            </w:pPr>
          </w:p>
        </w:tc>
      </w:tr>
      <w:tr w:rsidR="00275E81" w:rsidRPr="00FE48E2" w14:paraId="08C08EAB" w14:textId="77777777" w:rsidTr="00F04954">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A173B57" w14:textId="681B6830" w:rsidR="00AF2D4E" w:rsidRPr="004F1648" w:rsidRDefault="2A727B90" w:rsidP="004F1648">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3</w:t>
            </w:r>
            <w:r w:rsidR="6EADF782" w:rsidRPr="004F1648">
              <w:rPr>
                <w:rFonts w:eastAsia="Times New Roman"/>
                <w:noProof/>
                <w:color w:val="004300"/>
                <w:sz w:val="18"/>
                <w:szCs w:val="18"/>
                <w:lang w:val="en-IE"/>
              </w:rPr>
              <w:t>44</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BB0964A" w14:textId="77777777" w:rsidR="00AF2D4E" w:rsidRPr="00FE48E2" w:rsidRDefault="00AF2D4E" w:rsidP="00AF2D4E">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Reform 2:</w:t>
            </w:r>
          </w:p>
          <w:p w14:paraId="784C646D" w14:textId="5082704B" w:rsidR="00AF2D4E" w:rsidRPr="00FE48E2" w:rsidRDefault="00AF2D4E" w:rsidP="00AF2D4E">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 xml:space="preserve">Renewable acceleration areas </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5B5920D" w14:textId="371ADE2A"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Milestone</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CC9C0D6" w14:textId="77777777" w:rsidR="00AF2D4E" w:rsidRPr="00FE48E2" w:rsidRDefault="00AF2D4E" w:rsidP="00AF2D4E">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Framework supporting the renewable acceleration areas</w:t>
            </w:r>
          </w:p>
          <w:p w14:paraId="41B0B84A" w14:textId="77777777" w:rsidR="00AF2D4E" w:rsidRPr="00FE48E2" w:rsidRDefault="00AF2D4E" w:rsidP="004E4DDC">
            <w:pPr>
              <w:spacing w:line="240" w:lineRule="auto"/>
              <w:rPr>
                <w:rFonts w:eastAsia="Times New Roman"/>
                <w:noProof/>
                <w:color w:val="006100"/>
                <w:sz w:val="18"/>
                <w:szCs w:val="18"/>
                <w:lang w:val="en-IE"/>
              </w:rPr>
            </w:pP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6C2ECD7B" w14:textId="4DE9C228" w:rsidR="00AF2D4E" w:rsidRPr="00FE48E2" w:rsidRDefault="00AF2D4E" w:rsidP="00AF2D4E">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Entry into force of legislative amendment to the Building Act, the Energy Act, the Renewable Energy Sources Act, the Environmental Impact Assessment Act and the Nature and Landscape Act</w:t>
            </w:r>
          </w:p>
          <w:p w14:paraId="5A8DCF4F" w14:textId="40AA082E" w:rsidR="00AF2D4E" w:rsidRPr="00FE48E2" w:rsidRDefault="02E46448" w:rsidP="00AF2D4E">
            <w:pPr>
              <w:spacing w:before="0" w:after="0" w:line="240" w:lineRule="auto"/>
              <w:jc w:val="both"/>
              <w:textAlignment w:val="baseline"/>
              <w:rPr>
                <w:rFonts w:eastAsia="Times New Roman"/>
                <w:noProof/>
                <w:color w:val="006100"/>
                <w:sz w:val="18"/>
                <w:szCs w:val="18"/>
                <w:lang w:val="en-IE"/>
              </w:rPr>
            </w:pPr>
            <w:r w:rsidRPr="1A8E9B3B">
              <w:rPr>
                <w:rFonts w:eastAsia="Times New Roman"/>
                <w:noProof/>
                <w:color w:val="006100"/>
                <w:sz w:val="18"/>
                <w:szCs w:val="18"/>
                <w:lang w:val="en-IE"/>
              </w:rPr>
              <w:t xml:space="preserve">Entry into force of </w:t>
            </w:r>
            <w:r w:rsidR="62491211" w:rsidRPr="1A8E9B3B">
              <w:rPr>
                <w:rFonts w:eastAsia="Times New Roman"/>
                <w:noProof/>
                <w:color w:val="006100"/>
                <w:sz w:val="18"/>
                <w:szCs w:val="18"/>
                <w:lang w:val="en-IE"/>
              </w:rPr>
              <w:t xml:space="preserve">new </w:t>
            </w:r>
            <w:r w:rsidRPr="1A8E9B3B">
              <w:rPr>
                <w:rFonts w:eastAsia="Times New Roman"/>
                <w:noProof/>
                <w:color w:val="006100"/>
                <w:sz w:val="18"/>
                <w:szCs w:val="18"/>
                <w:lang w:val="en-IE"/>
              </w:rPr>
              <w:t xml:space="preserve">legislation on renewable acceleration areas </w:t>
            </w:r>
          </w:p>
          <w:p w14:paraId="339AD83C" w14:textId="0D570290"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 xml:space="preserve">Adoption of the updated spatial development policies </w:t>
            </w: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666381B" w14:textId="77777777" w:rsidR="00AF2D4E" w:rsidRPr="00FE48E2" w:rsidRDefault="00AF2D4E" w:rsidP="004E4DDC">
            <w:pPr>
              <w:spacing w:line="240" w:lineRule="auto"/>
              <w:rPr>
                <w:rFonts w:eastAsia="Times New Roman"/>
                <w:noProof/>
                <w:color w:val="0061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A835A7F" w14:textId="77777777" w:rsidR="00AF2D4E" w:rsidRPr="00FE48E2" w:rsidRDefault="00AF2D4E" w:rsidP="004E4DDC">
            <w:pPr>
              <w:spacing w:line="240" w:lineRule="auto"/>
              <w:jc w:val="center"/>
              <w:rPr>
                <w:rFonts w:eastAsia="Times New Roman"/>
                <w:noProof/>
                <w:color w:val="006100"/>
                <w:sz w:val="18"/>
                <w:szCs w:val="18"/>
                <w:lang w:val="en-IE"/>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C338931" w14:textId="77777777" w:rsidR="00AF2D4E" w:rsidRPr="00FE48E2" w:rsidRDefault="00AF2D4E" w:rsidP="004E4DDC">
            <w:pPr>
              <w:spacing w:line="240" w:lineRule="auto"/>
              <w:jc w:val="center"/>
              <w:rPr>
                <w:rFonts w:eastAsia="Times New Roman"/>
                <w:noProof/>
                <w:color w:val="006100"/>
                <w:sz w:val="18"/>
                <w:szCs w:val="18"/>
                <w:lang w:val="en-IE"/>
              </w:rPr>
            </w:pP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022C21E" w14:textId="40DF54F6"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Q4</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07DBDE8" w14:textId="52CB313D" w:rsidR="00AF2D4E" w:rsidRPr="00FE48E2" w:rsidRDefault="00AF2D4E" w:rsidP="004E4DDC">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2024</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82CE320" w14:textId="019C6DAE" w:rsidR="00AF2D4E" w:rsidRPr="00FE48E2" w:rsidRDefault="00AF2D4E" w:rsidP="00AF2D4E">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The legislative amendments shall create the possibility for region</w:t>
            </w:r>
            <w:r w:rsidR="00C40BE5" w:rsidRPr="00FE48E2">
              <w:rPr>
                <w:rFonts w:eastAsia="Times New Roman"/>
                <w:noProof/>
                <w:color w:val="006100"/>
                <w:sz w:val="18"/>
                <w:szCs w:val="18"/>
                <w:lang w:val="en-IE"/>
              </w:rPr>
              <w:t>s</w:t>
            </w:r>
            <w:r w:rsidRPr="00FE48E2">
              <w:rPr>
                <w:rFonts w:eastAsia="Times New Roman"/>
                <w:noProof/>
                <w:color w:val="006100"/>
                <w:sz w:val="18"/>
                <w:szCs w:val="18"/>
                <w:lang w:val="en-IE"/>
              </w:rPr>
              <w:t xml:space="preserve"> and municipalities to designate </w:t>
            </w:r>
            <w:r w:rsidR="00D275A5" w:rsidRPr="00FE48E2">
              <w:rPr>
                <w:rFonts w:eastAsia="Times New Roman"/>
                <w:noProof/>
                <w:color w:val="006100"/>
                <w:sz w:val="18"/>
                <w:szCs w:val="18"/>
                <w:lang w:val="en-IE"/>
              </w:rPr>
              <w:t>renewable</w:t>
            </w:r>
            <w:r w:rsidR="006A67E2">
              <w:rPr>
                <w:rFonts w:eastAsia="Times New Roman"/>
                <w:noProof/>
                <w:color w:val="006100"/>
                <w:sz w:val="18"/>
                <w:szCs w:val="18"/>
                <w:lang w:val="en-IE"/>
              </w:rPr>
              <w:t>s</w:t>
            </w:r>
            <w:r w:rsidR="00D275A5" w:rsidRPr="00FE48E2">
              <w:rPr>
                <w:rFonts w:eastAsia="Times New Roman"/>
                <w:noProof/>
                <w:color w:val="006100"/>
                <w:sz w:val="18"/>
                <w:szCs w:val="18"/>
                <w:lang w:val="en-IE"/>
              </w:rPr>
              <w:t xml:space="preserve"> acceleration</w:t>
            </w:r>
            <w:r w:rsidRPr="00FE48E2">
              <w:rPr>
                <w:rFonts w:eastAsia="Times New Roman"/>
                <w:noProof/>
                <w:color w:val="006100"/>
                <w:sz w:val="18"/>
                <w:szCs w:val="18"/>
                <w:lang w:val="en-IE"/>
              </w:rPr>
              <w:t xml:space="preserve"> areas for solar and wind power technologies, based on the principles of territorial development and on the methodology for establishing the go to areas. Each area shall include targets for space (km2) or installed capacity (MW) for wind and solar. </w:t>
            </w:r>
          </w:p>
          <w:p w14:paraId="38C79C67" w14:textId="77777777" w:rsidR="007606D5" w:rsidRPr="00FE48E2" w:rsidRDefault="007606D5" w:rsidP="004E4DDC">
            <w:pPr>
              <w:spacing w:before="0" w:after="0" w:line="240" w:lineRule="auto"/>
              <w:jc w:val="both"/>
              <w:textAlignment w:val="baseline"/>
              <w:rPr>
                <w:rFonts w:eastAsia="Times New Roman"/>
                <w:noProof/>
                <w:color w:val="006100"/>
                <w:sz w:val="18"/>
                <w:szCs w:val="18"/>
                <w:lang w:val="en-IE"/>
              </w:rPr>
            </w:pPr>
          </w:p>
          <w:p w14:paraId="23BFCE55" w14:textId="33C29D94" w:rsidR="00881502" w:rsidRPr="00FE48E2" w:rsidRDefault="02E46448" w:rsidP="004E4DDC">
            <w:pPr>
              <w:spacing w:line="240" w:lineRule="auto"/>
              <w:rPr>
                <w:rFonts w:eastAsia="Times New Roman"/>
                <w:noProof/>
                <w:color w:val="006100"/>
                <w:sz w:val="18"/>
                <w:szCs w:val="18"/>
                <w:lang w:val="en-IE"/>
              </w:rPr>
            </w:pPr>
            <w:r w:rsidRPr="1A8E9B3B">
              <w:rPr>
                <w:rFonts w:eastAsia="Times New Roman"/>
                <w:noProof/>
                <w:color w:val="006100"/>
                <w:sz w:val="18"/>
                <w:szCs w:val="18"/>
                <w:lang w:val="en-IE"/>
              </w:rPr>
              <w:t>The legislative amendments shall introduce specific simplified permitting and grid connection procedures applying to renewable</w:t>
            </w:r>
            <w:r w:rsidR="038B2624" w:rsidRPr="1A8E9B3B">
              <w:rPr>
                <w:rFonts w:eastAsia="Times New Roman"/>
                <w:noProof/>
                <w:color w:val="006100"/>
                <w:sz w:val="18"/>
                <w:szCs w:val="18"/>
                <w:lang w:val="en-IE"/>
              </w:rPr>
              <w:t xml:space="preserve"> energy installation within </w:t>
            </w:r>
            <w:r w:rsidRPr="1A8E9B3B">
              <w:rPr>
                <w:rFonts w:eastAsia="Times New Roman"/>
                <w:noProof/>
                <w:color w:val="006100"/>
                <w:sz w:val="18"/>
                <w:szCs w:val="18"/>
                <w:lang w:val="en-IE"/>
              </w:rPr>
              <w:t xml:space="preserve">such </w:t>
            </w:r>
            <w:r w:rsidR="4E8A5527" w:rsidRPr="1A8E9B3B">
              <w:rPr>
                <w:rFonts w:eastAsia="Times New Roman"/>
                <w:noProof/>
                <w:color w:val="006100"/>
                <w:sz w:val="18"/>
                <w:szCs w:val="18"/>
                <w:lang w:val="en-IE"/>
              </w:rPr>
              <w:t>renewable</w:t>
            </w:r>
            <w:r w:rsidR="5D2D7E09" w:rsidRPr="1A8E9B3B">
              <w:rPr>
                <w:rFonts w:eastAsia="Times New Roman"/>
                <w:noProof/>
                <w:color w:val="006100"/>
                <w:sz w:val="18"/>
                <w:szCs w:val="18"/>
                <w:lang w:val="en-IE"/>
              </w:rPr>
              <w:t>s</w:t>
            </w:r>
            <w:r w:rsidR="4E8A5527" w:rsidRPr="1A8E9B3B">
              <w:rPr>
                <w:rFonts w:eastAsia="Times New Roman"/>
                <w:noProof/>
                <w:color w:val="006100"/>
                <w:sz w:val="18"/>
                <w:szCs w:val="18"/>
                <w:lang w:val="en-IE"/>
              </w:rPr>
              <w:t xml:space="preserve"> acceleration </w:t>
            </w:r>
            <w:r w:rsidRPr="1A8E9B3B">
              <w:rPr>
                <w:rFonts w:eastAsia="Times New Roman"/>
                <w:noProof/>
                <w:color w:val="006100"/>
                <w:sz w:val="18"/>
                <w:szCs w:val="18"/>
                <w:lang w:val="en-IE"/>
              </w:rPr>
              <w:t xml:space="preserve">areas, resulting in easier procedures and shorter deadlines. A </w:t>
            </w:r>
            <w:r w:rsidR="6967B039" w:rsidRPr="1A8E9B3B">
              <w:rPr>
                <w:rFonts w:eastAsia="Times New Roman"/>
                <w:noProof/>
                <w:color w:val="006100"/>
                <w:sz w:val="18"/>
                <w:szCs w:val="18"/>
                <w:lang w:val="en-IE"/>
              </w:rPr>
              <w:t>single</w:t>
            </w:r>
            <w:r w:rsidRPr="1A8E9B3B">
              <w:rPr>
                <w:rFonts w:eastAsia="Times New Roman"/>
                <w:noProof/>
                <w:color w:val="006100"/>
                <w:sz w:val="18"/>
                <w:szCs w:val="18"/>
                <w:lang w:val="en-IE"/>
              </w:rPr>
              <w:t xml:space="preserve"> environmental assessment shall be carried out</w:t>
            </w:r>
            <w:r w:rsidR="00E758F6">
              <w:rPr>
                <w:rFonts w:eastAsia="Times New Roman"/>
                <w:noProof/>
                <w:color w:val="006100"/>
                <w:sz w:val="18"/>
                <w:szCs w:val="18"/>
                <w:lang w:val="en-IE"/>
              </w:rPr>
              <w:t xml:space="preserve"> under the SEA Directive</w:t>
            </w:r>
            <w:r w:rsidRPr="1A8E9B3B">
              <w:rPr>
                <w:rFonts w:eastAsia="Times New Roman"/>
                <w:noProof/>
                <w:color w:val="006100"/>
                <w:sz w:val="18"/>
                <w:szCs w:val="18"/>
                <w:lang w:val="en-IE"/>
              </w:rPr>
              <w:t xml:space="preserve"> on the level of the area, </w:t>
            </w:r>
            <w:r w:rsidR="3FB360F0" w:rsidRPr="1A8E9B3B">
              <w:rPr>
                <w:rFonts w:eastAsia="Times New Roman"/>
                <w:noProof/>
                <w:color w:val="006100"/>
                <w:sz w:val="18"/>
                <w:szCs w:val="18"/>
                <w:lang w:val="en-IE"/>
              </w:rPr>
              <w:t xml:space="preserve">exempting </w:t>
            </w:r>
            <w:r w:rsidRPr="1A8E9B3B">
              <w:rPr>
                <w:rFonts w:eastAsia="Times New Roman"/>
                <w:noProof/>
                <w:color w:val="006100"/>
                <w:sz w:val="18"/>
                <w:szCs w:val="18"/>
                <w:lang w:val="en-IE"/>
              </w:rPr>
              <w:t xml:space="preserve">projects </w:t>
            </w:r>
            <w:r w:rsidR="3FB360F0" w:rsidRPr="1A8E9B3B">
              <w:rPr>
                <w:rFonts w:eastAsia="Times New Roman"/>
                <w:noProof/>
                <w:color w:val="006100"/>
                <w:sz w:val="18"/>
                <w:szCs w:val="18"/>
                <w:lang w:val="en-IE"/>
              </w:rPr>
              <w:t>from</w:t>
            </w:r>
            <w:r w:rsidRPr="1A8E9B3B">
              <w:rPr>
                <w:rFonts w:eastAsia="Times New Roman"/>
                <w:noProof/>
                <w:color w:val="006100"/>
                <w:sz w:val="18"/>
                <w:szCs w:val="18"/>
                <w:lang w:val="en-IE"/>
              </w:rPr>
              <w:t xml:space="preserve"> carry</w:t>
            </w:r>
            <w:r w:rsidR="3FB360F0" w:rsidRPr="1A8E9B3B">
              <w:rPr>
                <w:rFonts w:eastAsia="Times New Roman"/>
                <w:noProof/>
                <w:color w:val="006100"/>
                <w:sz w:val="18"/>
                <w:szCs w:val="18"/>
                <w:lang w:val="en-IE"/>
              </w:rPr>
              <w:t>ing</w:t>
            </w:r>
            <w:r w:rsidRPr="1A8E9B3B">
              <w:rPr>
                <w:rFonts w:eastAsia="Times New Roman"/>
                <w:noProof/>
                <w:color w:val="006100"/>
                <w:sz w:val="18"/>
                <w:szCs w:val="18"/>
                <w:lang w:val="en-IE"/>
              </w:rPr>
              <w:t xml:space="preserve"> out individual impact assessment.</w:t>
            </w:r>
            <w:r w:rsidR="1B61939E" w:rsidRPr="1A8E9B3B">
              <w:rPr>
                <w:rFonts w:eastAsia="Times New Roman"/>
                <w:noProof/>
                <w:color w:val="006100"/>
                <w:sz w:val="18"/>
                <w:szCs w:val="18"/>
                <w:lang w:val="en-IE"/>
              </w:rPr>
              <w:t xml:space="preserve"> If there is evidence</w:t>
            </w:r>
            <w:r w:rsidR="00D16836">
              <w:rPr>
                <w:rFonts w:eastAsia="Times New Roman"/>
                <w:noProof/>
                <w:color w:val="006100"/>
                <w:sz w:val="18"/>
                <w:szCs w:val="18"/>
                <w:lang w:val="en-IE"/>
              </w:rPr>
              <w:t xml:space="preserve"> </w:t>
            </w:r>
            <w:r w:rsidR="00C80095" w:rsidRPr="004F1648">
              <w:rPr>
                <w:rFonts w:eastAsia="Times New Roman"/>
                <w:noProof/>
                <w:color w:val="006100"/>
                <w:sz w:val="18"/>
                <w:szCs w:val="18"/>
                <w:lang w:val="en-IE"/>
              </w:rPr>
              <w:t>from</w:t>
            </w:r>
            <w:r w:rsidR="00D16836" w:rsidRPr="004F1648">
              <w:rPr>
                <w:rFonts w:eastAsia="Times New Roman"/>
                <w:noProof/>
                <w:color w:val="006100"/>
                <w:sz w:val="18"/>
                <w:szCs w:val="18"/>
                <w:lang w:val="en-IE"/>
              </w:rPr>
              <w:t xml:space="preserve"> the screening by the relevant authority</w:t>
            </w:r>
            <w:r w:rsidR="1B61939E" w:rsidRPr="1A8E9B3B">
              <w:rPr>
                <w:rFonts w:eastAsia="Times New Roman"/>
                <w:noProof/>
                <w:color w:val="006100"/>
                <w:sz w:val="18"/>
                <w:szCs w:val="18"/>
                <w:lang w:val="en-IE"/>
              </w:rPr>
              <w:t xml:space="preserve"> that </w:t>
            </w:r>
            <w:r w:rsidR="000170E0">
              <w:rPr>
                <w:rFonts w:eastAsia="Times New Roman"/>
                <w:noProof/>
                <w:color w:val="006100"/>
                <w:sz w:val="18"/>
                <w:szCs w:val="18"/>
                <w:lang w:val="en-IE"/>
              </w:rPr>
              <w:t xml:space="preserve">an individual </w:t>
            </w:r>
            <w:r w:rsidR="1B61939E" w:rsidRPr="1A8E9B3B">
              <w:rPr>
                <w:rFonts w:eastAsia="Times New Roman"/>
                <w:noProof/>
                <w:color w:val="006100"/>
                <w:sz w:val="18"/>
                <w:szCs w:val="18"/>
                <w:lang w:val="en-IE"/>
              </w:rPr>
              <w:t xml:space="preserve">project </w:t>
            </w:r>
            <w:r w:rsidR="00E96CEA" w:rsidRPr="004F1648">
              <w:rPr>
                <w:rFonts w:eastAsia="Times New Roman"/>
                <w:noProof/>
                <w:color w:val="006100"/>
                <w:sz w:val="18"/>
                <w:szCs w:val="18"/>
                <w:lang w:val="en-IE"/>
              </w:rPr>
              <w:t>is highly likely to have significant adverse effects on the environment, they have to such project will be subject to environmental</w:t>
            </w:r>
            <w:r w:rsidR="1B61939E" w:rsidRPr="1A8E9B3B">
              <w:rPr>
                <w:rFonts w:eastAsia="Times New Roman"/>
                <w:noProof/>
                <w:color w:val="006100"/>
                <w:sz w:val="18"/>
                <w:szCs w:val="18"/>
                <w:lang w:val="en-IE"/>
              </w:rPr>
              <w:t xml:space="preserve"> assessment</w:t>
            </w:r>
            <w:r w:rsidR="00A0374A">
              <w:rPr>
                <w:rFonts w:eastAsia="Times New Roman"/>
                <w:noProof/>
                <w:color w:val="006100"/>
                <w:sz w:val="18"/>
                <w:szCs w:val="18"/>
                <w:lang w:val="en-IE"/>
              </w:rPr>
              <w:t>s</w:t>
            </w:r>
            <w:r w:rsidR="1B61939E" w:rsidRPr="1A8E9B3B">
              <w:rPr>
                <w:rFonts w:eastAsia="Times New Roman"/>
                <w:noProof/>
                <w:color w:val="006100"/>
                <w:sz w:val="18"/>
                <w:szCs w:val="18"/>
                <w:lang w:val="en-IE"/>
              </w:rPr>
              <w:t xml:space="preserve"> under the EIA and Habitats Directives (undertaken within 6 months). </w:t>
            </w:r>
            <w:r w:rsidR="63881E40" w:rsidRPr="1A8E9B3B">
              <w:rPr>
                <w:rFonts w:eastAsia="Times New Roman"/>
                <w:noProof/>
                <w:color w:val="006100"/>
                <w:sz w:val="18"/>
                <w:szCs w:val="18"/>
                <w:lang w:val="en-IE"/>
              </w:rPr>
              <w:t>At planning level,</w:t>
            </w:r>
            <w:r w:rsidR="1B61939E" w:rsidRPr="1A8E9B3B">
              <w:rPr>
                <w:rFonts w:eastAsia="Times New Roman"/>
                <w:noProof/>
                <w:color w:val="006100"/>
                <w:sz w:val="18"/>
                <w:szCs w:val="18"/>
                <w:lang w:val="en-IE"/>
              </w:rPr>
              <w:t xml:space="preserve"> the renewables acceleration areas shall be subject to the public participation.</w:t>
            </w:r>
          </w:p>
          <w:p w14:paraId="5A1880B8" w14:textId="77777777" w:rsidR="007606D5" w:rsidRPr="00FE48E2" w:rsidRDefault="007606D5" w:rsidP="004E4DDC">
            <w:pPr>
              <w:spacing w:before="0" w:after="0" w:line="240" w:lineRule="auto"/>
              <w:jc w:val="both"/>
              <w:textAlignment w:val="baseline"/>
              <w:rPr>
                <w:rFonts w:eastAsia="Times New Roman"/>
                <w:noProof/>
                <w:color w:val="006100"/>
                <w:sz w:val="18"/>
                <w:szCs w:val="18"/>
                <w:lang w:val="en-IE"/>
              </w:rPr>
            </w:pPr>
          </w:p>
          <w:p w14:paraId="4C7020AB" w14:textId="0F1FC985" w:rsidR="00AF2D4E" w:rsidRPr="00FE48E2" w:rsidRDefault="00AF2D4E" w:rsidP="00AF2D4E">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 xml:space="preserve">Projects located in acceleration area shall benefit from accelerated permitting procedure. Mandatory binding deadlines for all permits granting shall be set in order to ensure that the permit granting process </w:t>
            </w:r>
            <w:r w:rsidR="00A829B2" w:rsidRPr="00FE48E2">
              <w:rPr>
                <w:rFonts w:eastAsia="Times New Roman"/>
                <w:noProof/>
                <w:color w:val="006100"/>
                <w:sz w:val="18"/>
                <w:szCs w:val="18"/>
                <w:lang w:val="en-IE"/>
              </w:rPr>
              <w:t>does not</w:t>
            </w:r>
            <w:r w:rsidRPr="00FE48E2">
              <w:rPr>
                <w:rFonts w:eastAsia="Times New Roman"/>
                <w:noProof/>
                <w:color w:val="006100"/>
                <w:sz w:val="18"/>
                <w:szCs w:val="18"/>
                <w:lang w:val="en-IE"/>
              </w:rPr>
              <w:t xml:space="preserve"> exceed one year for installations above 150kw and 6 months for renewable installations up to 150 kw.</w:t>
            </w:r>
          </w:p>
          <w:p w14:paraId="04A213E5" w14:textId="77777777" w:rsidR="00AF2D4E" w:rsidRPr="00FE48E2" w:rsidRDefault="00AF2D4E" w:rsidP="00AF2D4E">
            <w:pPr>
              <w:spacing w:before="0" w:after="0" w:line="240" w:lineRule="auto"/>
              <w:jc w:val="both"/>
              <w:rPr>
                <w:rFonts w:eastAsia="Times New Roman"/>
                <w:noProof/>
                <w:color w:val="006100"/>
                <w:sz w:val="18"/>
                <w:szCs w:val="18"/>
                <w:lang w:val="en-IE"/>
              </w:rPr>
            </w:pPr>
          </w:p>
          <w:p w14:paraId="32EB5249" w14:textId="4C23FDE0" w:rsidR="00AF2D4E" w:rsidRPr="00FE48E2" w:rsidRDefault="00AF2D4E" w:rsidP="004E4DDC">
            <w:pPr>
              <w:spacing w:after="0"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 xml:space="preserve">The </w:t>
            </w:r>
            <w:r w:rsidRPr="00DD570C">
              <w:rPr>
                <w:rFonts w:eastAsia="Times New Roman"/>
                <w:noProof/>
                <w:color w:val="006100"/>
                <w:sz w:val="18"/>
                <w:szCs w:val="18"/>
                <w:lang w:val="en-IE"/>
              </w:rPr>
              <w:t>legislative amendments</w:t>
            </w:r>
            <w:r w:rsidRPr="00FE48E2">
              <w:rPr>
                <w:rFonts w:eastAsia="Times New Roman"/>
                <w:noProof/>
                <w:color w:val="006100"/>
                <w:sz w:val="18"/>
                <w:szCs w:val="18"/>
                <w:lang w:val="en-IE"/>
              </w:rPr>
              <w:t xml:space="preserve"> shall </w:t>
            </w:r>
            <w:r w:rsidR="00C86FB6" w:rsidRPr="00FE48E2">
              <w:rPr>
                <w:rFonts w:eastAsia="Times New Roman"/>
                <w:noProof/>
                <w:color w:val="006100"/>
                <w:sz w:val="18"/>
                <w:szCs w:val="18"/>
                <w:lang w:val="en-IE"/>
              </w:rPr>
              <w:t>provide for</w:t>
            </w:r>
            <w:r w:rsidRPr="00FE48E2">
              <w:rPr>
                <w:rFonts w:eastAsia="Times New Roman"/>
                <w:noProof/>
                <w:color w:val="006100"/>
                <w:sz w:val="18"/>
                <w:szCs w:val="18"/>
                <w:lang w:val="en-IE"/>
              </w:rPr>
              <w:t xml:space="preserve"> the introduction of project acceptance measures such as, financial participation, sharing of economic benefits, conflict resolution mechanisms, early engagement measures as well as environmental mitigation measures.</w:t>
            </w:r>
          </w:p>
        </w:tc>
      </w:tr>
      <w:tr w:rsidR="00F04954" w:rsidRPr="00FE48E2" w14:paraId="780DC2D0" w14:textId="77777777" w:rsidTr="00F04954">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8640673" w14:textId="15296C61" w:rsidR="00F04954" w:rsidRPr="004F1648" w:rsidRDefault="00F04954" w:rsidP="00F04954">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345</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00F097C" w14:textId="77777777" w:rsidR="00F04954" w:rsidRPr="00FE48E2" w:rsidRDefault="00F04954" w:rsidP="00F04954">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Reform 2:</w:t>
            </w:r>
          </w:p>
          <w:p w14:paraId="1BEBBC0E" w14:textId="77777777" w:rsidR="00F04954" w:rsidRPr="00FE48E2" w:rsidRDefault="00F04954" w:rsidP="00F04954">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Renewables acceleration areas</w:t>
            </w:r>
          </w:p>
          <w:p w14:paraId="3058584C" w14:textId="1EF5356B" w:rsidR="00F04954" w:rsidRPr="00FE48E2" w:rsidRDefault="00F04954" w:rsidP="00F04954">
            <w:pPr>
              <w:spacing w:before="0" w:after="0" w:line="240" w:lineRule="auto"/>
              <w:jc w:val="both"/>
              <w:textAlignment w:val="baseline"/>
              <w:rPr>
                <w:rFonts w:eastAsia="Times New Roman"/>
                <w:noProof/>
                <w:color w:val="006100"/>
                <w:sz w:val="18"/>
                <w:szCs w:val="18"/>
                <w:lang w:val="en-IE"/>
              </w:rPr>
            </w:pP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8403273" w14:textId="604B7428" w:rsidR="00F04954" w:rsidRPr="00FE48E2" w:rsidRDefault="00F04954" w:rsidP="00F04954">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Target  </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61DC539F" w14:textId="697AE73A" w:rsidR="00F04954" w:rsidRPr="00FE48E2" w:rsidRDefault="00023082" w:rsidP="00F04954">
            <w:pPr>
              <w:spacing w:before="0" w:after="0" w:line="240" w:lineRule="auto"/>
              <w:jc w:val="both"/>
              <w:textAlignment w:val="baseline"/>
              <w:rPr>
                <w:rFonts w:eastAsia="Times New Roman"/>
                <w:noProof/>
                <w:color w:val="006100"/>
                <w:sz w:val="18"/>
                <w:szCs w:val="18"/>
                <w:lang w:val="en-IE"/>
              </w:rPr>
            </w:pPr>
            <w:r w:rsidRPr="00023082">
              <w:rPr>
                <w:rFonts w:eastAsia="Times New Roman"/>
                <w:noProof/>
                <w:color w:val="006100"/>
                <w:sz w:val="18"/>
                <w:szCs w:val="18"/>
                <w:lang w:val="en-IE"/>
              </w:rPr>
              <w:t xml:space="preserve">Technical assistance for the </w:t>
            </w:r>
            <w:r w:rsidR="00D43D96">
              <w:rPr>
                <w:rFonts w:eastAsia="Times New Roman"/>
                <w:noProof/>
                <w:color w:val="006100"/>
                <w:sz w:val="18"/>
                <w:szCs w:val="18"/>
                <w:lang w:val="en-IE"/>
              </w:rPr>
              <w:t>designation</w:t>
            </w:r>
            <w:r w:rsidR="000A7ED1">
              <w:rPr>
                <w:rFonts w:eastAsia="Times New Roman"/>
                <w:noProof/>
                <w:color w:val="006100"/>
                <w:sz w:val="18"/>
                <w:szCs w:val="18"/>
                <w:lang w:val="en-IE"/>
              </w:rPr>
              <w:t xml:space="preserve"> of</w:t>
            </w:r>
            <w:r w:rsidRPr="00023082">
              <w:rPr>
                <w:rFonts w:eastAsia="Times New Roman"/>
                <w:noProof/>
                <w:color w:val="006100"/>
                <w:sz w:val="18"/>
                <w:szCs w:val="18"/>
                <w:lang w:val="en-IE"/>
              </w:rPr>
              <w:t xml:space="preserve"> renewables acceleration areas</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C80DF8A" w14:textId="1CF90B3E" w:rsidR="00F04954" w:rsidRPr="00FE48E2" w:rsidRDefault="00F04954" w:rsidP="00F04954">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 </w:t>
            </w: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70C96BC" w14:textId="42D837CF" w:rsidR="00F04954" w:rsidRPr="00FE48E2" w:rsidRDefault="00F04954" w:rsidP="00F04954">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Number</w:t>
            </w:r>
            <w:r>
              <w:rPr>
                <w:rFonts w:eastAsia="Times New Roman"/>
                <w:noProof/>
                <w:color w:val="006100"/>
                <w:sz w:val="18"/>
                <w:szCs w:val="18"/>
                <w:lang w:val="en-IE"/>
              </w:rPr>
              <w:t xml:space="preserve"> of staff</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8FF8FD4" w14:textId="075E1B10" w:rsidR="00F04954" w:rsidRPr="00FE48E2" w:rsidRDefault="00F04954" w:rsidP="00F04954">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F3D7037" w14:textId="7F10A716" w:rsidR="00F04954" w:rsidRPr="00FE48E2" w:rsidRDefault="00F04954" w:rsidP="00F04954">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3</w:t>
            </w:r>
            <w:r>
              <w:rPr>
                <w:rFonts w:eastAsia="Times New Roman"/>
                <w:noProof/>
                <w:color w:val="006100"/>
                <w:sz w:val="18"/>
                <w:szCs w:val="18"/>
                <w:lang w:val="en-IE"/>
              </w:rPr>
              <w:t>,5</w:t>
            </w: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306AA4D" w14:textId="16E53BFF" w:rsidR="00F04954" w:rsidRPr="00FE48E2" w:rsidRDefault="00F04954" w:rsidP="00F04954">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Q4  </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1C007EB" w14:textId="52D88120" w:rsidR="00F04954" w:rsidRPr="00FE48E2" w:rsidRDefault="00F04954" w:rsidP="00F04954">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2024  </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EFC81D6" w14:textId="2550764A" w:rsidR="00F04954" w:rsidRPr="00FE48E2" w:rsidRDefault="00F04954" w:rsidP="00F04954">
            <w:pPr>
              <w:spacing w:before="0" w:after="0" w:line="240" w:lineRule="auto"/>
              <w:jc w:val="both"/>
              <w:textAlignment w:val="baseline"/>
              <w:rPr>
                <w:rFonts w:eastAsia="Times New Roman"/>
                <w:noProof/>
                <w:color w:val="006100"/>
                <w:sz w:val="18"/>
                <w:szCs w:val="18"/>
                <w:lang w:val="en-IE"/>
              </w:rPr>
            </w:pPr>
            <w:r>
              <w:rPr>
                <w:rFonts w:eastAsia="Times New Roman"/>
                <w:noProof/>
                <w:color w:val="006100"/>
                <w:sz w:val="18"/>
                <w:szCs w:val="18"/>
                <w:lang w:val="en-IE"/>
              </w:rPr>
              <w:t>Three</w:t>
            </w:r>
            <w:r w:rsidRPr="00FE48E2">
              <w:rPr>
                <w:rFonts w:eastAsia="Times New Roman"/>
                <w:noProof/>
                <w:color w:val="006100"/>
                <w:sz w:val="18"/>
                <w:szCs w:val="18"/>
                <w:lang w:val="en-IE"/>
              </w:rPr>
              <w:t xml:space="preserve"> full-time staff </w:t>
            </w:r>
            <w:r>
              <w:rPr>
                <w:rFonts w:eastAsia="Times New Roman"/>
                <w:noProof/>
                <w:color w:val="006100"/>
                <w:sz w:val="18"/>
                <w:szCs w:val="18"/>
                <w:lang w:val="en-IE"/>
              </w:rPr>
              <w:t>and one half time staff</w:t>
            </w:r>
            <w:r w:rsidRPr="00FE48E2">
              <w:rPr>
                <w:rFonts w:eastAsia="Times New Roman"/>
                <w:noProof/>
                <w:color w:val="006100"/>
                <w:sz w:val="18"/>
                <w:szCs w:val="18"/>
                <w:lang w:val="en-IE"/>
              </w:rPr>
              <w:t xml:space="preserve"> shall be recruited for the implementation of the renewable acceleration areas.  </w:t>
            </w:r>
          </w:p>
        </w:tc>
      </w:tr>
      <w:tr w:rsidR="00F04954" w:rsidRPr="00FE48E2" w14:paraId="73B0FD61" w14:textId="77777777" w:rsidTr="00F04954">
        <w:tblPrEx>
          <w:tblBorders>
            <w:top w:val="single" w:sz="6" w:space="0" w:color="auto"/>
            <w:left w:val="single" w:sz="6" w:space="0" w:color="auto"/>
            <w:bottom w:val="single" w:sz="6" w:space="0" w:color="auto"/>
            <w:right w:val="single" w:sz="6" w:space="0" w:color="auto"/>
          </w:tblBorders>
        </w:tblPrEx>
        <w:trPr>
          <w:trHeight w:val="2145"/>
        </w:trPr>
        <w:tc>
          <w:tcPr>
            <w:tcW w:w="63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7B0922" w14:textId="19DE7724" w:rsidR="00F04954" w:rsidRPr="004F1648" w:rsidRDefault="00F04954" w:rsidP="00F04954">
            <w:pPr>
              <w:spacing w:before="0" w:after="0" w:line="240" w:lineRule="auto"/>
              <w:jc w:val="center"/>
              <w:rPr>
                <w:rFonts w:eastAsia="Times New Roman"/>
                <w:noProof/>
                <w:color w:val="004300"/>
                <w:sz w:val="18"/>
                <w:szCs w:val="18"/>
                <w:lang w:val="en-IE"/>
              </w:rPr>
            </w:pPr>
            <w:r w:rsidRPr="004F1648">
              <w:rPr>
                <w:rFonts w:eastAsia="Times New Roman"/>
                <w:noProof/>
                <w:color w:val="004300"/>
                <w:sz w:val="18"/>
                <w:szCs w:val="18"/>
                <w:lang w:val="en-IE"/>
              </w:rPr>
              <w:t>346</w:t>
            </w:r>
          </w:p>
        </w:tc>
        <w:tc>
          <w:tcPr>
            <w:tcW w:w="130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43C8CFA" w14:textId="77777777" w:rsidR="00F04954" w:rsidRPr="00FE48E2" w:rsidRDefault="00F04954" w:rsidP="00F04954">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Reform 2:</w:t>
            </w:r>
          </w:p>
          <w:p w14:paraId="51F955B8" w14:textId="77777777" w:rsidR="00F04954" w:rsidRPr="00FE48E2" w:rsidRDefault="00F04954" w:rsidP="00F04954">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Renewables acceleration areas</w:t>
            </w:r>
          </w:p>
          <w:p w14:paraId="061A231D" w14:textId="77777777" w:rsidR="00F04954" w:rsidRPr="00FE48E2" w:rsidRDefault="00F04954" w:rsidP="00F04954">
            <w:pPr>
              <w:spacing w:before="0" w:after="0" w:line="240" w:lineRule="auto"/>
              <w:jc w:val="both"/>
              <w:textAlignment w:val="baseline"/>
              <w:rPr>
                <w:rFonts w:eastAsia="Times New Roman"/>
                <w:noProof/>
                <w:color w:val="006100"/>
                <w:sz w:val="18"/>
                <w:szCs w:val="18"/>
                <w:lang w:val="en-IE"/>
              </w:rPr>
            </w:pPr>
          </w:p>
        </w:tc>
        <w:tc>
          <w:tcPr>
            <w:tcW w:w="112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3C1C722" w14:textId="655A5A45" w:rsidR="00F04954" w:rsidRPr="00FE48E2" w:rsidRDefault="00F04954" w:rsidP="00F04954">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Target</w:t>
            </w:r>
          </w:p>
        </w:tc>
        <w:tc>
          <w:tcPr>
            <w:tcW w:w="150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C0134A6" w14:textId="5645EE85" w:rsidR="00F04954" w:rsidRPr="00FE48E2" w:rsidRDefault="00F04954" w:rsidP="00F04954">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Designation of renewables acceleration areas for wind and solar energy development</w:t>
            </w:r>
          </w:p>
        </w:tc>
        <w:tc>
          <w:tcPr>
            <w:tcW w:w="13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3DC3BE8" w14:textId="07FAC6B4" w:rsidR="00F04954" w:rsidRPr="00FE48E2" w:rsidDel="009F6BB8" w:rsidRDefault="00F04954" w:rsidP="00F04954">
            <w:pPr>
              <w:spacing w:before="0" w:after="0" w:line="240" w:lineRule="auto"/>
              <w:jc w:val="both"/>
              <w:rPr>
                <w:rFonts w:eastAsia="Times New Roman"/>
                <w:noProof/>
                <w:color w:val="006100"/>
                <w:sz w:val="18"/>
                <w:szCs w:val="18"/>
                <w:lang w:val="en-IE"/>
              </w:rPr>
            </w:pPr>
          </w:p>
          <w:p w14:paraId="454DA137" w14:textId="77777777" w:rsidR="00F04954" w:rsidRPr="00FE48E2" w:rsidRDefault="00F04954" w:rsidP="00F04954">
            <w:pPr>
              <w:spacing w:before="0" w:after="0" w:line="240" w:lineRule="auto"/>
              <w:jc w:val="both"/>
              <w:textAlignment w:val="baseline"/>
              <w:rPr>
                <w:rFonts w:eastAsia="Times New Roman"/>
                <w:noProof/>
                <w:color w:val="006100"/>
                <w:sz w:val="18"/>
                <w:szCs w:val="18"/>
                <w:lang w:val="en-IE"/>
              </w:rPr>
            </w:pPr>
          </w:p>
        </w:tc>
        <w:tc>
          <w:tcPr>
            <w:tcW w:w="93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E2E9DCF" w14:textId="1BCF5351" w:rsidR="00F04954" w:rsidRPr="00FE48E2" w:rsidRDefault="00F04954" w:rsidP="00F04954">
            <w:pPr>
              <w:spacing w:line="240" w:lineRule="auto"/>
              <w:rPr>
                <w:rFonts w:eastAsia="Times New Roman"/>
                <w:noProof/>
                <w:color w:val="006100"/>
                <w:sz w:val="18"/>
                <w:szCs w:val="18"/>
                <w:lang w:val="en-IE"/>
              </w:rPr>
            </w:pPr>
            <w:r>
              <w:rPr>
                <w:rFonts w:eastAsia="Times New Roman"/>
                <w:noProof/>
                <w:color w:val="006100"/>
                <w:sz w:val="18"/>
                <w:szCs w:val="18"/>
                <w:lang w:val="en-IE"/>
              </w:rPr>
              <w:t>MW</w:t>
            </w:r>
          </w:p>
        </w:tc>
        <w:tc>
          <w:tcPr>
            <w:tcW w:w="99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D68FE70" w14:textId="033C7990" w:rsidR="00F04954" w:rsidRPr="00FE48E2" w:rsidRDefault="00F04954" w:rsidP="00F04954">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0</w:t>
            </w:r>
          </w:p>
        </w:tc>
        <w:tc>
          <w:tcPr>
            <w:tcW w:w="99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FF612A2" w14:textId="42104C4C" w:rsidR="00F04954" w:rsidRPr="00FE48E2" w:rsidRDefault="00F04954" w:rsidP="00F04954">
            <w:pPr>
              <w:spacing w:line="240" w:lineRule="auto"/>
              <w:jc w:val="center"/>
              <w:rPr>
                <w:rFonts w:eastAsia="Times New Roman"/>
                <w:noProof/>
                <w:color w:val="006100"/>
                <w:sz w:val="18"/>
                <w:szCs w:val="18"/>
                <w:lang w:val="en-IE"/>
              </w:rPr>
            </w:pPr>
            <w:r w:rsidRPr="00FE48E2">
              <w:rPr>
                <w:rFonts w:eastAsia="Times New Roman"/>
                <w:noProof/>
                <w:color w:val="006100"/>
                <w:sz w:val="18"/>
                <w:szCs w:val="18"/>
                <w:lang w:val="en-IE"/>
              </w:rPr>
              <w:t>2500</w:t>
            </w:r>
          </w:p>
        </w:tc>
        <w:tc>
          <w:tcPr>
            <w:tcW w:w="100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E35CC1C" w14:textId="064BE84A" w:rsidR="00F04954" w:rsidRPr="00FE48E2" w:rsidRDefault="00F04954" w:rsidP="00F04954">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Q3</w:t>
            </w:r>
          </w:p>
        </w:tc>
        <w:tc>
          <w:tcPr>
            <w:tcW w:w="72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0E4205F" w14:textId="291B1FD9" w:rsidR="00F04954" w:rsidRPr="00FE48E2" w:rsidRDefault="00F04954" w:rsidP="00F04954">
            <w:pPr>
              <w:spacing w:line="240" w:lineRule="auto"/>
              <w:rPr>
                <w:rFonts w:eastAsia="Times New Roman"/>
                <w:noProof/>
                <w:color w:val="006100"/>
                <w:sz w:val="18"/>
                <w:szCs w:val="18"/>
                <w:lang w:val="en-IE"/>
              </w:rPr>
            </w:pPr>
            <w:r w:rsidRPr="00FE48E2">
              <w:rPr>
                <w:rFonts w:eastAsia="Times New Roman"/>
                <w:noProof/>
                <w:color w:val="006100"/>
                <w:sz w:val="18"/>
                <w:szCs w:val="18"/>
                <w:lang w:val="en-IE"/>
              </w:rPr>
              <w:t>2025</w:t>
            </w:r>
          </w:p>
        </w:tc>
        <w:tc>
          <w:tcPr>
            <w:tcW w:w="394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F82B7FB" w14:textId="65E55C32" w:rsidR="00F04954" w:rsidRPr="00FE48E2" w:rsidRDefault="00F04954" w:rsidP="00F04954">
            <w:pPr>
              <w:spacing w:before="0" w:after="0" w:line="240" w:lineRule="auto"/>
              <w:jc w:val="both"/>
              <w:textAlignment w:val="baseline"/>
              <w:rPr>
                <w:rFonts w:eastAsia="Times New Roman"/>
                <w:noProof/>
                <w:color w:val="006100"/>
                <w:sz w:val="18"/>
                <w:szCs w:val="18"/>
                <w:lang w:val="en-IE"/>
              </w:rPr>
            </w:pPr>
            <w:r w:rsidRPr="00FE48E2">
              <w:rPr>
                <w:rFonts w:eastAsia="Times New Roman"/>
                <w:noProof/>
                <w:color w:val="006100"/>
                <w:sz w:val="18"/>
                <w:szCs w:val="18"/>
                <w:lang w:val="en-IE"/>
              </w:rPr>
              <w:t xml:space="preserve">The set of renewables acceleration areas shall be </w:t>
            </w:r>
            <w:r>
              <w:rPr>
                <w:rFonts w:eastAsia="Times New Roman"/>
                <w:noProof/>
                <w:color w:val="006100"/>
                <w:sz w:val="18"/>
                <w:szCs w:val="18"/>
                <w:lang w:val="en-IE"/>
              </w:rPr>
              <w:t>designated</w:t>
            </w:r>
            <w:r w:rsidRPr="00FE48E2">
              <w:rPr>
                <w:rFonts w:eastAsia="Times New Roman"/>
                <w:noProof/>
                <w:color w:val="006100"/>
                <w:sz w:val="18"/>
                <w:szCs w:val="18"/>
                <w:lang w:val="en-IE"/>
              </w:rPr>
              <w:t xml:space="preserve"> with  renewable energy capacity targets for most regions , the total combined capacity for wind and solar  generation shall be at least 2 500 MW.</w:t>
            </w:r>
          </w:p>
          <w:p w14:paraId="4ABA99F4" w14:textId="04D9129F" w:rsidR="00F04954" w:rsidRPr="00FE48E2" w:rsidRDefault="00F04954" w:rsidP="00F04954">
            <w:pPr>
              <w:spacing w:after="0" w:line="240" w:lineRule="auto"/>
              <w:jc w:val="both"/>
              <w:rPr>
                <w:rFonts w:eastAsia="Times New Roman"/>
                <w:noProof/>
                <w:color w:val="006100"/>
                <w:sz w:val="18"/>
                <w:szCs w:val="18"/>
                <w:lang w:val="en-IE"/>
              </w:rPr>
            </w:pPr>
            <w:r w:rsidRPr="00FE48E2">
              <w:rPr>
                <w:rFonts w:eastAsia="Times New Roman"/>
                <w:noProof/>
                <w:color w:val="006100"/>
                <w:sz w:val="18"/>
                <w:szCs w:val="18"/>
                <w:lang w:val="en-IE"/>
              </w:rPr>
              <w:t xml:space="preserve"> </w:t>
            </w:r>
          </w:p>
        </w:tc>
      </w:tr>
    </w:tbl>
    <w:p w14:paraId="30E4982D" w14:textId="694B2049" w:rsidR="55DC69B3" w:rsidRPr="00FE48E2" w:rsidRDefault="55DC69B3" w:rsidP="00AF2D4E">
      <w:pPr>
        <w:tabs>
          <w:tab w:val="left" w:pos="993"/>
        </w:tabs>
        <w:spacing w:line="240" w:lineRule="auto"/>
        <w:jc w:val="both"/>
        <w:textAlignment w:val="baseline"/>
        <w:rPr>
          <w:rFonts w:eastAsia="Times New Roman"/>
          <w:b/>
          <w:noProof/>
          <w:color w:val="000000" w:themeColor="text1"/>
          <w:u w:val="single"/>
          <w:lang w:val="en-IE" w:eastAsia="cs-CZ"/>
        </w:rPr>
        <w:sectPr w:rsidR="55DC69B3" w:rsidRPr="00FE48E2" w:rsidSect="00B67106">
          <w:headerReference w:type="even" r:id="rId546"/>
          <w:headerReference w:type="default" r:id="rId547"/>
          <w:footerReference w:type="even" r:id="rId548"/>
          <w:footerReference w:type="default" r:id="rId549"/>
          <w:headerReference w:type="first" r:id="rId550"/>
          <w:footerReference w:type="first" r:id="rId551"/>
          <w:pgSz w:w="16839" w:h="11907" w:orient="landscape"/>
          <w:pgMar w:top="1134" w:right="1134" w:bottom="1134" w:left="1134" w:header="567" w:footer="567" w:gutter="0"/>
          <w:cols w:space="720"/>
          <w:docGrid w:linePitch="360"/>
        </w:sectPr>
      </w:pPr>
    </w:p>
    <w:p w14:paraId="03D09764" w14:textId="6E52028E" w:rsidR="00516D21" w:rsidRPr="00FE48E2" w:rsidRDefault="00516D21" w:rsidP="00516D21">
      <w:pPr>
        <w:keepNext/>
        <w:tabs>
          <w:tab w:val="left" w:pos="850"/>
        </w:tabs>
        <w:spacing w:line="240" w:lineRule="auto"/>
        <w:jc w:val="both"/>
        <w:outlineLvl w:val="0"/>
        <w:rPr>
          <w:b/>
          <w:smallCaps/>
          <w:noProof/>
          <w:lang w:val="en-IE"/>
        </w:rPr>
      </w:pPr>
      <w:r w:rsidRPr="12F60D16">
        <w:rPr>
          <w:b/>
          <w:smallCaps/>
          <w:noProof/>
          <w:lang w:val="en-IE"/>
        </w:rPr>
        <w:t xml:space="preserve">SECTION 2: FINANCIAL SUPPORT </w:t>
      </w:r>
    </w:p>
    <w:p w14:paraId="744C9896" w14:textId="77777777" w:rsidR="00516D21" w:rsidRPr="00FE48E2" w:rsidRDefault="00516D21" w:rsidP="00516D21">
      <w:pPr>
        <w:tabs>
          <w:tab w:val="num" w:pos="850"/>
        </w:tabs>
        <w:spacing w:line="240" w:lineRule="auto"/>
        <w:ind w:left="850" w:hanging="850"/>
        <w:jc w:val="both"/>
        <w:rPr>
          <w:b/>
          <w:noProof/>
          <w:lang w:val="en-IE"/>
        </w:rPr>
      </w:pPr>
      <w:r w:rsidRPr="00FE48E2">
        <w:rPr>
          <w:b/>
          <w:noProof/>
          <w:lang w:val="en-IE"/>
        </w:rPr>
        <w:t xml:space="preserve">Financial contribution </w:t>
      </w:r>
    </w:p>
    <w:p w14:paraId="3986BAB6" w14:textId="77777777" w:rsidR="00516D21" w:rsidRPr="00FE48E2" w:rsidRDefault="00516D21" w:rsidP="00516D21">
      <w:pPr>
        <w:spacing w:line="240" w:lineRule="auto"/>
        <w:ind w:left="850"/>
        <w:jc w:val="both"/>
        <w:rPr>
          <w:noProof/>
          <w:lang w:val="en-IE"/>
        </w:rPr>
      </w:pPr>
      <w:r w:rsidRPr="00FE48E2">
        <w:rPr>
          <w:noProof/>
          <w:lang w:val="en-IE"/>
        </w:rPr>
        <w:t>The instalments referred to in Article 2(2) shall be organised in the following manner:</w:t>
      </w:r>
    </w:p>
    <w:p w14:paraId="00B5BAA7" w14:textId="77777777" w:rsidR="00516D21" w:rsidRPr="00FE48E2" w:rsidRDefault="00516D21" w:rsidP="00516D21">
      <w:pPr>
        <w:spacing w:line="240" w:lineRule="auto"/>
        <w:rPr>
          <w:rFonts w:ascii="Calibri" w:hAnsi="Calibri"/>
          <w:noProof/>
          <w:sz w:val="22"/>
          <w:lang w:val="en-IE"/>
        </w:rPr>
      </w:pPr>
    </w:p>
    <w:p w14:paraId="56C646AC" w14:textId="77777777" w:rsidR="00516D21" w:rsidRPr="00FE48E2" w:rsidRDefault="00516D21" w:rsidP="00516D21">
      <w:pPr>
        <w:numPr>
          <w:ilvl w:val="1"/>
          <w:numId w:val="198"/>
        </w:numPr>
        <w:spacing w:line="240" w:lineRule="auto"/>
        <w:jc w:val="both"/>
        <w:rPr>
          <w:noProof/>
          <w:lang w:val="en-IE"/>
        </w:rPr>
      </w:pPr>
      <w:r w:rsidRPr="00FE48E2">
        <w:rPr>
          <w:noProof/>
          <w:lang w:val="en-IE"/>
        </w:rPr>
        <w:t xml:space="preserve">First Instalment (non-repayable support): </w:t>
      </w:r>
    </w:p>
    <w:tbl>
      <w:tblPr>
        <w:tblW w:w="10490" w:type="dxa"/>
        <w:tblInd w:w="-601" w:type="dxa"/>
        <w:tblLook w:val="04A0" w:firstRow="1" w:lastRow="0" w:firstColumn="1" w:lastColumn="0" w:noHBand="0" w:noVBand="1"/>
      </w:tblPr>
      <w:tblGrid>
        <w:gridCol w:w="1276"/>
        <w:gridCol w:w="3969"/>
        <w:gridCol w:w="1843"/>
        <w:gridCol w:w="3402"/>
      </w:tblGrid>
      <w:tr w:rsidR="00F54719" w:rsidRPr="00FE48E2" w14:paraId="2B7D8B0B" w14:textId="77777777" w:rsidTr="7E3EB000">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7444805E"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Sequential Number</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02FD8DBD"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Related Measure (Reform or Investment)</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54333B3D"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Milestone / Target</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4C747A1D"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Name</w:t>
            </w:r>
          </w:p>
        </w:tc>
      </w:tr>
      <w:tr w:rsidR="00ED29BC" w:rsidRPr="00FE48E2" w14:paraId="5293448D" w14:textId="77777777" w:rsidTr="7E3EB000">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A4BFD0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172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0372C8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3.1: Innovation in Education in the Context of Digitalisation - Investment 2: Digital equipment for schools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FB3B38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BFAE0EA" w14:textId="21F1FCC3"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Number of digital devices purchased by schools for distance learning </w:t>
            </w:r>
          </w:p>
        </w:tc>
      </w:tr>
      <w:tr w:rsidR="00ED29BC" w:rsidRPr="00FE48E2" w14:paraId="1FE611A7" w14:textId="77777777" w:rsidTr="7E3EB000">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6B9C35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72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F88C77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1.6: Acceleration and Digitalisation of the Building Process - Reform 1: Implementation of the new construction law and zoning law into practice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D57E8E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408DEDB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Entry into force of the new construction law </w:t>
            </w:r>
          </w:p>
        </w:tc>
      </w:tr>
      <w:tr w:rsidR="00ED29BC" w:rsidRPr="00FE48E2" w14:paraId="09277140" w14:textId="77777777" w:rsidTr="7E3EB000">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83FEAA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134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71A620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2.6: Nature Protection and Adaptation to Climate Change  - Investment 2: Small watercourses and water reservoirs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A2FCAC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568360D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Submission by the Ministry of Agriculture of the list of projects to be supported under investment 2</w:t>
            </w:r>
          </w:p>
        </w:tc>
      </w:tr>
      <w:tr w:rsidR="00ED29BC" w:rsidRPr="00FE48E2" w14:paraId="5341B416" w14:textId="77777777" w:rsidTr="7E3EB000">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493066DC"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168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0E6F21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3.1: Innovation in Education in the Context of Digitalisation - Reform 1: Curricula reform and strengthening of IT education</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6E34DD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92D8B3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Approval of new curricula strengthening digital literacy and computational thinking </w:t>
            </w:r>
          </w:p>
        </w:tc>
      </w:tr>
      <w:tr w:rsidR="00ED29BC" w:rsidRPr="00FE48E2" w14:paraId="64BD0988" w14:textId="77777777" w:rsidTr="7E3EB000">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1AA68F4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51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2D4589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1.4: Digital Economy and Society, Innovative Start-Ups and New Technology - Investment 2: European Digital Media Observatory Hub (EDMO)</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758382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nil"/>
              <w:right w:val="single" w:sz="8" w:space="0" w:color="auto"/>
            </w:tcBorders>
            <w:shd w:val="clear" w:color="auto" w:fill="C6EFCE"/>
            <w:vAlign w:val="center"/>
            <w:hideMark/>
          </w:tcPr>
          <w:p w14:paraId="7E6E3390"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Launch of the European Digital Media Observatory hub for CEE in the Czech Republic (CEDMO)</w:t>
            </w:r>
          </w:p>
        </w:tc>
      </w:tr>
      <w:tr w:rsidR="00ED29BC" w:rsidRPr="00FE48E2" w14:paraId="5F1D7C08" w14:textId="77777777" w:rsidTr="7E3EB000">
        <w:trPr>
          <w:trHeight w:val="600"/>
        </w:trPr>
        <w:tc>
          <w:tcPr>
            <w:tcW w:w="127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32387B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102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51B35A0" w14:textId="00A6D376"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2.2: Reducing Energy Consumption in the Public Sector - Investment 1: Improving the energy performance of state buildings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FE51E6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8" w:space="0" w:color="000000" w:themeColor="text1"/>
              <w:left w:val="nil"/>
              <w:bottom w:val="nil"/>
              <w:right w:val="single" w:sz="8" w:space="0" w:color="auto"/>
            </w:tcBorders>
            <w:shd w:val="clear" w:color="auto" w:fill="C6EFCE"/>
            <w:vAlign w:val="center"/>
            <w:hideMark/>
          </w:tcPr>
          <w:p w14:paraId="53CC491B"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 Adoption of the model contract by the Ministry of Industry and Trade for the Energy Performance Contracting method services with a guarantee </w:t>
            </w:r>
          </w:p>
        </w:tc>
      </w:tr>
      <w:tr w:rsidR="00ED29BC" w:rsidRPr="00FE48E2" w14:paraId="456A3AFB" w14:textId="77777777" w:rsidTr="7E3EB000">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92C15F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105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B53CDD7" w14:textId="0A996E03"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2.2: Reducing Energy Consumption in the Public Sector - Investment 2: Improving the energy performance of public lighting systems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90CAFE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56C457D4"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Adoption of programme documentation by the Ministry of Industry and Trade regarding measures to renovate public lightning systems</w:t>
            </w:r>
          </w:p>
        </w:tc>
      </w:tr>
      <w:tr w:rsidR="00ED29BC" w:rsidRPr="00FE48E2" w14:paraId="4F084459" w14:textId="77777777" w:rsidTr="7E3EB000">
        <w:trPr>
          <w:trHeight w:val="122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765764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198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A77DD2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4.2: New Quasi-Equity Instruments for the Promotion of Entrepreneurship and Development of Czech-Moravian Guarantee and Development Bank (ČMZRB) as a National Development Bank  - Reform 1: Development of the Czech-Moravian Guarantee and Development Bank as a National Development Bank</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36D27E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1DA1460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Adoption of the medium-term strategy of the Czech-Moravian Guarantee and Development Bank (ČMZRB) approved by the bank's shareholders (represented by the Ministries of Industry and Trade, Finance and Local Development)</w:t>
            </w:r>
          </w:p>
        </w:tc>
      </w:tr>
      <w:tr w:rsidR="00ED29BC" w:rsidRPr="00FE48E2" w14:paraId="5D2A1DC0" w14:textId="77777777" w:rsidTr="7E3EB000">
        <w:trPr>
          <w:trHeight w:val="1380"/>
        </w:trPr>
        <w:tc>
          <w:tcPr>
            <w:tcW w:w="127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0B32E0F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199</w:t>
            </w:r>
          </w:p>
        </w:tc>
        <w:tc>
          <w:tcPr>
            <w:tcW w:w="396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39ECA33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4.2: New Quasi-Equity Instruments for the Promotion of Entrepreneurship and Development of Czech-Moravian Guarantee and Development Bank (ČMZRB) as a National Development Bank  - Reform 1: Development of the Czech-Moravian Guarantee and Development Bank as a National Development Bank</w:t>
            </w:r>
          </w:p>
        </w:tc>
        <w:tc>
          <w:tcPr>
            <w:tcW w:w="184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63E661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8" w:space="0" w:color="000000" w:themeColor="text1"/>
              <w:left w:val="nil"/>
              <w:bottom w:val="single" w:sz="4" w:space="0" w:color="auto"/>
              <w:right w:val="single" w:sz="8" w:space="0" w:color="auto"/>
            </w:tcBorders>
            <w:shd w:val="clear" w:color="auto" w:fill="C6EFCE"/>
            <w:vAlign w:val="center"/>
            <w:hideMark/>
          </w:tcPr>
          <w:p w14:paraId="62E097B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Delivery of a management model for the new quasi-equity instrument </w:t>
            </w:r>
          </w:p>
        </w:tc>
      </w:tr>
      <w:tr w:rsidR="00ED29BC" w:rsidRPr="00FE48E2" w14:paraId="126A85B8" w14:textId="77777777" w:rsidTr="7E3EB000">
        <w:trPr>
          <w:trHeight w:val="118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33C444C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200</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B8EC9E8" w14:textId="55C4B7E3"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4.2: New Quasi-Equity Instruments for the Promotion of Entrepreneurship and Development of Czech-Moravian Guarantee and Development Bank (ČMZRB) as a National Development Bank  - Investment 1: Development of a new line of quasi-equity </w:t>
            </w:r>
            <w:r w:rsidR="00C75F95">
              <w:rPr>
                <w:rFonts w:eastAsia="Times New Roman"/>
                <w:noProof/>
                <w:color w:val="006100"/>
                <w:sz w:val="20"/>
                <w:szCs w:val="20"/>
                <w:lang w:val="en-IE"/>
              </w:rPr>
              <w:t xml:space="preserve">and green loan </w:t>
            </w:r>
            <w:r w:rsidRPr="00FE48E2">
              <w:rPr>
                <w:rFonts w:eastAsia="Times New Roman"/>
                <w:noProof/>
                <w:color w:val="006100"/>
                <w:sz w:val="20"/>
                <w:szCs w:val="20"/>
                <w:lang w:val="en-IE"/>
              </w:rPr>
              <w:t>instruments supporting entrepreneurship</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69D7B7B" w14:textId="77777777" w:rsidR="00516D21"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p w14:paraId="13B12C38" w14:textId="77777777" w:rsidR="00A936F5" w:rsidRPr="00A936F5" w:rsidRDefault="00A936F5" w:rsidP="00A936F5">
            <w:pPr>
              <w:rPr>
                <w:rFonts w:eastAsia="Times New Roman"/>
                <w:noProof/>
                <w:sz w:val="20"/>
                <w:szCs w:val="20"/>
                <w:lang w:val="en-IE"/>
              </w:rPr>
            </w:pPr>
          </w:p>
          <w:p w14:paraId="7FE46D51" w14:textId="2296F13B" w:rsidR="00A936F5" w:rsidRPr="00A936F5" w:rsidRDefault="00A936F5" w:rsidP="00A936F5">
            <w:pPr>
              <w:rPr>
                <w:rFonts w:eastAsia="Times New Roman"/>
                <w:noProof/>
                <w:sz w:val="20"/>
                <w:szCs w:val="20"/>
                <w:lang w:val="en-IE"/>
              </w:rPr>
            </w:pP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7942CAC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Funding agreement with the Czech-Moravian Guarantee and Development Bank as a National Development Bank (ČMZRB)</w:t>
            </w:r>
          </w:p>
        </w:tc>
      </w:tr>
      <w:tr w:rsidR="00ED29BC" w:rsidRPr="00FE48E2" w14:paraId="6D31F887" w14:textId="77777777" w:rsidTr="7E3EB000">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B98B1B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203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BE5C8F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4.3: Anti-Corruption Reforms - Reform 2: Judiciary reform aimed at strengthening the legislative framework and transparency in the areas of courts, judges, prosecutors and bailiffs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95A7FC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FE48794"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Entry into force of the Courts and Judges Act </w:t>
            </w:r>
          </w:p>
        </w:tc>
      </w:tr>
      <w:tr w:rsidR="00ED29BC" w:rsidRPr="00FE48E2" w14:paraId="5650AF77" w14:textId="77777777" w:rsidTr="7E3EB000">
        <w:trPr>
          <w:trHeight w:val="99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311842F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208</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0ACEA5C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4.3: Anti-Corruption Reforms - Reform 5: Control and audit</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4BA69C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4" w:space="0" w:color="auto"/>
              <w:right w:val="single" w:sz="8" w:space="0" w:color="auto"/>
            </w:tcBorders>
            <w:shd w:val="clear" w:color="auto" w:fill="C6EFCE"/>
            <w:vAlign w:val="center"/>
            <w:hideMark/>
          </w:tcPr>
          <w:p w14:paraId="6E79EB9C"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Creation and implementation of an action plan on the administrative system of the coordinating body in particular as regards sufficient and systemic prevention of the conflict of interest in the context of the RRF.</w:t>
            </w:r>
          </w:p>
        </w:tc>
      </w:tr>
      <w:tr w:rsidR="00DF5ADA" w:rsidRPr="00FE48E2" w14:paraId="4A5A8E99" w14:textId="77777777" w:rsidTr="7E3EB000">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068425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211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C6FDB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4.3: Anti-Corruption Reforms - Reform 5: Control and audit</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FF5EB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5E19694"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Audit strategy ensuring independent and effective audit of the RRF implementation</w:t>
            </w:r>
          </w:p>
        </w:tc>
      </w:tr>
      <w:tr w:rsidR="00ED29BC" w:rsidRPr="00FE48E2" w14:paraId="4790D659" w14:textId="77777777" w:rsidTr="7E3EB000">
        <w:trPr>
          <w:trHeight w:val="40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0F1D4D7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212</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hideMark/>
          </w:tcPr>
          <w:p w14:paraId="7231857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4.3: Anti-Corruption Reforms - Reform 5: Control and audit</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hideMark/>
          </w:tcPr>
          <w:p w14:paraId="70D987F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6441B385"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Review of the definition of beneficial ownership as it relates to the RRF control system</w:t>
            </w:r>
          </w:p>
        </w:tc>
      </w:tr>
      <w:tr w:rsidR="00ED29BC" w:rsidRPr="00FE48E2" w14:paraId="1216340F" w14:textId="77777777" w:rsidTr="7E3EB000">
        <w:trPr>
          <w:trHeight w:val="795"/>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1A7BF6C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223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0B770C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5.1: Excellent Research and Development in the Health Sector  - Investment 1: Public Research &amp; Development support for priority areas of medical sciences and related social sciences </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386E9AD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auto"/>
              <w:right w:val="single" w:sz="8" w:space="0" w:color="auto"/>
            </w:tcBorders>
            <w:shd w:val="clear" w:color="auto" w:fill="C6EFCE"/>
            <w:vAlign w:val="center"/>
            <w:hideMark/>
          </w:tcPr>
          <w:p w14:paraId="063749C8" w14:textId="77777777" w:rsidR="00516D21" w:rsidRPr="00FE48E2" w:rsidRDefault="00516D21" w:rsidP="00516D21">
            <w:pPr>
              <w:spacing w:before="0" w:after="0" w:line="240" w:lineRule="auto"/>
              <w:jc w:val="center"/>
              <w:rPr>
                <w:rFonts w:eastAsia="Times New Roman"/>
                <w:noProof/>
                <w:color w:val="385724"/>
                <w:sz w:val="20"/>
                <w:szCs w:val="20"/>
                <w:lang w:val="en-IE"/>
              </w:rPr>
            </w:pPr>
            <w:r w:rsidRPr="00FE48E2">
              <w:rPr>
                <w:rFonts w:eastAsia="Times New Roman"/>
                <w:noProof/>
                <w:color w:val="385724"/>
                <w:sz w:val="20"/>
                <w:szCs w:val="20"/>
                <w:lang w:val="en-IE"/>
              </w:rPr>
              <w:t xml:space="preserve">Launch of a new Research &amp; Development support program </w:t>
            </w:r>
          </w:p>
        </w:tc>
      </w:tr>
      <w:tr w:rsidR="00ED29BC" w:rsidRPr="00FE48E2" w14:paraId="76AC9AD4" w14:textId="77777777" w:rsidTr="7E3EB000">
        <w:trPr>
          <w:trHeight w:val="990"/>
        </w:trPr>
        <w:tc>
          <w:tcPr>
            <w:tcW w:w="1276" w:type="dxa"/>
            <w:tcBorders>
              <w:top w:val="nil"/>
              <w:left w:val="single" w:sz="8" w:space="0" w:color="auto"/>
              <w:bottom w:val="nil"/>
              <w:right w:val="single" w:sz="8" w:space="0" w:color="000000" w:themeColor="text1"/>
            </w:tcBorders>
            <w:shd w:val="clear" w:color="auto" w:fill="C6EFCE"/>
            <w:vAlign w:val="center"/>
            <w:hideMark/>
          </w:tcPr>
          <w:p w14:paraId="78D7D1F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226</w:t>
            </w:r>
          </w:p>
        </w:tc>
        <w:tc>
          <w:tcPr>
            <w:tcW w:w="3969" w:type="dxa"/>
            <w:tcBorders>
              <w:top w:val="nil"/>
              <w:left w:val="nil"/>
              <w:bottom w:val="nil"/>
              <w:right w:val="single" w:sz="8" w:space="0" w:color="000000" w:themeColor="text1"/>
            </w:tcBorders>
            <w:shd w:val="clear" w:color="auto" w:fill="C6EFCE"/>
            <w:vAlign w:val="center"/>
            <w:hideMark/>
          </w:tcPr>
          <w:p w14:paraId="0A9F5C4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5.2: Support for Research and Development in Companies and Introduction of Innovations into Business Practice  - Reform 1: Creation of National Coordination Group for Support for Industrial Research</w:t>
            </w:r>
          </w:p>
        </w:tc>
        <w:tc>
          <w:tcPr>
            <w:tcW w:w="1843" w:type="dxa"/>
            <w:tcBorders>
              <w:top w:val="nil"/>
              <w:left w:val="nil"/>
              <w:bottom w:val="nil"/>
              <w:right w:val="single" w:sz="8" w:space="0" w:color="000000" w:themeColor="text1"/>
            </w:tcBorders>
            <w:shd w:val="clear" w:color="auto" w:fill="C6EFCE"/>
            <w:vAlign w:val="center"/>
            <w:hideMark/>
          </w:tcPr>
          <w:p w14:paraId="1EA4F92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nil"/>
              <w:right w:val="single" w:sz="8" w:space="0" w:color="auto"/>
            </w:tcBorders>
            <w:shd w:val="clear" w:color="auto" w:fill="C6EFCE"/>
            <w:vAlign w:val="center"/>
            <w:hideMark/>
          </w:tcPr>
          <w:p w14:paraId="39F7E8D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Establishment of National Coordination Group for Support for Industrial Research</w:t>
            </w:r>
          </w:p>
        </w:tc>
      </w:tr>
      <w:tr w:rsidR="00ED29BC" w:rsidRPr="00FE48E2" w14:paraId="4B634719" w14:textId="77777777" w:rsidTr="7E3EB000">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56BCBA9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236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214F0B3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6.2: The National Plan to Strengthen Oncological Prevention and Care - Reform 1: National Oncological Programme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06D5CE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E92A8D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 National Oncological Programme of the Czech Republic 2022-2030</w:t>
            </w:r>
          </w:p>
        </w:tc>
      </w:tr>
      <w:tr w:rsidR="00ED29BC" w:rsidRPr="00FE48E2" w14:paraId="6C7E3F64" w14:textId="77777777" w:rsidTr="7E3EB000">
        <w:trPr>
          <w:trHeight w:val="795"/>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3AAB568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A229D8E" w14:textId="1BDDA3DB"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1.1: Digital services to citizens and businesses - Reform 2: eHealth</w:t>
            </w:r>
            <w:r w:rsidR="00B1665E">
              <w:rPr>
                <w:rFonts w:eastAsia="Times New Roman"/>
                <w:noProof/>
                <w:color w:val="006100"/>
                <w:sz w:val="20"/>
                <w:szCs w:val="20"/>
                <w:lang w:val="en-IE"/>
              </w:rPr>
              <w:t xml:space="preserve"> services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D0332B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auto"/>
              <w:right w:val="single" w:sz="8" w:space="0" w:color="auto"/>
            </w:tcBorders>
            <w:shd w:val="clear" w:color="auto" w:fill="C6EFCE"/>
            <w:vAlign w:val="center"/>
            <w:hideMark/>
          </w:tcPr>
          <w:p w14:paraId="7EBE7AE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Definition of interoperability standards in accordance with the European Interoperability Framework for eHealth and definition of rules governing telemedicine</w:t>
            </w:r>
          </w:p>
        </w:tc>
      </w:tr>
      <w:tr w:rsidR="00ED29BC" w:rsidRPr="00FE48E2" w14:paraId="1EE9BEAE" w14:textId="77777777" w:rsidTr="7E3EB000">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4252DE2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68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022787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1.5: Digital Transformation of Enterprises  - Reform 1: Creation of Platform for the digitisation of the economy</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574E47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auto"/>
              <w:right w:val="single" w:sz="8" w:space="0" w:color="auto"/>
            </w:tcBorders>
            <w:shd w:val="clear" w:color="auto" w:fill="C6EFCE"/>
            <w:vAlign w:val="center"/>
            <w:hideMark/>
          </w:tcPr>
          <w:p w14:paraId="306E9F8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Creation of Platform for the digitisation of the economy</w:t>
            </w:r>
          </w:p>
        </w:tc>
      </w:tr>
      <w:tr w:rsidR="00ED29BC" w:rsidRPr="00FE48E2" w14:paraId="2DC0ED5C" w14:textId="77777777" w:rsidTr="7E3EB000">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0844D02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146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2F187A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2.7: Circular Economy, Recycling and Industrial Water - Reform 2: Finalisation and implementation of the circular Czechia strategy 2040</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6EE3A0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auto"/>
              <w:right w:val="single" w:sz="8" w:space="0" w:color="auto"/>
            </w:tcBorders>
            <w:shd w:val="clear" w:color="auto" w:fill="C6EFCE"/>
            <w:vAlign w:val="center"/>
            <w:hideMark/>
          </w:tcPr>
          <w:p w14:paraId="4C35245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and adoption of the circular Czechia strategy 2040 by the Ministry of Environment</w:t>
            </w:r>
          </w:p>
        </w:tc>
      </w:tr>
      <w:tr w:rsidR="00ED29BC" w:rsidRPr="00FE48E2" w14:paraId="024D847C" w14:textId="77777777" w:rsidTr="7E3EB000">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5D5EB9A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184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6048C8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3.3: Modernisation of Employment Services and Labour Market Development  - Reform 1: Development of labour market policies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7905A4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nil"/>
              <w:right w:val="single" w:sz="8" w:space="0" w:color="auto"/>
            </w:tcBorders>
            <w:shd w:val="clear" w:color="auto" w:fill="C6EFCE"/>
            <w:vAlign w:val="center"/>
            <w:hideMark/>
          </w:tcPr>
          <w:p w14:paraId="07E549D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Establishment of the tripartite Re-skilling and Upskilling Committee </w:t>
            </w:r>
          </w:p>
        </w:tc>
      </w:tr>
      <w:tr w:rsidR="00ED29BC" w:rsidRPr="00FE48E2" w14:paraId="7EF37B12" w14:textId="77777777" w:rsidTr="7E3EB000">
        <w:trPr>
          <w:trHeight w:val="795"/>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2E04D4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202956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1.2: Digital Public Administration Systems - Investment 4:</w:t>
            </w:r>
            <w:r w:rsidRPr="00FE48E2">
              <w:rPr>
                <w:rFonts w:eastAsia="Times New Roman"/>
                <w:noProof/>
                <w:color w:val="006100"/>
                <w:sz w:val="20"/>
                <w:szCs w:val="20"/>
                <w:lang w:val="en-IE"/>
              </w:rPr>
              <w:br/>
              <w:t>Creating the conditions for digital justice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829BEA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54849FC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Analysis of data management and use of data in the justice sector and the deployment of a data warehouse</w:t>
            </w:r>
          </w:p>
        </w:tc>
      </w:tr>
      <w:tr w:rsidR="00ED29BC" w:rsidRPr="00FE48E2" w14:paraId="739AC922" w14:textId="77777777" w:rsidTr="7E3EB000">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C56E8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83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A2F11B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Investment 1: New technologies and digitisation on railway infrastructure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AC80C1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784FAE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Definition of the set of projects for Investment 1</w:t>
            </w:r>
          </w:p>
        </w:tc>
      </w:tr>
      <w:tr w:rsidR="00ED29BC" w:rsidRPr="00FE48E2" w14:paraId="62E5A309" w14:textId="77777777" w:rsidTr="7E3EB000">
        <w:trPr>
          <w:trHeight w:val="405"/>
        </w:trPr>
        <w:tc>
          <w:tcPr>
            <w:tcW w:w="1276"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4230D4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86</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FC1DE7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Investment 2: Electrification of railways</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6B8094D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3EDA972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Definition of the set of projects for Investment 2</w:t>
            </w:r>
          </w:p>
        </w:tc>
      </w:tr>
      <w:tr w:rsidR="00ED29BC" w:rsidRPr="00FE48E2" w14:paraId="7E39CE59" w14:textId="77777777" w:rsidTr="7E3EB000">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1EAC716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89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886594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Investment 3: Improving the environment (railway infrastructure support)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51CA84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auto"/>
              <w:right w:val="single" w:sz="8" w:space="0" w:color="auto"/>
            </w:tcBorders>
            <w:shd w:val="clear" w:color="auto" w:fill="C6EFCE"/>
            <w:vAlign w:val="center"/>
            <w:hideMark/>
          </w:tcPr>
          <w:p w14:paraId="276F91D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Definition of the set of projects for Investment 3</w:t>
            </w:r>
          </w:p>
        </w:tc>
      </w:tr>
      <w:tr w:rsidR="00ED29BC" w:rsidRPr="00FE48E2" w14:paraId="01178EAB" w14:textId="77777777" w:rsidTr="7E3EB000">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0AAE1AD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92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448F40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Investment 4: Road and rail safety (railway crossings, bridges and tunnels, cycle paths and barrier-free routes)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DC6EB1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8" w:space="0" w:color="auto"/>
              <w:right w:val="single" w:sz="8" w:space="0" w:color="auto"/>
            </w:tcBorders>
            <w:shd w:val="clear" w:color="auto" w:fill="C6EFCE"/>
            <w:vAlign w:val="center"/>
            <w:hideMark/>
          </w:tcPr>
          <w:p w14:paraId="23369C5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of level crossings with an increased safety</w:t>
            </w:r>
          </w:p>
        </w:tc>
      </w:tr>
      <w:tr w:rsidR="00ED29BC" w:rsidRPr="00FE48E2" w14:paraId="0156847D" w14:textId="77777777" w:rsidTr="7E3EB000">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7FC8F54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93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B76D01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Investment 4: Road and rail safety (railway crossings, bridges and tunnels, cycle paths and barrier-free routes)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8197D7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8" w:space="0" w:color="auto"/>
              <w:right w:val="single" w:sz="8" w:space="0" w:color="auto"/>
            </w:tcBorders>
            <w:shd w:val="clear" w:color="auto" w:fill="C6EFCE"/>
            <w:vAlign w:val="center"/>
            <w:hideMark/>
          </w:tcPr>
          <w:p w14:paraId="04EFDF4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of built cycle paths, sidewalks and barrier-free routes</w:t>
            </w:r>
          </w:p>
        </w:tc>
      </w:tr>
      <w:tr w:rsidR="00ED29BC" w:rsidRPr="00FE48E2" w14:paraId="020B7FB9" w14:textId="77777777" w:rsidTr="7E3EB000">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6F25580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94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6AEA2E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Investment 4: Road and rail safety (railway crossings, bridges and tunnels, cycle paths and barrier-free routes)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4ABD99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8" w:space="0" w:color="auto"/>
              <w:right w:val="single" w:sz="8" w:space="0" w:color="auto"/>
            </w:tcBorders>
            <w:shd w:val="clear" w:color="auto" w:fill="C6EFCE"/>
            <w:vAlign w:val="center"/>
            <w:hideMark/>
          </w:tcPr>
          <w:p w14:paraId="7FC6A09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of modernised railway bridges or tunnels</w:t>
            </w:r>
          </w:p>
        </w:tc>
      </w:tr>
      <w:tr w:rsidR="00ED29BC" w:rsidRPr="00FE48E2" w14:paraId="13F4A148" w14:textId="77777777" w:rsidTr="7E3EB000">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E2F9EF9"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131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3F263D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2.6: Nature Protection and Adaptation to Climate Change  - Investment 1: Flood protection</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4EE08F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ADB23AF"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Notification of award of flood protection contracts</w:t>
            </w:r>
          </w:p>
        </w:tc>
      </w:tr>
      <w:tr w:rsidR="00ED29BC" w:rsidRPr="00FE48E2" w14:paraId="565FB580" w14:textId="77777777" w:rsidTr="7E3EB000">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2ADBFD2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135</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548CA62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2.6: Nature Protection and Adaptation to Climate Change  - Investment 2: Small watercourses and water reservoirs</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2CE005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4" w:space="0" w:color="auto"/>
              <w:right w:val="single" w:sz="8" w:space="0" w:color="auto"/>
            </w:tcBorders>
            <w:shd w:val="clear" w:color="auto" w:fill="C6EFCE"/>
            <w:vAlign w:val="center"/>
            <w:hideMark/>
          </w:tcPr>
          <w:p w14:paraId="23F057A9"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T1: Completion of 50% of the small watercourses and water reservoirs projects </w:t>
            </w:r>
          </w:p>
        </w:tc>
      </w:tr>
      <w:tr w:rsidR="00DF5ADA" w:rsidRPr="00FE48E2" w14:paraId="4BFF0E04" w14:textId="77777777" w:rsidTr="7E3EB000">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0C2D7C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176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DDDA75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3.2: Adaptation of School Programmes - Reform 1: Transformation of universities to adapt to new forms of learning and changing needs of the labour market</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68B21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A84996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Launch of a programme to support transformation of universities </w:t>
            </w:r>
          </w:p>
        </w:tc>
      </w:tr>
      <w:tr w:rsidR="00ED29BC" w:rsidRPr="00FE48E2" w14:paraId="037F8E31" w14:textId="77777777" w:rsidTr="7E3EB000">
        <w:trPr>
          <w:trHeight w:val="79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12C98F70"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207</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990895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4.3: Anti-Corruption Reforms - Reform 5: Control and audit</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8F0A2C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62A232B1"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The system to collect, store and make available data in relation to all final recipients including all beneficial owners (as established by article 3, point 6, of the Anti-money laundering directive.</w:t>
            </w:r>
          </w:p>
        </w:tc>
      </w:tr>
      <w:tr w:rsidR="00ED29BC" w:rsidRPr="00FE48E2" w14:paraId="11EB6549" w14:textId="77777777" w:rsidTr="7E3EB000">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4F7E91C4"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209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5AAED3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4.3: Anti-Corruption Reforms - Reform 5: Control and audit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95BF94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8760003"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Measures preventing conflict of interest implemented by the Coordinating body.</w:t>
            </w:r>
          </w:p>
        </w:tc>
      </w:tr>
      <w:tr w:rsidR="00ED29BC" w:rsidRPr="00FE48E2" w14:paraId="6247E5EF" w14:textId="77777777" w:rsidTr="7E3EB000">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E994E1B"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210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A56183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4.3: Anti-Corruption Reforms - Reform 5: Control and audit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3EB7E2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3C5349E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Repository system</w:t>
            </w:r>
          </w:p>
        </w:tc>
      </w:tr>
      <w:tr w:rsidR="00ED29BC" w:rsidRPr="00FE48E2" w14:paraId="11F22B58" w14:textId="77777777" w:rsidTr="7E3EB000">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B4CDDAF"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213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EE176F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4.3: Anti-Corruption Reforms - Reform 5: Control and audit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A9CB27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877AB45"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Guidance on the avoidance and management of conflict of interests</w:t>
            </w:r>
          </w:p>
        </w:tc>
      </w:tr>
      <w:tr w:rsidR="00ED29BC" w:rsidRPr="00FE48E2" w14:paraId="221EC485" w14:textId="77777777" w:rsidTr="7E3EB000">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2758811"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214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1F1B76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4.3: Anti-Corruption Reforms - Reform 5: Control and audit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115282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53B35709"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Procedures to avoid conflict of interests in line with Article 61 of the Financial Regulation</w:t>
            </w:r>
          </w:p>
        </w:tc>
      </w:tr>
      <w:tr w:rsidR="00ED29BC" w:rsidRPr="00FE48E2" w14:paraId="1323E0E8" w14:textId="77777777" w:rsidTr="7E3EB000">
        <w:trPr>
          <w:trHeight w:val="795"/>
        </w:trPr>
        <w:tc>
          <w:tcPr>
            <w:tcW w:w="127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1165EA6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224</w:t>
            </w:r>
          </w:p>
        </w:tc>
        <w:tc>
          <w:tcPr>
            <w:tcW w:w="396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DDE1AD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5.1: Excellent Research and Development in the Health Sector  - Investment 1: Public Research &amp; Development support for priority areas of medical sciences and related social sciences</w:t>
            </w:r>
          </w:p>
        </w:tc>
        <w:tc>
          <w:tcPr>
            <w:tcW w:w="184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1CB9083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000000" w:themeColor="text1"/>
              <w:left w:val="nil"/>
              <w:bottom w:val="single" w:sz="4" w:space="0" w:color="auto"/>
              <w:right w:val="single" w:sz="8" w:space="0" w:color="auto"/>
            </w:tcBorders>
            <w:shd w:val="clear" w:color="auto" w:fill="C6EFCE"/>
            <w:vAlign w:val="center"/>
            <w:hideMark/>
          </w:tcPr>
          <w:p w14:paraId="017C285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Award of public contracts to at least four Research &amp; Development consortia</w:t>
            </w:r>
          </w:p>
        </w:tc>
      </w:tr>
      <w:tr w:rsidR="00ED29BC" w:rsidRPr="00FE48E2" w14:paraId="66FCC9B6" w14:textId="77777777" w:rsidTr="7E3EB000">
        <w:trPr>
          <w:trHeight w:val="607"/>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6277D535" w14:textId="77777777" w:rsidR="00516D21" w:rsidRPr="00FE48E2" w:rsidRDefault="00516D21" w:rsidP="00516D21">
            <w:pPr>
              <w:spacing w:before="0" w:after="0" w:line="240" w:lineRule="auto"/>
              <w:jc w:val="center"/>
              <w:rPr>
                <w:rFonts w:eastAsia="Times New Roman"/>
                <w:noProof/>
                <w:color w:val="006100"/>
                <w:sz w:val="20"/>
                <w:szCs w:val="20"/>
                <w:lang w:val="en-IE"/>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2A3B4F0C" w14:textId="77777777" w:rsidR="00516D21" w:rsidRPr="00FE48E2" w:rsidRDefault="00516D21" w:rsidP="00516D21">
            <w:pPr>
              <w:spacing w:before="0" w:after="0" w:line="240" w:lineRule="auto"/>
              <w:jc w:val="center"/>
              <w:rPr>
                <w:rFonts w:eastAsia="Times New Roman"/>
                <w:noProof/>
                <w:color w:val="006100"/>
                <w:sz w:val="20"/>
                <w:szCs w:val="20"/>
                <w:lang w:val="en-IE"/>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40545A06" w14:textId="77777777" w:rsidR="00516D21" w:rsidRPr="00FE48E2" w:rsidRDefault="00516D21" w:rsidP="00516D21">
            <w:pPr>
              <w:spacing w:before="0" w:after="0"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Instalment Amount</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7F0E69C6" w14:textId="3F38D069" w:rsidR="00516D21" w:rsidRPr="00FE48E2" w:rsidRDefault="00516D21" w:rsidP="00516D21">
            <w:pPr>
              <w:spacing w:before="0" w:after="0"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EUR 1</w:t>
            </w:r>
            <w:r w:rsidR="00DE433B">
              <w:rPr>
                <w:rFonts w:eastAsia="Times New Roman"/>
                <w:noProof/>
                <w:color w:val="006100"/>
                <w:sz w:val="20"/>
                <w:szCs w:val="20"/>
                <w:lang w:val="en-IE" w:eastAsia="en-GB"/>
              </w:rPr>
              <w:t> </w:t>
            </w:r>
            <w:r w:rsidRPr="7E3EB000">
              <w:rPr>
                <w:rFonts w:eastAsia="Times New Roman"/>
                <w:b/>
                <w:noProof/>
                <w:color w:val="006100"/>
                <w:sz w:val="20"/>
                <w:szCs w:val="20"/>
                <w:lang w:val="en-IE"/>
              </w:rPr>
              <w:t>066</w:t>
            </w:r>
            <w:r w:rsidR="00DE433B">
              <w:rPr>
                <w:rFonts w:eastAsia="Times New Roman"/>
                <w:noProof/>
                <w:color w:val="006100"/>
                <w:sz w:val="20"/>
                <w:szCs w:val="20"/>
                <w:lang w:val="en-IE" w:eastAsia="en-GB"/>
              </w:rPr>
              <w:t> </w:t>
            </w:r>
            <w:r w:rsidRPr="7E3EB000">
              <w:rPr>
                <w:rFonts w:eastAsia="Times New Roman"/>
                <w:b/>
                <w:noProof/>
                <w:color w:val="006100"/>
                <w:sz w:val="20"/>
                <w:szCs w:val="20"/>
                <w:lang w:val="en-IE"/>
              </w:rPr>
              <w:t>888</w:t>
            </w:r>
            <w:r w:rsidR="00DE433B">
              <w:rPr>
                <w:rFonts w:eastAsia="Times New Roman"/>
                <w:noProof/>
                <w:color w:val="006100"/>
                <w:sz w:val="20"/>
                <w:szCs w:val="20"/>
                <w:lang w:val="en-IE" w:eastAsia="en-GB"/>
              </w:rPr>
              <w:t> </w:t>
            </w:r>
            <w:r w:rsidRPr="7E3EB000">
              <w:rPr>
                <w:rFonts w:eastAsia="Times New Roman"/>
                <w:b/>
                <w:noProof/>
                <w:color w:val="006100"/>
                <w:sz w:val="20"/>
                <w:szCs w:val="20"/>
                <w:lang w:val="en-IE"/>
              </w:rPr>
              <w:t>563</w:t>
            </w:r>
          </w:p>
        </w:tc>
      </w:tr>
    </w:tbl>
    <w:p w14:paraId="0AD343D5" w14:textId="77777777" w:rsidR="00516D21" w:rsidRPr="00FE48E2" w:rsidRDefault="00516D21" w:rsidP="00516D21">
      <w:pPr>
        <w:spacing w:line="240" w:lineRule="auto"/>
        <w:ind w:left="850"/>
        <w:jc w:val="both"/>
        <w:rPr>
          <w:noProof/>
          <w:lang w:val="en-IE"/>
        </w:rPr>
      </w:pPr>
    </w:p>
    <w:p w14:paraId="65DDE764" w14:textId="77777777" w:rsidR="00516D21" w:rsidRPr="00E6515D" w:rsidRDefault="00516D21" w:rsidP="00A936F5">
      <w:pPr>
        <w:pageBreakBefore/>
        <w:numPr>
          <w:ilvl w:val="1"/>
          <w:numId w:val="198"/>
        </w:numPr>
        <w:spacing w:line="240" w:lineRule="auto"/>
        <w:ind w:left="851" w:hanging="851"/>
        <w:jc w:val="both"/>
        <w:rPr>
          <w:noProof/>
          <w:lang w:val="fr-BE"/>
        </w:rPr>
      </w:pPr>
      <w:r w:rsidRPr="00E6515D">
        <w:rPr>
          <w:noProof/>
          <w:lang w:val="fr-BE"/>
        </w:rPr>
        <w:t xml:space="preserve">Second Instalment (non-repayable support): </w:t>
      </w:r>
    </w:p>
    <w:tbl>
      <w:tblPr>
        <w:tblW w:w="10490" w:type="dxa"/>
        <w:tblInd w:w="-601" w:type="dxa"/>
        <w:tblLook w:val="04A0" w:firstRow="1" w:lastRow="0" w:firstColumn="1" w:lastColumn="0" w:noHBand="0" w:noVBand="1"/>
      </w:tblPr>
      <w:tblGrid>
        <w:gridCol w:w="1276"/>
        <w:gridCol w:w="3969"/>
        <w:gridCol w:w="1843"/>
        <w:gridCol w:w="3402"/>
      </w:tblGrid>
      <w:tr w:rsidR="00DF5ADA" w:rsidRPr="00FE48E2" w14:paraId="6A641CD2" w14:textId="77777777" w:rsidTr="19AC9C95">
        <w:trPr>
          <w:trHeight w:val="825"/>
          <w:tblHeader/>
        </w:trPr>
        <w:tc>
          <w:tcPr>
            <w:tcW w:w="1276" w:type="dxa"/>
            <w:tcBorders>
              <w:top w:val="single" w:sz="8" w:space="0" w:color="auto"/>
              <w:left w:val="single" w:sz="8" w:space="0" w:color="auto"/>
              <w:bottom w:val="single" w:sz="4" w:space="0" w:color="auto"/>
              <w:right w:val="single" w:sz="8" w:space="0" w:color="auto"/>
            </w:tcBorders>
            <w:shd w:val="clear" w:color="auto" w:fill="BDD7EE"/>
            <w:vAlign w:val="center"/>
            <w:hideMark/>
          </w:tcPr>
          <w:p w14:paraId="41EC6FED"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Sequential Number</w:t>
            </w:r>
          </w:p>
        </w:tc>
        <w:tc>
          <w:tcPr>
            <w:tcW w:w="3969" w:type="dxa"/>
            <w:tcBorders>
              <w:top w:val="single" w:sz="8" w:space="0" w:color="auto"/>
              <w:left w:val="nil"/>
              <w:bottom w:val="single" w:sz="4" w:space="0" w:color="auto"/>
              <w:right w:val="single" w:sz="8" w:space="0" w:color="auto"/>
            </w:tcBorders>
            <w:shd w:val="clear" w:color="auto" w:fill="BDD7EE"/>
            <w:vAlign w:val="center"/>
            <w:hideMark/>
          </w:tcPr>
          <w:p w14:paraId="268EA9BF"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Related Measure (Reform or Investment)</w:t>
            </w:r>
          </w:p>
        </w:tc>
        <w:tc>
          <w:tcPr>
            <w:tcW w:w="1843" w:type="dxa"/>
            <w:tcBorders>
              <w:top w:val="single" w:sz="8" w:space="0" w:color="auto"/>
              <w:left w:val="nil"/>
              <w:bottom w:val="single" w:sz="4" w:space="0" w:color="auto"/>
              <w:right w:val="single" w:sz="8" w:space="0" w:color="auto"/>
            </w:tcBorders>
            <w:shd w:val="clear" w:color="auto" w:fill="BDD7EE"/>
            <w:vAlign w:val="center"/>
            <w:hideMark/>
          </w:tcPr>
          <w:p w14:paraId="4A12C546"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Milestone / Target</w:t>
            </w:r>
          </w:p>
        </w:tc>
        <w:tc>
          <w:tcPr>
            <w:tcW w:w="3402" w:type="dxa"/>
            <w:tcBorders>
              <w:top w:val="single" w:sz="8" w:space="0" w:color="auto"/>
              <w:left w:val="nil"/>
              <w:bottom w:val="single" w:sz="4" w:space="0" w:color="auto"/>
              <w:right w:val="single" w:sz="8" w:space="0" w:color="auto"/>
            </w:tcBorders>
            <w:shd w:val="clear" w:color="auto" w:fill="BDD7EE"/>
            <w:vAlign w:val="center"/>
            <w:hideMark/>
          </w:tcPr>
          <w:p w14:paraId="4D26F3CF"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Name</w:t>
            </w:r>
          </w:p>
        </w:tc>
      </w:tr>
      <w:tr w:rsidR="00DF5ADA" w14:paraId="6BC893D2" w14:textId="77777777" w:rsidTr="19AC9C95">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F7B2144" w14:textId="26C17FD8" w:rsidR="28AC0852" w:rsidRDefault="28AC0852" w:rsidP="0FEF1360">
            <w:pPr>
              <w:spacing w:line="240" w:lineRule="auto"/>
              <w:jc w:val="center"/>
              <w:rPr>
                <w:rFonts w:eastAsia="Times New Roman"/>
                <w:noProof/>
                <w:color w:val="006100"/>
                <w:sz w:val="20"/>
                <w:szCs w:val="20"/>
                <w:lang w:val="en-IE"/>
              </w:rPr>
            </w:pPr>
            <w:r w:rsidRPr="0FEF1360">
              <w:rPr>
                <w:rFonts w:eastAsia="Times New Roman"/>
                <w:noProof/>
                <w:color w:val="006100"/>
                <w:sz w:val="20"/>
                <w:szCs w:val="20"/>
                <w:lang w:val="en-IE"/>
              </w:rPr>
              <w:t>12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3112952" w14:textId="12BEAE2C" w:rsidR="228CF92E" w:rsidRDefault="228CF92E" w:rsidP="0FEF1360">
            <w:pPr>
              <w:spacing w:line="240" w:lineRule="auto"/>
              <w:jc w:val="center"/>
              <w:rPr>
                <w:noProof/>
                <w:color w:val="006100"/>
                <w:szCs w:val="24"/>
                <w:lang w:val="en-IE"/>
              </w:rPr>
            </w:pPr>
            <w:r w:rsidRPr="0FEF1360">
              <w:rPr>
                <w:rFonts w:eastAsia="Times New Roman"/>
                <w:noProof/>
                <w:color w:val="006100"/>
                <w:sz w:val="20"/>
                <w:szCs w:val="20"/>
                <w:lang w:val="en-IE"/>
              </w:rPr>
              <w:t>C</w:t>
            </w:r>
            <w:r w:rsidR="0FEF1360" w:rsidRPr="0FEF1360">
              <w:rPr>
                <w:rFonts w:eastAsia="Times New Roman"/>
                <w:noProof/>
                <w:color w:val="006100"/>
                <w:sz w:val="20"/>
                <w:szCs w:val="20"/>
                <w:lang w:val="en-IE"/>
              </w:rPr>
              <w:t xml:space="preserve"> </w:t>
            </w:r>
            <w:r w:rsidR="0340A095" w:rsidRPr="0FEF1360">
              <w:rPr>
                <w:rFonts w:eastAsia="Times New Roman"/>
                <w:noProof/>
                <w:color w:val="006100"/>
                <w:sz w:val="20"/>
                <w:szCs w:val="20"/>
                <w:lang w:val="en-IE"/>
              </w:rPr>
              <w:t xml:space="preserve">1.1: Digital Services to Citizens and Businesses  </w:t>
            </w:r>
            <w:r w:rsidR="53595C56" w:rsidRPr="0FEF1360">
              <w:rPr>
                <w:rFonts w:eastAsia="Times New Roman"/>
                <w:noProof/>
                <w:color w:val="006100"/>
                <w:sz w:val="20"/>
                <w:szCs w:val="20"/>
                <w:lang w:val="en-IE"/>
              </w:rPr>
              <w:t>-</w:t>
            </w:r>
            <w:r w:rsidR="0D743ACF" w:rsidRPr="0FEF1360">
              <w:rPr>
                <w:rFonts w:eastAsia="Times New Roman"/>
                <w:noProof/>
                <w:color w:val="006100"/>
                <w:sz w:val="20"/>
                <w:szCs w:val="20"/>
                <w:lang w:val="en-IE"/>
              </w:rPr>
              <w:t>Investment 2: Development of open data and</w:t>
            </w:r>
            <w:r w:rsidR="005F658A">
              <w:rPr>
                <w:rFonts w:eastAsia="Times New Roman"/>
                <w:noProof/>
                <w:color w:val="006100"/>
                <w:sz w:val="20"/>
                <w:szCs w:val="20"/>
                <w:lang w:val="en-IE"/>
              </w:rPr>
              <w:t xml:space="preserve"> a</w:t>
            </w:r>
            <w:r w:rsidR="0D743ACF" w:rsidRPr="0FEF1360">
              <w:rPr>
                <w:rFonts w:eastAsia="Times New Roman"/>
                <w:noProof/>
                <w:color w:val="006100"/>
                <w:sz w:val="20"/>
                <w:szCs w:val="20"/>
                <w:lang w:val="en-IE"/>
              </w:rPr>
              <w:t xml:space="preserve"> public data </w:t>
            </w:r>
            <w:r w:rsidR="00776E81">
              <w:rPr>
                <w:rFonts w:eastAsia="Times New Roman"/>
                <w:noProof/>
                <w:color w:val="006100"/>
                <w:sz w:val="20"/>
                <w:szCs w:val="20"/>
                <w:lang w:val="en-IE"/>
              </w:rPr>
              <w:t>fund</w:t>
            </w:r>
            <w:r w:rsidR="0D743ACF" w:rsidRPr="0FEF1360">
              <w:rPr>
                <w:rFonts w:eastAsia="Times New Roman"/>
                <w:noProof/>
                <w:color w:val="006100"/>
                <w:sz w:val="20"/>
                <w:szCs w:val="20"/>
                <w:lang w:val="en-IE"/>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ECF0E04" w14:textId="56DE8538" w:rsidR="1AB37390" w:rsidRDefault="1AB37390" w:rsidP="0FEF1360">
            <w:pPr>
              <w:spacing w:line="240" w:lineRule="auto"/>
              <w:jc w:val="center"/>
              <w:rPr>
                <w:rFonts w:eastAsia="Times New Roman"/>
                <w:noProof/>
                <w:color w:val="006100"/>
                <w:sz w:val="20"/>
                <w:szCs w:val="20"/>
                <w:lang w:val="en-IE"/>
              </w:rPr>
            </w:pPr>
            <w:r w:rsidRPr="0FEF1360">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1CE61A" w14:textId="09FC0624" w:rsidR="1AB37390" w:rsidRDefault="1AB37390" w:rsidP="0FEF1360">
            <w:pPr>
              <w:spacing w:line="240" w:lineRule="auto"/>
              <w:jc w:val="center"/>
              <w:rPr>
                <w:rFonts w:eastAsia="Times New Roman"/>
                <w:noProof/>
                <w:color w:val="006100"/>
                <w:sz w:val="20"/>
                <w:szCs w:val="20"/>
                <w:lang w:val="en-IE"/>
              </w:rPr>
            </w:pPr>
            <w:r w:rsidRPr="0FEF1360">
              <w:rPr>
                <w:rFonts w:eastAsia="Times New Roman"/>
                <w:noProof/>
                <w:color w:val="006100"/>
                <w:sz w:val="20"/>
                <w:szCs w:val="20"/>
                <w:lang w:val="en-IE"/>
              </w:rPr>
              <w:t xml:space="preserve">Increase in the number of open data producers in the public administration publishing open data in the National Open Data Catalogue  </w:t>
            </w:r>
          </w:p>
        </w:tc>
      </w:tr>
      <w:tr w:rsidR="00DF5ADA" w:rsidRPr="00FE48E2" w14:paraId="76169F2E" w14:textId="77777777" w:rsidTr="19AC9C95">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6BC8C3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140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A5C4CB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2.6: Nature Protection and Adaptation to Climate Change  - Investment 4: Building forests resilient to climate change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1F6B79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0ED9915" w14:textId="1FF4492D" w:rsidR="00516D21" w:rsidRPr="00FE48E2" w:rsidRDefault="00516D21" w:rsidP="00516D21">
            <w:pPr>
              <w:spacing w:before="0" w:after="0" w:line="240" w:lineRule="auto"/>
              <w:jc w:val="center"/>
              <w:rPr>
                <w:rFonts w:eastAsia="Times New Roman"/>
                <w:noProof/>
                <w:color w:val="004300"/>
                <w:sz w:val="20"/>
                <w:szCs w:val="20"/>
                <w:lang w:val="en-IE"/>
              </w:rPr>
            </w:pPr>
            <w:r w:rsidRPr="2D6AF4CC">
              <w:rPr>
                <w:rFonts w:eastAsia="Times New Roman"/>
                <w:noProof/>
                <w:color w:val="004300"/>
                <w:sz w:val="20"/>
                <w:szCs w:val="20"/>
                <w:lang w:val="en-IE"/>
              </w:rPr>
              <w:t>T1: Reforestation of 12</w:t>
            </w:r>
            <w:r w:rsidR="00DE433B">
              <w:rPr>
                <w:rFonts w:eastAsia="Times New Roman"/>
                <w:noProof/>
                <w:color w:val="006100"/>
                <w:sz w:val="20"/>
                <w:szCs w:val="20"/>
                <w:lang w:val="en-IE" w:eastAsia="en-GB"/>
              </w:rPr>
              <w:t> </w:t>
            </w:r>
            <w:r w:rsidRPr="2D6AF4CC">
              <w:rPr>
                <w:rFonts w:eastAsia="Times New Roman"/>
                <w:noProof/>
                <w:color w:val="004300"/>
                <w:sz w:val="20"/>
                <w:szCs w:val="20"/>
                <w:lang w:val="en-IE"/>
              </w:rPr>
              <w:t xml:space="preserve">000 ha of areas by ameliorative and stabilising tree species </w:t>
            </w:r>
          </w:p>
        </w:tc>
      </w:tr>
      <w:tr w:rsidR="00DF5ADA" w:rsidRPr="00FE48E2" w14:paraId="281FB5E2" w14:textId="77777777" w:rsidTr="19AC9C95">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639356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229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BC33E2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5.2: Support for Research and Development in Companies and Introduction of Innovations into Business Practice  - Investment 3: Aid for research and development in the environmental field</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34812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54AF82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Research and development in the environmental field</w:t>
            </w:r>
          </w:p>
        </w:tc>
      </w:tr>
      <w:tr w:rsidR="00DF5ADA" w:rsidRPr="00FE48E2" w14:paraId="39BBF935" w14:textId="77777777" w:rsidTr="19AC9C95">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C8D684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7E6CE2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1.2: Digital Public Administration Systems - Investment 1:</w:t>
            </w:r>
            <w:r w:rsidRPr="00FE48E2">
              <w:rPr>
                <w:rFonts w:eastAsia="Times New Roman"/>
                <w:noProof/>
                <w:color w:val="006100"/>
                <w:sz w:val="20"/>
                <w:szCs w:val="20"/>
                <w:lang w:val="en-IE"/>
              </w:rPr>
              <w:br/>
              <w:t>Development of information systems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7F7DE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0D77DB" w14:textId="42ACE6E7" w:rsidR="00516D21" w:rsidRPr="004F1648" w:rsidRDefault="083921DC" w:rsidP="23C3D6DC">
            <w:pPr>
              <w:spacing w:before="0" w:after="0" w:line="240" w:lineRule="auto"/>
              <w:jc w:val="center"/>
              <w:rPr>
                <w:rFonts w:eastAsia="Times New Roman"/>
                <w:noProof/>
                <w:color w:val="006100"/>
                <w:sz w:val="20"/>
                <w:szCs w:val="20"/>
                <w:lang w:val="en-IE"/>
              </w:rPr>
            </w:pPr>
            <w:r w:rsidRPr="004F1648">
              <w:rPr>
                <w:rFonts w:eastAsia="Times New Roman"/>
                <w:noProof/>
                <w:color w:val="006100"/>
                <w:sz w:val="20"/>
                <w:szCs w:val="20"/>
                <w:lang w:val="en-IE"/>
              </w:rPr>
              <w:t>Implementation and operation of the CzechPOINT 2.0 and the CAAIS systems</w:t>
            </w:r>
          </w:p>
        </w:tc>
      </w:tr>
      <w:tr w:rsidR="00DF5ADA" w:rsidRPr="00FE48E2" w14:paraId="491AC2F3" w14:textId="77777777" w:rsidTr="19AC9C95">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542843"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99938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1.2: Digital Public Administration Systems - Investment 1:</w:t>
            </w:r>
            <w:r w:rsidRPr="00FE48E2">
              <w:rPr>
                <w:rFonts w:eastAsia="Times New Roman"/>
                <w:noProof/>
                <w:color w:val="006100"/>
                <w:sz w:val="20"/>
                <w:szCs w:val="20"/>
                <w:lang w:val="en-IE"/>
              </w:rPr>
              <w:br/>
              <w:t>Development of information systems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CBD0E7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BE19B96" w14:textId="77777777" w:rsidR="00516D21" w:rsidRPr="006317EE" w:rsidRDefault="00516D21" w:rsidP="00516D21">
            <w:pPr>
              <w:spacing w:before="0" w:after="0" w:line="240" w:lineRule="auto"/>
              <w:jc w:val="center"/>
              <w:rPr>
                <w:rFonts w:eastAsia="Times New Roman"/>
                <w:noProof/>
                <w:color w:val="004300"/>
                <w:sz w:val="20"/>
                <w:szCs w:val="20"/>
                <w:lang w:val="en-IE"/>
              </w:rPr>
            </w:pPr>
            <w:r w:rsidRPr="006317EE">
              <w:rPr>
                <w:rFonts w:eastAsia="Times New Roman"/>
                <w:noProof/>
                <w:color w:val="004300"/>
                <w:sz w:val="20"/>
                <w:szCs w:val="20"/>
                <w:lang w:val="en-IE"/>
              </w:rPr>
              <w:t>Successful upgrade and operation of ePassport (ePasy) and EVC2 visa system</w:t>
            </w:r>
          </w:p>
        </w:tc>
      </w:tr>
      <w:tr w:rsidR="00DF5ADA" w:rsidRPr="00FE48E2" w14:paraId="12F0B896" w14:textId="77777777" w:rsidTr="19AC9C95">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2B5CF0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3D4F958" w14:textId="7DCA5468"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1.2: Digital Public Administration Systems - Investment 2:</w:t>
            </w:r>
            <w:r w:rsidRPr="00FE48E2">
              <w:rPr>
                <w:rFonts w:eastAsia="Times New Roman"/>
                <w:noProof/>
                <w:color w:val="006100"/>
                <w:sz w:val="20"/>
                <w:szCs w:val="20"/>
                <w:lang w:val="en-IE"/>
              </w:rPr>
              <w:br/>
              <w:t xml:space="preserve">Development of core </w:t>
            </w:r>
            <w:r w:rsidRPr="0070162F">
              <w:rPr>
                <w:rFonts w:eastAsia="Times New Roman"/>
                <w:noProof/>
                <w:color w:val="006100"/>
                <w:sz w:val="20"/>
                <w:szCs w:val="20"/>
                <w:lang w:val="en-IE"/>
              </w:rPr>
              <w:t>registr</w:t>
            </w:r>
            <w:r w:rsidR="00F365CE" w:rsidRPr="0070162F">
              <w:rPr>
                <w:rFonts w:eastAsia="Times New Roman"/>
                <w:noProof/>
                <w:color w:val="006100"/>
                <w:sz w:val="20"/>
                <w:szCs w:val="20"/>
                <w:lang w:val="en-IE"/>
              </w:rPr>
              <w:t>ie</w:t>
            </w:r>
            <w:r w:rsidRPr="0070162F">
              <w:rPr>
                <w:rFonts w:eastAsia="Times New Roman"/>
                <w:noProof/>
                <w:color w:val="006100"/>
                <w:sz w:val="20"/>
                <w:szCs w:val="20"/>
                <w:lang w:val="en-IE"/>
              </w:rPr>
              <w:t>s</w:t>
            </w:r>
            <w:r w:rsidRPr="00FE48E2">
              <w:rPr>
                <w:rFonts w:eastAsia="Times New Roman"/>
                <w:noProof/>
                <w:color w:val="006100"/>
                <w:sz w:val="20"/>
                <w:szCs w:val="20"/>
                <w:lang w:val="en-IE"/>
              </w:rPr>
              <w:t xml:space="preserve"> and facilities for eGovernment</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6E73B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45A3004" w14:textId="77777777" w:rsidR="00516D21" w:rsidRPr="006317EE" w:rsidRDefault="00516D21" w:rsidP="00516D21">
            <w:pPr>
              <w:spacing w:before="0" w:after="0" w:line="240" w:lineRule="auto"/>
              <w:jc w:val="center"/>
              <w:rPr>
                <w:rFonts w:eastAsia="Times New Roman"/>
                <w:noProof/>
                <w:color w:val="004300"/>
                <w:sz w:val="20"/>
                <w:szCs w:val="20"/>
                <w:lang w:val="en-IE"/>
              </w:rPr>
            </w:pPr>
            <w:r w:rsidRPr="006317EE">
              <w:rPr>
                <w:rFonts w:eastAsia="Times New Roman"/>
                <w:noProof/>
                <w:color w:val="004300"/>
                <w:sz w:val="20"/>
                <w:szCs w:val="20"/>
                <w:lang w:val="en-IE"/>
              </w:rPr>
              <w:t>Completion of a fully operational software-defined data centre including data containers.</w:t>
            </w:r>
          </w:p>
        </w:tc>
      </w:tr>
      <w:tr w:rsidR="00DF5ADA" w:rsidRPr="00FE48E2" w14:paraId="21927CC5" w14:textId="77777777" w:rsidTr="19AC9C95">
        <w:trPr>
          <w:trHeight w:val="118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E60FA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F29C16" w14:textId="7F3CCCB2"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1.2: Digital Public Administration Systems - Investment 3:</w:t>
            </w:r>
            <w:r w:rsidRPr="00FE48E2">
              <w:rPr>
                <w:rFonts w:eastAsia="Times New Roman"/>
                <w:noProof/>
                <w:color w:val="006100"/>
                <w:sz w:val="20"/>
                <w:szCs w:val="20"/>
                <w:lang w:val="en-IE"/>
              </w:rPr>
              <w:br/>
            </w:r>
            <w:r w:rsidRPr="0070162F">
              <w:rPr>
                <w:rFonts w:eastAsia="Times New Roman"/>
                <w:noProof/>
                <w:color w:val="006100"/>
                <w:sz w:val="20"/>
                <w:szCs w:val="20"/>
                <w:lang w:val="en-IE"/>
              </w:rPr>
              <w:t>Cybersecurity</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95AB07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731839A" w14:textId="5476A65A" w:rsidR="00516D21" w:rsidRPr="004F1648" w:rsidRDefault="3DEA3A4C" w:rsidP="2D6AF4CC">
            <w:pPr>
              <w:spacing w:before="0" w:after="0" w:line="240" w:lineRule="auto"/>
              <w:jc w:val="center"/>
              <w:rPr>
                <w:rFonts w:eastAsia="Times New Roman"/>
                <w:noProof/>
                <w:color w:val="004300"/>
                <w:sz w:val="20"/>
                <w:szCs w:val="20"/>
                <w:lang w:val="en-IE"/>
              </w:rPr>
            </w:pPr>
            <w:r w:rsidRPr="2D6AF4CC">
              <w:rPr>
                <w:rFonts w:eastAsia="Times New Roman"/>
                <w:noProof/>
                <w:color w:val="004300"/>
                <w:sz w:val="20"/>
                <w:szCs w:val="20"/>
                <w:lang w:val="en-IE"/>
              </w:rPr>
              <w:t xml:space="preserve">Modernisation of the Security Information and Event Management System of the police of Czechia and extension of its use for cybersecurity protection of five additional information systems  </w:t>
            </w:r>
          </w:p>
        </w:tc>
      </w:tr>
      <w:tr w:rsidR="00DF5ADA" w:rsidRPr="00FE48E2" w14:paraId="1264881A" w14:textId="77777777" w:rsidTr="19AC9C95">
        <w:trPr>
          <w:trHeight w:val="118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BC95288"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6FF164" w14:textId="2B0ED9A9"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1.2: Digital Public Administration Systems - Reforms 1:</w:t>
            </w:r>
            <w:r w:rsidRPr="00FE48E2">
              <w:rPr>
                <w:rFonts w:eastAsia="Times New Roman"/>
                <w:noProof/>
                <w:color w:val="006100"/>
                <w:sz w:val="20"/>
                <w:szCs w:val="20"/>
                <w:lang w:val="en-IE"/>
              </w:rPr>
              <w:br/>
            </w:r>
            <w:r w:rsidR="00A23C75" w:rsidRPr="00FE48E2">
              <w:rPr>
                <w:rFonts w:eastAsia="Times New Roman"/>
                <w:noProof/>
                <w:color w:val="006100"/>
                <w:sz w:val="20"/>
                <w:szCs w:val="20"/>
                <w:lang w:val="en-IE"/>
              </w:rPr>
              <w:t>Centres</w:t>
            </w:r>
            <w:r w:rsidRPr="00FE48E2">
              <w:rPr>
                <w:rFonts w:eastAsia="Times New Roman"/>
                <w:noProof/>
                <w:color w:val="006100"/>
                <w:sz w:val="20"/>
                <w:szCs w:val="20"/>
                <w:lang w:val="en-IE"/>
              </w:rPr>
              <w:t xml:space="preserve"> of competence for supporting eGovernment, Cybersecurity and eHealth</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28C55D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C59151" w14:textId="2CD71623" w:rsidR="00516D21" w:rsidRPr="00FE48E2" w:rsidRDefault="3E6E6C6E" w:rsidP="2D6AF4CC">
            <w:pPr>
              <w:spacing w:before="0" w:after="0" w:line="240" w:lineRule="auto"/>
              <w:jc w:val="center"/>
              <w:rPr>
                <w:rFonts w:eastAsia="Times New Roman"/>
                <w:noProof/>
                <w:color w:val="004300"/>
                <w:sz w:val="20"/>
                <w:szCs w:val="20"/>
                <w:lang w:val="en-IE"/>
              </w:rPr>
            </w:pPr>
            <w:r w:rsidRPr="2D6AF4CC">
              <w:rPr>
                <w:rFonts w:eastAsia="Times New Roman"/>
                <w:noProof/>
                <w:color w:val="004300"/>
                <w:sz w:val="20"/>
                <w:szCs w:val="20"/>
                <w:lang w:val="en-IE"/>
              </w:rPr>
              <w:t xml:space="preserve">Full operation of three competence centres providing consulting services to authorities implementing the changes in information systems and eGovernment ecosystem foreseen under component 1.1 and 1.2  </w:t>
            </w:r>
          </w:p>
        </w:tc>
      </w:tr>
      <w:tr w:rsidR="00DF5ADA" w:rsidRPr="00FE48E2" w14:paraId="59A858B2" w14:textId="77777777" w:rsidTr="19AC9C95">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5C5FF59"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30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E1D22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1.2: Digital Public Administration Systems - Investment 4:</w:t>
            </w:r>
            <w:r w:rsidRPr="00FE48E2">
              <w:rPr>
                <w:rFonts w:eastAsia="Times New Roman"/>
                <w:noProof/>
                <w:color w:val="006100"/>
                <w:sz w:val="20"/>
                <w:szCs w:val="20"/>
                <w:lang w:val="en-IE"/>
              </w:rPr>
              <w:br/>
              <w:t>Creating the conditions for digital justice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D46D27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050BF4"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Increase in the number of conferencing rooms in the Justice system newly equipped and connected to enable video conferencing.</w:t>
            </w:r>
          </w:p>
        </w:tc>
      </w:tr>
      <w:tr w:rsidR="00DF5ADA" w:rsidRPr="00FE48E2" w14:paraId="7A7DAE23" w14:textId="77777777" w:rsidTr="19AC9C95">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CA1C38"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57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4A93F1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1.4: Digital Economy and Society, Innovative Start-Ups and New Technology - Investment 6: 5G Demonstrative application projects for cities and industrial areas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BE6891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26D31B"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Development and operation of reference applications for Smart Cities</w:t>
            </w:r>
          </w:p>
        </w:tc>
      </w:tr>
      <w:tr w:rsidR="00DF5ADA" w:rsidRPr="00FE48E2" w14:paraId="7E38DC76" w14:textId="77777777" w:rsidTr="19AC9C95">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7700D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90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9248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Investment 3: Improving the environment (railway infrastructure support)</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AC489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6A472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Completion of 26 projects from a predefined set of projects </w:t>
            </w:r>
          </w:p>
        </w:tc>
      </w:tr>
      <w:tr w:rsidR="00DF5ADA" w:rsidRPr="00FE48E2" w14:paraId="03A7463D" w14:textId="77777777" w:rsidTr="19AC9C95">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EA2B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95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D65061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Investment 4: Road and rail safety (railway crossings, bridges and tunnels, cycle paths and barrier-free routes)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7A7A8B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00B18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of modernised railway bridges or tunnels</w:t>
            </w:r>
          </w:p>
        </w:tc>
      </w:tr>
      <w:tr w:rsidR="00DF5ADA" w:rsidRPr="00FE48E2" w14:paraId="39691AC1" w14:textId="77777777" w:rsidTr="19AC9C95">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33E3C7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96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A39FA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Investment 4: Road and rail safety (railway crossings, bridges and tunnels, cycle paths and barrier-free routes)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1311A3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3C6B70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of level crossings with an increased safety</w:t>
            </w:r>
          </w:p>
        </w:tc>
      </w:tr>
      <w:tr w:rsidR="00DF5ADA" w:rsidRPr="00FE48E2" w14:paraId="6960AB43" w14:textId="77777777" w:rsidTr="19AC9C95">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343E5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F47B25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Investment 4: Road and rail safety (railway crossings, bridges and tunnels, cycle paths and barrier-free routes)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C90C82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95B949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of built cycle paths, sidewalks and barrier-free routes</w:t>
            </w:r>
          </w:p>
        </w:tc>
      </w:tr>
      <w:tr w:rsidR="00DF5ADA" w:rsidRPr="00FE48E2" w14:paraId="49F2C1BE" w14:textId="77777777" w:rsidTr="19AC9C95">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C176770"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132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E8059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2.6: Nature Protection and Adaptation to Climate Change  - Investment 1: Flood Protection</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82B136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794FE76" w14:textId="1F5497C6"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T1: Completion of </w:t>
            </w:r>
            <w:r w:rsidR="009D0A3C">
              <w:rPr>
                <w:rFonts w:eastAsia="Times New Roman"/>
                <w:noProof/>
                <w:color w:val="004300"/>
                <w:sz w:val="20"/>
                <w:szCs w:val="20"/>
                <w:lang w:val="en-IE"/>
              </w:rPr>
              <w:t>15</w:t>
            </w:r>
            <w:r w:rsidRPr="00FE48E2">
              <w:rPr>
                <w:rFonts w:eastAsia="Times New Roman"/>
                <w:noProof/>
                <w:color w:val="004300"/>
                <w:sz w:val="20"/>
                <w:szCs w:val="20"/>
                <w:lang w:val="en-IE"/>
              </w:rPr>
              <w:t xml:space="preserve"> projects aiming at establishing resilient flood protection.</w:t>
            </w:r>
          </w:p>
        </w:tc>
      </w:tr>
      <w:tr w:rsidR="00DF5ADA" w:rsidRPr="00FE48E2" w14:paraId="2B94D3F9" w14:textId="77777777" w:rsidTr="19AC9C95">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FF7DC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150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489EAE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2.7: Circular Economy, Recycling and Industrial Water - Investment 2: Circular solutions in businesses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A057A0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28641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Award of all public contracts for projects investing in circular solutions in businesses by the Ministry of Industry and Trade</w:t>
            </w:r>
          </w:p>
        </w:tc>
      </w:tr>
      <w:tr w:rsidR="00DF5ADA" w:rsidRPr="00FE48E2" w14:paraId="5B9E7383" w14:textId="77777777" w:rsidTr="19AC9C95">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94B67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152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F29109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2.7: Circular Economy, Recycling and Industrial Water - Investment 3: Water saving in industry</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56DE8B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484899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Award of all public contracts for projects to save and optimise water in the industry by the Ministry of Industry and Trade</w:t>
            </w:r>
          </w:p>
        </w:tc>
      </w:tr>
      <w:tr w:rsidR="00DF5ADA" w:rsidRPr="00FE48E2" w14:paraId="770674BD" w14:textId="77777777" w:rsidTr="19AC9C95">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C261BF"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161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42CD19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2.9: Promotion of Biodiversity and Fight against Drought - Investment 1: Protection against droughts and floods of the city of Brno</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670D18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1236C81"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Notification of award of contracts for projects aiming at the protection against droughts and floods of the city of Brno. </w:t>
            </w:r>
          </w:p>
        </w:tc>
      </w:tr>
      <w:tr w:rsidR="00DF5ADA" w:rsidRPr="00FE48E2" w14:paraId="6E751AAD" w14:textId="77777777" w:rsidTr="19AC9C95">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B97BC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228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CF857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5.2: Support for Research and Development in Companies and Introduction of Innovations into Business Practice  - Investment 2: Support for research and development cooperation (in line with Smart Specialization Strategy)</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41360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BC34D3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Cooperation of SMEs with a public research organisation under National Centres of Competence</w:t>
            </w:r>
          </w:p>
        </w:tc>
      </w:tr>
      <w:tr w:rsidR="00DF5ADA" w:rsidRPr="00FE48E2" w14:paraId="10D383F8" w14:textId="77777777" w:rsidTr="19AC9C95">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8D62C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232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414010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6.1: Increasing Resilience of the Health System  - Investment 1: Creation of the Intensive Medicine Simulation Centre and optimisation of the education system</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77557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31752E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Call for tender for the construction of the Intensive Medicine Simulation Centre </w:t>
            </w:r>
          </w:p>
        </w:tc>
      </w:tr>
      <w:tr w:rsidR="00DF5ADA" w:rsidRPr="00FE48E2" w14:paraId="6A322B76" w14:textId="77777777" w:rsidTr="19AC9C95">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7A68BC"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240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10AB2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6.2: The National Plan to Strengthen Oncological Prevention and Care - Investment 1: Building and establishment of the Czech Oncological Institute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8282C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7E0127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Feasibility study validated by an independent authority </w:t>
            </w:r>
          </w:p>
        </w:tc>
      </w:tr>
      <w:tr w:rsidR="00DF5ADA" w:rsidRPr="00FE48E2" w14:paraId="20970B9E" w14:textId="77777777" w:rsidTr="19AC9C95">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BA36F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FDC820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975BCAF" w14:textId="77777777" w:rsidR="00516D21" w:rsidRPr="00FE48E2" w:rsidRDefault="00516D21" w:rsidP="00516D21">
            <w:pPr>
              <w:spacing w:before="0" w:after="0" w:line="240" w:lineRule="auto"/>
              <w:jc w:val="center"/>
              <w:rPr>
                <w:rFonts w:eastAsia="Times New Roman"/>
                <w:b/>
                <w:noProof/>
                <w:color w:val="006100"/>
                <w:sz w:val="20"/>
                <w:szCs w:val="20"/>
                <w:lang w:val="en-IE"/>
              </w:rPr>
            </w:pPr>
            <w:r w:rsidRPr="4F15188C">
              <w:rPr>
                <w:rFonts w:eastAsia="Times New Roman"/>
                <w:b/>
                <w:noProof/>
                <w:color w:val="006100"/>
                <w:sz w:val="20"/>
                <w:szCs w:val="20"/>
                <w:lang w:val="en-IE"/>
              </w:rPr>
              <w:t>Instalment Amount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4D45393" w14:textId="645EBB50" w:rsidR="00516D21" w:rsidRPr="00FE48E2" w:rsidRDefault="00516D21" w:rsidP="0FEF1360">
            <w:pPr>
              <w:spacing w:before="0" w:after="0" w:line="240" w:lineRule="auto"/>
              <w:jc w:val="center"/>
              <w:rPr>
                <w:rFonts w:eastAsia="Times New Roman"/>
                <w:b/>
                <w:smallCaps/>
                <w:noProof/>
                <w:color w:val="004300"/>
                <w:sz w:val="20"/>
                <w:szCs w:val="20"/>
                <w:lang w:val="en-IE"/>
              </w:rPr>
            </w:pPr>
            <w:r w:rsidRPr="4F15188C">
              <w:rPr>
                <w:rFonts w:eastAsia="Times New Roman"/>
                <w:b/>
                <w:bCs/>
                <w:noProof/>
                <w:color w:val="004300"/>
                <w:sz w:val="20"/>
                <w:szCs w:val="20"/>
                <w:lang w:val="en-IE"/>
              </w:rPr>
              <w:t>EUR</w:t>
            </w:r>
            <w:r w:rsidRPr="4F15188C">
              <w:rPr>
                <w:rFonts w:eastAsia="Times New Roman"/>
                <w:b/>
                <w:bCs/>
                <w:smallCaps/>
                <w:noProof/>
                <w:color w:val="004300"/>
                <w:sz w:val="20"/>
                <w:szCs w:val="20"/>
                <w:lang w:val="en-IE"/>
              </w:rPr>
              <w:t> </w:t>
            </w:r>
            <w:r w:rsidR="0CB683F1" w:rsidRPr="4F15188C">
              <w:rPr>
                <w:rFonts w:eastAsia="Times New Roman"/>
                <w:b/>
                <w:bCs/>
                <w:smallCaps/>
                <w:noProof/>
                <w:color w:val="004300"/>
                <w:sz w:val="20"/>
                <w:szCs w:val="20"/>
                <w:lang w:val="en-IE"/>
              </w:rPr>
              <w:t>6</w:t>
            </w:r>
            <w:r w:rsidR="62780E39" w:rsidRPr="4F15188C">
              <w:rPr>
                <w:rFonts w:eastAsia="Times New Roman"/>
                <w:b/>
                <w:bCs/>
                <w:smallCaps/>
                <w:noProof/>
                <w:color w:val="004300"/>
                <w:sz w:val="20"/>
                <w:szCs w:val="20"/>
                <w:lang w:val="en-IE"/>
              </w:rPr>
              <w:t>6</w:t>
            </w:r>
            <w:r w:rsidR="11EDCABE" w:rsidRPr="4F15188C">
              <w:rPr>
                <w:rFonts w:eastAsia="Times New Roman"/>
                <w:b/>
                <w:bCs/>
                <w:smallCaps/>
                <w:noProof/>
                <w:color w:val="004300"/>
                <w:sz w:val="20"/>
                <w:szCs w:val="20"/>
                <w:lang w:val="en-IE"/>
              </w:rPr>
              <w:t>0</w:t>
            </w:r>
            <w:r w:rsidR="00DE433B">
              <w:rPr>
                <w:rFonts w:eastAsia="Times New Roman"/>
                <w:noProof/>
                <w:color w:val="006100"/>
                <w:sz w:val="20"/>
                <w:szCs w:val="20"/>
                <w:lang w:val="en-IE" w:eastAsia="en-GB"/>
              </w:rPr>
              <w:t> </w:t>
            </w:r>
            <w:r w:rsidR="11EDCABE" w:rsidRPr="4F15188C">
              <w:rPr>
                <w:rFonts w:eastAsia="Times New Roman"/>
                <w:b/>
                <w:bCs/>
                <w:smallCaps/>
                <w:noProof/>
                <w:color w:val="004300"/>
                <w:sz w:val="20"/>
                <w:szCs w:val="20"/>
                <w:lang w:val="en-IE"/>
              </w:rPr>
              <w:t>565</w:t>
            </w:r>
            <w:r w:rsidR="00DE433B">
              <w:rPr>
                <w:rFonts w:eastAsia="Times New Roman"/>
                <w:noProof/>
                <w:color w:val="006100"/>
                <w:sz w:val="20"/>
                <w:szCs w:val="20"/>
                <w:lang w:val="en-IE" w:eastAsia="en-GB"/>
              </w:rPr>
              <w:t> </w:t>
            </w:r>
            <w:r w:rsidR="11EDCABE" w:rsidRPr="4F15188C">
              <w:rPr>
                <w:rFonts w:eastAsia="Times New Roman"/>
                <w:b/>
                <w:bCs/>
                <w:smallCaps/>
                <w:noProof/>
                <w:color w:val="004300"/>
                <w:sz w:val="20"/>
                <w:szCs w:val="20"/>
                <w:lang w:val="en-IE"/>
              </w:rPr>
              <w:t>003</w:t>
            </w:r>
          </w:p>
        </w:tc>
      </w:tr>
    </w:tbl>
    <w:p w14:paraId="5DA55E60" w14:textId="77777777" w:rsidR="00516D21" w:rsidRPr="00FE48E2" w:rsidRDefault="00516D21" w:rsidP="00516D21">
      <w:pPr>
        <w:spacing w:line="240" w:lineRule="auto"/>
        <w:jc w:val="both"/>
        <w:rPr>
          <w:noProof/>
          <w:lang w:val="en-IE"/>
        </w:rPr>
      </w:pPr>
    </w:p>
    <w:p w14:paraId="2C2268A3" w14:textId="77777777" w:rsidR="00516D21" w:rsidRPr="00FE48E2" w:rsidRDefault="00516D21" w:rsidP="00516D21">
      <w:pPr>
        <w:numPr>
          <w:ilvl w:val="1"/>
          <w:numId w:val="198"/>
        </w:numPr>
        <w:spacing w:line="240" w:lineRule="auto"/>
        <w:jc w:val="both"/>
        <w:rPr>
          <w:noProof/>
          <w:lang w:val="en-IE"/>
        </w:rPr>
      </w:pPr>
      <w:r w:rsidRPr="00FE48E2">
        <w:rPr>
          <w:noProof/>
          <w:lang w:val="en-IE"/>
        </w:rPr>
        <w:t xml:space="preserve">Third Instalment (non-repayable support): </w:t>
      </w:r>
    </w:p>
    <w:tbl>
      <w:tblPr>
        <w:tblW w:w="10490" w:type="dxa"/>
        <w:tblInd w:w="-601" w:type="dxa"/>
        <w:tblLook w:val="04A0" w:firstRow="1" w:lastRow="0" w:firstColumn="1" w:lastColumn="0" w:noHBand="0" w:noVBand="1"/>
      </w:tblPr>
      <w:tblGrid>
        <w:gridCol w:w="1276"/>
        <w:gridCol w:w="3969"/>
        <w:gridCol w:w="1843"/>
        <w:gridCol w:w="3402"/>
      </w:tblGrid>
      <w:tr w:rsidR="00F54719" w:rsidRPr="00FE48E2" w14:paraId="03DDA853" w14:textId="77777777" w:rsidTr="00DE433B">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20F8D6EC"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Sequential Number</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0559E132"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Related Measure (Reform or Investment)</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6420FD40"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Milestone / Target</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60A06208"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Name</w:t>
            </w:r>
          </w:p>
        </w:tc>
      </w:tr>
      <w:tr w:rsidR="00ED29BC" w:rsidRPr="00FE48E2" w14:paraId="7D3914DC" w14:textId="77777777" w:rsidTr="19AC9C95">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98F1C5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139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23F2B8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2.6: Nature Protection and Adaptation to Climate Change  - Investment 4: Building forests resilient to climate change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C76499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0F1F46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Amendment to the ministerial decree on forest management planning (amendment to Decree No. 84/1996 Coll. on forest management planning)</w:t>
            </w:r>
          </w:p>
        </w:tc>
      </w:tr>
      <w:tr w:rsidR="00ED29BC" w14:paraId="322E052B" w14:textId="77777777" w:rsidTr="19AC9C95">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433E79" w14:textId="39C78616" w:rsidR="7009A4BC" w:rsidRDefault="310AF1B9" w:rsidP="7009A4BC">
            <w:pPr>
              <w:spacing w:line="240" w:lineRule="auto"/>
              <w:jc w:val="center"/>
              <w:rPr>
                <w:rFonts w:eastAsia="Times New Roman"/>
                <w:noProof/>
                <w:color w:val="004300"/>
                <w:sz w:val="20"/>
                <w:szCs w:val="20"/>
                <w:lang w:val="en-IE"/>
              </w:rPr>
            </w:pPr>
            <w:r w:rsidRPr="280F36B4">
              <w:rPr>
                <w:rFonts w:eastAsia="Times New Roman"/>
                <w:noProof/>
                <w:color w:val="004300"/>
                <w:sz w:val="20"/>
                <w:szCs w:val="20"/>
                <w:lang w:val="en-IE"/>
              </w:rPr>
              <w:t>78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48F17EF" w14:textId="77777777" w:rsidR="280F36B4" w:rsidRPr="280F36B4" w:rsidRDefault="280F36B4" w:rsidP="280F36B4">
            <w:pPr>
              <w:spacing w:before="0" w:after="0" w:line="240" w:lineRule="auto"/>
              <w:jc w:val="center"/>
              <w:rPr>
                <w:rFonts w:eastAsia="Times New Roman"/>
                <w:noProof/>
                <w:color w:val="006100"/>
                <w:sz w:val="20"/>
                <w:szCs w:val="20"/>
                <w:lang w:val="en-IE"/>
              </w:rPr>
            </w:pPr>
            <w:r w:rsidRPr="280F36B4">
              <w:rPr>
                <w:rFonts w:eastAsia="Times New Roman"/>
                <w:noProof/>
                <w:color w:val="006100"/>
                <w:sz w:val="20"/>
                <w:szCs w:val="20"/>
                <w:lang w:val="en-IE"/>
              </w:rPr>
              <w:t>C 2.1: Sustainable Transport - Reform 1: Creating alternatives to energy and space-intensive road transport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F33F67D" w14:textId="77777777" w:rsidR="280F36B4" w:rsidRPr="280F36B4" w:rsidRDefault="280F36B4" w:rsidP="280F36B4">
            <w:pPr>
              <w:spacing w:before="0" w:after="0" w:line="240" w:lineRule="auto"/>
              <w:jc w:val="center"/>
              <w:rPr>
                <w:rFonts w:eastAsia="Times New Roman"/>
                <w:noProof/>
                <w:color w:val="006100"/>
                <w:sz w:val="20"/>
                <w:szCs w:val="20"/>
                <w:lang w:val="en-IE"/>
              </w:rPr>
            </w:pPr>
            <w:r w:rsidRPr="280F36B4">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A6BE08F" w14:textId="77777777" w:rsidR="280F36B4" w:rsidRPr="280F36B4" w:rsidRDefault="280F36B4" w:rsidP="280F36B4">
            <w:pPr>
              <w:spacing w:before="0" w:after="0" w:line="240" w:lineRule="auto"/>
              <w:jc w:val="center"/>
              <w:rPr>
                <w:rFonts w:eastAsia="Times New Roman"/>
                <w:noProof/>
                <w:color w:val="006100"/>
                <w:sz w:val="20"/>
                <w:szCs w:val="20"/>
                <w:lang w:val="en-IE"/>
              </w:rPr>
            </w:pPr>
            <w:r w:rsidRPr="280F36B4">
              <w:rPr>
                <w:rFonts w:eastAsia="Times New Roman"/>
                <w:noProof/>
                <w:color w:val="006100"/>
                <w:sz w:val="20"/>
                <w:szCs w:val="20"/>
                <w:lang w:val="en-IE"/>
              </w:rPr>
              <w:t>Approval of the mobility plans</w:t>
            </w:r>
          </w:p>
        </w:tc>
      </w:tr>
      <w:tr w:rsidR="00ED29BC" w14:paraId="2A0E1826" w14:textId="77777777" w:rsidTr="19AC9C95">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0BB3914" w14:textId="69EA939F" w:rsidR="4D5FD914" w:rsidRDefault="4D5FD914" w:rsidP="417B99A9">
            <w:pPr>
              <w:spacing w:line="240" w:lineRule="auto"/>
              <w:jc w:val="center"/>
              <w:rPr>
                <w:rFonts w:eastAsia="Times New Roman"/>
                <w:noProof/>
                <w:color w:val="004300"/>
                <w:sz w:val="20"/>
                <w:szCs w:val="20"/>
                <w:lang w:val="en-IE"/>
              </w:rPr>
            </w:pPr>
            <w:r w:rsidRPr="417B99A9">
              <w:rPr>
                <w:rFonts w:eastAsia="Times New Roman"/>
                <w:noProof/>
                <w:color w:val="004300"/>
                <w:sz w:val="20"/>
                <w:szCs w:val="20"/>
                <w:lang w:val="en-IE"/>
              </w:rPr>
              <w:t>87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05231CB" w14:textId="77777777" w:rsidR="417B99A9" w:rsidRDefault="417B99A9" w:rsidP="417B99A9">
            <w:pPr>
              <w:spacing w:before="0" w:after="0" w:line="240" w:lineRule="auto"/>
              <w:jc w:val="center"/>
              <w:rPr>
                <w:rFonts w:eastAsia="Times New Roman"/>
                <w:noProof/>
                <w:color w:val="006100"/>
                <w:sz w:val="20"/>
                <w:szCs w:val="20"/>
                <w:lang w:val="en-IE"/>
              </w:rPr>
            </w:pPr>
            <w:r w:rsidRPr="417B99A9">
              <w:rPr>
                <w:rFonts w:eastAsia="Times New Roman"/>
                <w:noProof/>
                <w:color w:val="006100"/>
                <w:sz w:val="20"/>
                <w:szCs w:val="20"/>
                <w:lang w:val="en-IE"/>
              </w:rPr>
              <w:t>C 2.1: Sustainable Transport - Investment 2: Electrification of railways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1F5D04E" w14:textId="77777777" w:rsidR="417B99A9" w:rsidRDefault="417B99A9" w:rsidP="417B99A9">
            <w:pPr>
              <w:spacing w:before="0" w:after="0" w:line="240" w:lineRule="auto"/>
              <w:jc w:val="center"/>
              <w:rPr>
                <w:rFonts w:eastAsia="Times New Roman"/>
                <w:noProof/>
                <w:color w:val="006100"/>
                <w:sz w:val="20"/>
                <w:szCs w:val="20"/>
                <w:lang w:val="en-IE"/>
              </w:rPr>
            </w:pPr>
            <w:r w:rsidRPr="417B99A9">
              <w:rPr>
                <w:rFonts w:eastAsia="Times New Roman"/>
                <w:noProof/>
                <w:color w:val="006100"/>
                <w:sz w:val="20"/>
                <w:szCs w:val="20"/>
                <w:lang w:val="en-IE"/>
              </w:rPr>
              <w:t>Target</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E4C36C5" w14:textId="77777777" w:rsidR="417B99A9" w:rsidRDefault="417B99A9" w:rsidP="417B99A9">
            <w:pPr>
              <w:spacing w:before="0" w:after="0" w:line="240" w:lineRule="auto"/>
              <w:jc w:val="center"/>
              <w:rPr>
                <w:rFonts w:eastAsia="Times New Roman"/>
                <w:noProof/>
                <w:color w:val="006100"/>
                <w:sz w:val="20"/>
                <w:szCs w:val="20"/>
                <w:lang w:val="en-IE"/>
              </w:rPr>
            </w:pPr>
            <w:r w:rsidRPr="417B99A9">
              <w:rPr>
                <w:rFonts w:eastAsia="Times New Roman"/>
                <w:noProof/>
                <w:color w:val="006100"/>
                <w:sz w:val="20"/>
                <w:szCs w:val="20"/>
                <w:lang w:val="en-IE"/>
              </w:rPr>
              <w:t xml:space="preserve">Completion of two projects from a predefined set of projects </w:t>
            </w:r>
          </w:p>
        </w:tc>
      </w:tr>
      <w:tr w:rsidR="00ED29BC" w:rsidRPr="00FE48E2" w14:paraId="200AE9CA" w14:textId="77777777" w:rsidTr="19AC9C95">
        <w:trPr>
          <w:trHeight w:val="795"/>
        </w:trPr>
        <w:tc>
          <w:tcPr>
            <w:tcW w:w="1276"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11E24425"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142</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05CFB9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2.6: Nature Protection and Adaptation to Climate Change  - Investment 5: Water retention in forest</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A2D640A" w14:textId="7B56D8B4" w:rsidR="00516D21" w:rsidRPr="00FE48E2" w:rsidRDefault="00254CF1" w:rsidP="00516D21">
            <w:pPr>
              <w:spacing w:before="0" w:after="0" w:line="240" w:lineRule="auto"/>
              <w:jc w:val="center"/>
              <w:rPr>
                <w:rFonts w:eastAsia="Times New Roman"/>
                <w:noProof/>
                <w:color w:val="006100"/>
                <w:sz w:val="20"/>
                <w:szCs w:val="20"/>
                <w:u w:val="single"/>
                <w:lang w:val="en-IE"/>
              </w:rPr>
            </w:pPr>
            <w:r w:rsidRPr="00FE48E2">
              <w:rPr>
                <w:noProof/>
                <w:color w:val="006100"/>
                <w:sz w:val="18"/>
                <w:szCs w:val="18"/>
                <w:u w:val="single"/>
                <w:lang w:val="en-IE"/>
              </w:rPr>
              <w:t>Target</w:t>
            </w:r>
          </w:p>
        </w:tc>
        <w:tc>
          <w:tcPr>
            <w:tcW w:w="3402" w:type="dxa"/>
            <w:tcBorders>
              <w:top w:val="single" w:sz="4" w:space="0" w:color="000000" w:themeColor="text1"/>
              <w:left w:val="nil"/>
              <w:bottom w:val="single" w:sz="8" w:space="0" w:color="000000" w:themeColor="text1"/>
              <w:right w:val="single" w:sz="8" w:space="0" w:color="auto"/>
            </w:tcBorders>
            <w:shd w:val="clear" w:color="auto" w:fill="C6EFCE"/>
            <w:vAlign w:val="center"/>
            <w:hideMark/>
          </w:tcPr>
          <w:p w14:paraId="3A63C1B4"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T1: Completion of 40 projects of torrent control (small scale wooden and natural stone dams) to slow down surface runoff and water retention projects in forests (retention and small reservoirs).</w:t>
            </w:r>
          </w:p>
        </w:tc>
      </w:tr>
      <w:tr w:rsidR="00ED29BC" w14:paraId="712E1624" w14:textId="77777777" w:rsidTr="19AC9C95">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AB1A24E" w14:textId="2723B329" w:rsidR="0FEF1360" w:rsidRDefault="0FEF1360" w:rsidP="0FEF1360">
            <w:pPr>
              <w:spacing w:before="0" w:after="0" w:line="240" w:lineRule="auto"/>
              <w:jc w:val="center"/>
              <w:rPr>
                <w:rFonts w:eastAsia="Times New Roman"/>
                <w:noProof/>
                <w:color w:val="004300"/>
                <w:sz w:val="20"/>
                <w:szCs w:val="20"/>
                <w:lang w:val="en-IE"/>
              </w:rPr>
            </w:pPr>
            <w:r w:rsidRPr="0FEF1360">
              <w:rPr>
                <w:rFonts w:eastAsia="Times New Roman"/>
                <w:noProof/>
                <w:color w:val="004300"/>
                <w:sz w:val="20"/>
                <w:szCs w:val="20"/>
                <w:lang w:val="en-IE"/>
              </w:rPr>
              <w:t>48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2FD25B6" w14:textId="77777777" w:rsidR="0FEF1360" w:rsidRDefault="0FEF1360" w:rsidP="0FEF1360">
            <w:pPr>
              <w:spacing w:before="0" w:after="0" w:line="240" w:lineRule="auto"/>
              <w:jc w:val="center"/>
              <w:rPr>
                <w:rFonts w:eastAsia="Times New Roman"/>
                <w:noProof/>
                <w:color w:val="006100"/>
                <w:sz w:val="20"/>
                <w:szCs w:val="20"/>
                <w:lang w:val="en-IE"/>
              </w:rPr>
            </w:pPr>
            <w:r w:rsidRPr="0FEF1360">
              <w:rPr>
                <w:rFonts w:eastAsia="Times New Roman"/>
                <w:noProof/>
                <w:color w:val="006100"/>
                <w:sz w:val="20"/>
                <w:szCs w:val="20"/>
                <w:lang w:val="en-IE"/>
              </w:rPr>
              <w:t>C 1.4: Digital Economy and Society, Innovative Start-Ups and New Technology - Reform 2: Joint Strategic Technologies Support and Certification Group with the Strategic Technologies Board</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F0FCFCD" w14:textId="43E4D3E2" w:rsidR="0FEF1360" w:rsidRDefault="0FEF1360" w:rsidP="0FEF1360">
            <w:pPr>
              <w:spacing w:before="0" w:after="0" w:line="240" w:lineRule="auto"/>
              <w:jc w:val="center"/>
              <w:rPr>
                <w:rFonts w:eastAsia="Times New Roman"/>
                <w:noProof/>
                <w:color w:val="006100"/>
                <w:sz w:val="20"/>
                <w:szCs w:val="20"/>
                <w:lang w:val="en-IE"/>
              </w:rPr>
            </w:pPr>
            <w:r w:rsidRPr="0FEF1360">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DFE4216" w14:textId="4A5B5532" w:rsidR="0FEF1360" w:rsidRDefault="0FEF1360" w:rsidP="0FEF1360">
            <w:pPr>
              <w:jc w:val="center"/>
              <w:rPr>
                <w:noProof/>
                <w:lang w:val="en-IE"/>
              </w:rPr>
            </w:pPr>
            <w:r w:rsidRPr="2D6AF4CC">
              <w:rPr>
                <w:rFonts w:eastAsia="Times New Roman"/>
                <w:noProof/>
                <w:color w:val="004300"/>
                <w:sz w:val="20"/>
                <w:szCs w:val="20"/>
                <w:lang w:val="en-IE"/>
              </w:rPr>
              <w:t xml:space="preserve">Establishment and appointment of certification </w:t>
            </w:r>
            <w:r w:rsidR="061ADBCB" w:rsidRPr="2D6AF4CC">
              <w:rPr>
                <w:rFonts w:eastAsia="Times New Roman"/>
                <w:noProof/>
                <w:color w:val="004300"/>
                <w:sz w:val="20"/>
                <w:szCs w:val="20"/>
                <w:lang w:val="en-IE"/>
              </w:rPr>
              <w:t>network</w:t>
            </w:r>
          </w:p>
        </w:tc>
      </w:tr>
      <w:tr w:rsidR="00ED29BC" w:rsidRPr="00FE48E2" w14:paraId="00A735AD" w14:textId="77777777" w:rsidTr="19AC9C95">
        <w:trPr>
          <w:trHeight w:val="990"/>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hideMark/>
          </w:tcPr>
          <w:p w14:paraId="5DB7A43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32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9242799" w14:textId="73C0E6A8"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1.3: </w:t>
            </w:r>
            <w:r w:rsidR="00A23C75" w:rsidRPr="00FE48E2">
              <w:rPr>
                <w:rFonts w:eastAsia="Times New Roman"/>
                <w:noProof/>
                <w:color w:val="006100"/>
                <w:sz w:val="20"/>
                <w:szCs w:val="20"/>
                <w:lang w:val="en-IE"/>
              </w:rPr>
              <w:t>High-Capacity</w:t>
            </w:r>
            <w:r w:rsidRPr="00FE48E2">
              <w:rPr>
                <w:rFonts w:eastAsia="Times New Roman"/>
                <w:noProof/>
                <w:color w:val="006100"/>
                <w:sz w:val="20"/>
                <w:szCs w:val="20"/>
                <w:lang w:val="en-IE"/>
              </w:rPr>
              <w:t xml:space="preserve"> Digital Networks  - Reform 1: Improving the environment for the deployment of electronic communications networks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B10135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4" w:space="0" w:color="000000" w:themeColor="text1"/>
              <w:right w:val="single" w:sz="8" w:space="0" w:color="auto"/>
            </w:tcBorders>
            <w:shd w:val="clear" w:color="auto" w:fill="C6EFCE"/>
            <w:vAlign w:val="center"/>
            <w:hideMark/>
          </w:tcPr>
          <w:p w14:paraId="22C1D22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Entry into force of measures prepared by the Ministry of Industry and Trade aimed at establishing a database of investment project plans and increasing the number of network quality measurements </w:t>
            </w:r>
          </w:p>
        </w:tc>
      </w:tr>
      <w:tr w:rsidR="00ED29BC" w:rsidRPr="00FE48E2" w14:paraId="2C58FCC6" w14:textId="77777777" w:rsidTr="19AC9C95">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237AB00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99</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34BEE17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Investment 4: Road and rail safety (railway crossings, bridges and tunnels, cycle paths and barrier-free routes)</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19DCF5F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4CD5423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of modernised railway bridges or tunnels</w:t>
            </w:r>
          </w:p>
        </w:tc>
      </w:tr>
      <w:tr w:rsidR="00ED29BC" w:rsidRPr="00FE48E2" w14:paraId="3A875010" w14:textId="77777777" w:rsidTr="19AC9C95">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6CE6051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 </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4F5EBA1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 </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00160A1B" w14:textId="77777777" w:rsidR="00516D21" w:rsidRPr="00FE48E2" w:rsidRDefault="00516D21" w:rsidP="00516D21">
            <w:pPr>
              <w:spacing w:before="0" w:after="0" w:line="240" w:lineRule="auto"/>
              <w:jc w:val="center"/>
              <w:rPr>
                <w:rFonts w:eastAsia="Times New Roman"/>
                <w:b/>
                <w:noProof/>
                <w:color w:val="006100"/>
                <w:sz w:val="20"/>
                <w:szCs w:val="20"/>
                <w:lang w:val="en-IE"/>
              </w:rPr>
            </w:pPr>
            <w:r w:rsidRPr="4F15188C">
              <w:rPr>
                <w:rFonts w:eastAsia="Times New Roman"/>
                <w:b/>
                <w:noProof/>
                <w:color w:val="006100"/>
                <w:sz w:val="20"/>
                <w:szCs w:val="20"/>
                <w:lang w:val="en-IE"/>
              </w:rPr>
              <w:t>Instalment Amount</w:t>
            </w:r>
          </w:p>
        </w:tc>
        <w:tc>
          <w:tcPr>
            <w:tcW w:w="3402" w:type="dxa"/>
            <w:tcBorders>
              <w:top w:val="nil"/>
              <w:left w:val="nil"/>
              <w:bottom w:val="single" w:sz="8" w:space="0" w:color="auto"/>
              <w:right w:val="single" w:sz="8" w:space="0" w:color="auto"/>
            </w:tcBorders>
            <w:shd w:val="clear" w:color="auto" w:fill="C6EFCE"/>
            <w:vAlign w:val="center"/>
            <w:hideMark/>
          </w:tcPr>
          <w:p w14:paraId="688E6A0C" w14:textId="7CDDEA7F" w:rsidR="00516D21" w:rsidRPr="00FE48E2" w:rsidRDefault="00516D21" w:rsidP="00516D21">
            <w:pPr>
              <w:spacing w:before="0" w:after="0" w:line="240" w:lineRule="auto"/>
              <w:jc w:val="center"/>
              <w:rPr>
                <w:rFonts w:eastAsia="Times New Roman"/>
                <w:b/>
                <w:noProof/>
                <w:color w:val="006100"/>
                <w:sz w:val="20"/>
                <w:szCs w:val="20"/>
                <w:lang w:val="en-IE"/>
              </w:rPr>
            </w:pPr>
            <w:r w:rsidRPr="4F15188C">
              <w:rPr>
                <w:rFonts w:eastAsia="Times New Roman"/>
                <w:b/>
                <w:bCs/>
                <w:noProof/>
                <w:color w:val="006100"/>
                <w:sz w:val="20"/>
                <w:szCs w:val="20"/>
                <w:lang w:val="en-IE"/>
              </w:rPr>
              <w:t>EUR 1</w:t>
            </w:r>
            <w:r w:rsidR="43D47597" w:rsidRPr="4F15188C">
              <w:rPr>
                <w:rFonts w:eastAsia="Times New Roman"/>
                <w:b/>
                <w:bCs/>
                <w:noProof/>
                <w:color w:val="006100"/>
                <w:sz w:val="20"/>
                <w:szCs w:val="20"/>
                <w:lang w:val="en-IE"/>
              </w:rPr>
              <w:t>42</w:t>
            </w:r>
            <w:r w:rsidR="00DE433B">
              <w:rPr>
                <w:rFonts w:eastAsia="Times New Roman"/>
                <w:noProof/>
                <w:color w:val="006100"/>
                <w:sz w:val="20"/>
                <w:szCs w:val="20"/>
                <w:lang w:val="en-IE" w:eastAsia="en-GB"/>
              </w:rPr>
              <w:t> </w:t>
            </w:r>
            <w:r w:rsidR="43D47597" w:rsidRPr="4F15188C">
              <w:rPr>
                <w:rFonts w:eastAsia="Times New Roman"/>
                <w:b/>
                <w:bCs/>
                <w:noProof/>
                <w:color w:val="006100"/>
                <w:sz w:val="20"/>
                <w:szCs w:val="20"/>
                <w:lang w:val="en-IE"/>
              </w:rPr>
              <w:t>506</w:t>
            </w:r>
            <w:r w:rsidR="00DE433B">
              <w:rPr>
                <w:rFonts w:eastAsia="Times New Roman"/>
                <w:noProof/>
                <w:color w:val="006100"/>
                <w:sz w:val="20"/>
                <w:szCs w:val="20"/>
                <w:lang w:val="en-IE" w:eastAsia="en-GB"/>
              </w:rPr>
              <w:t> </w:t>
            </w:r>
            <w:r w:rsidR="43D47597" w:rsidRPr="4F15188C">
              <w:rPr>
                <w:rFonts w:eastAsia="Times New Roman"/>
                <w:b/>
                <w:bCs/>
                <w:noProof/>
                <w:color w:val="006100"/>
                <w:sz w:val="20"/>
                <w:szCs w:val="20"/>
                <w:lang w:val="en-IE"/>
              </w:rPr>
              <w:t>202</w:t>
            </w:r>
          </w:p>
        </w:tc>
      </w:tr>
    </w:tbl>
    <w:p w14:paraId="74174708" w14:textId="77777777" w:rsidR="00516D21" w:rsidRPr="00FE48E2" w:rsidRDefault="00516D21" w:rsidP="00516D21">
      <w:pPr>
        <w:spacing w:line="240" w:lineRule="auto"/>
        <w:jc w:val="both"/>
        <w:rPr>
          <w:noProof/>
          <w:lang w:val="en-IE"/>
        </w:rPr>
      </w:pPr>
    </w:p>
    <w:p w14:paraId="3C0CFA36" w14:textId="77777777" w:rsidR="00516D21" w:rsidRPr="00FE48E2" w:rsidRDefault="00516D21" w:rsidP="00516D21">
      <w:pPr>
        <w:numPr>
          <w:ilvl w:val="1"/>
          <w:numId w:val="198"/>
        </w:numPr>
        <w:spacing w:line="240" w:lineRule="auto"/>
        <w:jc w:val="both"/>
        <w:rPr>
          <w:noProof/>
          <w:lang w:val="en-IE"/>
        </w:rPr>
      </w:pPr>
      <w:r w:rsidRPr="00FE48E2">
        <w:rPr>
          <w:noProof/>
          <w:lang w:val="en-IE"/>
        </w:rPr>
        <w:t xml:space="preserve">Fourth Instalment (non-repayable support): </w:t>
      </w:r>
    </w:p>
    <w:tbl>
      <w:tblPr>
        <w:tblW w:w="10285" w:type="dxa"/>
        <w:tblInd w:w="-601" w:type="dxa"/>
        <w:tblLook w:val="04A0" w:firstRow="1" w:lastRow="0" w:firstColumn="1" w:lastColumn="0" w:noHBand="0" w:noVBand="1"/>
      </w:tblPr>
      <w:tblGrid>
        <w:gridCol w:w="1270"/>
        <w:gridCol w:w="3349"/>
        <w:gridCol w:w="2756"/>
        <w:gridCol w:w="2910"/>
      </w:tblGrid>
      <w:tr w:rsidR="00F54719" w:rsidRPr="00FE48E2" w14:paraId="3449D3EE" w14:textId="77777777" w:rsidTr="00103DBB">
        <w:trPr>
          <w:trHeight w:val="825"/>
          <w:tblHeader/>
        </w:trPr>
        <w:tc>
          <w:tcPr>
            <w:tcW w:w="1270"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503C1A6A"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Sequential Number</w:t>
            </w:r>
          </w:p>
        </w:tc>
        <w:tc>
          <w:tcPr>
            <w:tcW w:w="3349" w:type="dxa"/>
            <w:tcBorders>
              <w:top w:val="single" w:sz="8" w:space="0" w:color="auto"/>
              <w:left w:val="nil"/>
              <w:bottom w:val="single" w:sz="8" w:space="0" w:color="auto"/>
              <w:right w:val="single" w:sz="8" w:space="0" w:color="auto"/>
            </w:tcBorders>
            <w:shd w:val="clear" w:color="auto" w:fill="BDD7EE"/>
            <w:vAlign w:val="center"/>
            <w:hideMark/>
          </w:tcPr>
          <w:p w14:paraId="2CCE317F"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Related Measure (Reform or Investment)</w:t>
            </w:r>
          </w:p>
        </w:tc>
        <w:tc>
          <w:tcPr>
            <w:tcW w:w="2756" w:type="dxa"/>
            <w:tcBorders>
              <w:top w:val="single" w:sz="8" w:space="0" w:color="auto"/>
              <w:left w:val="nil"/>
              <w:bottom w:val="single" w:sz="8" w:space="0" w:color="auto"/>
              <w:right w:val="single" w:sz="8" w:space="0" w:color="auto"/>
            </w:tcBorders>
            <w:shd w:val="clear" w:color="auto" w:fill="BDD7EE"/>
            <w:vAlign w:val="center"/>
            <w:hideMark/>
          </w:tcPr>
          <w:p w14:paraId="7D4D9892"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Milestone / Target</w:t>
            </w:r>
          </w:p>
        </w:tc>
        <w:tc>
          <w:tcPr>
            <w:tcW w:w="2910" w:type="dxa"/>
            <w:tcBorders>
              <w:top w:val="single" w:sz="8" w:space="0" w:color="auto"/>
              <w:left w:val="nil"/>
              <w:bottom w:val="single" w:sz="8" w:space="0" w:color="auto"/>
              <w:right w:val="single" w:sz="8" w:space="0" w:color="auto"/>
            </w:tcBorders>
            <w:shd w:val="clear" w:color="auto" w:fill="BDD7EE"/>
            <w:vAlign w:val="center"/>
            <w:hideMark/>
          </w:tcPr>
          <w:p w14:paraId="24E3052A"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Name</w:t>
            </w:r>
          </w:p>
        </w:tc>
      </w:tr>
      <w:tr w:rsidR="00ED29BC" w14:paraId="7BE95A43" w14:textId="77777777" w:rsidTr="00103DBB">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56BB11" w14:textId="77777777"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110</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0B77790" w14:textId="5927F68F" w:rsidR="79B78423" w:rsidRDefault="4FC1D517"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2.3: Transition to Cleaner Energy Sources</w:t>
            </w:r>
            <w:r w:rsidR="01D42ABB" w:rsidRPr="0824AC77">
              <w:rPr>
                <w:rFonts w:eastAsia="Times New Roman"/>
                <w:noProof/>
                <w:color w:val="006100"/>
                <w:sz w:val="20"/>
                <w:szCs w:val="20"/>
                <w:lang w:val="en-IE"/>
              </w:rPr>
              <w:t>-</w:t>
            </w:r>
          </w:p>
          <w:p w14:paraId="0BABB7BD" w14:textId="77777777"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Reform 1: Modernisation of distribution of heat in district heating systems</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9775C66" w14:textId="77777777"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8BBBB10" w14:textId="77777777"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Assessment of decarbonisation of district heating in Czechia</w:t>
            </w:r>
          </w:p>
        </w:tc>
      </w:tr>
      <w:tr w:rsidR="00ED29BC" w14:paraId="517FC006" w14:textId="77777777" w:rsidTr="00103DBB">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103BA79" w14:textId="77777777"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111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313BE8C" w14:textId="1236C969" w:rsidR="531B06B9" w:rsidRDefault="45CB64C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2.3: Transition to Cleaner Energy</w:t>
            </w:r>
            <w:r w:rsidR="364C6841" w:rsidRPr="0824AC77">
              <w:rPr>
                <w:rFonts w:eastAsia="Times New Roman"/>
                <w:noProof/>
                <w:color w:val="006100"/>
                <w:sz w:val="20"/>
                <w:szCs w:val="20"/>
                <w:lang w:val="en-IE"/>
              </w:rPr>
              <w:t>-</w:t>
            </w:r>
            <w:r w:rsidRPr="0824AC77">
              <w:rPr>
                <w:rFonts w:eastAsia="Times New Roman"/>
                <w:noProof/>
                <w:color w:val="006100"/>
                <w:sz w:val="20"/>
                <w:szCs w:val="20"/>
                <w:lang w:val="en-IE"/>
              </w:rPr>
              <w:t xml:space="preserve"> Sources </w:t>
            </w:r>
            <w:r w:rsidR="5AA07665" w:rsidRPr="0824AC77">
              <w:rPr>
                <w:rFonts w:eastAsia="Times New Roman"/>
                <w:noProof/>
                <w:color w:val="006100"/>
                <w:sz w:val="20"/>
                <w:szCs w:val="20"/>
                <w:lang w:val="en-IE"/>
              </w:rPr>
              <w:t>Reform 2: Modernisation of distribution of heat in district heating systems</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E2406C1" w14:textId="77777777"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5204C290" w14:textId="77777777"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Assessment of the trajectories of sustainable supply of biomass in Czechia</w:t>
            </w:r>
          </w:p>
        </w:tc>
      </w:tr>
      <w:tr w:rsidR="00ED29BC" w14:paraId="42966180" w14:textId="77777777" w:rsidTr="00103DBB">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9CE04E2" w14:textId="2290DCCD" w:rsidR="2155694E" w:rsidRDefault="72A6D370" w:rsidP="0FEF1360">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55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B70CCE2" w14:textId="7EED1750" w:rsidR="089FB6F6" w:rsidRDefault="6A26497F" w:rsidP="0FEF1360">
            <w:pPr>
              <w:spacing w:before="0" w:after="0" w:line="240" w:lineRule="auto"/>
              <w:rPr>
                <w:rFonts w:eastAsia="Times New Roman"/>
                <w:noProof/>
                <w:color w:val="006100"/>
                <w:sz w:val="20"/>
                <w:szCs w:val="20"/>
                <w:lang w:val="en-IE"/>
              </w:rPr>
            </w:pPr>
            <w:r w:rsidRPr="0824AC77">
              <w:rPr>
                <w:rFonts w:eastAsia="Times New Roman"/>
                <w:noProof/>
                <w:color w:val="006100"/>
                <w:sz w:val="20"/>
                <w:szCs w:val="20"/>
                <w:lang w:val="en-IE"/>
              </w:rPr>
              <w:t>C 1.4: Digital Economy and Society, Innovative Start-Ups and New Technology-</w:t>
            </w:r>
            <w:r w:rsidR="5AA07665" w:rsidRPr="0824AC77">
              <w:rPr>
                <w:rFonts w:eastAsia="Times New Roman"/>
                <w:noProof/>
                <w:color w:val="006100"/>
                <w:sz w:val="20"/>
                <w:szCs w:val="20"/>
                <w:lang w:val="en-IE"/>
              </w:rPr>
              <w:t>Investment 5: European Blockchain Services Infrastructure (EBSI) – DLT bonds for SME financing</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2E908AA" w14:textId="77777777"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221D6201" w14:textId="0068594A" w:rsidR="0FEF1360" w:rsidRDefault="5AA07665" w:rsidP="1E084DF7">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Grant agreement signed with the recipient for implementing the use-case for SMEs</w:t>
            </w:r>
          </w:p>
        </w:tc>
      </w:tr>
      <w:tr w:rsidR="00ED29BC" w:rsidRPr="00FE48E2" w14:paraId="5C02BC52" w14:textId="77777777" w:rsidTr="00103DBB">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5915D2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127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4B070F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2.5: Building Renovation and Air Protection - Investment 2: Replacement of stationary sources of pollution in households with renewable energy sources</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FEBC4D3" w14:textId="09005905" w:rsidR="00516D21" w:rsidRPr="004F1648" w:rsidRDefault="00254CF1" w:rsidP="00516D21">
            <w:pPr>
              <w:spacing w:before="0" w:after="0" w:line="240" w:lineRule="auto"/>
              <w:jc w:val="center"/>
              <w:rPr>
                <w:rFonts w:eastAsia="Times New Roman"/>
                <w:noProof/>
                <w:color w:val="006100"/>
                <w:sz w:val="20"/>
                <w:szCs w:val="20"/>
                <w:lang w:val="en-IE"/>
              </w:rPr>
            </w:pPr>
            <w:r w:rsidRPr="004F1648">
              <w:rPr>
                <w:noProof/>
                <w:color w:val="006100"/>
                <w:sz w:val="18"/>
                <w:szCs w:val="18"/>
                <w:lang w:val="en-IE"/>
              </w:rPr>
              <w:t>Target</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62EA927D" w14:textId="7BBC1533"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Projects contracted for reduction of energy consumption</w:t>
            </w:r>
            <w:r w:rsidRPr="0824AC77">
              <w:rPr>
                <w:rFonts w:eastAsia="Times New Roman"/>
                <w:noProof/>
                <w:color w:val="000000" w:themeColor="text1"/>
                <w:sz w:val="20"/>
                <w:szCs w:val="20"/>
                <w:lang w:val="en-IE"/>
              </w:rPr>
              <w:t xml:space="preserve"> </w:t>
            </w:r>
            <w:r w:rsidRPr="0824AC77">
              <w:rPr>
                <w:rFonts w:eastAsia="Times New Roman"/>
                <w:noProof/>
                <w:color w:val="006100"/>
                <w:sz w:val="20"/>
                <w:szCs w:val="20"/>
                <w:lang w:val="en-IE"/>
              </w:rPr>
              <w:t xml:space="preserve">and reduction of CO2 emissions </w:t>
            </w:r>
          </w:p>
        </w:tc>
      </w:tr>
      <w:tr w:rsidR="00ED29BC" w:rsidRPr="00FE48E2" w14:paraId="1F8034D9" w14:textId="77777777" w:rsidTr="00103DBB">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FF79B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128</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36EE53B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2.5: Building Renovation and Air Protection - Investment 2: Replacement of stationary sources of pollution in households with renewable energy sources</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700DE69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60545CF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Reduction of energy consumption and CO2 emissions (35% implemented)</w:t>
            </w:r>
          </w:p>
        </w:tc>
      </w:tr>
      <w:tr w:rsidR="00ED29BC" w:rsidRPr="00FE48E2" w14:paraId="19C2EF65" w14:textId="77777777" w:rsidTr="00103DBB">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47821A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144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FAEEB3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2.7: Circular Economy, Recycling and Industrial Water - Reform 1: Implementation of new legislation on waste management in the Czech Republic</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5481782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5EABF8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Entry into force of the implementing decisions following the legislation on waste management prepared by the Ministry of Environment</w:t>
            </w:r>
          </w:p>
        </w:tc>
      </w:tr>
      <w:tr w:rsidR="00ED29BC" w:rsidRPr="00FE48E2" w14:paraId="792DC500" w14:textId="77777777" w:rsidTr="00103DBB">
        <w:trPr>
          <w:trHeight w:val="1380"/>
        </w:trPr>
        <w:tc>
          <w:tcPr>
            <w:tcW w:w="1270" w:type="dxa"/>
            <w:tcBorders>
              <w:top w:val="single" w:sz="4" w:space="0" w:color="000000" w:themeColor="text1"/>
              <w:left w:val="single" w:sz="8" w:space="0" w:color="auto"/>
              <w:bottom w:val="nil"/>
              <w:right w:val="single" w:sz="8" w:space="0" w:color="000000" w:themeColor="text1"/>
            </w:tcBorders>
            <w:shd w:val="clear" w:color="auto" w:fill="C6EFCE"/>
            <w:vAlign w:val="center"/>
            <w:hideMark/>
          </w:tcPr>
          <w:p w14:paraId="6666BC7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w:t>
            </w:r>
          </w:p>
        </w:tc>
        <w:tc>
          <w:tcPr>
            <w:tcW w:w="334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E5A46E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1.1: Digital services to citizens and businesses - Reform 1: Conditions for quality data pool management and ensuring controlled data access</w:t>
            </w:r>
          </w:p>
        </w:tc>
        <w:tc>
          <w:tcPr>
            <w:tcW w:w="2756"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85FD66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single" w:sz="4" w:space="0" w:color="000000" w:themeColor="text1"/>
              <w:left w:val="nil"/>
              <w:bottom w:val="nil"/>
              <w:right w:val="single" w:sz="8" w:space="0" w:color="auto"/>
            </w:tcBorders>
            <w:shd w:val="clear" w:color="auto" w:fill="C6EFCE"/>
            <w:vAlign w:val="center"/>
            <w:hideMark/>
          </w:tcPr>
          <w:p w14:paraId="4FB1F5C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Finalisation of data audit at the levels of the central government, and adoption of the conceptual document “Strategy of controlled access to data to ensure conditions for quality management of the public administration data collection” by the Government, forming a basis for new data management legislation</w:t>
            </w:r>
          </w:p>
        </w:tc>
      </w:tr>
      <w:tr w:rsidR="00ED29BC" w14:paraId="148BE8EC" w14:textId="77777777" w:rsidTr="00103DBB">
        <w:trPr>
          <w:trHeight w:val="99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BE440AE" w14:textId="77777777"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43B587B" w14:textId="73BB45A9" w:rsidR="06A8BD3C" w:rsidRDefault="271436BC"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1.1: Digital services to citizens and businesses - </w:t>
            </w:r>
            <w:r w:rsidR="5AA07665" w:rsidRPr="0824AC77">
              <w:rPr>
                <w:rFonts w:eastAsia="Times New Roman"/>
                <w:noProof/>
                <w:color w:val="006100"/>
                <w:sz w:val="20"/>
                <w:szCs w:val="20"/>
                <w:lang w:val="en-IE"/>
              </w:rPr>
              <w:t>Investment 1: Digital services for end users</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19B79331" w14:textId="77777777"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single" w:sz="8" w:space="0" w:color="auto"/>
              <w:left w:val="nil"/>
              <w:bottom w:val="single" w:sz="8" w:space="0" w:color="auto"/>
              <w:right w:val="single" w:sz="8" w:space="0" w:color="auto"/>
            </w:tcBorders>
            <w:shd w:val="clear" w:color="auto" w:fill="C6EFCE"/>
            <w:vAlign w:val="center"/>
            <w:hideMark/>
          </w:tcPr>
          <w:p w14:paraId="3BEDE3B3" w14:textId="77777777"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Full operation of the Single Digital Gateway</w:t>
            </w:r>
          </w:p>
        </w:tc>
      </w:tr>
      <w:tr w:rsidR="00ED29BC" w:rsidRPr="00FE48E2" w14:paraId="6C93F337" w14:textId="77777777" w:rsidTr="00103DBB">
        <w:trPr>
          <w:trHeight w:val="99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6BEB93A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8</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78D254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1.1: Digital services to citizens and businesses - Investment 1: Digital services for end users</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CDC992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single" w:sz="8" w:space="0" w:color="auto"/>
              <w:left w:val="nil"/>
              <w:bottom w:val="single" w:sz="8" w:space="0" w:color="auto"/>
              <w:right w:val="single" w:sz="8" w:space="0" w:color="auto"/>
            </w:tcBorders>
            <w:shd w:val="clear" w:color="auto" w:fill="C6EFCE"/>
            <w:vAlign w:val="center"/>
            <w:hideMark/>
          </w:tcPr>
          <w:p w14:paraId="36CDE54F" w14:textId="1D07B5D3" w:rsidR="00516D21" w:rsidRPr="004F1648" w:rsidRDefault="60382837" w:rsidP="7E3EB000">
            <w:pPr>
              <w:spacing w:before="0" w:after="0" w:line="240" w:lineRule="auto"/>
              <w:jc w:val="center"/>
              <w:rPr>
                <w:rFonts w:eastAsia="Times New Roman"/>
                <w:noProof/>
                <w:color w:val="006100"/>
                <w:sz w:val="20"/>
                <w:szCs w:val="20"/>
                <w:lang w:val="en-IE"/>
              </w:rPr>
            </w:pPr>
            <w:r w:rsidRPr="004F1648">
              <w:rPr>
                <w:rFonts w:eastAsia="Times New Roman"/>
                <w:noProof/>
                <w:color w:val="006100"/>
                <w:sz w:val="20"/>
                <w:szCs w:val="20"/>
                <w:lang w:val="en-IE"/>
              </w:rPr>
              <w:t>Completion of new information systems</w:t>
            </w:r>
          </w:p>
          <w:p w14:paraId="05ECE82E" w14:textId="3D0716D3" w:rsidR="00516D21" w:rsidRPr="00FE48E2" w:rsidRDefault="00516D21" w:rsidP="00516D21">
            <w:pPr>
              <w:spacing w:before="0" w:after="0" w:line="240" w:lineRule="auto"/>
              <w:jc w:val="center"/>
              <w:rPr>
                <w:rFonts w:eastAsia="Times New Roman"/>
                <w:noProof/>
                <w:color w:val="006100"/>
                <w:sz w:val="20"/>
                <w:szCs w:val="20"/>
                <w:lang w:val="en-IE"/>
              </w:rPr>
            </w:pPr>
          </w:p>
        </w:tc>
      </w:tr>
      <w:tr w:rsidR="00ED29BC" w:rsidRPr="00FE48E2" w14:paraId="646E9BF9" w14:textId="77777777" w:rsidTr="00103DBB">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2E6824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13</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02012CA" w14:textId="2CFFCB4E"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1.1: Digital services to citizens and businesses - Investment 3: Digital service</w:t>
            </w:r>
            <w:r w:rsidR="002A7F94">
              <w:rPr>
                <w:rFonts w:eastAsia="Times New Roman"/>
                <w:noProof/>
                <w:color w:val="006100"/>
                <w:sz w:val="20"/>
                <w:szCs w:val="20"/>
                <w:lang w:val="en-IE"/>
              </w:rPr>
              <w:t>s</w:t>
            </w:r>
            <w:r w:rsidRPr="0824AC77">
              <w:rPr>
                <w:rFonts w:eastAsia="Times New Roman"/>
                <w:noProof/>
                <w:color w:val="006100"/>
                <w:sz w:val="20"/>
                <w:szCs w:val="20"/>
                <w:lang w:val="en-IE"/>
              </w:rPr>
              <w:t xml:space="preserve"> for justice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97DB00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75D76C9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Deployment of a new technology platform of the Justice Portal, which shall make digital services available to citizens and shall be connected to the central Citizen’s Portal</w:t>
            </w:r>
          </w:p>
        </w:tc>
      </w:tr>
      <w:tr w:rsidR="00ED29BC" w:rsidRPr="00FE48E2" w14:paraId="387FDD2B" w14:textId="77777777" w:rsidTr="00103DBB">
        <w:trPr>
          <w:trHeight w:val="40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26290A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A5501EF" w14:textId="70452994"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1.1: Digital services to citizens and businesses - Investment 3: Digital service</w:t>
            </w:r>
            <w:r w:rsidR="002A7F94">
              <w:rPr>
                <w:rFonts w:eastAsia="Times New Roman"/>
                <w:noProof/>
                <w:color w:val="006100"/>
                <w:sz w:val="20"/>
                <w:szCs w:val="20"/>
                <w:lang w:val="en-IE"/>
              </w:rPr>
              <w:t>s</w:t>
            </w:r>
            <w:r w:rsidRPr="0824AC77">
              <w:rPr>
                <w:rFonts w:eastAsia="Times New Roman"/>
                <w:noProof/>
                <w:color w:val="006100"/>
                <w:sz w:val="20"/>
                <w:szCs w:val="20"/>
                <w:lang w:val="en-IE"/>
              </w:rPr>
              <w:t xml:space="preserve"> for justice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A37F36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5F82D05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Equipment of courtrooms with audio-visual data recorders</w:t>
            </w:r>
          </w:p>
        </w:tc>
      </w:tr>
      <w:tr w:rsidR="00ED29BC" w:rsidRPr="00FE48E2" w14:paraId="18472E6B" w14:textId="77777777" w:rsidTr="00103DBB">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1F17235"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27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6B73E7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1.2: Digital Public Administration Systems - Reform 2:</w:t>
            </w:r>
            <w:r>
              <w:rPr>
                <w:noProof/>
              </w:rPr>
              <w:br/>
            </w:r>
            <w:r w:rsidRPr="0824AC77">
              <w:rPr>
                <w:rFonts w:eastAsia="Times New Roman"/>
                <w:noProof/>
                <w:color w:val="006100"/>
                <w:sz w:val="20"/>
                <w:szCs w:val="20"/>
                <w:lang w:val="en-IE"/>
              </w:rPr>
              <w:t>Development of systems supporting eHealth</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EE3FB3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4B29A90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Extension of Shared Drug Recording (ePrescreption) to narcotics and psychotropic substances and to electronic vouchers for medical devices</w:t>
            </w:r>
          </w:p>
        </w:tc>
      </w:tr>
      <w:tr w:rsidR="00ED29BC" w14:paraId="3F127452" w14:textId="77777777" w:rsidTr="00103DBB">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49C2CAE" w14:textId="77777777" w:rsidR="0FEF1360" w:rsidRDefault="5AA07665" w:rsidP="0FEF1360">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202</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189F854" w14:textId="77777777"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4.3: Anti-Corruption Reforms - Reform 1: Protection of whistle-blowers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72819CD" w14:textId="77777777"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CEED4FE" w14:textId="77777777" w:rsidR="0FEF1360" w:rsidRDefault="5AA07665" w:rsidP="0FEF1360">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Entry into force of the law on the protection of whistle-blowers and the accompanying amending law</w:t>
            </w:r>
          </w:p>
        </w:tc>
      </w:tr>
      <w:tr w:rsidR="00ED29BC" w:rsidRPr="00FE48E2" w14:paraId="653413DF" w14:textId="77777777" w:rsidTr="00103DBB">
        <w:trPr>
          <w:trHeight w:val="795"/>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4EAD5638"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59</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AD1894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1.4: Digital Economy and Society, Innovative Start-Ups and New Technology - Investment 7: Czech Rise-Up programme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38CF21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513123B7" w14:textId="6E21A346"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 xml:space="preserve">Support of projects aiming at innovation in medical and </w:t>
            </w:r>
            <w:r w:rsidR="5031F69F" w:rsidRPr="0824AC77">
              <w:rPr>
                <w:rFonts w:eastAsia="Times New Roman"/>
                <w:noProof/>
                <w:color w:val="004300"/>
                <w:sz w:val="20"/>
                <w:szCs w:val="20"/>
                <w:lang w:val="en-IE"/>
              </w:rPr>
              <w:t>digital</w:t>
            </w:r>
            <w:r w:rsidRPr="0824AC77">
              <w:rPr>
                <w:rFonts w:eastAsia="Times New Roman"/>
                <w:noProof/>
                <w:color w:val="004300"/>
                <w:sz w:val="20"/>
                <w:szCs w:val="20"/>
                <w:lang w:val="en-IE"/>
              </w:rPr>
              <w:t xml:space="preserve"> solutions to cope </w:t>
            </w:r>
            <w:r w:rsidR="5031F69F" w:rsidRPr="0824AC77">
              <w:rPr>
                <w:rFonts w:eastAsia="Times New Roman"/>
                <w:noProof/>
                <w:color w:val="004300"/>
                <w:sz w:val="20"/>
                <w:szCs w:val="20"/>
                <w:lang w:val="en-IE"/>
              </w:rPr>
              <w:t xml:space="preserve">with </w:t>
            </w:r>
            <w:r w:rsidRPr="0824AC77">
              <w:rPr>
                <w:rFonts w:eastAsia="Times New Roman"/>
                <w:noProof/>
                <w:color w:val="004300"/>
                <w:sz w:val="20"/>
                <w:szCs w:val="20"/>
                <w:lang w:val="en-IE"/>
              </w:rPr>
              <w:t>the effects of COVID-19 and with its economic and social consequences</w:t>
            </w:r>
          </w:p>
        </w:tc>
      </w:tr>
      <w:tr w:rsidR="00ED29BC" w:rsidRPr="00FE48E2" w14:paraId="60D68A06" w14:textId="77777777" w:rsidTr="00103DBB">
        <w:trPr>
          <w:trHeight w:val="600"/>
        </w:trPr>
        <w:tc>
          <w:tcPr>
            <w:tcW w:w="1270" w:type="dxa"/>
            <w:tcBorders>
              <w:top w:val="nil"/>
              <w:left w:val="single" w:sz="8" w:space="0" w:color="auto"/>
              <w:bottom w:val="single" w:sz="4" w:space="0" w:color="auto"/>
              <w:right w:val="single" w:sz="8" w:space="0" w:color="000000" w:themeColor="text1"/>
            </w:tcBorders>
            <w:shd w:val="clear" w:color="auto" w:fill="C6EFCE"/>
            <w:vAlign w:val="center"/>
            <w:hideMark/>
          </w:tcPr>
          <w:p w14:paraId="4A08F2A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79</w:t>
            </w:r>
          </w:p>
        </w:tc>
        <w:tc>
          <w:tcPr>
            <w:tcW w:w="3349" w:type="dxa"/>
            <w:tcBorders>
              <w:top w:val="nil"/>
              <w:left w:val="nil"/>
              <w:bottom w:val="single" w:sz="4" w:space="0" w:color="auto"/>
              <w:right w:val="single" w:sz="8" w:space="0" w:color="000000" w:themeColor="text1"/>
            </w:tcBorders>
            <w:shd w:val="clear" w:color="auto" w:fill="C6EFCE"/>
            <w:vAlign w:val="center"/>
            <w:hideMark/>
          </w:tcPr>
          <w:p w14:paraId="5453019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2.1: Sustainable Transport - Reform 1: Creating alternatives to energy and space-intensive road transport</w:t>
            </w:r>
          </w:p>
        </w:tc>
        <w:tc>
          <w:tcPr>
            <w:tcW w:w="2756" w:type="dxa"/>
            <w:tcBorders>
              <w:top w:val="nil"/>
              <w:left w:val="nil"/>
              <w:bottom w:val="single" w:sz="4" w:space="0" w:color="auto"/>
              <w:right w:val="single" w:sz="8" w:space="0" w:color="000000" w:themeColor="text1"/>
            </w:tcBorders>
            <w:shd w:val="clear" w:color="auto" w:fill="C6EFCE"/>
            <w:vAlign w:val="center"/>
            <w:hideMark/>
          </w:tcPr>
          <w:p w14:paraId="0F7195F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nil"/>
              <w:left w:val="nil"/>
              <w:bottom w:val="single" w:sz="4" w:space="0" w:color="auto"/>
              <w:right w:val="single" w:sz="8" w:space="0" w:color="auto"/>
            </w:tcBorders>
            <w:shd w:val="clear" w:color="auto" w:fill="C6EFCE"/>
            <w:vAlign w:val="center"/>
            <w:hideMark/>
          </w:tcPr>
          <w:p w14:paraId="1391F0F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Approval and entry into force of the new Freight Transport Concept</w:t>
            </w:r>
          </w:p>
        </w:tc>
      </w:tr>
      <w:tr w:rsidR="00DF5ADA" w:rsidRPr="00FE48E2" w14:paraId="4039D8C4" w14:textId="77777777" w:rsidTr="00103DBB">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79F4E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80</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EB50AE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2.1: Sustainable Transport - Reform 1: Creating alternatives to energy and space-intensive road transport</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6FF03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6080C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Approval of the transport service plans.</w:t>
            </w:r>
          </w:p>
        </w:tc>
      </w:tr>
      <w:tr w:rsidR="00DF5ADA" w14:paraId="35357C99" w14:textId="348CA81F" w:rsidTr="00103DBB">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59A5D7" w14:textId="68381C40" w:rsidR="0824AC77" w:rsidRDefault="0824AC77" w:rsidP="0824AC77">
            <w:pPr>
              <w:spacing w:before="0" w:after="0"/>
              <w:jc w:val="center"/>
              <w:rPr>
                <w:rFonts w:eastAsia="Times New Roman"/>
                <w:noProof/>
                <w:color w:val="006100"/>
                <w:sz w:val="20"/>
                <w:szCs w:val="20"/>
                <w:lang w:val="en-IE"/>
              </w:rPr>
            </w:pPr>
            <w:r w:rsidRPr="0824AC77">
              <w:rPr>
                <w:rFonts w:eastAsia="Times New Roman"/>
                <w:noProof/>
                <w:color w:val="006100"/>
                <w:sz w:val="20"/>
                <w:szCs w:val="20"/>
                <w:lang w:val="en-IE"/>
              </w:rPr>
              <w:t>88</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41BB56" w14:textId="6F9140AA" w:rsidR="0824AC77" w:rsidRDefault="0824AC77" w:rsidP="0824AC77">
            <w:pPr>
              <w:spacing w:before="0" w:after="0"/>
              <w:jc w:val="center"/>
              <w:rPr>
                <w:rFonts w:eastAsia="Times New Roman"/>
                <w:noProof/>
                <w:color w:val="006100"/>
                <w:sz w:val="20"/>
                <w:szCs w:val="20"/>
                <w:lang w:val="en-IE"/>
              </w:rPr>
            </w:pPr>
            <w:r w:rsidRPr="0824AC77">
              <w:rPr>
                <w:rFonts w:eastAsia="Times New Roman"/>
                <w:noProof/>
                <w:color w:val="006100"/>
                <w:sz w:val="20"/>
                <w:szCs w:val="20"/>
                <w:lang w:val="en-IE"/>
              </w:rPr>
              <w:t>C 2.1: Sustainable Transport - Investment 2: Electrification of railways</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F7B7B96" w14:textId="443EBA99" w:rsidR="0824AC77" w:rsidRDefault="0824AC77" w:rsidP="0824AC77">
            <w:pPr>
              <w:spacing w:before="0" w:after="0"/>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AB7AD6" w14:textId="0D0FDC8C" w:rsidR="0824AC77" w:rsidRDefault="0824AC77" w:rsidP="0824AC77">
            <w:pPr>
              <w:spacing w:before="0" w:after="0"/>
              <w:jc w:val="center"/>
              <w:rPr>
                <w:rFonts w:eastAsia="Times New Roman"/>
                <w:noProof/>
                <w:color w:val="006100"/>
                <w:sz w:val="20"/>
                <w:szCs w:val="20"/>
                <w:lang w:val="en-IE"/>
              </w:rPr>
            </w:pPr>
            <w:r w:rsidRPr="0824AC77">
              <w:rPr>
                <w:rFonts w:eastAsia="Times New Roman"/>
                <w:noProof/>
                <w:color w:val="006100"/>
                <w:sz w:val="20"/>
                <w:szCs w:val="20"/>
                <w:lang w:val="en-IE"/>
              </w:rPr>
              <w:t xml:space="preserve">Completion of six additional projects from a predefined set of projects </w:t>
            </w:r>
          </w:p>
        </w:tc>
      </w:tr>
      <w:tr w:rsidR="00ED29BC" w:rsidRPr="00FE48E2" w14:paraId="5055308F" w14:textId="77777777" w:rsidTr="00103DBB">
        <w:trPr>
          <w:trHeight w:val="600"/>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6E159E6A" w14:textId="74378C96"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91</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E6B390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2.1: Sustainable Transport - Investment 3: Improving the environment (railway infrastructure support)</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2787AF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63124E5D" w14:textId="468FCDFE"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Completion of </w:t>
            </w:r>
            <w:r w:rsidR="758A872D" w:rsidRPr="0824AC77">
              <w:rPr>
                <w:rFonts w:eastAsia="Times New Roman"/>
                <w:noProof/>
                <w:color w:val="006100"/>
                <w:sz w:val="20"/>
                <w:szCs w:val="20"/>
                <w:lang w:val="en-IE"/>
              </w:rPr>
              <w:t>11</w:t>
            </w:r>
            <w:r w:rsidRPr="0824AC77">
              <w:rPr>
                <w:rFonts w:eastAsia="Times New Roman"/>
                <w:noProof/>
                <w:color w:val="006100"/>
                <w:sz w:val="20"/>
                <w:szCs w:val="20"/>
                <w:lang w:val="en-IE"/>
              </w:rPr>
              <w:t xml:space="preserve"> additional projects from a predefined set of projects </w:t>
            </w:r>
            <w:r w:rsidR="758A872D" w:rsidRPr="0824AC77">
              <w:rPr>
                <w:rFonts w:eastAsia="Times New Roman"/>
                <w:noProof/>
                <w:color w:val="006100"/>
                <w:sz w:val="20"/>
                <w:szCs w:val="20"/>
                <w:lang w:val="en-IE"/>
              </w:rPr>
              <w:t xml:space="preserve">  </w:t>
            </w:r>
          </w:p>
        </w:tc>
      </w:tr>
      <w:tr w:rsidR="00ED29BC" w14:paraId="4AEE9253" w14:textId="77777777" w:rsidTr="00103DBB">
        <w:trPr>
          <w:trHeight w:val="600"/>
        </w:trPr>
        <w:tc>
          <w:tcPr>
            <w:tcW w:w="1270"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69B0B66D" w14:textId="4FA25F1F" w:rsidR="6303846D" w:rsidRDefault="723137CB" w:rsidP="5E6EA90A">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343</w:t>
            </w:r>
          </w:p>
        </w:tc>
        <w:tc>
          <w:tcPr>
            <w:tcW w:w="334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4913FC7" w14:textId="7EA5DDA7" w:rsidR="5E6EA90A" w:rsidRDefault="6982EA18" w:rsidP="5E6EA90A">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C 7.7 Simplifying environmental permitting processes and defining areas for the development of renewable energy sources-Reform 2: Renewable acceleration areas </w:t>
            </w:r>
          </w:p>
        </w:tc>
        <w:tc>
          <w:tcPr>
            <w:tcW w:w="2756"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2755BEF8" w14:textId="04401103" w:rsidR="3D5F5D32" w:rsidRDefault="0C2A8905" w:rsidP="5E6EA90A">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single" w:sz="4" w:space="0" w:color="000000" w:themeColor="text1"/>
              <w:left w:val="nil"/>
              <w:bottom w:val="single" w:sz="8" w:space="0" w:color="000000" w:themeColor="text1"/>
              <w:right w:val="single" w:sz="8" w:space="0" w:color="auto"/>
            </w:tcBorders>
            <w:shd w:val="clear" w:color="auto" w:fill="C6EFCE"/>
            <w:vAlign w:val="center"/>
            <w:hideMark/>
          </w:tcPr>
          <w:p w14:paraId="5528389D" w14:textId="1A2D1E61" w:rsidR="5E6EA90A" w:rsidRDefault="6982EA18" w:rsidP="5E6EA90A">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Methodology for designating renewables acceleration areas  </w:t>
            </w:r>
          </w:p>
        </w:tc>
      </w:tr>
      <w:tr w:rsidR="00ED29BC" w14:paraId="3F393FD2" w14:textId="77777777" w:rsidTr="00103DBB">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3955AB2C" w14:textId="49B3A922" w:rsidR="76617BAD" w:rsidRDefault="10A5915A" w:rsidP="5E6EA90A">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341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EC87A94" w14:textId="733E7885" w:rsidR="5E6EA90A" w:rsidRDefault="6982EA18" w:rsidP="5E6EA90A">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C 7.7 Simplifying environmental permitting processes and defining areas for the development of renewable energy sources-Reform 1: </w:t>
            </w:r>
          </w:p>
          <w:p w14:paraId="4E2B9443" w14:textId="13D73E71" w:rsidR="5E6EA90A" w:rsidRDefault="6982EA18" w:rsidP="5E6EA90A">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Single Environmental Opinion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70A2A34E" w14:textId="7B9931B2" w:rsidR="6048709B" w:rsidRDefault="00D04B18" w:rsidP="5E6EA90A">
            <w:pPr>
              <w:spacing w:line="240" w:lineRule="auto"/>
              <w:jc w:val="center"/>
              <w:rPr>
                <w:rFonts w:eastAsia="Times New Roman"/>
                <w:noProof/>
                <w:color w:val="006100"/>
                <w:sz w:val="20"/>
                <w:szCs w:val="20"/>
                <w:lang w:val="en-IE"/>
              </w:rPr>
            </w:pPr>
            <w:r w:rsidRPr="0070162F">
              <w:rPr>
                <w:rFonts w:eastAsia="Times New Roman"/>
                <w:noProof/>
                <w:color w:val="006100"/>
                <w:sz w:val="20"/>
                <w:szCs w:val="20"/>
              </w:rPr>
              <w:t>Target</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3C96AB5" w14:textId="4741AE6E" w:rsidR="5E6EA90A" w:rsidRDefault="6982EA18" w:rsidP="5E6EA90A">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Technical assistance to accelerate and improve the quality of environmental permitting procedures   </w:t>
            </w:r>
          </w:p>
        </w:tc>
      </w:tr>
      <w:tr w:rsidR="00ED29BC" w14:paraId="2127B8C9" w14:textId="77777777" w:rsidTr="00103DBB">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C803042" w14:textId="72058CAB" w:rsidR="71872AFE" w:rsidRDefault="64F88382" w:rsidP="5E6EA90A">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325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B8B73C8" w14:textId="22CFFBDA" w:rsidR="5E6EA90A" w:rsidRDefault="6982EA18" w:rsidP="5E6EA90A">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C 7.4: School adaptation – Promoting green skills and sustainability in universities-Reform 1: Transformation of universities to adapt to changing needs of the labour market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92B722C" w14:textId="288AD612" w:rsidR="5E6EA90A" w:rsidRDefault="6982EA18" w:rsidP="5E6EA90A">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Milestone </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382A4846" w14:textId="479AB0F8" w:rsidR="5E6EA90A" w:rsidRDefault="6982EA18" w:rsidP="5E6EA90A">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Launch of a programme to support transformation of universities</w:t>
            </w:r>
          </w:p>
        </w:tc>
      </w:tr>
      <w:tr w:rsidR="00ED29BC" w:rsidRPr="00FE48E2" w14:paraId="17D9E70D" w14:textId="77777777" w:rsidTr="00103DBB">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34C89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100</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6FF751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2.1: Sustainable Transport - Investment 4: Road and rail safety (railway crossings, bridges and tunnels, cycle paths and barrier-free routes)</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13BA42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8148FB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Completion of built cycle paths, sidewalks and barrier-free routes</w:t>
            </w:r>
          </w:p>
        </w:tc>
      </w:tr>
      <w:tr w:rsidR="00ED29BC" w:rsidRPr="00FE48E2" w14:paraId="759C46A5" w14:textId="77777777" w:rsidTr="00103DBB">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D819E7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101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0A8EC5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2.1: Sustainable Transport - Investment 4: Road and rail safety (railway crossings, bridges and tunnels, cycle paths and barrier-free routes)</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B7E6B9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7BF15D7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Completion of modernised railway bridges or tunnels</w:t>
            </w:r>
          </w:p>
        </w:tc>
      </w:tr>
      <w:tr w:rsidR="00DF5ADA" w:rsidRPr="00FE48E2" w14:paraId="2E8384E5" w14:textId="77777777" w:rsidTr="00103DBB">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22F6A40"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108</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00BF9AF" w14:textId="2E0004BC"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2.2: Reducing Energy Consumption in the Public Sector - Investment 3: Improving the energy performance of public buildings</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6767FA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B0BCB50" w14:textId="2759B790" w:rsidR="00516D21" w:rsidRPr="0070162F" w:rsidRDefault="00516D21" w:rsidP="00516D21">
            <w:pPr>
              <w:spacing w:before="0" w:after="0" w:line="240" w:lineRule="auto"/>
              <w:jc w:val="center"/>
              <w:rPr>
                <w:rFonts w:eastAsia="Times New Roman"/>
                <w:noProof/>
                <w:color w:val="006100"/>
                <w:sz w:val="20"/>
                <w:szCs w:val="20"/>
                <w:lang w:val="en-IE"/>
              </w:rPr>
            </w:pPr>
            <w:r w:rsidRPr="0070162F">
              <w:rPr>
                <w:rFonts w:eastAsia="Times New Roman"/>
                <w:noProof/>
                <w:color w:val="006100"/>
                <w:sz w:val="20"/>
                <w:szCs w:val="20"/>
                <w:lang w:val="en-IE"/>
              </w:rPr>
              <w:t>Award of 75 % of public contracts for building renovation projects achieving at least 30 % primary energy savings</w:t>
            </w:r>
          </w:p>
        </w:tc>
      </w:tr>
      <w:tr w:rsidR="00ED29BC" w:rsidRPr="00FE48E2" w14:paraId="5AA60FF6" w14:textId="77777777" w:rsidTr="00103DBB">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215043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136</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B5091F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2.6: Nature Protection and Adaptation to Climate Change  - Investment 2: Small watercourses and water reservoirs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CFDA49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39A06DEE" w14:textId="3CBD0584" w:rsidR="00516D21" w:rsidRPr="0070162F" w:rsidRDefault="00516D21" w:rsidP="00516D21">
            <w:pPr>
              <w:spacing w:before="0" w:after="0" w:line="240" w:lineRule="auto"/>
              <w:jc w:val="center"/>
              <w:rPr>
                <w:rFonts w:eastAsia="Times New Roman"/>
                <w:noProof/>
                <w:color w:val="006100"/>
                <w:sz w:val="20"/>
                <w:szCs w:val="20"/>
                <w:lang w:val="en-IE"/>
              </w:rPr>
            </w:pPr>
            <w:r w:rsidRPr="0070162F">
              <w:rPr>
                <w:rFonts w:eastAsia="Times New Roman"/>
                <w:noProof/>
                <w:color w:val="006100"/>
                <w:sz w:val="20"/>
                <w:szCs w:val="20"/>
                <w:lang w:val="en-IE"/>
              </w:rPr>
              <w:t xml:space="preserve">T2: Completion of 50% additional small watercourses and water reservoir </w:t>
            </w:r>
            <w:r w:rsidR="00385DAF" w:rsidRPr="0070162F">
              <w:rPr>
                <w:rFonts w:eastAsia="Times New Roman"/>
                <w:noProof/>
                <w:color w:val="006100"/>
                <w:sz w:val="20"/>
                <w:szCs w:val="20"/>
                <w:lang w:val="en-IE"/>
              </w:rPr>
              <w:t>projects</w:t>
            </w:r>
          </w:p>
        </w:tc>
      </w:tr>
      <w:tr w:rsidR="001E6F20" w:rsidRPr="00FE48E2" w14:paraId="0F4C3528" w14:textId="77777777" w:rsidTr="00103DBB">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DE88C6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145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D5F7DA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2.7: Circular Economy, Recycling and Industrial Water - Reform 1: Implementation of new legislation on waste management in the Czech Republic</w:t>
            </w:r>
          </w:p>
        </w:tc>
        <w:tc>
          <w:tcPr>
            <w:tcW w:w="2756" w:type="dxa"/>
            <w:tcBorders>
              <w:top w:val="single" w:sz="8" w:space="0" w:color="000000" w:themeColor="text1"/>
              <w:left w:val="nil"/>
              <w:bottom w:val="single" w:sz="8" w:space="0" w:color="000000" w:themeColor="text1"/>
              <w:right w:val="single" w:sz="8" w:space="0" w:color="000000" w:themeColor="text1"/>
            </w:tcBorders>
            <w:shd w:val="clear" w:color="auto" w:fill="C6EFCE"/>
            <w:vAlign w:val="center"/>
            <w:hideMark/>
          </w:tcPr>
          <w:p w14:paraId="43650E0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single" w:sz="8" w:space="0" w:color="000000" w:themeColor="text1"/>
              <w:left w:val="nil"/>
              <w:bottom w:val="single" w:sz="8" w:space="0" w:color="000000" w:themeColor="text1"/>
              <w:right w:val="single" w:sz="8" w:space="0" w:color="auto"/>
            </w:tcBorders>
            <w:shd w:val="clear" w:color="auto" w:fill="C6EFCE"/>
            <w:vAlign w:val="center"/>
            <w:hideMark/>
          </w:tcPr>
          <w:p w14:paraId="16D89EA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Entry into force of a national and regional waste management plan</w:t>
            </w:r>
          </w:p>
        </w:tc>
      </w:tr>
      <w:tr w:rsidR="001E6F20" w:rsidRPr="00FE48E2" w14:paraId="5902F026" w14:textId="77777777" w:rsidTr="00103DBB">
        <w:trPr>
          <w:trHeight w:val="405"/>
        </w:trPr>
        <w:tc>
          <w:tcPr>
            <w:tcW w:w="1270" w:type="dxa"/>
            <w:tcBorders>
              <w:top w:val="nil"/>
              <w:left w:val="single" w:sz="8" w:space="0" w:color="auto"/>
              <w:bottom w:val="nil"/>
              <w:right w:val="single" w:sz="8" w:space="0" w:color="000000" w:themeColor="text1"/>
            </w:tcBorders>
            <w:shd w:val="clear" w:color="auto" w:fill="C6EFCE"/>
            <w:vAlign w:val="center"/>
            <w:hideMark/>
          </w:tcPr>
          <w:p w14:paraId="799FFEF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154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A0650B6" w14:textId="06941F0F"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2.8: Brownfields Revitalisation - Investment 1: </w:t>
            </w:r>
            <w:r w:rsidR="00047E96" w:rsidRPr="0070162F">
              <w:rPr>
                <w:rFonts w:eastAsia="Times New Roman"/>
                <w:noProof/>
                <w:color w:val="006100"/>
                <w:sz w:val="20"/>
                <w:szCs w:val="20"/>
                <w:lang w:val="en-IE"/>
              </w:rPr>
              <w:t xml:space="preserve">Investment </w:t>
            </w:r>
            <w:r w:rsidR="00CC10CA" w:rsidRPr="0070162F">
              <w:rPr>
                <w:rFonts w:eastAsia="Times New Roman"/>
                <w:noProof/>
                <w:color w:val="006100"/>
                <w:sz w:val="20"/>
                <w:szCs w:val="20"/>
                <w:lang w:val="en-IE"/>
              </w:rPr>
              <w:t>aid for regeneration of specific brownfield sites</w:t>
            </w:r>
          </w:p>
        </w:tc>
        <w:tc>
          <w:tcPr>
            <w:tcW w:w="2756"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2F53021A" w14:textId="3B20BBE4" w:rsidR="00516D21" w:rsidRPr="00FE48E2" w:rsidRDefault="00385DAF" w:rsidP="00516D21">
            <w:pPr>
              <w:spacing w:before="0" w:after="0" w:line="240" w:lineRule="auto"/>
              <w:jc w:val="center"/>
              <w:rPr>
                <w:rFonts w:eastAsia="Times New Roman"/>
                <w:noProof/>
                <w:color w:val="006100"/>
                <w:sz w:val="20"/>
                <w:szCs w:val="20"/>
                <w:lang w:val="en-IE"/>
              </w:rPr>
            </w:pPr>
            <w:r w:rsidRPr="0070162F">
              <w:rPr>
                <w:rFonts w:eastAsia="Times New Roman"/>
                <w:noProof/>
                <w:color w:val="006100"/>
                <w:sz w:val="20"/>
                <w:szCs w:val="20"/>
                <w:lang w:val="en-IE"/>
              </w:rPr>
              <w:t>Target</w:t>
            </w:r>
          </w:p>
        </w:tc>
        <w:tc>
          <w:tcPr>
            <w:tcW w:w="2910" w:type="dxa"/>
            <w:tcBorders>
              <w:top w:val="single" w:sz="8" w:space="0" w:color="000000" w:themeColor="text1"/>
              <w:left w:val="nil"/>
              <w:bottom w:val="single" w:sz="4" w:space="0" w:color="auto"/>
              <w:right w:val="single" w:sz="8" w:space="0" w:color="auto"/>
            </w:tcBorders>
            <w:shd w:val="clear" w:color="auto" w:fill="C6EFCE"/>
            <w:vAlign w:val="center"/>
            <w:hideMark/>
          </w:tcPr>
          <w:p w14:paraId="1E846AD3" w14:textId="35B72863" w:rsidR="00516D21" w:rsidRPr="00FE48E2" w:rsidRDefault="7C1044B6" w:rsidP="6875FF04">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 xml:space="preserve">Entry into force of all subsidy contracts between the State Investment Fund and selected brownfield project holders  </w:t>
            </w:r>
          </w:p>
        </w:tc>
      </w:tr>
      <w:tr w:rsidR="00ED29BC" w:rsidRPr="00FE48E2" w14:paraId="2D9652A4" w14:textId="77777777" w:rsidTr="00103DBB">
        <w:trPr>
          <w:trHeight w:val="60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60C3D74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156</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4272AE4" w14:textId="74884EC5"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2.8: Brownfields Revitalisation - Investment 2: </w:t>
            </w:r>
            <w:r w:rsidR="00022FC8" w:rsidRPr="0070162F">
              <w:rPr>
                <w:rFonts w:eastAsia="Times New Roman"/>
                <w:noProof/>
                <w:color w:val="006100"/>
                <w:sz w:val="20"/>
                <w:szCs w:val="20"/>
                <w:lang w:val="en-IE"/>
              </w:rPr>
              <w:t>Investment aid for the</w:t>
            </w:r>
            <w:r w:rsidR="003B1745" w:rsidRPr="0070162F">
              <w:rPr>
                <w:rFonts w:eastAsia="Times New Roman"/>
                <w:noProof/>
                <w:color w:val="006100"/>
                <w:sz w:val="20"/>
                <w:szCs w:val="20"/>
                <w:lang w:val="en-IE"/>
              </w:rPr>
              <w:t xml:space="preserve"> regeneration of brownfield sites</w:t>
            </w:r>
            <w:r w:rsidR="00E30FF6" w:rsidRPr="0070162F">
              <w:rPr>
                <w:rFonts w:eastAsia="Times New Roman"/>
                <w:noProof/>
                <w:color w:val="006100"/>
                <w:sz w:val="20"/>
                <w:szCs w:val="20"/>
                <w:lang w:val="en-IE"/>
              </w:rPr>
              <w:t xml:space="preserve"> </w:t>
            </w:r>
            <w:r w:rsidR="007E112C" w:rsidRPr="0070162F">
              <w:rPr>
                <w:rFonts w:eastAsia="Times New Roman"/>
                <w:noProof/>
                <w:color w:val="006100"/>
                <w:sz w:val="20"/>
                <w:szCs w:val="20"/>
                <w:lang w:val="en-IE"/>
              </w:rPr>
              <w:t>owned by municipalities and regions</w:t>
            </w:r>
            <w:r w:rsidR="007E112C">
              <w:rPr>
                <w:rFonts w:eastAsia="Times New Roman"/>
                <w:noProof/>
                <w:color w:val="006100"/>
                <w:sz w:val="20"/>
                <w:szCs w:val="20"/>
                <w:lang w:val="en-IE"/>
              </w:rPr>
              <w:t xml:space="preserve"> </w:t>
            </w:r>
            <w:r w:rsidRPr="0824AC77">
              <w:rPr>
                <w:rFonts w:eastAsia="Times New Roman"/>
                <w:noProof/>
                <w:color w:val="006100"/>
                <w:sz w:val="20"/>
                <w:szCs w:val="20"/>
                <w:lang w:val="en-IE"/>
              </w:rPr>
              <w:t>for non-business use</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DA55413" w14:textId="1ED46CF3" w:rsidR="00516D21" w:rsidRPr="00FE48E2" w:rsidRDefault="00385DAF" w:rsidP="00516D21">
            <w:pPr>
              <w:spacing w:before="0" w:after="0" w:line="240" w:lineRule="auto"/>
              <w:jc w:val="center"/>
              <w:rPr>
                <w:rFonts w:eastAsia="Times New Roman"/>
                <w:noProof/>
                <w:color w:val="006100"/>
                <w:sz w:val="20"/>
                <w:szCs w:val="20"/>
                <w:lang w:val="en-IE"/>
              </w:rPr>
            </w:pPr>
            <w:r w:rsidRPr="0070162F">
              <w:rPr>
                <w:rFonts w:eastAsia="Times New Roman"/>
                <w:noProof/>
                <w:color w:val="006100"/>
                <w:sz w:val="20"/>
                <w:szCs w:val="20"/>
                <w:lang w:val="en-IE"/>
              </w:rPr>
              <w:t>Target</w:t>
            </w:r>
          </w:p>
        </w:tc>
        <w:tc>
          <w:tcPr>
            <w:tcW w:w="2910" w:type="dxa"/>
            <w:tcBorders>
              <w:top w:val="single" w:sz="4" w:space="0" w:color="auto"/>
              <w:left w:val="nil"/>
              <w:bottom w:val="single" w:sz="8" w:space="0" w:color="auto"/>
              <w:right w:val="single" w:sz="8" w:space="0" w:color="auto"/>
            </w:tcBorders>
            <w:shd w:val="clear" w:color="auto" w:fill="C6EFCE"/>
            <w:vAlign w:val="center"/>
            <w:hideMark/>
          </w:tcPr>
          <w:p w14:paraId="4A9768A5" w14:textId="67AF85BE" w:rsidR="00516D21" w:rsidRPr="00FE48E2" w:rsidRDefault="4730FB02" w:rsidP="0824AC77">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 xml:space="preserve">Entry into force of all contracts between the State Investment Fund and selected brownfield project holders  </w:t>
            </w:r>
          </w:p>
        </w:tc>
      </w:tr>
      <w:tr w:rsidR="00ED29BC" w:rsidRPr="00FE48E2" w14:paraId="14733457" w14:textId="77777777" w:rsidTr="00103DBB">
        <w:trPr>
          <w:trHeight w:val="600"/>
        </w:trPr>
        <w:tc>
          <w:tcPr>
            <w:tcW w:w="1270" w:type="dxa"/>
            <w:tcBorders>
              <w:top w:val="nil"/>
              <w:left w:val="single" w:sz="8" w:space="0" w:color="auto"/>
              <w:bottom w:val="single" w:sz="4" w:space="0" w:color="auto"/>
              <w:right w:val="single" w:sz="8" w:space="0" w:color="000000" w:themeColor="text1"/>
            </w:tcBorders>
            <w:shd w:val="clear" w:color="auto" w:fill="C6EFCE"/>
            <w:vAlign w:val="center"/>
            <w:hideMark/>
          </w:tcPr>
          <w:p w14:paraId="7AED291A" w14:textId="7FA685D4"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158</w:t>
            </w:r>
          </w:p>
        </w:tc>
        <w:tc>
          <w:tcPr>
            <w:tcW w:w="3349" w:type="dxa"/>
            <w:tcBorders>
              <w:top w:val="nil"/>
              <w:left w:val="nil"/>
              <w:bottom w:val="single" w:sz="4" w:space="0" w:color="auto"/>
              <w:right w:val="single" w:sz="8" w:space="0" w:color="000000" w:themeColor="text1"/>
            </w:tcBorders>
            <w:shd w:val="clear" w:color="auto" w:fill="C6EFCE"/>
            <w:vAlign w:val="center"/>
            <w:hideMark/>
          </w:tcPr>
          <w:p w14:paraId="774ECE3E" w14:textId="7D370F22"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2.8: Brownfields Revitalisation - Investment 3: </w:t>
            </w:r>
            <w:r w:rsidR="003E1DE7">
              <w:rPr>
                <w:rFonts w:eastAsia="Times New Roman"/>
                <w:noProof/>
                <w:color w:val="006100"/>
                <w:sz w:val="20"/>
                <w:szCs w:val="20"/>
                <w:lang w:val="en-IE"/>
              </w:rPr>
              <w:t xml:space="preserve">Investment aid for the regeneration of brownfield sites owned by municipalities and regions </w:t>
            </w:r>
            <w:r w:rsidRPr="0824AC77">
              <w:rPr>
                <w:rFonts w:eastAsia="Times New Roman"/>
                <w:noProof/>
                <w:color w:val="006100"/>
                <w:sz w:val="20"/>
                <w:szCs w:val="20"/>
                <w:lang w:val="en-IE"/>
              </w:rPr>
              <w:t>for business use</w:t>
            </w:r>
          </w:p>
        </w:tc>
        <w:tc>
          <w:tcPr>
            <w:tcW w:w="2756" w:type="dxa"/>
            <w:tcBorders>
              <w:top w:val="nil"/>
              <w:left w:val="nil"/>
              <w:bottom w:val="single" w:sz="4" w:space="0" w:color="auto"/>
              <w:right w:val="single" w:sz="8" w:space="0" w:color="000000" w:themeColor="text1"/>
            </w:tcBorders>
            <w:shd w:val="clear" w:color="auto" w:fill="C6EFCE"/>
            <w:vAlign w:val="center"/>
            <w:hideMark/>
          </w:tcPr>
          <w:p w14:paraId="254B0DD9" w14:textId="2F4568BC" w:rsidR="00516D21" w:rsidRPr="00FE48E2" w:rsidRDefault="00385DAF" w:rsidP="00516D21">
            <w:pPr>
              <w:spacing w:before="0" w:after="0" w:line="240" w:lineRule="auto"/>
              <w:jc w:val="center"/>
              <w:rPr>
                <w:rFonts w:eastAsia="Times New Roman"/>
                <w:noProof/>
                <w:color w:val="006100"/>
                <w:sz w:val="20"/>
                <w:szCs w:val="20"/>
                <w:lang w:val="en-IE"/>
              </w:rPr>
            </w:pPr>
            <w:r w:rsidRPr="0070162F">
              <w:rPr>
                <w:rFonts w:eastAsia="Times New Roman"/>
                <w:noProof/>
                <w:color w:val="006100"/>
                <w:sz w:val="20"/>
                <w:szCs w:val="20"/>
                <w:lang w:val="en-IE"/>
              </w:rPr>
              <w:t>Target</w:t>
            </w:r>
          </w:p>
        </w:tc>
        <w:tc>
          <w:tcPr>
            <w:tcW w:w="2910" w:type="dxa"/>
            <w:tcBorders>
              <w:top w:val="nil"/>
              <w:left w:val="nil"/>
              <w:bottom w:val="single" w:sz="4" w:space="0" w:color="auto"/>
              <w:right w:val="single" w:sz="8" w:space="0" w:color="auto"/>
            </w:tcBorders>
            <w:shd w:val="clear" w:color="auto" w:fill="C6EFCE"/>
            <w:vAlign w:val="center"/>
            <w:hideMark/>
          </w:tcPr>
          <w:p w14:paraId="4B5EF1E8" w14:textId="78F2AE8D" w:rsidR="00516D21" w:rsidRPr="00FE48E2" w:rsidRDefault="3411F124" w:rsidP="0824AC77">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Entry into force</w:t>
            </w:r>
            <w:r w:rsidR="00516D21" w:rsidRPr="0824AC77">
              <w:rPr>
                <w:rFonts w:eastAsia="Times New Roman"/>
                <w:noProof/>
                <w:color w:val="004300"/>
                <w:sz w:val="20"/>
                <w:szCs w:val="20"/>
                <w:lang w:val="en-IE"/>
              </w:rPr>
              <w:t xml:space="preserve"> of all public contracts for the regeneration of publicly owned brownfields for business use</w:t>
            </w:r>
            <w:r w:rsidRPr="0824AC77">
              <w:rPr>
                <w:rFonts w:eastAsia="Times New Roman"/>
                <w:noProof/>
                <w:color w:val="004300"/>
                <w:sz w:val="20"/>
                <w:szCs w:val="20"/>
                <w:lang w:val="en-IE"/>
              </w:rPr>
              <w:t xml:space="preserve">  </w:t>
            </w:r>
          </w:p>
        </w:tc>
      </w:tr>
      <w:tr w:rsidR="00ED29BC" w:rsidRPr="00FE48E2" w14:paraId="56D9CA32" w14:textId="77777777" w:rsidTr="00F341A2">
        <w:trPr>
          <w:trHeight w:val="405"/>
        </w:trPr>
        <w:tc>
          <w:tcPr>
            <w:tcW w:w="1270" w:type="dxa"/>
            <w:tcBorders>
              <w:top w:val="single" w:sz="4" w:space="0" w:color="auto"/>
              <w:left w:val="single" w:sz="8" w:space="0" w:color="auto"/>
              <w:bottom w:val="single" w:sz="4" w:space="0" w:color="auto"/>
              <w:right w:val="single" w:sz="8" w:space="0" w:color="000000" w:themeColor="text1"/>
            </w:tcBorders>
            <w:shd w:val="clear" w:color="auto" w:fill="C6EFCE"/>
            <w:vAlign w:val="center"/>
            <w:hideMark/>
          </w:tcPr>
          <w:p w14:paraId="22ABA60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183</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E0D2BC4" w14:textId="4B017E65"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3.2: Adaptation of School Programmes - Investment 2: Tutoring </w:t>
            </w:r>
            <w:r w:rsidR="004F0DB0">
              <w:rPr>
                <w:rFonts w:eastAsia="Times New Roman"/>
                <w:noProof/>
                <w:color w:val="006100"/>
                <w:sz w:val="20"/>
                <w:szCs w:val="20"/>
                <w:lang w:val="en-IE"/>
              </w:rPr>
              <w:t>programmes</w:t>
            </w:r>
            <w:r w:rsidRPr="0824AC77">
              <w:rPr>
                <w:rFonts w:eastAsia="Times New Roman"/>
                <w:noProof/>
                <w:color w:val="006100"/>
                <w:sz w:val="20"/>
                <w:szCs w:val="20"/>
                <w:lang w:val="en-IE"/>
              </w:rPr>
              <w:t xml:space="preserve"> </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A54D42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2910" w:type="dxa"/>
            <w:tcBorders>
              <w:top w:val="single" w:sz="4" w:space="0" w:color="auto"/>
              <w:left w:val="nil"/>
              <w:bottom w:val="single" w:sz="8" w:space="0" w:color="auto"/>
              <w:right w:val="single" w:sz="8" w:space="0" w:color="auto"/>
            </w:tcBorders>
            <w:shd w:val="clear" w:color="auto" w:fill="C6EFCE"/>
            <w:vAlign w:val="center"/>
            <w:hideMark/>
          </w:tcPr>
          <w:p w14:paraId="335B7665" w14:textId="4B58F546" w:rsidR="00516D21" w:rsidRPr="00FE48E2" w:rsidRDefault="0D8B82CD" w:rsidP="0824AC77">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Number of  </w:t>
            </w:r>
            <w:r w:rsidR="004F0DB0">
              <w:rPr>
                <w:rFonts w:eastAsia="Times New Roman"/>
                <w:noProof/>
                <w:color w:val="006100"/>
                <w:sz w:val="20"/>
                <w:szCs w:val="20"/>
                <w:lang w:val="en-IE"/>
              </w:rPr>
              <w:t>schools organising tutoring programmes</w:t>
            </w:r>
            <w:r w:rsidRPr="0824AC77">
              <w:rPr>
                <w:rFonts w:eastAsia="Times New Roman"/>
                <w:noProof/>
                <w:color w:val="006100"/>
                <w:sz w:val="20"/>
                <w:szCs w:val="20"/>
                <w:lang w:val="en-IE"/>
              </w:rPr>
              <w:t xml:space="preserve">   </w:t>
            </w:r>
          </w:p>
        </w:tc>
      </w:tr>
      <w:tr w:rsidR="00ED29BC" w:rsidRPr="00FE48E2" w14:paraId="19289533" w14:textId="77777777" w:rsidTr="00F341A2">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2EC14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186</w:t>
            </w:r>
          </w:p>
        </w:tc>
        <w:tc>
          <w:tcPr>
            <w:tcW w:w="3349" w:type="dxa"/>
            <w:tcBorders>
              <w:top w:val="nil"/>
              <w:left w:val="single" w:sz="4" w:space="0" w:color="auto"/>
              <w:bottom w:val="single" w:sz="8" w:space="0" w:color="000000" w:themeColor="text1"/>
              <w:right w:val="single" w:sz="8" w:space="0" w:color="000000" w:themeColor="text1"/>
            </w:tcBorders>
            <w:shd w:val="clear" w:color="auto" w:fill="C6EFCE"/>
            <w:vAlign w:val="center"/>
            <w:hideMark/>
          </w:tcPr>
          <w:p w14:paraId="28B95D7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3.3: Modernisation of Employment Services and Labour Market Development  - Reform 1: Development of labour market policies</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6A44742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nil"/>
              <w:left w:val="nil"/>
              <w:bottom w:val="nil"/>
              <w:right w:val="single" w:sz="8" w:space="0" w:color="auto"/>
            </w:tcBorders>
            <w:shd w:val="clear" w:color="auto" w:fill="C6EFCE"/>
            <w:vAlign w:val="center"/>
            <w:hideMark/>
          </w:tcPr>
          <w:p w14:paraId="5F27E92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Database of reskilling and upskilling courses</w:t>
            </w:r>
          </w:p>
        </w:tc>
      </w:tr>
      <w:tr w:rsidR="00ED29BC" w:rsidRPr="00FE48E2" w14:paraId="2882E634" w14:textId="77777777" w:rsidTr="00F341A2">
        <w:trPr>
          <w:trHeight w:val="600"/>
        </w:trPr>
        <w:tc>
          <w:tcPr>
            <w:tcW w:w="1270"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44F08E0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192</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B86A8B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3.3: Modernisation of Employment Services and Labour Market Development  - Reform 2: Ensuring sustainability of financing of childcare facilities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580286E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single" w:sz="8" w:space="0" w:color="000000" w:themeColor="text1"/>
              <w:left w:val="nil"/>
              <w:bottom w:val="single" w:sz="8" w:space="0" w:color="auto"/>
              <w:right w:val="single" w:sz="8" w:space="0" w:color="auto"/>
            </w:tcBorders>
            <w:shd w:val="clear" w:color="auto" w:fill="C6EFCE"/>
            <w:vAlign w:val="center"/>
            <w:hideMark/>
          </w:tcPr>
          <w:p w14:paraId="73FF6998" w14:textId="23A481AD"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Entry into force of the </w:t>
            </w:r>
            <w:r w:rsidR="547D7B2C" w:rsidRPr="0824AC77">
              <w:rPr>
                <w:rFonts w:eastAsia="Times New Roman"/>
                <w:noProof/>
                <w:color w:val="006100"/>
                <w:sz w:val="20"/>
                <w:szCs w:val="20"/>
                <w:lang w:val="en-IE"/>
              </w:rPr>
              <w:t>law on</w:t>
            </w:r>
            <w:r w:rsidRPr="0824AC77">
              <w:rPr>
                <w:rFonts w:eastAsia="Times New Roman"/>
                <w:noProof/>
                <w:color w:val="006100"/>
                <w:sz w:val="20"/>
                <w:szCs w:val="20"/>
                <w:lang w:val="en-IE"/>
              </w:rPr>
              <w:t xml:space="preserve"> </w:t>
            </w:r>
            <w:r w:rsidR="547D7B2C" w:rsidRPr="0824AC77">
              <w:rPr>
                <w:rFonts w:eastAsia="Times New Roman"/>
                <w:noProof/>
                <w:color w:val="006100"/>
                <w:sz w:val="20"/>
                <w:szCs w:val="20"/>
                <w:lang w:val="en-IE"/>
              </w:rPr>
              <w:t>childcare</w:t>
            </w:r>
            <w:r w:rsidRPr="0824AC77">
              <w:rPr>
                <w:rFonts w:eastAsia="Times New Roman"/>
                <w:noProof/>
                <w:color w:val="006100"/>
                <w:sz w:val="20"/>
                <w:szCs w:val="20"/>
                <w:lang w:val="en-IE"/>
              </w:rPr>
              <w:t xml:space="preserve"> (amendment to Act No 247/2014 on the provision of childcare services in a child group) </w:t>
            </w:r>
          </w:p>
        </w:tc>
      </w:tr>
      <w:tr w:rsidR="00ED29BC" w:rsidRPr="00FE48E2" w14:paraId="287073C2" w14:textId="77777777" w:rsidTr="00103DBB">
        <w:trPr>
          <w:trHeight w:val="600"/>
        </w:trPr>
        <w:tc>
          <w:tcPr>
            <w:tcW w:w="1270"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40C627A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193</w:t>
            </w:r>
          </w:p>
        </w:tc>
        <w:tc>
          <w:tcPr>
            <w:tcW w:w="334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CEB94C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3.3: Modernisation of Employment Services and Labour Market Development  - Reform 3: Reform of long-term care</w:t>
            </w:r>
          </w:p>
        </w:tc>
        <w:tc>
          <w:tcPr>
            <w:tcW w:w="2756"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4B638E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single" w:sz="8" w:space="0" w:color="auto"/>
              <w:left w:val="nil"/>
              <w:bottom w:val="single" w:sz="4" w:space="0" w:color="auto"/>
              <w:right w:val="single" w:sz="8" w:space="0" w:color="auto"/>
            </w:tcBorders>
            <w:shd w:val="clear" w:color="auto" w:fill="C6EFCE"/>
            <w:vAlign w:val="center"/>
            <w:hideMark/>
          </w:tcPr>
          <w:p w14:paraId="1DB0F33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Entry into force of the law on long-term care</w:t>
            </w:r>
          </w:p>
        </w:tc>
      </w:tr>
      <w:tr w:rsidR="00ED29BC" w14:paraId="6A21672C" w14:textId="77777777" w:rsidTr="00103DBB">
        <w:trPr>
          <w:trHeight w:val="405"/>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59211879" w14:textId="51C28BA9" w:rsidR="3BE42CB6" w:rsidRDefault="6FC88559" w:rsidP="3BE42CB6">
            <w:pPr>
              <w:spacing w:before="0" w:after="0"/>
              <w:jc w:val="center"/>
              <w:rPr>
                <w:rFonts w:eastAsia="Times New Roman"/>
                <w:noProof/>
                <w:color w:val="006100"/>
                <w:sz w:val="20"/>
                <w:szCs w:val="20"/>
              </w:rPr>
            </w:pPr>
            <w:r w:rsidRPr="0824AC77">
              <w:rPr>
                <w:rFonts w:eastAsia="Times New Roman"/>
                <w:noProof/>
                <w:color w:val="006100"/>
                <w:sz w:val="20"/>
                <w:szCs w:val="20"/>
              </w:rPr>
              <w:t xml:space="preserve">301 </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A62811C" w14:textId="51C28BA9" w:rsidR="3BE42CB6" w:rsidRDefault="6FC88559" w:rsidP="3BE42CB6">
            <w:pPr>
              <w:spacing w:before="0" w:after="0"/>
              <w:rPr>
                <w:rFonts w:eastAsia="Times New Roman"/>
                <w:noProof/>
                <w:color w:val="006100"/>
                <w:sz w:val="20"/>
                <w:szCs w:val="20"/>
              </w:rPr>
            </w:pPr>
            <w:r w:rsidRPr="0824AC77">
              <w:rPr>
                <w:rFonts w:eastAsia="Times New Roman"/>
                <w:noProof/>
                <w:color w:val="006100"/>
                <w:sz w:val="20"/>
                <w:szCs w:val="20"/>
              </w:rPr>
              <w:t>C 7.1:  Renewable energy and electricity infrastructure</w:t>
            </w:r>
            <w:r w:rsidR="67C052AF" w:rsidRPr="0824AC77">
              <w:rPr>
                <w:rFonts w:eastAsia="Times New Roman"/>
                <w:noProof/>
                <w:color w:val="006100"/>
                <w:sz w:val="20"/>
                <w:szCs w:val="20"/>
              </w:rPr>
              <w:t xml:space="preserve"> -</w:t>
            </w:r>
            <w:r w:rsidRPr="0824AC77">
              <w:rPr>
                <w:rFonts w:eastAsia="Times New Roman"/>
                <w:noProof/>
                <w:color w:val="006100"/>
                <w:sz w:val="20"/>
                <w:szCs w:val="20"/>
              </w:rPr>
              <w:t xml:space="preserve">Reform 1 : Simplifying permitting procedures for renewables </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93EB97A" w14:textId="51C28BA9" w:rsidR="3BE42CB6" w:rsidRDefault="6FC88559" w:rsidP="3BE42CB6">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Milestone </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56BCCB16" w14:textId="51C28BA9" w:rsidR="3BE42CB6" w:rsidRDefault="6FC88559" w:rsidP="3BE42CB6">
            <w:pPr>
              <w:spacing w:before="0" w:after="0"/>
              <w:jc w:val="both"/>
              <w:rPr>
                <w:rFonts w:eastAsia="Times New Roman"/>
                <w:noProof/>
                <w:color w:val="006100"/>
                <w:sz w:val="20"/>
                <w:szCs w:val="20"/>
              </w:rPr>
            </w:pPr>
            <w:r w:rsidRPr="0824AC77">
              <w:rPr>
                <w:rFonts w:eastAsia="Times New Roman"/>
                <w:noProof/>
                <w:color w:val="006100"/>
                <w:sz w:val="20"/>
                <w:szCs w:val="20"/>
              </w:rPr>
              <w:t xml:space="preserve">Entry into force of the amended legislation </w:t>
            </w:r>
          </w:p>
          <w:p w14:paraId="5B3636C1" w14:textId="51C28BA9" w:rsidR="3BE42CB6" w:rsidRDefault="3BE42CB6" w:rsidP="3BE42CB6">
            <w:pPr>
              <w:spacing w:before="0" w:after="0"/>
              <w:rPr>
                <w:rFonts w:eastAsia="Times New Roman"/>
                <w:noProof/>
                <w:color w:val="006100"/>
                <w:sz w:val="20"/>
                <w:szCs w:val="20"/>
              </w:rPr>
            </w:pPr>
          </w:p>
        </w:tc>
      </w:tr>
      <w:tr w:rsidR="00ED29BC" w14:paraId="59E21990" w14:textId="77777777" w:rsidTr="00103DBB">
        <w:trPr>
          <w:trHeight w:val="405"/>
        </w:trPr>
        <w:tc>
          <w:tcPr>
            <w:tcW w:w="1270"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66F5430" w14:textId="6EC0DAE6" w:rsidR="3BE42CB6" w:rsidRDefault="6FC88559" w:rsidP="3BE42CB6">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340 </w:t>
            </w:r>
          </w:p>
        </w:tc>
        <w:tc>
          <w:tcPr>
            <w:tcW w:w="3349"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66A70883" w14:textId="7E988E80" w:rsidR="3BE42CB6" w:rsidRDefault="6FC88559" w:rsidP="3BE42CB6">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C 7.7 Simplifying environmental permitting processes and defining areas for the development of renewable energy sources</w:t>
            </w:r>
          </w:p>
          <w:p w14:paraId="48EECAFB" w14:textId="3341C560" w:rsidR="3BE42CB6" w:rsidRDefault="6FC88559" w:rsidP="3BE42CB6">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Reform 1: </w:t>
            </w:r>
          </w:p>
          <w:p w14:paraId="53F3C8EB" w14:textId="6DFB59B1" w:rsidR="3BE42CB6" w:rsidRDefault="6FC88559" w:rsidP="3BE42CB6">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Single Environmental Opinion   </w:t>
            </w:r>
          </w:p>
        </w:tc>
        <w:tc>
          <w:tcPr>
            <w:tcW w:w="2756"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77BF8AC7" w14:textId="67C5F647" w:rsidR="3BE42CB6" w:rsidRDefault="6FC88559" w:rsidP="3BE42CB6">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Milestone  </w:t>
            </w:r>
          </w:p>
        </w:tc>
        <w:tc>
          <w:tcPr>
            <w:tcW w:w="2910" w:type="dxa"/>
            <w:tcBorders>
              <w:top w:val="single" w:sz="4" w:space="0" w:color="000000" w:themeColor="text1"/>
              <w:left w:val="nil"/>
              <w:bottom w:val="single" w:sz="8" w:space="0" w:color="auto"/>
              <w:right w:val="single" w:sz="8" w:space="0" w:color="auto"/>
            </w:tcBorders>
            <w:shd w:val="clear" w:color="auto" w:fill="C6EFCE"/>
            <w:vAlign w:val="center"/>
            <w:hideMark/>
          </w:tcPr>
          <w:p w14:paraId="5F4F4F84" w14:textId="2CD95A6C" w:rsidR="3BE42CB6" w:rsidRDefault="6FC88559" w:rsidP="3BE42CB6">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Entry into Force of the Single Environmental Opinion </w:t>
            </w:r>
          </w:p>
        </w:tc>
      </w:tr>
      <w:tr w:rsidR="00ED29BC" w14:paraId="13788A3E" w14:textId="77777777" w:rsidTr="00103DBB">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5E380A96" w14:textId="478DF843" w:rsidR="625B4EA3" w:rsidRDefault="3CE44CDE" w:rsidP="0FEF1360">
            <w:pPr>
              <w:spacing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284</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62609D83" w14:textId="6FAF52ED" w:rsidR="3FC71F76" w:rsidRDefault="45CC705D" w:rsidP="0FEF1360">
            <w:pPr>
              <w:spacing w:before="0" w:after="0" w:line="240" w:lineRule="auto"/>
              <w:rPr>
                <w:rFonts w:eastAsia="Times New Roman"/>
                <w:noProof/>
                <w:color w:val="006100"/>
                <w:sz w:val="20"/>
                <w:szCs w:val="20"/>
                <w:lang w:val="en-IE"/>
              </w:rPr>
            </w:pPr>
            <w:r w:rsidRPr="0824AC77">
              <w:rPr>
                <w:rFonts w:eastAsia="Times New Roman"/>
                <w:noProof/>
                <w:color w:val="006100"/>
                <w:sz w:val="20"/>
                <w:szCs w:val="20"/>
                <w:lang w:val="en-IE"/>
              </w:rPr>
              <w:t>C</w:t>
            </w:r>
            <w:r w:rsidR="0C236AE9" w:rsidRPr="0824AC77">
              <w:rPr>
                <w:rFonts w:eastAsia="Times New Roman"/>
                <w:noProof/>
                <w:color w:val="006100"/>
                <w:sz w:val="20"/>
                <w:szCs w:val="20"/>
                <w:lang w:val="en-IE"/>
              </w:rPr>
              <w:t xml:space="preserve">4.1: Systemic support for public investment- </w:t>
            </w:r>
            <w:r w:rsidR="5AA07665" w:rsidRPr="0824AC77">
              <w:rPr>
                <w:rFonts w:eastAsia="Times New Roman"/>
                <w:noProof/>
                <w:color w:val="006100"/>
                <w:sz w:val="20"/>
                <w:szCs w:val="20"/>
                <w:lang w:val="en-IE"/>
              </w:rPr>
              <w:t>Reform 4: The increase of effectiveness and enhancing the implementation of the Recovery and Resilience Plan</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595B14D7" w14:textId="2C4AE619" w:rsidR="0FEF1360" w:rsidRDefault="5AA07665" w:rsidP="0FEF1360">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nil"/>
              <w:left w:val="nil"/>
              <w:bottom w:val="single" w:sz="8" w:space="0" w:color="auto"/>
              <w:right w:val="single" w:sz="8" w:space="0" w:color="auto"/>
            </w:tcBorders>
            <w:shd w:val="clear" w:color="auto" w:fill="C6EFCE"/>
            <w:vAlign w:val="center"/>
            <w:hideMark/>
          </w:tcPr>
          <w:p w14:paraId="7FE76ACA" w14:textId="506A2A84" w:rsidR="0FEF1360" w:rsidRDefault="5AA07665" w:rsidP="0FEF1360">
            <w:pPr>
              <w:spacing w:before="0" w:after="0" w:line="240" w:lineRule="auto"/>
              <w:rPr>
                <w:rFonts w:eastAsia="Times New Roman"/>
                <w:noProof/>
                <w:color w:val="006100"/>
                <w:sz w:val="20"/>
                <w:szCs w:val="20"/>
                <w:lang w:val="en-IE"/>
              </w:rPr>
            </w:pPr>
            <w:r w:rsidRPr="0824AC77">
              <w:rPr>
                <w:rFonts w:eastAsia="Times New Roman"/>
                <w:noProof/>
                <w:color w:val="006100"/>
                <w:sz w:val="20"/>
                <w:szCs w:val="20"/>
                <w:lang w:val="en-IE"/>
              </w:rPr>
              <w:t>Approval of a government resolution on increasing the administrative capacity for the implementation of the National Recovery and Resilience Plan (systematisation decision) and approval of the related budget</w:t>
            </w:r>
          </w:p>
        </w:tc>
      </w:tr>
      <w:tr w:rsidR="00ED29BC" w14:paraId="773DE333" w14:textId="77777777" w:rsidTr="00103DBB">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629732F8" w14:textId="7A8ED838" w:rsidR="2716B483" w:rsidRDefault="2D4E576C" w:rsidP="2716B48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285 </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51348394" w14:textId="6BA48943" w:rsidR="2716B483" w:rsidRDefault="2D4E576C" w:rsidP="2716B48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C 4.1: Systemic support for public investment-</w:t>
            </w:r>
          </w:p>
          <w:p w14:paraId="5927B2EC" w14:textId="4C4A2802" w:rsidR="2716B483" w:rsidRDefault="2D4E576C" w:rsidP="2716B48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Reform 4:  </w:t>
            </w:r>
          </w:p>
          <w:p w14:paraId="37E440B5" w14:textId="2EDEB65D" w:rsidR="2716B483" w:rsidRDefault="2D4E576C" w:rsidP="2716B48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The increase of effectiveness and enhancing the implementation of the Recovery and Resilience Plan </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6DB3E7E1" w14:textId="50957659" w:rsidR="2716B483" w:rsidRDefault="2D4E576C" w:rsidP="2716B48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Target </w:t>
            </w:r>
          </w:p>
        </w:tc>
        <w:tc>
          <w:tcPr>
            <w:tcW w:w="2910" w:type="dxa"/>
            <w:tcBorders>
              <w:top w:val="nil"/>
              <w:left w:val="nil"/>
              <w:bottom w:val="single" w:sz="8" w:space="0" w:color="auto"/>
              <w:right w:val="single" w:sz="8" w:space="0" w:color="auto"/>
            </w:tcBorders>
            <w:shd w:val="clear" w:color="auto" w:fill="C6EFCE"/>
            <w:vAlign w:val="center"/>
            <w:hideMark/>
          </w:tcPr>
          <w:p w14:paraId="295441B1" w14:textId="7990FB6E" w:rsidR="2716B483" w:rsidRDefault="2D4E576C" w:rsidP="2716B48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Increasing the number of people working on the Recovery and Resilience Plan by 2023</w:t>
            </w:r>
          </w:p>
        </w:tc>
      </w:tr>
      <w:tr w:rsidR="00ED29BC" w14:paraId="407241AD" w14:textId="77777777" w:rsidTr="00103DBB">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tcPr>
          <w:p w14:paraId="4B23DADF" w14:textId="267E0B69" w:rsidR="005719B2" w:rsidRPr="2716B483" w:rsidRDefault="71248CDF" w:rsidP="2716B48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280</w:t>
            </w:r>
          </w:p>
        </w:tc>
        <w:tc>
          <w:tcPr>
            <w:tcW w:w="3349" w:type="dxa"/>
            <w:tcBorders>
              <w:top w:val="nil"/>
              <w:left w:val="nil"/>
              <w:bottom w:val="single" w:sz="8" w:space="0" w:color="auto"/>
              <w:right w:val="single" w:sz="8" w:space="0" w:color="000000" w:themeColor="text1"/>
            </w:tcBorders>
            <w:shd w:val="clear" w:color="auto" w:fill="C6EFCE"/>
            <w:vAlign w:val="center"/>
          </w:tcPr>
          <w:p w14:paraId="39907E1F" w14:textId="70579EB8" w:rsidR="005719B2" w:rsidRPr="2716B483" w:rsidRDefault="71248CDF" w:rsidP="2716B48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C 4.1: Systemic support for public investment-Reform 1:  Methodological support for the preparation of projects in line with the EU objectives</w:t>
            </w:r>
          </w:p>
        </w:tc>
        <w:tc>
          <w:tcPr>
            <w:tcW w:w="2756" w:type="dxa"/>
            <w:tcBorders>
              <w:top w:val="nil"/>
              <w:left w:val="nil"/>
              <w:bottom w:val="single" w:sz="8" w:space="0" w:color="auto"/>
              <w:right w:val="single" w:sz="8" w:space="0" w:color="000000" w:themeColor="text1"/>
            </w:tcBorders>
            <w:shd w:val="clear" w:color="auto" w:fill="C6EFCE"/>
            <w:vAlign w:val="center"/>
          </w:tcPr>
          <w:p w14:paraId="77432E52" w14:textId="1B8403F5" w:rsidR="005719B2" w:rsidRPr="2716B483" w:rsidRDefault="71248CDF" w:rsidP="2716B48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Milestone</w:t>
            </w:r>
          </w:p>
        </w:tc>
        <w:tc>
          <w:tcPr>
            <w:tcW w:w="2910" w:type="dxa"/>
            <w:tcBorders>
              <w:top w:val="nil"/>
              <w:left w:val="nil"/>
              <w:bottom w:val="single" w:sz="8" w:space="0" w:color="auto"/>
              <w:right w:val="single" w:sz="8" w:space="0" w:color="auto"/>
            </w:tcBorders>
            <w:shd w:val="clear" w:color="auto" w:fill="C6EFCE"/>
            <w:vAlign w:val="center"/>
          </w:tcPr>
          <w:p w14:paraId="6754EF6E" w14:textId="1FCEBC36" w:rsidR="005719B2" w:rsidRPr="2716B483" w:rsidRDefault="71248CDF" w:rsidP="2716B48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Establishment of the Coordination and Competence Centre and adoption of its management plan.   </w:t>
            </w:r>
          </w:p>
        </w:tc>
      </w:tr>
      <w:tr w:rsidR="00ED29BC" w:rsidRPr="00FE48E2" w14:paraId="54673897" w14:textId="77777777" w:rsidTr="00103DBB">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35BA75D5"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205</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4D472DC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4.3: Anti-Corruption Reforms - Reform 3: Collection and analysis of data on corruption</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3EB48E2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2910" w:type="dxa"/>
            <w:tcBorders>
              <w:top w:val="nil"/>
              <w:left w:val="nil"/>
              <w:bottom w:val="single" w:sz="8" w:space="0" w:color="auto"/>
              <w:right w:val="single" w:sz="8" w:space="0" w:color="auto"/>
            </w:tcBorders>
            <w:shd w:val="clear" w:color="auto" w:fill="C6EFCE"/>
            <w:vAlign w:val="center"/>
            <w:hideMark/>
          </w:tcPr>
          <w:p w14:paraId="2FBF2E7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Creation of methodology for measuring of corruption in the Czech Republic</w:t>
            </w:r>
          </w:p>
        </w:tc>
      </w:tr>
      <w:tr w:rsidR="00ED29BC" w:rsidRPr="00FE48E2" w14:paraId="564B6B7F" w14:textId="77777777" w:rsidTr="00103DBB">
        <w:trPr>
          <w:trHeight w:val="543"/>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16F2E820"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 </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7FBFE35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 </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7F81B15C" w14:textId="77777777" w:rsidR="00516D21" w:rsidRPr="00FE48E2" w:rsidRDefault="00516D21" w:rsidP="00516D21">
            <w:pPr>
              <w:spacing w:before="0" w:after="0"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Instalment Amount</w:t>
            </w:r>
          </w:p>
        </w:tc>
        <w:tc>
          <w:tcPr>
            <w:tcW w:w="2910" w:type="dxa"/>
            <w:tcBorders>
              <w:top w:val="nil"/>
              <w:left w:val="nil"/>
              <w:bottom w:val="single" w:sz="8" w:space="0" w:color="auto"/>
              <w:right w:val="single" w:sz="8" w:space="0" w:color="auto"/>
            </w:tcBorders>
            <w:shd w:val="clear" w:color="auto" w:fill="C6EFCE"/>
            <w:vAlign w:val="center"/>
            <w:hideMark/>
          </w:tcPr>
          <w:p w14:paraId="2D7E0325" w14:textId="554EF6A9" w:rsidR="00516D21" w:rsidRPr="00FE48E2" w:rsidRDefault="5DE14E59" w:rsidP="0824AC77">
            <w:pPr>
              <w:spacing w:before="0" w:after="0" w:line="240" w:lineRule="auto"/>
              <w:jc w:val="center"/>
              <w:rPr>
                <w:rFonts w:eastAsia="Times New Roman"/>
                <w:b/>
                <w:bCs/>
                <w:noProof/>
                <w:color w:val="006100"/>
                <w:sz w:val="20"/>
                <w:szCs w:val="20"/>
                <w:lang w:val="en-IE"/>
              </w:rPr>
            </w:pPr>
            <w:r w:rsidRPr="0824AC77">
              <w:rPr>
                <w:rFonts w:eastAsia="Times New Roman"/>
                <w:b/>
                <w:bCs/>
                <w:noProof/>
                <w:color w:val="006100"/>
                <w:sz w:val="20"/>
                <w:szCs w:val="20"/>
                <w:lang w:val="en-IE"/>
              </w:rPr>
              <w:t>EUR 1</w:t>
            </w:r>
            <w:r w:rsidR="00DE433B">
              <w:rPr>
                <w:rFonts w:eastAsia="Times New Roman"/>
                <w:noProof/>
                <w:color w:val="006100"/>
                <w:sz w:val="20"/>
                <w:szCs w:val="20"/>
                <w:lang w:val="en-IE" w:eastAsia="en-GB"/>
              </w:rPr>
              <w:t> </w:t>
            </w:r>
            <w:r w:rsidR="7907A978" w:rsidRPr="0824AC77">
              <w:rPr>
                <w:rFonts w:eastAsia="Times New Roman"/>
                <w:b/>
                <w:bCs/>
                <w:noProof/>
                <w:color w:val="006100"/>
                <w:sz w:val="20"/>
                <w:szCs w:val="20"/>
                <w:lang w:val="en-IE"/>
              </w:rPr>
              <w:t>268</w:t>
            </w:r>
            <w:r w:rsidR="00DE433B">
              <w:rPr>
                <w:rFonts w:eastAsia="Times New Roman"/>
                <w:noProof/>
                <w:color w:val="006100"/>
                <w:sz w:val="20"/>
                <w:szCs w:val="20"/>
                <w:lang w:val="en-IE" w:eastAsia="en-GB"/>
              </w:rPr>
              <w:t> </w:t>
            </w:r>
            <w:r w:rsidR="7907A978" w:rsidRPr="0824AC77">
              <w:rPr>
                <w:rFonts w:eastAsia="Times New Roman"/>
                <w:b/>
                <w:bCs/>
                <w:noProof/>
                <w:color w:val="006100"/>
                <w:sz w:val="20"/>
                <w:szCs w:val="20"/>
                <w:lang w:val="en-IE"/>
              </w:rPr>
              <w:t>379</w:t>
            </w:r>
            <w:r w:rsidR="00DE433B">
              <w:rPr>
                <w:rFonts w:eastAsia="Times New Roman"/>
                <w:noProof/>
                <w:color w:val="006100"/>
                <w:sz w:val="20"/>
                <w:szCs w:val="20"/>
                <w:lang w:val="en-IE" w:eastAsia="en-GB"/>
              </w:rPr>
              <w:t> </w:t>
            </w:r>
            <w:r w:rsidR="7907A978" w:rsidRPr="0824AC77">
              <w:rPr>
                <w:rFonts w:eastAsia="Times New Roman"/>
                <w:b/>
                <w:bCs/>
                <w:noProof/>
                <w:color w:val="006100"/>
                <w:sz w:val="20"/>
                <w:szCs w:val="20"/>
                <w:lang w:val="en-IE"/>
              </w:rPr>
              <w:t>005</w:t>
            </w:r>
          </w:p>
        </w:tc>
      </w:tr>
    </w:tbl>
    <w:p w14:paraId="3BF802C3" w14:textId="77777777" w:rsidR="00F341A2" w:rsidRDefault="00F341A2" w:rsidP="00516D21">
      <w:pPr>
        <w:spacing w:line="240" w:lineRule="auto"/>
        <w:jc w:val="both"/>
        <w:rPr>
          <w:noProof/>
          <w:lang w:val="en-IE"/>
        </w:rPr>
        <w:sectPr w:rsidR="00F341A2" w:rsidSect="00B67106">
          <w:headerReference w:type="even" r:id="rId552"/>
          <w:headerReference w:type="default" r:id="rId553"/>
          <w:footerReference w:type="even" r:id="rId554"/>
          <w:footerReference w:type="default" r:id="rId555"/>
          <w:headerReference w:type="first" r:id="rId556"/>
          <w:footerReference w:type="first" r:id="rId557"/>
          <w:pgSz w:w="11907" w:h="16839"/>
          <w:pgMar w:top="1134" w:right="1134" w:bottom="1134" w:left="1134" w:header="567" w:footer="567" w:gutter="0"/>
          <w:cols w:space="720"/>
          <w:docGrid w:linePitch="360"/>
        </w:sectPr>
      </w:pPr>
    </w:p>
    <w:p w14:paraId="75F5A1E5" w14:textId="77777777" w:rsidR="00516D21" w:rsidRPr="00FE48E2" w:rsidRDefault="00516D21" w:rsidP="00516D21">
      <w:pPr>
        <w:numPr>
          <w:ilvl w:val="1"/>
          <w:numId w:val="198"/>
        </w:numPr>
        <w:spacing w:line="240" w:lineRule="auto"/>
        <w:jc w:val="both"/>
        <w:rPr>
          <w:noProof/>
          <w:lang w:val="en-IE"/>
        </w:rPr>
      </w:pPr>
      <w:r w:rsidRPr="00FE48E2">
        <w:rPr>
          <w:noProof/>
          <w:lang w:val="en-IE"/>
        </w:rPr>
        <w:t xml:space="preserve">Fifth Instalment (non-repayable support): </w:t>
      </w:r>
    </w:p>
    <w:tbl>
      <w:tblPr>
        <w:tblW w:w="10490" w:type="dxa"/>
        <w:tblInd w:w="-601" w:type="dxa"/>
        <w:tblLook w:val="04A0" w:firstRow="1" w:lastRow="0" w:firstColumn="1" w:lastColumn="0" w:noHBand="0" w:noVBand="1"/>
      </w:tblPr>
      <w:tblGrid>
        <w:gridCol w:w="1276"/>
        <w:gridCol w:w="3969"/>
        <w:gridCol w:w="1843"/>
        <w:gridCol w:w="3402"/>
      </w:tblGrid>
      <w:tr w:rsidR="00DF5ADA" w:rsidRPr="00FE48E2" w14:paraId="036BEB33" w14:textId="77777777" w:rsidTr="0824AC77">
        <w:trPr>
          <w:trHeight w:val="825"/>
          <w:tblHeader/>
        </w:trPr>
        <w:tc>
          <w:tcPr>
            <w:tcW w:w="1276" w:type="dxa"/>
            <w:tcBorders>
              <w:top w:val="single" w:sz="8" w:space="0" w:color="auto"/>
              <w:left w:val="single" w:sz="8" w:space="0" w:color="auto"/>
              <w:bottom w:val="single" w:sz="4" w:space="0" w:color="auto"/>
              <w:right w:val="single" w:sz="8" w:space="0" w:color="auto"/>
            </w:tcBorders>
            <w:shd w:val="clear" w:color="auto" w:fill="BDD7EE"/>
            <w:vAlign w:val="center"/>
            <w:hideMark/>
          </w:tcPr>
          <w:p w14:paraId="13394AD4"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Sequential Number</w:t>
            </w:r>
          </w:p>
        </w:tc>
        <w:tc>
          <w:tcPr>
            <w:tcW w:w="3969" w:type="dxa"/>
            <w:tcBorders>
              <w:top w:val="single" w:sz="8" w:space="0" w:color="auto"/>
              <w:left w:val="nil"/>
              <w:bottom w:val="single" w:sz="4" w:space="0" w:color="auto"/>
              <w:right w:val="single" w:sz="8" w:space="0" w:color="auto"/>
            </w:tcBorders>
            <w:shd w:val="clear" w:color="auto" w:fill="BDD7EE"/>
            <w:vAlign w:val="center"/>
            <w:hideMark/>
          </w:tcPr>
          <w:p w14:paraId="17F858B2"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Related Measure (Reform or Investment)</w:t>
            </w:r>
          </w:p>
        </w:tc>
        <w:tc>
          <w:tcPr>
            <w:tcW w:w="1843" w:type="dxa"/>
            <w:tcBorders>
              <w:top w:val="single" w:sz="8" w:space="0" w:color="auto"/>
              <w:left w:val="nil"/>
              <w:bottom w:val="single" w:sz="4" w:space="0" w:color="auto"/>
              <w:right w:val="single" w:sz="8" w:space="0" w:color="auto"/>
            </w:tcBorders>
            <w:shd w:val="clear" w:color="auto" w:fill="BDD7EE"/>
            <w:vAlign w:val="center"/>
            <w:hideMark/>
          </w:tcPr>
          <w:p w14:paraId="2D6F688D"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Milestone / Target</w:t>
            </w:r>
          </w:p>
        </w:tc>
        <w:tc>
          <w:tcPr>
            <w:tcW w:w="3402" w:type="dxa"/>
            <w:tcBorders>
              <w:top w:val="single" w:sz="8" w:space="0" w:color="auto"/>
              <w:left w:val="nil"/>
              <w:bottom w:val="single" w:sz="4" w:space="0" w:color="auto"/>
              <w:right w:val="single" w:sz="8" w:space="0" w:color="auto"/>
            </w:tcBorders>
            <w:shd w:val="clear" w:color="auto" w:fill="BDD7EE"/>
            <w:vAlign w:val="center"/>
            <w:hideMark/>
          </w:tcPr>
          <w:p w14:paraId="260AB26E"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Name</w:t>
            </w:r>
          </w:p>
        </w:tc>
      </w:tr>
      <w:tr w:rsidR="00DF5ADA" w:rsidRPr="00FE48E2" w14:paraId="7CAE7284" w14:textId="77777777" w:rsidTr="0824AC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E2AB0B5"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143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C9FDE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2.6: Nature Protection and Adaptation to Climate Change  - Investment 5: Water retention in forest</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E1E3AD8" w14:textId="49C4638F" w:rsidR="00516D21" w:rsidRPr="004F1648" w:rsidRDefault="00E85BB9" w:rsidP="00516D21">
            <w:pPr>
              <w:spacing w:before="0" w:after="0" w:line="240" w:lineRule="auto"/>
              <w:jc w:val="center"/>
              <w:rPr>
                <w:rFonts w:eastAsia="Times New Roman"/>
                <w:noProof/>
                <w:color w:val="006100"/>
                <w:sz w:val="20"/>
                <w:szCs w:val="20"/>
                <w:lang w:val="en-IE"/>
              </w:rPr>
            </w:pPr>
            <w:r w:rsidRPr="004F1648">
              <w:rPr>
                <w:noProof/>
                <w:color w:val="006100"/>
                <w:sz w:val="18"/>
                <w:szCs w:val="18"/>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8C44596" w14:textId="1401D7A8" w:rsidR="00516D21" w:rsidRPr="00FE48E2" w:rsidRDefault="00516D21" w:rsidP="00516D21">
            <w:pPr>
              <w:spacing w:before="0" w:after="0" w:line="240" w:lineRule="auto"/>
              <w:jc w:val="center"/>
              <w:rPr>
                <w:rFonts w:eastAsia="Times New Roman"/>
                <w:noProof/>
                <w:color w:val="004300"/>
                <w:sz w:val="20"/>
                <w:szCs w:val="20"/>
                <w:lang w:val="en-IE"/>
              </w:rPr>
            </w:pPr>
            <w:r w:rsidRPr="6875FF04">
              <w:rPr>
                <w:rFonts w:eastAsia="Times New Roman"/>
                <w:noProof/>
                <w:color w:val="004300"/>
                <w:sz w:val="20"/>
                <w:szCs w:val="20"/>
                <w:lang w:val="en-IE"/>
              </w:rPr>
              <w:t xml:space="preserve">T2: Completion of </w:t>
            </w:r>
            <w:r w:rsidR="47C260E8" w:rsidRPr="6875FF04">
              <w:rPr>
                <w:rFonts w:eastAsia="Times New Roman"/>
                <w:noProof/>
                <w:color w:val="004300"/>
                <w:sz w:val="20"/>
                <w:szCs w:val="20"/>
                <w:lang w:val="en-IE"/>
              </w:rPr>
              <w:t>2</w:t>
            </w:r>
            <w:r w:rsidR="3C8D3B63" w:rsidRPr="6875FF04">
              <w:rPr>
                <w:rFonts w:eastAsia="Times New Roman"/>
                <w:noProof/>
                <w:color w:val="004300"/>
                <w:sz w:val="20"/>
                <w:szCs w:val="20"/>
                <w:lang w:val="en-IE"/>
              </w:rPr>
              <w:t>0</w:t>
            </w:r>
            <w:r w:rsidRPr="6875FF04">
              <w:rPr>
                <w:rFonts w:eastAsia="Times New Roman"/>
                <w:noProof/>
                <w:color w:val="004300"/>
                <w:sz w:val="20"/>
                <w:szCs w:val="20"/>
                <w:lang w:val="en-IE"/>
              </w:rPr>
              <w:t xml:space="preserve"> additional projects of torrent control (small scale wooden and natural stone dams) to slow down surface runoff and water retention projects in forests (retention and small reservoirs).</w:t>
            </w:r>
          </w:p>
        </w:tc>
      </w:tr>
      <w:tr w:rsidR="00DF5ADA" w:rsidRPr="00FE48E2" w14:paraId="1EE6D0A3" w14:textId="77777777" w:rsidTr="0824AC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B6C28C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174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65AA8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3.1: Innovation in Education in the Context of Digitalisation - Investment 2: Digital equipment for schools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A4B81B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BB20D1"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Number of schools supported with digital  technologies and equipment to promote digital literacy and implement the new IT curricula </w:t>
            </w:r>
          </w:p>
        </w:tc>
      </w:tr>
      <w:tr w:rsidR="00ED29BC" w:rsidRPr="00FE48E2" w14:paraId="1BD98661" w14:textId="77777777" w:rsidTr="0824AC77">
        <w:trPr>
          <w:trHeight w:val="79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17DEC779"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89720A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1.2: Digital Public Administration Systems - Investment 1:</w:t>
            </w:r>
            <w:r w:rsidRPr="00FE48E2">
              <w:rPr>
                <w:rFonts w:eastAsia="Times New Roman"/>
                <w:noProof/>
                <w:color w:val="006100"/>
                <w:sz w:val="20"/>
                <w:szCs w:val="20"/>
                <w:lang w:val="en-IE"/>
              </w:rPr>
              <w:br/>
              <w:t>Development of information systems</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8CCB39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201334B3" w14:textId="72E5B44D"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Contracting the execution of the listed information system projects forming the back-end basis of the information systems’ development for public administration</w:t>
            </w:r>
          </w:p>
        </w:tc>
      </w:tr>
      <w:tr w:rsidR="00ED29BC" w:rsidRPr="00FE48E2" w14:paraId="2814F29B" w14:textId="77777777" w:rsidTr="0824AC77">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327ADEA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84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EBB7ED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Investment 1: New technologies and digitisation on railway infrastructure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9FDA1F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nil"/>
              <w:right w:val="single" w:sz="8" w:space="0" w:color="auto"/>
            </w:tcBorders>
            <w:shd w:val="clear" w:color="auto" w:fill="C6EFCE"/>
            <w:vAlign w:val="center"/>
            <w:hideMark/>
          </w:tcPr>
          <w:p w14:paraId="423C8DB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of two projects from a predefined set of projects.</w:t>
            </w:r>
          </w:p>
        </w:tc>
      </w:tr>
      <w:tr w:rsidR="00ED29BC" w14:paraId="337731DC" w14:textId="77777777" w:rsidTr="0824AC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tcPr>
          <w:p w14:paraId="1E0C0B28" w14:textId="77777777" w:rsidR="0F243218" w:rsidRDefault="3A13DB02" w:rsidP="0F243218">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56</w:t>
            </w:r>
          </w:p>
        </w:tc>
        <w:tc>
          <w:tcPr>
            <w:tcW w:w="3969" w:type="dxa"/>
            <w:tcBorders>
              <w:top w:val="nil"/>
              <w:left w:val="nil"/>
              <w:bottom w:val="single" w:sz="8" w:space="0" w:color="000000" w:themeColor="text1"/>
              <w:right w:val="single" w:sz="8" w:space="0" w:color="000000" w:themeColor="text1"/>
            </w:tcBorders>
            <w:shd w:val="clear" w:color="auto" w:fill="C6EFCE"/>
            <w:vAlign w:val="center"/>
          </w:tcPr>
          <w:p w14:paraId="474277DA" w14:textId="77777777" w:rsidR="0F243218" w:rsidRDefault="0F243218" w:rsidP="0F243218">
            <w:pPr>
              <w:spacing w:before="0" w:after="0" w:line="240" w:lineRule="auto"/>
              <w:jc w:val="center"/>
              <w:rPr>
                <w:rFonts w:eastAsia="Times New Roman"/>
                <w:noProof/>
                <w:color w:val="004300"/>
                <w:sz w:val="20"/>
                <w:szCs w:val="20"/>
                <w:lang w:val="en-IE"/>
              </w:rPr>
            </w:pPr>
            <w:r w:rsidRPr="0F243218">
              <w:rPr>
                <w:rFonts w:eastAsia="Times New Roman"/>
                <w:noProof/>
                <w:color w:val="004300"/>
                <w:sz w:val="20"/>
                <w:szCs w:val="20"/>
                <w:lang w:val="en-IE"/>
              </w:rPr>
              <w:t>C 1.4: Digital Economy and Society, Innovative Start-Ups and New Technology - Investment 5: European Blockchain Services Infrastructure (EBSI) – DLT bonds for SME financing</w:t>
            </w:r>
          </w:p>
        </w:tc>
        <w:tc>
          <w:tcPr>
            <w:tcW w:w="1843" w:type="dxa"/>
            <w:tcBorders>
              <w:top w:val="nil"/>
              <w:left w:val="nil"/>
              <w:bottom w:val="single" w:sz="8" w:space="0" w:color="000000" w:themeColor="text1"/>
              <w:right w:val="single" w:sz="8" w:space="0" w:color="000000" w:themeColor="text1"/>
            </w:tcBorders>
            <w:shd w:val="clear" w:color="auto" w:fill="C6EFCE"/>
            <w:vAlign w:val="center"/>
          </w:tcPr>
          <w:p w14:paraId="6F782698" w14:textId="77777777" w:rsidR="0F243218" w:rsidRDefault="0F243218" w:rsidP="0F243218">
            <w:pPr>
              <w:spacing w:before="0" w:after="0" w:line="240" w:lineRule="auto"/>
              <w:jc w:val="center"/>
              <w:rPr>
                <w:rFonts w:eastAsia="Times New Roman"/>
                <w:noProof/>
                <w:color w:val="004300"/>
                <w:sz w:val="20"/>
                <w:szCs w:val="20"/>
                <w:lang w:val="en-IE"/>
              </w:rPr>
            </w:pPr>
            <w:r w:rsidRPr="0F243218">
              <w:rPr>
                <w:rFonts w:eastAsia="Times New Roman"/>
                <w:noProof/>
                <w:color w:val="004300"/>
                <w:sz w:val="20"/>
                <w:szCs w:val="20"/>
                <w:lang w:val="en-IE"/>
              </w:rPr>
              <w:t>Target</w:t>
            </w:r>
          </w:p>
        </w:tc>
        <w:tc>
          <w:tcPr>
            <w:tcW w:w="3402" w:type="dxa"/>
            <w:tcBorders>
              <w:top w:val="single" w:sz="8" w:space="0" w:color="auto"/>
              <w:left w:val="nil"/>
              <w:bottom w:val="single" w:sz="8" w:space="0" w:color="auto"/>
              <w:right w:val="single" w:sz="8" w:space="0" w:color="auto"/>
            </w:tcBorders>
            <w:shd w:val="clear" w:color="auto" w:fill="C6EFCE"/>
            <w:vAlign w:val="center"/>
          </w:tcPr>
          <w:p w14:paraId="644A1ED5" w14:textId="3C6C38AF" w:rsidR="0F243218" w:rsidRDefault="00D56D34" w:rsidP="0F243218">
            <w:pPr>
              <w:spacing w:before="0" w:after="0" w:line="240" w:lineRule="auto"/>
              <w:jc w:val="center"/>
              <w:rPr>
                <w:rFonts w:eastAsia="Times New Roman"/>
                <w:noProof/>
                <w:color w:val="004300"/>
                <w:sz w:val="20"/>
                <w:szCs w:val="20"/>
                <w:lang w:val="en-IE"/>
              </w:rPr>
            </w:pPr>
            <w:r w:rsidRPr="00D56D34">
              <w:rPr>
                <w:rFonts w:eastAsia="Times New Roman"/>
                <w:noProof/>
                <w:color w:val="006100"/>
                <w:sz w:val="20"/>
                <w:szCs w:val="20"/>
                <w:lang w:val="en-IE"/>
              </w:rPr>
              <w:t>Number of SMEs enabled to offer digital bonds on the basis of EBSI</w:t>
            </w:r>
          </w:p>
        </w:tc>
      </w:tr>
      <w:tr w:rsidR="00ED29BC" w14:paraId="06F8C8DE" w14:textId="77777777" w:rsidTr="0824AC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tcPr>
          <w:p w14:paraId="2A08099E" w14:textId="3BA7447D" w:rsidR="04CCF037" w:rsidRDefault="093088E4" w:rsidP="04CCF037">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64</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2157E650" w14:textId="35B1138C" w:rsidR="04CCF037" w:rsidRPr="00F360F2" w:rsidRDefault="04CCF037" w:rsidP="04CCF037">
            <w:pPr>
              <w:spacing w:before="0" w:after="0" w:line="240" w:lineRule="auto"/>
              <w:jc w:val="center"/>
              <w:rPr>
                <w:rFonts w:eastAsia="Times New Roman"/>
                <w:noProof/>
                <w:color w:val="006100"/>
                <w:sz w:val="20"/>
                <w:szCs w:val="20"/>
                <w:lang w:val="en-IE"/>
              </w:rPr>
            </w:pPr>
            <w:r w:rsidRPr="00F360F2">
              <w:rPr>
                <w:rFonts w:eastAsia="Times New Roman"/>
                <w:noProof/>
                <w:color w:val="006100"/>
                <w:sz w:val="20"/>
                <w:szCs w:val="20"/>
                <w:lang w:val="en-IE"/>
              </w:rPr>
              <w:t xml:space="preserve">C 1.4: Digital Economy and Society, Innovative Start-Ups and New Technology - Investment 11: </w:t>
            </w:r>
            <w:r w:rsidR="34F4F976" w:rsidRPr="004F1648">
              <w:rPr>
                <w:rFonts w:eastAsia="Times New Roman"/>
                <w:noProof/>
                <w:color w:val="006100"/>
                <w:sz w:val="20"/>
                <w:szCs w:val="20"/>
                <w:lang w:val="en-IE"/>
              </w:rPr>
              <w:t>Digital</w:t>
            </w:r>
            <w:r w:rsidR="34F4F976" w:rsidRPr="00F360F2">
              <w:rPr>
                <w:rFonts w:eastAsia="Times New Roman"/>
                <w:noProof/>
                <w:color w:val="006100"/>
                <w:sz w:val="20"/>
                <w:szCs w:val="20"/>
                <w:lang w:val="en-IE"/>
              </w:rPr>
              <w:t xml:space="preserve"> r</w:t>
            </w:r>
            <w:r w:rsidR="619789EC" w:rsidRPr="00F360F2">
              <w:rPr>
                <w:rFonts w:eastAsia="Times New Roman"/>
                <w:noProof/>
                <w:color w:val="006100"/>
                <w:sz w:val="20"/>
                <w:szCs w:val="20"/>
                <w:lang w:val="en-IE"/>
              </w:rPr>
              <w:t>egulatory</w:t>
            </w:r>
            <w:r w:rsidRPr="00F360F2">
              <w:rPr>
                <w:rFonts w:eastAsia="Times New Roman"/>
                <w:noProof/>
                <w:color w:val="006100"/>
                <w:sz w:val="20"/>
                <w:szCs w:val="20"/>
                <w:lang w:val="en-IE"/>
              </w:rPr>
              <w:t xml:space="preserve"> sandboxes in line with EU priorities</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6450545D" w14:textId="3BA7447D" w:rsidR="04CCF037" w:rsidRPr="00F360F2" w:rsidRDefault="04CCF037" w:rsidP="04CCF037">
            <w:pPr>
              <w:spacing w:before="0" w:after="0" w:line="240" w:lineRule="auto"/>
              <w:jc w:val="center"/>
              <w:rPr>
                <w:rFonts w:eastAsia="Times New Roman"/>
                <w:noProof/>
                <w:color w:val="006100"/>
                <w:sz w:val="20"/>
                <w:szCs w:val="20"/>
                <w:lang w:val="en-IE"/>
              </w:rPr>
            </w:pPr>
            <w:r w:rsidRPr="00F360F2">
              <w:rPr>
                <w:rFonts w:eastAsia="Times New Roman"/>
                <w:noProof/>
                <w:color w:val="006100"/>
                <w:sz w:val="20"/>
                <w:szCs w:val="20"/>
                <w:lang w:val="en-IE"/>
              </w:rPr>
              <w:t>Milestone</w:t>
            </w:r>
          </w:p>
        </w:tc>
        <w:tc>
          <w:tcPr>
            <w:tcW w:w="3402" w:type="dxa"/>
            <w:tcBorders>
              <w:top w:val="single" w:sz="8" w:space="0" w:color="auto"/>
              <w:left w:val="nil"/>
              <w:bottom w:val="single" w:sz="8" w:space="0" w:color="auto"/>
              <w:right w:val="single" w:sz="8" w:space="0" w:color="auto"/>
            </w:tcBorders>
            <w:shd w:val="clear" w:color="auto" w:fill="C6EFCE"/>
            <w:vAlign w:val="center"/>
          </w:tcPr>
          <w:p w14:paraId="64C60B25" w14:textId="1A4B7008" w:rsidR="04CCF037" w:rsidRPr="004F1648" w:rsidRDefault="3DFC05E8" w:rsidP="04CCF037">
            <w:pPr>
              <w:spacing w:before="0" w:after="0" w:line="240" w:lineRule="auto"/>
              <w:jc w:val="center"/>
              <w:rPr>
                <w:rFonts w:eastAsia="Times New Roman"/>
                <w:noProof/>
                <w:color w:val="004300"/>
                <w:sz w:val="20"/>
                <w:szCs w:val="20"/>
                <w:lang w:val="en-IE"/>
              </w:rPr>
            </w:pPr>
            <w:r w:rsidRPr="004F1648">
              <w:rPr>
                <w:rFonts w:eastAsia="Times New Roman"/>
                <w:noProof/>
                <w:color w:val="004300"/>
                <w:sz w:val="20"/>
                <w:szCs w:val="20"/>
                <w:lang w:val="en-IE"/>
              </w:rPr>
              <w:t>Launch of the digital regulatory sandbox</w:t>
            </w:r>
          </w:p>
        </w:tc>
      </w:tr>
      <w:tr w:rsidR="00ED29BC" w:rsidRPr="00FE48E2" w14:paraId="005039A1" w14:textId="77777777" w:rsidTr="0824AC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6ABF15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113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D563F9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2.3: Transition to Cleaner Energy Sources  - Investment 2: Modernisation of distribution of heat in district heating systems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D26B6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36F4FA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Plan for investment in heat/power generation facilities</w:t>
            </w:r>
          </w:p>
        </w:tc>
      </w:tr>
      <w:tr w:rsidR="00ED29BC" w:rsidRPr="00FE48E2" w14:paraId="079545E5" w14:textId="77777777" w:rsidTr="0824AC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20BF80B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179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DB89BB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3.2: Adaptation of School Programmes - Investment 1: Development of selected key academic sites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E39CB4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auto"/>
              <w:right w:val="single" w:sz="8" w:space="0" w:color="auto"/>
            </w:tcBorders>
            <w:shd w:val="clear" w:color="auto" w:fill="C6EFCE"/>
            <w:vAlign w:val="center"/>
            <w:hideMark/>
          </w:tcPr>
          <w:p w14:paraId="6A38294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Award of contracts for the construction of new university facilities </w:t>
            </w:r>
          </w:p>
        </w:tc>
      </w:tr>
      <w:tr w:rsidR="00ED29BC" w:rsidRPr="00FE48E2" w14:paraId="49D4EC37"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4A70A4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231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17422674" w14:textId="2A30C75A"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6.1: Increasing Resilience of the Health System  - </w:t>
            </w:r>
            <w:r w:rsidR="00E85BB9" w:rsidRPr="00FE48E2">
              <w:rPr>
                <w:rFonts w:eastAsia="Times New Roman"/>
                <w:noProof/>
                <w:color w:val="006100"/>
                <w:sz w:val="20"/>
                <w:szCs w:val="20"/>
                <w:lang w:val="en-IE"/>
              </w:rPr>
              <w:t xml:space="preserve">Reform 1: Improvement of education of healthcare professionals </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5FC9EFC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4" w:space="0" w:color="auto"/>
              <w:right w:val="single" w:sz="8" w:space="0" w:color="auto"/>
            </w:tcBorders>
            <w:shd w:val="clear" w:color="auto" w:fill="C6EFCE"/>
            <w:vAlign w:val="center"/>
            <w:hideMark/>
          </w:tcPr>
          <w:p w14:paraId="60FFA11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Electronic system for management, administration and evaluation of training of healthcare </w:t>
            </w:r>
            <w:r w:rsidRPr="00FE48E2">
              <w:rPr>
                <w:rFonts w:eastAsia="Times New Roman"/>
                <w:noProof/>
                <w:color w:val="006100"/>
                <w:sz w:val="20"/>
                <w:szCs w:val="20"/>
                <w:u w:val="single"/>
                <w:lang w:val="en-IE"/>
              </w:rPr>
              <w:t>professionals</w:t>
            </w:r>
          </w:p>
        </w:tc>
      </w:tr>
      <w:tr w:rsidR="00ED29BC" w14:paraId="22BB72A7"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C2536CB" w14:textId="1E087176" w:rsidR="3729303F" w:rsidRDefault="3729303F" w:rsidP="3729303F">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274 </w:t>
            </w:r>
          </w:p>
        </w:tc>
        <w:tc>
          <w:tcPr>
            <w:tcW w:w="3969" w:type="dxa"/>
            <w:tcBorders>
              <w:top w:val="nil"/>
              <w:left w:val="nil"/>
              <w:bottom w:val="single" w:sz="4" w:space="0" w:color="auto"/>
              <w:right w:val="single" w:sz="8" w:space="0" w:color="000000" w:themeColor="text1"/>
            </w:tcBorders>
            <w:shd w:val="clear" w:color="auto" w:fill="C6EFCE"/>
            <w:vAlign w:val="center"/>
          </w:tcPr>
          <w:p w14:paraId="5CD75AC4" w14:textId="79CD8393"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C3.3: Modernisation of Employment Services and Labour Market Development  -</w:t>
            </w:r>
          </w:p>
          <w:p w14:paraId="173B5CCA" w14:textId="19DF5231"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Investment 4: Development and modernisation of </w:t>
            </w:r>
            <w:r w:rsidR="00D0635F">
              <w:rPr>
                <w:rFonts w:eastAsia="Times New Roman"/>
                <w:noProof/>
                <w:color w:val="006100"/>
                <w:sz w:val="20"/>
                <w:szCs w:val="20"/>
              </w:rPr>
              <w:t xml:space="preserve">infrastructure in the field of care for </w:t>
            </w:r>
            <w:r w:rsidRPr="3729303F">
              <w:rPr>
                <w:rFonts w:eastAsia="Times New Roman"/>
                <w:noProof/>
                <w:color w:val="006100"/>
                <w:sz w:val="20"/>
                <w:szCs w:val="20"/>
              </w:rPr>
              <w:t xml:space="preserve">children </w:t>
            </w:r>
            <w:r w:rsidR="00D0635F">
              <w:rPr>
                <w:rFonts w:eastAsia="Times New Roman"/>
                <w:noProof/>
                <w:color w:val="006100"/>
                <w:sz w:val="20"/>
                <w:szCs w:val="20"/>
              </w:rPr>
              <w:t>at risk</w:t>
            </w:r>
            <w:r w:rsidRPr="3729303F">
              <w:rPr>
                <w:rFonts w:eastAsia="Times New Roman"/>
                <w:noProof/>
                <w:color w:val="006100"/>
                <w:sz w:val="20"/>
                <w:szCs w:val="20"/>
              </w:rPr>
              <w:t xml:space="preserve"> </w:t>
            </w:r>
          </w:p>
          <w:p w14:paraId="66826C4F" w14:textId="6C1E52B6"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0A1EF1A5" w14:textId="3E005D13"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Milestone </w:t>
            </w:r>
          </w:p>
        </w:tc>
        <w:tc>
          <w:tcPr>
            <w:tcW w:w="3402" w:type="dxa"/>
            <w:tcBorders>
              <w:top w:val="nil"/>
              <w:left w:val="nil"/>
              <w:bottom w:val="single" w:sz="4" w:space="0" w:color="auto"/>
              <w:right w:val="single" w:sz="8" w:space="0" w:color="auto"/>
            </w:tcBorders>
            <w:shd w:val="clear" w:color="auto" w:fill="C6EFCE"/>
            <w:vAlign w:val="center"/>
          </w:tcPr>
          <w:p w14:paraId="7B1CD112" w14:textId="7ED67E63"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Call for projects published for housing for children at risk </w:t>
            </w:r>
          </w:p>
        </w:tc>
      </w:tr>
      <w:tr w:rsidR="00ED29BC" w14:paraId="00CE47F5"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66F79E09" w14:textId="46DC12D0" w:rsidR="3729303F" w:rsidRDefault="3729303F" w:rsidP="3729303F">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275 </w:t>
            </w:r>
          </w:p>
        </w:tc>
        <w:tc>
          <w:tcPr>
            <w:tcW w:w="3969" w:type="dxa"/>
            <w:tcBorders>
              <w:top w:val="nil"/>
              <w:left w:val="nil"/>
              <w:bottom w:val="single" w:sz="4" w:space="0" w:color="auto"/>
              <w:right w:val="single" w:sz="8" w:space="0" w:color="000000" w:themeColor="text1"/>
            </w:tcBorders>
            <w:shd w:val="clear" w:color="auto" w:fill="C6EFCE"/>
            <w:vAlign w:val="center"/>
          </w:tcPr>
          <w:p w14:paraId="75C901D6" w14:textId="56182923"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C3.3: Modernisation of Employment Services and Labour Market Development  -</w:t>
            </w:r>
          </w:p>
          <w:p w14:paraId="7C747A25" w14:textId="5B51D9B0"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Investment 4: Development and modernisation of </w:t>
            </w:r>
            <w:r w:rsidR="00F703F2">
              <w:rPr>
                <w:rFonts w:eastAsia="Times New Roman"/>
                <w:noProof/>
                <w:color w:val="006100"/>
                <w:sz w:val="20"/>
                <w:szCs w:val="20"/>
              </w:rPr>
              <w:t>infrastructure</w:t>
            </w:r>
            <w:r w:rsidR="00AC6B45">
              <w:rPr>
                <w:rFonts w:eastAsia="Times New Roman"/>
                <w:noProof/>
                <w:color w:val="006100"/>
                <w:sz w:val="20"/>
                <w:szCs w:val="20"/>
              </w:rPr>
              <w:t xml:space="preserve"> in the field of care for </w:t>
            </w:r>
            <w:r w:rsidRPr="3729303F">
              <w:rPr>
                <w:rFonts w:eastAsia="Times New Roman"/>
                <w:noProof/>
                <w:color w:val="006100"/>
                <w:sz w:val="20"/>
                <w:szCs w:val="20"/>
              </w:rPr>
              <w:t xml:space="preserve">children </w:t>
            </w:r>
            <w:r w:rsidR="00AC6B45">
              <w:rPr>
                <w:rFonts w:eastAsia="Times New Roman"/>
                <w:noProof/>
                <w:color w:val="006100"/>
                <w:sz w:val="20"/>
                <w:szCs w:val="20"/>
              </w:rPr>
              <w:t>at risk</w:t>
            </w:r>
            <w:r w:rsidRPr="3729303F">
              <w:rPr>
                <w:rFonts w:eastAsia="Times New Roman"/>
                <w:noProof/>
                <w:color w:val="006100"/>
                <w:sz w:val="20"/>
                <w:szCs w:val="20"/>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72888984" w14:textId="60518946"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Milestone </w:t>
            </w:r>
          </w:p>
        </w:tc>
        <w:tc>
          <w:tcPr>
            <w:tcW w:w="3402" w:type="dxa"/>
            <w:tcBorders>
              <w:top w:val="nil"/>
              <w:left w:val="nil"/>
              <w:bottom w:val="single" w:sz="4" w:space="0" w:color="auto"/>
              <w:right w:val="single" w:sz="8" w:space="0" w:color="auto"/>
            </w:tcBorders>
            <w:shd w:val="clear" w:color="auto" w:fill="C6EFCE"/>
            <w:vAlign w:val="center"/>
          </w:tcPr>
          <w:p w14:paraId="04D73618" w14:textId="1EB665AE"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Call for projects published for facilities for children at risk</w:t>
            </w:r>
          </w:p>
        </w:tc>
      </w:tr>
      <w:tr w:rsidR="00ED29BC" w14:paraId="7F30D91B"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5F781ADC" w14:textId="67EE7A81" w:rsidR="3729303F" w:rsidRDefault="3729303F" w:rsidP="3729303F">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281 </w:t>
            </w:r>
          </w:p>
        </w:tc>
        <w:tc>
          <w:tcPr>
            <w:tcW w:w="3969" w:type="dxa"/>
            <w:tcBorders>
              <w:top w:val="nil"/>
              <w:left w:val="nil"/>
              <w:bottom w:val="single" w:sz="4" w:space="0" w:color="auto"/>
              <w:right w:val="single" w:sz="8" w:space="0" w:color="000000" w:themeColor="text1"/>
            </w:tcBorders>
            <w:shd w:val="clear" w:color="auto" w:fill="C6EFCE"/>
            <w:vAlign w:val="center"/>
          </w:tcPr>
          <w:p w14:paraId="7D4F38AB" w14:textId="7D740218"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C 4.1: Systemic support for public investment -Reform 2: Methodological support and modernisation of public investment  </w:t>
            </w:r>
          </w:p>
        </w:tc>
        <w:tc>
          <w:tcPr>
            <w:tcW w:w="1843" w:type="dxa"/>
            <w:tcBorders>
              <w:top w:val="nil"/>
              <w:left w:val="nil"/>
              <w:bottom w:val="single" w:sz="4" w:space="0" w:color="auto"/>
              <w:right w:val="single" w:sz="8" w:space="0" w:color="000000" w:themeColor="text1"/>
            </w:tcBorders>
            <w:shd w:val="clear" w:color="auto" w:fill="C6EFCE"/>
            <w:vAlign w:val="center"/>
          </w:tcPr>
          <w:p w14:paraId="718BD7BF" w14:textId="4070C848"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Milestone </w:t>
            </w:r>
          </w:p>
        </w:tc>
        <w:tc>
          <w:tcPr>
            <w:tcW w:w="3402" w:type="dxa"/>
            <w:tcBorders>
              <w:top w:val="nil"/>
              <w:left w:val="nil"/>
              <w:bottom w:val="single" w:sz="4" w:space="0" w:color="auto"/>
              <w:right w:val="single" w:sz="8" w:space="0" w:color="auto"/>
            </w:tcBorders>
            <w:shd w:val="clear" w:color="auto" w:fill="C6EFCE"/>
            <w:vAlign w:val="center"/>
          </w:tcPr>
          <w:p w14:paraId="0C168423" w14:textId="61C30F8B"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Adoption by the Government of the Czech Republic a new public procurement strategy and an action plan for its implementation</w:t>
            </w:r>
          </w:p>
        </w:tc>
      </w:tr>
      <w:tr w:rsidR="00ED29BC" w14:paraId="727346BC"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B1EA487" w14:textId="02666EAC" w:rsidR="3729303F" w:rsidRDefault="3729303F" w:rsidP="3729303F">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286 </w:t>
            </w:r>
          </w:p>
        </w:tc>
        <w:tc>
          <w:tcPr>
            <w:tcW w:w="3969" w:type="dxa"/>
            <w:tcBorders>
              <w:top w:val="nil"/>
              <w:left w:val="nil"/>
              <w:bottom w:val="single" w:sz="4" w:space="0" w:color="auto"/>
              <w:right w:val="single" w:sz="8" w:space="0" w:color="000000" w:themeColor="text1"/>
            </w:tcBorders>
            <w:shd w:val="clear" w:color="auto" w:fill="C6EFCE"/>
            <w:vAlign w:val="center"/>
          </w:tcPr>
          <w:p w14:paraId="0647713B" w14:textId="02E26D87"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C 4.1: Systemic support for public investment</w:t>
            </w:r>
            <w:r w:rsidR="781939E3" w:rsidRPr="3729303F">
              <w:rPr>
                <w:rFonts w:eastAsia="Times New Roman"/>
                <w:noProof/>
                <w:color w:val="006100"/>
                <w:sz w:val="20"/>
                <w:szCs w:val="20"/>
              </w:rPr>
              <w:t xml:space="preserve">- </w:t>
            </w:r>
            <w:r w:rsidRPr="3729303F">
              <w:rPr>
                <w:rFonts w:eastAsia="Times New Roman"/>
                <w:noProof/>
                <w:color w:val="006100"/>
                <w:sz w:val="20"/>
                <w:szCs w:val="20"/>
              </w:rPr>
              <w:t xml:space="preserve">Reform 4:  </w:t>
            </w:r>
          </w:p>
          <w:p w14:paraId="6DE061DB" w14:textId="5B35FA36"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The increase of effectiveness and enhancing the implementation of the Recovery and Resilience Plan </w:t>
            </w:r>
          </w:p>
        </w:tc>
        <w:tc>
          <w:tcPr>
            <w:tcW w:w="1843" w:type="dxa"/>
            <w:tcBorders>
              <w:top w:val="nil"/>
              <w:left w:val="nil"/>
              <w:bottom w:val="single" w:sz="4" w:space="0" w:color="auto"/>
              <w:right w:val="single" w:sz="8" w:space="0" w:color="000000" w:themeColor="text1"/>
            </w:tcBorders>
            <w:shd w:val="clear" w:color="auto" w:fill="C6EFCE"/>
            <w:vAlign w:val="center"/>
          </w:tcPr>
          <w:p w14:paraId="192F03D0" w14:textId="1512B7B7"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Milestone </w:t>
            </w:r>
          </w:p>
        </w:tc>
        <w:tc>
          <w:tcPr>
            <w:tcW w:w="3402" w:type="dxa"/>
            <w:tcBorders>
              <w:top w:val="nil"/>
              <w:left w:val="nil"/>
              <w:bottom w:val="single" w:sz="4" w:space="0" w:color="auto"/>
              <w:right w:val="single" w:sz="8" w:space="0" w:color="auto"/>
            </w:tcBorders>
            <w:shd w:val="clear" w:color="auto" w:fill="C6EFCE"/>
            <w:vAlign w:val="center"/>
          </w:tcPr>
          <w:p w14:paraId="363D9243" w14:textId="7EC62C6B"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Approved media and communications plan for the revised Recovery and Resilience Plan</w:t>
            </w:r>
          </w:p>
        </w:tc>
      </w:tr>
      <w:tr w:rsidR="00ED29BC" w14:paraId="35D7182B"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46424E3D" w14:textId="37595877" w:rsidR="3729303F" w:rsidRDefault="3729303F" w:rsidP="3729303F">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304 </w:t>
            </w:r>
          </w:p>
        </w:tc>
        <w:tc>
          <w:tcPr>
            <w:tcW w:w="3969" w:type="dxa"/>
            <w:tcBorders>
              <w:top w:val="nil"/>
              <w:left w:val="nil"/>
              <w:bottom w:val="single" w:sz="4" w:space="0" w:color="auto"/>
              <w:right w:val="single" w:sz="8" w:space="0" w:color="000000" w:themeColor="text1"/>
            </w:tcBorders>
            <w:shd w:val="clear" w:color="auto" w:fill="C6EFCE"/>
            <w:vAlign w:val="center"/>
          </w:tcPr>
          <w:p w14:paraId="677E6458" w14:textId="76ED4C81"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C 7.1:  Renewable energy and electricity infrastructure- Reform 3 – Sub measure 1 </w:t>
            </w:r>
          </w:p>
          <w:p w14:paraId="30F16879" w14:textId="78FEE74C"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Improve transparency of the grid connection procedure  </w:t>
            </w:r>
          </w:p>
        </w:tc>
        <w:tc>
          <w:tcPr>
            <w:tcW w:w="1843" w:type="dxa"/>
            <w:tcBorders>
              <w:top w:val="nil"/>
              <w:left w:val="nil"/>
              <w:bottom w:val="single" w:sz="4" w:space="0" w:color="auto"/>
              <w:right w:val="single" w:sz="8" w:space="0" w:color="000000" w:themeColor="text1"/>
            </w:tcBorders>
            <w:shd w:val="clear" w:color="auto" w:fill="C6EFCE"/>
            <w:vAlign w:val="center"/>
          </w:tcPr>
          <w:p w14:paraId="289509EC" w14:textId="54860C3D"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Milestone </w:t>
            </w:r>
          </w:p>
        </w:tc>
        <w:tc>
          <w:tcPr>
            <w:tcW w:w="3402" w:type="dxa"/>
            <w:tcBorders>
              <w:top w:val="nil"/>
              <w:left w:val="nil"/>
              <w:bottom w:val="single" w:sz="4" w:space="0" w:color="auto"/>
              <w:right w:val="single" w:sz="8" w:space="0" w:color="auto"/>
            </w:tcBorders>
            <w:shd w:val="clear" w:color="auto" w:fill="C6EFCE"/>
            <w:vAlign w:val="center"/>
          </w:tcPr>
          <w:p w14:paraId="08DF036B" w14:textId="2D185523"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Entry into force of legislative and procedural changes   </w:t>
            </w:r>
          </w:p>
          <w:p w14:paraId="7F91F077" w14:textId="4C866EB4" w:rsidR="3729303F" w:rsidRDefault="3729303F" w:rsidP="3729303F">
            <w:pPr>
              <w:spacing w:before="0" w:after="0" w:line="240" w:lineRule="auto"/>
              <w:jc w:val="center"/>
              <w:rPr>
                <w:rFonts w:eastAsia="Times New Roman"/>
                <w:noProof/>
                <w:color w:val="006100"/>
                <w:sz w:val="20"/>
                <w:szCs w:val="20"/>
              </w:rPr>
            </w:pPr>
          </w:p>
        </w:tc>
      </w:tr>
      <w:tr w:rsidR="00ED29BC" w14:paraId="59E68414"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7C49E070" w14:textId="2F430923" w:rsidR="3729303F" w:rsidRDefault="3729303F" w:rsidP="3729303F">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305 </w:t>
            </w:r>
          </w:p>
        </w:tc>
        <w:tc>
          <w:tcPr>
            <w:tcW w:w="3969" w:type="dxa"/>
            <w:tcBorders>
              <w:top w:val="nil"/>
              <w:left w:val="nil"/>
              <w:bottom w:val="single" w:sz="4" w:space="0" w:color="auto"/>
              <w:right w:val="single" w:sz="8" w:space="0" w:color="000000" w:themeColor="text1"/>
            </w:tcBorders>
            <w:shd w:val="clear" w:color="auto" w:fill="C6EFCE"/>
            <w:vAlign w:val="center"/>
          </w:tcPr>
          <w:p w14:paraId="63D67FB5" w14:textId="3C9E69B1"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C 7.1:  Renewable energy and electricity infrastructure- Reform 3 – Sub measure 1 </w:t>
            </w:r>
          </w:p>
          <w:p w14:paraId="6E352367" w14:textId="715CDB34"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Improve transparency of the grid connection procedure </w:t>
            </w:r>
          </w:p>
          <w:p w14:paraId="78AED665" w14:textId="19C6B91A"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4A1A5F40" w14:textId="7C948738"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Milestone </w:t>
            </w:r>
          </w:p>
        </w:tc>
        <w:tc>
          <w:tcPr>
            <w:tcW w:w="3402" w:type="dxa"/>
            <w:tcBorders>
              <w:top w:val="nil"/>
              <w:left w:val="nil"/>
              <w:bottom w:val="single" w:sz="4" w:space="0" w:color="auto"/>
              <w:right w:val="single" w:sz="8" w:space="0" w:color="auto"/>
            </w:tcBorders>
            <w:shd w:val="clear" w:color="auto" w:fill="C6EFCE"/>
            <w:vAlign w:val="center"/>
          </w:tcPr>
          <w:p w14:paraId="1C5066B9" w14:textId="5BC36ECB"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Publication of information on grid connection requests and capacities </w:t>
            </w:r>
          </w:p>
          <w:p w14:paraId="4AFA5028" w14:textId="5961E827"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  </w:t>
            </w:r>
          </w:p>
        </w:tc>
      </w:tr>
      <w:tr w:rsidR="00ED29BC" w14:paraId="197D296C"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49333854" w14:textId="64BB1DFF" w:rsidR="3729303F" w:rsidRDefault="3729303F" w:rsidP="3729303F">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309 </w:t>
            </w:r>
          </w:p>
        </w:tc>
        <w:tc>
          <w:tcPr>
            <w:tcW w:w="3969" w:type="dxa"/>
            <w:tcBorders>
              <w:top w:val="nil"/>
              <w:left w:val="nil"/>
              <w:bottom w:val="single" w:sz="4" w:space="0" w:color="auto"/>
              <w:right w:val="single" w:sz="8" w:space="0" w:color="000000" w:themeColor="text1"/>
            </w:tcBorders>
            <w:shd w:val="clear" w:color="auto" w:fill="C6EFCE"/>
            <w:vAlign w:val="center"/>
          </w:tcPr>
          <w:p w14:paraId="2C2B0630" w14:textId="52402A84"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C 7.2 Supporting decentralisation and digitalisation of the energy- Investment 1:  Electricity Data Centre </w:t>
            </w:r>
          </w:p>
          <w:p w14:paraId="4B5F937A" w14:textId="4A34208F"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11037CC2" w14:textId="4D69B2EE"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Milestone </w:t>
            </w:r>
          </w:p>
        </w:tc>
        <w:tc>
          <w:tcPr>
            <w:tcW w:w="3402" w:type="dxa"/>
            <w:tcBorders>
              <w:top w:val="nil"/>
              <w:left w:val="nil"/>
              <w:bottom w:val="single" w:sz="4" w:space="0" w:color="auto"/>
              <w:right w:val="single" w:sz="8" w:space="0" w:color="auto"/>
            </w:tcBorders>
            <w:shd w:val="clear" w:color="auto" w:fill="C6EFCE"/>
            <w:vAlign w:val="center"/>
          </w:tcPr>
          <w:p w14:paraId="5D0BFC4E" w14:textId="1BBE76E4"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Entry into force of the legislation establishing the Electricity Data Centre</w:t>
            </w:r>
          </w:p>
        </w:tc>
      </w:tr>
      <w:tr w:rsidR="00ED29BC" w14:paraId="0A255041"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1422882B" w14:textId="7B52CF41" w:rsidR="6B234DA0" w:rsidRDefault="0E75C3B6" w:rsidP="3729303F">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250</w:t>
            </w:r>
          </w:p>
        </w:tc>
        <w:tc>
          <w:tcPr>
            <w:tcW w:w="3969" w:type="dxa"/>
            <w:tcBorders>
              <w:top w:val="nil"/>
              <w:left w:val="nil"/>
              <w:bottom w:val="single" w:sz="4" w:space="0" w:color="auto"/>
              <w:right w:val="single" w:sz="8" w:space="0" w:color="000000" w:themeColor="text1"/>
            </w:tcBorders>
            <w:shd w:val="clear" w:color="auto" w:fill="C6EFCE"/>
            <w:vAlign w:val="center"/>
          </w:tcPr>
          <w:p w14:paraId="32A2C74E" w14:textId="7D8298BD"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C 1.4: Digital Economy and Society, Innovative Start-Ups and New Technology-</w:t>
            </w:r>
          </w:p>
          <w:p w14:paraId="0AAF0E3A" w14:textId="72CF5267"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Investment 2: European Digital Media Observatory Hub (EDMO) </w:t>
            </w:r>
          </w:p>
        </w:tc>
        <w:tc>
          <w:tcPr>
            <w:tcW w:w="1843" w:type="dxa"/>
            <w:tcBorders>
              <w:top w:val="nil"/>
              <w:left w:val="nil"/>
              <w:bottom w:val="single" w:sz="4" w:space="0" w:color="auto"/>
              <w:right w:val="single" w:sz="8" w:space="0" w:color="000000" w:themeColor="text1"/>
            </w:tcBorders>
            <w:shd w:val="clear" w:color="auto" w:fill="C6EFCE"/>
            <w:vAlign w:val="center"/>
          </w:tcPr>
          <w:p w14:paraId="025AC742" w14:textId="1A559CB3"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Milestone </w:t>
            </w:r>
          </w:p>
        </w:tc>
        <w:tc>
          <w:tcPr>
            <w:tcW w:w="3402" w:type="dxa"/>
            <w:tcBorders>
              <w:top w:val="nil"/>
              <w:left w:val="nil"/>
              <w:bottom w:val="single" w:sz="4" w:space="0" w:color="auto"/>
              <w:right w:val="single" w:sz="8" w:space="0" w:color="auto"/>
            </w:tcBorders>
            <w:shd w:val="clear" w:color="auto" w:fill="C6EFCE"/>
            <w:vAlign w:val="center"/>
          </w:tcPr>
          <w:p w14:paraId="64F69B41" w14:textId="54C3A7D4"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Launch of the extended CEDMO hub  </w:t>
            </w:r>
          </w:p>
        </w:tc>
      </w:tr>
      <w:tr w:rsidR="00ED29BC" w14:paraId="0A160DC9" w14:textId="77777777" w:rsidTr="0824AC77">
        <w:trPr>
          <w:trHeight w:val="600"/>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3E6C42D5" w14:textId="3DBCC65A" w:rsidR="3729303F" w:rsidRDefault="3729303F" w:rsidP="3729303F">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256 </w:t>
            </w:r>
          </w:p>
        </w:tc>
        <w:tc>
          <w:tcPr>
            <w:tcW w:w="3969" w:type="dxa"/>
            <w:tcBorders>
              <w:top w:val="nil"/>
              <w:left w:val="nil"/>
              <w:bottom w:val="single" w:sz="4" w:space="0" w:color="000000" w:themeColor="text1"/>
              <w:right w:val="single" w:sz="8" w:space="0" w:color="000000" w:themeColor="text1"/>
            </w:tcBorders>
            <w:shd w:val="clear" w:color="auto" w:fill="C6EFCE"/>
            <w:vAlign w:val="center"/>
          </w:tcPr>
          <w:p w14:paraId="5C794F2A" w14:textId="12A3729C"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C 1.7: Digital Transformation of Public Administration-</w:t>
            </w:r>
          </w:p>
          <w:p w14:paraId="338BDF73" w14:textId="2E5EE4E7"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Investment 2: Improvement of the management system for digitalised services </w:t>
            </w:r>
          </w:p>
        </w:tc>
        <w:tc>
          <w:tcPr>
            <w:tcW w:w="1843" w:type="dxa"/>
            <w:tcBorders>
              <w:top w:val="nil"/>
              <w:left w:val="nil"/>
              <w:bottom w:val="single" w:sz="4" w:space="0" w:color="000000" w:themeColor="text1"/>
              <w:right w:val="single" w:sz="8" w:space="0" w:color="000000" w:themeColor="text1"/>
            </w:tcBorders>
            <w:shd w:val="clear" w:color="auto" w:fill="C6EFCE"/>
            <w:vAlign w:val="center"/>
          </w:tcPr>
          <w:p w14:paraId="26A07BF1" w14:textId="222A2519"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Milestone </w:t>
            </w:r>
          </w:p>
        </w:tc>
        <w:tc>
          <w:tcPr>
            <w:tcW w:w="3402" w:type="dxa"/>
            <w:tcBorders>
              <w:top w:val="nil"/>
              <w:left w:val="nil"/>
              <w:bottom w:val="single" w:sz="4" w:space="0" w:color="000000" w:themeColor="text1"/>
              <w:right w:val="single" w:sz="8" w:space="0" w:color="auto"/>
            </w:tcBorders>
            <w:shd w:val="clear" w:color="auto" w:fill="C6EFCE"/>
            <w:vAlign w:val="center"/>
          </w:tcPr>
          <w:p w14:paraId="33320548" w14:textId="6108F9F0"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Setting up the working groups</w:t>
            </w:r>
          </w:p>
        </w:tc>
      </w:tr>
      <w:tr w:rsidR="00ED29BC" w14:paraId="29E813B4" w14:textId="77777777" w:rsidTr="0824AC77">
        <w:trPr>
          <w:trHeight w:val="600"/>
        </w:trPr>
        <w:tc>
          <w:tcPr>
            <w:tcW w:w="1276" w:type="dxa"/>
            <w:tcBorders>
              <w:top w:val="single" w:sz="4" w:space="0" w:color="000000" w:themeColor="text1"/>
              <w:left w:val="single" w:sz="8" w:space="0" w:color="auto"/>
              <w:bottom w:val="single" w:sz="4" w:space="0" w:color="auto"/>
              <w:right w:val="single" w:sz="8" w:space="0" w:color="000000" w:themeColor="text1"/>
            </w:tcBorders>
            <w:shd w:val="clear" w:color="auto" w:fill="C6EFCE"/>
            <w:vAlign w:val="center"/>
          </w:tcPr>
          <w:p w14:paraId="53FCBAF2" w14:textId="708DC3F4" w:rsidR="3729303F" w:rsidRDefault="3729303F" w:rsidP="3729303F">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292 </w:t>
            </w:r>
          </w:p>
        </w:tc>
        <w:tc>
          <w:tcPr>
            <w:tcW w:w="3969" w:type="dxa"/>
            <w:tcBorders>
              <w:top w:val="single" w:sz="4" w:space="0" w:color="000000" w:themeColor="text1"/>
              <w:left w:val="nil"/>
              <w:bottom w:val="single" w:sz="4" w:space="0" w:color="auto"/>
              <w:right w:val="single" w:sz="8" w:space="0" w:color="000000" w:themeColor="text1"/>
            </w:tcBorders>
            <w:shd w:val="clear" w:color="auto" w:fill="C6EFCE"/>
            <w:vAlign w:val="center"/>
          </w:tcPr>
          <w:p w14:paraId="5B7EE8FF" w14:textId="771CBB0C"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C 5.2: Support for Research and Development in Companies and Introduction of Innovations into Business Practice  - Investment 5: Aid for research and development in enterprises in line with the national RIS3 strategy </w:t>
            </w:r>
          </w:p>
        </w:tc>
        <w:tc>
          <w:tcPr>
            <w:tcW w:w="1843" w:type="dxa"/>
            <w:tcBorders>
              <w:top w:val="single" w:sz="4" w:space="0" w:color="000000" w:themeColor="text1"/>
              <w:left w:val="nil"/>
              <w:bottom w:val="single" w:sz="4" w:space="0" w:color="auto"/>
              <w:right w:val="single" w:sz="8" w:space="0" w:color="000000" w:themeColor="text1"/>
            </w:tcBorders>
            <w:shd w:val="clear" w:color="auto" w:fill="C6EFCE"/>
            <w:vAlign w:val="center"/>
          </w:tcPr>
          <w:p w14:paraId="5E52109A" w14:textId="5B7DCA53"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Target </w:t>
            </w:r>
          </w:p>
        </w:tc>
        <w:tc>
          <w:tcPr>
            <w:tcW w:w="3402" w:type="dxa"/>
            <w:tcBorders>
              <w:top w:val="single" w:sz="4" w:space="0" w:color="000000" w:themeColor="text1"/>
              <w:left w:val="nil"/>
              <w:bottom w:val="single" w:sz="4" w:space="0" w:color="auto"/>
              <w:right w:val="single" w:sz="8" w:space="0" w:color="auto"/>
            </w:tcBorders>
            <w:shd w:val="clear" w:color="auto" w:fill="C6EFCE"/>
            <w:vAlign w:val="center"/>
          </w:tcPr>
          <w:p w14:paraId="21BB4875" w14:textId="71791F54"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Research and development in line with the RIS3 strategy</w:t>
            </w:r>
          </w:p>
        </w:tc>
      </w:tr>
      <w:tr w:rsidR="00ED29BC" w14:paraId="351DA99C"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3CD3B238" w14:textId="4B6F6DAF" w:rsidR="3729303F" w:rsidRDefault="3729303F" w:rsidP="3729303F">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294 </w:t>
            </w:r>
          </w:p>
        </w:tc>
        <w:tc>
          <w:tcPr>
            <w:tcW w:w="3969" w:type="dxa"/>
            <w:tcBorders>
              <w:top w:val="nil"/>
              <w:left w:val="nil"/>
              <w:bottom w:val="single" w:sz="4" w:space="0" w:color="auto"/>
              <w:right w:val="single" w:sz="8" w:space="0" w:color="000000" w:themeColor="text1"/>
            </w:tcBorders>
            <w:shd w:val="clear" w:color="auto" w:fill="C6EFCE"/>
            <w:vAlign w:val="center"/>
          </w:tcPr>
          <w:p w14:paraId="2256D1A5" w14:textId="350CA6FB"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C 5.2: Support for Research and Development in Companies and Introduction of Innovations into Business Practice  - Investment 6: Aid for research and development in the field of transport </w:t>
            </w:r>
          </w:p>
        </w:tc>
        <w:tc>
          <w:tcPr>
            <w:tcW w:w="1843" w:type="dxa"/>
            <w:tcBorders>
              <w:top w:val="nil"/>
              <w:left w:val="nil"/>
              <w:bottom w:val="single" w:sz="4" w:space="0" w:color="auto"/>
              <w:right w:val="single" w:sz="8" w:space="0" w:color="000000" w:themeColor="text1"/>
            </w:tcBorders>
            <w:shd w:val="clear" w:color="auto" w:fill="C6EFCE"/>
            <w:vAlign w:val="center"/>
          </w:tcPr>
          <w:p w14:paraId="71365931" w14:textId="14CF0A64"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Target </w:t>
            </w:r>
          </w:p>
        </w:tc>
        <w:tc>
          <w:tcPr>
            <w:tcW w:w="3402" w:type="dxa"/>
            <w:tcBorders>
              <w:top w:val="nil"/>
              <w:left w:val="nil"/>
              <w:bottom w:val="single" w:sz="4" w:space="0" w:color="auto"/>
              <w:right w:val="single" w:sz="8" w:space="0" w:color="auto"/>
            </w:tcBorders>
            <w:shd w:val="clear" w:color="auto" w:fill="C6EFCE"/>
            <w:vAlign w:val="center"/>
          </w:tcPr>
          <w:p w14:paraId="7E68E3FE" w14:textId="1C55252F"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Research and development in the field of transport</w:t>
            </w:r>
          </w:p>
        </w:tc>
      </w:tr>
      <w:tr w:rsidR="00ED29BC" w14:paraId="021C8557"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F7936AE" w14:textId="4EA01670" w:rsidR="3729303F" w:rsidRDefault="3729303F" w:rsidP="3729303F">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296 </w:t>
            </w:r>
          </w:p>
        </w:tc>
        <w:tc>
          <w:tcPr>
            <w:tcW w:w="3969" w:type="dxa"/>
            <w:tcBorders>
              <w:top w:val="nil"/>
              <w:left w:val="nil"/>
              <w:bottom w:val="single" w:sz="4" w:space="0" w:color="auto"/>
              <w:right w:val="single" w:sz="8" w:space="0" w:color="000000" w:themeColor="text1"/>
            </w:tcBorders>
            <w:shd w:val="clear" w:color="auto" w:fill="C6EFCE"/>
            <w:vAlign w:val="center"/>
          </w:tcPr>
          <w:p w14:paraId="2403F707" w14:textId="6C618D78"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C 5.2: Support for Research and Development in Companies and Introduction of Innovations into Business Practice  - Investment 7: Aid for research and development in the environmental field </w:t>
            </w:r>
          </w:p>
        </w:tc>
        <w:tc>
          <w:tcPr>
            <w:tcW w:w="1843" w:type="dxa"/>
            <w:tcBorders>
              <w:top w:val="nil"/>
              <w:left w:val="nil"/>
              <w:bottom w:val="single" w:sz="4" w:space="0" w:color="auto"/>
              <w:right w:val="single" w:sz="8" w:space="0" w:color="000000" w:themeColor="text1"/>
            </w:tcBorders>
            <w:shd w:val="clear" w:color="auto" w:fill="C6EFCE"/>
            <w:vAlign w:val="center"/>
          </w:tcPr>
          <w:p w14:paraId="11156A05" w14:textId="4ED35396"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Target </w:t>
            </w:r>
          </w:p>
        </w:tc>
        <w:tc>
          <w:tcPr>
            <w:tcW w:w="3402" w:type="dxa"/>
            <w:tcBorders>
              <w:top w:val="nil"/>
              <w:left w:val="nil"/>
              <w:bottom w:val="single" w:sz="4" w:space="0" w:color="auto"/>
              <w:right w:val="single" w:sz="8" w:space="0" w:color="auto"/>
            </w:tcBorders>
            <w:shd w:val="clear" w:color="auto" w:fill="C6EFCE"/>
            <w:vAlign w:val="center"/>
          </w:tcPr>
          <w:p w14:paraId="39D1504A" w14:textId="39F78CBF"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Research and development in the environmental field</w:t>
            </w:r>
          </w:p>
        </w:tc>
      </w:tr>
      <w:tr w:rsidR="00ED29BC" w14:paraId="2A5DD583"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2983DD7" w14:textId="3FAEE075" w:rsidR="3729303F" w:rsidRDefault="3729303F" w:rsidP="3729303F">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312 </w:t>
            </w:r>
          </w:p>
        </w:tc>
        <w:tc>
          <w:tcPr>
            <w:tcW w:w="3969" w:type="dxa"/>
            <w:tcBorders>
              <w:top w:val="nil"/>
              <w:left w:val="nil"/>
              <w:bottom w:val="single" w:sz="4" w:space="0" w:color="auto"/>
              <w:right w:val="single" w:sz="8" w:space="0" w:color="000000" w:themeColor="text1"/>
            </w:tcBorders>
            <w:shd w:val="clear" w:color="auto" w:fill="C6EFCE"/>
            <w:vAlign w:val="center"/>
          </w:tcPr>
          <w:p w14:paraId="260EE668" w14:textId="7A4FE21F"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C 7.2 Supporting decentralisation and digitalisation of the energy- Reform 1 : Energy communities </w:t>
            </w:r>
          </w:p>
        </w:tc>
        <w:tc>
          <w:tcPr>
            <w:tcW w:w="1843" w:type="dxa"/>
            <w:tcBorders>
              <w:top w:val="nil"/>
              <w:left w:val="nil"/>
              <w:bottom w:val="single" w:sz="4" w:space="0" w:color="auto"/>
              <w:right w:val="single" w:sz="8" w:space="0" w:color="000000" w:themeColor="text1"/>
            </w:tcBorders>
            <w:shd w:val="clear" w:color="auto" w:fill="C6EFCE"/>
            <w:vAlign w:val="center"/>
          </w:tcPr>
          <w:p w14:paraId="291EE7BA" w14:textId="5BABFB69"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Milestone </w:t>
            </w:r>
          </w:p>
        </w:tc>
        <w:tc>
          <w:tcPr>
            <w:tcW w:w="3402" w:type="dxa"/>
            <w:tcBorders>
              <w:top w:val="nil"/>
              <w:left w:val="nil"/>
              <w:bottom w:val="single" w:sz="4" w:space="0" w:color="auto"/>
              <w:right w:val="single" w:sz="8" w:space="0" w:color="auto"/>
            </w:tcBorders>
            <w:shd w:val="clear" w:color="auto" w:fill="C6EFCE"/>
            <w:vAlign w:val="center"/>
          </w:tcPr>
          <w:p w14:paraId="581938AB" w14:textId="1189B999"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Entry into force of the amended legislation on energy communities </w:t>
            </w:r>
          </w:p>
          <w:p w14:paraId="5F62A944" w14:textId="6F9CCAAF" w:rsidR="3729303F" w:rsidRDefault="3729303F" w:rsidP="3729303F">
            <w:pPr>
              <w:spacing w:before="0" w:after="0" w:line="240" w:lineRule="auto"/>
              <w:jc w:val="center"/>
              <w:rPr>
                <w:rFonts w:eastAsia="Times New Roman"/>
                <w:noProof/>
                <w:color w:val="006100"/>
                <w:sz w:val="20"/>
                <w:szCs w:val="20"/>
              </w:rPr>
            </w:pPr>
          </w:p>
        </w:tc>
      </w:tr>
      <w:tr w:rsidR="00ED29BC" w14:paraId="66C50868"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79ECB0E7" w14:textId="121365E9" w:rsidR="3729303F" w:rsidRDefault="3729303F" w:rsidP="3729303F">
            <w:pPr>
              <w:spacing w:before="0" w:after="0"/>
              <w:jc w:val="center"/>
              <w:rPr>
                <w:rFonts w:eastAsia="Times New Roman"/>
                <w:noProof/>
                <w:color w:val="006100"/>
                <w:sz w:val="20"/>
                <w:szCs w:val="20"/>
              </w:rPr>
            </w:pPr>
            <w:r w:rsidRPr="0824AC77">
              <w:rPr>
                <w:rFonts w:eastAsia="Times New Roman"/>
                <w:noProof/>
                <w:color w:val="006100"/>
                <w:sz w:val="20"/>
                <w:szCs w:val="20"/>
              </w:rPr>
              <w:t xml:space="preserve">329 </w:t>
            </w:r>
          </w:p>
        </w:tc>
        <w:tc>
          <w:tcPr>
            <w:tcW w:w="3969" w:type="dxa"/>
            <w:tcBorders>
              <w:top w:val="nil"/>
              <w:left w:val="nil"/>
              <w:bottom w:val="single" w:sz="4" w:space="0" w:color="auto"/>
              <w:right w:val="single" w:sz="8" w:space="0" w:color="000000" w:themeColor="text1"/>
            </w:tcBorders>
            <w:shd w:val="clear" w:color="auto" w:fill="C6EFCE"/>
            <w:vAlign w:val="center"/>
          </w:tcPr>
          <w:p w14:paraId="3B235486" w14:textId="4FDFC98F"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C 7.5 Decarbonisation of Road Transport -  Reform 1: National Action Plan for Clean Mobility and deployment targets for zero-emission mobility  </w:t>
            </w:r>
          </w:p>
          <w:p w14:paraId="5B4CC531" w14:textId="341932DB"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5B601942" w14:textId="708C0EB3"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Milestone </w:t>
            </w:r>
          </w:p>
        </w:tc>
        <w:tc>
          <w:tcPr>
            <w:tcW w:w="3402" w:type="dxa"/>
            <w:tcBorders>
              <w:top w:val="nil"/>
              <w:left w:val="nil"/>
              <w:bottom w:val="single" w:sz="4" w:space="0" w:color="auto"/>
              <w:right w:val="single" w:sz="8" w:space="0" w:color="auto"/>
            </w:tcBorders>
            <w:shd w:val="clear" w:color="auto" w:fill="C6EFCE"/>
            <w:vAlign w:val="center"/>
          </w:tcPr>
          <w:p w14:paraId="0EA81419" w14:textId="33360A2E" w:rsidR="3729303F" w:rsidRDefault="3729303F" w:rsidP="7E3EB000">
            <w:pPr>
              <w:spacing w:before="0" w:after="0"/>
              <w:jc w:val="center"/>
              <w:rPr>
                <w:rFonts w:eastAsia="Times New Roman"/>
                <w:noProof/>
                <w:color w:val="006100"/>
                <w:sz w:val="20"/>
                <w:szCs w:val="20"/>
              </w:rPr>
            </w:pPr>
            <w:r w:rsidRPr="3729303F">
              <w:rPr>
                <w:rFonts w:eastAsia="Times New Roman"/>
                <w:noProof/>
                <w:color w:val="006100"/>
                <w:sz w:val="20"/>
                <w:szCs w:val="20"/>
              </w:rPr>
              <w:t>Revision of the National Action Plan for Clean Mobility</w:t>
            </w:r>
          </w:p>
        </w:tc>
      </w:tr>
      <w:tr w:rsidR="00ED29BC" w14:paraId="0BF3FC68"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5BEFD7CE" w14:textId="39AC6E63" w:rsidR="3729303F" w:rsidRDefault="3729303F" w:rsidP="3729303F">
            <w:pPr>
              <w:spacing w:before="0" w:after="0"/>
              <w:jc w:val="center"/>
              <w:rPr>
                <w:rFonts w:eastAsia="Times New Roman"/>
                <w:noProof/>
                <w:color w:val="006100"/>
                <w:sz w:val="20"/>
                <w:szCs w:val="20"/>
              </w:rPr>
            </w:pPr>
            <w:r w:rsidRPr="0824AC77">
              <w:rPr>
                <w:rFonts w:eastAsia="Times New Roman"/>
                <w:noProof/>
                <w:color w:val="006100"/>
                <w:sz w:val="20"/>
                <w:szCs w:val="20"/>
              </w:rPr>
              <w:t xml:space="preserve">333 </w:t>
            </w:r>
          </w:p>
        </w:tc>
        <w:tc>
          <w:tcPr>
            <w:tcW w:w="3969" w:type="dxa"/>
            <w:tcBorders>
              <w:top w:val="nil"/>
              <w:left w:val="nil"/>
              <w:bottom w:val="single" w:sz="4" w:space="0" w:color="auto"/>
              <w:right w:val="single" w:sz="8" w:space="0" w:color="000000" w:themeColor="text1"/>
            </w:tcBorders>
            <w:shd w:val="clear" w:color="auto" w:fill="C6EFCE"/>
            <w:vAlign w:val="center"/>
          </w:tcPr>
          <w:p w14:paraId="3EB22EED" w14:textId="3DA87F83" w:rsidR="3729303F" w:rsidRDefault="3729303F" w:rsidP="3729303F">
            <w:pPr>
              <w:spacing w:before="0" w:after="0"/>
              <w:rPr>
                <w:rFonts w:eastAsia="Times New Roman"/>
                <w:noProof/>
                <w:color w:val="006100"/>
                <w:sz w:val="20"/>
                <w:szCs w:val="20"/>
              </w:rPr>
            </w:pPr>
            <w:r w:rsidRPr="3729303F">
              <w:rPr>
                <w:rFonts w:eastAsia="Times New Roman"/>
                <w:noProof/>
                <w:color w:val="006100"/>
                <w:sz w:val="20"/>
                <w:szCs w:val="20"/>
              </w:rPr>
              <w:t xml:space="preserve">C 7.5 Decarbonisation of Road Transport </w:t>
            </w:r>
            <w:r w:rsidR="004A3F2C" w:rsidRPr="11582C34">
              <w:rPr>
                <w:rFonts w:eastAsia="Times New Roman"/>
                <w:noProof/>
                <w:color w:val="006100"/>
                <w:sz w:val="20"/>
                <w:szCs w:val="20"/>
                <w:lang w:val="en-IE"/>
              </w:rPr>
              <w:t xml:space="preserve">(REPowerEU) </w:t>
            </w:r>
            <w:r w:rsidRPr="3729303F">
              <w:rPr>
                <w:rFonts w:eastAsia="Times New Roman"/>
                <w:noProof/>
                <w:color w:val="006100"/>
                <w:sz w:val="20"/>
                <w:szCs w:val="20"/>
              </w:rPr>
              <w:t xml:space="preserve">- </w:t>
            </w:r>
          </w:p>
          <w:p w14:paraId="390863A4" w14:textId="658B6985" w:rsidR="3729303F" w:rsidRDefault="3729303F" w:rsidP="3729303F">
            <w:pPr>
              <w:spacing w:before="0" w:after="0"/>
              <w:rPr>
                <w:rFonts w:eastAsia="Times New Roman"/>
                <w:noProof/>
                <w:color w:val="006100"/>
                <w:sz w:val="20"/>
                <w:szCs w:val="20"/>
              </w:rPr>
            </w:pPr>
            <w:r w:rsidRPr="3729303F">
              <w:rPr>
                <w:rFonts w:eastAsia="Times New Roman"/>
                <w:noProof/>
                <w:color w:val="006100"/>
                <w:sz w:val="20"/>
                <w:szCs w:val="20"/>
              </w:rPr>
              <w:t xml:space="preserve">Reform 3: Improving the regulatory framework for renewable hydrogen </w:t>
            </w:r>
          </w:p>
        </w:tc>
        <w:tc>
          <w:tcPr>
            <w:tcW w:w="1843" w:type="dxa"/>
            <w:tcBorders>
              <w:top w:val="nil"/>
              <w:left w:val="nil"/>
              <w:bottom w:val="single" w:sz="4" w:space="0" w:color="auto"/>
              <w:right w:val="single" w:sz="8" w:space="0" w:color="000000" w:themeColor="text1"/>
            </w:tcBorders>
            <w:shd w:val="clear" w:color="auto" w:fill="C6EFCE"/>
            <w:vAlign w:val="center"/>
          </w:tcPr>
          <w:p w14:paraId="5C7A80F7" w14:textId="2C0B808A" w:rsidR="3729303F" w:rsidRDefault="3729303F" w:rsidP="3729303F">
            <w:pPr>
              <w:spacing w:before="0" w:after="0" w:line="240" w:lineRule="auto"/>
              <w:jc w:val="center"/>
              <w:rPr>
                <w:rFonts w:eastAsia="Times New Roman"/>
                <w:noProof/>
                <w:color w:val="006100"/>
                <w:sz w:val="20"/>
                <w:szCs w:val="20"/>
              </w:rPr>
            </w:pPr>
            <w:r w:rsidRPr="3729303F">
              <w:rPr>
                <w:rFonts w:eastAsia="Times New Roman"/>
                <w:noProof/>
                <w:color w:val="006100"/>
                <w:sz w:val="20"/>
                <w:szCs w:val="20"/>
              </w:rPr>
              <w:t xml:space="preserve">Milestone </w:t>
            </w:r>
          </w:p>
        </w:tc>
        <w:tc>
          <w:tcPr>
            <w:tcW w:w="3402" w:type="dxa"/>
            <w:tcBorders>
              <w:top w:val="nil"/>
              <w:left w:val="nil"/>
              <w:bottom w:val="single" w:sz="4" w:space="0" w:color="auto"/>
              <w:right w:val="single" w:sz="8" w:space="0" w:color="auto"/>
            </w:tcBorders>
            <w:shd w:val="clear" w:color="auto" w:fill="C6EFCE"/>
            <w:vAlign w:val="center"/>
          </w:tcPr>
          <w:p w14:paraId="3FC24025" w14:textId="40F68E91" w:rsidR="3729303F" w:rsidRDefault="3729303F" w:rsidP="7E3EB000">
            <w:pPr>
              <w:spacing w:before="0" w:after="0"/>
              <w:jc w:val="center"/>
              <w:rPr>
                <w:rFonts w:eastAsia="Times New Roman"/>
                <w:noProof/>
                <w:color w:val="006100"/>
                <w:sz w:val="20"/>
                <w:szCs w:val="20"/>
              </w:rPr>
            </w:pPr>
            <w:r w:rsidRPr="3729303F">
              <w:rPr>
                <w:rFonts w:eastAsia="Times New Roman"/>
                <w:noProof/>
                <w:color w:val="006100"/>
                <w:sz w:val="20"/>
                <w:szCs w:val="20"/>
              </w:rPr>
              <w:t>Revision of the Czech Hydrogen Strategy</w:t>
            </w:r>
          </w:p>
        </w:tc>
      </w:tr>
      <w:tr w:rsidR="00ED29BC" w:rsidRPr="00FE48E2" w14:paraId="1FA908FD" w14:textId="77777777" w:rsidTr="0824AC77">
        <w:trPr>
          <w:trHeight w:val="600"/>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0876DE8A" w14:textId="77777777" w:rsidR="00516D21" w:rsidRPr="00FE48E2" w:rsidRDefault="00516D21" w:rsidP="00516D21">
            <w:pPr>
              <w:spacing w:before="0" w:after="0" w:line="240" w:lineRule="auto"/>
              <w:jc w:val="center"/>
              <w:rPr>
                <w:rFonts w:eastAsia="Times New Roman"/>
                <w:noProof/>
                <w:color w:val="006100"/>
                <w:sz w:val="20"/>
                <w:szCs w:val="20"/>
                <w:lang w:val="en-IE"/>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5343FE77" w14:textId="77777777" w:rsidR="00516D21" w:rsidRPr="00FE48E2" w:rsidRDefault="00516D21" w:rsidP="00516D21">
            <w:pPr>
              <w:spacing w:before="0" w:after="0" w:line="240" w:lineRule="auto"/>
              <w:jc w:val="center"/>
              <w:rPr>
                <w:rFonts w:eastAsia="Times New Roman"/>
                <w:noProof/>
                <w:color w:val="006100"/>
                <w:sz w:val="20"/>
                <w:szCs w:val="20"/>
                <w:lang w:val="en-IE"/>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2860D1E" w14:textId="77777777" w:rsidR="00516D21" w:rsidRPr="00FE48E2" w:rsidRDefault="00516D21" w:rsidP="00516D21">
            <w:pPr>
              <w:spacing w:before="0" w:after="0"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Instalment Amount</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1BB23BB3" w14:textId="0E79FF4F" w:rsidR="00516D21" w:rsidRPr="00FE48E2" w:rsidRDefault="00516D21" w:rsidP="0824AC77">
            <w:pPr>
              <w:spacing w:before="0" w:after="0" w:line="240" w:lineRule="auto"/>
              <w:jc w:val="center"/>
              <w:rPr>
                <w:rFonts w:eastAsia="Times New Roman"/>
                <w:b/>
                <w:bCs/>
                <w:noProof/>
                <w:color w:val="006100"/>
                <w:sz w:val="20"/>
                <w:szCs w:val="20"/>
                <w:lang w:val="en-IE"/>
              </w:rPr>
            </w:pPr>
            <w:r w:rsidRPr="0824AC77">
              <w:rPr>
                <w:rFonts w:eastAsia="Times New Roman"/>
                <w:b/>
                <w:bCs/>
                <w:noProof/>
                <w:color w:val="006100"/>
                <w:sz w:val="20"/>
                <w:szCs w:val="20"/>
                <w:lang w:val="en-IE"/>
              </w:rPr>
              <w:t>EUR</w:t>
            </w:r>
            <w:r w:rsidR="17DBB908" w:rsidRPr="0824AC77">
              <w:rPr>
                <w:rFonts w:eastAsia="Times New Roman"/>
                <w:b/>
                <w:bCs/>
                <w:noProof/>
                <w:color w:val="006100"/>
                <w:sz w:val="20"/>
                <w:szCs w:val="20"/>
                <w:lang w:val="en-IE"/>
              </w:rPr>
              <w:t xml:space="preserve"> 6</w:t>
            </w:r>
            <w:r w:rsidR="2C089DA9" w:rsidRPr="0824AC77">
              <w:rPr>
                <w:rFonts w:eastAsia="Times New Roman"/>
                <w:b/>
                <w:bCs/>
                <w:noProof/>
                <w:color w:val="006100"/>
                <w:sz w:val="20"/>
                <w:szCs w:val="20"/>
                <w:lang w:val="en-IE"/>
              </w:rPr>
              <w:t>87 612 357</w:t>
            </w:r>
          </w:p>
        </w:tc>
      </w:tr>
    </w:tbl>
    <w:p w14:paraId="348EC2B7" w14:textId="77777777" w:rsidR="00F341A2" w:rsidRDefault="00F341A2" w:rsidP="00516D21">
      <w:pPr>
        <w:spacing w:line="240" w:lineRule="auto"/>
        <w:jc w:val="both"/>
        <w:rPr>
          <w:noProof/>
          <w:lang w:val="en-IE"/>
        </w:rPr>
        <w:sectPr w:rsidR="00F341A2" w:rsidSect="00B67106">
          <w:headerReference w:type="even" r:id="rId558"/>
          <w:headerReference w:type="default" r:id="rId559"/>
          <w:footerReference w:type="even" r:id="rId560"/>
          <w:footerReference w:type="default" r:id="rId561"/>
          <w:headerReference w:type="first" r:id="rId562"/>
          <w:footerReference w:type="first" r:id="rId563"/>
          <w:pgSz w:w="11907" w:h="16839"/>
          <w:pgMar w:top="1134" w:right="1134" w:bottom="1134" w:left="1134" w:header="567" w:footer="567" w:gutter="0"/>
          <w:cols w:space="720"/>
          <w:docGrid w:linePitch="360"/>
        </w:sectPr>
      </w:pPr>
    </w:p>
    <w:p w14:paraId="1E8017BC" w14:textId="77777777" w:rsidR="00516D21" w:rsidRPr="00AB0C90" w:rsidRDefault="00516D21" w:rsidP="00516D21">
      <w:pPr>
        <w:numPr>
          <w:ilvl w:val="1"/>
          <w:numId w:val="198"/>
        </w:numPr>
        <w:spacing w:line="240" w:lineRule="auto"/>
        <w:jc w:val="both"/>
        <w:rPr>
          <w:noProof/>
          <w:lang w:val="fr-BE"/>
        </w:rPr>
      </w:pPr>
      <w:r w:rsidRPr="00AB0C90">
        <w:rPr>
          <w:noProof/>
          <w:lang w:val="fr-BE"/>
        </w:rPr>
        <w:t xml:space="preserve">Sixth Instalment (non-repayable support): </w:t>
      </w:r>
    </w:p>
    <w:tbl>
      <w:tblPr>
        <w:tblW w:w="10489" w:type="dxa"/>
        <w:tblInd w:w="-601" w:type="dxa"/>
        <w:tblLook w:val="04A0" w:firstRow="1" w:lastRow="0" w:firstColumn="1" w:lastColumn="0" w:noHBand="0" w:noVBand="1"/>
      </w:tblPr>
      <w:tblGrid>
        <w:gridCol w:w="1616"/>
        <w:gridCol w:w="3880"/>
        <w:gridCol w:w="1723"/>
        <w:gridCol w:w="3270"/>
      </w:tblGrid>
      <w:tr w:rsidR="00ED29BC" w:rsidRPr="00FE48E2" w14:paraId="1DA465FE" w14:textId="77777777" w:rsidTr="00153BF4">
        <w:trPr>
          <w:trHeight w:val="825"/>
          <w:tblHeader/>
        </w:trPr>
        <w:tc>
          <w:tcPr>
            <w:tcW w:w="161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38065FF4"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Sequential Number</w:t>
            </w:r>
          </w:p>
        </w:tc>
        <w:tc>
          <w:tcPr>
            <w:tcW w:w="3880" w:type="dxa"/>
            <w:tcBorders>
              <w:top w:val="single" w:sz="8" w:space="0" w:color="auto"/>
              <w:left w:val="nil"/>
              <w:bottom w:val="single" w:sz="8" w:space="0" w:color="auto"/>
              <w:right w:val="single" w:sz="8" w:space="0" w:color="auto"/>
            </w:tcBorders>
            <w:shd w:val="clear" w:color="auto" w:fill="BDD7EE"/>
            <w:vAlign w:val="center"/>
            <w:hideMark/>
          </w:tcPr>
          <w:p w14:paraId="679BED1A"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Related Measure (Reform or Investment)</w:t>
            </w:r>
          </w:p>
        </w:tc>
        <w:tc>
          <w:tcPr>
            <w:tcW w:w="1723" w:type="dxa"/>
            <w:tcBorders>
              <w:top w:val="single" w:sz="8" w:space="0" w:color="auto"/>
              <w:left w:val="nil"/>
              <w:bottom w:val="single" w:sz="8" w:space="0" w:color="auto"/>
              <w:right w:val="single" w:sz="8" w:space="0" w:color="auto"/>
            </w:tcBorders>
            <w:shd w:val="clear" w:color="auto" w:fill="BDD7EE"/>
            <w:vAlign w:val="center"/>
            <w:hideMark/>
          </w:tcPr>
          <w:p w14:paraId="63E3FA00"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Milestone / Target</w:t>
            </w:r>
          </w:p>
        </w:tc>
        <w:tc>
          <w:tcPr>
            <w:tcW w:w="3270" w:type="dxa"/>
            <w:tcBorders>
              <w:top w:val="single" w:sz="8" w:space="0" w:color="auto"/>
              <w:left w:val="nil"/>
              <w:bottom w:val="single" w:sz="8" w:space="0" w:color="auto"/>
              <w:right w:val="single" w:sz="8" w:space="0" w:color="auto"/>
            </w:tcBorders>
            <w:shd w:val="clear" w:color="auto" w:fill="BDD7EE"/>
            <w:vAlign w:val="center"/>
            <w:hideMark/>
          </w:tcPr>
          <w:p w14:paraId="3BFABFFF"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Name</w:t>
            </w:r>
          </w:p>
        </w:tc>
      </w:tr>
      <w:tr w:rsidR="007F5E6F" w:rsidRPr="00FE48E2" w14:paraId="226D69DE"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46E9784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125</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05B7D559" w14:textId="77777777" w:rsidR="00516D21" w:rsidRPr="00FE48E2" w:rsidRDefault="00516D21" w:rsidP="15E16854">
            <w:pPr>
              <w:spacing w:before="0" w:after="0" w:line="240" w:lineRule="auto"/>
              <w:rPr>
                <w:rFonts w:eastAsia="Times New Roman"/>
                <w:noProof/>
                <w:color w:val="006100"/>
                <w:sz w:val="20"/>
                <w:szCs w:val="20"/>
                <w:lang w:val="en-IE"/>
              </w:rPr>
            </w:pPr>
            <w:r w:rsidRPr="0824AC77">
              <w:rPr>
                <w:rFonts w:eastAsia="Times New Roman"/>
                <w:noProof/>
                <w:color w:val="006100"/>
                <w:sz w:val="20"/>
                <w:szCs w:val="20"/>
                <w:lang w:val="en-IE"/>
              </w:rPr>
              <w:t>C 2.5: Building Renovation and Air Protection - Investment 1: Renovation and revitalisation of buildings for energy savings</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880687B" w14:textId="37DD85FC" w:rsidR="00516D21" w:rsidRPr="0017221A" w:rsidRDefault="00E85BB9" w:rsidP="00516D21">
            <w:pPr>
              <w:spacing w:before="0" w:after="0" w:line="240" w:lineRule="auto"/>
              <w:jc w:val="center"/>
              <w:rPr>
                <w:rFonts w:eastAsia="Times New Roman"/>
                <w:noProof/>
                <w:color w:val="006100"/>
                <w:sz w:val="20"/>
                <w:szCs w:val="20"/>
                <w:lang w:val="en-IE"/>
              </w:rPr>
            </w:pPr>
            <w:r w:rsidRPr="0824AC77">
              <w:rPr>
                <w:noProof/>
                <w:color w:val="006100"/>
                <w:sz w:val="18"/>
                <w:szCs w:val="18"/>
                <w:lang w:val="en-IE"/>
              </w:rPr>
              <w:t>Target</w:t>
            </w:r>
          </w:p>
        </w:tc>
        <w:tc>
          <w:tcPr>
            <w:tcW w:w="3270" w:type="dxa"/>
            <w:tcBorders>
              <w:top w:val="nil"/>
              <w:left w:val="nil"/>
              <w:bottom w:val="single" w:sz="8" w:space="0" w:color="auto"/>
              <w:right w:val="single" w:sz="8" w:space="0" w:color="auto"/>
            </w:tcBorders>
            <w:shd w:val="clear" w:color="auto" w:fill="C6EFCE"/>
            <w:vAlign w:val="center"/>
            <w:hideMark/>
          </w:tcPr>
          <w:p w14:paraId="71353CE1" w14:textId="503FE158" w:rsidR="00516D21" w:rsidRPr="00FE48E2" w:rsidRDefault="00E85BB9" w:rsidP="15E16854">
            <w:pPr>
              <w:spacing w:before="0" w:after="0" w:line="240" w:lineRule="auto"/>
              <w:rPr>
                <w:rFonts w:eastAsia="Times New Roman"/>
                <w:noProof/>
                <w:color w:val="006100"/>
                <w:sz w:val="20"/>
                <w:szCs w:val="20"/>
                <w:lang w:val="en-IE"/>
              </w:rPr>
            </w:pPr>
            <w:r w:rsidRPr="0824AC77">
              <w:rPr>
                <w:rFonts w:eastAsia="Times New Roman"/>
                <w:noProof/>
                <w:color w:val="006100"/>
                <w:sz w:val="20"/>
                <w:szCs w:val="20"/>
                <w:lang w:val="en-IE"/>
              </w:rPr>
              <w:t xml:space="preserve">Projects contracted for reduction of energy consumption </w:t>
            </w:r>
          </w:p>
        </w:tc>
      </w:tr>
      <w:tr w:rsidR="007F5E6F" w14:paraId="08EA76E6"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6644A433" w14:textId="63479EEB" w:rsidR="772CCD93" w:rsidRDefault="772CCD93" w:rsidP="0824AC77">
            <w:pPr>
              <w:spacing w:before="0" w:after="0" w:line="240" w:lineRule="auto"/>
              <w:jc w:val="center"/>
              <w:rPr>
                <w:rFonts w:eastAsia="Times New Roman"/>
                <w:noProof/>
                <w:color w:val="006100"/>
                <w:sz w:val="18"/>
                <w:szCs w:val="18"/>
              </w:rPr>
            </w:pPr>
            <w:r w:rsidRPr="0824AC77">
              <w:rPr>
                <w:rFonts w:eastAsia="Times New Roman"/>
                <w:noProof/>
                <w:color w:val="006100"/>
                <w:sz w:val="18"/>
                <w:szCs w:val="18"/>
              </w:rPr>
              <w:t xml:space="preserve">148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636AEF06" w14:textId="1BC4E47F" w:rsidR="772CCD93" w:rsidRDefault="7DC2D22F" w:rsidP="417B99A9">
            <w:pPr>
              <w:bidi/>
              <w:spacing w:before="0" w:after="0" w:line="240" w:lineRule="auto"/>
              <w:ind w:left="567"/>
              <w:rPr>
                <w:rFonts w:eastAsia="Times New Roman"/>
                <w:noProof/>
                <w:sz w:val="20"/>
                <w:szCs w:val="20"/>
              </w:rPr>
            </w:pPr>
            <w:r w:rsidRPr="0824AC77">
              <w:rPr>
                <w:rFonts w:eastAsia="Times New Roman"/>
                <w:noProof/>
                <w:color w:val="006100"/>
                <w:sz w:val="20"/>
                <w:szCs w:val="20"/>
              </w:rPr>
              <w:t xml:space="preserve"> C</w:t>
            </w:r>
            <w:r w:rsidRPr="0824AC77">
              <w:rPr>
                <w:rFonts w:eastAsia="Times New Roman"/>
                <w:noProof/>
                <w:sz w:val="20"/>
                <w:szCs w:val="20"/>
              </w:rPr>
              <w:t xml:space="preserve"> </w:t>
            </w:r>
            <w:r w:rsidRPr="0824AC77">
              <w:rPr>
                <w:rFonts w:eastAsia="Times New Roman"/>
                <w:noProof/>
                <w:color w:val="006100"/>
                <w:sz w:val="20"/>
                <w:szCs w:val="20"/>
              </w:rPr>
              <w:t>2.7</w:t>
            </w:r>
            <w:r w:rsidRPr="0824AC77">
              <w:rPr>
                <w:rFonts w:eastAsia="Times New Roman"/>
                <w:noProof/>
                <w:color w:val="006100"/>
                <w:sz w:val="20"/>
                <w:szCs w:val="20"/>
                <w:rtl/>
              </w:rPr>
              <w:t xml:space="preserve">: </w:t>
            </w:r>
            <w:r w:rsidRPr="0824AC77">
              <w:rPr>
                <w:rFonts w:eastAsia="Times New Roman"/>
                <w:noProof/>
                <w:color w:val="006100"/>
                <w:sz w:val="20"/>
                <w:szCs w:val="20"/>
              </w:rPr>
              <w:t>Circular Economy</w:t>
            </w:r>
            <w:r w:rsidRPr="0824AC77">
              <w:rPr>
                <w:rFonts w:eastAsia="Times New Roman"/>
                <w:noProof/>
                <w:color w:val="006100"/>
                <w:sz w:val="20"/>
                <w:szCs w:val="20"/>
                <w:rtl/>
              </w:rPr>
              <w:t xml:space="preserve">, </w:t>
            </w:r>
            <w:r w:rsidRPr="0824AC77">
              <w:rPr>
                <w:rFonts w:eastAsia="Times New Roman"/>
                <w:noProof/>
                <w:color w:val="006100"/>
                <w:sz w:val="20"/>
                <w:szCs w:val="20"/>
              </w:rPr>
              <w:t>Recycling and Industrial Water</w:t>
            </w:r>
            <w:r w:rsidRPr="0824AC77">
              <w:rPr>
                <w:rFonts w:eastAsia="Times New Roman"/>
                <w:noProof/>
                <w:color w:val="006100"/>
                <w:sz w:val="20"/>
                <w:szCs w:val="20"/>
                <w:rtl/>
              </w:rPr>
              <w:t xml:space="preserve"> -</w:t>
            </w:r>
            <w:r w:rsidRPr="0824AC77">
              <w:rPr>
                <w:rFonts w:eastAsia="Times New Roman"/>
                <w:noProof/>
                <w:color w:val="006100"/>
                <w:sz w:val="20"/>
                <w:szCs w:val="20"/>
              </w:rPr>
              <w:t>Investment 1</w:t>
            </w:r>
            <w:r w:rsidRPr="0824AC77">
              <w:rPr>
                <w:rFonts w:eastAsia="Times New Roman"/>
                <w:noProof/>
                <w:color w:val="006100"/>
                <w:sz w:val="20"/>
                <w:szCs w:val="20"/>
                <w:rtl/>
              </w:rPr>
              <w:t xml:space="preserve">: </w:t>
            </w:r>
            <w:r w:rsidRPr="0824AC77">
              <w:rPr>
                <w:rFonts w:eastAsia="Times New Roman"/>
                <w:noProof/>
                <w:color w:val="006100"/>
                <w:sz w:val="20"/>
                <w:szCs w:val="20"/>
              </w:rPr>
              <w:t xml:space="preserve">Building recycling infrastructure </w:t>
            </w:r>
            <w:r w:rsidRPr="0824AC77">
              <w:rPr>
                <w:rFonts w:eastAsia="Times New Roman"/>
                <w:noProof/>
                <w:sz w:val="20"/>
                <w:szCs w:val="20"/>
              </w:rPr>
              <w:t xml:space="preserv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485024C2" w14:textId="0EB7C68C" w:rsidR="772CCD93" w:rsidRDefault="772CCD93" w:rsidP="7E3EB000">
            <w:pPr>
              <w:spacing w:line="240" w:lineRule="auto"/>
              <w:jc w:val="center"/>
              <w:rPr>
                <w:rFonts w:eastAsia="Times New Roman"/>
                <w:noProof/>
                <w:color w:val="006100"/>
                <w:sz w:val="20"/>
                <w:szCs w:val="20"/>
              </w:rPr>
            </w:pPr>
            <w:r w:rsidRPr="0824AC77">
              <w:rPr>
                <w:rFonts w:eastAsia="Times New Roman"/>
                <w:noProof/>
                <w:color w:val="006100"/>
                <w:sz w:val="20"/>
                <w:szCs w:val="20"/>
              </w:rPr>
              <w:t>Milestone</w:t>
            </w:r>
          </w:p>
        </w:tc>
        <w:tc>
          <w:tcPr>
            <w:tcW w:w="3270" w:type="dxa"/>
            <w:tcBorders>
              <w:top w:val="nil"/>
              <w:left w:val="nil"/>
              <w:bottom w:val="single" w:sz="8" w:space="0" w:color="auto"/>
              <w:right w:val="single" w:sz="8" w:space="0" w:color="auto"/>
            </w:tcBorders>
            <w:shd w:val="clear" w:color="auto" w:fill="C6EFCE"/>
            <w:vAlign w:val="center"/>
            <w:hideMark/>
          </w:tcPr>
          <w:p w14:paraId="72D875EF" w14:textId="1BC4E47F" w:rsidR="772CCD93" w:rsidRDefault="49050183" w:rsidP="0824AC77">
            <w:pPr>
              <w:spacing w:before="0" w:after="0" w:line="240" w:lineRule="auto"/>
              <w:rPr>
                <w:rFonts w:eastAsia="Times New Roman"/>
                <w:noProof/>
                <w:sz w:val="18"/>
                <w:szCs w:val="18"/>
              </w:rPr>
            </w:pPr>
            <w:r w:rsidRPr="0824AC77">
              <w:rPr>
                <w:rFonts w:eastAsia="Times New Roman"/>
                <w:noProof/>
                <w:color w:val="006100"/>
                <w:sz w:val="20"/>
                <w:szCs w:val="20"/>
              </w:rPr>
              <w:t xml:space="preserve">Award of the contracts for projects investing in recycling infrastructure by the Ministry of Environment </w:t>
            </w:r>
            <w:r w:rsidRPr="0824AC77">
              <w:rPr>
                <w:rFonts w:eastAsia="Times New Roman"/>
                <w:noProof/>
                <w:color w:val="006100"/>
                <w:sz w:val="18"/>
                <w:szCs w:val="18"/>
              </w:rPr>
              <w:t xml:space="preserve"> </w:t>
            </w:r>
            <w:r w:rsidRPr="0824AC77">
              <w:rPr>
                <w:rFonts w:eastAsia="Times New Roman"/>
                <w:noProof/>
                <w:sz w:val="18"/>
                <w:szCs w:val="18"/>
              </w:rPr>
              <w:t xml:space="preserve"> </w:t>
            </w:r>
          </w:p>
        </w:tc>
      </w:tr>
      <w:tr w:rsidR="007F5E6F" w:rsidRPr="00FE48E2" w14:paraId="2412DAEB" w14:textId="77777777" w:rsidTr="00153BF4">
        <w:trPr>
          <w:trHeight w:val="600"/>
        </w:trPr>
        <w:tc>
          <w:tcPr>
            <w:tcW w:w="1616" w:type="dxa"/>
            <w:tcBorders>
              <w:top w:val="nil"/>
              <w:left w:val="single" w:sz="8" w:space="0" w:color="auto"/>
              <w:bottom w:val="nil"/>
              <w:right w:val="single" w:sz="8" w:space="0" w:color="000000" w:themeColor="text1"/>
            </w:tcBorders>
            <w:shd w:val="clear" w:color="auto" w:fill="C6EFCE"/>
            <w:vAlign w:val="center"/>
            <w:hideMark/>
          </w:tcPr>
          <w:p w14:paraId="5A83334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141</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76540003" w14:textId="61490F74" w:rsidR="00516D21" w:rsidRPr="00FE48E2" w:rsidRDefault="00516D21" w:rsidP="01FD68A9">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2.6: Nature Protection and Adaptation to Climate Change - Investment 4: </w:t>
            </w:r>
            <w:r w:rsidR="5A3C12C6" w:rsidRPr="0824AC77">
              <w:rPr>
                <w:rFonts w:eastAsia="Times New Roman"/>
                <w:noProof/>
                <w:color w:val="006100"/>
                <w:sz w:val="20"/>
                <w:szCs w:val="20"/>
                <w:lang w:val="en-IE"/>
              </w:rPr>
              <w:t>Building forests resilient to climate change</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0F917AA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nil"/>
              <w:left w:val="nil"/>
              <w:bottom w:val="nil"/>
              <w:right w:val="single" w:sz="8" w:space="0" w:color="auto"/>
            </w:tcBorders>
            <w:shd w:val="clear" w:color="auto" w:fill="C6EFCE"/>
            <w:vAlign w:val="center"/>
            <w:hideMark/>
          </w:tcPr>
          <w:p w14:paraId="5B1A8951" w14:textId="790F8962"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 xml:space="preserve">T2: Reforestation of additional 24000ha of areas by ameliorative and stabilising tree species </w:t>
            </w:r>
          </w:p>
        </w:tc>
      </w:tr>
      <w:tr w:rsidR="007F5E6F" w14:paraId="1171C906" w14:textId="77777777" w:rsidTr="00153BF4">
        <w:trPr>
          <w:trHeight w:val="405"/>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0DF6FAAE" w14:textId="5B74D4F6" w:rsidR="1A8E9B3B" w:rsidRDefault="4ABD89D1" w:rsidP="7E3EB000">
            <w:pPr>
              <w:spacing w:before="0" w:after="0"/>
              <w:jc w:val="center"/>
              <w:rPr>
                <w:rFonts w:eastAsia="Times New Roman"/>
                <w:noProof/>
                <w:color w:val="006100"/>
                <w:sz w:val="18"/>
                <w:szCs w:val="18"/>
              </w:rPr>
            </w:pPr>
            <w:r w:rsidRPr="0824AC77">
              <w:rPr>
                <w:rFonts w:eastAsia="Times New Roman"/>
                <w:noProof/>
                <w:color w:val="006100"/>
                <w:sz w:val="18"/>
                <w:szCs w:val="18"/>
              </w:rPr>
              <w:t>245</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ED0B701" w14:textId="061953BF" w:rsidR="09A42B69" w:rsidRDefault="09A42B69" w:rsidP="1A8E9B3B">
            <w:pPr>
              <w:spacing w:line="240" w:lineRule="auto"/>
              <w:jc w:val="center"/>
              <w:rPr>
                <w:rFonts w:eastAsia="Times New Roman"/>
                <w:noProof/>
                <w:color w:val="006100"/>
                <w:sz w:val="20"/>
                <w:szCs w:val="20"/>
              </w:rPr>
            </w:pPr>
            <w:r w:rsidRPr="0824AC77">
              <w:rPr>
                <w:rFonts w:eastAsia="Times New Roman"/>
                <w:noProof/>
                <w:color w:val="006100"/>
                <w:sz w:val="20"/>
                <w:szCs w:val="20"/>
              </w:rPr>
              <w:t>C1.1: Digital Services to Citizens and Businesses</w:t>
            </w:r>
            <w:r w:rsidR="2ABDF559" w:rsidRPr="0824AC77">
              <w:rPr>
                <w:rFonts w:eastAsia="Times New Roman"/>
                <w:noProof/>
                <w:color w:val="006100"/>
                <w:sz w:val="20"/>
                <w:szCs w:val="20"/>
              </w:rPr>
              <w:t xml:space="preserve"> </w:t>
            </w:r>
            <w:r w:rsidRPr="0824AC77">
              <w:rPr>
                <w:rFonts w:eastAsia="Times New Roman"/>
                <w:noProof/>
                <w:color w:val="006100"/>
                <w:sz w:val="20"/>
                <w:szCs w:val="20"/>
              </w:rPr>
              <w:t>Investment 2: Development of open data and</w:t>
            </w:r>
            <w:r w:rsidR="000A4B4D">
              <w:rPr>
                <w:rFonts w:eastAsia="Times New Roman"/>
                <w:noProof/>
                <w:color w:val="006100"/>
                <w:sz w:val="20"/>
                <w:szCs w:val="20"/>
              </w:rPr>
              <w:t xml:space="preserve"> a</w:t>
            </w:r>
            <w:r w:rsidRPr="0824AC77">
              <w:rPr>
                <w:rFonts w:eastAsia="Times New Roman"/>
                <w:noProof/>
                <w:color w:val="006100"/>
                <w:sz w:val="20"/>
                <w:szCs w:val="20"/>
              </w:rPr>
              <w:t xml:space="preserve"> public data</w:t>
            </w:r>
            <w:r w:rsidR="008B6088">
              <w:rPr>
                <w:rFonts w:eastAsia="Times New Roman"/>
                <w:noProof/>
                <w:color w:val="006100"/>
                <w:sz w:val="20"/>
                <w:szCs w:val="20"/>
              </w:rPr>
              <w:t xml:space="preserve"> fund</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2B79D8BB" w14:textId="177F7A2A" w:rsidR="09A42B69" w:rsidRDefault="09A42B69" w:rsidP="1A8E9B3B">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1A870900" w14:textId="7A5DF7FD" w:rsidR="09A42B69" w:rsidRDefault="09A42B69" w:rsidP="1A8E9B3B">
            <w:pPr>
              <w:spacing w:line="240" w:lineRule="auto"/>
              <w:jc w:val="center"/>
              <w:rPr>
                <w:rFonts w:eastAsia="Times New Roman"/>
                <w:noProof/>
                <w:color w:val="006100"/>
                <w:sz w:val="20"/>
                <w:szCs w:val="20"/>
              </w:rPr>
            </w:pPr>
            <w:r w:rsidRPr="0824AC77">
              <w:rPr>
                <w:rFonts w:eastAsia="Times New Roman"/>
                <w:noProof/>
                <w:color w:val="006100"/>
                <w:sz w:val="20"/>
                <w:szCs w:val="20"/>
              </w:rPr>
              <w:t>Increase in the number of new or improved open data sets published in the National Open Data Catalogue</w:t>
            </w:r>
          </w:p>
        </w:tc>
      </w:tr>
      <w:tr w:rsidR="001E6F20" w:rsidRPr="00FE48E2" w14:paraId="667A3279" w14:textId="77777777" w:rsidTr="00153BF4">
        <w:trPr>
          <w:trHeight w:val="405"/>
        </w:trPr>
        <w:tc>
          <w:tcPr>
            <w:tcW w:w="1616" w:type="dxa"/>
            <w:tcBorders>
              <w:top w:val="single" w:sz="8" w:space="0" w:color="000000" w:themeColor="text1"/>
              <w:left w:val="single" w:sz="8" w:space="0" w:color="auto"/>
              <w:bottom w:val="single" w:sz="4" w:space="0" w:color="000000" w:themeColor="text1"/>
              <w:right w:val="single" w:sz="8" w:space="0" w:color="000000" w:themeColor="text1"/>
            </w:tcBorders>
            <w:shd w:val="clear" w:color="auto" w:fill="C6EFCE"/>
            <w:vAlign w:val="center"/>
            <w:hideMark/>
          </w:tcPr>
          <w:p w14:paraId="026531D5" w14:textId="77777777" w:rsidR="00516D21" w:rsidRPr="00FE48E2" w:rsidRDefault="00516D21" w:rsidP="1A8E9B3B">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9</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7F355E4A" w14:textId="77777777" w:rsidR="00516D21" w:rsidRPr="00FE48E2" w:rsidRDefault="00516D21" w:rsidP="1A8E9B3B">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1.1: Digital services to citizens and businesses - Investment 1: Digital services for end users</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3D6F39A4" w14:textId="77777777" w:rsidR="00516D21" w:rsidRPr="00FE48E2" w:rsidRDefault="00516D21" w:rsidP="1A8E9B3B">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3270" w:type="dxa"/>
            <w:tcBorders>
              <w:top w:val="single" w:sz="8" w:space="0" w:color="000000" w:themeColor="text1"/>
              <w:left w:val="nil"/>
              <w:bottom w:val="single" w:sz="4" w:space="0" w:color="000000" w:themeColor="text1"/>
              <w:right w:val="single" w:sz="8" w:space="0" w:color="auto"/>
            </w:tcBorders>
            <w:shd w:val="clear" w:color="auto" w:fill="C6EFCE"/>
            <w:vAlign w:val="center"/>
            <w:hideMark/>
          </w:tcPr>
          <w:p w14:paraId="6F03239D" w14:textId="77777777" w:rsidR="00516D21" w:rsidRPr="00FE48E2" w:rsidRDefault="00516D21" w:rsidP="1A8E9B3B">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Full operation of 4 information systems</w:t>
            </w:r>
          </w:p>
        </w:tc>
      </w:tr>
      <w:tr w:rsidR="001E6F20" w14:paraId="5DB399AB" w14:textId="77777777" w:rsidTr="00153BF4">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3C9AD80B" w14:textId="40FF5202" w:rsidR="4B50C8DD" w:rsidRDefault="4B50C8DD" w:rsidP="1A8E9B3B">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261</w:t>
            </w:r>
          </w:p>
        </w:tc>
        <w:tc>
          <w:tcPr>
            <w:tcW w:w="3880"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926A1CC" w14:textId="2FD9FB2C"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C 2.1: Sustainable Transport- Investment 3: Improving the environment (railway infrastructure support) </w:t>
            </w:r>
          </w:p>
        </w:tc>
        <w:tc>
          <w:tcPr>
            <w:tcW w:w="172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28D189F" w14:textId="6B5A0C29"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Target </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0E4CC9E4" w14:textId="07111432"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Completion of 19 additional projects from a predefined set of projects</w:t>
            </w:r>
          </w:p>
        </w:tc>
      </w:tr>
      <w:tr w:rsidR="007F5E6F" w14:paraId="58BCFE4A" w14:textId="77777777" w:rsidTr="00153BF4">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A06407F" w14:textId="7FFE12C9" w:rsidR="326CFAD4" w:rsidRDefault="326CFAD4" w:rsidP="1A8E9B3B">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276</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080C021F" w14:textId="6019308C"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C3.3: Modernisation of Employment Services and Labour Market Development -</w:t>
            </w:r>
          </w:p>
          <w:p w14:paraId="7A770561" w14:textId="5B6C27D7"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Reform 4: Reform </w:t>
            </w:r>
            <w:r w:rsidR="00AC6B45">
              <w:rPr>
                <w:rFonts w:eastAsia="Times New Roman"/>
                <w:noProof/>
                <w:color w:val="006100"/>
                <w:sz w:val="20"/>
                <w:szCs w:val="20"/>
              </w:rPr>
              <w:t>in the care of the children at risk</w:t>
            </w:r>
            <w:r w:rsidRPr="0824AC77">
              <w:rPr>
                <w:rFonts w:eastAsia="Times New Roman"/>
                <w:noProof/>
                <w:color w:val="006100"/>
                <w:sz w:val="20"/>
                <w:szCs w:val="20"/>
              </w:rPr>
              <w:t xml:space="preserv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10A2E63" w14:textId="1E60973C"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 </w:t>
            </w:r>
          </w:p>
          <w:p w14:paraId="4F629192" w14:textId="566AD665"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Milestone </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7EB83CAD" w14:textId="55E6548C"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Entry into force of an Amendment to the Act on Social and Legal Protection of Children</w:t>
            </w:r>
          </w:p>
        </w:tc>
      </w:tr>
      <w:tr w:rsidR="007F5E6F" w14:paraId="45A9BA73" w14:textId="77777777" w:rsidTr="00153BF4">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39AE8E86" w14:textId="1151EEDB" w:rsidR="4CE64B3C" w:rsidRDefault="4CE64B3C" w:rsidP="1A8E9B3B">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302</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00EE7103" w14:textId="7D88B7A5"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C 7.1:  Renewable energy and electricity infrastructure- Reform 2: Accelerating and digitalizing permitting process for renewables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6DEDCD4" w14:textId="27E78E3A"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Milestone </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63F43140" w14:textId="3A247C24"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Entry into force of the amended legislation </w:t>
            </w:r>
          </w:p>
          <w:p w14:paraId="0D917AC8" w14:textId="362DB93B" w:rsidR="1A8E9B3B" w:rsidRDefault="1A8E9B3B" w:rsidP="1A8E9B3B">
            <w:pPr>
              <w:spacing w:before="0" w:after="0" w:line="240" w:lineRule="auto"/>
              <w:jc w:val="center"/>
              <w:rPr>
                <w:rFonts w:eastAsia="Times New Roman"/>
                <w:noProof/>
                <w:color w:val="006100"/>
                <w:sz w:val="20"/>
                <w:szCs w:val="20"/>
              </w:rPr>
            </w:pPr>
          </w:p>
        </w:tc>
      </w:tr>
      <w:tr w:rsidR="007F5E6F" w14:paraId="2C37CBB8" w14:textId="77777777" w:rsidTr="00153BF4">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4D88CB4" w14:textId="21B8C319" w:rsidR="016B4D4A" w:rsidRDefault="016B4D4A" w:rsidP="1A8E9B3B">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303</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AC7C0E2" w14:textId="01A68B5B"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C 7.1:  Renewable energy and electricity infrastructure- Reform 2: Accelerating and digitalizing permitting process for renewables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18B8F987" w14:textId="488C4774"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Milestone </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61D3A181" w14:textId="7056181E" w:rsidR="1A8E9B3B" w:rsidRDefault="1A8E9B3B" w:rsidP="1A8E9B3B">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Digital one stop shop</w:t>
            </w:r>
          </w:p>
        </w:tc>
      </w:tr>
      <w:tr w:rsidR="007F5E6F" w:rsidRPr="00FE48E2" w14:paraId="00090D1C" w14:textId="77777777" w:rsidTr="00153BF4">
        <w:trPr>
          <w:trHeight w:val="795"/>
        </w:trPr>
        <w:tc>
          <w:tcPr>
            <w:tcW w:w="1616" w:type="dxa"/>
            <w:tcBorders>
              <w:top w:val="single" w:sz="8" w:space="0" w:color="auto"/>
              <w:left w:val="single" w:sz="8" w:space="0" w:color="auto"/>
              <w:bottom w:val="nil"/>
              <w:right w:val="single" w:sz="8" w:space="0" w:color="auto"/>
            </w:tcBorders>
            <w:shd w:val="clear" w:color="auto" w:fill="C6EFCE"/>
            <w:vAlign w:val="center"/>
            <w:hideMark/>
          </w:tcPr>
          <w:p w14:paraId="5D88E7F6"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31</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6837BF3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1.2: Digital Public Administration Systems - Investment 4:</w:t>
            </w:r>
            <w:r>
              <w:rPr>
                <w:noProof/>
              </w:rPr>
              <w:br/>
            </w:r>
            <w:r w:rsidRPr="0824AC77">
              <w:rPr>
                <w:rFonts w:eastAsia="Times New Roman"/>
                <w:noProof/>
                <w:color w:val="006100"/>
                <w:sz w:val="20"/>
                <w:szCs w:val="20"/>
                <w:lang w:val="en-IE"/>
              </w:rPr>
              <w:t>Creating the conditions for digital justice</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3DAF0AE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single" w:sz="8" w:space="0" w:color="auto"/>
              <w:left w:val="nil"/>
              <w:bottom w:val="nil"/>
              <w:right w:val="single" w:sz="8" w:space="0" w:color="auto"/>
            </w:tcBorders>
            <w:shd w:val="clear" w:color="auto" w:fill="C6EFCE"/>
            <w:vAlign w:val="center"/>
            <w:hideMark/>
          </w:tcPr>
          <w:p w14:paraId="7F411D2C"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Increase of the data storage capacity</w:t>
            </w:r>
          </w:p>
        </w:tc>
      </w:tr>
      <w:tr w:rsidR="007F5E6F" w:rsidRPr="00FE48E2" w14:paraId="56FDD6C4" w14:textId="77777777" w:rsidTr="00153BF4">
        <w:trPr>
          <w:trHeight w:val="600"/>
        </w:trPr>
        <w:tc>
          <w:tcPr>
            <w:tcW w:w="1616" w:type="dxa"/>
            <w:tcBorders>
              <w:top w:val="single" w:sz="8" w:space="0" w:color="auto"/>
              <w:left w:val="single" w:sz="8" w:space="0" w:color="auto"/>
              <w:bottom w:val="nil"/>
              <w:right w:val="single" w:sz="8" w:space="0" w:color="auto"/>
            </w:tcBorders>
            <w:shd w:val="clear" w:color="auto" w:fill="C6EFCE"/>
            <w:vAlign w:val="center"/>
            <w:hideMark/>
          </w:tcPr>
          <w:p w14:paraId="7648A2D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36</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B9C10BC" w14:textId="64167600"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1.3: </w:t>
            </w:r>
            <w:r w:rsidR="00132FF3" w:rsidRPr="0824AC77">
              <w:rPr>
                <w:rFonts w:eastAsia="Times New Roman"/>
                <w:noProof/>
                <w:color w:val="006100"/>
                <w:sz w:val="20"/>
                <w:szCs w:val="20"/>
                <w:lang w:val="en-IE"/>
              </w:rPr>
              <w:t>High-Capacity</w:t>
            </w:r>
            <w:r w:rsidRPr="0824AC77">
              <w:rPr>
                <w:rFonts w:eastAsia="Times New Roman"/>
                <w:noProof/>
                <w:color w:val="006100"/>
                <w:sz w:val="20"/>
                <w:szCs w:val="20"/>
                <w:lang w:val="en-IE"/>
              </w:rPr>
              <w:t xml:space="preserve"> Digital Networks  - Reform 2: Supporting the development of the 5G ecosystem</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0D3AE2E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single" w:sz="8" w:space="0" w:color="auto"/>
              <w:left w:val="nil"/>
              <w:bottom w:val="nil"/>
              <w:right w:val="single" w:sz="8" w:space="0" w:color="auto"/>
            </w:tcBorders>
            <w:shd w:val="clear" w:color="auto" w:fill="C6EFCE"/>
            <w:vAlign w:val="center"/>
            <w:hideMark/>
          </w:tcPr>
          <w:p w14:paraId="271E786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Publication of studies aimed at improving the deployment of 5G networks by the Ministry of Industry and Trade </w:t>
            </w:r>
          </w:p>
        </w:tc>
      </w:tr>
      <w:tr w:rsidR="007F5E6F" w:rsidRPr="00FE48E2" w14:paraId="1CC16035" w14:textId="77777777" w:rsidTr="00153BF4">
        <w:trPr>
          <w:trHeight w:val="795"/>
        </w:trPr>
        <w:tc>
          <w:tcPr>
            <w:tcW w:w="161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632504C1"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38</w:t>
            </w:r>
          </w:p>
        </w:tc>
        <w:tc>
          <w:tcPr>
            <w:tcW w:w="3880" w:type="dxa"/>
            <w:tcBorders>
              <w:top w:val="nil"/>
              <w:left w:val="nil"/>
              <w:bottom w:val="single" w:sz="4" w:space="0" w:color="auto"/>
              <w:right w:val="single" w:sz="8" w:space="0" w:color="000000" w:themeColor="text1"/>
            </w:tcBorders>
            <w:shd w:val="clear" w:color="auto" w:fill="C6EFCE"/>
            <w:vAlign w:val="center"/>
            <w:hideMark/>
          </w:tcPr>
          <w:p w14:paraId="1E343B01" w14:textId="1D99709A"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1.3: </w:t>
            </w:r>
            <w:r w:rsidR="00132FF3" w:rsidRPr="0824AC77">
              <w:rPr>
                <w:rFonts w:eastAsia="Times New Roman"/>
                <w:noProof/>
                <w:color w:val="006100"/>
                <w:sz w:val="20"/>
                <w:szCs w:val="20"/>
                <w:lang w:val="en-IE"/>
              </w:rPr>
              <w:t>High-Capacity</w:t>
            </w:r>
            <w:r w:rsidRPr="0824AC77">
              <w:rPr>
                <w:rFonts w:eastAsia="Times New Roman"/>
                <w:noProof/>
                <w:color w:val="006100"/>
                <w:sz w:val="20"/>
                <w:szCs w:val="20"/>
                <w:lang w:val="en-IE"/>
              </w:rPr>
              <w:t xml:space="preserve"> Digital Networks  - Investment 1: Building high-capacity connection </w:t>
            </w:r>
          </w:p>
        </w:tc>
        <w:tc>
          <w:tcPr>
            <w:tcW w:w="1723" w:type="dxa"/>
            <w:tcBorders>
              <w:top w:val="nil"/>
              <w:left w:val="nil"/>
              <w:bottom w:val="single" w:sz="4" w:space="0" w:color="auto"/>
              <w:right w:val="single" w:sz="8" w:space="0" w:color="000000" w:themeColor="text1"/>
            </w:tcBorders>
            <w:shd w:val="clear" w:color="auto" w:fill="C6EFCE"/>
            <w:vAlign w:val="center"/>
            <w:hideMark/>
          </w:tcPr>
          <w:p w14:paraId="54C8558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3270" w:type="dxa"/>
            <w:tcBorders>
              <w:top w:val="single" w:sz="8" w:space="0" w:color="auto"/>
              <w:left w:val="nil"/>
              <w:bottom w:val="single" w:sz="4" w:space="0" w:color="auto"/>
              <w:right w:val="single" w:sz="8" w:space="0" w:color="auto"/>
            </w:tcBorders>
            <w:shd w:val="clear" w:color="auto" w:fill="C6EFCE"/>
            <w:vAlign w:val="center"/>
            <w:hideMark/>
          </w:tcPr>
          <w:p w14:paraId="2484FBEC" w14:textId="0FCDD6BE"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 xml:space="preserve">Award of all grant decisions for connecting address points with the very </w:t>
            </w:r>
            <w:r w:rsidR="00132FF3" w:rsidRPr="0824AC77">
              <w:rPr>
                <w:rFonts w:eastAsia="Times New Roman"/>
                <w:noProof/>
                <w:color w:val="004300"/>
                <w:sz w:val="20"/>
                <w:szCs w:val="20"/>
                <w:lang w:val="en-IE"/>
              </w:rPr>
              <w:t>high-capacity</w:t>
            </w:r>
            <w:r w:rsidRPr="0824AC77">
              <w:rPr>
                <w:rFonts w:eastAsia="Times New Roman"/>
                <w:noProof/>
                <w:color w:val="004300"/>
                <w:sz w:val="20"/>
                <w:szCs w:val="20"/>
                <w:lang w:val="en-IE"/>
              </w:rPr>
              <w:t xml:space="preserve"> network (VHCN) by the Ministry of Industry and Trade </w:t>
            </w:r>
          </w:p>
        </w:tc>
      </w:tr>
      <w:tr w:rsidR="007F5E6F" w:rsidRPr="00FE48E2" w14:paraId="04B487EC" w14:textId="77777777" w:rsidTr="00153BF4">
        <w:trPr>
          <w:trHeight w:val="795"/>
        </w:trPr>
        <w:tc>
          <w:tcPr>
            <w:tcW w:w="1616" w:type="dxa"/>
            <w:tcBorders>
              <w:top w:val="single" w:sz="4" w:space="0" w:color="auto"/>
              <w:left w:val="single" w:sz="8" w:space="0" w:color="auto"/>
              <w:bottom w:val="nil"/>
              <w:right w:val="single" w:sz="8" w:space="0" w:color="auto"/>
            </w:tcBorders>
            <w:shd w:val="clear" w:color="auto" w:fill="C6EFCE"/>
            <w:vAlign w:val="center"/>
            <w:hideMark/>
          </w:tcPr>
          <w:p w14:paraId="41949211"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43</w:t>
            </w:r>
          </w:p>
        </w:tc>
        <w:tc>
          <w:tcPr>
            <w:tcW w:w="388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BB47495" w14:textId="66B3E0C2"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1.3: </w:t>
            </w:r>
            <w:r w:rsidR="00132FF3" w:rsidRPr="0824AC77">
              <w:rPr>
                <w:rFonts w:eastAsia="Times New Roman"/>
                <w:noProof/>
                <w:color w:val="006100"/>
                <w:sz w:val="20"/>
                <w:szCs w:val="20"/>
                <w:lang w:val="en-IE"/>
              </w:rPr>
              <w:t>High-Capacity</w:t>
            </w:r>
            <w:r w:rsidRPr="0824AC77">
              <w:rPr>
                <w:rFonts w:eastAsia="Times New Roman"/>
                <w:noProof/>
                <w:color w:val="006100"/>
                <w:sz w:val="20"/>
                <w:szCs w:val="20"/>
                <w:lang w:val="en-IE"/>
              </w:rPr>
              <w:t xml:space="preserve"> Digital Networks  - Investment 3: Supporting the development of 5G mobile infrastructure in rural investment-intensive white areas </w:t>
            </w:r>
          </w:p>
        </w:tc>
        <w:tc>
          <w:tcPr>
            <w:tcW w:w="172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4E9733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3270" w:type="dxa"/>
            <w:tcBorders>
              <w:top w:val="single" w:sz="4" w:space="0" w:color="auto"/>
              <w:left w:val="nil"/>
              <w:bottom w:val="nil"/>
              <w:right w:val="single" w:sz="8" w:space="0" w:color="auto"/>
            </w:tcBorders>
            <w:shd w:val="clear" w:color="auto" w:fill="C6EFCE"/>
            <w:vAlign w:val="center"/>
            <w:hideMark/>
          </w:tcPr>
          <w:p w14:paraId="1AF6AF6C"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Award of all grant decisions for connecting municipalities with high-capacity connection </w:t>
            </w:r>
          </w:p>
        </w:tc>
      </w:tr>
      <w:tr w:rsidR="007F5E6F" w:rsidRPr="00FE48E2" w14:paraId="2FA418C3" w14:textId="77777777" w:rsidTr="00153BF4">
        <w:trPr>
          <w:trHeight w:val="600"/>
        </w:trPr>
        <w:tc>
          <w:tcPr>
            <w:tcW w:w="161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1CCF195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45</w:t>
            </w:r>
          </w:p>
        </w:tc>
        <w:tc>
          <w:tcPr>
            <w:tcW w:w="3880" w:type="dxa"/>
            <w:tcBorders>
              <w:top w:val="nil"/>
              <w:left w:val="nil"/>
              <w:bottom w:val="single" w:sz="4" w:space="0" w:color="auto"/>
              <w:right w:val="single" w:sz="8" w:space="0" w:color="000000" w:themeColor="text1"/>
            </w:tcBorders>
            <w:shd w:val="clear" w:color="auto" w:fill="C6EFCE"/>
            <w:vAlign w:val="center"/>
            <w:hideMark/>
          </w:tcPr>
          <w:p w14:paraId="500CDA34" w14:textId="1DC252FD"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1.3: </w:t>
            </w:r>
            <w:r w:rsidR="00132FF3" w:rsidRPr="0824AC77">
              <w:rPr>
                <w:rFonts w:eastAsia="Times New Roman"/>
                <w:noProof/>
                <w:color w:val="006100"/>
                <w:sz w:val="20"/>
                <w:szCs w:val="20"/>
                <w:lang w:val="en-IE"/>
              </w:rPr>
              <w:t>High-Capacity</w:t>
            </w:r>
            <w:r w:rsidRPr="0824AC77">
              <w:rPr>
                <w:rFonts w:eastAsia="Times New Roman"/>
                <w:noProof/>
                <w:color w:val="006100"/>
                <w:sz w:val="20"/>
                <w:szCs w:val="20"/>
                <w:lang w:val="en-IE"/>
              </w:rPr>
              <w:t xml:space="preserve"> Digital Networks  - Investment 4: Scientific research activities related to the development of 5G networks and services </w:t>
            </w:r>
          </w:p>
        </w:tc>
        <w:tc>
          <w:tcPr>
            <w:tcW w:w="1723" w:type="dxa"/>
            <w:tcBorders>
              <w:top w:val="nil"/>
              <w:left w:val="nil"/>
              <w:bottom w:val="single" w:sz="4" w:space="0" w:color="auto"/>
              <w:right w:val="single" w:sz="8" w:space="0" w:color="000000" w:themeColor="text1"/>
            </w:tcBorders>
            <w:shd w:val="clear" w:color="auto" w:fill="C6EFCE"/>
            <w:vAlign w:val="center"/>
            <w:hideMark/>
          </w:tcPr>
          <w:p w14:paraId="181BD96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3270" w:type="dxa"/>
            <w:tcBorders>
              <w:top w:val="single" w:sz="8" w:space="0" w:color="auto"/>
              <w:left w:val="nil"/>
              <w:bottom w:val="single" w:sz="4" w:space="0" w:color="auto"/>
              <w:right w:val="single" w:sz="8" w:space="0" w:color="auto"/>
            </w:tcBorders>
            <w:shd w:val="clear" w:color="auto" w:fill="C6EFCE"/>
            <w:vAlign w:val="center"/>
            <w:hideMark/>
          </w:tcPr>
          <w:p w14:paraId="7F7110F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Award of all grant decisions for scientific research projects related to 5G networks </w:t>
            </w:r>
          </w:p>
        </w:tc>
      </w:tr>
      <w:tr w:rsidR="007F5E6F" w:rsidRPr="00FE48E2" w14:paraId="79797EC3" w14:textId="77777777" w:rsidTr="00153BF4">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426A05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60</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8E2EAC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1.4: Digital Economy and Society, Innovative Start-Ups and New Technology - Investment 8: Fostering entrepreneurship and innovative firms</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4548ED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6AF94FDB"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Number of start-ups supported via innovation hubs and partner organisations of the programme</w:t>
            </w:r>
          </w:p>
        </w:tc>
      </w:tr>
      <w:tr w:rsidR="007F5E6F" w:rsidRPr="00FE48E2" w14:paraId="39DD5097" w14:textId="77777777" w:rsidTr="00153BF4">
        <w:trPr>
          <w:trHeight w:val="600"/>
        </w:trPr>
        <w:tc>
          <w:tcPr>
            <w:tcW w:w="1616" w:type="dxa"/>
            <w:tcBorders>
              <w:top w:val="nil"/>
              <w:left w:val="single" w:sz="8" w:space="0" w:color="auto"/>
              <w:bottom w:val="nil"/>
              <w:right w:val="single" w:sz="8" w:space="0" w:color="000000" w:themeColor="text1"/>
            </w:tcBorders>
            <w:shd w:val="clear" w:color="auto" w:fill="C6EFCE"/>
            <w:vAlign w:val="center"/>
            <w:hideMark/>
          </w:tcPr>
          <w:p w14:paraId="450108E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69</w:t>
            </w:r>
          </w:p>
        </w:tc>
        <w:tc>
          <w:tcPr>
            <w:tcW w:w="3880" w:type="dxa"/>
            <w:tcBorders>
              <w:top w:val="nil"/>
              <w:left w:val="nil"/>
              <w:bottom w:val="nil"/>
              <w:right w:val="single" w:sz="8" w:space="0" w:color="000000" w:themeColor="text1"/>
            </w:tcBorders>
            <w:shd w:val="clear" w:color="auto" w:fill="C6EFCE"/>
            <w:vAlign w:val="center"/>
            <w:hideMark/>
          </w:tcPr>
          <w:p w14:paraId="53C089A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1.5: Digital Transformation of Enterprises  - Investment 1: European and national Digital Innovation Hubs</w:t>
            </w:r>
          </w:p>
        </w:tc>
        <w:tc>
          <w:tcPr>
            <w:tcW w:w="1723" w:type="dxa"/>
            <w:tcBorders>
              <w:top w:val="nil"/>
              <w:left w:val="nil"/>
              <w:bottom w:val="nil"/>
              <w:right w:val="single" w:sz="8" w:space="0" w:color="000000" w:themeColor="text1"/>
            </w:tcBorders>
            <w:shd w:val="clear" w:color="auto" w:fill="C6EFCE"/>
            <w:vAlign w:val="center"/>
            <w:hideMark/>
          </w:tcPr>
          <w:p w14:paraId="1C6E64F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nil"/>
              <w:left w:val="nil"/>
              <w:bottom w:val="nil"/>
              <w:right w:val="single" w:sz="8" w:space="0" w:color="auto"/>
            </w:tcBorders>
            <w:shd w:val="clear" w:color="auto" w:fill="C6EFCE"/>
            <w:vAlign w:val="center"/>
            <w:hideMark/>
          </w:tcPr>
          <w:p w14:paraId="5223937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Creation of functional and interconnected European and national Digital Innovation Hubs</w:t>
            </w:r>
          </w:p>
        </w:tc>
      </w:tr>
      <w:tr w:rsidR="007F5E6F" w:rsidRPr="00FE48E2" w14:paraId="1A018D62" w14:textId="77777777" w:rsidTr="00153BF4">
        <w:trPr>
          <w:trHeight w:val="600"/>
        </w:trPr>
        <w:tc>
          <w:tcPr>
            <w:tcW w:w="161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A697D3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76</w:t>
            </w:r>
          </w:p>
        </w:tc>
        <w:tc>
          <w:tcPr>
            <w:tcW w:w="3880" w:type="dxa"/>
            <w:tcBorders>
              <w:top w:val="single" w:sz="8" w:space="0" w:color="auto"/>
              <w:left w:val="nil"/>
              <w:bottom w:val="single" w:sz="8" w:space="0" w:color="auto"/>
              <w:right w:val="single" w:sz="8" w:space="0" w:color="000000" w:themeColor="text1"/>
            </w:tcBorders>
            <w:shd w:val="clear" w:color="auto" w:fill="C6EFCE"/>
            <w:vAlign w:val="center"/>
            <w:hideMark/>
          </w:tcPr>
          <w:p w14:paraId="3BF5379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1.6: Acceleration and Digitalisation of the Building Process - Investment 2: Development and use of public administration data in spatial planning</w:t>
            </w:r>
          </w:p>
        </w:tc>
        <w:tc>
          <w:tcPr>
            <w:tcW w:w="1723" w:type="dxa"/>
            <w:tcBorders>
              <w:top w:val="single" w:sz="8" w:space="0" w:color="auto"/>
              <w:left w:val="nil"/>
              <w:bottom w:val="single" w:sz="8" w:space="0" w:color="auto"/>
              <w:right w:val="single" w:sz="8" w:space="0" w:color="000000" w:themeColor="text1"/>
            </w:tcBorders>
            <w:shd w:val="clear" w:color="auto" w:fill="C6EFCE"/>
            <w:vAlign w:val="center"/>
            <w:hideMark/>
          </w:tcPr>
          <w:p w14:paraId="4963687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3270" w:type="dxa"/>
            <w:tcBorders>
              <w:top w:val="single" w:sz="8" w:space="0" w:color="auto"/>
              <w:left w:val="nil"/>
              <w:bottom w:val="single" w:sz="8" w:space="0" w:color="auto"/>
              <w:right w:val="single" w:sz="8" w:space="0" w:color="auto"/>
            </w:tcBorders>
            <w:shd w:val="clear" w:color="auto" w:fill="C6EFCE"/>
            <w:vAlign w:val="center"/>
            <w:hideMark/>
          </w:tcPr>
          <w:p w14:paraId="05AB5C5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Creation of a standardised database of spatial analytical documentation</w:t>
            </w:r>
          </w:p>
        </w:tc>
      </w:tr>
      <w:tr w:rsidR="007F5E6F" w:rsidRPr="00FE48E2" w14:paraId="25BD6C78" w14:textId="77777777" w:rsidTr="00153BF4">
        <w:trPr>
          <w:trHeight w:val="600"/>
        </w:trPr>
        <w:tc>
          <w:tcPr>
            <w:tcW w:w="161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78E35A5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85</w:t>
            </w:r>
          </w:p>
        </w:tc>
        <w:tc>
          <w:tcPr>
            <w:tcW w:w="388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50D60E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2.1: Sustainable Transport - Investment 1: New technologies and digitisation on railway infrastructure</w:t>
            </w:r>
          </w:p>
        </w:tc>
        <w:tc>
          <w:tcPr>
            <w:tcW w:w="172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2D4C02E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single" w:sz="8" w:space="0" w:color="000000" w:themeColor="text1"/>
              <w:left w:val="nil"/>
              <w:bottom w:val="single" w:sz="4" w:space="0" w:color="auto"/>
              <w:right w:val="single" w:sz="8" w:space="0" w:color="auto"/>
            </w:tcBorders>
            <w:shd w:val="clear" w:color="auto" w:fill="C6EFCE"/>
            <w:vAlign w:val="center"/>
            <w:hideMark/>
          </w:tcPr>
          <w:p w14:paraId="5817D7C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Completion of six additional projects from a predefined set of projects.</w:t>
            </w:r>
          </w:p>
        </w:tc>
      </w:tr>
      <w:tr w:rsidR="007F5E6F" w14:paraId="6EAF93B6" w14:textId="77777777" w:rsidTr="00153BF4">
        <w:trPr>
          <w:trHeight w:val="600"/>
        </w:trPr>
        <w:tc>
          <w:tcPr>
            <w:tcW w:w="161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3A4B4545" w14:textId="71BEBC2A" w:rsidR="0826B5CD" w:rsidRDefault="0826B5CD" w:rsidP="0824AC77">
            <w:pPr>
              <w:spacing w:before="0" w:after="0"/>
              <w:jc w:val="center"/>
              <w:rPr>
                <w:rFonts w:eastAsia="Times New Roman"/>
                <w:noProof/>
                <w:color w:val="004300"/>
                <w:sz w:val="18"/>
                <w:szCs w:val="18"/>
              </w:rPr>
            </w:pPr>
            <w:r w:rsidRPr="0824AC77">
              <w:rPr>
                <w:rFonts w:eastAsia="Times New Roman"/>
                <w:noProof/>
                <w:color w:val="004300"/>
                <w:sz w:val="18"/>
                <w:szCs w:val="18"/>
              </w:rPr>
              <w:t xml:space="preserve">103 </w:t>
            </w:r>
          </w:p>
          <w:p w14:paraId="0C211D45" w14:textId="7D41C455" w:rsidR="0826B5CD" w:rsidRDefault="0826B5CD" w:rsidP="6806E5B4">
            <w:pPr>
              <w:spacing w:before="0" w:after="0"/>
              <w:rPr>
                <w:rFonts w:eastAsia="Times New Roman"/>
                <w:noProof/>
                <w:color w:val="004300"/>
                <w:sz w:val="18"/>
                <w:szCs w:val="18"/>
              </w:rPr>
            </w:pPr>
          </w:p>
        </w:tc>
        <w:tc>
          <w:tcPr>
            <w:tcW w:w="388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C6A2C3E" w14:textId="7133FE13" w:rsidR="21873A1E" w:rsidRDefault="21873A1E" w:rsidP="0824AC77">
            <w:pPr>
              <w:spacing w:before="0" w:after="0" w:line="240" w:lineRule="auto"/>
              <w:rPr>
                <w:rFonts w:eastAsia="Times New Roman"/>
                <w:noProof/>
                <w:sz w:val="18"/>
                <w:szCs w:val="18"/>
              </w:rPr>
            </w:pPr>
            <w:r w:rsidRPr="0824AC77">
              <w:rPr>
                <w:rFonts w:eastAsia="Times New Roman"/>
                <w:noProof/>
                <w:color w:val="004300"/>
                <w:sz w:val="20"/>
                <w:szCs w:val="20"/>
              </w:rPr>
              <w:t>C</w:t>
            </w:r>
            <w:r w:rsidRPr="0824AC77">
              <w:rPr>
                <w:rFonts w:ascii="Calibri" w:hAnsi="Calibri" w:cs="Calibri"/>
                <w:noProof/>
                <w:sz w:val="20"/>
                <w:szCs w:val="20"/>
              </w:rPr>
              <w:t xml:space="preserve"> </w:t>
            </w:r>
            <w:r w:rsidRPr="0824AC77">
              <w:rPr>
                <w:rFonts w:eastAsia="Times New Roman"/>
                <w:noProof/>
                <w:color w:val="004300"/>
                <w:sz w:val="20"/>
                <w:szCs w:val="20"/>
              </w:rPr>
              <w:t>2.2: Reducing Energy Consumption in the Public Sector- Investment 1: Improving the energy performance of state buildings</w:t>
            </w:r>
            <w:r w:rsidRPr="0824AC77">
              <w:rPr>
                <w:rFonts w:eastAsia="Times New Roman"/>
                <w:noProof/>
                <w:color w:val="004300"/>
                <w:sz w:val="18"/>
                <w:szCs w:val="18"/>
              </w:rPr>
              <w:t xml:space="preserve">  </w:t>
            </w:r>
            <w:r w:rsidRPr="0824AC77">
              <w:rPr>
                <w:rFonts w:eastAsia="Times New Roman"/>
                <w:noProof/>
                <w:sz w:val="18"/>
                <w:szCs w:val="18"/>
              </w:rPr>
              <w:t xml:space="preserve"> </w:t>
            </w:r>
          </w:p>
        </w:tc>
        <w:tc>
          <w:tcPr>
            <w:tcW w:w="172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4477B43" w14:textId="260AF551" w:rsidR="21873A1E" w:rsidRDefault="21873A1E" w:rsidP="0826B5CD">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single" w:sz="8" w:space="0" w:color="000000" w:themeColor="text1"/>
              <w:left w:val="nil"/>
              <w:bottom w:val="single" w:sz="4" w:space="0" w:color="auto"/>
              <w:right w:val="single" w:sz="8" w:space="0" w:color="auto"/>
            </w:tcBorders>
            <w:shd w:val="clear" w:color="auto" w:fill="C6EFCE"/>
            <w:vAlign w:val="center"/>
            <w:hideMark/>
          </w:tcPr>
          <w:p w14:paraId="476958AC" w14:textId="691715DF" w:rsidR="21873A1E" w:rsidRDefault="21873A1E" w:rsidP="0826B5CD">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Award of 75 % of all public contracts for building renovation projects achieving at least 30% primary energy savings  </w:t>
            </w:r>
          </w:p>
        </w:tc>
      </w:tr>
      <w:tr w:rsidR="007F5E6F" w:rsidRPr="00FE48E2" w14:paraId="625474BA" w14:textId="77777777" w:rsidTr="00153BF4">
        <w:trPr>
          <w:trHeight w:val="600"/>
        </w:trPr>
        <w:tc>
          <w:tcPr>
            <w:tcW w:w="161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6EF7118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98</w:t>
            </w:r>
          </w:p>
        </w:tc>
        <w:tc>
          <w:tcPr>
            <w:tcW w:w="388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76780D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2.1: Sustainable Transport - Investment 4: Road and rail safety (railway crossings, bridges and tunnels, cycle paths and barrier-free routes)</w:t>
            </w:r>
          </w:p>
        </w:tc>
        <w:tc>
          <w:tcPr>
            <w:tcW w:w="172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8C799F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single" w:sz="4" w:space="0" w:color="auto"/>
              <w:left w:val="nil"/>
              <w:bottom w:val="single" w:sz="8" w:space="0" w:color="auto"/>
              <w:right w:val="single" w:sz="8" w:space="0" w:color="auto"/>
            </w:tcBorders>
            <w:shd w:val="clear" w:color="auto" w:fill="C6EFCE"/>
            <w:vAlign w:val="center"/>
            <w:hideMark/>
          </w:tcPr>
          <w:p w14:paraId="1C6B7AD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Completion of level crossings with an increased safety</w:t>
            </w:r>
          </w:p>
        </w:tc>
      </w:tr>
      <w:tr w:rsidR="007F5E6F" w14:paraId="04824467"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6ED1DCE1" w14:textId="7157E56D" w:rsidR="0D35F1FB" w:rsidRDefault="0D35F1FB" w:rsidP="0826B5CD">
            <w:pPr>
              <w:spacing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 xml:space="preserve">133   </w:t>
            </w:r>
          </w:p>
          <w:p w14:paraId="1A9A7438" w14:textId="2257FD70" w:rsidR="0826B5CD" w:rsidRDefault="0826B5CD" w:rsidP="0826B5CD">
            <w:pPr>
              <w:spacing w:line="240" w:lineRule="auto"/>
              <w:jc w:val="center"/>
              <w:rPr>
                <w:rFonts w:eastAsia="Times New Roman"/>
                <w:noProof/>
                <w:color w:val="004300"/>
                <w:sz w:val="20"/>
                <w:szCs w:val="20"/>
                <w:lang w:val="en-IE"/>
              </w:rPr>
            </w:pP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DBC91B8" w14:textId="4C4EAD59" w:rsidR="0D35F1FB" w:rsidRDefault="0D35F1FB" w:rsidP="0826B5CD">
            <w:pPr>
              <w:spacing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 xml:space="preserve">C 2.6: Nature Protection and Adaptation to Climate Change-Investment 1: Flood Protection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67BB3BBA" w14:textId="27DD1CAE" w:rsidR="0826B5CD" w:rsidRDefault="0826B5CD" w:rsidP="0826B5CD">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Target  </w:t>
            </w:r>
          </w:p>
        </w:tc>
        <w:tc>
          <w:tcPr>
            <w:tcW w:w="3270" w:type="dxa"/>
            <w:tcBorders>
              <w:top w:val="nil"/>
              <w:left w:val="nil"/>
              <w:bottom w:val="single" w:sz="8" w:space="0" w:color="auto"/>
              <w:right w:val="single" w:sz="8" w:space="0" w:color="auto"/>
            </w:tcBorders>
            <w:shd w:val="clear" w:color="auto" w:fill="C6EFCE"/>
            <w:vAlign w:val="center"/>
            <w:hideMark/>
          </w:tcPr>
          <w:p w14:paraId="57446E40" w14:textId="4B2071C0" w:rsidR="0826B5CD" w:rsidRDefault="0826B5CD" w:rsidP="1E084DF7">
            <w:pPr>
              <w:spacing w:before="0" w:after="0" w:line="240" w:lineRule="auto"/>
              <w:rPr>
                <w:rFonts w:eastAsia="Times New Roman"/>
                <w:noProof/>
                <w:color w:val="004300"/>
                <w:sz w:val="18"/>
                <w:szCs w:val="18"/>
              </w:rPr>
            </w:pPr>
            <w:r w:rsidRPr="0824AC77">
              <w:rPr>
                <w:rFonts w:eastAsia="Times New Roman"/>
                <w:noProof/>
                <w:color w:val="004300"/>
                <w:sz w:val="20"/>
                <w:szCs w:val="20"/>
              </w:rPr>
              <w:t xml:space="preserve">T2: Completion of additional </w:t>
            </w:r>
            <w:r w:rsidR="387C3446" w:rsidRPr="0824AC77">
              <w:rPr>
                <w:rFonts w:eastAsia="Times New Roman"/>
                <w:noProof/>
                <w:color w:val="004300"/>
                <w:sz w:val="20"/>
                <w:szCs w:val="20"/>
              </w:rPr>
              <w:t>23</w:t>
            </w:r>
            <w:r w:rsidRPr="0824AC77">
              <w:rPr>
                <w:rFonts w:eastAsia="Times New Roman"/>
                <w:noProof/>
                <w:color w:val="004300"/>
                <w:sz w:val="20"/>
                <w:szCs w:val="20"/>
              </w:rPr>
              <w:t xml:space="preserve"> projects aiming at establishing resilient flood protection.</w:t>
            </w:r>
            <w:r w:rsidRPr="0824AC77">
              <w:rPr>
                <w:rFonts w:eastAsia="Times New Roman"/>
                <w:noProof/>
                <w:color w:val="004300"/>
                <w:sz w:val="18"/>
                <w:szCs w:val="18"/>
              </w:rPr>
              <w:t xml:space="preserve">  </w:t>
            </w:r>
          </w:p>
        </w:tc>
      </w:tr>
      <w:tr w:rsidR="007F5E6F" w:rsidRPr="00FE48E2" w14:paraId="18D8BF17"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5D0EEF9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106</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210B5764" w14:textId="256FD1ED"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2.2: Reducing Energy Consumption in the Public Sector - Investment 2: Improving the energy performance of public lighting systems</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4B246CB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nil"/>
              <w:left w:val="nil"/>
              <w:bottom w:val="single" w:sz="8" w:space="0" w:color="auto"/>
              <w:right w:val="single" w:sz="8" w:space="0" w:color="auto"/>
            </w:tcBorders>
            <w:shd w:val="clear" w:color="auto" w:fill="C6EFCE"/>
            <w:vAlign w:val="center"/>
            <w:hideMark/>
          </w:tcPr>
          <w:p w14:paraId="4F6CB7EC" w14:textId="551657B0"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Award of 80 % of all public contracts for renovation of public lightning systems achieving at least 30 % primary energy savings</w:t>
            </w:r>
          </w:p>
        </w:tc>
      </w:tr>
      <w:tr w:rsidR="007F5E6F" w14:paraId="668D5A5E" w14:textId="77777777" w:rsidTr="00153BF4">
        <w:trPr>
          <w:trHeight w:val="600"/>
        </w:trPr>
        <w:tc>
          <w:tcPr>
            <w:tcW w:w="1616"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3CF53C4D" w14:textId="77777777" w:rsidR="3729303F" w:rsidRDefault="3729303F" w:rsidP="3729303F">
            <w:pPr>
              <w:spacing w:before="0" w:after="0" w:line="240" w:lineRule="auto"/>
              <w:jc w:val="center"/>
              <w:rPr>
                <w:rFonts w:eastAsia="Times New Roman"/>
                <w:noProof/>
                <w:sz w:val="20"/>
                <w:szCs w:val="20"/>
                <w:lang w:val="en-IE"/>
              </w:rPr>
            </w:pPr>
            <w:r w:rsidRPr="0824AC77">
              <w:rPr>
                <w:rFonts w:eastAsia="Times New Roman"/>
                <w:noProof/>
                <w:sz w:val="20"/>
                <w:szCs w:val="20"/>
                <w:lang w:val="en-IE"/>
              </w:rPr>
              <w:t>137</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41DEDF2" w14:textId="77777777" w:rsidR="3729303F" w:rsidRDefault="3729303F" w:rsidP="3729303F">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2.6: Nature Protection and Adaptation to Climate Change  - Investment 3: Land consolidation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34DC918" w14:textId="77777777" w:rsidR="3729303F" w:rsidRDefault="3729303F" w:rsidP="3729303F">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single" w:sz="8" w:space="0" w:color="auto"/>
              <w:left w:val="nil"/>
              <w:bottom w:val="single" w:sz="4" w:space="0" w:color="auto"/>
              <w:right w:val="single" w:sz="8" w:space="0" w:color="auto"/>
            </w:tcBorders>
            <w:shd w:val="clear" w:color="auto" w:fill="C6EFCE"/>
            <w:vAlign w:val="center"/>
            <w:hideMark/>
          </w:tcPr>
          <w:p w14:paraId="1AA7718A" w14:textId="77777777" w:rsidR="3729303F" w:rsidRDefault="3729303F" w:rsidP="3729303F">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Completion of green infrastructure projects promoting biodiversity including bio centres, bio corridors and planting of locally typical greenery in the agriculture landscape (in ha of land served by the investment).</w:t>
            </w:r>
          </w:p>
        </w:tc>
      </w:tr>
      <w:tr w:rsidR="001E6F20" w14:paraId="337B7BB0" w14:textId="77777777" w:rsidTr="00153BF4">
        <w:trPr>
          <w:trHeight w:val="600"/>
        </w:trPr>
        <w:tc>
          <w:tcPr>
            <w:tcW w:w="1616" w:type="dxa"/>
            <w:tcBorders>
              <w:top w:val="single" w:sz="4" w:space="0" w:color="auto"/>
              <w:left w:val="single" w:sz="8" w:space="0" w:color="auto"/>
              <w:bottom w:val="single" w:sz="4" w:space="0" w:color="auto"/>
              <w:right w:val="single" w:sz="8" w:space="0" w:color="000000" w:themeColor="text1"/>
            </w:tcBorders>
            <w:shd w:val="clear" w:color="auto" w:fill="C6EFCE"/>
            <w:vAlign w:val="center"/>
            <w:hideMark/>
          </w:tcPr>
          <w:p w14:paraId="13CE7DE7" w14:textId="77777777" w:rsidR="3729303F" w:rsidRDefault="3729303F" w:rsidP="3729303F">
            <w:pPr>
              <w:spacing w:before="0" w:after="0" w:line="240" w:lineRule="auto"/>
              <w:jc w:val="center"/>
              <w:rPr>
                <w:rFonts w:eastAsia="Times New Roman"/>
                <w:noProof/>
                <w:sz w:val="20"/>
                <w:szCs w:val="20"/>
                <w:lang w:val="en-IE"/>
              </w:rPr>
            </w:pPr>
            <w:r w:rsidRPr="0824AC77">
              <w:rPr>
                <w:rFonts w:eastAsia="Times New Roman"/>
                <w:noProof/>
                <w:sz w:val="20"/>
                <w:szCs w:val="20"/>
                <w:lang w:val="en-IE"/>
              </w:rPr>
              <w:t>138</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21383046" w14:textId="77777777" w:rsidR="3729303F" w:rsidRDefault="3729303F" w:rsidP="3729303F">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2.6: Nature Protection and Adaptation to Climate Change  - Investment 3: Land consolidation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23070804" w14:textId="77777777" w:rsidR="3729303F" w:rsidRDefault="3729303F" w:rsidP="3729303F">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single" w:sz="4" w:space="0" w:color="auto"/>
              <w:left w:val="nil"/>
              <w:bottom w:val="single" w:sz="4" w:space="0" w:color="000000" w:themeColor="text1"/>
              <w:right w:val="single" w:sz="8" w:space="0" w:color="auto"/>
            </w:tcBorders>
            <w:shd w:val="clear" w:color="auto" w:fill="C6EFCE"/>
            <w:vAlign w:val="center"/>
            <w:hideMark/>
          </w:tcPr>
          <w:p w14:paraId="0D689D31" w14:textId="54286FE7" w:rsidR="3729303F" w:rsidRDefault="3729303F" w:rsidP="3729303F">
            <w:pPr>
              <w:spacing w:before="0" w:after="0" w:line="240" w:lineRule="auto"/>
              <w:jc w:val="center"/>
              <w:rPr>
                <w:rFonts w:eastAsia="Times New Roman"/>
                <w:noProof/>
                <w:color w:val="004300"/>
                <w:sz w:val="20"/>
                <w:szCs w:val="20"/>
                <w:lang w:val="en-IE"/>
              </w:rPr>
            </w:pPr>
          </w:p>
          <w:p w14:paraId="088D4772" w14:textId="54286FE7" w:rsidR="3729303F" w:rsidRDefault="3729303F" w:rsidP="3729303F">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 xml:space="preserve">Completion of environmental protection activities and adaptation to climate change (in ha of land served by the investment). </w:t>
            </w:r>
          </w:p>
        </w:tc>
      </w:tr>
      <w:tr w:rsidR="001E6F20" w:rsidRPr="00FE48E2" w14:paraId="6EBCE078" w14:textId="77777777" w:rsidTr="00153BF4">
        <w:trPr>
          <w:trHeight w:val="600"/>
        </w:trPr>
        <w:tc>
          <w:tcPr>
            <w:tcW w:w="1616" w:type="dxa"/>
            <w:tcBorders>
              <w:top w:val="single" w:sz="4" w:space="0" w:color="auto"/>
              <w:left w:val="single" w:sz="8" w:space="0" w:color="auto"/>
              <w:bottom w:val="nil"/>
              <w:right w:val="single" w:sz="8" w:space="0" w:color="000000" w:themeColor="text1"/>
            </w:tcBorders>
            <w:shd w:val="clear" w:color="auto" w:fill="C6EFCE"/>
            <w:vAlign w:val="center"/>
            <w:hideMark/>
          </w:tcPr>
          <w:p w14:paraId="4E278D7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160</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E6B5D0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2.9: Promotion of Biodiversity and Fight against Drought - Reform 1: Amendment to the Water Management Act</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57DCE25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3270" w:type="dxa"/>
            <w:tcBorders>
              <w:top w:val="single" w:sz="4" w:space="0" w:color="000000" w:themeColor="text1"/>
              <w:left w:val="nil"/>
              <w:bottom w:val="nil"/>
              <w:right w:val="single" w:sz="8" w:space="0" w:color="auto"/>
            </w:tcBorders>
            <w:shd w:val="clear" w:color="auto" w:fill="C6EFCE"/>
            <w:vAlign w:val="center"/>
            <w:hideMark/>
          </w:tcPr>
          <w:p w14:paraId="4FE3BC55"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 xml:space="preserve">Amendment to the Water Management Act (Act No. 254/2001 Coll.) aiming at a systemic approach to management of drought and water scarcity. </w:t>
            </w:r>
          </w:p>
        </w:tc>
      </w:tr>
      <w:tr w:rsidR="001E6F20" w:rsidRPr="00FE48E2" w14:paraId="6DCD2227" w14:textId="77777777" w:rsidTr="00153BF4">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5EFC4265"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170</w:t>
            </w:r>
          </w:p>
        </w:tc>
        <w:tc>
          <w:tcPr>
            <w:tcW w:w="3880" w:type="dxa"/>
            <w:tcBorders>
              <w:top w:val="nil"/>
              <w:left w:val="nil"/>
              <w:bottom w:val="single" w:sz="2" w:space="0" w:color="000000" w:themeColor="text1"/>
              <w:right w:val="single" w:sz="8" w:space="0" w:color="000000" w:themeColor="text1"/>
            </w:tcBorders>
            <w:shd w:val="clear" w:color="auto" w:fill="C6EFCE"/>
            <w:vAlign w:val="center"/>
            <w:hideMark/>
          </w:tcPr>
          <w:p w14:paraId="0E8BFEA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 3.1: Innovation in Education in the Context of Digitalisation - Investment 1: Implementation of the revised curriculum and digital skills of teachers </w:t>
            </w:r>
          </w:p>
        </w:tc>
        <w:tc>
          <w:tcPr>
            <w:tcW w:w="1723" w:type="dxa"/>
            <w:tcBorders>
              <w:top w:val="nil"/>
              <w:left w:val="nil"/>
              <w:bottom w:val="single" w:sz="4" w:space="0" w:color="000000" w:themeColor="text1"/>
              <w:right w:val="single" w:sz="8" w:space="0" w:color="000000" w:themeColor="text1"/>
            </w:tcBorders>
            <w:shd w:val="clear" w:color="auto" w:fill="C6EFCE"/>
            <w:vAlign w:val="center"/>
            <w:hideMark/>
          </w:tcPr>
          <w:p w14:paraId="2BB4031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3270" w:type="dxa"/>
            <w:tcBorders>
              <w:top w:val="single" w:sz="8" w:space="0" w:color="000000" w:themeColor="text1"/>
              <w:left w:val="nil"/>
              <w:bottom w:val="nil"/>
              <w:right w:val="single" w:sz="8" w:space="0" w:color="000000" w:themeColor="text1"/>
            </w:tcBorders>
            <w:shd w:val="clear" w:color="auto" w:fill="C6EFCE"/>
            <w:vAlign w:val="center"/>
            <w:hideMark/>
          </w:tcPr>
          <w:p w14:paraId="33E831D9"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 xml:space="preserve">Creation of a digital platform for effective sharing of educational resources </w:t>
            </w:r>
          </w:p>
        </w:tc>
      </w:tr>
      <w:tr w:rsidR="007F5E6F" w:rsidRPr="00FE48E2" w14:paraId="42F90E1B" w14:textId="77777777" w:rsidTr="00153BF4">
        <w:trPr>
          <w:trHeight w:val="795"/>
        </w:trPr>
        <w:tc>
          <w:tcPr>
            <w:tcW w:w="161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2C342E0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204</w:t>
            </w:r>
          </w:p>
        </w:tc>
        <w:tc>
          <w:tcPr>
            <w:tcW w:w="3880" w:type="dxa"/>
            <w:tcBorders>
              <w:top w:val="single" w:sz="2" w:space="0" w:color="000000" w:themeColor="text1"/>
              <w:left w:val="nil"/>
              <w:bottom w:val="single" w:sz="8" w:space="0" w:color="000000" w:themeColor="text1"/>
              <w:right w:val="single" w:sz="8" w:space="0" w:color="000000" w:themeColor="text1"/>
            </w:tcBorders>
            <w:shd w:val="clear" w:color="auto" w:fill="C6EFCE"/>
            <w:vAlign w:val="center"/>
            <w:hideMark/>
          </w:tcPr>
          <w:p w14:paraId="68D6866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4.3: Anti-Corruption Reforms - Reform 2: Judiciary reform aimed at strengthening the legislative framework and transparency in the areas of courts, judges, prosecutors and bailiffs</w:t>
            </w:r>
          </w:p>
        </w:tc>
        <w:tc>
          <w:tcPr>
            <w:tcW w:w="172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8EFF32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3270" w:type="dxa"/>
            <w:tcBorders>
              <w:top w:val="single" w:sz="8" w:space="0" w:color="000000" w:themeColor="text1"/>
              <w:left w:val="nil"/>
              <w:bottom w:val="single" w:sz="8" w:space="0" w:color="auto"/>
              <w:right w:val="single" w:sz="8" w:space="0" w:color="auto"/>
            </w:tcBorders>
            <w:shd w:val="clear" w:color="auto" w:fill="C6EFCE"/>
            <w:vAlign w:val="center"/>
            <w:hideMark/>
          </w:tcPr>
          <w:p w14:paraId="78507DD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Entry into force of the law on proceedings in cases of judges, prosecutors and bailiffs</w:t>
            </w:r>
          </w:p>
        </w:tc>
      </w:tr>
      <w:tr w:rsidR="007F5E6F" w14:paraId="1503470B" w14:textId="77777777" w:rsidTr="00153BF4">
        <w:trPr>
          <w:trHeight w:val="405"/>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3DCCDE8C" w14:textId="68D974B0" w:rsidR="2EADFA20" w:rsidRDefault="3AAE414D" w:rsidP="2EADFA20">
            <w:pPr>
              <w:spacing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11</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CC7E276" w14:textId="7D879175" w:rsidR="2EADFA20" w:rsidRDefault="2EADFA20" w:rsidP="2EADFA20">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C 1.1: Digital Services to Citizens and Businesses - Investment 2: Development of open data and</w:t>
            </w:r>
            <w:r w:rsidR="00323DDD">
              <w:rPr>
                <w:rFonts w:eastAsia="Times New Roman"/>
                <w:noProof/>
                <w:color w:val="006100"/>
                <w:sz w:val="20"/>
                <w:szCs w:val="20"/>
              </w:rPr>
              <w:t xml:space="preserve"> a</w:t>
            </w:r>
            <w:r w:rsidRPr="0824AC77">
              <w:rPr>
                <w:rFonts w:eastAsia="Times New Roman"/>
                <w:noProof/>
                <w:color w:val="006100"/>
                <w:sz w:val="20"/>
                <w:szCs w:val="20"/>
              </w:rPr>
              <w:t xml:space="preserve"> public data</w:t>
            </w:r>
            <w:r w:rsidR="00323DDD">
              <w:rPr>
                <w:rFonts w:eastAsia="Times New Roman"/>
                <w:noProof/>
                <w:color w:val="006100"/>
                <w:sz w:val="20"/>
                <w:szCs w:val="20"/>
              </w:rPr>
              <w:t xml:space="preserve"> fund</w:t>
            </w:r>
            <w:r w:rsidRPr="0824AC77">
              <w:rPr>
                <w:rFonts w:eastAsia="Times New Roman"/>
                <w:noProof/>
                <w:color w:val="006100"/>
                <w:sz w:val="20"/>
                <w:szCs w:val="20"/>
              </w:rPr>
              <w:t xml:space="preserv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67C4F978" w14:textId="168B971D" w:rsidR="2EADFA20" w:rsidRDefault="2EADFA20" w:rsidP="2EADFA20">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 Milestone </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172E2CCB" w14:textId="3EF318C3" w:rsidR="2EADFA20" w:rsidRDefault="2EADFA20" w:rsidP="2EADFA20">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Extension of National Open Data Catalogue with advanced functionalities  </w:t>
            </w:r>
          </w:p>
        </w:tc>
      </w:tr>
      <w:tr w:rsidR="007F5E6F" w:rsidRPr="00FE48E2" w14:paraId="5155A2A9" w14:textId="77777777" w:rsidTr="00153BF4">
        <w:trPr>
          <w:trHeight w:val="405"/>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79EE9A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218</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6770004" w14:textId="40AD72BF"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4.5: Development of the Cultural and Creative Sector - Reform 1: Status of the Artist</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2E486A7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2B28A52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Number of cultural and creative professionals supported by skills provision</w:t>
            </w:r>
          </w:p>
        </w:tc>
      </w:tr>
      <w:tr w:rsidR="007F5E6F" w14:paraId="683D9928" w14:textId="77777777" w:rsidTr="00153BF4">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30247F8" w14:textId="54E0EAD0" w:rsidR="5B1B20E7" w:rsidRDefault="5B1B20E7" w:rsidP="0824AC77">
            <w:pPr>
              <w:spacing w:before="0" w:after="0" w:line="240" w:lineRule="auto"/>
              <w:jc w:val="center"/>
              <w:rPr>
                <w:rFonts w:eastAsia="Times New Roman"/>
                <w:noProof/>
                <w:color w:val="004300"/>
                <w:sz w:val="18"/>
                <w:szCs w:val="18"/>
              </w:rPr>
            </w:pPr>
            <w:r w:rsidRPr="0824AC77">
              <w:rPr>
                <w:rFonts w:eastAsia="Times New Roman"/>
                <w:noProof/>
                <w:color w:val="004300"/>
                <w:sz w:val="18"/>
                <w:szCs w:val="18"/>
              </w:rPr>
              <w:t xml:space="preserve">49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42FA85B1" w14:textId="0462A5BA" w:rsidR="5B1B20E7" w:rsidRPr="004F1648" w:rsidRDefault="5B1B20E7" w:rsidP="2924AF4D">
            <w:pPr>
              <w:spacing w:before="0" w:after="0" w:line="240" w:lineRule="auto"/>
              <w:jc w:val="center"/>
              <w:rPr>
                <w:rFonts w:eastAsia="Times New Roman"/>
                <w:noProof/>
                <w:color w:val="004300"/>
                <w:sz w:val="20"/>
                <w:szCs w:val="20"/>
              </w:rPr>
            </w:pPr>
            <w:r w:rsidRPr="004F1648">
              <w:rPr>
                <w:rFonts w:eastAsia="Times New Roman"/>
                <w:noProof/>
                <w:color w:val="004300"/>
                <w:sz w:val="20"/>
                <w:szCs w:val="20"/>
              </w:rPr>
              <w:t>C 1.4: Digital Economy and Society, Innovative Start-Ups and New Technology-</w:t>
            </w:r>
          </w:p>
          <w:p w14:paraId="25AE1C88" w14:textId="21C3C3E3" w:rsidR="5B1B20E7" w:rsidRDefault="5B1B20E7" w:rsidP="0824AC77">
            <w:pPr>
              <w:spacing w:before="0" w:after="0" w:line="240" w:lineRule="auto"/>
              <w:jc w:val="center"/>
              <w:rPr>
                <w:rFonts w:eastAsia="Times New Roman"/>
                <w:noProof/>
                <w:color w:val="004300"/>
                <w:sz w:val="20"/>
                <w:szCs w:val="20"/>
              </w:rPr>
            </w:pPr>
            <w:r w:rsidRPr="004F1648">
              <w:rPr>
                <w:rFonts w:eastAsia="Times New Roman"/>
                <w:noProof/>
                <w:color w:val="004300"/>
                <w:sz w:val="20"/>
                <w:szCs w:val="20"/>
              </w:rPr>
              <w:t xml:space="preserve">Reform 2: Joint Strategic Technologies Support and Certification Group with the Strategic Technologies Board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5ADE386F" w14:textId="647B5683" w:rsidR="5B1B20E7" w:rsidRDefault="5B1B20E7" w:rsidP="0824AC77">
            <w:pPr>
              <w:spacing w:before="0" w:after="0" w:line="240" w:lineRule="auto"/>
              <w:jc w:val="center"/>
              <w:rPr>
                <w:rFonts w:eastAsia="Times New Roman"/>
                <w:noProof/>
                <w:color w:val="004300"/>
                <w:sz w:val="20"/>
                <w:szCs w:val="20"/>
              </w:rPr>
            </w:pPr>
            <w:r w:rsidRPr="0824AC77">
              <w:rPr>
                <w:rFonts w:eastAsia="Times New Roman"/>
                <w:noProof/>
                <w:color w:val="004300"/>
                <w:sz w:val="18"/>
                <w:szCs w:val="18"/>
              </w:rPr>
              <w:t> </w:t>
            </w:r>
            <w:r w:rsidRPr="004F1648">
              <w:rPr>
                <w:rFonts w:eastAsia="Times New Roman"/>
                <w:noProof/>
                <w:color w:val="004300"/>
                <w:sz w:val="20"/>
                <w:szCs w:val="20"/>
              </w:rPr>
              <w:t xml:space="preserve">Target </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05788BB4" w14:textId="1BB412BC" w:rsidR="5B1B20E7" w:rsidRDefault="5B1B20E7" w:rsidP="0824AC77">
            <w:pPr>
              <w:spacing w:before="0" w:after="0" w:line="240" w:lineRule="auto"/>
              <w:jc w:val="center"/>
              <w:rPr>
                <w:rFonts w:eastAsia="Times New Roman"/>
                <w:noProof/>
                <w:color w:val="004300"/>
                <w:sz w:val="18"/>
                <w:szCs w:val="18"/>
              </w:rPr>
            </w:pPr>
            <w:r w:rsidRPr="004F1648">
              <w:rPr>
                <w:rFonts w:eastAsia="Times New Roman"/>
                <w:noProof/>
                <w:color w:val="004300"/>
                <w:sz w:val="20"/>
                <w:szCs w:val="20"/>
              </w:rPr>
              <w:t xml:space="preserve">Number of companies provided with certification </w:t>
            </w:r>
            <w:r w:rsidRPr="0824AC77">
              <w:rPr>
                <w:rFonts w:eastAsia="Times New Roman"/>
                <w:noProof/>
                <w:color w:val="004300"/>
                <w:sz w:val="18"/>
                <w:szCs w:val="18"/>
              </w:rPr>
              <w:t xml:space="preserve"> </w:t>
            </w:r>
          </w:p>
        </w:tc>
      </w:tr>
      <w:tr w:rsidR="007F5E6F" w14:paraId="1991CDC9" w14:textId="77777777" w:rsidTr="00153BF4">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92D6C94" w14:textId="68BF692F" w:rsidR="5B1B20E7" w:rsidRDefault="5B1B20E7" w:rsidP="0824AC77">
            <w:pPr>
              <w:spacing w:before="0" w:after="0" w:line="240" w:lineRule="auto"/>
              <w:jc w:val="center"/>
              <w:rPr>
                <w:rFonts w:eastAsia="Times New Roman"/>
                <w:noProof/>
                <w:color w:val="006100"/>
                <w:sz w:val="18"/>
                <w:szCs w:val="18"/>
              </w:rPr>
            </w:pPr>
            <w:r w:rsidRPr="0824AC77">
              <w:rPr>
                <w:rFonts w:eastAsia="Times New Roman"/>
                <w:noProof/>
                <w:color w:val="006100"/>
                <w:sz w:val="18"/>
                <w:szCs w:val="18"/>
              </w:rPr>
              <w:t xml:space="preserve">70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224C50C2" w14:textId="3D93BB9D" w:rsidR="5B1B20E7" w:rsidRPr="004F1648" w:rsidRDefault="5B1B20E7" w:rsidP="2924AF4D">
            <w:pPr>
              <w:spacing w:before="0" w:after="0" w:line="240" w:lineRule="auto"/>
              <w:jc w:val="center"/>
              <w:rPr>
                <w:rFonts w:eastAsia="Times New Roman"/>
                <w:noProof/>
                <w:color w:val="006100"/>
                <w:sz w:val="20"/>
                <w:szCs w:val="20"/>
              </w:rPr>
            </w:pPr>
            <w:r w:rsidRPr="004F1648">
              <w:rPr>
                <w:rFonts w:eastAsia="Times New Roman"/>
                <w:noProof/>
                <w:color w:val="006100"/>
                <w:sz w:val="20"/>
                <w:szCs w:val="20"/>
              </w:rPr>
              <w:t>C 1.5: Digital Transformation of Enterprises  -</w:t>
            </w:r>
          </w:p>
          <w:p w14:paraId="6CF500BD" w14:textId="10930E8C" w:rsidR="5B1B20E7" w:rsidRDefault="5B1B20E7" w:rsidP="0824AC77">
            <w:pPr>
              <w:spacing w:before="0" w:after="0" w:line="240" w:lineRule="auto"/>
              <w:jc w:val="center"/>
              <w:rPr>
                <w:rFonts w:eastAsia="Times New Roman"/>
                <w:noProof/>
                <w:color w:val="006100"/>
                <w:sz w:val="18"/>
                <w:szCs w:val="18"/>
              </w:rPr>
            </w:pPr>
            <w:r w:rsidRPr="004F1648">
              <w:rPr>
                <w:rFonts w:eastAsia="Times New Roman"/>
                <w:noProof/>
                <w:color w:val="006100"/>
                <w:sz w:val="20"/>
                <w:szCs w:val="20"/>
              </w:rPr>
              <w:t>Investment 2: European Reference Testing and Experimentation facility</w:t>
            </w:r>
            <w:r w:rsidRPr="0824AC77">
              <w:rPr>
                <w:rFonts w:eastAsia="Times New Roman"/>
                <w:noProof/>
                <w:color w:val="006100"/>
                <w:sz w:val="18"/>
                <w:szCs w:val="18"/>
              </w:rPr>
              <w:t xml:space="preserv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252B6A20" w14:textId="533009FC" w:rsidR="5B1B20E7" w:rsidRDefault="5B1B20E7" w:rsidP="0824AC77">
            <w:pPr>
              <w:spacing w:before="0" w:after="0" w:line="240" w:lineRule="auto"/>
              <w:jc w:val="center"/>
              <w:rPr>
                <w:rFonts w:eastAsia="Times New Roman"/>
                <w:noProof/>
                <w:color w:val="006100"/>
                <w:sz w:val="18"/>
                <w:szCs w:val="18"/>
              </w:rPr>
            </w:pPr>
            <w:r w:rsidRPr="004F1648">
              <w:rPr>
                <w:rFonts w:eastAsia="Times New Roman"/>
                <w:noProof/>
                <w:color w:val="006100"/>
                <w:sz w:val="20"/>
                <w:szCs w:val="20"/>
              </w:rPr>
              <w:t>Target</w:t>
            </w:r>
            <w:r w:rsidRPr="0824AC77">
              <w:rPr>
                <w:rFonts w:eastAsia="Times New Roman"/>
                <w:noProof/>
                <w:color w:val="006100"/>
                <w:sz w:val="18"/>
                <w:szCs w:val="18"/>
              </w:rPr>
              <w:t xml:space="preserve"> </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15B2EDB3" w14:textId="2A8FD7D3" w:rsidR="5B1B20E7" w:rsidRDefault="5B1B20E7" w:rsidP="0824AC77">
            <w:pPr>
              <w:spacing w:before="0" w:after="0" w:line="240" w:lineRule="auto"/>
              <w:jc w:val="center"/>
              <w:rPr>
                <w:rFonts w:eastAsia="Times New Roman"/>
                <w:noProof/>
                <w:color w:val="006100"/>
                <w:sz w:val="20"/>
                <w:szCs w:val="20"/>
              </w:rPr>
            </w:pPr>
            <w:r w:rsidRPr="004F1648">
              <w:rPr>
                <w:rFonts w:eastAsia="Times New Roman"/>
                <w:noProof/>
                <w:color w:val="006100"/>
                <w:sz w:val="20"/>
                <w:szCs w:val="20"/>
              </w:rPr>
              <w:t>Creation of a European Reference Testing and Experimentation facility</w:t>
            </w:r>
          </w:p>
        </w:tc>
      </w:tr>
      <w:tr w:rsidR="007F5E6F" w14:paraId="6374D47F" w14:textId="77777777" w:rsidTr="00153BF4">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557169E" w14:textId="13499DD6" w:rsidR="5B1B20E7" w:rsidRDefault="5B1B20E7" w:rsidP="0824AC77">
            <w:pPr>
              <w:spacing w:before="0" w:after="0" w:line="240" w:lineRule="auto"/>
              <w:jc w:val="center"/>
              <w:rPr>
                <w:rFonts w:eastAsia="Times New Roman"/>
                <w:noProof/>
                <w:color w:val="006100"/>
                <w:sz w:val="18"/>
                <w:szCs w:val="18"/>
              </w:rPr>
            </w:pPr>
            <w:r w:rsidRPr="0824AC77">
              <w:rPr>
                <w:rFonts w:eastAsia="Times New Roman"/>
                <w:noProof/>
                <w:color w:val="006100"/>
                <w:sz w:val="18"/>
                <w:szCs w:val="18"/>
              </w:rPr>
              <w:t xml:space="preserve">73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79FD2CFA" w14:textId="3A709307" w:rsidR="5B1B20E7" w:rsidRPr="004F1648" w:rsidRDefault="5B1B20E7" w:rsidP="2924AF4D">
            <w:pPr>
              <w:spacing w:before="0" w:after="0" w:line="240" w:lineRule="auto"/>
              <w:jc w:val="center"/>
              <w:rPr>
                <w:rFonts w:eastAsia="Times New Roman"/>
                <w:noProof/>
                <w:color w:val="006100"/>
                <w:sz w:val="20"/>
                <w:szCs w:val="20"/>
              </w:rPr>
            </w:pPr>
            <w:r w:rsidRPr="004F1648">
              <w:rPr>
                <w:rFonts w:eastAsia="Times New Roman"/>
                <w:noProof/>
                <w:color w:val="006100"/>
                <w:sz w:val="20"/>
                <w:szCs w:val="20"/>
              </w:rPr>
              <w:t>C 1.6: Acceleration and Digitalisation of the Building Process-</w:t>
            </w:r>
          </w:p>
          <w:p w14:paraId="02991200" w14:textId="4FDA62CE" w:rsidR="5B1B20E7" w:rsidRDefault="5B1B20E7" w:rsidP="0824AC77">
            <w:pPr>
              <w:spacing w:before="0" w:after="0" w:line="240" w:lineRule="auto"/>
              <w:jc w:val="center"/>
              <w:rPr>
                <w:rFonts w:eastAsia="Times New Roman"/>
                <w:noProof/>
                <w:color w:val="006100"/>
                <w:sz w:val="18"/>
                <w:szCs w:val="18"/>
              </w:rPr>
            </w:pPr>
            <w:r w:rsidRPr="004F1648">
              <w:rPr>
                <w:rFonts w:eastAsia="Times New Roman"/>
                <w:noProof/>
                <w:color w:val="006100"/>
                <w:sz w:val="20"/>
                <w:szCs w:val="20"/>
              </w:rPr>
              <w:t>Reform 1: Implementation of the new construction law and zoning law into practice</w:t>
            </w:r>
            <w:r w:rsidRPr="0824AC77">
              <w:rPr>
                <w:rFonts w:eastAsia="Times New Roman"/>
                <w:noProof/>
                <w:color w:val="006100"/>
                <w:sz w:val="18"/>
                <w:szCs w:val="18"/>
              </w:rPr>
              <w:t xml:space="preserv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3B3AF2F5" w14:textId="4A1DF2C3" w:rsidR="5B1B20E7" w:rsidRPr="004F1648" w:rsidRDefault="58D8BE8E" w:rsidP="004F1648">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Milestone</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5AE082A5" w14:textId="2AD03A11" w:rsidR="5B1B20E7" w:rsidRPr="004F1648" w:rsidRDefault="5B1B20E7" w:rsidP="2924AF4D">
            <w:pPr>
              <w:spacing w:before="0" w:after="0" w:line="240" w:lineRule="auto"/>
              <w:jc w:val="center"/>
              <w:rPr>
                <w:rFonts w:eastAsia="Times New Roman"/>
                <w:noProof/>
                <w:color w:val="006100"/>
                <w:sz w:val="20"/>
                <w:szCs w:val="20"/>
              </w:rPr>
            </w:pPr>
            <w:r w:rsidRPr="004F1648">
              <w:rPr>
                <w:rFonts w:eastAsia="Times New Roman"/>
                <w:noProof/>
                <w:color w:val="006100"/>
                <w:sz w:val="20"/>
                <w:szCs w:val="20"/>
              </w:rPr>
              <w:t>Start of the activity of the new structure of building authorities</w:t>
            </w:r>
          </w:p>
        </w:tc>
      </w:tr>
      <w:tr w:rsidR="007F5E6F" w14:paraId="32843A24" w14:textId="77777777" w:rsidTr="00153BF4">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7C9E25D" w14:textId="724BFE6B" w:rsidR="5B1B20E7" w:rsidRDefault="5B1B20E7" w:rsidP="0824AC77">
            <w:pPr>
              <w:spacing w:before="0" w:after="0" w:line="240" w:lineRule="auto"/>
              <w:jc w:val="center"/>
              <w:rPr>
                <w:rFonts w:eastAsia="Times New Roman"/>
                <w:noProof/>
                <w:color w:val="006100"/>
                <w:sz w:val="18"/>
                <w:szCs w:val="18"/>
              </w:rPr>
            </w:pPr>
            <w:r w:rsidRPr="0824AC77">
              <w:rPr>
                <w:rFonts w:eastAsia="Times New Roman"/>
                <w:noProof/>
                <w:color w:val="006100"/>
                <w:sz w:val="18"/>
                <w:szCs w:val="18"/>
              </w:rPr>
              <w:t xml:space="preserve">75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C889A38" w14:textId="7AF91344" w:rsidR="5B1B20E7" w:rsidRPr="004F1648" w:rsidRDefault="5B1B20E7" w:rsidP="2924AF4D">
            <w:pPr>
              <w:spacing w:before="0" w:after="0" w:line="240" w:lineRule="auto"/>
              <w:jc w:val="center"/>
              <w:rPr>
                <w:rFonts w:eastAsia="Times New Roman"/>
                <w:noProof/>
                <w:color w:val="006100"/>
                <w:sz w:val="20"/>
                <w:szCs w:val="20"/>
              </w:rPr>
            </w:pPr>
            <w:r w:rsidRPr="004F1648">
              <w:rPr>
                <w:rFonts w:eastAsia="Times New Roman"/>
                <w:noProof/>
                <w:color w:val="006100"/>
                <w:sz w:val="20"/>
                <w:szCs w:val="20"/>
              </w:rPr>
              <w:t>C 1.6: Acceleration and Digitalisation of the Building Process-</w:t>
            </w:r>
          </w:p>
          <w:p w14:paraId="0089F991" w14:textId="6CDCD4C9" w:rsidR="5B1B20E7" w:rsidRPr="004F1648" w:rsidRDefault="5B1B20E7" w:rsidP="2924AF4D">
            <w:pPr>
              <w:spacing w:before="0" w:after="0" w:line="240" w:lineRule="auto"/>
              <w:jc w:val="center"/>
              <w:rPr>
                <w:rFonts w:eastAsia="Times New Roman"/>
                <w:noProof/>
                <w:color w:val="006100"/>
                <w:sz w:val="20"/>
                <w:szCs w:val="20"/>
              </w:rPr>
            </w:pPr>
            <w:r w:rsidRPr="004F1648">
              <w:rPr>
                <w:rFonts w:eastAsia="Times New Roman"/>
                <w:noProof/>
                <w:color w:val="006100"/>
                <w:sz w:val="20"/>
                <w:szCs w:val="20"/>
              </w:rPr>
              <w:t xml:space="preserve">Investment 1: Creation of a new central information system (“AIS”)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3130AA2F" w14:textId="463CD1A0" w:rsidR="5B1B20E7" w:rsidRPr="004F1648" w:rsidRDefault="5B1B20E7" w:rsidP="2924AF4D">
            <w:pPr>
              <w:spacing w:before="0" w:after="0" w:line="240" w:lineRule="auto"/>
              <w:jc w:val="center"/>
              <w:rPr>
                <w:rFonts w:eastAsia="Times New Roman"/>
                <w:noProof/>
                <w:color w:val="006100"/>
                <w:sz w:val="20"/>
                <w:szCs w:val="20"/>
              </w:rPr>
            </w:pPr>
            <w:r w:rsidRPr="004F1648">
              <w:rPr>
                <w:rFonts w:eastAsia="Times New Roman"/>
                <w:noProof/>
                <w:color w:val="006100"/>
                <w:sz w:val="20"/>
                <w:szCs w:val="20"/>
              </w:rPr>
              <w:t xml:space="preserve">Milestone </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2560122F" w14:textId="5BAB08E2" w:rsidR="5B1B20E7" w:rsidRPr="004F1648" w:rsidRDefault="5B1B20E7" w:rsidP="2924AF4D">
            <w:pPr>
              <w:spacing w:before="0" w:after="0" w:line="240" w:lineRule="auto"/>
              <w:jc w:val="center"/>
              <w:rPr>
                <w:rFonts w:eastAsia="Times New Roman"/>
                <w:noProof/>
                <w:color w:val="006100"/>
                <w:sz w:val="20"/>
                <w:szCs w:val="20"/>
              </w:rPr>
            </w:pPr>
            <w:r w:rsidRPr="004F1648">
              <w:rPr>
                <w:rFonts w:eastAsia="Times New Roman"/>
                <w:noProof/>
                <w:color w:val="006100"/>
                <w:sz w:val="20"/>
                <w:szCs w:val="20"/>
              </w:rPr>
              <w:t>Central Information System fully operational</w:t>
            </w:r>
          </w:p>
        </w:tc>
      </w:tr>
      <w:tr w:rsidR="007F5E6F" w:rsidRPr="00FE48E2" w14:paraId="10BC12B6" w14:textId="77777777" w:rsidTr="00153BF4">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4E1C23" w14:textId="126A4F0F"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220</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189A5664" w14:textId="52798550"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4.5: Development of the Cultural and Creative Sector  - Reform 2.: Legislative reform introducing multi-source financing of cultural institutions</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3F0EE7A" w14:textId="61BC4843"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7CF9A857" w14:textId="63A21DA1"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Entry into force of a legislative amendment allowing for cooperative multi-source financing of culture </w:t>
            </w:r>
          </w:p>
        </w:tc>
      </w:tr>
      <w:tr w:rsidR="007F5E6F" w14:paraId="525836C2" w14:textId="77777777" w:rsidTr="00153BF4">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85C243B" w14:textId="77777777" w:rsidR="0824AC77" w:rsidRDefault="0824AC77" w:rsidP="0824AC77">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196</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B604DCD" w14:textId="77777777" w:rsidR="0824AC77" w:rsidRDefault="0824AC77" w:rsidP="0824AC77">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3.3: Modernisation of Employment Services and Labour Market Development  - Investment 3: Development and modernisation of social care infrastructure</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47C5294B" w14:textId="77777777" w:rsidR="0824AC77" w:rsidRDefault="0824AC77" w:rsidP="0824AC77">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6A9F6710" w14:textId="77777777" w:rsidR="0824AC77" w:rsidRDefault="0824AC77" w:rsidP="0824AC77">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T1: Number of low-emission vehicles purchased for social prevention, counselling and home-care services</w:t>
            </w:r>
          </w:p>
        </w:tc>
      </w:tr>
      <w:tr w:rsidR="007F5E6F" w:rsidRPr="00FE48E2" w14:paraId="0DAA6FE4" w14:textId="77777777" w:rsidTr="00153BF4">
        <w:trPr>
          <w:trHeight w:val="600"/>
        </w:trPr>
        <w:tc>
          <w:tcPr>
            <w:tcW w:w="1616"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A26826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234</w:t>
            </w:r>
          </w:p>
        </w:tc>
        <w:tc>
          <w:tcPr>
            <w:tcW w:w="3880"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526531F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 6.1: Increasing Resilience of the Health System  - Investment 2: Rehabilitation care for patients recovering from critical conditions</w:t>
            </w:r>
          </w:p>
        </w:tc>
        <w:tc>
          <w:tcPr>
            <w:tcW w:w="1723"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0F3A78F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single" w:sz="4" w:space="0" w:color="000000" w:themeColor="text1"/>
              <w:left w:val="nil"/>
              <w:bottom w:val="single" w:sz="8" w:space="0" w:color="auto"/>
              <w:right w:val="single" w:sz="8" w:space="0" w:color="auto"/>
            </w:tcBorders>
            <w:shd w:val="clear" w:color="auto" w:fill="C6EFCE"/>
            <w:vAlign w:val="center"/>
            <w:hideMark/>
          </w:tcPr>
          <w:p w14:paraId="513F8A5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Support of rehabilitation care </w:t>
            </w:r>
          </w:p>
        </w:tc>
      </w:tr>
      <w:tr w:rsidR="007F5E6F" w14:paraId="119FF051"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25B6814E" w14:textId="00DBA8F3" w:rsidR="04AC0EEF" w:rsidRDefault="04AC0EEF" w:rsidP="1A8E9B3B">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282 </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365A3840" w14:textId="127B81F3" w:rsidR="04AC0EEF" w:rsidRDefault="04AC0EEF" w:rsidP="1A8E9B3B">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C4.1: Systemic support for public investment-Reform 3: </w:t>
            </w:r>
            <w:r>
              <w:rPr>
                <w:noProof/>
              </w:rPr>
              <w:br/>
            </w:r>
            <w:r w:rsidRPr="0824AC77">
              <w:rPr>
                <w:rFonts w:eastAsia="Times New Roman"/>
                <w:noProof/>
                <w:color w:val="006100"/>
                <w:sz w:val="20"/>
                <w:szCs w:val="20"/>
                <w:lang w:val="en-IE"/>
              </w:rPr>
              <w:t xml:space="preserve"> Financial support for the preparation of projects in line with EU objectives</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40FB3D62" w14:textId="164AAABD" w:rsidR="04AC0EEF" w:rsidRDefault="04AC0EEF" w:rsidP="1A8E9B3B">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nil"/>
              <w:left w:val="nil"/>
              <w:bottom w:val="single" w:sz="8" w:space="0" w:color="auto"/>
              <w:right w:val="single" w:sz="8" w:space="0" w:color="auto"/>
            </w:tcBorders>
            <w:shd w:val="clear" w:color="auto" w:fill="C6EFCE"/>
            <w:vAlign w:val="center"/>
            <w:hideMark/>
          </w:tcPr>
          <w:p w14:paraId="297FEEA2" w14:textId="5DE44DBD" w:rsidR="04AC0EEF" w:rsidRDefault="04AC0EEF" w:rsidP="1A8E9B3B">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Number of projects prepared for implementation</w:t>
            </w:r>
          </w:p>
        </w:tc>
      </w:tr>
      <w:tr w:rsidR="007F5E6F" w14:paraId="39F308E8"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493E1008" w14:textId="187D5AAB" w:rsidR="04AC0EEF" w:rsidRDefault="04AC0EEF" w:rsidP="1A8E9B3B">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287 </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0635773C" w14:textId="5BB2D77E" w:rsidR="04AC0EEF" w:rsidRDefault="04AC0EEF" w:rsidP="1A8E9B3B">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C4.1: Systemic support for public investment-Reform 4:  The increase of effectiveness and enhancing the implementation of the National Recovery and Resilience Plan</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052C75FF" w14:textId="2FC1135C" w:rsidR="04AC0EEF" w:rsidRDefault="04AC0EEF" w:rsidP="1A8E9B3B">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Milestone</w:t>
            </w:r>
          </w:p>
        </w:tc>
        <w:tc>
          <w:tcPr>
            <w:tcW w:w="3270" w:type="dxa"/>
            <w:tcBorders>
              <w:top w:val="nil"/>
              <w:left w:val="nil"/>
              <w:bottom w:val="single" w:sz="8" w:space="0" w:color="auto"/>
              <w:right w:val="single" w:sz="8" w:space="0" w:color="auto"/>
            </w:tcBorders>
            <w:shd w:val="clear" w:color="auto" w:fill="C6EFCE"/>
            <w:vAlign w:val="center"/>
            <w:hideMark/>
          </w:tcPr>
          <w:p w14:paraId="4F7F2091" w14:textId="67A75ECE" w:rsidR="04AC0EEF" w:rsidRDefault="04AC0EEF" w:rsidP="1A8E9B3B">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Upgrade of the repository system (AIS)</w:t>
            </w:r>
          </w:p>
          <w:p w14:paraId="13F1E836" w14:textId="7867D2C8" w:rsidR="1A8E9B3B" w:rsidRDefault="1A8E9B3B" w:rsidP="1A8E9B3B">
            <w:pPr>
              <w:spacing w:line="240" w:lineRule="auto"/>
              <w:jc w:val="center"/>
              <w:rPr>
                <w:rFonts w:eastAsia="Times New Roman"/>
                <w:noProof/>
                <w:color w:val="006100"/>
                <w:sz w:val="20"/>
                <w:szCs w:val="20"/>
                <w:lang w:val="en-IE"/>
              </w:rPr>
            </w:pPr>
          </w:p>
        </w:tc>
      </w:tr>
      <w:tr w:rsidR="007F5E6F" w14:paraId="4A5B14C1"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7DE95585" w14:textId="4C663591" w:rsidR="04AC0EEF" w:rsidRDefault="04AC0EEF" w:rsidP="1A8E9B3B">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288 </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46138CDB" w14:textId="7808D640" w:rsidR="04AC0EEF" w:rsidRDefault="04AC0EEF" w:rsidP="1A8E9B3B">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C4.1: Systemic support for public investment-Reform 4:  The increase of effectiveness and enhancing the implementation of the National Recovery and Resilience Plan</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0E7D0018" w14:textId="09D17019" w:rsidR="04AC0EEF" w:rsidRDefault="04AC0EEF" w:rsidP="1A8E9B3B">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Target</w:t>
            </w:r>
          </w:p>
        </w:tc>
        <w:tc>
          <w:tcPr>
            <w:tcW w:w="3270" w:type="dxa"/>
            <w:tcBorders>
              <w:top w:val="nil"/>
              <w:left w:val="nil"/>
              <w:bottom w:val="single" w:sz="8" w:space="0" w:color="auto"/>
              <w:right w:val="single" w:sz="8" w:space="0" w:color="auto"/>
            </w:tcBorders>
            <w:shd w:val="clear" w:color="auto" w:fill="C6EFCE"/>
            <w:vAlign w:val="center"/>
            <w:hideMark/>
          </w:tcPr>
          <w:p w14:paraId="1B88A2FD" w14:textId="3DB33694" w:rsidR="04AC0EEF" w:rsidRDefault="04AC0EEF" w:rsidP="1A8E9B3B">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Increasing the number of people working on the Recovery and Resilience Plan by 2024</w:t>
            </w:r>
          </w:p>
          <w:p w14:paraId="5606DBD9" w14:textId="156DE36E" w:rsidR="1A8E9B3B" w:rsidRDefault="1A8E9B3B" w:rsidP="1A8E9B3B">
            <w:pPr>
              <w:spacing w:line="240" w:lineRule="auto"/>
              <w:jc w:val="center"/>
              <w:rPr>
                <w:rFonts w:eastAsia="Times New Roman"/>
                <w:noProof/>
                <w:color w:val="006100"/>
                <w:sz w:val="20"/>
                <w:szCs w:val="20"/>
                <w:lang w:val="en-IE"/>
              </w:rPr>
            </w:pPr>
          </w:p>
        </w:tc>
      </w:tr>
      <w:tr w:rsidR="007F5E6F" w14:paraId="14858923"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15F16F1A" w14:textId="66881536" w:rsidR="6D7CDB32" w:rsidRDefault="6D7CDB32" w:rsidP="6806E5B4">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310</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015CD107" w14:textId="66881536" w:rsidR="1A8E9B3B" w:rsidRDefault="1A8E9B3B" w:rsidP="0D453441">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C 7.2 Supporting decentralisation and digitalisation of the energy sector-Investment 1:  Electricity Data Centre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1ADDAAEC" w14:textId="761A361B" w:rsidR="1A8E9B3B" w:rsidRDefault="67683E5C"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r w:rsidR="37AEB371" w:rsidRPr="0824AC77">
              <w:rPr>
                <w:rFonts w:eastAsia="Times New Roman"/>
                <w:noProof/>
                <w:color w:val="006100"/>
                <w:sz w:val="20"/>
                <w:szCs w:val="20"/>
              </w:rPr>
              <w:t xml:space="preserve">   </w:t>
            </w:r>
            <w:r w:rsidR="5EA0D312" w:rsidRPr="0824AC77">
              <w:rPr>
                <w:rFonts w:eastAsia="Times New Roman"/>
                <w:noProof/>
                <w:color w:val="006100"/>
                <w:sz w:val="20"/>
                <w:szCs w:val="20"/>
              </w:rPr>
              <w:t xml:space="preserve">  </w:t>
            </w:r>
            <w:r w:rsidR="1A8E9B3B" w:rsidRPr="0824AC77">
              <w:rPr>
                <w:rFonts w:eastAsia="Times New Roman"/>
                <w:noProof/>
                <w:color w:val="006100"/>
                <w:sz w:val="20"/>
                <w:szCs w:val="20"/>
              </w:rPr>
              <w:t xml:space="preserve">Milestone </w:t>
            </w:r>
          </w:p>
        </w:tc>
        <w:tc>
          <w:tcPr>
            <w:tcW w:w="3270" w:type="dxa"/>
            <w:tcBorders>
              <w:top w:val="nil"/>
              <w:left w:val="nil"/>
              <w:bottom w:val="single" w:sz="8" w:space="0" w:color="auto"/>
              <w:right w:val="single" w:sz="8" w:space="0" w:color="auto"/>
            </w:tcBorders>
            <w:shd w:val="clear" w:color="auto" w:fill="C6EFCE"/>
            <w:vAlign w:val="center"/>
            <w:hideMark/>
          </w:tcPr>
          <w:p w14:paraId="0DC095F5" w14:textId="519692C3"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Entry into operation of the Energy Data Centre</w:t>
            </w:r>
          </w:p>
        </w:tc>
      </w:tr>
      <w:tr w:rsidR="007F5E6F" w14:paraId="6DE4423D"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0DDFBB52" w14:textId="519692C3" w:rsidR="55B0D46E" w:rsidRDefault="55B0D46E" w:rsidP="6806E5B4">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315</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08B134CF" w14:textId="608FD2E9" w:rsidR="1A8E9B3B" w:rsidRDefault="1A8E9B3B" w:rsidP="24594CCA">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C 7.2 Supporting decentralisation and digitalisation of the energy sector-Reform 2: </w:t>
            </w:r>
          </w:p>
          <w:p w14:paraId="21FE2DF1" w14:textId="519692C3" w:rsidR="1A8E9B3B" w:rsidRDefault="1A8E9B3B" w:rsidP="24594CCA">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Energy Storage and Non fossil flexibility framework </w:t>
            </w:r>
          </w:p>
          <w:p w14:paraId="47D66390" w14:textId="519692C3"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29011907" w14:textId="15C28910" w:rsidR="1A8E9B3B" w:rsidRDefault="32B6740E"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r w:rsidR="5576E01D" w:rsidRPr="0824AC77">
              <w:rPr>
                <w:rFonts w:eastAsia="Times New Roman"/>
                <w:noProof/>
                <w:color w:val="006100"/>
                <w:sz w:val="20"/>
                <w:szCs w:val="20"/>
              </w:rPr>
              <w:t xml:space="preserve"> </w:t>
            </w:r>
            <w:r w:rsidR="36185A89" w:rsidRPr="0824AC77">
              <w:rPr>
                <w:rFonts w:eastAsia="Times New Roman"/>
                <w:noProof/>
                <w:color w:val="006100"/>
                <w:sz w:val="20"/>
                <w:szCs w:val="20"/>
              </w:rPr>
              <w:t xml:space="preserve">   </w:t>
            </w:r>
            <w:r w:rsidR="1A8E9B3B" w:rsidRPr="0824AC77">
              <w:rPr>
                <w:rFonts w:eastAsia="Times New Roman"/>
                <w:noProof/>
                <w:color w:val="006100"/>
                <w:sz w:val="20"/>
                <w:szCs w:val="20"/>
              </w:rPr>
              <w:t xml:space="preserve">Milestone </w:t>
            </w:r>
          </w:p>
        </w:tc>
        <w:tc>
          <w:tcPr>
            <w:tcW w:w="3270" w:type="dxa"/>
            <w:tcBorders>
              <w:top w:val="nil"/>
              <w:left w:val="nil"/>
              <w:bottom w:val="single" w:sz="8" w:space="0" w:color="auto"/>
              <w:right w:val="single" w:sz="8" w:space="0" w:color="auto"/>
            </w:tcBorders>
            <w:shd w:val="clear" w:color="auto" w:fill="C6EFCE"/>
            <w:vAlign w:val="center"/>
            <w:hideMark/>
          </w:tcPr>
          <w:p w14:paraId="59AAE728" w14:textId="4D109454"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Report on the need for non- fossil flexibility</w:t>
            </w:r>
          </w:p>
        </w:tc>
      </w:tr>
      <w:tr w:rsidR="007F5E6F" w14:paraId="31128C1B"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2FE43FB5" w14:textId="519692C3" w:rsidR="549F8431" w:rsidRDefault="549F8431" w:rsidP="6806E5B4">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316</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610EE3AC" w14:textId="519692C3" w:rsidR="1A8E9B3B" w:rsidRDefault="1A8E9B3B" w:rsidP="483CD89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C 7.2 Supporting decentralisation and digitalisation of the energy sector-</w:t>
            </w:r>
          </w:p>
          <w:p w14:paraId="35389029" w14:textId="519692C3" w:rsidR="1A8E9B3B" w:rsidRDefault="1A8E9B3B" w:rsidP="483CD89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Reform 2 :  </w:t>
            </w:r>
          </w:p>
          <w:p w14:paraId="3FDD1856" w14:textId="519692C3" w:rsidR="1A8E9B3B" w:rsidRDefault="1A8E9B3B" w:rsidP="483CD89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Energy Storage and Non fossil flexibility framework </w:t>
            </w:r>
          </w:p>
          <w:p w14:paraId="2EF11D2B" w14:textId="519692C3" w:rsidR="1A8E9B3B" w:rsidRDefault="1A8E9B3B" w:rsidP="483CD893">
            <w:pPr>
              <w:spacing w:before="0" w:after="0" w:line="240" w:lineRule="auto"/>
              <w:jc w:val="center"/>
              <w:rPr>
                <w:rFonts w:eastAsia="Times New Roman"/>
                <w:noProof/>
                <w:color w:val="006100"/>
                <w:sz w:val="20"/>
                <w:szCs w:val="20"/>
              </w:rPr>
            </w:pPr>
            <w:r w:rsidRPr="0824AC77">
              <w:rPr>
                <w:rFonts w:eastAsia="Times New Roman"/>
                <w:noProof/>
                <w:color w:val="006100"/>
                <w:sz w:val="20"/>
                <w:szCs w:val="20"/>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65E89F94" w14:textId="16BD5CC9" w:rsidR="1A8E9B3B" w:rsidRDefault="60372BFA"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r w:rsidR="182522E4" w:rsidRPr="0824AC77">
              <w:rPr>
                <w:rFonts w:eastAsia="Times New Roman"/>
                <w:noProof/>
                <w:color w:val="006100"/>
                <w:sz w:val="20"/>
                <w:szCs w:val="20"/>
              </w:rPr>
              <w:t xml:space="preserve">   </w:t>
            </w:r>
            <w:r w:rsidR="1A8E9B3B" w:rsidRPr="0824AC77">
              <w:rPr>
                <w:rFonts w:eastAsia="Times New Roman"/>
                <w:noProof/>
                <w:color w:val="006100"/>
                <w:sz w:val="20"/>
                <w:szCs w:val="20"/>
              </w:rPr>
              <w:t xml:space="preserve">Milestone </w:t>
            </w:r>
          </w:p>
        </w:tc>
        <w:tc>
          <w:tcPr>
            <w:tcW w:w="3270" w:type="dxa"/>
            <w:tcBorders>
              <w:top w:val="nil"/>
              <w:left w:val="nil"/>
              <w:bottom w:val="single" w:sz="8" w:space="0" w:color="auto"/>
              <w:right w:val="single" w:sz="8" w:space="0" w:color="auto"/>
            </w:tcBorders>
            <w:shd w:val="clear" w:color="auto" w:fill="C6EFCE"/>
            <w:vAlign w:val="center"/>
            <w:hideMark/>
          </w:tcPr>
          <w:p w14:paraId="7B46823B" w14:textId="519692C3"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Entry into force of the legislative changes</w:t>
            </w:r>
          </w:p>
        </w:tc>
      </w:tr>
      <w:tr w:rsidR="007F5E6F" w14:paraId="33ADDC7F"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078FC106" w14:textId="519692C3" w:rsidR="7682D837" w:rsidRDefault="7682D837" w:rsidP="6806E5B4">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318</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1C6D801A" w14:textId="519692C3"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C 7.3: Comprehensive reform of the Renovation Wave Advice in the Czech Republic-</w:t>
            </w:r>
          </w:p>
          <w:p w14:paraId="110139C0" w14:textId="519692C3"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Reform 1: One-stop-shops for energy communities and energy efficiency renovations </w:t>
            </w:r>
          </w:p>
          <w:p w14:paraId="5CDFA473" w14:textId="519692C3"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257A4B2E" w14:textId="2D52F812" w:rsidR="1A8E9B3B" w:rsidRDefault="5800BFF0"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r w:rsidR="31957F69" w:rsidRPr="0824AC77">
              <w:rPr>
                <w:rFonts w:eastAsia="Times New Roman"/>
                <w:noProof/>
                <w:color w:val="006100"/>
                <w:sz w:val="20"/>
                <w:szCs w:val="20"/>
              </w:rPr>
              <w:t xml:space="preserve">  </w:t>
            </w:r>
            <w:r w:rsidR="1A8E9B3B" w:rsidRPr="0824AC77">
              <w:rPr>
                <w:rFonts w:eastAsia="Times New Roman"/>
                <w:noProof/>
                <w:color w:val="006100"/>
                <w:sz w:val="20"/>
                <w:szCs w:val="20"/>
              </w:rPr>
              <w:t xml:space="preserve">Milestone </w:t>
            </w:r>
          </w:p>
        </w:tc>
        <w:tc>
          <w:tcPr>
            <w:tcW w:w="3270" w:type="dxa"/>
            <w:tcBorders>
              <w:top w:val="nil"/>
              <w:left w:val="nil"/>
              <w:bottom w:val="single" w:sz="8" w:space="0" w:color="auto"/>
              <w:right w:val="single" w:sz="8" w:space="0" w:color="auto"/>
            </w:tcBorders>
            <w:shd w:val="clear" w:color="auto" w:fill="C6EFCE"/>
            <w:vAlign w:val="center"/>
            <w:hideMark/>
          </w:tcPr>
          <w:p w14:paraId="0D7C620A" w14:textId="519692C3"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One-stop shop for energy</w:t>
            </w:r>
          </w:p>
        </w:tc>
      </w:tr>
      <w:tr w:rsidR="007F5E6F" w14:paraId="4D53DE42"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25766AAA" w14:textId="519692C3" w:rsidR="6DFFFDE7" w:rsidRDefault="6DFFFDE7" w:rsidP="6806E5B4">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327</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74AA231C" w14:textId="519692C3"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C 7.4: School adaptation – Promoting green skills and sustainability in universities-</w:t>
            </w:r>
          </w:p>
          <w:p w14:paraId="1B8CE20D" w14:textId="519692C3"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Investment 1: Sustainable and Green Transition Strategies </w:t>
            </w:r>
          </w:p>
          <w:p w14:paraId="7017747B" w14:textId="519692C3"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p>
          <w:p w14:paraId="7D1C2F20" w14:textId="519692C3"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6285AC5E" w14:textId="0A76421C" w:rsidR="1A8E9B3B" w:rsidRDefault="6654B444"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r w:rsidR="6E963536" w:rsidRPr="0824AC77">
              <w:rPr>
                <w:rFonts w:eastAsia="Times New Roman"/>
                <w:noProof/>
                <w:color w:val="006100"/>
                <w:sz w:val="20"/>
                <w:szCs w:val="20"/>
              </w:rPr>
              <w:t xml:space="preserve">    </w:t>
            </w:r>
            <w:r w:rsidR="1A8E9B3B" w:rsidRPr="0824AC77">
              <w:rPr>
                <w:rFonts w:eastAsia="Times New Roman"/>
                <w:noProof/>
                <w:color w:val="006100"/>
                <w:sz w:val="20"/>
                <w:szCs w:val="20"/>
              </w:rPr>
              <w:t xml:space="preserve">Target </w:t>
            </w:r>
          </w:p>
        </w:tc>
        <w:tc>
          <w:tcPr>
            <w:tcW w:w="3270" w:type="dxa"/>
            <w:tcBorders>
              <w:top w:val="nil"/>
              <w:left w:val="nil"/>
              <w:bottom w:val="single" w:sz="8" w:space="0" w:color="auto"/>
              <w:right w:val="single" w:sz="8" w:space="0" w:color="auto"/>
            </w:tcBorders>
            <w:shd w:val="clear" w:color="auto" w:fill="C6EFCE"/>
            <w:vAlign w:val="center"/>
            <w:hideMark/>
          </w:tcPr>
          <w:p w14:paraId="6BC5ECD6" w14:textId="519692C3"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Adoption of new Sustainable and Green Transition Strategies by public universities</w:t>
            </w:r>
          </w:p>
        </w:tc>
      </w:tr>
      <w:tr w:rsidR="007F5E6F" w14:paraId="0B9BCC4A"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1F8DBD7A" w14:textId="519692C3" w:rsidR="1EBEDF9F" w:rsidRDefault="1EBEDF9F" w:rsidP="6806E5B4">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332</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0F465CBA" w14:textId="25771130"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C 7.5 Decarbonisation of Road Transport</w:t>
            </w:r>
            <w:r w:rsidR="003B6378" w:rsidRPr="0824AC77">
              <w:rPr>
                <w:rFonts w:eastAsia="Times New Roman"/>
                <w:noProof/>
                <w:color w:val="006100"/>
                <w:sz w:val="20"/>
                <w:szCs w:val="20"/>
              </w:rPr>
              <w:t xml:space="preserve"> </w:t>
            </w:r>
            <w:r w:rsidR="003B6378" w:rsidRPr="0824AC77">
              <w:rPr>
                <w:rFonts w:eastAsia="Times New Roman"/>
                <w:noProof/>
                <w:color w:val="006100"/>
                <w:sz w:val="20"/>
                <w:szCs w:val="20"/>
                <w:lang w:val="en-IE"/>
              </w:rPr>
              <w:t xml:space="preserve">(REPowerEU) </w:t>
            </w:r>
            <w:r w:rsidRPr="0824AC77">
              <w:rPr>
                <w:rFonts w:eastAsia="Times New Roman"/>
                <w:noProof/>
                <w:color w:val="006100"/>
                <w:sz w:val="20"/>
                <w:szCs w:val="20"/>
              </w:rPr>
              <w:t>-</w:t>
            </w:r>
          </w:p>
          <w:p w14:paraId="3754BB6A" w14:textId="7F83E57B"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Reform 2: Tax measures in support of zero-emission mobility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52316D70" w14:textId="54D7634F" w:rsidR="1A8E9B3B" w:rsidRDefault="0BA26518"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r w:rsidR="1A8E9B3B" w:rsidRPr="0824AC77">
              <w:rPr>
                <w:rFonts w:eastAsia="Times New Roman"/>
                <w:noProof/>
                <w:color w:val="006100"/>
                <w:sz w:val="20"/>
                <w:szCs w:val="20"/>
              </w:rPr>
              <w:t xml:space="preserve">Milestone  </w:t>
            </w:r>
          </w:p>
        </w:tc>
        <w:tc>
          <w:tcPr>
            <w:tcW w:w="3270" w:type="dxa"/>
            <w:tcBorders>
              <w:top w:val="nil"/>
              <w:left w:val="nil"/>
              <w:bottom w:val="single" w:sz="8" w:space="0" w:color="auto"/>
              <w:right w:val="single" w:sz="8" w:space="0" w:color="auto"/>
            </w:tcBorders>
            <w:shd w:val="clear" w:color="auto" w:fill="C6EFCE"/>
            <w:vAlign w:val="center"/>
            <w:hideMark/>
          </w:tcPr>
          <w:p w14:paraId="5664D234" w14:textId="7F83E57B"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Tax exemptions for promotion of deployment of zero-emission vehicles in the private companies</w:t>
            </w:r>
          </w:p>
        </w:tc>
      </w:tr>
      <w:tr w:rsidR="007F5E6F" w14:paraId="2AEFA08A"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58FC6F9B" w14:textId="7F83E57B" w:rsidR="4AB0EB05" w:rsidRDefault="4AB0EB05" w:rsidP="6806E5B4">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335</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74BE9404" w14:textId="6A6CC739"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C 7.5 Decarbonisation of Road Transport</w:t>
            </w:r>
            <w:r w:rsidR="00170A62" w:rsidRPr="0824AC77">
              <w:rPr>
                <w:rFonts w:eastAsia="Times New Roman"/>
                <w:noProof/>
                <w:color w:val="006100"/>
                <w:sz w:val="20"/>
                <w:szCs w:val="20"/>
              </w:rPr>
              <w:t xml:space="preserve"> </w:t>
            </w:r>
            <w:r w:rsidR="00170A62" w:rsidRPr="0824AC77">
              <w:rPr>
                <w:rFonts w:eastAsia="Times New Roman"/>
                <w:noProof/>
                <w:color w:val="006100"/>
                <w:sz w:val="20"/>
                <w:szCs w:val="20"/>
                <w:lang w:val="en-IE"/>
              </w:rPr>
              <w:t xml:space="preserve">(REPowerEU) </w:t>
            </w:r>
            <w:r w:rsidRPr="0824AC77">
              <w:rPr>
                <w:rFonts w:eastAsia="Times New Roman"/>
                <w:noProof/>
                <w:color w:val="006100"/>
                <w:sz w:val="20"/>
                <w:szCs w:val="20"/>
              </w:rPr>
              <w:t>-</w:t>
            </w:r>
          </w:p>
          <w:p w14:paraId="7791C083" w14:textId="7F83E57B"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Reform 4: Enabling conditions for zero-emission alternative fuels infrastructure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41663258" w14:textId="42261569" w:rsidR="1A8E9B3B" w:rsidRDefault="33B9F92F"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r w:rsidR="1A8E9B3B" w:rsidRPr="0824AC77">
              <w:rPr>
                <w:rFonts w:eastAsia="Times New Roman"/>
                <w:noProof/>
                <w:color w:val="006100"/>
                <w:sz w:val="20"/>
                <w:szCs w:val="20"/>
              </w:rPr>
              <w:t xml:space="preserve">Milestone </w:t>
            </w:r>
          </w:p>
        </w:tc>
        <w:tc>
          <w:tcPr>
            <w:tcW w:w="3270" w:type="dxa"/>
            <w:tcBorders>
              <w:top w:val="nil"/>
              <w:left w:val="nil"/>
              <w:bottom w:val="single" w:sz="8" w:space="0" w:color="auto"/>
              <w:right w:val="single" w:sz="8" w:space="0" w:color="auto"/>
            </w:tcBorders>
            <w:shd w:val="clear" w:color="auto" w:fill="C6EFCE"/>
            <w:vAlign w:val="center"/>
            <w:hideMark/>
          </w:tcPr>
          <w:p w14:paraId="6F331ED9" w14:textId="7F83E57B"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Simplification of permitting process for construction of electric charging stations and hydrogen refuelling stations</w:t>
            </w:r>
          </w:p>
        </w:tc>
      </w:tr>
      <w:tr w:rsidR="007F5E6F" w14:paraId="032DEC2D" w14:textId="77777777" w:rsidTr="00153BF4">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1010798" w14:textId="7F83E57B" w:rsidR="1A8E9B3B" w:rsidRDefault="18F0D568" w:rsidP="6806E5B4">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337</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618835BB" w14:textId="59CAE169"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C 7.5 Decarbonisation of Road Transport</w:t>
            </w:r>
            <w:r w:rsidR="0065421A" w:rsidRPr="0824AC77">
              <w:rPr>
                <w:rFonts w:eastAsia="Times New Roman"/>
                <w:noProof/>
                <w:color w:val="006100"/>
                <w:sz w:val="20"/>
                <w:szCs w:val="20"/>
              </w:rPr>
              <w:t xml:space="preserve"> </w:t>
            </w:r>
            <w:r w:rsidR="0065421A" w:rsidRPr="0824AC77">
              <w:rPr>
                <w:rFonts w:eastAsia="Times New Roman"/>
                <w:noProof/>
                <w:color w:val="006100"/>
                <w:sz w:val="20"/>
                <w:szCs w:val="20"/>
                <w:lang w:val="en-IE"/>
              </w:rPr>
              <w:t xml:space="preserve">(REPowerEU) </w:t>
            </w:r>
            <w:r w:rsidRPr="0824AC77">
              <w:rPr>
                <w:rFonts w:eastAsia="Times New Roman"/>
                <w:noProof/>
                <w:color w:val="006100"/>
                <w:sz w:val="20"/>
                <w:szCs w:val="20"/>
              </w:rPr>
              <w:t>-</w:t>
            </w:r>
          </w:p>
          <w:p w14:paraId="5500FF6B" w14:textId="7F83E57B"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Reform 5: Incentivising zero-emission mobility through changes highway vignette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58D2A5D8" w14:textId="61805428" w:rsidR="1A8E9B3B" w:rsidRDefault="4DAF3F99"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r w:rsidR="1A8E9B3B" w:rsidRPr="0824AC77">
              <w:rPr>
                <w:rFonts w:eastAsia="Times New Roman"/>
                <w:noProof/>
                <w:color w:val="006100"/>
                <w:sz w:val="20"/>
                <w:szCs w:val="20"/>
              </w:rPr>
              <w:t xml:space="preserve">Milestone </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6BCECBE4" w14:textId="7F83E57B" w:rsidR="1A8E9B3B" w:rsidRDefault="1A8E9B3B"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Revising the highway vignette costs  </w:t>
            </w:r>
          </w:p>
        </w:tc>
      </w:tr>
      <w:tr w:rsidR="007F5E6F" w14:paraId="213D0938" w14:textId="77777777" w:rsidTr="00153BF4">
        <w:trPr>
          <w:trHeight w:val="600"/>
        </w:trPr>
        <w:tc>
          <w:tcPr>
            <w:tcW w:w="1616"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7EAEC414" w14:textId="15973CA3" w:rsidR="26DB3110" w:rsidRDefault="26DB3110" w:rsidP="6806E5B4">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342</w:t>
            </w:r>
          </w:p>
        </w:tc>
        <w:tc>
          <w:tcPr>
            <w:tcW w:w="3880"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5503A361" w14:textId="011E7202" w:rsidR="6806E5B4" w:rsidRDefault="6806E5B4"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C7.7 Simplifying environmental permitting processes and defining areas for the development of renewable energy sources-</w:t>
            </w:r>
          </w:p>
          <w:p w14:paraId="317D70EB" w14:textId="72590A27" w:rsidR="6806E5B4" w:rsidRDefault="6806E5B4"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Reform 1:  Single Environmental Opinion </w:t>
            </w:r>
          </w:p>
        </w:tc>
        <w:tc>
          <w:tcPr>
            <w:tcW w:w="1723"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1D760488" w14:textId="747D9C73" w:rsidR="6806E5B4" w:rsidRDefault="492CD17A"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r w:rsidR="6806E5B4" w:rsidRPr="0824AC77">
              <w:rPr>
                <w:rFonts w:eastAsia="Times New Roman"/>
                <w:noProof/>
                <w:color w:val="006100"/>
                <w:sz w:val="20"/>
                <w:szCs w:val="20"/>
              </w:rPr>
              <w:t xml:space="preserve">Milestone </w:t>
            </w:r>
          </w:p>
        </w:tc>
        <w:tc>
          <w:tcPr>
            <w:tcW w:w="3270" w:type="dxa"/>
            <w:tcBorders>
              <w:top w:val="single" w:sz="4" w:space="0" w:color="000000" w:themeColor="text1"/>
              <w:left w:val="nil"/>
              <w:bottom w:val="single" w:sz="8" w:space="0" w:color="auto"/>
              <w:right w:val="single" w:sz="8" w:space="0" w:color="auto"/>
            </w:tcBorders>
            <w:shd w:val="clear" w:color="auto" w:fill="C6EFCE"/>
            <w:vAlign w:val="center"/>
            <w:hideMark/>
          </w:tcPr>
          <w:p w14:paraId="6A9ADD95" w14:textId="481E8362" w:rsidR="6806E5B4" w:rsidRDefault="6806E5B4"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Publication of methodologies and templates by the Ministry of Environment   </w:t>
            </w:r>
          </w:p>
        </w:tc>
      </w:tr>
      <w:tr w:rsidR="007F5E6F" w14:paraId="16795C5B"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05741BB6" w14:textId="0C19C899" w:rsidR="26DB3110" w:rsidRDefault="26DB3110" w:rsidP="6806E5B4">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344</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3BF4A935" w14:textId="2DADE6C4" w:rsidR="6806E5B4" w:rsidRDefault="6806E5B4"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C7.7 Simplifying environmental permitting processes and defining areas for the development of renewable energy sources-Reform 2: </w:t>
            </w:r>
          </w:p>
          <w:p w14:paraId="0EB18D8C" w14:textId="7DD3E0E7" w:rsidR="6806E5B4" w:rsidRDefault="6806E5B4"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Renewable acceleration areas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7FB1216E" w14:textId="32BF4A31" w:rsidR="6806E5B4" w:rsidRDefault="7D0DA8C2"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r w:rsidR="6806E5B4" w:rsidRPr="0824AC77">
              <w:rPr>
                <w:rFonts w:eastAsia="Times New Roman"/>
                <w:noProof/>
                <w:color w:val="006100"/>
                <w:sz w:val="20"/>
                <w:szCs w:val="20"/>
              </w:rPr>
              <w:t xml:space="preserve">Milestone </w:t>
            </w:r>
          </w:p>
        </w:tc>
        <w:tc>
          <w:tcPr>
            <w:tcW w:w="3270" w:type="dxa"/>
            <w:tcBorders>
              <w:top w:val="nil"/>
              <w:left w:val="nil"/>
              <w:bottom w:val="single" w:sz="8" w:space="0" w:color="auto"/>
              <w:right w:val="single" w:sz="8" w:space="0" w:color="auto"/>
            </w:tcBorders>
            <w:shd w:val="clear" w:color="auto" w:fill="C6EFCE"/>
            <w:vAlign w:val="center"/>
            <w:hideMark/>
          </w:tcPr>
          <w:p w14:paraId="637BB62D" w14:textId="0CBE7B36" w:rsidR="6806E5B4" w:rsidRDefault="6806E5B4"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Framework supporting the renewable acceleration areas </w:t>
            </w:r>
          </w:p>
          <w:p w14:paraId="07B5126B" w14:textId="018EDBB6" w:rsidR="6806E5B4" w:rsidRDefault="6806E5B4" w:rsidP="6806E5B4">
            <w:pPr>
              <w:spacing w:before="0" w:after="0" w:line="240" w:lineRule="auto"/>
              <w:rPr>
                <w:rFonts w:eastAsia="Times New Roman"/>
                <w:noProof/>
                <w:color w:val="006100"/>
                <w:sz w:val="20"/>
                <w:szCs w:val="20"/>
              </w:rPr>
            </w:pPr>
          </w:p>
        </w:tc>
      </w:tr>
      <w:tr w:rsidR="007F5E6F" w14:paraId="70F7B788" w14:textId="77777777" w:rsidTr="00153BF4">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6BE0DB8B" w14:textId="2A75F5A3" w:rsidR="26DB3110" w:rsidRDefault="26DB3110" w:rsidP="6806E5B4">
            <w:pPr>
              <w:spacing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345</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352F84A3" w14:textId="676445A0" w:rsidR="6806E5B4" w:rsidRDefault="6806E5B4"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C7.7 Simplifying environmental permitting processes and defining areas for the development of renewable energy sources-Reform 2: </w:t>
            </w:r>
          </w:p>
          <w:p w14:paraId="32E49DA3" w14:textId="79A35A6B" w:rsidR="6806E5B4" w:rsidRDefault="6806E5B4"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Renewables acceleration areas </w:t>
            </w:r>
          </w:p>
          <w:p w14:paraId="7744272D" w14:textId="694E940A" w:rsidR="6806E5B4" w:rsidRDefault="6806E5B4"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37BDC06C" w14:textId="14E4BB0F" w:rsidR="6806E5B4" w:rsidRDefault="610C276C" w:rsidP="6806E5B4">
            <w:pPr>
              <w:spacing w:before="0" w:after="0" w:line="240" w:lineRule="auto"/>
              <w:rPr>
                <w:rFonts w:eastAsia="Times New Roman"/>
                <w:noProof/>
                <w:color w:val="006100"/>
                <w:sz w:val="20"/>
                <w:szCs w:val="20"/>
              </w:rPr>
            </w:pPr>
            <w:r w:rsidRPr="0824AC77">
              <w:rPr>
                <w:rFonts w:eastAsia="Times New Roman"/>
                <w:noProof/>
                <w:color w:val="006100"/>
                <w:sz w:val="20"/>
                <w:szCs w:val="20"/>
              </w:rPr>
              <w:t xml:space="preserve">       </w:t>
            </w:r>
            <w:r w:rsidR="6806E5B4" w:rsidRPr="0824AC77">
              <w:rPr>
                <w:rFonts w:eastAsia="Times New Roman"/>
                <w:noProof/>
                <w:color w:val="006100"/>
                <w:sz w:val="20"/>
                <w:szCs w:val="20"/>
              </w:rPr>
              <w:t xml:space="preserve">Target   </w:t>
            </w:r>
          </w:p>
        </w:tc>
        <w:tc>
          <w:tcPr>
            <w:tcW w:w="3270" w:type="dxa"/>
            <w:tcBorders>
              <w:top w:val="nil"/>
              <w:left w:val="nil"/>
              <w:bottom w:val="single" w:sz="8" w:space="0" w:color="auto"/>
              <w:right w:val="single" w:sz="8" w:space="0" w:color="auto"/>
            </w:tcBorders>
            <w:shd w:val="clear" w:color="auto" w:fill="C6EFCE"/>
            <w:vAlign w:val="center"/>
            <w:hideMark/>
          </w:tcPr>
          <w:p w14:paraId="17EB5399" w14:textId="300B0EA4" w:rsidR="6806E5B4" w:rsidRDefault="00C77F9F" w:rsidP="6806E5B4">
            <w:pPr>
              <w:spacing w:before="0" w:after="0" w:line="240" w:lineRule="auto"/>
              <w:rPr>
                <w:rFonts w:eastAsia="Times New Roman"/>
                <w:noProof/>
                <w:color w:val="006100"/>
                <w:sz w:val="20"/>
                <w:szCs w:val="20"/>
              </w:rPr>
            </w:pPr>
            <w:r>
              <w:rPr>
                <w:rFonts w:eastAsia="Times New Roman"/>
                <w:noProof/>
                <w:color w:val="006100"/>
                <w:sz w:val="20"/>
                <w:szCs w:val="20"/>
              </w:rPr>
              <w:t>Technical assistance for the</w:t>
            </w:r>
            <w:r w:rsidR="00055885">
              <w:rPr>
                <w:rFonts w:eastAsia="Times New Roman"/>
                <w:noProof/>
                <w:color w:val="006100"/>
                <w:sz w:val="20"/>
                <w:szCs w:val="20"/>
              </w:rPr>
              <w:t xml:space="preserve"> d</w:t>
            </w:r>
            <w:r w:rsidR="6806E5B4" w:rsidRPr="0824AC77">
              <w:rPr>
                <w:rFonts w:eastAsia="Times New Roman"/>
                <w:noProof/>
                <w:color w:val="006100"/>
                <w:sz w:val="20"/>
                <w:szCs w:val="20"/>
              </w:rPr>
              <w:t xml:space="preserve">esignation of renewables acceleration areas </w:t>
            </w:r>
          </w:p>
        </w:tc>
      </w:tr>
      <w:tr w:rsidR="007F5E6F" w:rsidRPr="00FE48E2" w14:paraId="44DA0E4A" w14:textId="77777777" w:rsidTr="00153BF4">
        <w:trPr>
          <w:trHeight w:val="575"/>
        </w:trPr>
        <w:tc>
          <w:tcPr>
            <w:tcW w:w="1616" w:type="dxa"/>
            <w:tcBorders>
              <w:top w:val="nil"/>
              <w:left w:val="single" w:sz="8" w:space="0" w:color="auto"/>
              <w:bottom w:val="single" w:sz="8" w:space="0" w:color="auto"/>
              <w:right w:val="single" w:sz="8" w:space="0" w:color="000000" w:themeColor="text1"/>
            </w:tcBorders>
            <w:shd w:val="clear" w:color="auto" w:fill="C6EFCE"/>
            <w:vAlign w:val="center"/>
          </w:tcPr>
          <w:p w14:paraId="5E933A38" w14:textId="77777777" w:rsidR="00516D21" w:rsidRPr="00FE48E2" w:rsidRDefault="00516D21" w:rsidP="00516D21">
            <w:pPr>
              <w:spacing w:before="0" w:after="0" w:line="240" w:lineRule="auto"/>
              <w:jc w:val="center"/>
              <w:rPr>
                <w:rFonts w:eastAsia="Times New Roman"/>
                <w:noProof/>
                <w:color w:val="006100"/>
                <w:sz w:val="20"/>
                <w:szCs w:val="20"/>
                <w:lang w:val="en-IE"/>
              </w:rPr>
            </w:pPr>
          </w:p>
        </w:tc>
        <w:tc>
          <w:tcPr>
            <w:tcW w:w="3880" w:type="dxa"/>
            <w:tcBorders>
              <w:top w:val="nil"/>
              <w:left w:val="nil"/>
              <w:bottom w:val="single" w:sz="8" w:space="0" w:color="auto"/>
              <w:right w:val="single" w:sz="8" w:space="0" w:color="000000" w:themeColor="text1"/>
            </w:tcBorders>
            <w:shd w:val="clear" w:color="auto" w:fill="C6EFCE"/>
            <w:vAlign w:val="center"/>
          </w:tcPr>
          <w:p w14:paraId="512D5F9E" w14:textId="77777777" w:rsidR="00516D21" w:rsidRPr="00FE48E2" w:rsidRDefault="00516D21" w:rsidP="00516D21">
            <w:pPr>
              <w:spacing w:before="0" w:after="0" w:line="240" w:lineRule="auto"/>
              <w:jc w:val="center"/>
              <w:rPr>
                <w:rFonts w:eastAsia="Times New Roman"/>
                <w:noProof/>
                <w:color w:val="006100"/>
                <w:sz w:val="20"/>
                <w:szCs w:val="20"/>
                <w:lang w:val="en-IE"/>
              </w:rPr>
            </w:pPr>
          </w:p>
        </w:tc>
        <w:tc>
          <w:tcPr>
            <w:tcW w:w="1723" w:type="dxa"/>
            <w:tcBorders>
              <w:top w:val="nil"/>
              <w:left w:val="nil"/>
              <w:bottom w:val="single" w:sz="8" w:space="0" w:color="auto"/>
              <w:right w:val="single" w:sz="8" w:space="0" w:color="000000" w:themeColor="text1"/>
            </w:tcBorders>
            <w:shd w:val="clear" w:color="auto" w:fill="C6EFCE"/>
            <w:vAlign w:val="center"/>
          </w:tcPr>
          <w:p w14:paraId="54BA121B" w14:textId="77777777" w:rsidR="00516D21" w:rsidRPr="00FE48E2" w:rsidRDefault="00516D21" w:rsidP="00516D21">
            <w:pPr>
              <w:spacing w:before="0" w:after="0"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Instalment Amount</w:t>
            </w:r>
          </w:p>
        </w:tc>
        <w:tc>
          <w:tcPr>
            <w:tcW w:w="3270" w:type="dxa"/>
            <w:tcBorders>
              <w:top w:val="nil"/>
              <w:left w:val="nil"/>
              <w:bottom w:val="single" w:sz="8" w:space="0" w:color="auto"/>
              <w:right w:val="single" w:sz="8" w:space="0" w:color="auto"/>
            </w:tcBorders>
            <w:shd w:val="clear" w:color="auto" w:fill="C6EFCE"/>
            <w:vAlign w:val="center"/>
          </w:tcPr>
          <w:p w14:paraId="01556A42" w14:textId="34D9E367" w:rsidR="00516D21" w:rsidRPr="00FE48E2" w:rsidRDefault="00516D21" w:rsidP="00516D21">
            <w:pPr>
              <w:spacing w:before="0" w:after="0"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EUR</w:t>
            </w:r>
            <w:r w:rsidR="00DE433B">
              <w:rPr>
                <w:rFonts w:eastAsia="Times New Roman"/>
                <w:noProof/>
                <w:color w:val="006100"/>
                <w:sz w:val="20"/>
                <w:szCs w:val="20"/>
                <w:lang w:val="en-IE" w:eastAsia="en-GB"/>
              </w:rPr>
              <w:t> </w:t>
            </w:r>
            <w:r w:rsidR="07B9FCB6" w:rsidRPr="7E3EB000">
              <w:rPr>
                <w:rFonts w:eastAsia="Times New Roman"/>
                <w:b/>
                <w:noProof/>
                <w:color w:val="006100"/>
                <w:sz w:val="20"/>
                <w:szCs w:val="20"/>
                <w:lang w:val="en-IE"/>
              </w:rPr>
              <w:t>1</w:t>
            </w:r>
            <w:r w:rsidR="00DE433B">
              <w:rPr>
                <w:rFonts w:eastAsia="Times New Roman"/>
                <w:noProof/>
                <w:color w:val="006100"/>
                <w:sz w:val="20"/>
                <w:szCs w:val="20"/>
                <w:lang w:val="en-IE" w:eastAsia="en-GB"/>
              </w:rPr>
              <w:t> </w:t>
            </w:r>
            <w:r w:rsidR="07B9FCB6" w:rsidRPr="7E3EB000">
              <w:rPr>
                <w:rFonts w:eastAsia="Times New Roman"/>
                <w:b/>
                <w:bCs/>
                <w:noProof/>
                <w:color w:val="006100"/>
                <w:sz w:val="20"/>
                <w:szCs w:val="20"/>
                <w:lang w:val="en-IE"/>
              </w:rPr>
              <w:t>6</w:t>
            </w:r>
            <w:r w:rsidR="25569E5C" w:rsidRPr="7E3EB000">
              <w:rPr>
                <w:rFonts w:eastAsia="Times New Roman"/>
                <w:b/>
                <w:bCs/>
                <w:noProof/>
                <w:color w:val="006100"/>
                <w:sz w:val="20"/>
                <w:szCs w:val="20"/>
                <w:lang w:val="en-IE"/>
              </w:rPr>
              <w:t>16</w:t>
            </w:r>
            <w:r w:rsidR="00DE433B">
              <w:rPr>
                <w:rFonts w:eastAsia="Times New Roman"/>
                <w:noProof/>
                <w:color w:val="006100"/>
                <w:sz w:val="20"/>
                <w:szCs w:val="20"/>
                <w:lang w:val="en-IE" w:eastAsia="en-GB"/>
              </w:rPr>
              <w:t> </w:t>
            </w:r>
            <w:r w:rsidR="63E1C1E7" w:rsidRPr="7E3EB000">
              <w:rPr>
                <w:rFonts w:eastAsia="Times New Roman"/>
                <w:b/>
                <w:bCs/>
                <w:noProof/>
                <w:color w:val="006100"/>
                <w:sz w:val="20"/>
                <w:szCs w:val="20"/>
                <w:lang w:val="en-IE"/>
              </w:rPr>
              <w:t>469</w:t>
            </w:r>
            <w:r w:rsidR="00DE433B">
              <w:rPr>
                <w:rFonts w:eastAsia="Times New Roman"/>
                <w:noProof/>
                <w:color w:val="006100"/>
                <w:sz w:val="20"/>
                <w:szCs w:val="20"/>
                <w:lang w:val="en-IE" w:eastAsia="en-GB"/>
              </w:rPr>
              <w:t> </w:t>
            </w:r>
            <w:r w:rsidR="63E1C1E7" w:rsidRPr="7E3EB000">
              <w:rPr>
                <w:rFonts w:eastAsia="Times New Roman"/>
                <w:b/>
                <w:bCs/>
                <w:noProof/>
                <w:color w:val="006100"/>
                <w:sz w:val="20"/>
                <w:szCs w:val="20"/>
                <w:lang w:val="en-IE"/>
              </w:rPr>
              <w:t>125</w:t>
            </w:r>
          </w:p>
        </w:tc>
      </w:tr>
    </w:tbl>
    <w:p w14:paraId="63D0B215" w14:textId="77777777" w:rsidR="00F341A2" w:rsidRDefault="00F341A2" w:rsidP="00516D21">
      <w:pPr>
        <w:spacing w:line="240" w:lineRule="auto"/>
        <w:jc w:val="both"/>
        <w:rPr>
          <w:noProof/>
          <w:lang w:val="en-IE"/>
        </w:rPr>
        <w:sectPr w:rsidR="00F341A2" w:rsidSect="00B67106">
          <w:headerReference w:type="even" r:id="rId564"/>
          <w:headerReference w:type="default" r:id="rId565"/>
          <w:footerReference w:type="even" r:id="rId566"/>
          <w:footerReference w:type="default" r:id="rId567"/>
          <w:headerReference w:type="first" r:id="rId568"/>
          <w:footerReference w:type="first" r:id="rId569"/>
          <w:pgSz w:w="11907" w:h="16839"/>
          <w:pgMar w:top="1134" w:right="1134" w:bottom="1134" w:left="1134" w:header="567" w:footer="567" w:gutter="0"/>
          <w:cols w:space="720"/>
          <w:docGrid w:linePitch="360"/>
        </w:sectPr>
      </w:pPr>
    </w:p>
    <w:p w14:paraId="7C6D96B4" w14:textId="77777777" w:rsidR="00516D21" w:rsidRPr="00FE48E2" w:rsidRDefault="00516D21" w:rsidP="00516D21">
      <w:pPr>
        <w:numPr>
          <w:ilvl w:val="1"/>
          <w:numId w:val="198"/>
        </w:numPr>
        <w:spacing w:line="240" w:lineRule="auto"/>
        <w:jc w:val="both"/>
        <w:rPr>
          <w:noProof/>
          <w:lang w:val="en-IE"/>
        </w:rPr>
      </w:pPr>
      <w:r w:rsidRPr="00FE48E2">
        <w:rPr>
          <w:noProof/>
          <w:lang w:val="en-IE"/>
        </w:rPr>
        <w:t xml:space="preserve">Seventh Instalment (non-repayable support): </w:t>
      </w:r>
    </w:p>
    <w:tbl>
      <w:tblPr>
        <w:tblW w:w="10490" w:type="dxa"/>
        <w:tblInd w:w="-601" w:type="dxa"/>
        <w:tblLook w:val="04A0" w:firstRow="1" w:lastRow="0" w:firstColumn="1" w:lastColumn="0" w:noHBand="0" w:noVBand="1"/>
      </w:tblPr>
      <w:tblGrid>
        <w:gridCol w:w="1276"/>
        <w:gridCol w:w="3969"/>
        <w:gridCol w:w="1843"/>
        <w:gridCol w:w="3402"/>
      </w:tblGrid>
      <w:tr w:rsidR="0093654A" w:rsidRPr="00FE48E2" w14:paraId="565ED868" w14:textId="77777777" w:rsidTr="00A936F5">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6B9B91A3"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Sequential Number</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4A2EFD1F"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Related Measure (Reform or Investment)</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07B15F1D"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Milestone / Target</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3A9A8EA3"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Name</w:t>
            </w:r>
          </w:p>
        </w:tc>
      </w:tr>
      <w:tr w:rsidR="00ED29BC" w14:paraId="77997413" w14:textId="77777777" w:rsidTr="0824AC77">
        <w:trPr>
          <w:trHeight w:val="795"/>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2938E294" w14:textId="7770C85F" w:rsidR="1A8E9B3B" w:rsidRDefault="1A8E9B3B" w:rsidP="1A8E9B3B">
            <w:pPr>
              <w:spacing w:line="240" w:lineRule="auto"/>
              <w:jc w:val="center"/>
              <w:rPr>
                <w:rFonts w:eastAsia="Times New Roman"/>
                <w:noProof/>
                <w:color w:val="004300"/>
                <w:sz w:val="20"/>
                <w:szCs w:val="20"/>
                <w:lang w:val="en-IE"/>
              </w:rPr>
            </w:pPr>
            <w:r w:rsidRPr="1A8E9B3B">
              <w:rPr>
                <w:rFonts w:eastAsia="Times New Roman"/>
                <w:noProof/>
                <w:color w:val="004300"/>
                <w:sz w:val="20"/>
                <w:szCs w:val="20"/>
                <w:lang w:val="en-IE"/>
              </w:rPr>
              <w:t>21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6E390B89" w14:textId="24783E68" w:rsidR="1A8E9B3B" w:rsidRDefault="1A8E9B3B" w:rsidP="1A8E9B3B">
            <w:pPr>
              <w:spacing w:line="240" w:lineRule="auto"/>
              <w:jc w:val="center"/>
              <w:rPr>
                <w:rFonts w:eastAsia="Times New Roman"/>
                <w:noProof/>
                <w:color w:val="006100"/>
                <w:sz w:val="20"/>
                <w:szCs w:val="20"/>
                <w:lang w:val="en-IE"/>
              </w:rPr>
            </w:pPr>
            <w:r w:rsidRPr="1A8E9B3B">
              <w:rPr>
                <w:rFonts w:eastAsia="Times New Roman"/>
                <w:noProof/>
                <w:color w:val="006100"/>
                <w:sz w:val="20"/>
                <w:szCs w:val="20"/>
                <w:lang w:val="en-IE"/>
              </w:rPr>
              <w:t xml:space="preserve">C 1.2: Digital Public Administration Systems - Investment 2: Development of core </w:t>
            </w:r>
            <w:r w:rsidRPr="0070162F">
              <w:rPr>
                <w:rFonts w:eastAsia="Times New Roman"/>
                <w:noProof/>
                <w:color w:val="006100"/>
                <w:sz w:val="20"/>
                <w:szCs w:val="20"/>
                <w:lang w:val="en-IE"/>
              </w:rPr>
              <w:t>registr</w:t>
            </w:r>
            <w:r w:rsidR="00A46547" w:rsidRPr="0070162F">
              <w:rPr>
                <w:rFonts w:eastAsia="Times New Roman"/>
                <w:noProof/>
                <w:color w:val="006100"/>
                <w:sz w:val="20"/>
                <w:szCs w:val="20"/>
                <w:lang w:val="en-IE"/>
              </w:rPr>
              <w:t>ie</w:t>
            </w:r>
            <w:r w:rsidRPr="0070162F">
              <w:rPr>
                <w:rFonts w:eastAsia="Times New Roman"/>
                <w:noProof/>
                <w:color w:val="006100"/>
                <w:sz w:val="20"/>
                <w:szCs w:val="20"/>
                <w:lang w:val="en-IE"/>
              </w:rPr>
              <w:t>s</w:t>
            </w:r>
            <w:r w:rsidRPr="1A8E9B3B">
              <w:rPr>
                <w:rFonts w:eastAsia="Times New Roman"/>
                <w:noProof/>
                <w:color w:val="006100"/>
                <w:sz w:val="20"/>
                <w:szCs w:val="20"/>
                <w:lang w:val="en-IE"/>
              </w:rPr>
              <w:t xml:space="preserve"> and facilities for eGovernment</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1273A5C" w14:textId="3060D3F2" w:rsidR="1A8E9B3B" w:rsidRDefault="1A8E9B3B" w:rsidP="1A8E9B3B">
            <w:pPr>
              <w:spacing w:line="240" w:lineRule="auto"/>
              <w:jc w:val="center"/>
              <w:rPr>
                <w:rFonts w:eastAsia="Times New Roman"/>
                <w:noProof/>
                <w:color w:val="006100"/>
                <w:sz w:val="20"/>
                <w:szCs w:val="20"/>
                <w:lang w:val="en-IE"/>
              </w:rPr>
            </w:pPr>
            <w:r w:rsidRPr="1A8E9B3B">
              <w:rPr>
                <w:rFonts w:eastAsia="Times New Roman"/>
                <w:noProof/>
                <w:color w:val="006100"/>
                <w:sz w:val="20"/>
                <w:szCs w:val="20"/>
                <w:lang w:val="en-IE"/>
              </w:rPr>
              <w:t>Milestone</w:t>
            </w:r>
          </w:p>
        </w:tc>
        <w:tc>
          <w:tcPr>
            <w:tcW w:w="3402" w:type="dxa"/>
            <w:tcBorders>
              <w:top w:val="nil"/>
              <w:left w:val="nil"/>
              <w:bottom w:val="single" w:sz="4" w:space="0" w:color="auto"/>
              <w:right w:val="single" w:sz="8" w:space="0" w:color="auto"/>
            </w:tcBorders>
            <w:shd w:val="clear" w:color="auto" w:fill="C6EFCE"/>
            <w:vAlign w:val="center"/>
            <w:hideMark/>
          </w:tcPr>
          <w:p w14:paraId="344118C0" w14:textId="757445F1" w:rsidR="1A8E9B3B" w:rsidRDefault="1A8E9B3B" w:rsidP="1A8E9B3B">
            <w:pPr>
              <w:spacing w:line="240" w:lineRule="auto"/>
              <w:jc w:val="center"/>
              <w:rPr>
                <w:rFonts w:eastAsia="Times New Roman"/>
                <w:noProof/>
                <w:color w:val="004300"/>
                <w:sz w:val="20"/>
                <w:szCs w:val="20"/>
                <w:lang w:val="en-IE"/>
              </w:rPr>
            </w:pPr>
            <w:r w:rsidRPr="1A8E9B3B">
              <w:rPr>
                <w:rFonts w:eastAsia="Times New Roman"/>
                <w:noProof/>
                <w:color w:val="004300"/>
                <w:sz w:val="20"/>
                <w:szCs w:val="20"/>
                <w:lang w:val="en-IE"/>
              </w:rPr>
              <w:t>Completion of listed projects increasing the transmission capacity of the Central Point of Services and modernising and optimising communication and information infrastructure and information systems</w:t>
            </w:r>
          </w:p>
        </w:tc>
      </w:tr>
      <w:tr w:rsidR="00ED29BC" w:rsidRPr="00FE48E2" w14:paraId="4244AEC4" w14:textId="77777777" w:rsidTr="0824AC77">
        <w:trPr>
          <w:trHeight w:val="795"/>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FA0FBC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47</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2DE7CDA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1.4: Digital Economy and Society, Innovative Start-Ups and New Technology - Reform 1: Institutional reform of the coordination and support system for digital transformation of economy (incl. RIS 3)</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0C9104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4" w:space="0" w:color="auto"/>
              <w:right w:val="single" w:sz="8" w:space="0" w:color="auto"/>
            </w:tcBorders>
            <w:shd w:val="clear" w:color="auto" w:fill="C6EFCE"/>
            <w:vAlign w:val="center"/>
            <w:hideMark/>
          </w:tcPr>
          <w:p w14:paraId="2C834040"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Implementation of organisational changes to reform the structure of public bodies overseeing digital transformation of the economy</w:t>
            </w:r>
          </w:p>
        </w:tc>
      </w:tr>
      <w:tr w:rsidR="00DF5ADA" w14:paraId="4AF51886" w14:textId="77777777" w:rsidTr="0824AC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DB3EB72" w14:textId="33A79399" w:rsidR="6E7CEB4E" w:rsidRDefault="6E7CEB4E" w:rsidP="1A8E9B3B">
            <w:pPr>
              <w:spacing w:line="240" w:lineRule="auto"/>
              <w:jc w:val="center"/>
              <w:rPr>
                <w:rFonts w:eastAsia="Times New Roman"/>
                <w:noProof/>
                <w:color w:val="004300"/>
                <w:sz w:val="20"/>
                <w:szCs w:val="20"/>
                <w:lang w:val="en-IE"/>
              </w:rPr>
            </w:pPr>
            <w:r w:rsidRPr="1A8E9B3B">
              <w:rPr>
                <w:rFonts w:eastAsia="Times New Roman"/>
                <w:noProof/>
                <w:color w:val="004300"/>
                <w:sz w:val="20"/>
                <w:szCs w:val="20"/>
                <w:lang w:val="en-IE"/>
              </w:rPr>
              <w:t>65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AAE9FF1" w14:textId="429A108B" w:rsidR="1A8E9B3B" w:rsidRDefault="32A948CC" w:rsidP="1A8E9B3B">
            <w:pPr>
              <w:spacing w:line="240" w:lineRule="auto"/>
              <w:jc w:val="center"/>
              <w:rPr>
                <w:rFonts w:eastAsia="Times New Roman"/>
                <w:noProof/>
                <w:color w:val="006100"/>
                <w:sz w:val="20"/>
                <w:szCs w:val="20"/>
                <w:lang w:val="en-IE"/>
              </w:rPr>
            </w:pPr>
            <w:r w:rsidRPr="6806E5B4">
              <w:rPr>
                <w:rFonts w:eastAsia="Times New Roman"/>
                <w:noProof/>
                <w:color w:val="006100"/>
                <w:sz w:val="20"/>
                <w:szCs w:val="20"/>
                <w:lang w:val="en-IE"/>
              </w:rPr>
              <w:t xml:space="preserve">C 1.4: Digital Economy and Society, Innovative Start-Ups and New Technology - </w:t>
            </w:r>
            <w:r w:rsidR="63057C19" w:rsidRPr="6806E5B4">
              <w:rPr>
                <w:rFonts w:eastAsia="Times New Roman"/>
                <w:noProof/>
                <w:color w:val="006100"/>
                <w:sz w:val="20"/>
                <w:szCs w:val="20"/>
                <w:lang w:val="en-IE"/>
              </w:rPr>
              <w:t xml:space="preserve">Investment 11: Digital regulatory sandbox in line with EU priorities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5984A1" w14:textId="290C643D" w:rsidR="1A8E9B3B" w:rsidRDefault="63057C19" w:rsidP="1A8E9B3B">
            <w:pPr>
              <w:spacing w:line="240" w:lineRule="auto"/>
              <w:jc w:val="center"/>
              <w:rPr>
                <w:rFonts w:eastAsia="Times New Roman"/>
                <w:noProof/>
                <w:color w:val="006100"/>
                <w:sz w:val="20"/>
                <w:szCs w:val="20"/>
                <w:lang w:val="en-IE"/>
              </w:rPr>
            </w:pPr>
            <w:r w:rsidRPr="6806E5B4">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8469360" w14:textId="67752DC8" w:rsidR="1A8E9B3B" w:rsidRDefault="59E129A3" w:rsidP="1A8E9B3B">
            <w:pPr>
              <w:spacing w:line="240" w:lineRule="auto"/>
              <w:jc w:val="center"/>
              <w:rPr>
                <w:rFonts w:eastAsia="Times New Roman"/>
                <w:noProof/>
                <w:color w:val="004300"/>
                <w:sz w:val="20"/>
                <w:szCs w:val="20"/>
                <w:lang w:val="en-IE"/>
              </w:rPr>
            </w:pPr>
            <w:r w:rsidRPr="6806E5B4">
              <w:rPr>
                <w:rFonts w:eastAsia="Times New Roman"/>
                <w:noProof/>
                <w:color w:val="004300"/>
                <w:sz w:val="20"/>
                <w:szCs w:val="20"/>
                <w:lang w:val="en-IE"/>
              </w:rPr>
              <w:t xml:space="preserve">Sandbox participants supported by the sandbox  </w:t>
            </w:r>
          </w:p>
        </w:tc>
      </w:tr>
      <w:tr w:rsidR="00DF5ADA" w14:paraId="76268C54" w14:textId="77777777" w:rsidTr="0824AC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10FC27A" w14:textId="440F86A8" w:rsidR="402D71AC" w:rsidRDefault="402D71AC" w:rsidP="6806E5B4">
            <w:pPr>
              <w:spacing w:line="240" w:lineRule="auto"/>
              <w:jc w:val="center"/>
              <w:rPr>
                <w:rFonts w:eastAsia="Times New Roman"/>
                <w:noProof/>
                <w:color w:val="004300"/>
                <w:sz w:val="20"/>
                <w:szCs w:val="20"/>
                <w:lang w:val="en-IE"/>
              </w:rPr>
            </w:pPr>
            <w:r w:rsidRPr="6806E5B4">
              <w:rPr>
                <w:rFonts w:eastAsia="Times New Roman"/>
                <w:noProof/>
                <w:color w:val="004300"/>
                <w:sz w:val="20"/>
                <w:szCs w:val="20"/>
                <w:lang w:val="en-IE"/>
              </w:rPr>
              <w:t>197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CAE353" w14:textId="068BD408" w:rsidR="6959FEEE" w:rsidRDefault="6959FEEE" w:rsidP="6806E5B4">
            <w:pPr>
              <w:spacing w:line="240" w:lineRule="auto"/>
              <w:jc w:val="center"/>
              <w:rPr>
                <w:rFonts w:eastAsia="Times New Roman"/>
                <w:noProof/>
                <w:color w:val="006100"/>
                <w:sz w:val="20"/>
                <w:szCs w:val="20"/>
                <w:lang w:val="en-IE"/>
              </w:rPr>
            </w:pPr>
            <w:r w:rsidRPr="6806E5B4">
              <w:rPr>
                <w:rFonts w:eastAsia="Times New Roman"/>
                <w:noProof/>
                <w:color w:val="006100"/>
                <w:sz w:val="20"/>
                <w:szCs w:val="20"/>
                <w:lang w:val="en-IE"/>
              </w:rPr>
              <w:t xml:space="preserve">C. 3.3: Modernisation of Employment Services and Labour Market Development   </w:t>
            </w:r>
            <w:r w:rsidR="218BB5C3" w:rsidRPr="6806E5B4">
              <w:rPr>
                <w:rFonts w:eastAsia="Times New Roman"/>
                <w:noProof/>
                <w:color w:val="006100"/>
                <w:sz w:val="20"/>
                <w:szCs w:val="20"/>
                <w:lang w:val="en-IE"/>
              </w:rPr>
              <w:t xml:space="preserve">- Investment 3: Development and modernisation of social care infrastructure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8188CB" w14:textId="5616EDAC" w:rsidR="218BB5C3" w:rsidRDefault="218BB5C3" w:rsidP="6806E5B4">
            <w:pPr>
              <w:spacing w:line="240" w:lineRule="auto"/>
              <w:jc w:val="center"/>
              <w:rPr>
                <w:rFonts w:eastAsia="Times New Roman"/>
                <w:noProof/>
                <w:color w:val="006100"/>
                <w:sz w:val="20"/>
                <w:szCs w:val="20"/>
                <w:lang w:val="en-IE"/>
              </w:rPr>
            </w:pPr>
            <w:r w:rsidRPr="6806E5B4">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9AAB9FB" w14:textId="73A42329" w:rsidR="38209064" w:rsidRDefault="38209064" w:rsidP="6806E5B4">
            <w:pPr>
              <w:spacing w:line="240" w:lineRule="auto"/>
              <w:jc w:val="center"/>
              <w:rPr>
                <w:rFonts w:eastAsia="Times New Roman"/>
                <w:noProof/>
                <w:color w:val="004300"/>
                <w:sz w:val="20"/>
                <w:szCs w:val="20"/>
                <w:lang w:val="en-IE"/>
              </w:rPr>
            </w:pPr>
            <w:r w:rsidRPr="6806E5B4">
              <w:rPr>
                <w:rFonts w:eastAsia="Times New Roman"/>
                <w:noProof/>
                <w:color w:val="004300"/>
                <w:sz w:val="20"/>
                <w:szCs w:val="20"/>
                <w:lang w:val="en-IE"/>
              </w:rPr>
              <w:t>T2: Number of low-emission vehicles purchased for social prevention, counselling and home-care services</w:t>
            </w:r>
          </w:p>
        </w:tc>
      </w:tr>
      <w:tr w:rsidR="00DF5ADA" w14:paraId="53E4FA48" w14:textId="77777777" w:rsidTr="0824AC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90917E" w14:textId="573710AB" w:rsidR="20B6E8C6" w:rsidRDefault="20B6E8C6" w:rsidP="1A8E9B3B">
            <w:pPr>
              <w:spacing w:line="240" w:lineRule="auto"/>
              <w:jc w:val="center"/>
              <w:rPr>
                <w:rFonts w:eastAsia="Times New Roman"/>
                <w:noProof/>
                <w:color w:val="004300"/>
                <w:sz w:val="20"/>
                <w:szCs w:val="20"/>
                <w:lang w:val="en-IE"/>
              </w:rPr>
            </w:pPr>
            <w:r w:rsidRPr="1A8E9B3B">
              <w:rPr>
                <w:rFonts w:eastAsia="Times New Roman"/>
                <w:noProof/>
                <w:color w:val="004300"/>
                <w:sz w:val="20"/>
                <w:szCs w:val="20"/>
                <w:lang w:val="en-IE"/>
              </w:rPr>
              <w:t>206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EA85CE" w14:textId="07F85AED" w:rsidR="70155E65" w:rsidRDefault="70155E65" w:rsidP="1A8E9B3B">
            <w:pPr>
              <w:spacing w:line="240" w:lineRule="auto"/>
              <w:jc w:val="center"/>
              <w:rPr>
                <w:rFonts w:eastAsia="Times New Roman"/>
                <w:noProof/>
                <w:color w:val="006100"/>
                <w:sz w:val="20"/>
                <w:szCs w:val="20"/>
                <w:lang w:val="en-IE"/>
              </w:rPr>
            </w:pPr>
            <w:r w:rsidRPr="1A8E9B3B">
              <w:rPr>
                <w:rFonts w:eastAsia="Times New Roman"/>
                <w:noProof/>
                <w:color w:val="006100"/>
                <w:sz w:val="20"/>
                <w:szCs w:val="20"/>
                <w:lang w:val="en-IE"/>
              </w:rPr>
              <w:t xml:space="preserve">C 4.3: Anti-Corruption Reforms - </w:t>
            </w:r>
            <w:r w:rsidR="1D90DB12" w:rsidRPr="1A8E9B3B">
              <w:rPr>
                <w:rFonts w:eastAsia="Times New Roman"/>
                <w:noProof/>
                <w:color w:val="006100"/>
                <w:sz w:val="20"/>
                <w:szCs w:val="20"/>
                <w:lang w:val="en-IE"/>
              </w:rPr>
              <w:t>Reform 4: Regulation of lobbying</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2030539" w14:textId="2F50E90F" w:rsidR="1D90DB12" w:rsidRDefault="1D90DB12" w:rsidP="1A8E9B3B">
            <w:pPr>
              <w:spacing w:line="240" w:lineRule="auto"/>
              <w:jc w:val="center"/>
              <w:rPr>
                <w:rFonts w:eastAsia="Times New Roman"/>
                <w:noProof/>
                <w:color w:val="006100"/>
                <w:sz w:val="20"/>
                <w:szCs w:val="20"/>
                <w:lang w:val="en-IE"/>
              </w:rPr>
            </w:pPr>
            <w:r w:rsidRPr="1A8E9B3B">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842F497" w14:textId="7B9C09D7" w:rsidR="7224113A" w:rsidRDefault="7224113A" w:rsidP="1A8E9B3B">
            <w:pPr>
              <w:spacing w:line="240" w:lineRule="auto"/>
              <w:jc w:val="center"/>
              <w:rPr>
                <w:rFonts w:eastAsia="Times New Roman"/>
                <w:noProof/>
                <w:color w:val="004300"/>
                <w:sz w:val="20"/>
                <w:szCs w:val="20"/>
                <w:lang w:val="en-IE"/>
              </w:rPr>
            </w:pPr>
            <w:r w:rsidRPr="1A8E9B3B">
              <w:rPr>
                <w:rFonts w:eastAsia="Times New Roman"/>
                <w:noProof/>
                <w:color w:val="004300"/>
                <w:sz w:val="20"/>
                <w:szCs w:val="20"/>
                <w:lang w:val="en-IE"/>
              </w:rPr>
              <w:t>Entry into force of the law on lobbying</w:t>
            </w:r>
          </w:p>
        </w:tc>
      </w:tr>
      <w:tr w:rsidR="00DF5ADA" w:rsidRPr="00FE48E2" w14:paraId="1940B133" w14:textId="77777777" w:rsidTr="0824AC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F17509"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237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23C05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6.2: The National Plan to Strengthen Oncological Prevention and Care - Reform 2: Supporting and enhancing quality of preventive screening programmes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F95F2C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8F0F09"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Appointment of an institution responsible for coordination of oncological screening programs </w:t>
            </w:r>
          </w:p>
        </w:tc>
      </w:tr>
      <w:tr w:rsidR="00ED29BC" w14:paraId="6DB9DCE9" w14:textId="77777777" w:rsidTr="0824AC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70CD965A" w14:textId="1C3D45AD" w:rsidR="6B3538F7" w:rsidRDefault="6B3538F7" w:rsidP="3287F2D4">
            <w:pPr>
              <w:spacing w:line="240" w:lineRule="auto"/>
              <w:jc w:val="center"/>
              <w:rPr>
                <w:rFonts w:eastAsia="Times New Roman"/>
                <w:noProof/>
                <w:color w:val="004300"/>
                <w:sz w:val="20"/>
                <w:szCs w:val="20"/>
                <w:lang w:val="en-IE"/>
              </w:rPr>
            </w:pPr>
            <w:r w:rsidRPr="3287F2D4">
              <w:rPr>
                <w:rFonts w:eastAsia="Times New Roman"/>
                <w:noProof/>
                <w:color w:val="004300"/>
                <w:sz w:val="20"/>
                <w:szCs w:val="20"/>
                <w:lang w:val="en-IE"/>
              </w:rPr>
              <w:t>273</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7E91FF38" w14:textId="39EE93C5" w:rsidR="098D5BEF" w:rsidRDefault="098D5BEF" w:rsidP="3287F2D4">
            <w:pPr>
              <w:spacing w:line="240" w:lineRule="auto"/>
              <w:jc w:val="center"/>
              <w:rPr>
                <w:rFonts w:eastAsia="Times New Roman"/>
                <w:noProof/>
                <w:color w:val="006100"/>
                <w:sz w:val="20"/>
                <w:szCs w:val="20"/>
                <w:lang w:val="en-IE"/>
              </w:rPr>
            </w:pPr>
            <w:r w:rsidRPr="3287F2D4">
              <w:rPr>
                <w:rFonts w:eastAsia="Times New Roman"/>
                <w:noProof/>
                <w:color w:val="006100"/>
                <w:sz w:val="20"/>
                <w:szCs w:val="20"/>
                <w:lang w:val="en-IE"/>
              </w:rPr>
              <w:t xml:space="preserve">C 3.3: Modernisation of Employment Services and Labour Market Development - </w:t>
            </w:r>
            <w:r w:rsidR="6B3538F7" w:rsidRPr="3287F2D4">
              <w:rPr>
                <w:rFonts w:eastAsia="Times New Roman"/>
                <w:noProof/>
                <w:color w:val="006100"/>
                <w:sz w:val="20"/>
                <w:szCs w:val="20"/>
                <w:lang w:val="en-IE"/>
              </w:rPr>
              <w:t>Investment 3: Development and modernisation of social care infrastructure</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5E7CB820" w14:textId="684F10B8" w:rsidR="6B3538F7" w:rsidRDefault="6B3538F7" w:rsidP="3287F2D4">
            <w:pPr>
              <w:spacing w:line="240" w:lineRule="auto"/>
              <w:jc w:val="center"/>
              <w:rPr>
                <w:rFonts w:eastAsia="Times New Roman"/>
                <w:noProof/>
                <w:color w:val="006100"/>
                <w:sz w:val="20"/>
                <w:szCs w:val="20"/>
                <w:lang w:val="en-IE"/>
              </w:rPr>
            </w:pPr>
            <w:r w:rsidRPr="3287F2D4">
              <w:rPr>
                <w:rFonts w:eastAsia="Times New Roman"/>
                <w:noProof/>
                <w:color w:val="006100"/>
                <w:sz w:val="20"/>
                <w:szCs w:val="20"/>
                <w:lang w:val="en-IE"/>
              </w:rPr>
              <w:t>Milestone</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3BC7A04" w14:textId="02AE52C7" w:rsidR="6B3538F7" w:rsidRDefault="6B3538F7" w:rsidP="3287F2D4">
            <w:pPr>
              <w:spacing w:line="240" w:lineRule="auto"/>
              <w:jc w:val="center"/>
              <w:rPr>
                <w:rFonts w:eastAsia="Times New Roman"/>
                <w:noProof/>
                <w:color w:val="004300"/>
                <w:sz w:val="20"/>
                <w:szCs w:val="20"/>
                <w:lang w:val="en-IE"/>
              </w:rPr>
            </w:pPr>
            <w:r w:rsidRPr="3287F2D4">
              <w:rPr>
                <w:rFonts w:eastAsia="Times New Roman"/>
                <w:noProof/>
                <w:color w:val="004300"/>
                <w:sz w:val="20"/>
                <w:szCs w:val="20"/>
                <w:lang w:val="en-IE"/>
              </w:rPr>
              <w:t xml:space="preserve">Amendment of Social Services Act concerning inspections and complaints  </w:t>
            </w:r>
          </w:p>
        </w:tc>
      </w:tr>
      <w:tr w:rsidR="00ED29BC" w14:paraId="1C3E08C0" w14:textId="77777777" w:rsidTr="0824AC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58407B05" w14:textId="390F93DD" w:rsidR="7ACC1E23" w:rsidRDefault="6EBA5800" w:rsidP="7ACC1E23">
            <w:pPr>
              <w:spacing w:line="240" w:lineRule="auto"/>
              <w:jc w:val="center"/>
              <w:rPr>
                <w:rFonts w:eastAsia="Times New Roman"/>
                <w:noProof/>
                <w:color w:val="004300"/>
                <w:sz w:val="20"/>
                <w:szCs w:val="20"/>
                <w:lang w:val="en-IE"/>
              </w:rPr>
            </w:pPr>
            <w:r w:rsidRPr="29943D48">
              <w:rPr>
                <w:rFonts w:eastAsia="Times New Roman"/>
                <w:noProof/>
                <w:color w:val="004300"/>
                <w:sz w:val="20"/>
                <w:szCs w:val="20"/>
                <w:lang w:val="en-IE"/>
              </w:rPr>
              <w:t>277</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76139271" w14:textId="12CBC9C5" w:rsidR="7ACC1E23" w:rsidRDefault="2B5F4F67" w:rsidP="7ACC1E23">
            <w:pPr>
              <w:spacing w:line="240" w:lineRule="auto"/>
              <w:jc w:val="center"/>
              <w:rPr>
                <w:rFonts w:eastAsia="Times New Roman"/>
                <w:noProof/>
                <w:color w:val="006100"/>
                <w:sz w:val="20"/>
                <w:szCs w:val="20"/>
                <w:lang w:val="en-IE"/>
              </w:rPr>
            </w:pPr>
            <w:r w:rsidRPr="54E2ECE4">
              <w:rPr>
                <w:rFonts w:eastAsia="Times New Roman"/>
                <w:noProof/>
                <w:color w:val="006100"/>
                <w:sz w:val="20"/>
                <w:szCs w:val="20"/>
                <w:lang w:val="en-IE"/>
              </w:rPr>
              <w:t xml:space="preserve">C 3.3: Modernisation of Employment Services and Labour Market Development   </w:t>
            </w:r>
            <w:r w:rsidR="6EBA5800" w:rsidRPr="29943D48">
              <w:rPr>
                <w:rFonts w:eastAsia="Times New Roman"/>
                <w:noProof/>
                <w:color w:val="006100"/>
                <w:sz w:val="20"/>
                <w:szCs w:val="20"/>
                <w:lang w:val="en-IE"/>
              </w:rPr>
              <w:t xml:space="preserve">- Investment 4: Development and modernisation of </w:t>
            </w:r>
            <w:r w:rsidR="009B2565">
              <w:rPr>
                <w:rFonts w:eastAsia="Times New Roman"/>
                <w:noProof/>
                <w:color w:val="006100"/>
                <w:sz w:val="20"/>
                <w:szCs w:val="20"/>
                <w:lang w:val="en-IE"/>
              </w:rPr>
              <w:t xml:space="preserve">infrastructure in the field of </w:t>
            </w:r>
            <w:r w:rsidR="00903B3D">
              <w:rPr>
                <w:rFonts w:eastAsia="Times New Roman"/>
                <w:noProof/>
                <w:color w:val="006100"/>
                <w:sz w:val="20"/>
                <w:szCs w:val="20"/>
                <w:lang w:val="en-IE"/>
              </w:rPr>
              <w:t xml:space="preserve">care for </w:t>
            </w:r>
            <w:r w:rsidR="6EBA5800" w:rsidRPr="29943D48">
              <w:rPr>
                <w:rFonts w:eastAsia="Times New Roman"/>
                <w:noProof/>
                <w:color w:val="006100"/>
                <w:sz w:val="20"/>
                <w:szCs w:val="20"/>
                <w:lang w:val="en-IE"/>
              </w:rPr>
              <w:t xml:space="preserve">children </w:t>
            </w:r>
            <w:r w:rsidR="009B2565">
              <w:rPr>
                <w:rFonts w:eastAsia="Times New Roman"/>
                <w:noProof/>
                <w:color w:val="006100"/>
                <w:sz w:val="20"/>
                <w:szCs w:val="20"/>
                <w:lang w:val="en-IE"/>
              </w:rPr>
              <w:t xml:space="preserve">at risk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01D65C0E" w14:textId="58967BF6" w:rsidR="7ACC1E23" w:rsidRDefault="754908AE" w:rsidP="7ACC1E23">
            <w:pPr>
              <w:spacing w:line="240" w:lineRule="auto"/>
              <w:jc w:val="center"/>
              <w:rPr>
                <w:rFonts w:eastAsia="Times New Roman"/>
                <w:noProof/>
                <w:color w:val="006100"/>
                <w:sz w:val="20"/>
                <w:szCs w:val="20"/>
                <w:lang w:val="en-IE"/>
              </w:rPr>
            </w:pPr>
            <w:r w:rsidRPr="253C0EE2">
              <w:rPr>
                <w:rFonts w:eastAsia="Times New Roman"/>
                <w:noProof/>
                <w:color w:val="006100"/>
                <w:sz w:val="20"/>
                <w:szCs w:val="20"/>
                <w:lang w:val="en-IE"/>
              </w:rPr>
              <w:t>Target</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4896E89" w14:textId="65B91313" w:rsidR="7ACC1E23" w:rsidRDefault="754908AE" w:rsidP="7ACC1E23">
            <w:pPr>
              <w:spacing w:line="240" w:lineRule="auto"/>
              <w:jc w:val="center"/>
              <w:rPr>
                <w:rFonts w:eastAsia="Times New Roman"/>
                <w:noProof/>
                <w:color w:val="004300"/>
                <w:sz w:val="20"/>
                <w:szCs w:val="20"/>
                <w:lang w:val="en-IE"/>
              </w:rPr>
            </w:pPr>
            <w:r w:rsidRPr="253C0EE2">
              <w:rPr>
                <w:rFonts w:eastAsia="Times New Roman"/>
                <w:noProof/>
                <w:color w:val="004300"/>
                <w:sz w:val="20"/>
                <w:szCs w:val="20"/>
                <w:lang w:val="en-IE"/>
              </w:rPr>
              <w:t>Housing</w:t>
            </w:r>
            <w:r w:rsidRPr="434827DD">
              <w:rPr>
                <w:rFonts w:eastAsia="Times New Roman"/>
                <w:noProof/>
                <w:color w:val="004300"/>
                <w:sz w:val="20"/>
                <w:szCs w:val="20"/>
                <w:lang w:val="en-IE"/>
              </w:rPr>
              <w:t xml:space="preserve"> area for children at risk acquired – 1st batch</w:t>
            </w:r>
          </w:p>
        </w:tc>
      </w:tr>
      <w:tr w:rsidR="00ED29BC" w14:paraId="78076393" w14:textId="77777777" w:rsidTr="0824AC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76E70253" w14:textId="587A4740" w:rsidR="64670A47" w:rsidRDefault="64670A47" w:rsidP="3287F2D4">
            <w:pPr>
              <w:spacing w:line="240" w:lineRule="auto"/>
              <w:jc w:val="center"/>
              <w:rPr>
                <w:rFonts w:eastAsia="Times New Roman"/>
                <w:noProof/>
                <w:color w:val="004300"/>
                <w:sz w:val="20"/>
                <w:szCs w:val="20"/>
                <w:lang w:val="en-IE"/>
              </w:rPr>
            </w:pPr>
            <w:r w:rsidRPr="3287F2D4">
              <w:rPr>
                <w:rFonts w:eastAsia="Times New Roman"/>
                <w:noProof/>
                <w:color w:val="004300"/>
                <w:sz w:val="20"/>
                <w:szCs w:val="20"/>
                <w:lang w:val="en-IE"/>
              </w:rPr>
              <w:t>298</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121FBA8F" w14:textId="642C1AEE" w:rsidR="64670A47" w:rsidRDefault="75DF08C2" w:rsidP="3287F2D4">
            <w:pPr>
              <w:spacing w:line="240" w:lineRule="auto"/>
              <w:jc w:val="center"/>
              <w:rPr>
                <w:rFonts w:eastAsia="Times New Roman"/>
                <w:noProof/>
                <w:color w:val="006100"/>
                <w:sz w:val="20"/>
                <w:szCs w:val="20"/>
                <w:lang w:val="en-IE"/>
              </w:rPr>
            </w:pPr>
            <w:r w:rsidRPr="27497D55">
              <w:rPr>
                <w:rFonts w:eastAsia="Times New Roman"/>
                <w:noProof/>
                <w:color w:val="006100"/>
                <w:sz w:val="20"/>
                <w:szCs w:val="20"/>
                <w:lang w:val="en-IE"/>
              </w:rPr>
              <w:t>C 5.3: A strategically managed and internationally competitive R&amp;D&amp;I E</w:t>
            </w:r>
            <w:r w:rsidR="6AF7D192" w:rsidRPr="27497D55">
              <w:rPr>
                <w:rFonts w:eastAsia="Times New Roman"/>
                <w:noProof/>
                <w:color w:val="006100"/>
                <w:sz w:val="20"/>
                <w:szCs w:val="20"/>
                <w:lang w:val="en-IE"/>
              </w:rPr>
              <w:t>cosystem</w:t>
            </w:r>
            <w:r w:rsidRPr="27497D55">
              <w:rPr>
                <w:rFonts w:eastAsia="Times New Roman"/>
                <w:noProof/>
                <w:color w:val="006100"/>
                <w:sz w:val="20"/>
                <w:szCs w:val="20"/>
                <w:lang w:val="en-IE"/>
              </w:rPr>
              <w:t xml:space="preserve"> </w:t>
            </w:r>
            <w:r w:rsidR="212B6816" w:rsidRPr="27497D55">
              <w:rPr>
                <w:rFonts w:eastAsia="Times New Roman"/>
                <w:noProof/>
                <w:color w:val="006100"/>
                <w:sz w:val="20"/>
                <w:szCs w:val="20"/>
                <w:lang w:val="en-IE"/>
              </w:rPr>
              <w:t xml:space="preserve">- </w:t>
            </w:r>
            <w:r w:rsidR="64670A47" w:rsidRPr="27497D55">
              <w:rPr>
                <w:rFonts w:eastAsia="Times New Roman"/>
                <w:noProof/>
                <w:color w:val="006100"/>
                <w:sz w:val="20"/>
                <w:szCs w:val="20"/>
                <w:lang w:val="en-IE"/>
              </w:rPr>
              <w:t>Reform 1:  A strategically managed and internationally competitive R &amp; D &amp; I ecosystem</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2961178F" w14:textId="7361E720" w:rsidR="3287F2D4" w:rsidRDefault="75DF08C2" w:rsidP="3287F2D4">
            <w:pPr>
              <w:spacing w:line="240" w:lineRule="auto"/>
              <w:jc w:val="center"/>
              <w:rPr>
                <w:rFonts w:eastAsia="Times New Roman"/>
                <w:noProof/>
                <w:color w:val="006100"/>
                <w:sz w:val="20"/>
                <w:szCs w:val="20"/>
                <w:lang w:val="en-IE"/>
              </w:rPr>
            </w:pPr>
            <w:r w:rsidRPr="651AA31D">
              <w:rPr>
                <w:rFonts w:eastAsia="Times New Roman"/>
                <w:noProof/>
                <w:color w:val="006100"/>
                <w:sz w:val="20"/>
                <w:szCs w:val="20"/>
                <w:lang w:val="en-IE"/>
              </w:rPr>
              <w:t>Milestone</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D1CD292" w14:textId="3D1EFEB0" w:rsidR="3287F2D4" w:rsidRDefault="75DF08C2" w:rsidP="3287F2D4">
            <w:pPr>
              <w:spacing w:line="240" w:lineRule="auto"/>
              <w:jc w:val="center"/>
              <w:rPr>
                <w:rFonts w:eastAsia="Times New Roman"/>
                <w:noProof/>
                <w:color w:val="004300"/>
                <w:sz w:val="20"/>
                <w:szCs w:val="20"/>
                <w:lang w:val="en-IE"/>
              </w:rPr>
            </w:pPr>
            <w:r w:rsidRPr="651AA31D">
              <w:rPr>
                <w:rFonts w:eastAsia="Times New Roman"/>
                <w:noProof/>
                <w:color w:val="004300"/>
                <w:sz w:val="20"/>
                <w:szCs w:val="20"/>
                <w:lang w:val="en-IE"/>
              </w:rPr>
              <w:t xml:space="preserve">Strengthening of strategic intelligence capacities, creation of an excellence programme, and adoption of a methodological guideline for support providers  </w:t>
            </w:r>
          </w:p>
        </w:tc>
      </w:tr>
      <w:tr w:rsidR="00ED29BC" w14:paraId="7F32EE8D" w14:textId="77777777" w:rsidTr="0824AC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DDD7822" w14:textId="020EF8D6" w:rsidR="405C6E55" w:rsidRDefault="405C6E55" w:rsidP="3287F2D4">
            <w:pPr>
              <w:spacing w:line="240" w:lineRule="auto"/>
              <w:jc w:val="center"/>
              <w:rPr>
                <w:rFonts w:eastAsia="Times New Roman"/>
                <w:noProof/>
                <w:color w:val="004300"/>
                <w:sz w:val="20"/>
                <w:szCs w:val="20"/>
                <w:lang w:val="en-IE"/>
              </w:rPr>
            </w:pPr>
            <w:r w:rsidRPr="3287F2D4">
              <w:rPr>
                <w:rFonts w:eastAsia="Times New Roman"/>
                <w:noProof/>
                <w:color w:val="004300"/>
                <w:sz w:val="20"/>
                <w:szCs w:val="20"/>
                <w:lang w:val="en-IE"/>
              </w:rPr>
              <w:t>306</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076D8AD6" w14:textId="32C533D7" w:rsidR="743C1DC7" w:rsidRDefault="743C1DC7" w:rsidP="3287F2D4">
            <w:pPr>
              <w:spacing w:line="240" w:lineRule="auto"/>
              <w:jc w:val="center"/>
              <w:rPr>
                <w:rFonts w:eastAsia="Times New Roman"/>
                <w:noProof/>
                <w:color w:val="006100"/>
                <w:sz w:val="20"/>
                <w:szCs w:val="20"/>
                <w:lang w:val="en-IE"/>
              </w:rPr>
            </w:pPr>
            <w:r w:rsidRPr="3287F2D4">
              <w:rPr>
                <w:rFonts w:eastAsia="Times New Roman"/>
                <w:noProof/>
                <w:color w:val="006100"/>
                <w:sz w:val="20"/>
                <w:szCs w:val="20"/>
                <w:lang w:val="en-IE"/>
              </w:rPr>
              <w:t xml:space="preserve">C 7.1:  Renewable energy and electricity infrastructure (REPowerEU) - </w:t>
            </w:r>
            <w:r w:rsidR="405C6E55" w:rsidRPr="3287F2D4">
              <w:rPr>
                <w:rFonts w:eastAsia="Times New Roman"/>
                <w:noProof/>
                <w:color w:val="006100"/>
                <w:sz w:val="20"/>
                <w:szCs w:val="20"/>
                <w:lang w:val="en-IE"/>
              </w:rPr>
              <w:t>Reform 3 – Sub measure 1</w:t>
            </w:r>
            <w:r w:rsidR="7416BF9A" w:rsidRPr="3287F2D4">
              <w:rPr>
                <w:rFonts w:eastAsia="Times New Roman"/>
                <w:noProof/>
                <w:color w:val="006100"/>
                <w:sz w:val="20"/>
                <w:szCs w:val="20"/>
                <w:lang w:val="en-IE"/>
              </w:rPr>
              <w:t>:</w:t>
            </w:r>
            <w:r w:rsidR="405C6E55" w:rsidRPr="3287F2D4">
              <w:rPr>
                <w:rFonts w:eastAsia="Times New Roman"/>
                <w:noProof/>
                <w:color w:val="006100"/>
                <w:sz w:val="20"/>
                <w:szCs w:val="20"/>
                <w:lang w:val="en-IE"/>
              </w:rPr>
              <w:t xml:space="preserve"> Improve transparency of the grid connection procedure</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104E56FB" w14:textId="5F37D605" w:rsidR="566D16D4" w:rsidRDefault="566D16D4" w:rsidP="3287F2D4">
            <w:pPr>
              <w:spacing w:line="240" w:lineRule="auto"/>
              <w:jc w:val="center"/>
              <w:rPr>
                <w:rFonts w:eastAsia="Times New Roman"/>
                <w:noProof/>
                <w:color w:val="006100"/>
                <w:sz w:val="20"/>
                <w:szCs w:val="20"/>
                <w:lang w:val="en-IE"/>
              </w:rPr>
            </w:pPr>
            <w:r w:rsidRPr="3287F2D4">
              <w:rPr>
                <w:rFonts w:eastAsia="Times New Roman"/>
                <w:noProof/>
                <w:color w:val="006100"/>
                <w:sz w:val="20"/>
                <w:szCs w:val="20"/>
                <w:lang w:val="en-IE"/>
              </w:rPr>
              <w:t>Milestone</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40A6A2C2" w14:textId="00A8467D" w:rsidR="566D16D4" w:rsidRDefault="566D16D4" w:rsidP="3287F2D4">
            <w:pPr>
              <w:spacing w:line="240" w:lineRule="auto"/>
              <w:jc w:val="center"/>
              <w:rPr>
                <w:rFonts w:eastAsia="Times New Roman"/>
                <w:noProof/>
                <w:color w:val="004300"/>
                <w:sz w:val="20"/>
                <w:szCs w:val="20"/>
                <w:lang w:val="en-IE"/>
              </w:rPr>
            </w:pPr>
            <w:r w:rsidRPr="3287F2D4">
              <w:rPr>
                <w:rFonts w:eastAsia="Times New Roman"/>
                <w:noProof/>
                <w:color w:val="004300"/>
                <w:sz w:val="20"/>
                <w:szCs w:val="20"/>
                <w:lang w:val="en-IE"/>
              </w:rPr>
              <w:t xml:space="preserve">Publication of information on grid connection requests and capacities  </w:t>
            </w:r>
          </w:p>
        </w:tc>
      </w:tr>
      <w:tr w:rsidR="00ED29BC" w14:paraId="5E6751B3" w14:textId="77777777" w:rsidTr="0824AC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4BEFCE6D" w14:textId="305B2C95" w:rsidR="68BDCD16" w:rsidRDefault="68BDCD16" w:rsidP="3287F2D4">
            <w:pPr>
              <w:spacing w:line="240" w:lineRule="auto"/>
              <w:jc w:val="center"/>
              <w:rPr>
                <w:rFonts w:eastAsia="Times New Roman"/>
                <w:noProof/>
                <w:color w:val="004300"/>
                <w:sz w:val="20"/>
                <w:szCs w:val="20"/>
                <w:lang w:val="en-IE"/>
              </w:rPr>
            </w:pPr>
            <w:r w:rsidRPr="3287F2D4">
              <w:rPr>
                <w:rFonts w:eastAsia="Times New Roman"/>
                <w:noProof/>
                <w:color w:val="004300"/>
                <w:sz w:val="20"/>
                <w:szCs w:val="20"/>
                <w:lang w:val="en-IE"/>
              </w:rPr>
              <w:t>313</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6616FF7D" w14:textId="5593C1A2" w:rsidR="68BDCD16" w:rsidRDefault="56DD3B02" w:rsidP="3287F2D4">
            <w:pPr>
              <w:spacing w:line="240" w:lineRule="auto"/>
              <w:jc w:val="center"/>
              <w:rPr>
                <w:rFonts w:eastAsia="Times New Roman"/>
                <w:noProof/>
                <w:color w:val="006100"/>
                <w:sz w:val="20"/>
                <w:szCs w:val="20"/>
                <w:lang w:val="en-IE"/>
              </w:rPr>
            </w:pPr>
            <w:r w:rsidRPr="322F3FA0">
              <w:rPr>
                <w:rFonts w:eastAsia="Times New Roman"/>
                <w:noProof/>
                <w:color w:val="006100"/>
                <w:sz w:val="20"/>
                <w:szCs w:val="20"/>
                <w:lang w:val="en-IE"/>
              </w:rPr>
              <w:t xml:space="preserve">C </w:t>
            </w:r>
            <w:r w:rsidR="68BDCD16" w:rsidRPr="322F3FA0">
              <w:rPr>
                <w:rFonts w:eastAsia="Times New Roman"/>
                <w:noProof/>
                <w:color w:val="006100"/>
                <w:sz w:val="20"/>
                <w:szCs w:val="20"/>
                <w:lang w:val="en-IE"/>
              </w:rPr>
              <w:t>7.2 Supporting decentralisation and digitalisation of the energy sector (REPOWER EU) - Reform 1: Energy communities</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4630E5A0" w14:textId="6034361A" w:rsidR="68BDCD16" w:rsidRDefault="68BDCD16" w:rsidP="3287F2D4">
            <w:pPr>
              <w:spacing w:line="240" w:lineRule="auto"/>
              <w:jc w:val="center"/>
              <w:rPr>
                <w:rFonts w:eastAsia="Times New Roman"/>
                <w:noProof/>
                <w:color w:val="006100"/>
                <w:sz w:val="20"/>
                <w:szCs w:val="20"/>
                <w:lang w:val="en-IE"/>
              </w:rPr>
            </w:pPr>
            <w:r w:rsidRPr="3287F2D4">
              <w:rPr>
                <w:rFonts w:eastAsia="Times New Roman"/>
                <w:noProof/>
                <w:color w:val="006100"/>
                <w:sz w:val="20"/>
                <w:szCs w:val="20"/>
                <w:lang w:val="en-IE"/>
              </w:rPr>
              <w:t>Milestone</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5F9221C4" w14:textId="5C61BC96" w:rsidR="68BDCD16" w:rsidRDefault="2500C88D" w:rsidP="0824AC77">
            <w:pPr>
              <w:spacing w:line="240" w:lineRule="auto"/>
              <w:jc w:val="center"/>
              <w:rPr>
                <w:rFonts w:eastAsia="Times New Roman"/>
                <w:noProof/>
                <w:color w:val="004300"/>
                <w:sz w:val="20"/>
                <w:szCs w:val="20"/>
                <w:lang w:val="en-IE"/>
              </w:rPr>
            </w:pPr>
            <w:r w:rsidRPr="0824AC77">
              <w:rPr>
                <w:rFonts w:eastAsia="Times New Roman"/>
                <w:noProof/>
                <w:color w:val="004300"/>
                <w:sz w:val="20"/>
                <w:szCs w:val="20"/>
                <w:lang w:val="en-IE"/>
              </w:rPr>
              <w:t xml:space="preserve">Progress report on investment in IT infrastructure  </w:t>
            </w:r>
          </w:p>
        </w:tc>
      </w:tr>
      <w:tr w:rsidR="00ED29BC" w14:paraId="715DC546" w14:textId="77777777" w:rsidTr="0824AC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97559E5" w14:textId="24613357" w:rsidR="404FE6D6" w:rsidRDefault="404FE6D6" w:rsidP="1007385A">
            <w:pPr>
              <w:spacing w:line="240" w:lineRule="auto"/>
              <w:jc w:val="center"/>
              <w:rPr>
                <w:rFonts w:eastAsia="Times New Roman"/>
                <w:noProof/>
                <w:color w:val="004300"/>
                <w:sz w:val="20"/>
                <w:szCs w:val="20"/>
                <w:lang w:val="en-IE"/>
              </w:rPr>
            </w:pPr>
            <w:r w:rsidRPr="1007385A">
              <w:rPr>
                <w:rFonts w:eastAsia="Times New Roman"/>
                <w:noProof/>
                <w:color w:val="004300"/>
                <w:sz w:val="20"/>
                <w:szCs w:val="20"/>
                <w:lang w:val="en-IE"/>
              </w:rPr>
              <w:t>317</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2F8C2911" w14:textId="79C587CC" w:rsidR="1007385A" w:rsidRDefault="582D5E4F" w:rsidP="1007385A">
            <w:pPr>
              <w:spacing w:line="240" w:lineRule="auto"/>
              <w:jc w:val="center"/>
              <w:rPr>
                <w:rFonts w:eastAsia="Times New Roman"/>
                <w:noProof/>
                <w:color w:val="006100"/>
                <w:sz w:val="20"/>
                <w:szCs w:val="20"/>
                <w:lang w:val="en-IE"/>
              </w:rPr>
            </w:pPr>
            <w:r w:rsidRPr="322F3FA0">
              <w:rPr>
                <w:rFonts w:eastAsia="Times New Roman"/>
                <w:noProof/>
                <w:color w:val="006100"/>
                <w:sz w:val="20"/>
                <w:szCs w:val="20"/>
                <w:lang w:val="en-IE"/>
              </w:rPr>
              <w:t xml:space="preserve">C 7.2 Supporting decentralisation and digitalisation of the energy sector (REPOWER EU) - </w:t>
            </w:r>
            <w:r w:rsidR="404FE6D6" w:rsidRPr="322F3FA0">
              <w:rPr>
                <w:rFonts w:eastAsia="Times New Roman"/>
                <w:noProof/>
                <w:color w:val="006100"/>
                <w:sz w:val="20"/>
                <w:szCs w:val="20"/>
                <w:lang w:val="en-IE"/>
              </w:rPr>
              <w:t>Reform 2 :  Energy Storage and Non fossil flexibility framework</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56A393F2" w14:textId="6D2EAF43" w:rsidR="1007385A" w:rsidRDefault="404FE6D6" w:rsidP="1007385A">
            <w:pPr>
              <w:spacing w:line="240" w:lineRule="auto"/>
              <w:jc w:val="center"/>
              <w:rPr>
                <w:rFonts w:eastAsia="Times New Roman"/>
                <w:noProof/>
                <w:color w:val="006100"/>
                <w:sz w:val="20"/>
                <w:szCs w:val="20"/>
                <w:lang w:val="en-IE"/>
              </w:rPr>
            </w:pPr>
            <w:r w:rsidRPr="7FA62953">
              <w:rPr>
                <w:rFonts w:eastAsia="Times New Roman"/>
                <w:noProof/>
                <w:color w:val="006100"/>
                <w:sz w:val="20"/>
                <w:szCs w:val="20"/>
                <w:lang w:val="en-IE"/>
              </w:rPr>
              <w:t>Milestone</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8C90006" w14:textId="3715AD5E" w:rsidR="1007385A" w:rsidRDefault="404FE6D6" w:rsidP="1007385A">
            <w:pPr>
              <w:spacing w:line="240" w:lineRule="auto"/>
              <w:jc w:val="center"/>
              <w:rPr>
                <w:rFonts w:eastAsia="Times New Roman"/>
                <w:noProof/>
                <w:color w:val="004300"/>
                <w:sz w:val="20"/>
                <w:szCs w:val="20"/>
                <w:lang w:val="en-IE"/>
              </w:rPr>
            </w:pPr>
            <w:r w:rsidRPr="7FA62953">
              <w:rPr>
                <w:rFonts w:eastAsia="Times New Roman"/>
                <w:noProof/>
                <w:color w:val="004300"/>
                <w:sz w:val="20"/>
                <w:szCs w:val="20"/>
                <w:lang w:val="en-IE"/>
              </w:rPr>
              <w:t>Publication of the Flexibility Action Plan</w:t>
            </w:r>
          </w:p>
        </w:tc>
      </w:tr>
      <w:tr w:rsidR="00ED29BC" w14:paraId="0AB78C0E" w14:textId="77777777" w:rsidTr="0824AC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2AA036C" w14:textId="100A22C0" w:rsidR="140316BA" w:rsidRDefault="140316BA" w:rsidP="0CA13855">
            <w:pPr>
              <w:spacing w:line="240" w:lineRule="auto"/>
              <w:jc w:val="center"/>
              <w:rPr>
                <w:rFonts w:eastAsia="Times New Roman"/>
                <w:noProof/>
                <w:color w:val="004300"/>
                <w:sz w:val="20"/>
                <w:szCs w:val="20"/>
                <w:lang w:val="en-IE"/>
              </w:rPr>
            </w:pPr>
            <w:r w:rsidRPr="0CA13855">
              <w:rPr>
                <w:rFonts w:eastAsia="Times New Roman"/>
                <w:noProof/>
                <w:color w:val="004300"/>
                <w:sz w:val="20"/>
                <w:szCs w:val="20"/>
                <w:lang w:val="en-IE"/>
              </w:rPr>
              <w:t>320</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5CB975B1" w14:textId="3E9A8705" w:rsidR="140316BA" w:rsidRDefault="140316BA" w:rsidP="0CA13855">
            <w:pPr>
              <w:spacing w:line="240" w:lineRule="auto"/>
              <w:jc w:val="center"/>
              <w:rPr>
                <w:rFonts w:eastAsia="Times New Roman"/>
                <w:noProof/>
                <w:color w:val="006100"/>
                <w:sz w:val="20"/>
                <w:szCs w:val="20"/>
                <w:lang w:val="en-IE"/>
              </w:rPr>
            </w:pPr>
            <w:r w:rsidRPr="0FD8D917">
              <w:rPr>
                <w:rFonts w:eastAsia="Times New Roman"/>
                <w:noProof/>
                <w:color w:val="006100"/>
                <w:sz w:val="20"/>
                <w:szCs w:val="20"/>
                <w:lang w:val="en-IE"/>
              </w:rPr>
              <w:t xml:space="preserve">C 7.3: Comprehensive reform of the Renovation Wave Advice in the Czech Republic (REPOWER EU) - Reform 2: </w:t>
            </w:r>
            <w:r w:rsidRPr="0070162F">
              <w:rPr>
                <w:rFonts w:eastAsia="Times New Roman"/>
                <w:noProof/>
                <w:color w:val="006100"/>
                <w:sz w:val="20"/>
                <w:szCs w:val="20"/>
                <w:lang w:val="en-IE"/>
              </w:rPr>
              <w:t xml:space="preserve">Data </w:t>
            </w:r>
            <w:r w:rsidR="00D34026" w:rsidRPr="0070162F">
              <w:rPr>
                <w:rFonts w:eastAsia="Times New Roman"/>
                <w:noProof/>
                <w:color w:val="006100"/>
                <w:sz w:val="20"/>
                <w:szCs w:val="20"/>
                <w:lang w:val="en-IE"/>
              </w:rPr>
              <w:t xml:space="preserve">and </w:t>
            </w:r>
            <w:r w:rsidRPr="0070162F">
              <w:rPr>
                <w:rFonts w:eastAsia="Times New Roman"/>
                <w:noProof/>
                <w:color w:val="006100"/>
                <w:sz w:val="20"/>
                <w:szCs w:val="20"/>
                <w:lang w:val="en-IE"/>
              </w:rPr>
              <w:t xml:space="preserve">methodological guidance and trainings for </w:t>
            </w:r>
            <w:r w:rsidR="00D34026" w:rsidRPr="0070162F">
              <w:rPr>
                <w:rFonts w:eastAsia="Times New Roman"/>
                <w:noProof/>
                <w:color w:val="006100"/>
                <w:sz w:val="20"/>
                <w:szCs w:val="20"/>
                <w:lang w:val="en-IE"/>
              </w:rPr>
              <w:t xml:space="preserve">the </w:t>
            </w:r>
            <w:r w:rsidRPr="0070162F">
              <w:rPr>
                <w:rFonts w:eastAsia="Times New Roman"/>
                <w:noProof/>
                <w:color w:val="006100"/>
                <w:sz w:val="20"/>
                <w:szCs w:val="20"/>
                <w:lang w:val="en-IE"/>
              </w:rPr>
              <w:t>advisory system</w:t>
            </w:r>
            <w:r w:rsidRPr="0FD8D917">
              <w:rPr>
                <w:rFonts w:eastAsia="Times New Roman"/>
                <w:noProof/>
                <w:color w:val="006100"/>
                <w:sz w:val="20"/>
                <w:szCs w:val="20"/>
                <w:lang w:val="en-IE"/>
              </w:rPr>
              <w:t xml:space="preserve">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4870A1FC" w14:textId="779AA6AD" w:rsidR="0CA13855" w:rsidRDefault="140316BA" w:rsidP="0CA13855">
            <w:pPr>
              <w:spacing w:line="240" w:lineRule="auto"/>
              <w:jc w:val="center"/>
              <w:rPr>
                <w:rFonts w:eastAsia="Times New Roman"/>
                <w:noProof/>
                <w:color w:val="006100"/>
                <w:sz w:val="20"/>
                <w:szCs w:val="20"/>
                <w:lang w:val="en-IE"/>
              </w:rPr>
            </w:pPr>
            <w:r w:rsidRPr="44CB75A1">
              <w:rPr>
                <w:rFonts w:eastAsia="Times New Roman"/>
                <w:noProof/>
                <w:color w:val="006100"/>
                <w:sz w:val="20"/>
                <w:szCs w:val="20"/>
                <w:lang w:val="en-IE"/>
              </w:rPr>
              <w:t>Milestone</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341199B" w14:textId="597FD74E" w:rsidR="0CA13855" w:rsidRDefault="140316BA" w:rsidP="0CA13855">
            <w:pPr>
              <w:spacing w:line="240" w:lineRule="auto"/>
              <w:jc w:val="center"/>
              <w:rPr>
                <w:rFonts w:eastAsia="Times New Roman"/>
                <w:noProof/>
                <w:color w:val="004300"/>
                <w:sz w:val="20"/>
                <w:szCs w:val="20"/>
                <w:lang w:val="en-IE"/>
              </w:rPr>
            </w:pPr>
            <w:r w:rsidRPr="44CB75A1">
              <w:rPr>
                <w:rFonts w:eastAsia="Times New Roman"/>
                <w:noProof/>
                <w:color w:val="004300"/>
                <w:sz w:val="20"/>
                <w:szCs w:val="20"/>
                <w:lang w:val="en-IE"/>
              </w:rPr>
              <w:t>Data, methodological guidance</w:t>
            </w:r>
          </w:p>
        </w:tc>
      </w:tr>
      <w:tr w:rsidR="00ED29BC" w14:paraId="5A871188" w14:textId="77777777" w:rsidTr="0824AC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37110B09" w14:textId="5A18EEB8" w:rsidR="140316BA" w:rsidRDefault="140316BA" w:rsidP="0FD8D917">
            <w:pPr>
              <w:spacing w:line="240" w:lineRule="auto"/>
              <w:jc w:val="center"/>
              <w:rPr>
                <w:rFonts w:eastAsia="Times New Roman"/>
                <w:noProof/>
                <w:color w:val="004300"/>
                <w:sz w:val="20"/>
                <w:szCs w:val="20"/>
                <w:lang w:val="en-IE"/>
              </w:rPr>
            </w:pPr>
            <w:r w:rsidRPr="0FD8D917">
              <w:rPr>
                <w:rFonts w:eastAsia="Times New Roman"/>
                <w:noProof/>
                <w:color w:val="004300"/>
                <w:sz w:val="20"/>
                <w:szCs w:val="20"/>
                <w:lang w:val="en-IE"/>
              </w:rPr>
              <w:t>321</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1A9EEC34" w14:textId="0BC7E43C" w:rsidR="0FD8D917" w:rsidRDefault="140316BA" w:rsidP="06FA4FD9">
            <w:pPr>
              <w:spacing w:line="240" w:lineRule="auto"/>
              <w:jc w:val="center"/>
              <w:rPr>
                <w:rFonts w:eastAsia="Times New Roman"/>
                <w:noProof/>
                <w:color w:val="006100"/>
                <w:sz w:val="20"/>
                <w:szCs w:val="20"/>
                <w:lang w:val="en-IE"/>
              </w:rPr>
            </w:pPr>
            <w:r w:rsidRPr="06FA4FD9">
              <w:rPr>
                <w:rFonts w:eastAsia="Times New Roman"/>
                <w:noProof/>
                <w:color w:val="006100"/>
                <w:sz w:val="20"/>
                <w:szCs w:val="20"/>
                <w:lang w:val="en-IE"/>
              </w:rPr>
              <w:t xml:space="preserve">C 7.3: Comprehensive reform of the Renovation Wave Advice in the Czech Republic (REPOWER EU) - Reform 2: </w:t>
            </w:r>
            <w:r w:rsidRPr="0070162F">
              <w:rPr>
                <w:rFonts w:eastAsia="Times New Roman"/>
                <w:noProof/>
                <w:color w:val="006100"/>
                <w:sz w:val="20"/>
                <w:szCs w:val="20"/>
                <w:lang w:val="en-IE"/>
              </w:rPr>
              <w:t xml:space="preserve">Data </w:t>
            </w:r>
            <w:r w:rsidR="00D34026" w:rsidRPr="0070162F">
              <w:rPr>
                <w:rFonts w:eastAsia="Times New Roman"/>
                <w:noProof/>
                <w:color w:val="006100"/>
                <w:sz w:val="20"/>
                <w:szCs w:val="20"/>
                <w:lang w:val="en-IE"/>
              </w:rPr>
              <w:t xml:space="preserve">and </w:t>
            </w:r>
            <w:r w:rsidRPr="0070162F">
              <w:rPr>
                <w:rFonts w:eastAsia="Times New Roman"/>
                <w:noProof/>
                <w:color w:val="006100"/>
                <w:sz w:val="20"/>
                <w:szCs w:val="20"/>
                <w:lang w:val="en-IE"/>
              </w:rPr>
              <w:t xml:space="preserve">methodological guidance and trainings for </w:t>
            </w:r>
            <w:r w:rsidR="00D34026" w:rsidRPr="0070162F">
              <w:rPr>
                <w:rFonts w:eastAsia="Times New Roman"/>
                <w:noProof/>
                <w:color w:val="006100"/>
                <w:sz w:val="20"/>
                <w:szCs w:val="20"/>
                <w:lang w:val="en-IE"/>
              </w:rPr>
              <w:t>the</w:t>
            </w:r>
            <w:r w:rsidR="006E11F4" w:rsidRPr="0070162F">
              <w:rPr>
                <w:rFonts w:eastAsia="Times New Roman"/>
                <w:noProof/>
                <w:color w:val="006100"/>
                <w:sz w:val="20"/>
                <w:szCs w:val="20"/>
                <w:lang w:val="en-IE"/>
              </w:rPr>
              <w:t xml:space="preserve"> </w:t>
            </w:r>
            <w:r w:rsidRPr="0070162F">
              <w:rPr>
                <w:rFonts w:eastAsia="Times New Roman"/>
                <w:noProof/>
                <w:color w:val="006100"/>
                <w:sz w:val="20"/>
                <w:szCs w:val="20"/>
                <w:lang w:val="en-IE"/>
              </w:rPr>
              <w:t>advisory system</w:t>
            </w:r>
            <w:r w:rsidRPr="06FA4FD9">
              <w:rPr>
                <w:rFonts w:eastAsia="Times New Roman"/>
                <w:noProof/>
                <w:color w:val="006100"/>
                <w:sz w:val="20"/>
                <w:szCs w:val="20"/>
                <w:lang w:val="en-IE"/>
              </w:rPr>
              <w:t xml:space="preserve">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16C70D48" w14:textId="72FAA4ED" w:rsidR="0FD8D917" w:rsidRDefault="140316BA" w:rsidP="2795C957">
            <w:pPr>
              <w:spacing w:line="240" w:lineRule="auto"/>
              <w:jc w:val="center"/>
              <w:rPr>
                <w:rFonts w:eastAsia="Times New Roman"/>
                <w:noProof/>
                <w:color w:val="006100"/>
                <w:sz w:val="20"/>
                <w:szCs w:val="20"/>
                <w:lang w:val="en-IE"/>
              </w:rPr>
            </w:pPr>
            <w:r w:rsidRPr="2795C957">
              <w:rPr>
                <w:rFonts w:eastAsia="Times New Roman"/>
                <w:noProof/>
                <w:color w:val="006100"/>
                <w:sz w:val="20"/>
                <w:szCs w:val="20"/>
                <w:lang w:val="en-IE"/>
              </w:rPr>
              <w:t>Target</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3B729EE7" w14:textId="1A798DA0" w:rsidR="0FD8D917" w:rsidRDefault="140316BA" w:rsidP="2795C957">
            <w:pPr>
              <w:spacing w:line="240" w:lineRule="auto"/>
              <w:jc w:val="center"/>
              <w:rPr>
                <w:rFonts w:eastAsia="Times New Roman"/>
                <w:noProof/>
                <w:color w:val="004300"/>
                <w:sz w:val="20"/>
                <w:szCs w:val="20"/>
                <w:lang w:val="en-IE"/>
              </w:rPr>
            </w:pPr>
            <w:r w:rsidRPr="2795C957">
              <w:rPr>
                <w:rFonts w:eastAsia="Times New Roman"/>
                <w:noProof/>
                <w:color w:val="004300"/>
                <w:sz w:val="20"/>
                <w:szCs w:val="20"/>
                <w:lang w:val="en-IE"/>
              </w:rPr>
              <w:t xml:space="preserve">Number of trainings provided  </w:t>
            </w:r>
          </w:p>
        </w:tc>
      </w:tr>
      <w:tr w:rsidR="00ED29BC" w14:paraId="32183B63" w14:textId="77777777" w:rsidTr="0824AC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39A97656" w14:textId="734500E6" w:rsidR="140316BA" w:rsidRDefault="140316BA" w:rsidP="38337D1F">
            <w:pPr>
              <w:spacing w:line="240" w:lineRule="auto"/>
              <w:jc w:val="center"/>
              <w:rPr>
                <w:rFonts w:eastAsia="Times New Roman"/>
                <w:noProof/>
                <w:color w:val="004300"/>
                <w:sz w:val="20"/>
                <w:szCs w:val="20"/>
                <w:lang w:val="en-IE"/>
              </w:rPr>
            </w:pPr>
            <w:r w:rsidRPr="38337D1F">
              <w:rPr>
                <w:rFonts w:eastAsia="Times New Roman"/>
                <w:noProof/>
                <w:color w:val="004300"/>
                <w:sz w:val="20"/>
                <w:szCs w:val="20"/>
                <w:lang w:val="en-IE"/>
              </w:rPr>
              <w:t>322</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6C9E9C88" w14:textId="30912292" w:rsidR="140316BA" w:rsidRDefault="140316BA" w:rsidP="38337D1F">
            <w:pPr>
              <w:spacing w:line="240" w:lineRule="auto"/>
              <w:jc w:val="center"/>
              <w:rPr>
                <w:rFonts w:eastAsia="Times New Roman"/>
                <w:noProof/>
                <w:color w:val="006100"/>
                <w:sz w:val="20"/>
                <w:szCs w:val="20"/>
                <w:lang w:val="en-IE"/>
              </w:rPr>
            </w:pPr>
            <w:r w:rsidRPr="5A0AA5D7">
              <w:rPr>
                <w:rFonts w:eastAsia="Times New Roman"/>
                <w:noProof/>
                <w:color w:val="006100"/>
                <w:sz w:val="20"/>
                <w:szCs w:val="20"/>
                <w:lang w:val="en-IE"/>
              </w:rPr>
              <w:t xml:space="preserve">C 7.3: Comprehensive reform of the Renovation Wave Advice in the Czech Republic (REPOWER EU) - Investment 1: Provision of advisory services to households, enterprises, and the public sector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2DE90C5" w14:textId="09FA68A6" w:rsidR="38337D1F" w:rsidRDefault="140316BA" w:rsidP="38337D1F">
            <w:pPr>
              <w:spacing w:line="240" w:lineRule="auto"/>
              <w:jc w:val="center"/>
              <w:rPr>
                <w:rFonts w:eastAsia="Times New Roman"/>
                <w:noProof/>
                <w:color w:val="006100"/>
                <w:sz w:val="20"/>
                <w:szCs w:val="20"/>
                <w:lang w:val="en-IE"/>
              </w:rPr>
            </w:pPr>
            <w:r w:rsidRPr="5A0AA5D7">
              <w:rPr>
                <w:rFonts w:eastAsia="Times New Roman"/>
                <w:noProof/>
                <w:color w:val="006100"/>
                <w:sz w:val="20"/>
                <w:szCs w:val="20"/>
                <w:lang w:val="en-IE"/>
              </w:rPr>
              <w:t>Target</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2D95B918" w14:textId="2E5657CA" w:rsidR="38337D1F" w:rsidRDefault="140316BA" w:rsidP="38337D1F">
            <w:pPr>
              <w:spacing w:line="240" w:lineRule="auto"/>
              <w:jc w:val="center"/>
              <w:rPr>
                <w:rFonts w:eastAsia="Times New Roman"/>
                <w:noProof/>
                <w:color w:val="004300"/>
                <w:sz w:val="20"/>
                <w:szCs w:val="20"/>
                <w:lang w:val="en-IE"/>
              </w:rPr>
            </w:pPr>
            <w:r w:rsidRPr="5A0AA5D7">
              <w:rPr>
                <w:rFonts w:eastAsia="Times New Roman"/>
                <w:noProof/>
                <w:color w:val="004300"/>
                <w:sz w:val="20"/>
                <w:szCs w:val="20"/>
                <w:lang w:val="en-IE"/>
              </w:rPr>
              <w:t xml:space="preserve">Provision of advisory services to households, enterprises, and the public sector  </w:t>
            </w:r>
          </w:p>
        </w:tc>
      </w:tr>
      <w:tr w:rsidR="00ED29BC" w14:paraId="28D7736A" w14:textId="77777777" w:rsidTr="0824AC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5D932CA" w14:textId="422AF3A2" w:rsidR="140316BA" w:rsidRDefault="140316BA" w:rsidP="5D591116">
            <w:pPr>
              <w:spacing w:line="240" w:lineRule="auto"/>
              <w:jc w:val="center"/>
              <w:rPr>
                <w:rFonts w:eastAsia="Times New Roman"/>
                <w:noProof/>
                <w:color w:val="004300"/>
                <w:sz w:val="20"/>
                <w:szCs w:val="20"/>
                <w:lang w:val="en-IE"/>
              </w:rPr>
            </w:pPr>
            <w:r w:rsidRPr="5D591116">
              <w:rPr>
                <w:rFonts w:eastAsia="Times New Roman"/>
                <w:noProof/>
                <w:color w:val="004300"/>
                <w:sz w:val="20"/>
                <w:szCs w:val="20"/>
                <w:lang w:val="en-IE"/>
              </w:rPr>
              <w:t>324</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60B814C6" w14:textId="3A51F7BD" w:rsidR="5D591116" w:rsidRDefault="140316BA" w:rsidP="5D591116">
            <w:pPr>
              <w:spacing w:line="240" w:lineRule="auto"/>
              <w:jc w:val="center"/>
              <w:rPr>
                <w:rFonts w:eastAsia="Times New Roman"/>
                <w:noProof/>
                <w:color w:val="006100"/>
                <w:sz w:val="20"/>
                <w:szCs w:val="20"/>
                <w:lang w:val="en-IE"/>
              </w:rPr>
            </w:pPr>
            <w:r w:rsidRPr="3437A79D">
              <w:rPr>
                <w:rFonts w:eastAsia="Times New Roman"/>
                <w:noProof/>
                <w:color w:val="006100"/>
                <w:sz w:val="20"/>
                <w:szCs w:val="20"/>
                <w:lang w:val="en-IE"/>
              </w:rPr>
              <w:t xml:space="preserve">C 7.3: Comprehensive reform of the Renovation Wave Advice in the Czech Republic (REPOWER EU) - Investment 2: Awareness raising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5FEC4618" w14:textId="576FEFCD" w:rsidR="5D591116" w:rsidRDefault="140316BA" w:rsidP="5D591116">
            <w:pPr>
              <w:spacing w:line="240" w:lineRule="auto"/>
              <w:jc w:val="center"/>
              <w:rPr>
                <w:rFonts w:eastAsia="Times New Roman"/>
                <w:noProof/>
                <w:color w:val="006100"/>
                <w:sz w:val="20"/>
                <w:szCs w:val="20"/>
                <w:lang w:val="en-IE"/>
              </w:rPr>
            </w:pPr>
            <w:r w:rsidRPr="3437A79D">
              <w:rPr>
                <w:rFonts w:eastAsia="Times New Roman"/>
                <w:noProof/>
                <w:color w:val="006100"/>
                <w:sz w:val="20"/>
                <w:szCs w:val="20"/>
                <w:lang w:val="en-IE"/>
              </w:rPr>
              <w:t>Target</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7D33C834" w14:textId="60314F5F" w:rsidR="5D591116" w:rsidRDefault="140316BA" w:rsidP="5D591116">
            <w:pPr>
              <w:spacing w:line="240" w:lineRule="auto"/>
              <w:jc w:val="center"/>
              <w:rPr>
                <w:rFonts w:eastAsia="Times New Roman"/>
                <w:noProof/>
                <w:color w:val="004300"/>
                <w:sz w:val="20"/>
                <w:szCs w:val="20"/>
                <w:lang w:val="en-IE"/>
              </w:rPr>
            </w:pPr>
            <w:r w:rsidRPr="3437A79D">
              <w:rPr>
                <w:rFonts w:eastAsia="Times New Roman"/>
                <w:noProof/>
                <w:color w:val="004300"/>
                <w:sz w:val="20"/>
                <w:szCs w:val="20"/>
                <w:lang w:val="en-IE"/>
              </w:rPr>
              <w:t xml:space="preserve">Completion of a nation-wide awareness-raising campaign  </w:t>
            </w:r>
          </w:p>
        </w:tc>
      </w:tr>
      <w:tr w:rsidR="00ED29BC" w14:paraId="6A6699F2" w14:textId="77777777" w:rsidTr="0824AC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3CB70356" w14:textId="6963A4E9" w:rsidR="140316BA" w:rsidRDefault="140316BA" w:rsidP="034F58E5">
            <w:pPr>
              <w:spacing w:line="240" w:lineRule="auto"/>
              <w:jc w:val="center"/>
              <w:rPr>
                <w:rFonts w:eastAsia="Times New Roman"/>
                <w:noProof/>
                <w:color w:val="004300"/>
                <w:sz w:val="20"/>
                <w:szCs w:val="20"/>
                <w:lang w:val="en-IE"/>
              </w:rPr>
            </w:pPr>
            <w:r w:rsidRPr="034F58E5">
              <w:rPr>
                <w:rFonts w:eastAsia="Times New Roman"/>
                <w:noProof/>
                <w:color w:val="004300"/>
                <w:sz w:val="20"/>
                <w:szCs w:val="20"/>
                <w:lang w:val="en-IE"/>
              </w:rPr>
              <w:t>328</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751147B5" w14:textId="47FF26AA" w:rsidR="140316BA" w:rsidRDefault="140316BA" w:rsidP="034F58E5">
            <w:pPr>
              <w:spacing w:line="240" w:lineRule="auto"/>
              <w:jc w:val="center"/>
              <w:rPr>
                <w:rFonts w:eastAsia="Times New Roman"/>
                <w:noProof/>
                <w:color w:val="006100"/>
                <w:sz w:val="20"/>
                <w:szCs w:val="20"/>
                <w:lang w:val="en-IE"/>
              </w:rPr>
            </w:pPr>
            <w:r w:rsidRPr="06F32C9C">
              <w:rPr>
                <w:rFonts w:eastAsia="Times New Roman"/>
                <w:noProof/>
                <w:color w:val="006100"/>
                <w:sz w:val="20"/>
                <w:szCs w:val="20"/>
                <w:lang w:val="en-IE"/>
              </w:rPr>
              <w:t>C 7.4: School adaptation – Promoting green skills and sustainability in universities (REPOWEREU) - Investment 2: Establishment of strategic partnership</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39884FB0" w14:textId="1BD16276" w:rsidR="140316BA" w:rsidRDefault="140316BA" w:rsidP="034F58E5">
            <w:pPr>
              <w:spacing w:line="240" w:lineRule="auto"/>
              <w:jc w:val="center"/>
              <w:rPr>
                <w:rFonts w:eastAsia="Times New Roman"/>
                <w:noProof/>
                <w:color w:val="006100"/>
                <w:sz w:val="20"/>
                <w:szCs w:val="20"/>
                <w:lang w:val="en-IE"/>
              </w:rPr>
            </w:pPr>
            <w:r w:rsidRPr="034F58E5">
              <w:rPr>
                <w:rFonts w:eastAsia="Times New Roman"/>
                <w:noProof/>
                <w:color w:val="006100"/>
                <w:sz w:val="20"/>
                <w:szCs w:val="20"/>
                <w:lang w:val="en-IE"/>
              </w:rPr>
              <w:t>Target</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691C0D7" w14:textId="334CA392" w:rsidR="034F58E5" w:rsidRDefault="140316BA" w:rsidP="034F58E5">
            <w:pPr>
              <w:spacing w:line="240" w:lineRule="auto"/>
              <w:jc w:val="center"/>
              <w:rPr>
                <w:rFonts w:eastAsia="Times New Roman"/>
                <w:noProof/>
                <w:color w:val="004300"/>
                <w:sz w:val="20"/>
                <w:szCs w:val="20"/>
                <w:lang w:val="en-IE"/>
              </w:rPr>
            </w:pPr>
            <w:r w:rsidRPr="54E1996B">
              <w:rPr>
                <w:rFonts w:eastAsia="Times New Roman"/>
                <w:noProof/>
                <w:color w:val="004300"/>
                <w:sz w:val="20"/>
                <w:szCs w:val="20"/>
                <w:lang w:val="en-IE"/>
              </w:rPr>
              <w:t xml:space="preserve">Establishment of strategic partnerships by public universities  </w:t>
            </w:r>
          </w:p>
        </w:tc>
      </w:tr>
      <w:tr w:rsidR="00ED29BC" w:rsidRPr="00FE48E2" w14:paraId="1658FB28" w14:textId="77777777" w:rsidTr="0824AC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61DABEB4" w14:textId="77777777" w:rsidR="00516D21" w:rsidRPr="00FE48E2" w:rsidRDefault="00516D21" w:rsidP="00516D21">
            <w:pPr>
              <w:spacing w:before="0" w:after="0" w:line="240" w:lineRule="auto"/>
              <w:jc w:val="center"/>
              <w:rPr>
                <w:rFonts w:eastAsia="Times New Roman"/>
                <w:noProof/>
                <w:color w:val="004300"/>
                <w:sz w:val="20"/>
                <w:szCs w:val="20"/>
                <w:lang w:val="en-IE"/>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1FD2DCAE" w14:textId="77777777" w:rsidR="00516D21" w:rsidRPr="00FE48E2" w:rsidRDefault="00516D21" w:rsidP="00516D21">
            <w:pPr>
              <w:spacing w:before="0" w:after="0" w:line="240" w:lineRule="auto"/>
              <w:jc w:val="center"/>
              <w:rPr>
                <w:rFonts w:eastAsia="Times New Roman"/>
                <w:noProof/>
                <w:color w:val="006100"/>
                <w:sz w:val="20"/>
                <w:szCs w:val="20"/>
                <w:lang w:val="en-IE"/>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768B827" w14:textId="77777777" w:rsidR="00516D21" w:rsidRPr="00FE48E2" w:rsidRDefault="00516D21" w:rsidP="00516D21">
            <w:pPr>
              <w:spacing w:before="0" w:after="0"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Instalment Amount</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076DB22C" w14:textId="28A98CB5" w:rsidR="00516D21" w:rsidRPr="00FE48E2" w:rsidRDefault="00516D21" w:rsidP="00516D21">
            <w:pPr>
              <w:spacing w:before="0" w:after="0" w:line="240" w:lineRule="auto"/>
              <w:jc w:val="center"/>
              <w:rPr>
                <w:rFonts w:eastAsia="Times New Roman"/>
                <w:b/>
                <w:noProof/>
                <w:color w:val="004300"/>
                <w:sz w:val="20"/>
                <w:szCs w:val="20"/>
                <w:lang w:val="en-IE"/>
              </w:rPr>
            </w:pPr>
            <w:r w:rsidRPr="7E3EB000">
              <w:rPr>
                <w:rFonts w:eastAsia="Times New Roman"/>
                <w:b/>
                <w:bCs/>
                <w:noProof/>
                <w:color w:val="004300"/>
                <w:sz w:val="20"/>
                <w:szCs w:val="20"/>
                <w:lang w:val="en-IE"/>
              </w:rPr>
              <w:t>EUR</w:t>
            </w:r>
            <w:r w:rsidR="00DE433B">
              <w:rPr>
                <w:rFonts w:eastAsia="Times New Roman"/>
                <w:noProof/>
                <w:color w:val="006100"/>
                <w:sz w:val="20"/>
                <w:szCs w:val="20"/>
                <w:lang w:val="en-IE" w:eastAsia="en-GB"/>
              </w:rPr>
              <w:t> </w:t>
            </w:r>
            <w:r w:rsidR="20308353" w:rsidRPr="7E3EB000">
              <w:rPr>
                <w:rFonts w:eastAsia="Times New Roman"/>
                <w:b/>
                <w:bCs/>
                <w:noProof/>
                <w:color w:val="004300"/>
                <w:sz w:val="20"/>
                <w:szCs w:val="20"/>
                <w:lang w:val="en-IE"/>
              </w:rPr>
              <w:t>4</w:t>
            </w:r>
            <w:r w:rsidR="007330D3">
              <w:rPr>
                <w:rFonts w:eastAsia="Times New Roman"/>
                <w:b/>
                <w:bCs/>
                <w:noProof/>
                <w:color w:val="004300"/>
                <w:sz w:val="20"/>
                <w:szCs w:val="20"/>
                <w:lang w:val="en-IE"/>
              </w:rPr>
              <w:t>44</w:t>
            </w:r>
            <w:r w:rsidR="00DE433B">
              <w:rPr>
                <w:rFonts w:eastAsia="Times New Roman"/>
                <w:noProof/>
                <w:color w:val="006100"/>
                <w:sz w:val="20"/>
                <w:szCs w:val="20"/>
                <w:lang w:val="en-IE" w:eastAsia="en-GB"/>
              </w:rPr>
              <w:t> </w:t>
            </w:r>
            <w:r w:rsidR="007330D3">
              <w:rPr>
                <w:rFonts w:eastAsia="Times New Roman"/>
                <w:b/>
                <w:bCs/>
                <w:noProof/>
                <w:color w:val="004300"/>
                <w:sz w:val="20"/>
                <w:szCs w:val="20"/>
                <w:lang w:val="en-IE"/>
              </w:rPr>
              <w:t>005</w:t>
            </w:r>
            <w:r w:rsidR="00DE433B">
              <w:rPr>
                <w:rFonts w:eastAsia="Times New Roman"/>
                <w:noProof/>
                <w:color w:val="006100"/>
                <w:sz w:val="20"/>
                <w:szCs w:val="20"/>
                <w:lang w:val="en-IE" w:eastAsia="en-GB"/>
              </w:rPr>
              <w:t> </w:t>
            </w:r>
            <w:r w:rsidR="007330D3">
              <w:rPr>
                <w:rFonts w:eastAsia="Times New Roman"/>
                <w:b/>
                <w:bCs/>
                <w:noProof/>
                <w:color w:val="004300"/>
                <w:sz w:val="20"/>
                <w:szCs w:val="20"/>
                <w:lang w:val="en-IE"/>
              </w:rPr>
              <w:t>144</w:t>
            </w:r>
          </w:p>
        </w:tc>
      </w:tr>
    </w:tbl>
    <w:p w14:paraId="6EA7F7B5" w14:textId="77777777" w:rsidR="00516D21" w:rsidRPr="00FE48E2" w:rsidRDefault="00516D21" w:rsidP="00516D21">
      <w:pPr>
        <w:spacing w:line="240" w:lineRule="auto"/>
        <w:ind w:left="850"/>
        <w:jc w:val="both"/>
        <w:rPr>
          <w:noProof/>
          <w:lang w:val="en-IE"/>
        </w:rPr>
      </w:pPr>
    </w:p>
    <w:p w14:paraId="3CD6D437" w14:textId="01A415BF" w:rsidR="00516D21" w:rsidRPr="00FE48E2" w:rsidRDefault="00F02097" w:rsidP="00516D21">
      <w:pPr>
        <w:numPr>
          <w:ilvl w:val="1"/>
          <w:numId w:val="198"/>
        </w:numPr>
        <w:spacing w:line="240" w:lineRule="auto"/>
        <w:jc w:val="both"/>
        <w:rPr>
          <w:noProof/>
          <w:lang w:val="en-IE"/>
        </w:rPr>
      </w:pPr>
      <w:r w:rsidRPr="00FE48E2">
        <w:rPr>
          <w:noProof/>
          <w:lang w:val="en-IE"/>
        </w:rPr>
        <w:t>Eighth</w:t>
      </w:r>
      <w:r w:rsidR="00516D21" w:rsidRPr="00FE48E2">
        <w:rPr>
          <w:noProof/>
          <w:lang w:val="en-IE"/>
        </w:rPr>
        <w:t xml:space="preserve"> Instalment (non-repayable support): </w:t>
      </w:r>
    </w:p>
    <w:tbl>
      <w:tblPr>
        <w:tblW w:w="10490" w:type="dxa"/>
        <w:tblInd w:w="-601" w:type="dxa"/>
        <w:tblLook w:val="04A0" w:firstRow="1" w:lastRow="0" w:firstColumn="1" w:lastColumn="0" w:noHBand="0" w:noVBand="1"/>
      </w:tblPr>
      <w:tblGrid>
        <w:gridCol w:w="1276"/>
        <w:gridCol w:w="3969"/>
        <w:gridCol w:w="1843"/>
        <w:gridCol w:w="3402"/>
      </w:tblGrid>
      <w:tr w:rsidR="00D553E2" w:rsidRPr="00FE48E2" w14:paraId="2F192F2E" w14:textId="77777777" w:rsidTr="0824AC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1B39FDF3"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Sequential Number</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1AD02208"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Related Measure (Reform or Investment)</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3DB63CB6"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Milestone / Target</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1343E79D"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Name</w:t>
            </w:r>
          </w:p>
        </w:tc>
      </w:tr>
      <w:tr w:rsidR="00ED29BC" w:rsidRPr="00FE48E2" w14:paraId="09514DDE" w14:textId="77777777" w:rsidTr="0824AC77">
        <w:trPr>
          <w:trHeight w:val="600"/>
        </w:trPr>
        <w:tc>
          <w:tcPr>
            <w:tcW w:w="1276" w:type="dxa"/>
            <w:tcBorders>
              <w:top w:val="nil"/>
              <w:left w:val="single" w:sz="8" w:space="0" w:color="000000" w:themeColor="text1"/>
              <w:bottom w:val="nil"/>
              <w:right w:val="single" w:sz="8" w:space="0" w:color="000000" w:themeColor="text1"/>
            </w:tcBorders>
            <w:shd w:val="clear" w:color="auto" w:fill="C6EFCE"/>
            <w:vAlign w:val="center"/>
            <w:hideMark/>
          </w:tcPr>
          <w:p w14:paraId="7433B39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147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E7D139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2.7: Circular Economy, Recycling and Industrial Water - Reform 2: Finalisation and implementation of the circular Czechia strategy 2040</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F66B97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nil"/>
              <w:right w:val="single" w:sz="8" w:space="0" w:color="000000" w:themeColor="text1"/>
            </w:tcBorders>
            <w:shd w:val="clear" w:color="auto" w:fill="C6EFCE"/>
            <w:vAlign w:val="center"/>
            <w:hideMark/>
          </w:tcPr>
          <w:p w14:paraId="42E5EA1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of a monitoring report evaluating the state of implementation of the Circular Czechia 2040 strategy</w:t>
            </w:r>
          </w:p>
        </w:tc>
      </w:tr>
      <w:tr w:rsidR="00ED29BC" w:rsidRPr="00FE48E2" w14:paraId="496AFA5C" w14:textId="77777777" w:rsidTr="0824AC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F250043"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169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987D02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3.1: Innovation in Education in the Context of Digitalisation - Reform 1: Curricula reform and strengthening of IT education</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A4A0CE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55DE3A2F"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Implementation by schools of new curricula strengthening digital literacy and computational thinking</w:t>
            </w:r>
          </w:p>
        </w:tc>
      </w:tr>
      <w:tr w:rsidR="00DF5ADA" w:rsidRPr="00FE48E2" w14:paraId="6E0CAD18" w14:textId="77777777" w:rsidTr="00F341A2">
        <w:trPr>
          <w:trHeight w:val="600"/>
        </w:trPr>
        <w:tc>
          <w:tcPr>
            <w:tcW w:w="1276" w:type="dxa"/>
            <w:tcBorders>
              <w:top w:val="nil"/>
              <w:left w:val="single" w:sz="8" w:space="0" w:color="000000" w:themeColor="text1"/>
              <w:bottom w:val="single" w:sz="4" w:space="0" w:color="auto"/>
              <w:right w:val="single" w:sz="8" w:space="0" w:color="000000" w:themeColor="text1"/>
            </w:tcBorders>
            <w:shd w:val="clear" w:color="auto" w:fill="C6EFCE"/>
            <w:vAlign w:val="center"/>
            <w:hideMark/>
          </w:tcPr>
          <w:p w14:paraId="1D2FCC3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DB9B71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1.1: Digital services to citizens and businesses - Reform 1: Conditions for quality data pool management and ensuring controlled data access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8B0C84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4" w:space="0" w:color="auto"/>
              <w:right w:val="single" w:sz="8" w:space="0" w:color="000000" w:themeColor="text1"/>
            </w:tcBorders>
            <w:shd w:val="clear" w:color="auto" w:fill="C6EFCE"/>
            <w:vAlign w:val="center"/>
            <w:hideMark/>
          </w:tcPr>
          <w:p w14:paraId="610092C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Introduction of new data management methodologies in public administration</w:t>
            </w:r>
          </w:p>
        </w:tc>
      </w:tr>
      <w:tr w:rsidR="00ED29BC" w:rsidRPr="00FE48E2" w14:paraId="5E8D0068" w14:textId="77777777" w:rsidTr="00F341A2">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7595DC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4</w:t>
            </w:r>
          </w:p>
        </w:tc>
        <w:tc>
          <w:tcPr>
            <w:tcW w:w="3969" w:type="dxa"/>
            <w:tcBorders>
              <w:top w:val="nil"/>
              <w:left w:val="single" w:sz="4" w:space="0" w:color="auto"/>
              <w:bottom w:val="single" w:sz="8" w:space="0" w:color="000000" w:themeColor="text1"/>
              <w:right w:val="single" w:sz="8" w:space="0" w:color="000000" w:themeColor="text1"/>
            </w:tcBorders>
            <w:shd w:val="clear" w:color="auto" w:fill="C6EFCE"/>
            <w:vAlign w:val="center"/>
            <w:hideMark/>
          </w:tcPr>
          <w:p w14:paraId="3A6EFF58" w14:textId="31B71F32"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1.1: Digital services to citizens and businesses - Reform 2: eHealth</w:t>
            </w:r>
            <w:r w:rsidR="00B1665E">
              <w:rPr>
                <w:rFonts w:eastAsia="Times New Roman"/>
                <w:noProof/>
                <w:color w:val="006100"/>
                <w:sz w:val="20"/>
                <w:szCs w:val="20"/>
                <w:lang w:val="en-IE"/>
              </w:rPr>
              <w:t xml:space="preserve"> services</w:t>
            </w:r>
          </w:p>
        </w:tc>
        <w:tc>
          <w:tcPr>
            <w:tcW w:w="1843" w:type="dxa"/>
            <w:tcBorders>
              <w:top w:val="nil"/>
              <w:left w:val="nil"/>
              <w:bottom w:val="single" w:sz="8" w:space="0" w:color="000000" w:themeColor="text1"/>
              <w:right w:val="single" w:sz="4" w:space="0" w:color="auto"/>
            </w:tcBorders>
            <w:shd w:val="clear" w:color="auto" w:fill="C6EFCE"/>
            <w:vAlign w:val="center"/>
            <w:hideMark/>
          </w:tcPr>
          <w:p w14:paraId="4F46B66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D0425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Number of new telemedicine services introduced and made available to patients</w:t>
            </w:r>
          </w:p>
        </w:tc>
      </w:tr>
      <w:tr w:rsidR="001E6F20" w:rsidRPr="00FE48E2" w14:paraId="4066C88C" w14:textId="77777777" w:rsidTr="00F341A2">
        <w:trPr>
          <w:trHeight w:val="40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62556D9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25A5BEE" w14:textId="47831E28"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1.1: Digital services to citizens and businesses - Reform 2: eHealth</w:t>
            </w:r>
            <w:r w:rsidR="00B1665E">
              <w:rPr>
                <w:rFonts w:eastAsia="Times New Roman"/>
                <w:noProof/>
                <w:color w:val="006100"/>
                <w:sz w:val="20"/>
                <w:szCs w:val="20"/>
                <w:lang w:val="en-IE"/>
              </w:rPr>
              <w:t xml:space="preserve"> services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F8568A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nil"/>
              <w:bottom w:val="single" w:sz="8" w:space="0" w:color="auto"/>
              <w:right w:val="single" w:sz="8" w:space="0" w:color="000000" w:themeColor="text1"/>
            </w:tcBorders>
            <w:shd w:val="clear" w:color="auto" w:fill="C6EFCE"/>
            <w:vAlign w:val="center"/>
            <w:hideMark/>
          </w:tcPr>
          <w:p w14:paraId="1C0D2C3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 Completion of projects leading to the implementation of new digital health services.</w:t>
            </w:r>
          </w:p>
        </w:tc>
      </w:tr>
      <w:tr w:rsidR="00ED29BC" w:rsidRPr="00FE48E2" w14:paraId="60A4E8C1" w14:textId="77777777" w:rsidTr="0824AC77">
        <w:trPr>
          <w:trHeight w:val="990"/>
        </w:trPr>
        <w:tc>
          <w:tcPr>
            <w:tcW w:w="1276" w:type="dxa"/>
            <w:tcBorders>
              <w:top w:val="nil"/>
              <w:left w:val="single" w:sz="8" w:space="0" w:color="000000" w:themeColor="text1"/>
              <w:bottom w:val="nil"/>
              <w:right w:val="single" w:sz="8" w:space="0" w:color="000000" w:themeColor="text1"/>
            </w:tcBorders>
            <w:shd w:val="clear" w:color="auto" w:fill="C6EFCE"/>
            <w:vAlign w:val="center"/>
            <w:hideMark/>
          </w:tcPr>
          <w:p w14:paraId="4228790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5B7D70A" w14:textId="07CB6EA9"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1.1: Digital services to citizens and businesses - Reform 2: eHealth</w:t>
            </w:r>
            <w:r w:rsidR="009526C7">
              <w:rPr>
                <w:rFonts w:eastAsia="Times New Roman"/>
                <w:noProof/>
                <w:color w:val="006100"/>
                <w:sz w:val="20"/>
                <w:szCs w:val="20"/>
                <w:lang w:val="en-IE"/>
              </w:rPr>
              <w:t xml:space="preserve"> services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8C157C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4" w:space="0" w:color="000000" w:themeColor="text1"/>
              <w:right w:val="single" w:sz="8" w:space="0" w:color="000000" w:themeColor="text1"/>
            </w:tcBorders>
            <w:shd w:val="clear" w:color="auto" w:fill="C6EFCE"/>
            <w:vAlign w:val="center"/>
            <w:hideMark/>
          </w:tcPr>
          <w:p w14:paraId="4C512929" w14:textId="37A6C748" w:rsidR="00516D21" w:rsidRPr="00FE48E2" w:rsidRDefault="00092E99" w:rsidP="00516D21">
            <w:pPr>
              <w:spacing w:before="0" w:after="0" w:line="240" w:lineRule="auto"/>
              <w:jc w:val="center"/>
              <w:rPr>
                <w:rFonts w:eastAsia="Times New Roman"/>
                <w:noProof/>
                <w:color w:val="006100"/>
                <w:sz w:val="20"/>
                <w:szCs w:val="20"/>
                <w:lang w:val="en-IE"/>
              </w:rPr>
            </w:pPr>
            <w:r w:rsidRPr="00092E99">
              <w:rPr>
                <w:rFonts w:eastAsia="Times New Roman"/>
                <w:noProof/>
                <w:color w:val="006100"/>
                <w:sz w:val="20"/>
                <w:szCs w:val="20"/>
                <w:lang w:val="en-IE"/>
              </w:rPr>
              <w:t>Connection of healthcare providers to the interoperability system according to interoperability rules for eHealth services</w:t>
            </w:r>
          </w:p>
        </w:tc>
      </w:tr>
      <w:tr w:rsidR="00ED29BC" w:rsidRPr="00FE48E2" w14:paraId="65CC5CEE" w14:textId="77777777" w:rsidTr="0824AC77">
        <w:trPr>
          <w:trHeight w:val="795"/>
        </w:trPr>
        <w:tc>
          <w:tcPr>
            <w:tcW w:w="1276"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31820C4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19</w:t>
            </w:r>
          </w:p>
        </w:tc>
        <w:tc>
          <w:tcPr>
            <w:tcW w:w="3969" w:type="dxa"/>
            <w:tcBorders>
              <w:top w:val="single" w:sz="4" w:space="0" w:color="000000" w:themeColor="text1"/>
              <w:left w:val="nil"/>
              <w:bottom w:val="single" w:sz="4" w:space="0" w:color="auto"/>
              <w:right w:val="single" w:sz="8" w:space="0" w:color="000000" w:themeColor="text1"/>
            </w:tcBorders>
            <w:shd w:val="clear" w:color="auto" w:fill="C6EFCE"/>
            <w:vAlign w:val="center"/>
            <w:hideMark/>
          </w:tcPr>
          <w:p w14:paraId="651EDE2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1.2: Digital Public Administration Systems - Investment 1:</w:t>
            </w:r>
            <w:r w:rsidRPr="00FE48E2">
              <w:rPr>
                <w:rFonts w:eastAsia="Times New Roman"/>
                <w:noProof/>
                <w:color w:val="006100"/>
                <w:sz w:val="20"/>
                <w:szCs w:val="20"/>
                <w:lang w:val="en-IE"/>
              </w:rPr>
              <w:br/>
              <w:t>Development of information systems</w:t>
            </w:r>
          </w:p>
        </w:tc>
        <w:tc>
          <w:tcPr>
            <w:tcW w:w="1843" w:type="dxa"/>
            <w:tcBorders>
              <w:top w:val="single" w:sz="4" w:space="0" w:color="000000" w:themeColor="text1"/>
              <w:left w:val="nil"/>
              <w:bottom w:val="single" w:sz="4" w:space="0" w:color="auto"/>
              <w:right w:val="single" w:sz="8" w:space="0" w:color="000000" w:themeColor="text1"/>
            </w:tcBorders>
            <w:shd w:val="clear" w:color="auto" w:fill="C6EFCE"/>
            <w:vAlign w:val="center"/>
            <w:hideMark/>
          </w:tcPr>
          <w:p w14:paraId="6C3D8BD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102B3CE8" w14:textId="12E1F5C3" w:rsidR="00516D21" w:rsidRPr="00C158D4" w:rsidRDefault="00C158D4" w:rsidP="00516D21">
            <w:pPr>
              <w:spacing w:before="0" w:after="0" w:line="240" w:lineRule="auto"/>
              <w:jc w:val="center"/>
              <w:rPr>
                <w:rFonts w:eastAsia="Times New Roman"/>
                <w:noProof/>
                <w:color w:val="006100"/>
                <w:sz w:val="20"/>
                <w:szCs w:val="20"/>
                <w:lang w:val="en-IE"/>
              </w:rPr>
            </w:pPr>
            <w:r w:rsidRPr="00C158D4">
              <w:rPr>
                <w:rFonts w:eastAsia="Times New Roman"/>
                <w:noProof/>
                <w:color w:val="006100"/>
                <w:sz w:val="20"/>
                <w:szCs w:val="20"/>
                <w:lang w:val="en-IE"/>
              </w:rPr>
              <w:t>Successful operation of new or upgraded information systems of public administration (completion of the projects contracted under target 18</w:t>
            </w:r>
            <w:r>
              <w:rPr>
                <w:rFonts w:eastAsia="Times New Roman"/>
                <w:noProof/>
                <w:color w:val="006100"/>
                <w:sz w:val="20"/>
                <w:szCs w:val="20"/>
                <w:lang w:val="en-IE"/>
              </w:rPr>
              <w:t>)</w:t>
            </w:r>
          </w:p>
        </w:tc>
      </w:tr>
      <w:tr w:rsidR="00DF5ADA" w:rsidRPr="00FE48E2" w14:paraId="6193620F" w14:textId="77777777" w:rsidTr="0824AC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C160FB1"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564F575" w14:textId="62AD1E54"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1.2: Digital Public Administration Systems - Investment 3:</w:t>
            </w:r>
            <w:r w:rsidRPr="00FE48E2">
              <w:rPr>
                <w:rFonts w:eastAsia="Times New Roman"/>
                <w:noProof/>
                <w:color w:val="006100"/>
                <w:sz w:val="20"/>
                <w:szCs w:val="20"/>
                <w:lang w:val="en-IE"/>
              </w:rPr>
              <w:br/>
            </w:r>
            <w:r w:rsidRPr="0070162F">
              <w:rPr>
                <w:rFonts w:eastAsia="Times New Roman"/>
                <w:noProof/>
                <w:color w:val="006100"/>
                <w:sz w:val="20"/>
                <w:szCs w:val="20"/>
                <w:lang w:val="en-IE"/>
              </w:rPr>
              <w:t>Cybersecurity</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D29629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B839F0" w14:textId="5F38630F" w:rsidR="00516D21" w:rsidRPr="00C158D4" w:rsidRDefault="45D5BF00" w:rsidP="0824AC77">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Number of information systems whose cybersecurity has been strengthened in line with Act No. 181/2014 Coll., on cybersecurity  </w:t>
            </w:r>
          </w:p>
        </w:tc>
      </w:tr>
      <w:tr w:rsidR="00DF5ADA" w:rsidRPr="00FE48E2" w14:paraId="17A72449" w14:textId="77777777" w:rsidTr="0824AC77">
        <w:trPr>
          <w:trHeight w:val="1185"/>
        </w:trPr>
        <w:tc>
          <w:tcPr>
            <w:tcW w:w="1276" w:type="dxa"/>
            <w:tcBorders>
              <w:top w:val="single" w:sz="4" w:space="0" w:color="auto"/>
              <w:left w:val="single" w:sz="8" w:space="0" w:color="auto"/>
              <w:bottom w:val="single" w:sz="4" w:space="0" w:color="auto"/>
              <w:right w:val="single" w:sz="8" w:space="0" w:color="000000" w:themeColor="text1"/>
            </w:tcBorders>
            <w:shd w:val="clear" w:color="auto" w:fill="C6EFCE"/>
            <w:vAlign w:val="center"/>
            <w:hideMark/>
          </w:tcPr>
          <w:p w14:paraId="6E25CA4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26</w:t>
            </w:r>
          </w:p>
        </w:tc>
        <w:tc>
          <w:tcPr>
            <w:tcW w:w="3969" w:type="dxa"/>
            <w:tcBorders>
              <w:top w:val="single" w:sz="4" w:space="0" w:color="auto"/>
              <w:left w:val="nil"/>
              <w:bottom w:val="single" w:sz="4" w:space="0" w:color="auto"/>
              <w:right w:val="single" w:sz="8" w:space="0" w:color="000000" w:themeColor="text1"/>
            </w:tcBorders>
            <w:shd w:val="clear" w:color="auto" w:fill="C6EFCE"/>
            <w:vAlign w:val="center"/>
            <w:hideMark/>
          </w:tcPr>
          <w:p w14:paraId="3ACE67DA" w14:textId="0EE2E33B"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1.2: Digital Public Administration Systems - Reforms 1:</w:t>
            </w:r>
            <w:r w:rsidRPr="00FE48E2">
              <w:rPr>
                <w:rFonts w:eastAsia="Times New Roman"/>
                <w:noProof/>
                <w:color w:val="006100"/>
                <w:sz w:val="20"/>
                <w:szCs w:val="20"/>
                <w:lang w:val="en-IE"/>
              </w:rPr>
              <w:br/>
            </w:r>
            <w:r w:rsidR="00F02097" w:rsidRPr="00FE48E2">
              <w:rPr>
                <w:rFonts w:eastAsia="Times New Roman"/>
                <w:noProof/>
                <w:color w:val="006100"/>
                <w:sz w:val="20"/>
                <w:szCs w:val="20"/>
                <w:lang w:val="en-IE"/>
              </w:rPr>
              <w:t>Centres</w:t>
            </w:r>
            <w:r w:rsidRPr="00FE48E2">
              <w:rPr>
                <w:rFonts w:eastAsia="Times New Roman"/>
                <w:noProof/>
                <w:color w:val="006100"/>
                <w:sz w:val="20"/>
                <w:szCs w:val="20"/>
                <w:lang w:val="en-IE"/>
              </w:rPr>
              <w:t xml:space="preserve"> of competence for supporting eGovernment, Cybersecurity and eHealth</w:t>
            </w:r>
          </w:p>
        </w:tc>
        <w:tc>
          <w:tcPr>
            <w:tcW w:w="1843" w:type="dxa"/>
            <w:tcBorders>
              <w:top w:val="single" w:sz="4" w:space="0" w:color="auto"/>
              <w:left w:val="nil"/>
              <w:bottom w:val="single" w:sz="4" w:space="0" w:color="auto"/>
              <w:right w:val="single" w:sz="8" w:space="0" w:color="000000" w:themeColor="text1"/>
            </w:tcBorders>
            <w:shd w:val="clear" w:color="auto" w:fill="C6EFCE"/>
            <w:vAlign w:val="center"/>
            <w:hideMark/>
          </w:tcPr>
          <w:p w14:paraId="1B72F07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nil"/>
              <w:bottom w:val="single" w:sz="4" w:space="0" w:color="auto"/>
              <w:right w:val="single" w:sz="8" w:space="0" w:color="000000" w:themeColor="text1"/>
            </w:tcBorders>
            <w:shd w:val="clear" w:color="auto" w:fill="C6EFCE"/>
            <w:vAlign w:val="center"/>
            <w:hideMark/>
          </w:tcPr>
          <w:p w14:paraId="23809A2B" w14:textId="1759BAD6" w:rsidR="00516D21" w:rsidRPr="00C158D4" w:rsidRDefault="00C158D4" w:rsidP="00516D21">
            <w:pPr>
              <w:spacing w:before="0" w:after="0" w:line="240" w:lineRule="auto"/>
              <w:jc w:val="center"/>
              <w:rPr>
                <w:rFonts w:eastAsia="Times New Roman"/>
                <w:noProof/>
                <w:color w:val="006100"/>
                <w:sz w:val="20"/>
                <w:szCs w:val="20"/>
                <w:lang w:val="en-IE"/>
              </w:rPr>
            </w:pPr>
            <w:r w:rsidRPr="00C158D4">
              <w:rPr>
                <w:rFonts w:eastAsia="Times New Roman"/>
                <w:noProof/>
                <w:color w:val="006100"/>
                <w:sz w:val="20"/>
                <w:szCs w:val="20"/>
                <w:lang w:val="en-IE"/>
              </w:rPr>
              <w:t>Consultations and assistance provided on topics related to the measures under component 1.1 and 1.2 in the scope of at least 5 man-days, provided to specific public administration bodies</w:t>
            </w:r>
          </w:p>
        </w:tc>
      </w:tr>
      <w:tr w:rsidR="00DF5ADA" w:rsidRPr="00FE48E2" w14:paraId="4DC12AFB" w14:textId="77777777" w:rsidTr="0824AC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227D4FF"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22F14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1.2: Digital Public Administration Systems - Reform 2:</w:t>
            </w:r>
            <w:r w:rsidRPr="00FE48E2">
              <w:rPr>
                <w:rFonts w:eastAsia="Times New Roman"/>
                <w:noProof/>
                <w:color w:val="006100"/>
                <w:sz w:val="20"/>
                <w:szCs w:val="20"/>
                <w:lang w:val="en-IE"/>
              </w:rPr>
              <w:br/>
              <w:t>Development of systems supporting eHealth</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08E5AC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3D610F" w14:textId="77777777" w:rsidR="00516D21" w:rsidRPr="00C158D4" w:rsidRDefault="00516D21" w:rsidP="00516D21">
            <w:pPr>
              <w:spacing w:before="0" w:after="0" w:line="240" w:lineRule="auto"/>
              <w:jc w:val="center"/>
              <w:rPr>
                <w:rFonts w:eastAsia="Times New Roman"/>
                <w:noProof/>
                <w:color w:val="006100"/>
                <w:sz w:val="20"/>
                <w:szCs w:val="20"/>
                <w:lang w:val="en-IE"/>
              </w:rPr>
            </w:pPr>
            <w:r w:rsidRPr="00C158D4">
              <w:rPr>
                <w:rFonts w:eastAsia="Times New Roman"/>
                <w:noProof/>
                <w:color w:val="006100"/>
                <w:sz w:val="20"/>
                <w:szCs w:val="20"/>
                <w:lang w:val="en-IE"/>
              </w:rPr>
              <w:t>Completion of projects consolidating and developing the electronic healthcare infrastructure in order to create interlinked databases and improve digital healthcare services</w:t>
            </w:r>
          </w:p>
        </w:tc>
      </w:tr>
      <w:tr w:rsidR="00DF5ADA" w:rsidRPr="00FE48E2" w14:paraId="47620643" w14:textId="77777777" w:rsidTr="0824AC77">
        <w:trPr>
          <w:trHeight w:val="600"/>
        </w:trPr>
        <w:tc>
          <w:tcPr>
            <w:tcW w:w="127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69AB14F"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33</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790E88E" w14:textId="35E3662B"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1.3: </w:t>
            </w:r>
            <w:r w:rsidR="00F02097" w:rsidRPr="00FE48E2">
              <w:rPr>
                <w:rFonts w:eastAsia="Times New Roman"/>
                <w:noProof/>
                <w:color w:val="006100"/>
                <w:sz w:val="20"/>
                <w:szCs w:val="20"/>
                <w:lang w:val="en-IE"/>
              </w:rPr>
              <w:t>High-Capacity</w:t>
            </w:r>
            <w:r w:rsidRPr="00FE48E2">
              <w:rPr>
                <w:rFonts w:eastAsia="Times New Roman"/>
                <w:noProof/>
                <w:color w:val="006100"/>
                <w:sz w:val="20"/>
                <w:szCs w:val="20"/>
                <w:lang w:val="en-IE"/>
              </w:rPr>
              <w:t xml:space="preserve"> Digital Networks  - Reform 1: Improving the environment for the deployment of electronic communications networks </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D368D0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0CCAEF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Completion of digital technical maps (DTM) objects for basic spatial situation </w:t>
            </w:r>
          </w:p>
        </w:tc>
      </w:tr>
      <w:tr w:rsidR="00DF5ADA" w:rsidRPr="00FE48E2" w14:paraId="1A4AC028" w14:textId="77777777" w:rsidTr="0824AC77">
        <w:trPr>
          <w:trHeight w:val="600"/>
        </w:trPr>
        <w:tc>
          <w:tcPr>
            <w:tcW w:w="1276"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69716D4"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34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D5383D4" w14:textId="6FD3560C"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1.3: </w:t>
            </w:r>
            <w:r w:rsidR="00F02097" w:rsidRPr="00FE48E2">
              <w:rPr>
                <w:rFonts w:eastAsia="Times New Roman"/>
                <w:noProof/>
                <w:color w:val="006100"/>
                <w:sz w:val="20"/>
                <w:szCs w:val="20"/>
                <w:lang w:val="en-IE"/>
              </w:rPr>
              <w:t>High-Capacity</w:t>
            </w:r>
            <w:r w:rsidRPr="00FE48E2">
              <w:rPr>
                <w:rFonts w:eastAsia="Times New Roman"/>
                <w:noProof/>
                <w:color w:val="006100"/>
                <w:sz w:val="20"/>
                <w:szCs w:val="20"/>
                <w:lang w:val="en-IE"/>
              </w:rPr>
              <w:t xml:space="preserve"> Digital Networks  - Reform 1: Improving the environment for the deployment of electronic communications networks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7F53A6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8" w:space="0" w:color="000000" w:themeColor="text1"/>
              <w:right w:val="single" w:sz="8" w:space="0" w:color="000000" w:themeColor="text1"/>
            </w:tcBorders>
            <w:shd w:val="clear" w:color="auto" w:fill="C6EFCE"/>
            <w:vAlign w:val="center"/>
            <w:hideMark/>
          </w:tcPr>
          <w:p w14:paraId="25CF3C58"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Completion of digital technical maps (DTM) objects for transportation and technical infrastructure networks</w:t>
            </w:r>
          </w:p>
        </w:tc>
      </w:tr>
      <w:tr w:rsidR="00ED29BC" w:rsidRPr="00FE48E2" w14:paraId="4FE861AE" w14:textId="77777777" w:rsidTr="0824AC77">
        <w:trPr>
          <w:trHeight w:val="600"/>
        </w:trPr>
        <w:tc>
          <w:tcPr>
            <w:tcW w:w="1276" w:type="dxa"/>
            <w:tcBorders>
              <w:top w:val="single" w:sz="4" w:space="0" w:color="000000" w:themeColor="text1"/>
              <w:left w:val="single" w:sz="8" w:space="0" w:color="000000" w:themeColor="text1"/>
              <w:bottom w:val="nil"/>
              <w:right w:val="single" w:sz="8" w:space="0" w:color="000000" w:themeColor="text1"/>
            </w:tcBorders>
            <w:shd w:val="clear" w:color="auto" w:fill="C6EFCE"/>
            <w:vAlign w:val="center"/>
            <w:hideMark/>
          </w:tcPr>
          <w:p w14:paraId="40BA7D3F"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35</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4D63B500" w14:textId="19990B63"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1.3: </w:t>
            </w:r>
            <w:r w:rsidR="00F02097" w:rsidRPr="00FE48E2">
              <w:rPr>
                <w:rFonts w:eastAsia="Times New Roman"/>
                <w:noProof/>
                <w:color w:val="006100"/>
                <w:sz w:val="20"/>
                <w:szCs w:val="20"/>
                <w:lang w:val="en-IE"/>
              </w:rPr>
              <w:t>High-Capacity</w:t>
            </w:r>
            <w:r w:rsidRPr="00FE48E2">
              <w:rPr>
                <w:rFonts w:eastAsia="Times New Roman"/>
                <w:noProof/>
                <w:color w:val="006100"/>
                <w:sz w:val="20"/>
                <w:szCs w:val="20"/>
                <w:lang w:val="en-IE"/>
              </w:rPr>
              <w:t xml:space="preserve"> Digital Networks  - Reform 1: Improving the environment for the deployment of electronic communications networks</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523960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000000" w:themeColor="text1"/>
              <w:left w:val="nil"/>
              <w:bottom w:val="nil"/>
              <w:right w:val="single" w:sz="8" w:space="0" w:color="000000" w:themeColor="text1"/>
            </w:tcBorders>
            <w:shd w:val="clear" w:color="auto" w:fill="C6EFCE"/>
            <w:vAlign w:val="center"/>
            <w:hideMark/>
          </w:tcPr>
          <w:p w14:paraId="4140040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Completion of electronic communication quality measurements </w:t>
            </w:r>
          </w:p>
        </w:tc>
      </w:tr>
      <w:tr w:rsidR="00ED29BC" w:rsidRPr="00FE48E2" w14:paraId="593EBEB5" w14:textId="77777777" w:rsidTr="0824AC77">
        <w:trPr>
          <w:trHeight w:val="405"/>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20F82CD3"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37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BDC619B" w14:textId="1F56A6B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1.3: </w:t>
            </w:r>
            <w:r w:rsidR="00F02097" w:rsidRPr="00FE48E2">
              <w:rPr>
                <w:rFonts w:eastAsia="Times New Roman"/>
                <w:noProof/>
                <w:color w:val="006100"/>
                <w:sz w:val="20"/>
                <w:szCs w:val="20"/>
                <w:lang w:val="en-IE"/>
              </w:rPr>
              <w:t>High-Capacity</w:t>
            </w:r>
            <w:r w:rsidRPr="00FE48E2">
              <w:rPr>
                <w:rFonts w:eastAsia="Times New Roman"/>
                <w:noProof/>
                <w:color w:val="006100"/>
                <w:sz w:val="20"/>
                <w:szCs w:val="20"/>
                <w:lang w:val="en-IE"/>
              </w:rPr>
              <w:t xml:space="preserve"> Digital Networks  - Reform 2: Supporting the development of the 5G ecosystem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99780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1A9ECD8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Publication of guidelines on the deployment of 5G networks by the Ministry of Industry and Trade </w:t>
            </w:r>
          </w:p>
        </w:tc>
      </w:tr>
      <w:tr w:rsidR="00DF5ADA" w:rsidRPr="00FE48E2" w14:paraId="7E733A6C" w14:textId="77777777" w:rsidTr="0824AC77">
        <w:trPr>
          <w:trHeight w:val="600"/>
        </w:trPr>
        <w:tc>
          <w:tcPr>
            <w:tcW w:w="1276" w:type="dxa"/>
            <w:tcBorders>
              <w:top w:val="nil"/>
              <w:left w:val="single" w:sz="8" w:space="0" w:color="000000" w:themeColor="text1"/>
              <w:bottom w:val="single" w:sz="4" w:space="0" w:color="auto"/>
              <w:right w:val="single" w:sz="8" w:space="0" w:color="000000" w:themeColor="text1"/>
            </w:tcBorders>
            <w:shd w:val="clear" w:color="auto" w:fill="C6EFCE"/>
            <w:vAlign w:val="center"/>
            <w:hideMark/>
          </w:tcPr>
          <w:p w14:paraId="623BA210"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41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24C533BB" w14:textId="5BEF366C"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1.3: </w:t>
            </w:r>
            <w:r w:rsidR="00F02097" w:rsidRPr="00FE48E2">
              <w:rPr>
                <w:rFonts w:eastAsia="Times New Roman"/>
                <w:noProof/>
                <w:color w:val="006100"/>
                <w:sz w:val="20"/>
                <w:szCs w:val="20"/>
                <w:lang w:val="en-IE"/>
              </w:rPr>
              <w:t>High-Capacity</w:t>
            </w:r>
            <w:r w:rsidRPr="00FE48E2">
              <w:rPr>
                <w:rFonts w:eastAsia="Times New Roman"/>
                <w:noProof/>
                <w:color w:val="006100"/>
                <w:sz w:val="20"/>
                <w:szCs w:val="20"/>
                <w:lang w:val="en-IE"/>
              </w:rPr>
              <w:t xml:space="preserve"> Digital Networks  - Investment 2: Covering 5G corridors and promoting the development of 5G </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C5E405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4" w:space="0" w:color="auto"/>
              <w:right w:val="single" w:sz="8" w:space="0" w:color="000000" w:themeColor="text1"/>
            </w:tcBorders>
            <w:shd w:val="clear" w:color="auto" w:fill="C6EFCE"/>
            <w:vAlign w:val="center"/>
            <w:hideMark/>
          </w:tcPr>
          <w:p w14:paraId="06D6EDF3" w14:textId="3A172CB1" w:rsidR="00516D21" w:rsidRPr="00FE48E2" w:rsidRDefault="00C52FFF" w:rsidP="00516D21">
            <w:pPr>
              <w:spacing w:before="0" w:after="0" w:line="240" w:lineRule="auto"/>
              <w:jc w:val="center"/>
              <w:rPr>
                <w:rFonts w:eastAsia="Times New Roman"/>
                <w:noProof/>
                <w:color w:val="004300"/>
                <w:sz w:val="20"/>
                <w:szCs w:val="20"/>
                <w:lang w:val="en-IE"/>
              </w:rPr>
            </w:pPr>
            <w:r w:rsidRPr="00C52FFF">
              <w:rPr>
                <w:rFonts w:eastAsia="Times New Roman"/>
                <w:noProof/>
                <w:color w:val="004300"/>
                <w:sz w:val="20"/>
                <w:szCs w:val="20"/>
                <w:lang w:val="en-IE"/>
              </w:rPr>
              <w:t>Completion of ensuring mobile signal coverage of railway wagons</w:t>
            </w:r>
          </w:p>
        </w:tc>
      </w:tr>
      <w:tr w:rsidR="00DF5ADA" w:rsidRPr="00FE48E2" w14:paraId="2148804D" w14:textId="77777777" w:rsidTr="0824AC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5953573"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42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304C20" w14:textId="0307BFBB"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1.3: </w:t>
            </w:r>
            <w:r w:rsidR="00F02097" w:rsidRPr="00FE48E2">
              <w:rPr>
                <w:rFonts w:eastAsia="Times New Roman"/>
                <w:noProof/>
                <w:color w:val="006100"/>
                <w:sz w:val="20"/>
                <w:szCs w:val="20"/>
                <w:lang w:val="en-IE"/>
              </w:rPr>
              <w:t>High-Capacity</w:t>
            </w:r>
            <w:r w:rsidRPr="00FE48E2">
              <w:rPr>
                <w:rFonts w:eastAsia="Times New Roman"/>
                <w:noProof/>
                <w:color w:val="006100"/>
                <w:sz w:val="20"/>
                <w:szCs w:val="20"/>
                <w:lang w:val="en-IE"/>
              </w:rPr>
              <w:t xml:space="preserve"> Digital Networks  - Investment 2: Covering 5G corridors and promoting the development of 5G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FE54F2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B1B4C3C"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Installation and testing of the deployment of an intelligent transport system (C-ITS). </w:t>
            </w:r>
          </w:p>
        </w:tc>
      </w:tr>
      <w:tr w:rsidR="00DF5ADA" w:rsidRPr="00FE48E2" w14:paraId="0633B5E1" w14:textId="77777777" w:rsidTr="0824AC77">
        <w:trPr>
          <w:trHeight w:val="600"/>
        </w:trPr>
        <w:tc>
          <w:tcPr>
            <w:tcW w:w="1276" w:type="dxa"/>
            <w:tcBorders>
              <w:top w:val="single" w:sz="4" w:space="0" w:color="auto"/>
              <w:left w:val="single" w:sz="8" w:space="0" w:color="auto"/>
              <w:bottom w:val="single" w:sz="8" w:space="0" w:color="auto"/>
              <w:right w:val="single" w:sz="8" w:space="0" w:color="auto"/>
            </w:tcBorders>
            <w:shd w:val="clear" w:color="auto" w:fill="C6EFCE"/>
            <w:vAlign w:val="center"/>
            <w:hideMark/>
          </w:tcPr>
          <w:p w14:paraId="756ED00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46</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72F9661" w14:textId="5B530B06"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1.3: </w:t>
            </w:r>
            <w:r w:rsidR="00F02097" w:rsidRPr="00FE48E2">
              <w:rPr>
                <w:rFonts w:eastAsia="Times New Roman"/>
                <w:noProof/>
                <w:color w:val="006100"/>
                <w:sz w:val="20"/>
                <w:szCs w:val="20"/>
                <w:lang w:val="en-IE"/>
              </w:rPr>
              <w:t>High-Capacity</w:t>
            </w:r>
            <w:r w:rsidRPr="00FE48E2">
              <w:rPr>
                <w:rFonts w:eastAsia="Times New Roman"/>
                <w:noProof/>
                <w:color w:val="006100"/>
                <w:sz w:val="20"/>
                <w:szCs w:val="20"/>
                <w:lang w:val="en-IE"/>
              </w:rPr>
              <w:t xml:space="preserve"> Digital Networks  - Investment 4: Scientific research activities related to the development of 5G networks and services </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7A8C83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611538DF"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EC503B">
              <w:rPr>
                <w:rFonts w:eastAsia="Times New Roman"/>
                <w:noProof/>
                <w:color w:val="004300"/>
                <w:sz w:val="20"/>
                <w:szCs w:val="20"/>
                <w:lang w:val="en-IE"/>
              </w:rPr>
              <w:t>Completion of scientific research projects related to 5G networks</w:t>
            </w:r>
          </w:p>
        </w:tc>
      </w:tr>
      <w:tr w:rsidR="00ED29BC" w:rsidRPr="00FE48E2" w14:paraId="6DF14D51" w14:textId="77777777" w:rsidTr="0824AC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08D53DA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52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7ABCD8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1.4: Digital Economy and Society, Innovative Start-Ups and New Technology - Investment 2: European Digital Media Observatory Hub (EDMO)</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4F83F9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nil"/>
              <w:right w:val="single" w:sz="8" w:space="0" w:color="auto"/>
            </w:tcBorders>
            <w:shd w:val="clear" w:color="auto" w:fill="C6EFCE"/>
            <w:vAlign w:val="center"/>
            <w:hideMark/>
          </w:tcPr>
          <w:p w14:paraId="12AC1012" w14:textId="5C47C664" w:rsidR="00516D21" w:rsidRPr="00FE48E2" w:rsidRDefault="00C52FFF" w:rsidP="00516D21">
            <w:pPr>
              <w:spacing w:before="0" w:after="0" w:line="240" w:lineRule="auto"/>
              <w:jc w:val="center"/>
              <w:rPr>
                <w:rFonts w:eastAsia="Times New Roman"/>
                <w:noProof/>
                <w:color w:val="004300"/>
                <w:sz w:val="20"/>
                <w:szCs w:val="20"/>
                <w:lang w:val="en-IE"/>
              </w:rPr>
            </w:pPr>
            <w:r w:rsidRPr="00C52FFF">
              <w:rPr>
                <w:rFonts w:eastAsia="Times New Roman"/>
                <w:noProof/>
                <w:color w:val="004300"/>
                <w:sz w:val="20"/>
                <w:szCs w:val="20"/>
                <w:lang w:val="en-IE"/>
              </w:rPr>
              <w:t>Publication of research results by CEDMO</w:t>
            </w:r>
            <w:r w:rsidR="00516D21" w:rsidRPr="00FE48E2">
              <w:rPr>
                <w:rFonts w:eastAsia="Times New Roman"/>
                <w:noProof/>
                <w:color w:val="004300"/>
                <w:sz w:val="20"/>
                <w:szCs w:val="20"/>
                <w:lang w:val="en-IE"/>
              </w:rPr>
              <w:t xml:space="preserve"> </w:t>
            </w:r>
          </w:p>
        </w:tc>
      </w:tr>
      <w:tr w:rsidR="00ED29BC" w:rsidRPr="00FE48E2" w14:paraId="7B957ECF" w14:textId="77777777" w:rsidTr="0824AC77">
        <w:trPr>
          <w:trHeight w:val="795"/>
        </w:trPr>
        <w:tc>
          <w:tcPr>
            <w:tcW w:w="1276" w:type="dxa"/>
            <w:tcBorders>
              <w:top w:val="single" w:sz="8" w:space="0" w:color="auto"/>
              <w:left w:val="single" w:sz="8" w:space="0" w:color="auto"/>
              <w:bottom w:val="single" w:sz="4" w:space="0" w:color="000000" w:themeColor="text1"/>
              <w:right w:val="single" w:sz="8" w:space="0" w:color="auto"/>
            </w:tcBorders>
            <w:shd w:val="clear" w:color="auto" w:fill="C6EFCE"/>
            <w:vAlign w:val="center"/>
            <w:hideMark/>
          </w:tcPr>
          <w:p w14:paraId="5D3000E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58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59F8E1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1.4: Digital Economy and Society, Innovative Start-Ups and New Technology - Investment 6: 5G Demonstrative application projects for cities and industrial areas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51AB89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auto"/>
              <w:left w:val="nil"/>
              <w:bottom w:val="single" w:sz="4" w:space="0" w:color="000000" w:themeColor="text1"/>
              <w:right w:val="single" w:sz="8" w:space="0" w:color="auto"/>
            </w:tcBorders>
            <w:shd w:val="clear" w:color="auto" w:fill="C6EFCE"/>
            <w:vAlign w:val="center"/>
            <w:hideMark/>
          </w:tcPr>
          <w:p w14:paraId="0D29119D" w14:textId="04052A94" w:rsidR="00516D21" w:rsidRPr="00FE48E2" w:rsidRDefault="00C52FFF" w:rsidP="00516D21">
            <w:pPr>
              <w:spacing w:before="0" w:after="0" w:line="240" w:lineRule="auto"/>
              <w:jc w:val="center"/>
              <w:rPr>
                <w:rFonts w:eastAsia="Times New Roman"/>
                <w:noProof/>
                <w:color w:val="004300"/>
                <w:sz w:val="20"/>
                <w:szCs w:val="20"/>
                <w:lang w:val="en-IE"/>
              </w:rPr>
            </w:pPr>
            <w:r w:rsidRPr="00C52FFF">
              <w:rPr>
                <w:rFonts w:eastAsia="Times New Roman"/>
                <w:noProof/>
                <w:color w:val="004300"/>
                <w:sz w:val="20"/>
                <w:szCs w:val="20"/>
                <w:lang w:val="en-IE"/>
              </w:rPr>
              <w:t>Completion of use cases for Smart Cities and for Industry 4.0</w:t>
            </w:r>
          </w:p>
        </w:tc>
      </w:tr>
      <w:tr w:rsidR="00DF5ADA" w:rsidRPr="00FE48E2" w14:paraId="2A88AE0E" w14:textId="77777777" w:rsidTr="0824AC77">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377B6896"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63</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4680F4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1.4: Digital Economy and Society, Innovative Start-Ups and New Technology - Investment 10: Internationalisation of start-ups</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71F910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110C93A4"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Support of start-ups international expansion via consulting, mentoring business advisory services, accelerator programmes</w:t>
            </w:r>
          </w:p>
        </w:tc>
      </w:tr>
      <w:tr w:rsidR="00DF5ADA" w:rsidRPr="00FE48E2" w14:paraId="793B5FF6" w14:textId="77777777" w:rsidTr="0824AC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588A20C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66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6178BD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1.4: Digital Economy and Society, Innovative Start-Ups and New Technology - Investment 12: Building quantum communication infrastructure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05D91E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auto"/>
              <w:right w:val="single" w:sz="8" w:space="0" w:color="auto"/>
            </w:tcBorders>
            <w:shd w:val="clear" w:color="auto" w:fill="C6EFCE"/>
            <w:vAlign w:val="center"/>
            <w:hideMark/>
          </w:tcPr>
          <w:p w14:paraId="70B20A20"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Completion of construction and pilot operation phase of an optical quantum network</w:t>
            </w:r>
          </w:p>
        </w:tc>
      </w:tr>
      <w:tr w:rsidR="00ED29BC" w:rsidRPr="00FE48E2" w14:paraId="650E6169" w14:textId="77777777" w:rsidTr="0824AC77">
        <w:trPr>
          <w:trHeight w:val="795"/>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75DD67C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71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49E2865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1.5: Digital Transformation of Enterprises  - Investment 3: Digital transformation of manufacturing and non-production companies and increase of their resilience</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1249BEF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4" w:space="0" w:color="auto"/>
              <w:right w:val="single" w:sz="8" w:space="0" w:color="auto"/>
            </w:tcBorders>
            <w:shd w:val="clear" w:color="auto" w:fill="C6EFCE"/>
            <w:vAlign w:val="center"/>
            <w:hideMark/>
          </w:tcPr>
          <w:p w14:paraId="322F8BA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Direct support to enterprises for digital transformation </w:t>
            </w:r>
          </w:p>
        </w:tc>
      </w:tr>
      <w:tr w:rsidR="00DF5ADA" w:rsidRPr="00FE48E2" w14:paraId="0672D638" w14:textId="77777777" w:rsidTr="0824AC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3BBD2C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74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913F9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1.6: Acceleration and Digitalisation of the Building Process - Reform 1: Implementation of the new construction law and zoning law into practice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42032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17F29C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Shortening of the construction permit process by at least two years</w:t>
            </w:r>
          </w:p>
        </w:tc>
      </w:tr>
      <w:tr w:rsidR="004166CC" w:rsidRPr="00FE48E2" w14:paraId="08B1F906" w14:textId="77777777" w:rsidTr="0824AC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60D9433" w14:textId="61BD2BBD" w:rsidR="004166CC" w:rsidRPr="00FE48E2" w:rsidRDefault="004166CC" w:rsidP="00516D21">
            <w:pPr>
              <w:spacing w:before="0" w:after="0" w:line="240" w:lineRule="auto"/>
              <w:jc w:val="center"/>
              <w:rPr>
                <w:rFonts w:eastAsia="Times New Roman"/>
                <w:noProof/>
                <w:color w:val="006100"/>
                <w:sz w:val="20"/>
                <w:szCs w:val="20"/>
                <w:lang w:val="en-IE"/>
              </w:rPr>
            </w:pPr>
            <w:r>
              <w:rPr>
                <w:rFonts w:eastAsia="Times New Roman"/>
                <w:noProof/>
                <w:color w:val="006100"/>
                <w:sz w:val="20"/>
                <w:szCs w:val="20"/>
                <w:lang w:val="en-IE"/>
              </w:rPr>
              <w:t>77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71FB3720" w14:textId="24BB82D1" w:rsidR="004166CC" w:rsidRPr="00FE48E2" w:rsidRDefault="004166CC" w:rsidP="00516D21">
            <w:pPr>
              <w:spacing w:before="0" w:after="0" w:line="240" w:lineRule="auto"/>
              <w:jc w:val="center"/>
              <w:rPr>
                <w:rFonts w:eastAsia="Times New Roman"/>
                <w:noProof/>
                <w:color w:val="006100"/>
                <w:sz w:val="20"/>
                <w:szCs w:val="20"/>
                <w:lang w:val="en-IE"/>
              </w:rPr>
            </w:pPr>
            <w:r w:rsidRPr="004166CC">
              <w:rPr>
                <w:rFonts w:eastAsia="Times New Roman"/>
                <w:noProof/>
                <w:color w:val="006100"/>
                <w:sz w:val="20"/>
                <w:szCs w:val="20"/>
                <w:lang w:val="en-IE"/>
              </w:rPr>
              <w:t>C 1.6: Acceleration and Digitalisation of the Building Process - Investment 3: Reaping the Full Benefits of Digitising Building Control</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D7EB538" w14:textId="24AA5071" w:rsidR="004166CC" w:rsidRPr="00FE48E2" w:rsidRDefault="004166CC" w:rsidP="00516D21">
            <w:pPr>
              <w:spacing w:before="0" w:after="0" w:line="240" w:lineRule="auto"/>
              <w:jc w:val="center"/>
              <w:rPr>
                <w:rFonts w:eastAsia="Times New Roman"/>
                <w:noProof/>
                <w:color w:val="006100"/>
                <w:sz w:val="20"/>
                <w:szCs w:val="20"/>
                <w:lang w:val="en-IE"/>
              </w:rPr>
            </w:pPr>
            <w:r>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0FB0315" w14:textId="4542B1A6" w:rsidR="004166CC" w:rsidRPr="00FE48E2" w:rsidRDefault="004166CC" w:rsidP="00516D21">
            <w:pPr>
              <w:spacing w:before="0" w:after="0" w:line="240" w:lineRule="auto"/>
              <w:jc w:val="center"/>
              <w:rPr>
                <w:rFonts w:eastAsia="Times New Roman"/>
                <w:noProof/>
                <w:color w:val="006100"/>
                <w:sz w:val="20"/>
                <w:szCs w:val="20"/>
                <w:lang w:val="en-IE"/>
              </w:rPr>
            </w:pPr>
            <w:r w:rsidRPr="004166CC">
              <w:rPr>
                <w:rFonts w:eastAsia="Times New Roman"/>
                <w:noProof/>
                <w:color w:val="006100"/>
                <w:sz w:val="20"/>
                <w:szCs w:val="20"/>
                <w:lang w:val="en-IE"/>
              </w:rPr>
              <w:t>IT systems supporting digitalisation of the building permit process fully operational</w:t>
            </w:r>
          </w:p>
        </w:tc>
      </w:tr>
      <w:tr w:rsidR="00ED29BC" w:rsidRPr="00FE48E2" w14:paraId="6233FE50" w14:textId="77777777" w:rsidTr="0824AC77">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7E90DFC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81</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6E6054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Reform 1: Creating alternatives to energy and space-intensive road transport</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1648A7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nil"/>
              <w:bottom w:val="nil"/>
              <w:right w:val="single" w:sz="8" w:space="0" w:color="auto"/>
            </w:tcBorders>
            <w:shd w:val="clear" w:color="auto" w:fill="C6EFCE"/>
            <w:vAlign w:val="center"/>
            <w:hideMark/>
          </w:tcPr>
          <w:p w14:paraId="5921011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Reaching an increased modal share of public transport in CZ cities bigger than 250 000 inhabitants and in CZ cities bigger than 75 000 inhabitants</w:t>
            </w:r>
          </w:p>
        </w:tc>
      </w:tr>
      <w:tr w:rsidR="00ED29BC" w:rsidRPr="00FE48E2" w14:paraId="1D7B9FE7" w14:textId="77777777" w:rsidTr="0824AC77">
        <w:trPr>
          <w:trHeight w:val="600"/>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7FB021E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82</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231232E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2.1: Sustainable Transport - Reform 1: Creating alternatives to energy and space-intensive road transport</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C387FF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6E93219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Reaching an increased modal share of cycling in CZ cities bigger than 250 000 inhabitants and in CZ cities bigger than 75 000 inhabitants</w:t>
            </w:r>
          </w:p>
        </w:tc>
      </w:tr>
      <w:tr w:rsidR="00DF5ADA" w:rsidRPr="00FE48E2" w14:paraId="26A9A19E" w14:textId="77777777" w:rsidTr="0824AC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AB22DDF"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115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968C6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2.4: Clean Mobility  - Investment 1: Building infrastructure for public transport in the city of Prague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A94C3F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8300E84"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Number of recharging points for the city of Prague</w:t>
            </w:r>
          </w:p>
        </w:tc>
      </w:tr>
      <w:tr w:rsidR="00DF5ADA" w:rsidRPr="00FE48E2" w14:paraId="3BDE7448" w14:textId="77777777" w:rsidTr="0824AC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4833BD5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117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3F3F4D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2.4: Clean Mobility  - Investment 2: Building infrastructure – Recharging points for private companies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103EEE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8" w:space="0" w:color="auto"/>
              <w:right w:val="single" w:sz="8" w:space="0" w:color="auto"/>
            </w:tcBorders>
            <w:shd w:val="clear" w:color="auto" w:fill="C6EFCE"/>
            <w:vAlign w:val="center"/>
            <w:hideMark/>
          </w:tcPr>
          <w:p w14:paraId="4EF22E13"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Number of recharging points deployed for private companies</w:t>
            </w:r>
          </w:p>
        </w:tc>
      </w:tr>
      <w:tr w:rsidR="00ED29BC" w:rsidRPr="00FE48E2" w14:paraId="1BD6B493" w14:textId="77777777" w:rsidTr="0824AC77">
        <w:trPr>
          <w:trHeight w:val="600"/>
        </w:trPr>
        <w:tc>
          <w:tcPr>
            <w:tcW w:w="1276" w:type="dxa"/>
            <w:tcBorders>
              <w:top w:val="nil"/>
              <w:left w:val="single" w:sz="8" w:space="0" w:color="auto"/>
              <w:bottom w:val="single" w:sz="8" w:space="0" w:color="000000" w:themeColor="text1"/>
              <w:right w:val="single" w:sz="8" w:space="0" w:color="auto"/>
            </w:tcBorders>
            <w:shd w:val="clear" w:color="auto" w:fill="C6EFCE"/>
            <w:vAlign w:val="center"/>
            <w:hideMark/>
          </w:tcPr>
          <w:p w14:paraId="601FBEC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118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CE6C33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2.4: Clean Mobility  - Investment 3: Building infrastructure – Recharging points for residential buildings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BDBF68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408DD2A4"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Number of recharging points deployed for residential buildings </w:t>
            </w:r>
          </w:p>
        </w:tc>
      </w:tr>
      <w:tr w:rsidR="00DF5ADA" w:rsidRPr="00FE48E2" w14:paraId="6862689E" w14:textId="77777777" w:rsidTr="0824AC77">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16DA1A76"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119</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4835D70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2.4: Clean Mobility  - Investment 4: Aid for purchase of vehicles – vehicles (electric, H2, bikes) for private companies</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548780F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6D6C220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 Number of vehicles (electric, H2, bikes) for private companies</w:t>
            </w:r>
          </w:p>
        </w:tc>
      </w:tr>
      <w:tr w:rsidR="00DF5ADA" w:rsidRPr="00FE48E2" w14:paraId="2AB7E07E" w14:textId="77777777" w:rsidTr="0824AC77">
        <w:trPr>
          <w:trHeight w:val="795"/>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22545BD4"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120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953931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2.4: Clean Mobility  - Investment 5: Aid for purchase of vehicles (electric, H2) and infrastructure for municipalities, regions, state administration and other public entities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63F4A6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8" w:space="0" w:color="auto"/>
              <w:right w:val="single" w:sz="8" w:space="0" w:color="auto"/>
            </w:tcBorders>
            <w:shd w:val="clear" w:color="auto" w:fill="C6EFCE"/>
            <w:vAlign w:val="center"/>
            <w:hideMark/>
          </w:tcPr>
          <w:p w14:paraId="351611DB"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Number of vehicles (electric, H2) for municipalities, regions, state administration </w:t>
            </w:r>
          </w:p>
        </w:tc>
      </w:tr>
      <w:tr w:rsidR="00ED29BC" w:rsidRPr="00FE48E2" w14:paraId="6138D738" w14:textId="77777777" w:rsidTr="0824AC77">
        <w:trPr>
          <w:trHeight w:val="795"/>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6B2C04C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121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12BF6F2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2.4: Clean Mobility  - Investment 5: Aid for purchase of vehicles (electric, H2) and infrastructure for municipalities, regions, state administration and other public entities</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5517FB9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4" w:space="0" w:color="auto"/>
              <w:right w:val="single" w:sz="8" w:space="0" w:color="auto"/>
            </w:tcBorders>
            <w:shd w:val="clear" w:color="auto" w:fill="C6EFCE"/>
            <w:vAlign w:val="center"/>
            <w:hideMark/>
          </w:tcPr>
          <w:p w14:paraId="141ABFB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Number of charging stations for municipalities, regions, state administration and other public entities</w:t>
            </w:r>
          </w:p>
        </w:tc>
      </w:tr>
      <w:tr w:rsidR="00DF5ADA" w:rsidRPr="00FE48E2" w14:paraId="1FBD1843" w14:textId="77777777" w:rsidTr="00F341A2">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CA56B1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10A32D6" w14:textId="41111CC8"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2.5: Building Renovation and Air Protection - Reform 1: Renovation </w:t>
            </w:r>
            <w:r w:rsidR="00730E6E">
              <w:rPr>
                <w:rFonts w:eastAsia="Times New Roman"/>
                <w:noProof/>
                <w:color w:val="006100"/>
                <w:sz w:val="20"/>
                <w:szCs w:val="20"/>
                <w:lang w:val="en-IE"/>
              </w:rPr>
              <w:t xml:space="preserve">wave in the household </w:t>
            </w:r>
            <w:r w:rsidR="39F6767B" w:rsidRPr="7E3EB000">
              <w:rPr>
                <w:rFonts w:eastAsia="Times New Roman"/>
                <w:noProof/>
                <w:color w:val="006100"/>
                <w:sz w:val="20"/>
                <w:szCs w:val="20"/>
                <w:lang w:val="en-IE"/>
              </w:rPr>
              <w:t>sector</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4D21A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1091F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Consultation and training services for renovation wave in the household sector and timetable for implementing measures included in air quality plans</w:t>
            </w:r>
          </w:p>
        </w:tc>
      </w:tr>
      <w:tr w:rsidR="00ED29BC" w:rsidRPr="00FE48E2" w14:paraId="4147AE40" w14:textId="77777777" w:rsidTr="00F341A2">
        <w:trPr>
          <w:trHeight w:val="600"/>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3458802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124</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23952C0" w14:textId="6C20F65A"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2.5: Building Renovation and Air Protection - Reform 2: Support for </w:t>
            </w:r>
            <w:r w:rsidRPr="0070162F">
              <w:rPr>
                <w:rFonts w:eastAsia="Times New Roman"/>
                <w:noProof/>
                <w:color w:val="006100"/>
                <w:sz w:val="20"/>
                <w:szCs w:val="20"/>
                <w:lang w:val="en-IE"/>
              </w:rPr>
              <w:t xml:space="preserve">energy </w:t>
            </w:r>
            <w:r w:rsidR="00461DA8" w:rsidRPr="0070162F">
              <w:rPr>
                <w:rFonts w:eastAsia="Times New Roman"/>
                <w:noProof/>
                <w:color w:val="006100"/>
                <w:sz w:val="20"/>
                <w:szCs w:val="20"/>
                <w:lang w:val="en-IE"/>
              </w:rPr>
              <w:t xml:space="preserve">communities </w:t>
            </w:r>
            <w:r w:rsidRPr="0070162F">
              <w:rPr>
                <w:rFonts w:eastAsia="Times New Roman"/>
                <w:noProof/>
                <w:color w:val="006100"/>
                <w:sz w:val="20"/>
                <w:szCs w:val="20"/>
                <w:lang w:val="en-IE"/>
              </w:rPr>
              <w:t>projects</w:t>
            </w:r>
          </w:p>
        </w:tc>
        <w:tc>
          <w:tcPr>
            <w:tcW w:w="1843" w:type="dxa"/>
            <w:tcBorders>
              <w:top w:val="single" w:sz="4" w:space="0" w:color="auto"/>
              <w:left w:val="nil"/>
              <w:bottom w:val="single" w:sz="8" w:space="0" w:color="000000" w:themeColor="text1"/>
              <w:right w:val="single" w:sz="4" w:space="0" w:color="auto"/>
            </w:tcBorders>
            <w:shd w:val="clear" w:color="auto" w:fill="C6EFCE"/>
            <w:vAlign w:val="center"/>
            <w:hideMark/>
          </w:tcPr>
          <w:p w14:paraId="2C286FE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590CA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Advisory services on energy communities</w:t>
            </w:r>
          </w:p>
        </w:tc>
      </w:tr>
      <w:tr w:rsidR="00ED29BC" w:rsidRPr="00FE48E2" w14:paraId="7BC19738" w14:textId="77777777" w:rsidTr="00F341A2">
        <w:trPr>
          <w:trHeight w:val="60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75F4949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126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2F4EEF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2.5: Building Renovation and Air Protection - Investment 1: Renovation and revitalisation of buildings for energy savings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9808E0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nil"/>
              <w:bottom w:val="nil"/>
              <w:right w:val="single" w:sz="8" w:space="0" w:color="auto"/>
            </w:tcBorders>
            <w:shd w:val="clear" w:color="auto" w:fill="C6EFCE"/>
            <w:vAlign w:val="center"/>
            <w:hideMark/>
          </w:tcPr>
          <w:p w14:paraId="63D4F4D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Reduction of energy consumption</w:t>
            </w:r>
            <w:r w:rsidRPr="00FE48E2">
              <w:rPr>
                <w:rFonts w:eastAsia="Times New Roman"/>
                <w:noProof/>
                <w:color w:val="000000"/>
                <w:sz w:val="20"/>
                <w:szCs w:val="20"/>
                <w:lang w:val="en-IE"/>
              </w:rPr>
              <w:t xml:space="preserve"> </w:t>
            </w:r>
            <w:r w:rsidRPr="00FE48E2">
              <w:rPr>
                <w:rFonts w:eastAsia="Times New Roman"/>
                <w:noProof/>
                <w:color w:val="006100"/>
                <w:sz w:val="20"/>
                <w:szCs w:val="20"/>
                <w:lang w:val="en-IE"/>
              </w:rPr>
              <w:t>and reduction of CO2 emissions</w:t>
            </w:r>
          </w:p>
        </w:tc>
      </w:tr>
      <w:tr w:rsidR="00ED29BC" w:rsidRPr="00FE48E2" w14:paraId="5A03F667" w14:textId="77777777" w:rsidTr="0824AC77">
        <w:trPr>
          <w:trHeight w:val="795"/>
        </w:trPr>
        <w:tc>
          <w:tcPr>
            <w:tcW w:w="1276" w:type="dxa"/>
            <w:tcBorders>
              <w:top w:val="single" w:sz="8" w:space="0" w:color="auto"/>
              <w:left w:val="single" w:sz="8" w:space="0" w:color="auto"/>
              <w:bottom w:val="single" w:sz="8" w:space="0" w:color="000000" w:themeColor="text1"/>
              <w:right w:val="single" w:sz="8" w:space="0" w:color="auto"/>
            </w:tcBorders>
            <w:shd w:val="clear" w:color="auto" w:fill="C6EFCE"/>
            <w:vAlign w:val="center"/>
            <w:hideMark/>
          </w:tcPr>
          <w:p w14:paraId="4CD34B9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129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1087AB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2.5: Building Renovation and Air Protection - Investment 2: Replacement of stationary sources of pollution in households with renewable energy sources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D58663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auto"/>
              <w:left w:val="nil"/>
              <w:bottom w:val="single" w:sz="8" w:space="0" w:color="000000" w:themeColor="text1"/>
              <w:right w:val="single" w:sz="8" w:space="0" w:color="auto"/>
            </w:tcBorders>
            <w:shd w:val="clear" w:color="auto" w:fill="C6EFCE"/>
            <w:vAlign w:val="center"/>
            <w:hideMark/>
          </w:tcPr>
          <w:p w14:paraId="635549F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Reduction of energy consumption and reduction of CO2 emissions</w:t>
            </w:r>
          </w:p>
        </w:tc>
      </w:tr>
      <w:tr w:rsidR="00DF5ADA" w:rsidRPr="00FE48E2" w14:paraId="3C3F1494" w14:textId="77777777" w:rsidTr="0824AC77">
        <w:trPr>
          <w:trHeight w:val="1185"/>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6510AD8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130</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4BDED5C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2.5: Building Renovation and Air Protection - Investment 3: Support for pre-project preparation and awareness raising, education, training and information in the field of energy saving and reduction of emissions of greenhouse gases and other air pollutants</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EBC588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5A9C60E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Pre-project preparation projects, studies, trainings and community energy projects</w:t>
            </w:r>
          </w:p>
        </w:tc>
      </w:tr>
      <w:tr w:rsidR="00ED29BC" w:rsidRPr="00FE48E2" w14:paraId="020447D7" w14:textId="77777777" w:rsidTr="0824AC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5B05393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149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2720AA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2.7: Circular Economy, Recycling and Industrial Water - Investment 1: Building recycling infrastructure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C10015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nil"/>
              <w:right w:val="single" w:sz="8" w:space="0" w:color="auto"/>
            </w:tcBorders>
            <w:shd w:val="clear" w:color="auto" w:fill="C6EFCE"/>
            <w:vAlign w:val="center"/>
            <w:hideMark/>
          </w:tcPr>
          <w:p w14:paraId="2D110BF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of projects investing in recycling infrastructure</w:t>
            </w:r>
          </w:p>
        </w:tc>
      </w:tr>
      <w:tr w:rsidR="00ED29BC" w:rsidRPr="00FE48E2" w14:paraId="16DDFD36" w14:textId="77777777" w:rsidTr="0824AC77">
        <w:trPr>
          <w:trHeight w:val="60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7944BF6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151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D70748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2.7: Circular Economy, Recycling and Industrial Water - Investment 2: Circular solutions in businesses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E33CF0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auto"/>
              <w:left w:val="nil"/>
              <w:bottom w:val="nil"/>
              <w:right w:val="single" w:sz="8" w:space="0" w:color="auto"/>
            </w:tcBorders>
            <w:shd w:val="clear" w:color="auto" w:fill="C6EFCE"/>
            <w:vAlign w:val="center"/>
            <w:hideMark/>
          </w:tcPr>
          <w:p w14:paraId="649A849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of projects investing in circular solutions in businesses</w:t>
            </w:r>
          </w:p>
        </w:tc>
      </w:tr>
      <w:tr w:rsidR="00ED29BC" w:rsidRPr="00FE48E2" w14:paraId="7C673FD7" w14:textId="77777777" w:rsidTr="0824AC77">
        <w:trPr>
          <w:trHeight w:val="40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5D47BE5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153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45E9CA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2.7: Circular Economy, Recycling and Industrial Water - Investment 3: Water saving in industry</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CAD56B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auto"/>
              <w:left w:val="nil"/>
              <w:bottom w:val="nil"/>
              <w:right w:val="single" w:sz="8" w:space="0" w:color="auto"/>
            </w:tcBorders>
            <w:shd w:val="clear" w:color="auto" w:fill="C6EFCE"/>
            <w:vAlign w:val="center"/>
            <w:hideMark/>
          </w:tcPr>
          <w:p w14:paraId="00E56BD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of projects to save and optimise water in the industry</w:t>
            </w:r>
          </w:p>
        </w:tc>
      </w:tr>
      <w:tr w:rsidR="00ED29BC" w:rsidRPr="00FE48E2" w14:paraId="23EC80F5" w14:textId="77777777" w:rsidTr="0824AC77">
        <w:trPr>
          <w:trHeight w:val="40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20091D69"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155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8B9FF5E" w14:textId="1539C3B1"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2.8: Brownfields Revitalisation - Investment 1: </w:t>
            </w:r>
            <w:r w:rsidR="00560CEC" w:rsidRPr="003C3B28">
              <w:rPr>
                <w:rFonts w:eastAsia="Times New Roman"/>
                <w:noProof/>
                <w:color w:val="006100"/>
                <w:sz w:val="20"/>
                <w:szCs w:val="20"/>
                <w:lang w:val="en-IE"/>
              </w:rPr>
              <w:t>Investment aid for regeneration of specific brownfield sites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28671C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auto"/>
              <w:left w:val="nil"/>
              <w:bottom w:val="nil"/>
              <w:right w:val="single" w:sz="8" w:space="0" w:color="auto"/>
            </w:tcBorders>
            <w:shd w:val="clear" w:color="auto" w:fill="C6EFCE"/>
            <w:vAlign w:val="center"/>
            <w:hideMark/>
          </w:tcPr>
          <w:p w14:paraId="6AC85EDF"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Completion of energy-efficient revitalisation projects of specific brownfields</w:t>
            </w:r>
          </w:p>
        </w:tc>
      </w:tr>
      <w:tr w:rsidR="00ED29BC" w:rsidRPr="00FE48E2" w14:paraId="32F7C0F7" w14:textId="77777777" w:rsidTr="0824AC77">
        <w:trPr>
          <w:trHeight w:val="60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431BF8D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157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3272987" w14:textId="743FCF83"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2.8: Brownfields Revitalisation - Investment 2: </w:t>
            </w:r>
            <w:r w:rsidR="002F4BE7" w:rsidRPr="003C3B28">
              <w:rPr>
                <w:rFonts w:eastAsia="Times New Roman"/>
                <w:noProof/>
                <w:color w:val="006100"/>
                <w:sz w:val="20"/>
                <w:szCs w:val="20"/>
                <w:lang w:val="en-IE"/>
              </w:rPr>
              <w:t>Investment aid for the regeneration of brownfield</w:t>
            </w:r>
            <w:r w:rsidR="00996DAC" w:rsidRPr="003C3B28">
              <w:rPr>
                <w:rFonts w:eastAsia="Times New Roman"/>
                <w:noProof/>
                <w:color w:val="006100"/>
                <w:sz w:val="20"/>
                <w:szCs w:val="20"/>
                <w:lang w:val="en-IE"/>
              </w:rPr>
              <w:t xml:space="preserve"> sites owned by municipalities and regions for non-business use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070E17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auto"/>
              <w:left w:val="nil"/>
              <w:bottom w:val="nil"/>
              <w:right w:val="single" w:sz="8" w:space="0" w:color="auto"/>
            </w:tcBorders>
            <w:shd w:val="clear" w:color="auto" w:fill="C6EFCE"/>
            <w:vAlign w:val="center"/>
            <w:hideMark/>
          </w:tcPr>
          <w:p w14:paraId="75860EE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Completion of energy efficient revitalisation projects of brownfields owned by municipalities and regions for non-business use</w:t>
            </w:r>
          </w:p>
        </w:tc>
      </w:tr>
      <w:tr w:rsidR="00ED29BC" w:rsidRPr="00FE48E2" w14:paraId="43FC0D62" w14:textId="77777777" w:rsidTr="0824AC77">
        <w:trPr>
          <w:trHeight w:val="600"/>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65B28AFC"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159</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0D8ADBCA" w14:textId="66AE6C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2.8: Brownfields Revitalisation - Investment 3: </w:t>
            </w:r>
            <w:r w:rsidR="00381852" w:rsidRPr="00381852">
              <w:rPr>
                <w:rFonts w:eastAsia="Times New Roman"/>
                <w:noProof/>
                <w:color w:val="006100"/>
                <w:sz w:val="20"/>
                <w:szCs w:val="20"/>
                <w:lang w:val="en-IE"/>
              </w:rPr>
              <w:t>Investment aid for the regeneration of brownfield sites owned by municipalities and regions for business use</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231E79A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632CAD2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Completion of energy efficient revitalisation projects of brownfields owned by municipalities and regions for business use</w:t>
            </w:r>
          </w:p>
        </w:tc>
      </w:tr>
      <w:tr w:rsidR="00DF5ADA" w:rsidRPr="00FE48E2" w14:paraId="1BBBDF11" w14:textId="77777777" w:rsidTr="0824AC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9A3C5F"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162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30AE53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2.9: Promotion of Biodiversity and Fight against Drought - Investment 1: Protection against droughts and floods of the city of Brno</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407A37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166F61"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Completion of nature-based flood protection measures to protect the city of Brno</w:t>
            </w:r>
          </w:p>
        </w:tc>
      </w:tr>
      <w:tr w:rsidR="00DF5ADA" w:rsidRPr="00FE48E2" w14:paraId="7934DA14" w14:textId="77777777" w:rsidTr="0824AC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1694859"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163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09488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2.9: Promotion of Biodiversity and Fight against Drought - Investment 2: Rainwater management in urban agglomerations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22F9CA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9AD046"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Increase of the volume of rainwater retained by rainwater management measures in urban areas </w:t>
            </w:r>
          </w:p>
        </w:tc>
      </w:tr>
      <w:tr w:rsidR="00ED29BC" w:rsidRPr="00FE48E2" w14:paraId="51A3C6A5" w14:textId="77777777" w:rsidTr="0824AC77">
        <w:trPr>
          <w:trHeight w:val="795"/>
        </w:trPr>
        <w:tc>
          <w:tcPr>
            <w:tcW w:w="1276" w:type="dxa"/>
            <w:tcBorders>
              <w:top w:val="single" w:sz="4" w:space="0" w:color="auto"/>
              <w:left w:val="single" w:sz="8" w:space="0" w:color="auto"/>
              <w:bottom w:val="nil"/>
              <w:right w:val="single" w:sz="8" w:space="0" w:color="000000" w:themeColor="text1"/>
            </w:tcBorders>
            <w:shd w:val="clear" w:color="auto" w:fill="C6EFCE"/>
            <w:vAlign w:val="center"/>
            <w:hideMark/>
          </w:tcPr>
          <w:p w14:paraId="7B9F2A7F"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164</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42E467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2.9: Promotion of Biodiversity and Fight against Drought - Investment 3: Protected areas including Natura 2000 sites and protected species of plants and animals </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E51441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nil"/>
              <w:bottom w:val="nil"/>
              <w:right w:val="single" w:sz="8" w:space="0" w:color="000000" w:themeColor="text1"/>
            </w:tcBorders>
            <w:shd w:val="clear" w:color="auto" w:fill="C6EFCE"/>
            <w:vAlign w:val="center"/>
            <w:hideMark/>
          </w:tcPr>
          <w:p w14:paraId="2EAD83B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Completion of projects aiming at the conservation of protected areas including Natura 2000 sites and of protected species of plants and animals. </w:t>
            </w:r>
          </w:p>
        </w:tc>
      </w:tr>
      <w:tr w:rsidR="00ED29BC" w:rsidRPr="00FE48E2" w14:paraId="7750EC92" w14:textId="77777777" w:rsidTr="0824AC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130891BE"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165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ACBEBC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2.9: Promotion of Biodiversity and Fight against Drought - Investment 4: Adaptation of aquatic, non-forest and forest ecosystems to climate change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C21359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7112BFB1"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Completion of projects aiming at adapting aquatic, non-forest and forest ecosystems to climate change </w:t>
            </w:r>
          </w:p>
        </w:tc>
      </w:tr>
      <w:tr w:rsidR="00ED29BC" w:rsidRPr="00FE48E2" w14:paraId="3F604EB0" w14:textId="77777777" w:rsidTr="0824AC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7690A63B"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166</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264615C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2.9: Promotion of Biodiversity and Fight against Drought - Investment 4: Adaptation of aquatic, non-forest and forest ecosystems to climate change</w:t>
            </w:r>
          </w:p>
        </w:tc>
        <w:tc>
          <w:tcPr>
            <w:tcW w:w="1843" w:type="dxa"/>
            <w:tcBorders>
              <w:top w:val="nil"/>
              <w:left w:val="nil"/>
              <w:bottom w:val="single" w:sz="8" w:space="0" w:color="auto"/>
              <w:right w:val="single" w:sz="8" w:space="0" w:color="auto"/>
            </w:tcBorders>
            <w:shd w:val="clear" w:color="auto" w:fill="C6EFCE"/>
            <w:vAlign w:val="center"/>
            <w:hideMark/>
          </w:tcPr>
          <w:p w14:paraId="69BD4B60"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Target</w:t>
            </w:r>
          </w:p>
        </w:tc>
        <w:tc>
          <w:tcPr>
            <w:tcW w:w="3402" w:type="dxa"/>
            <w:tcBorders>
              <w:top w:val="nil"/>
              <w:left w:val="nil"/>
              <w:bottom w:val="single" w:sz="8" w:space="0" w:color="auto"/>
              <w:right w:val="single" w:sz="8" w:space="0" w:color="auto"/>
            </w:tcBorders>
            <w:shd w:val="clear" w:color="auto" w:fill="C6EFCE"/>
            <w:vAlign w:val="center"/>
            <w:hideMark/>
          </w:tcPr>
          <w:p w14:paraId="1E019FE8"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Assessment of water retention potential and proposal of concrete measures</w:t>
            </w:r>
          </w:p>
        </w:tc>
      </w:tr>
      <w:tr w:rsidR="00DF5ADA" w:rsidRPr="00FE48E2" w14:paraId="0EFCC19D" w14:textId="77777777" w:rsidTr="0824AC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6CB793BF"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167</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59ABF01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2.9: Promotion of Biodiversity and Fight against Drought - Investment 4: Adaptation of aquatic, non-forest and forest ecosystems to climate change</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3427476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Target</w:t>
            </w:r>
          </w:p>
        </w:tc>
        <w:tc>
          <w:tcPr>
            <w:tcW w:w="3402" w:type="dxa"/>
            <w:tcBorders>
              <w:top w:val="nil"/>
              <w:left w:val="nil"/>
              <w:bottom w:val="single" w:sz="8" w:space="0" w:color="auto"/>
              <w:right w:val="single" w:sz="8" w:space="0" w:color="000000" w:themeColor="text1"/>
            </w:tcBorders>
            <w:shd w:val="clear" w:color="auto" w:fill="C6EFCE"/>
            <w:vAlign w:val="center"/>
            <w:hideMark/>
          </w:tcPr>
          <w:p w14:paraId="61EAFD1A"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Implementation of proposed selected water retention measures</w:t>
            </w:r>
          </w:p>
        </w:tc>
      </w:tr>
      <w:tr w:rsidR="00ED29BC" w:rsidRPr="00FE48E2" w14:paraId="4A7BB30A" w14:textId="77777777" w:rsidTr="0824AC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119C5E7B"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173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6E1623C"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3.1: Innovation in Education in the Context of Digitalisation - Investment 2: Digital equipment for schools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F82718F" w14:textId="2EFEDCD4" w:rsidR="00516D21" w:rsidRPr="00B36DEF" w:rsidRDefault="00E85BB9" w:rsidP="00516D21">
            <w:pPr>
              <w:spacing w:before="0" w:after="0" w:line="240" w:lineRule="auto"/>
              <w:jc w:val="center"/>
              <w:rPr>
                <w:rFonts w:eastAsia="Times New Roman"/>
                <w:noProof/>
                <w:color w:val="006100"/>
                <w:sz w:val="20"/>
                <w:szCs w:val="20"/>
                <w:lang w:val="en-IE"/>
              </w:rPr>
            </w:pPr>
            <w:r w:rsidRPr="00B36DEF">
              <w:rPr>
                <w:rFonts w:eastAsia="Times New Roman"/>
                <w:noProof/>
                <w:color w:val="006100"/>
                <w:sz w:val="20"/>
                <w:szCs w:val="20"/>
                <w:lang w:val="en-IE"/>
              </w:rPr>
              <w:t>Target</w:t>
            </w:r>
          </w:p>
        </w:tc>
        <w:tc>
          <w:tcPr>
            <w:tcW w:w="3402" w:type="dxa"/>
            <w:tcBorders>
              <w:top w:val="nil"/>
              <w:left w:val="nil"/>
              <w:bottom w:val="nil"/>
              <w:right w:val="single" w:sz="8" w:space="0" w:color="auto"/>
            </w:tcBorders>
            <w:shd w:val="clear" w:color="auto" w:fill="C6EFCE"/>
            <w:vAlign w:val="center"/>
            <w:hideMark/>
          </w:tcPr>
          <w:p w14:paraId="4A4B6C04"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Number of IT devices purchased for the school fund of mobile digital devices for disadvantaged pupils</w:t>
            </w:r>
          </w:p>
        </w:tc>
      </w:tr>
      <w:tr w:rsidR="00DF5ADA" w:rsidRPr="00FE48E2" w14:paraId="7A912280" w14:textId="77777777" w:rsidTr="0824AC77">
        <w:trPr>
          <w:trHeight w:val="40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905B7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181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B113C4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3.2: Adaptation of School Programmes - Reform 2: Support of disadvantaged schools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F42EA3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151FA88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Number of disadvantaged schools supported </w:t>
            </w:r>
          </w:p>
        </w:tc>
      </w:tr>
      <w:tr w:rsidR="00ED29BC" w:rsidRPr="00FE48E2" w14:paraId="23C7947E" w14:textId="77777777" w:rsidTr="0824AC77">
        <w:trPr>
          <w:trHeight w:val="405"/>
        </w:trPr>
        <w:tc>
          <w:tcPr>
            <w:tcW w:w="1276" w:type="dxa"/>
            <w:tcBorders>
              <w:top w:val="nil"/>
              <w:left w:val="single" w:sz="8" w:space="0" w:color="auto"/>
              <w:bottom w:val="single" w:sz="8" w:space="0" w:color="000000" w:themeColor="text1"/>
              <w:right w:val="single" w:sz="8" w:space="0" w:color="auto"/>
            </w:tcBorders>
            <w:shd w:val="clear" w:color="auto" w:fill="C6EFCE"/>
            <w:vAlign w:val="center"/>
            <w:hideMark/>
          </w:tcPr>
          <w:p w14:paraId="2CE5721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182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9561A3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3.2: Adaptation of School Programmes - Reform 2: Support of disadvantaged schools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737BB1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301153C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Proposal of a new system of financing of schools according to socio-economic disadvantage</w:t>
            </w:r>
          </w:p>
        </w:tc>
      </w:tr>
      <w:tr w:rsidR="00ED29BC" w:rsidRPr="00FE48E2" w14:paraId="7190E5C5" w14:textId="77777777" w:rsidTr="0824AC77">
        <w:trPr>
          <w:trHeight w:val="600"/>
        </w:trPr>
        <w:tc>
          <w:tcPr>
            <w:tcW w:w="1276" w:type="dxa"/>
            <w:tcBorders>
              <w:top w:val="single" w:sz="4" w:space="0" w:color="000000" w:themeColor="text1"/>
              <w:left w:val="single" w:sz="8" w:space="0" w:color="auto"/>
              <w:bottom w:val="nil"/>
              <w:right w:val="single" w:sz="8" w:space="0" w:color="auto"/>
            </w:tcBorders>
            <w:shd w:val="clear" w:color="auto" w:fill="C6EFCE"/>
            <w:vAlign w:val="center"/>
            <w:hideMark/>
          </w:tcPr>
          <w:p w14:paraId="3A987D2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185</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7059FF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3.3: Modernisation of Employment Services and Labour Market Development  - Reform 1: Development of labour market policies</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DD701B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000000" w:themeColor="text1"/>
              <w:left w:val="nil"/>
              <w:bottom w:val="nil"/>
              <w:right w:val="single" w:sz="8" w:space="0" w:color="auto"/>
            </w:tcBorders>
            <w:shd w:val="clear" w:color="auto" w:fill="C6EFCE"/>
            <w:vAlign w:val="center"/>
            <w:hideMark/>
          </w:tcPr>
          <w:p w14:paraId="3C6B0AFA" w14:textId="4C2A985F"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Entry into force of the amended Employment Act </w:t>
            </w:r>
            <w:r w:rsidR="00F366C8">
              <w:rPr>
                <w:rFonts w:eastAsia="Times New Roman"/>
                <w:noProof/>
                <w:color w:val="006100"/>
                <w:sz w:val="20"/>
                <w:szCs w:val="20"/>
                <w:lang w:val="en-IE"/>
              </w:rPr>
              <w:t xml:space="preserve">and other legislation </w:t>
            </w:r>
            <w:r w:rsidRPr="00FE48E2">
              <w:rPr>
                <w:rFonts w:eastAsia="Times New Roman"/>
                <w:noProof/>
                <w:color w:val="006100"/>
                <w:sz w:val="20"/>
                <w:szCs w:val="20"/>
                <w:lang w:val="en-IE"/>
              </w:rPr>
              <w:t>increasing efficiency of employment services and better targeting of most vulnerable groups</w:t>
            </w:r>
          </w:p>
        </w:tc>
      </w:tr>
      <w:tr w:rsidR="00ED29BC" w:rsidRPr="00FE48E2" w14:paraId="2C8263F6" w14:textId="77777777" w:rsidTr="0824AC77">
        <w:trPr>
          <w:trHeight w:val="600"/>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5ECBA54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187</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4591B38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3.3: Modernisation of Employment Services and Labour Market Development  - Investment 1: Development of labour market policies</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1A0DDC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136889F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Number of people who received reskilling and upskilling in digital skills and skills needed for Industry 4.0</w:t>
            </w:r>
          </w:p>
        </w:tc>
      </w:tr>
      <w:tr w:rsidR="00ED29BC" w:rsidRPr="00FE48E2" w14:paraId="3E74AEA4" w14:textId="77777777" w:rsidTr="0824AC77">
        <w:trPr>
          <w:trHeight w:val="600"/>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2141AA6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188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6F33CF74"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3.3: Modernisation of Employment Services and Labour Market Development  - Reform 1: Development of labour market policies</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1AA920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nil"/>
              <w:bottom w:val="nil"/>
              <w:right w:val="single" w:sz="8" w:space="0" w:color="auto"/>
            </w:tcBorders>
            <w:shd w:val="clear" w:color="auto" w:fill="C6EFCE"/>
            <w:vAlign w:val="center"/>
            <w:hideMark/>
          </w:tcPr>
          <w:p w14:paraId="77B0388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Number of regional training centres established to promote Industry 4.0</w:t>
            </w:r>
          </w:p>
        </w:tc>
      </w:tr>
      <w:tr w:rsidR="00ED29BC" w14:paraId="789217F4" w14:textId="77777777" w:rsidTr="0824AC77">
        <w:trPr>
          <w:trHeight w:val="118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451A77FD" w14:textId="46041E3C" w:rsidR="764C3D73" w:rsidRDefault="764C3D73" w:rsidP="2296EE49">
            <w:pPr>
              <w:spacing w:line="240" w:lineRule="auto"/>
              <w:jc w:val="center"/>
              <w:rPr>
                <w:rFonts w:eastAsia="Times New Roman"/>
                <w:noProof/>
                <w:color w:val="006100"/>
                <w:sz w:val="20"/>
                <w:szCs w:val="20"/>
                <w:lang w:val="en-IE"/>
              </w:rPr>
            </w:pPr>
            <w:r w:rsidRPr="2296EE49">
              <w:rPr>
                <w:rFonts w:eastAsia="Times New Roman"/>
                <w:noProof/>
                <w:color w:val="006100"/>
                <w:sz w:val="20"/>
                <w:szCs w:val="20"/>
                <w:lang w:val="en-IE"/>
              </w:rPr>
              <w:t>194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CEAEA99" w14:textId="7D1BA35B" w:rsidR="2296EE49" w:rsidRDefault="764C3D73" w:rsidP="2296EE49">
            <w:pPr>
              <w:spacing w:line="240" w:lineRule="auto"/>
              <w:jc w:val="center"/>
              <w:rPr>
                <w:rFonts w:eastAsia="Times New Roman"/>
                <w:noProof/>
                <w:color w:val="006100"/>
                <w:sz w:val="20"/>
                <w:szCs w:val="20"/>
                <w:lang w:val="en-IE"/>
              </w:rPr>
            </w:pPr>
            <w:r w:rsidRPr="30A5D906">
              <w:rPr>
                <w:rFonts w:eastAsia="Times New Roman"/>
                <w:noProof/>
                <w:color w:val="006100"/>
                <w:sz w:val="20"/>
                <w:szCs w:val="20"/>
                <w:lang w:val="en-IE"/>
              </w:rPr>
              <w:t xml:space="preserve">C 3.3: Modernisation of Employment Services and Labour Market Development - </w:t>
            </w:r>
            <w:r w:rsidRPr="7287057A">
              <w:rPr>
                <w:rFonts w:eastAsia="Times New Roman"/>
                <w:noProof/>
                <w:color w:val="006100"/>
                <w:sz w:val="20"/>
                <w:szCs w:val="20"/>
                <w:lang w:val="en-IE"/>
              </w:rPr>
              <w:t xml:space="preserve">Investment 3: Development and modernisation of social care infrastructure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4551A38" w14:textId="694D2894" w:rsidR="2296EE49" w:rsidRDefault="764C3D73" w:rsidP="2296EE49">
            <w:pPr>
              <w:spacing w:line="240" w:lineRule="auto"/>
              <w:jc w:val="center"/>
              <w:rPr>
                <w:rFonts w:eastAsia="Times New Roman"/>
                <w:noProof/>
                <w:color w:val="006100"/>
                <w:sz w:val="20"/>
                <w:szCs w:val="20"/>
                <w:lang w:val="en-IE"/>
              </w:rPr>
            </w:pPr>
            <w:r w:rsidRPr="11493F8D">
              <w:rPr>
                <w:rFonts w:eastAsia="Times New Roman"/>
                <w:noProof/>
                <w:color w:val="006100"/>
                <w:sz w:val="20"/>
                <w:szCs w:val="20"/>
                <w:lang w:val="en-IE"/>
              </w:rPr>
              <w:t>Target</w:t>
            </w:r>
          </w:p>
        </w:tc>
        <w:tc>
          <w:tcPr>
            <w:tcW w:w="3402" w:type="dxa"/>
            <w:tcBorders>
              <w:top w:val="single" w:sz="8" w:space="0" w:color="auto"/>
              <w:left w:val="nil"/>
              <w:bottom w:val="nil"/>
              <w:right w:val="single" w:sz="8" w:space="0" w:color="auto"/>
            </w:tcBorders>
            <w:shd w:val="clear" w:color="auto" w:fill="C6EFCE"/>
            <w:vAlign w:val="center"/>
            <w:hideMark/>
          </w:tcPr>
          <w:p w14:paraId="1D5C5008" w14:textId="4EC560E1" w:rsidR="2296EE49" w:rsidRDefault="764C3D73" w:rsidP="2296EE49">
            <w:pPr>
              <w:spacing w:line="240" w:lineRule="auto"/>
              <w:jc w:val="center"/>
              <w:rPr>
                <w:rFonts w:eastAsia="Times New Roman"/>
                <w:noProof/>
                <w:color w:val="006100"/>
                <w:sz w:val="20"/>
                <w:szCs w:val="20"/>
                <w:lang w:val="en-IE"/>
              </w:rPr>
            </w:pPr>
            <w:r w:rsidRPr="11493F8D">
              <w:rPr>
                <w:rFonts w:eastAsia="Times New Roman"/>
                <w:noProof/>
                <w:color w:val="006100"/>
                <w:sz w:val="20"/>
                <w:szCs w:val="20"/>
                <w:lang w:val="en-IE"/>
              </w:rPr>
              <w:t xml:space="preserve">T1: Number of community-based residential, outpatient, outreach, prevention and counselling facilities constructed or reconstructed  </w:t>
            </w:r>
          </w:p>
        </w:tc>
      </w:tr>
      <w:tr w:rsidR="00ED29BC" w:rsidRPr="00FE48E2" w14:paraId="09D18FE8" w14:textId="77777777" w:rsidTr="0824AC77">
        <w:trPr>
          <w:trHeight w:val="118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1375E03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201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C2845B9" w14:textId="69490F62"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4.2: New Quasi-Equity Instruments for the Promotion of Entrepreneurship and Development of Czech-Moravian Guarantee and Development Bank (ČMZRB) as a National Development Bank  - Investment 1: Development of a new line of quasi-equity </w:t>
            </w:r>
            <w:r w:rsidR="00C75F95">
              <w:rPr>
                <w:rFonts w:eastAsia="Times New Roman"/>
                <w:noProof/>
                <w:color w:val="006100"/>
                <w:sz w:val="20"/>
                <w:szCs w:val="20"/>
                <w:lang w:val="en-IE"/>
              </w:rPr>
              <w:t xml:space="preserve">and green loan </w:t>
            </w:r>
            <w:r w:rsidRPr="00FE48E2">
              <w:rPr>
                <w:rFonts w:eastAsia="Times New Roman"/>
                <w:noProof/>
                <w:color w:val="006100"/>
                <w:sz w:val="20"/>
                <w:szCs w:val="20"/>
                <w:lang w:val="en-IE"/>
              </w:rPr>
              <w:t xml:space="preserve">instruments supporting entrepreneurship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007A19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auto"/>
              <w:left w:val="nil"/>
              <w:bottom w:val="nil"/>
              <w:right w:val="single" w:sz="8" w:space="0" w:color="auto"/>
            </w:tcBorders>
            <w:shd w:val="clear" w:color="auto" w:fill="C6EFCE"/>
            <w:vAlign w:val="center"/>
            <w:hideMark/>
          </w:tcPr>
          <w:p w14:paraId="5FCE564C" w14:textId="46F0837D"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Investment of a total of 32 400 000 EUR in </w:t>
            </w:r>
            <w:r w:rsidR="00944B91">
              <w:rPr>
                <w:rFonts w:eastAsia="Times New Roman"/>
                <w:noProof/>
                <w:color w:val="006100"/>
                <w:sz w:val="20"/>
                <w:szCs w:val="20"/>
                <w:lang w:val="en-IE"/>
              </w:rPr>
              <w:t xml:space="preserve">either </w:t>
            </w:r>
            <w:r w:rsidRPr="00FE48E2">
              <w:rPr>
                <w:rFonts w:eastAsia="Times New Roman"/>
                <w:noProof/>
                <w:color w:val="006100"/>
                <w:sz w:val="20"/>
                <w:szCs w:val="20"/>
                <w:lang w:val="en-IE"/>
              </w:rPr>
              <w:t xml:space="preserve">quasi-equity </w:t>
            </w:r>
            <w:r w:rsidR="00944B91">
              <w:rPr>
                <w:rFonts w:eastAsia="Times New Roman"/>
                <w:noProof/>
                <w:color w:val="006100"/>
                <w:sz w:val="20"/>
                <w:szCs w:val="20"/>
                <w:lang w:val="en-IE"/>
              </w:rPr>
              <w:t xml:space="preserve">or green loan </w:t>
            </w:r>
            <w:r w:rsidRPr="00FE48E2">
              <w:rPr>
                <w:rFonts w:eastAsia="Times New Roman"/>
                <w:noProof/>
                <w:color w:val="006100"/>
                <w:sz w:val="20"/>
                <w:szCs w:val="20"/>
                <w:lang w:val="en-IE"/>
              </w:rPr>
              <w:t>instruments supporting sustainable projects of SMEs</w:t>
            </w:r>
          </w:p>
        </w:tc>
      </w:tr>
      <w:tr w:rsidR="00ED29BC" w:rsidRPr="00FE48E2" w14:paraId="1B2B0BEE" w14:textId="77777777" w:rsidTr="0824AC77">
        <w:trPr>
          <w:trHeight w:val="99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478A792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215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6564D5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4.4: Enhancing the Efficiency of Public Administration - Reform 1: Increase efficiency, pro-client orientation and use of the principles of evidence-based decision-making in public administration</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7E10433" w14:textId="10E89269" w:rsidR="00516D21" w:rsidRPr="00FE48E2" w:rsidRDefault="2F4C7A13" w:rsidP="0824AC77">
            <w:pPr>
              <w:spacing w:before="0" w:after="0" w:line="240" w:lineRule="auto"/>
              <w:jc w:val="center"/>
              <w:rPr>
                <w:noProof/>
              </w:rPr>
            </w:pPr>
            <w:r w:rsidRPr="0824AC77">
              <w:rPr>
                <w:rFonts w:eastAsia="Times New Roman"/>
                <w:noProof/>
                <w:color w:val="006100"/>
                <w:sz w:val="20"/>
                <w:szCs w:val="20"/>
                <w:lang w:val="en-IE"/>
              </w:rPr>
              <w:t>Target</w:t>
            </w:r>
          </w:p>
        </w:tc>
        <w:tc>
          <w:tcPr>
            <w:tcW w:w="3402" w:type="dxa"/>
            <w:tcBorders>
              <w:top w:val="single" w:sz="8" w:space="0" w:color="auto"/>
              <w:left w:val="nil"/>
              <w:bottom w:val="nil"/>
              <w:right w:val="single" w:sz="8" w:space="0" w:color="auto"/>
            </w:tcBorders>
            <w:shd w:val="clear" w:color="auto" w:fill="C6EFCE"/>
            <w:vAlign w:val="center"/>
            <w:hideMark/>
          </w:tcPr>
          <w:p w14:paraId="6E6B0851" w14:textId="6D544FBF" w:rsidR="00516D21" w:rsidRPr="00FE48E2" w:rsidRDefault="2F4C7A13" w:rsidP="0824AC77">
            <w:pPr>
              <w:spacing w:before="0" w:after="0" w:line="240" w:lineRule="auto"/>
              <w:jc w:val="center"/>
              <w:rPr>
                <w:rFonts w:eastAsia="Times New Roman"/>
                <w:noProof/>
                <w:color w:val="006100"/>
                <w:sz w:val="20"/>
                <w:szCs w:val="20"/>
                <w:lang w:val="en-IE"/>
              </w:rPr>
            </w:pPr>
            <w:r w:rsidRPr="0824AC77">
              <w:rPr>
                <w:rFonts w:eastAsia="Times New Roman"/>
                <w:noProof/>
                <w:color w:val="006100"/>
                <w:sz w:val="20"/>
                <w:szCs w:val="20"/>
                <w:lang w:val="en-IE"/>
              </w:rPr>
              <w:t xml:space="preserve">Completion of five actions promoting evidence-informed decision making and improving policy </w:t>
            </w:r>
            <w:r w:rsidRPr="003C3B28">
              <w:rPr>
                <w:rFonts w:eastAsia="Times New Roman"/>
                <w:noProof/>
                <w:color w:val="006100"/>
                <w:sz w:val="20"/>
                <w:szCs w:val="20"/>
                <w:lang w:val="en-IE"/>
              </w:rPr>
              <w:t>coordination</w:t>
            </w:r>
            <w:r w:rsidRPr="0824AC77">
              <w:rPr>
                <w:rFonts w:eastAsia="Times New Roman"/>
                <w:noProof/>
                <w:color w:val="006100"/>
                <w:sz w:val="20"/>
                <w:szCs w:val="20"/>
                <w:lang w:val="en-IE"/>
              </w:rPr>
              <w:t xml:space="preserve"> and strategic planning at the centre of government  </w:t>
            </w:r>
          </w:p>
        </w:tc>
      </w:tr>
      <w:tr w:rsidR="00ED29BC" w:rsidRPr="00FE48E2" w14:paraId="116AB7ED" w14:textId="77777777" w:rsidTr="0824AC77">
        <w:trPr>
          <w:trHeight w:val="990"/>
        </w:trPr>
        <w:tc>
          <w:tcPr>
            <w:tcW w:w="1276" w:type="dxa"/>
            <w:tcBorders>
              <w:top w:val="single" w:sz="8" w:space="0" w:color="auto"/>
              <w:left w:val="single" w:sz="8" w:space="0" w:color="auto"/>
              <w:bottom w:val="single" w:sz="8" w:space="0" w:color="000000" w:themeColor="text1"/>
              <w:right w:val="single" w:sz="8" w:space="0" w:color="auto"/>
            </w:tcBorders>
            <w:shd w:val="clear" w:color="auto" w:fill="C6EFCE"/>
            <w:vAlign w:val="center"/>
            <w:hideMark/>
          </w:tcPr>
          <w:p w14:paraId="5D7570B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216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D7212B7"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4.4: Enhancing the Efficiency of Public Administration - Reform 1: Increase efficiency, pro-client orientation and use of the principles of evidence-based decision-making in public administration</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C44E87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auto"/>
              <w:left w:val="nil"/>
              <w:bottom w:val="single" w:sz="8" w:space="0" w:color="000000" w:themeColor="text1"/>
              <w:right w:val="single" w:sz="8" w:space="0" w:color="auto"/>
            </w:tcBorders>
            <w:shd w:val="clear" w:color="auto" w:fill="C6EFCE"/>
            <w:vAlign w:val="center"/>
            <w:hideMark/>
          </w:tcPr>
          <w:p w14:paraId="1A9641E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Completion of training accredited by the Ministry of Interior on client-oriented approaches for front-office staff of central, regional or local authorities </w:t>
            </w:r>
          </w:p>
        </w:tc>
      </w:tr>
      <w:tr w:rsidR="001E6F20" w:rsidRPr="00FE48E2" w14:paraId="17AAD387" w14:textId="77777777" w:rsidTr="0824AC77">
        <w:trPr>
          <w:trHeight w:val="405"/>
        </w:trPr>
        <w:tc>
          <w:tcPr>
            <w:tcW w:w="1276"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461EA86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217</w:t>
            </w:r>
          </w:p>
        </w:tc>
        <w:tc>
          <w:tcPr>
            <w:tcW w:w="3969"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C6EFCE"/>
            <w:vAlign w:val="center"/>
            <w:hideMark/>
          </w:tcPr>
          <w:p w14:paraId="212E94A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4.5: Development of the Cultural and Creative Sector  - Reform 1: Status of the Artist </w:t>
            </w:r>
          </w:p>
        </w:tc>
        <w:tc>
          <w:tcPr>
            <w:tcW w:w="1843"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30A082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2E7F4E6"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Entry into force of the law on the Status of the Artist</w:t>
            </w:r>
          </w:p>
        </w:tc>
      </w:tr>
      <w:tr w:rsidR="00ED29BC" w:rsidRPr="00FE48E2" w14:paraId="62763BEA" w14:textId="77777777" w:rsidTr="0824AC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F81AFD3"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219</w:t>
            </w:r>
          </w:p>
        </w:tc>
        <w:tc>
          <w:tcPr>
            <w:tcW w:w="396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7D42EA9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4.5: Development of the Cultural and Creative Sector  - Investment 1: Development of regional cultural and creative sectors</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B2ECB39"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4" w:space="0" w:color="auto"/>
              <w:right w:val="single" w:sz="8" w:space="0" w:color="000000" w:themeColor="text1"/>
            </w:tcBorders>
            <w:shd w:val="clear" w:color="auto" w:fill="C6EFCE"/>
            <w:vAlign w:val="center"/>
            <w:hideMark/>
          </w:tcPr>
          <w:p w14:paraId="1D3702E1"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Opening of new regional cultural and creative centres to public</w:t>
            </w:r>
          </w:p>
        </w:tc>
      </w:tr>
      <w:tr w:rsidR="00DF5ADA" w:rsidRPr="00FE48E2" w14:paraId="3B7BFD93" w14:textId="77777777" w:rsidTr="0824AC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CE57977"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221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A71B4E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4.5: Development of the Cultural and Creative Sector  - Investment 2: Digitalisation of cultural and creative sector</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36DB1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E80BA68"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Number of completed projects of digitalisation of the cultural content</w:t>
            </w:r>
          </w:p>
        </w:tc>
      </w:tr>
      <w:tr w:rsidR="00DF5ADA" w:rsidRPr="00FE48E2" w14:paraId="33DA1C55" w14:textId="77777777" w:rsidTr="0824AC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BBC96B"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222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52ADF9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4.5: Development of the Cultural and Creative Sector  - Investment 3: Creative vouchers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8D190C1"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AAB2C95"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Number of creative vouchers allocated to SMEs </w:t>
            </w:r>
          </w:p>
        </w:tc>
      </w:tr>
      <w:tr w:rsidR="00DF5ADA" w:rsidRPr="00FE48E2" w14:paraId="1B035EA1" w14:textId="77777777" w:rsidTr="0824AC77">
        <w:trPr>
          <w:trHeight w:val="795"/>
        </w:trPr>
        <w:tc>
          <w:tcPr>
            <w:tcW w:w="1276" w:type="dxa"/>
            <w:tcBorders>
              <w:top w:val="single" w:sz="4" w:space="0" w:color="auto"/>
              <w:left w:val="single" w:sz="8" w:space="0" w:color="auto"/>
              <w:bottom w:val="single" w:sz="8" w:space="0" w:color="auto"/>
              <w:right w:val="single" w:sz="8" w:space="0" w:color="auto"/>
            </w:tcBorders>
            <w:shd w:val="clear" w:color="auto" w:fill="C6EFCE"/>
            <w:vAlign w:val="center"/>
            <w:hideMark/>
          </w:tcPr>
          <w:p w14:paraId="517DB84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225</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F14507E"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5.1: Excellent Research and Development in the Health Sector  - Investment 1: Public Research &amp; Development support for priority areas of medical sciences and related social sciences</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960C88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00FA3D0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Validation of at least four national Research &amp; Development consortia and their integration in the Czech Research &amp; Development system as national research authorities </w:t>
            </w:r>
          </w:p>
        </w:tc>
      </w:tr>
      <w:tr w:rsidR="00ED29BC" w:rsidRPr="00FE48E2" w14:paraId="7D18EE81" w14:textId="77777777" w:rsidTr="0824AC77">
        <w:trPr>
          <w:trHeight w:val="795"/>
        </w:trPr>
        <w:tc>
          <w:tcPr>
            <w:tcW w:w="1276" w:type="dxa"/>
            <w:tcBorders>
              <w:top w:val="nil"/>
              <w:left w:val="single" w:sz="8" w:space="0" w:color="auto"/>
              <w:bottom w:val="nil"/>
              <w:right w:val="single" w:sz="8" w:space="0" w:color="auto"/>
            </w:tcBorders>
            <w:shd w:val="clear" w:color="auto" w:fill="C6EFCE"/>
            <w:vAlign w:val="center"/>
            <w:hideMark/>
          </w:tcPr>
          <w:p w14:paraId="6B52055A"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233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4A4423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6.1: Increasing Resilience of the Health System  - Investment 1: Creation of the Intensive Medicine Simulation Centre and optimisation of the education system</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C8E465F"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nil"/>
              <w:left w:val="nil"/>
              <w:bottom w:val="nil"/>
              <w:right w:val="single" w:sz="8" w:space="0" w:color="auto"/>
            </w:tcBorders>
            <w:shd w:val="clear" w:color="auto" w:fill="C6EFCE"/>
            <w:vAlign w:val="center"/>
            <w:hideMark/>
          </w:tcPr>
          <w:p w14:paraId="292EA266"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Intensive Medicine Simulation Centre put in operation </w:t>
            </w:r>
          </w:p>
        </w:tc>
      </w:tr>
      <w:tr w:rsidR="00ED29BC" w:rsidRPr="00FE48E2" w14:paraId="49C8731F" w14:textId="77777777" w:rsidTr="0824AC77">
        <w:trPr>
          <w:trHeight w:val="600"/>
        </w:trPr>
        <w:tc>
          <w:tcPr>
            <w:tcW w:w="1276" w:type="dxa"/>
            <w:tcBorders>
              <w:top w:val="single" w:sz="8" w:space="0" w:color="auto"/>
              <w:left w:val="single" w:sz="8" w:space="0" w:color="auto"/>
              <w:bottom w:val="single" w:sz="8" w:space="0" w:color="000000" w:themeColor="text1"/>
              <w:right w:val="single" w:sz="8" w:space="0" w:color="auto"/>
            </w:tcBorders>
            <w:shd w:val="clear" w:color="auto" w:fill="C6EFCE"/>
            <w:vAlign w:val="center"/>
            <w:hideMark/>
          </w:tcPr>
          <w:p w14:paraId="4082C7B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235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433C2D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6.1: Increasing Resilience of the Health System  - Investment 3: Building a centre for cardiovascular and transplant medicine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C5ACE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8" w:space="0" w:color="auto"/>
              <w:left w:val="nil"/>
              <w:bottom w:val="single" w:sz="8" w:space="0" w:color="000000" w:themeColor="text1"/>
              <w:right w:val="single" w:sz="8" w:space="0" w:color="auto"/>
            </w:tcBorders>
            <w:shd w:val="clear" w:color="auto" w:fill="C6EFCE"/>
            <w:vAlign w:val="center"/>
            <w:hideMark/>
          </w:tcPr>
          <w:p w14:paraId="3A8635B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Centre for Cardiovascular and Transplant Medicine fully operational</w:t>
            </w:r>
          </w:p>
        </w:tc>
      </w:tr>
      <w:tr w:rsidR="00ED29BC" w:rsidRPr="00FE48E2" w14:paraId="7569A604" w14:textId="77777777" w:rsidTr="0824AC77">
        <w:trPr>
          <w:trHeight w:val="1185"/>
        </w:trPr>
        <w:tc>
          <w:tcPr>
            <w:tcW w:w="1276" w:type="dxa"/>
            <w:tcBorders>
              <w:top w:val="single" w:sz="4" w:space="0" w:color="000000" w:themeColor="text1"/>
              <w:left w:val="single" w:sz="8" w:space="0" w:color="auto"/>
              <w:bottom w:val="nil"/>
              <w:right w:val="single" w:sz="8" w:space="0" w:color="auto"/>
            </w:tcBorders>
            <w:shd w:val="clear" w:color="auto" w:fill="C6EFCE"/>
            <w:vAlign w:val="center"/>
            <w:hideMark/>
          </w:tcPr>
          <w:p w14:paraId="29F53AF0"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243</w:t>
            </w:r>
          </w:p>
        </w:tc>
        <w:tc>
          <w:tcPr>
            <w:tcW w:w="3969" w:type="dxa"/>
            <w:tcBorders>
              <w:top w:val="single" w:sz="4" w:space="0" w:color="000000" w:themeColor="text1"/>
              <w:left w:val="nil"/>
              <w:bottom w:val="nil"/>
              <w:right w:val="single" w:sz="8" w:space="0" w:color="000000" w:themeColor="text1"/>
            </w:tcBorders>
            <w:shd w:val="clear" w:color="auto" w:fill="C6EFCE"/>
            <w:vAlign w:val="center"/>
            <w:hideMark/>
          </w:tcPr>
          <w:p w14:paraId="3FE2D863" w14:textId="359680AF" w:rsidR="00516D21" w:rsidRPr="00FE48E2" w:rsidRDefault="00E85BB9"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6.2: The National Plan to Strengthen Oncological Prevention and Care - Investment 3: Establishment and development of the </w:t>
            </w:r>
            <w:r w:rsidR="006450C1" w:rsidRPr="00FE48E2">
              <w:rPr>
                <w:rFonts w:eastAsia="Times New Roman"/>
                <w:noProof/>
                <w:color w:val="006100"/>
                <w:sz w:val="20"/>
                <w:szCs w:val="20"/>
                <w:lang w:val="en-IE"/>
              </w:rPr>
              <w:t>Centre</w:t>
            </w:r>
            <w:r w:rsidRPr="00FE48E2">
              <w:rPr>
                <w:rFonts w:eastAsia="Times New Roman"/>
                <w:noProof/>
                <w:color w:val="006100"/>
                <w:sz w:val="20"/>
                <w:szCs w:val="20"/>
                <w:lang w:val="en-IE"/>
              </w:rPr>
              <w:t xml:space="preserve"> </w:t>
            </w:r>
            <w:r w:rsidRPr="00FE48E2">
              <w:rPr>
                <w:rFonts w:eastAsia="Times New Roman"/>
                <w:noProof/>
                <w:color w:val="006100"/>
                <w:sz w:val="20"/>
                <w:szCs w:val="20"/>
                <w:u w:val="single"/>
                <w:lang w:val="en-IE"/>
              </w:rPr>
              <w:t>for Cancer Prevention</w:t>
            </w:r>
            <w:r w:rsidRPr="00FE48E2">
              <w:rPr>
                <w:rFonts w:eastAsia="Times New Roman"/>
                <w:noProof/>
                <w:color w:val="006100"/>
                <w:sz w:val="20"/>
                <w:szCs w:val="20"/>
                <w:lang w:val="en-IE"/>
              </w:rPr>
              <w:t xml:space="preserve"> and Infrastructure for Innovative and Supportive Care at the Masaryk Memorial Cancer Institute</w:t>
            </w:r>
          </w:p>
        </w:tc>
        <w:tc>
          <w:tcPr>
            <w:tcW w:w="1843" w:type="dxa"/>
            <w:tcBorders>
              <w:top w:val="single" w:sz="4" w:space="0" w:color="000000" w:themeColor="text1"/>
              <w:left w:val="nil"/>
              <w:bottom w:val="nil"/>
              <w:right w:val="single" w:sz="8" w:space="0" w:color="000000" w:themeColor="text1"/>
            </w:tcBorders>
            <w:shd w:val="clear" w:color="auto" w:fill="C6EFCE"/>
            <w:vAlign w:val="center"/>
            <w:hideMark/>
          </w:tcPr>
          <w:p w14:paraId="7C94279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4" w:space="0" w:color="000000" w:themeColor="text1"/>
              <w:left w:val="nil"/>
              <w:bottom w:val="nil"/>
              <w:right w:val="single" w:sz="8" w:space="0" w:color="auto"/>
            </w:tcBorders>
            <w:shd w:val="clear" w:color="auto" w:fill="C6EFCE"/>
            <w:vAlign w:val="center"/>
            <w:hideMark/>
          </w:tcPr>
          <w:p w14:paraId="5ABF3BE5" w14:textId="69D39AE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Cancer Prevention </w:t>
            </w:r>
            <w:r w:rsidR="006450C1" w:rsidRPr="00FE48E2">
              <w:rPr>
                <w:rFonts w:eastAsia="Times New Roman"/>
                <w:noProof/>
                <w:color w:val="004300"/>
                <w:sz w:val="20"/>
                <w:szCs w:val="20"/>
                <w:lang w:val="en-IE"/>
              </w:rPr>
              <w:t>Centre</w:t>
            </w:r>
            <w:r w:rsidRPr="00FE48E2">
              <w:rPr>
                <w:rFonts w:eastAsia="Times New Roman"/>
                <w:noProof/>
                <w:color w:val="004300"/>
                <w:sz w:val="20"/>
                <w:szCs w:val="20"/>
                <w:lang w:val="en-IE"/>
              </w:rPr>
              <w:t xml:space="preserve"> at the Masaryk Memorial Cancer Institute</w:t>
            </w:r>
          </w:p>
        </w:tc>
      </w:tr>
      <w:tr w:rsidR="00DF5ADA" w:rsidRPr="00FE48E2" w14:paraId="0B79299D" w14:textId="77777777" w:rsidTr="0824AC77">
        <w:trPr>
          <w:trHeight w:val="1185"/>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112E1E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244</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7C7093CF" w14:textId="75EA8E3E"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6.2: The National Plan to Strengthen Oncological Prevention and Care - Investment 3: Establishment and development of the </w:t>
            </w:r>
            <w:r w:rsidR="006450C1" w:rsidRPr="00FE48E2">
              <w:rPr>
                <w:rFonts w:eastAsia="Times New Roman"/>
                <w:noProof/>
                <w:color w:val="006100"/>
                <w:sz w:val="20"/>
                <w:szCs w:val="20"/>
                <w:lang w:val="en-IE"/>
              </w:rPr>
              <w:t>Centre</w:t>
            </w:r>
            <w:r w:rsidRPr="00FE48E2">
              <w:rPr>
                <w:rFonts w:eastAsia="Times New Roman"/>
                <w:noProof/>
                <w:color w:val="006100"/>
                <w:sz w:val="20"/>
                <w:szCs w:val="20"/>
                <w:lang w:val="en-IE"/>
              </w:rPr>
              <w:t xml:space="preserve"> for Cancer Prevention and Infrastructure for Innovative and Supportive Care at the Masaryk Memorial Cancer Institute</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05E35E05"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Milestone</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7E9A95FE" w14:textId="437EE316"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Expansion of facilities for Innovative and Supportive </w:t>
            </w:r>
            <w:r w:rsidRPr="005A1DAB">
              <w:rPr>
                <w:rFonts w:eastAsia="Times New Roman"/>
                <w:noProof/>
                <w:color w:val="004300"/>
                <w:sz w:val="20"/>
                <w:szCs w:val="20"/>
                <w:lang w:val="en-IE"/>
              </w:rPr>
              <w:t xml:space="preserve">Care at the </w:t>
            </w:r>
            <w:r w:rsidR="00E85BB9" w:rsidRPr="005A1DAB">
              <w:rPr>
                <w:rFonts w:eastAsia="Times New Roman"/>
                <w:noProof/>
                <w:color w:val="004300"/>
                <w:sz w:val="20"/>
                <w:szCs w:val="20"/>
                <w:lang w:val="en-IE"/>
              </w:rPr>
              <w:t>Masaryk Memorial Cancer Institute</w:t>
            </w:r>
          </w:p>
        </w:tc>
      </w:tr>
      <w:tr w:rsidR="00DF5ADA" w14:paraId="00984CE0" w14:textId="77777777" w:rsidTr="0824AC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8E6A1AB" w14:textId="254B6FD2" w:rsidR="674D0D30" w:rsidRDefault="674D0D30" w:rsidP="100A5F88">
            <w:pPr>
              <w:spacing w:line="240" w:lineRule="auto"/>
              <w:rPr>
                <w:rFonts w:eastAsia="Times New Roman"/>
                <w:noProof/>
                <w:color w:val="004300"/>
                <w:sz w:val="20"/>
                <w:szCs w:val="20"/>
                <w:lang w:val="en-IE"/>
              </w:rPr>
            </w:pPr>
            <w:r w:rsidRPr="4D457D02">
              <w:rPr>
                <w:rFonts w:eastAsia="Times New Roman"/>
                <w:noProof/>
                <w:color w:val="004300"/>
                <w:sz w:val="20"/>
                <w:szCs w:val="20"/>
                <w:lang w:val="en-IE"/>
              </w:rPr>
              <w:t xml:space="preserve">       263</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453200E0" w14:textId="5B55A7EA" w:rsidR="100A5F88" w:rsidRDefault="674D0D30" w:rsidP="100A5F88">
            <w:pPr>
              <w:spacing w:line="240" w:lineRule="auto"/>
              <w:jc w:val="center"/>
              <w:rPr>
                <w:rFonts w:eastAsia="Times New Roman"/>
                <w:noProof/>
                <w:color w:val="006100"/>
                <w:sz w:val="20"/>
                <w:szCs w:val="20"/>
                <w:lang w:val="en-IE"/>
              </w:rPr>
            </w:pPr>
            <w:r w:rsidRPr="0927C7D2">
              <w:rPr>
                <w:rFonts w:eastAsia="Times New Roman"/>
                <w:noProof/>
                <w:color w:val="006100"/>
                <w:sz w:val="20"/>
                <w:szCs w:val="20"/>
                <w:lang w:val="en-IE"/>
              </w:rPr>
              <w:t xml:space="preserve">C 2.10 Affordable housing - Reform 1: Entry into force of the Affordable Housing Act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3FFE6492" w14:textId="59598095" w:rsidR="100A5F88" w:rsidRDefault="674D0D30" w:rsidP="100A5F88">
            <w:pPr>
              <w:spacing w:line="240" w:lineRule="auto"/>
              <w:jc w:val="center"/>
              <w:rPr>
                <w:rFonts w:eastAsia="Times New Roman"/>
                <w:noProof/>
                <w:color w:val="006100"/>
                <w:sz w:val="20"/>
                <w:szCs w:val="20"/>
                <w:lang w:val="en-IE"/>
              </w:rPr>
            </w:pPr>
            <w:r w:rsidRPr="4C58DD4C">
              <w:rPr>
                <w:rFonts w:eastAsia="Times New Roman"/>
                <w:noProof/>
                <w:color w:val="006100"/>
                <w:sz w:val="20"/>
                <w:szCs w:val="20"/>
                <w:lang w:val="en-IE"/>
              </w:rPr>
              <w:t>Milestone</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3B719E8D" w14:textId="4236FD51" w:rsidR="100A5F88" w:rsidRDefault="674D0D30" w:rsidP="100A5F88">
            <w:pPr>
              <w:spacing w:line="240" w:lineRule="auto"/>
              <w:jc w:val="center"/>
              <w:rPr>
                <w:rFonts w:eastAsia="Times New Roman"/>
                <w:noProof/>
                <w:color w:val="004300"/>
                <w:sz w:val="20"/>
                <w:szCs w:val="20"/>
                <w:lang w:val="en-IE"/>
              </w:rPr>
            </w:pPr>
            <w:r w:rsidRPr="4C58DD4C">
              <w:rPr>
                <w:rFonts w:eastAsia="Times New Roman"/>
                <w:noProof/>
                <w:color w:val="004300"/>
                <w:sz w:val="20"/>
                <w:szCs w:val="20"/>
                <w:lang w:val="en-IE"/>
              </w:rPr>
              <w:t xml:space="preserve">Affordable Housing Act in force  </w:t>
            </w:r>
          </w:p>
        </w:tc>
      </w:tr>
      <w:tr w:rsidR="00DF5ADA" w14:paraId="67EE6482" w14:textId="77777777" w:rsidTr="0824AC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AEDA978" w14:textId="1D934B40" w:rsidR="683E2C86" w:rsidRDefault="683E2C86" w:rsidP="6619B2D2">
            <w:pPr>
              <w:spacing w:line="240" w:lineRule="auto"/>
              <w:rPr>
                <w:rFonts w:eastAsia="Times New Roman"/>
                <w:noProof/>
                <w:color w:val="004300"/>
                <w:sz w:val="20"/>
                <w:szCs w:val="20"/>
                <w:lang w:val="en-IE"/>
              </w:rPr>
            </w:pPr>
            <w:r w:rsidRPr="6619B2D2">
              <w:rPr>
                <w:rFonts w:eastAsia="Times New Roman"/>
                <w:noProof/>
                <w:color w:val="004300"/>
                <w:sz w:val="20"/>
                <w:szCs w:val="20"/>
                <w:lang w:val="en-IE"/>
              </w:rPr>
              <w:t xml:space="preserve">       278</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3B0E8AEE" w14:textId="2D8F3BED" w:rsidR="683E2C86" w:rsidRDefault="683E2C86"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 xml:space="preserve">C 3.3: Modernisation of Employment Services and Labour Market Development - Investment 4: Development and modernisation of </w:t>
            </w:r>
            <w:r w:rsidR="00556DE0">
              <w:rPr>
                <w:rFonts w:eastAsia="Times New Roman"/>
                <w:noProof/>
                <w:color w:val="006100"/>
                <w:sz w:val="20"/>
                <w:szCs w:val="20"/>
                <w:lang w:val="en-IE"/>
              </w:rPr>
              <w:t>infrastructure</w:t>
            </w:r>
            <w:r w:rsidR="00386AED">
              <w:rPr>
                <w:rFonts w:eastAsia="Times New Roman"/>
                <w:noProof/>
                <w:color w:val="006100"/>
                <w:sz w:val="20"/>
                <w:szCs w:val="20"/>
                <w:lang w:val="en-IE"/>
              </w:rPr>
              <w:t xml:space="preserve"> in the field of care for children at risk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3A7D1A33" w14:textId="14375E82" w:rsidR="683E2C86" w:rsidRDefault="683E2C86"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Target</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46EA50C2" w14:textId="644CCB44" w:rsidR="683E2C86" w:rsidRDefault="683E2C86" w:rsidP="6619B2D2">
            <w:pPr>
              <w:spacing w:line="240" w:lineRule="auto"/>
              <w:jc w:val="center"/>
              <w:rPr>
                <w:rFonts w:eastAsia="Times New Roman"/>
                <w:noProof/>
                <w:color w:val="004300"/>
                <w:sz w:val="20"/>
                <w:szCs w:val="20"/>
                <w:lang w:val="en-IE"/>
              </w:rPr>
            </w:pPr>
            <w:r w:rsidRPr="6619B2D2">
              <w:rPr>
                <w:rFonts w:eastAsia="Times New Roman"/>
                <w:noProof/>
                <w:color w:val="004300"/>
                <w:sz w:val="20"/>
                <w:szCs w:val="20"/>
                <w:lang w:val="en-IE"/>
              </w:rPr>
              <w:t xml:space="preserve">Housing area for children at risk acquired – 2nd batch  </w:t>
            </w:r>
          </w:p>
        </w:tc>
      </w:tr>
      <w:tr w:rsidR="00DF5ADA" w14:paraId="6B5484E8" w14:textId="77777777" w:rsidTr="0824AC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AD736A6" w14:textId="04A3A827" w:rsidR="683E2C86" w:rsidRDefault="683E2C86" w:rsidP="6619B2D2">
            <w:pPr>
              <w:spacing w:line="240" w:lineRule="auto"/>
              <w:rPr>
                <w:rFonts w:eastAsia="Times New Roman"/>
                <w:noProof/>
                <w:color w:val="004300"/>
                <w:sz w:val="20"/>
                <w:szCs w:val="20"/>
                <w:lang w:val="en-IE"/>
              </w:rPr>
            </w:pPr>
            <w:r w:rsidRPr="6619B2D2">
              <w:rPr>
                <w:rFonts w:eastAsia="Times New Roman"/>
                <w:noProof/>
                <w:color w:val="004300"/>
                <w:sz w:val="20"/>
                <w:szCs w:val="20"/>
                <w:lang w:val="en-IE"/>
              </w:rPr>
              <w:t xml:space="preserve">       319</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119CBFF0" w14:textId="4BA75F5A" w:rsidR="683E2C86" w:rsidRDefault="683E2C86"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 xml:space="preserve">C 7.3: Comprehensive reform of the Renovation Wave Advice in the Czech Republic (REPOWER EU) - Reform 1: One-stop-shops for energy communities and energy efficiency renovations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8C7400D" w14:textId="4932B434" w:rsidR="683E2C86" w:rsidRDefault="683E2C86"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Milestone</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5275AD8B" w14:textId="45281797" w:rsidR="683E2C86" w:rsidRDefault="683E2C86" w:rsidP="6619B2D2">
            <w:pPr>
              <w:spacing w:line="240" w:lineRule="auto"/>
              <w:jc w:val="center"/>
              <w:rPr>
                <w:rFonts w:eastAsia="Times New Roman"/>
                <w:noProof/>
                <w:color w:val="004300"/>
                <w:sz w:val="20"/>
                <w:szCs w:val="20"/>
                <w:lang w:val="en-IE"/>
              </w:rPr>
            </w:pPr>
            <w:r w:rsidRPr="6619B2D2">
              <w:rPr>
                <w:rFonts w:eastAsia="Times New Roman"/>
                <w:noProof/>
                <w:color w:val="004300"/>
                <w:sz w:val="20"/>
                <w:szCs w:val="20"/>
                <w:lang w:val="en-IE"/>
              </w:rPr>
              <w:t xml:space="preserve">Evaluation of pilot operation of three One-stop-shops for energy  </w:t>
            </w:r>
          </w:p>
        </w:tc>
      </w:tr>
      <w:tr w:rsidR="00DF5ADA" w14:paraId="51495A3D" w14:textId="77777777" w:rsidTr="0824AC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BC0D6A2" w14:textId="528F65D7" w:rsidR="683E2C86" w:rsidRDefault="683E2C86" w:rsidP="6619B2D2">
            <w:pPr>
              <w:spacing w:line="240" w:lineRule="auto"/>
              <w:rPr>
                <w:rFonts w:eastAsia="Times New Roman"/>
                <w:noProof/>
                <w:color w:val="004300"/>
                <w:sz w:val="20"/>
                <w:szCs w:val="20"/>
                <w:lang w:val="en-IE"/>
              </w:rPr>
            </w:pPr>
            <w:r w:rsidRPr="6619B2D2">
              <w:rPr>
                <w:rFonts w:eastAsia="Times New Roman"/>
                <w:noProof/>
                <w:color w:val="004300"/>
                <w:sz w:val="20"/>
                <w:szCs w:val="20"/>
                <w:lang w:val="en-IE"/>
              </w:rPr>
              <w:t xml:space="preserve">       326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7355A031" w14:textId="3A6EA2E5" w:rsidR="683E2C86" w:rsidRDefault="683E2C86"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 xml:space="preserve">C 7.4: School adaptation – Promoting green skills and sustainability in universities (REPOWEREU) - Reform 1: Transformation of universities to adapt to changing needs of the labour market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DB8D0EE" w14:textId="26017A01" w:rsidR="683E2C86" w:rsidRDefault="683E2C86"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Target</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0277451A" w14:textId="362AFB1B" w:rsidR="683E2C86" w:rsidRDefault="00267998" w:rsidP="6619B2D2">
            <w:pPr>
              <w:spacing w:line="240" w:lineRule="auto"/>
              <w:jc w:val="center"/>
              <w:rPr>
                <w:rFonts w:eastAsia="Times New Roman"/>
                <w:noProof/>
                <w:color w:val="004300"/>
                <w:sz w:val="20"/>
                <w:szCs w:val="20"/>
                <w:lang w:val="en-IE"/>
              </w:rPr>
            </w:pPr>
            <w:r>
              <w:rPr>
                <w:rFonts w:eastAsia="Times New Roman"/>
                <w:noProof/>
                <w:color w:val="004300"/>
                <w:sz w:val="20"/>
                <w:szCs w:val="20"/>
                <w:lang w:val="en-IE"/>
              </w:rPr>
              <w:t>Establishment</w:t>
            </w:r>
            <w:r w:rsidR="683E2C86" w:rsidRPr="6619B2D2">
              <w:rPr>
                <w:rFonts w:eastAsia="Times New Roman"/>
                <w:noProof/>
                <w:color w:val="004300"/>
                <w:sz w:val="20"/>
                <w:szCs w:val="20"/>
                <w:lang w:val="en-IE"/>
              </w:rPr>
              <w:t xml:space="preserve">of new study programmes, new courses in existing study programmes and lifelong learning courses  </w:t>
            </w:r>
          </w:p>
        </w:tc>
      </w:tr>
      <w:tr w:rsidR="00DF5ADA" w14:paraId="60605809" w14:textId="77777777" w:rsidTr="0824AC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303DA72E" w14:textId="552F13D6" w:rsidR="683E2C86" w:rsidRDefault="683E2C86" w:rsidP="6619B2D2">
            <w:pPr>
              <w:spacing w:line="240" w:lineRule="auto"/>
              <w:rPr>
                <w:rFonts w:eastAsia="Times New Roman"/>
                <w:noProof/>
                <w:color w:val="004300"/>
                <w:sz w:val="20"/>
                <w:szCs w:val="20"/>
                <w:lang w:val="en-IE"/>
              </w:rPr>
            </w:pPr>
            <w:r w:rsidRPr="6619B2D2">
              <w:rPr>
                <w:rFonts w:eastAsia="Times New Roman"/>
                <w:noProof/>
                <w:color w:val="004300"/>
                <w:sz w:val="20"/>
                <w:szCs w:val="20"/>
                <w:lang w:val="en-IE"/>
              </w:rPr>
              <w:t xml:space="preserve">       334</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0C016408" w14:textId="1738B84C" w:rsidR="5F00400C" w:rsidRDefault="5F00400C"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 xml:space="preserve">C </w:t>
            </w:r>
            <w:r w:rsidR="58753346" w:rsidRPr="6619B2D2">
              <w:rPr>
                <w:rFonts w:eastAsia="Times New Roman"/>
                <w:noProof/>
                <w:color w:val="006100"/>
                <w:sz w:val="20"/>
                <w:szCs w:val="20"/>
                <w:lang w:val="en-IE"/>
              </w:rPr>
              <w:t xml:space="preserve">7.5 Decarbonisation of Road Transport </w:t>
            </w:r>
            <w:r w:rsidR="00170A62" w:rsidRPr="11582C34">
              <w:rPr>
                <w:rFonts w:eastAsia="Times New Roman"/>
                <w:noProof/>
                <w:color w:val="006100"/>
                <w:sz w:val="20"/>
                <w:szCs w:val="20"/>
                <w:lang w:val="en-IE"/>
              </w:rPr>
              <w:t xml:space="preserve">(REPowerEU) </w:t>
            </w:r>
            <w:r w:rsidR="58753346" w:rsidRPr="6619B2D2">
              <w:rPr>
                <w:rFonts w:eastAsia="Times New Roman"/>
                <w:noProof/>
                <w:color w:val="006100"/>
                <w:sz w:val="20"/>
                <w:szCs w:val="20"/>
                <w:lang w:val="en-IE"/>
              </w:rPr>
              <w:t xml:space="preserve">- Reform 3: Improving the regulatory framework for renewable hydrogen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5A0A042E" w14:textId="78BF9945" w:rsidR="58753346" w:rsidRDefault="58753346"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Milestone</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702F51B8" w14:textId="3FA0E5EC" w:rsidR="58753346" w:rsidRDefault="58753346" w:rsidP="6619B2D2">
            <w:pPr>
              <w:spacing w:line="240" w:lineRule="auto"/>
              <w:jc w:val="center"/>
              <w:rPr>
                <w:rFonts w:eastAsia="Times New Roman"/>
                <w:noProof/>
                <w:color w:val="004300"/>
                <w:sz w:val="20"/>
                <w:szCs w:val="20"/>
                <w:lang w:val="en-IE"/>
              </w:rPr>
            </w:pPr>
            <w:r w:rsidRPr="6619B2D2">
              <w:rPr>
                <w:rFonts w:eastAsia="Times New Roman"/>
                <w:noProof/>
                <w:color w:val="004300"/>
                <w:sz w:val="20"/>
                <w:szCs w:val="20"/>
                <w:lang w:val="en-IE"/>
              </w:rPr>
              <w:t>Revision of the Czech Hydrogen Strategy – measures to promote uptake of hydrogen</w:t>
            </w:r>
          </w:p>
        </w:tc>
      </w:tr>
      <w:tr w:rsidR="00DF5ADA" w14:paraId="494915EE" w14:textId="77777777" w:rsidTr="0824AC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5F130E84" w14:textId="1D3C99B6" w:rsidR="3AFE8940" w:rsidRDefault="3AFE8940" w:rsidP="6619B2D2">
            <w:pPr>
              <w:spacing w:line="240" w:lineRule="auto"/>
              <w:rPr>
                <w:rFonts w:eastAsia="Times New Roman"/>
                <w:noProof/>
                <w:color w:val="004300"/>
                <w:sz w:val="20"/>
                <w:szCs w:val="20"/>
                <w:lang w:val="en-IE"/>
              </w:rPr>
            </w:pPr>
            <w:r w:rsidRPr="6619B2D2">
              <w:rPr>
                <w:rFonts w:eastAsia="Times New Roman"/>
                <w:noProof/>
                <w:color w:val="004300"/>
                <w:sz w:val="20"/>
                <w:szCs w:val="20"/>
                <w:lang w:val="en-IE"/>
              </w:rPr>
              <w:t xml:space="preserve">        336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27746BFB" w14:textId="20D6EE2D" w:rsidR="3AFE8940" w:rsidRDefault="3AFE8940"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 xml:space="preserve">C 7.5 Decarbonisation of Road Transport </w:t>
            </w:r>
            <w:r w:rsidR="00542369" w:rsidRPr="11582C34">
              <w:rPr>
                <w:rFonts w:eastAsia="Times New Roman"/>
                <w:noProof/>
                <w:color w:val="006100"/>
                <w:sz w:val="20"/>
                <w:szCs w:val="20"/>
                <w:lang w:val="en-IE"/>
              </w:rPr>
              <w:t>(REPowerEU)</w:t>
            </w:r>
            <w:r w:rsidRPr="6619B2D2">
              <w:rPr>
                <w:rFonts w:eastAsia="Times New Roman"/>
                <w:noProof/>
                <w:color w:val="006100"/>
                <w:sz w:val="20"/>
                <w:szCs w:val="20"/>
                <w:lang w:val="en-IE"/>
              </w:rPr>
              <w:t xml:space="preserve"> - Reform 4: Enabling conditions for zero-emission alternative fuels infrastructure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5EE00E81" w14:textId="18A19736" w:rsidR="3AFE8940" w:rsidRDefault="3AFE8940"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Milestone</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1FB348EE" w14:textId="6FEABE03" w:rsidR="3AFE8940" w:rsidRDefault="3AFE8940" w:rsidP="6619B2D2">
            <w:pPr>
              <w:spacing w:line="240" w:lineRule="auto"/>
              <w:jc w:val="center"/>
              <w:rPr>
                <w:rFonts w:eastAsia="Times New Roman"/>
                <w:noProof/>
                <w:color w:val="004300"/>
                <w:sz w:val="20"/>
                <w:szCs w:val="20"/>
                <w:lang w:val="en-IE"/>
              </w:rPr>
            </w:pPr>
            <w:r w:rsidRPr="6619B2D2">
              <w:rPr>
                <w:rFonts w:eastAsia="Times New Roman"/>
                <w:noProof/>
                <w:color w:val="004300"/>
                <w:sz w:val="20"/>
                <w:szCs w:val="20"/>
                <w:lang w:val="en-IE"/>
              </w:rPr>
              <w:t>Simplification of permitting process for construction of electric charging stations and hydrogen refuelling stations – additional measures</w:t>
            </w:r>
          </w:p>
        </w:tc>
      </w:tr>
      <w:tr w:rsidR="00DF5ADA" w14:paraId="0BF5DB7F" w14:textId="77777777" w:rsidTr="0824AC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D2A77E0" w14:textId="73FF3E03" w:rsidR="3AFE8940" w:rsidRDefault="3AFE8940" w:rsidP="6619B2D2">
            <w:pPr>
              <w:spacing w:line="240" w:lineRule="auto"/>
              <w:rPr>
                <w:rFonts w:eastAsia="Times New Roman"/>
                <w:noProof/>
                <w:color w:val="004300"/>
                <w:sz w:val="20"/>
                <w:szCs w:val="20"/>
                <w:lang w:val="en-IE"/>
              </w:rPr>
            </w:pPr>
            <w:r w:rsidRPr="6619B2D2">
              <w:rPr>
                <w:rFonts w:eastAsia="Times New Roman"/>
                <w:noProof/>
                <w:color w:val="004300"/>
                <w:sz w:val="20"/>
                <w:szCs w:val="20"/>
                <w:lang w:val="en-IE"/>
              </w:rPr>
              <w:t xml:space="preserve">        338</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F257562" w14:textId="1911F5B3" w:rsidR="45508A2C" w:rsidRDefault="45508A2C"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 xml:space="preserve">C 7.5 Decarbonisation of Road Transport </w:t>
            </w:r>
            <w:r w:rsidR="00542369" w:rsidRPr="11582C34">
              <w:rPr>
                <w:rFonts w:eastAsia="Times New Roman"/>
                <w:noProof/>
                <w:color w:val="006100"/>
                <w:sz w:val="20"/>
                <w:szCs w:val="20"/>
                <w:lang w:val="en-IE"/>
              </w:rPr>
              <w:t xml:space="preserve">(REPowerEU) </w:t>
            </w:r>
            <w:r w:rsidRPr="6619B2D2">
              <w:rPr>
                <w:rFonts w:eastAsia="Times New Roman"/>
                <w:noProof/>
                <w:color w:val="006100"/>
                <w:sz w:val="20"/>
                <w:szCs w:val="20"/>
                <w:lang w:val="en-IE"/>
              </w:rPr>
              <w:t xml:space="preserve">- </w:t>
            </w:r>
            <w:r w:rsidR="3AFE8940" w:rsidRPr="6619B2D2">
              <w:rPr>
                <w:rFonts w:eastAsia="Times New Roman"/>
                <w:noProof/>
                <w:color w:val="006100"/>
                <w:sz w:val="20"/>
                <w:szCs w:val="20"/>
                <w:lang w:val="en-IE"/>
              </w:rPr>
              <w:t xml:space="preserve">Investment 1: Scaled up measure: Aid for purchase of vehicles – vehicles (electric, H2, bikes) for private companies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640232C4" w14:textId="4E60160F" w:rsidR="30BDDBBA" w:rsidRDefault="30BDDBBA"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Target</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0FFE7631" w14:textId="635B4EC2" w:rsidR="30BDDBBA" w:rsidRDefault="30BDDBBA" w:rsidP="6619B2D2">
            <w:pPr>
              <w:spacing w:line="240" w:lineRule="auto"/>
              <w:jc w:val="center"/>
              <w:rPr>
                <w:rFonts w:eastAsia="Times New Roman"/>
                <w:noProof/>
                <w:color w:val="004300"/>
                <w:sz w:val="20"/>
                <w:szCs w:val="20"/>
                <w:lang w:val="en-IE"/>
              </w:rPr>
            </w:pPr>
            <w:r w:rsidRPr="6619B2D2">
              <w:rPr>
                <w:rFonts w:eastAsia="Times New Roman"/>
                <w:noProof/>
                <w:color w:val="004300"/>
                <w:sz w:val="20"/>
                <w:szCs w:val="20"/>
                <w:lang w:val="en-IE"/>
              </w:rPr>
              <w:t xml:space="preserve">Scale-up of target 119 of Component 2.4  </w:t>
            </w:r>
            <w:r w:rsidR="3AFE8940" w:rsidRPr="6619B2D2">
              <w:rPr>
                <w:rFonts w:eastAsia="Times New Roman"/>
                <w:noProof/>
                <w:color w:val="004300"/>
                <w:sz w:val="20"/>
                <w:szCs w:val="20"/>
                <w:lang w:val="en-IE"/>
              </w:rPr>
              <w:t xml:space="preserve"> </w:t>
            </w:r>
          </w:p>
        </w:tc>
      </w:tr>
      <w:tr w:rsidR="00DF5ADA" w14:paraId="26764C2D" w14:textId="77777777" w:rsidTr="0824AC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815A724" w14:textId="2903DD3E" w:rsidR="674D0D30" w:rsidRDefault="674D0D30" w:rsidP="1AF021D3">
            <w:pPr>
              <w:spacing w:line="240" w:lineRule="auto"/>
              <w:rPr>
                <w:rFonts w:eastAsia="Times New Roman"/>
                <w:noProof/>
                <w:color w:val="004300"/>
                <w:sz w:val="20"/>
                <w:szCs w:val="20"/>
                <w:lang w:val="en-IE"/>
              </w:rPr>
            </w:pPr>
            <w:r w:rsidRPr="3CF2E64C">
              <w:rPr>
                <w:rFonts w:eastAsia="Times New Roman"/>
                <w:noProof/>
                <w:color w:val="004300"/>
                <w:sz w:val="20"/>
                <w:szCs w:val="20"/>
                <w:lang w:val="en-IE"/>
              </w:rPr>
              <w:t xml:space="preserve">        346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391905E4" w14:textId="6D455485" w:rsidR="1AF021D3" w:rsidRDefault="601916BE" w:rsidP="1AF021D3">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 xml:space="preserve">C </w:t>
            </w:r>
            <w:r w:rsidR="674D0D30" w:rsidRPr="6619B2D2">
              <w:rPr>
                <w:rFonts w:eastAsia="Times New Roman"/>
                <w:noProof/>
                <w:color w:val="006100"/>
                <w:sz w:val="20"/>
                <w:szCs w:val="20"/>
                <w:lang w:val="en-IE"/>
              </w:rPr>
              <w:t>7.7 Simplifying environmental permitting processes and defining areas for the development of renewable energy sources (REPOWER EU) - Reform 2: Renewables acceleration areas</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5AC073C7" w14:textId="0CCCE4A3" w:rsidR="1AF021D3" w:rsidRDefault="674D0D30" w:rsidP="1AF021D3">
            <w:pPr>
              <w:spacing w:line="240" w:lineRule="auto"/>
              <w:jc w:val="center"/>
              <w:rPr>
                <w:rFonts w:eastAsia="Times New Roman"/>
                <w:noProof/>
                <w:color w:val="006100"/>
                <w:sz w:val="20"/>
                <w:szCs w:val="20"/>
                <w:lang w:val="en-IE"/>
              </w:rPr>
            </w:pPr>
            <w:r w:rsidRPr="11D39212">
              <w:rPr>
                <w:rFonts w:eastAsia="Times New Roman"/>
                <w:noProof/>
                <w:color w:val="006100"/>
                <w:sz w:val="20"/>
                <w:szCs w:val="20"/>
                <w:lang w:val="en-IE"/>
              </w:rPr>
              <w:t>Target</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46A467D6" w14:textId="123FC507" w:rsidR="1AF021D3" w:rsidRDefault="674D0D30" w:rsidP="6BC3EF15">
            <w:pPr>
              <w:spacing w:line="240" w:lineRule="auto"/>
              <w:jc w:val="center"/>
              <w:rPr>
                <w:rFonts w:eastAsia="Times New Roman"/>
                <w:noProof/>
                <w:color w:val="004300"/>
                <w:sz w:val="20"/>
                <w:szCs w:val="20"/>
                <w:lang w:val="en-IE"/>
              </w:rPr>
            </w:pPr>
            <w:r w:rsidRPr="11D39212">
              <w:rPr>
                <w:rFonts w:eastAsia="Times New Roman"/>
                <w:noProof/>
                <w:color w:val="004300"/>
                <w:sz w:val="20"/>
                <w:szCs w:val="20"/>
                <w:lang w:val="en-IE"/>
              </w:rPr>
              <w:t xml:space="preserve">Designation of renewables acceleration areas for wind and solar energy development  </w:t>
            </w:r>
          </w:p>
        </w:tc>
      </w:tr>
      <w:tr w:rsidR="00DF5ADA" w:rsidRPr="00FE48E2" w14:paraId="73209882" w14:textId="77777777" w:rsidTr="0824AC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23E14B9" w14:textId="77777777" w:rsidR="00516D21" w:rsidRPr="00FE48E2" w:rsidRDefault="00516D21" w:rsidP="00516D21">
            <w:pPr>
              <w:spacing w:before="0" w:after="0" w:line="240" w:lineRule="auto"/>
              <w:rPr>
                <w:rFonts w:eastAsia="Times New Roman"/>
                <w:noProof/>
                <w:color w:val="004300"/>
                <w:sz w:val="20"/>
                <w:szCs w:val="20"/>
                <w:lang w:val="en-IE"/>
              </w:rPr>
            </w:pPr>
            <w:r w:rsidRPr="00FE48E2">
              <w:rPr>
                <w:rFonts w:eastAsia="Times New Roman"/>
                <w:noProof/>
                <w:color w:val="004300"/>
                <w:sz w:val="20"/>
                <w:szCs w:val="20"/>
                <w:lang w:val="en-IE"/>
              </w:rPr>
              <w:t xml:space="preserve"> </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2ADC8E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40007179" w14:textId="77777777" w:rsidR="00516D21" w:rsidRPr="00FE48E2" w:rsidRDefault="00516D21" w:rsidP="00516D21">
            <w:pPr>
              <w:spacing w:before="0" w:after="0"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Instalment Amount</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6C0E13F5" w14:textId="35412D7A" w:rsidR="00516D21" w:rsidRPr="00FE48E2" w:rsidRDefault="00516D21" w:rsidP="00516D21">
            <w:pPr>
              <w:spacing w:before="0" w:after="0" w:line="240" w:lineRule="auto"/>
              <w:jc w:val="center"/>
              <w:rPr>
                <w:rFonts w:eastAsia="Times New Roman"/>
                <w:b/>
                <w:noProof/>
                <w:color w:val="004300"/>
                <w:sz w:val="20"/>
                <w:szCs w:val="20"/>
                <w:lang w:val="en-IE"/>
              </w:rPr>
            </w:pPr>
            <w:r w:rsidRPr="7E3EB000">
              <w:rPr>
                <w:rFonts w:eastAsia="Times New Roman"/>
                <w:b/>
                <w:noProof/>
                <w:color w:val="004300"/>
                <w:sz w:val="20"/>
                <w:szCs w:val="20"/>
                <w:lang w:val="en-IE"/>
              </w:rPr>
              <w:t>EUR</w:t>
            </w:r>
            <w:r w:rsidR="00DE433B">
              <w:rPr>
                <w:rFonts w:eastAsia="Times New Roman"/>
                <w:noProof/>
                <w:color w:val="006100"/>
                <w:sz w:val="20"/>
                <w:szCs w:val="20"/>
                <w:lang w:val="en-IE" w:eastAsia="en-GB"/>
              </w:rPr>
              <w:t> </w:t>
            </w:r>
            <w:r w:rsidR="022D2309" w:rsidRPr="7E3EB000">
              <w:rPr>
                <w:rFonts w:eastAsia="Times New Roman"/>
                <w:b/>
                <w:noProof/>
                <w:color w:val="004300"/>
                <w:sz w:val="20"/>
                <w:szCs w:val="20"/>
                <w:lang w:val="en-IE"/>
              </w:rPr>
              <w:t>1</w:t>
            </w:r>
            <w:r w:rsidR="00DE433B">
              <w:rPr>
                <w:rFonts w:eastAsia="Times New Roman"/>
                <w:noProof/>
                <w:color w:val="006100"/>
                <w:sz w:val="20"/>
                <w:szCs w:val="20"/>
                <w:lang w:val="en-IE" w:eastAsia="en-GB"/>
              </w:rPr>
              <w:t> </w:t>
            </w:r>
            <w:r w:rsidR="6924CCDD" w:rsidRPr="7E3EB000">
              <w:rPr>
                <w:rFonts w:eastAsia="Times New Roman"/>
                <w:b/>
                <w:bCs/>
                <w:noProof/>
                <w:color w:val="004300"/>
                <w:sz w:val="20"/>
                <w:szCs w:val="20"/>
                <w:lang w:val="en-IE"/>
              </w:rPr>
              <w:t>5</w:t>
            </w:r>
            <w:r w:rsidR="7366994E" w:rsidRPr="7E3EB000">
              <w:rPr>
                <w:rFonts w:eastAsia="Times New Roman"/>
                <w:b/>
                <w:bCs/>
                <w:noProof/>
                <w:color w:val="004300"/>
                <w:sz w:val="20"/>
                <w:szCs w:val="20"/>
                <w:lang w:val="en-IE"/>
              </w:rPr>
              <w:t>39</w:t>
            </w:r>
            <w:r w:rsidR="00DE433B">
              <w:rPr>
                <w:rFonts w:eastAsia="Times New Roman"/>
                <w:noProof/>
                <w:color w:val="006100"/>
                <w:sz w:val="20"/>
                <w:szCs w:val="20"/>
                <w:lang w:val="en-IE" w:eastAsia="en-GB"/>
              </w:rPr>
              <w:t> </w:t>
            </w:r>
            <w:r w:rsidR="7366994E" w:rsidRPr="7E3EB000">
              <w:rPr>
                <w:rFonts w:eastAsia="Times New Roman"/>
                <w:b/>
                <w:bCs/>
                <w:noProof/>
                <w:color w:val="004300"/>
                <w:sz w:val="20"/>
                <w:szCs w:val="20"/>
                <w:lang w:val="en-IE"/>
              </w:rPr>
              <w:t>264</w:t>
            </w:r>
            <w:r w:rsidR="00DE433B">
              <w:rPr>
                <w:rFonts w:eastAsia="Times New Roman"/>
                <w:noProof/>
                <w:color w:val="006100"/>
                <w:sz w:val="20"/>
                <w:szCs w:val="20"/>
                <w:lang w:val="en-IE" w:eastAsia="en-GB"/>
              </w:rPr>
              <w:t> </w:t>
            </w:r>
            <w:r w:rsidR="7366994E" w:rsidRPr="7E3EB000">
              <w:rPr>
                <w:rFonts w:eastAsia="Times New Roman"/>
                <w:b/>
                <w:bCs/>
                <w:noProof/>
                <w:color w:val="004300"/>
                <w:sz w:val="20"/>
                <w:szCs w:val="20"/>
                <w:lang w:val="en-IE"/>
              </w:rPr>
              <w:t>751</w:t>
            </w:r>
          </w:p>
        </w:tc>
      </w:tr>
    </w:tbl>
    <w:p w14:paraId="4487B2D4" w14:textId="77777777" w:rsidR="00516D21" w:rsidRPr="00FE48E2" w:rsidRDefault="00516D21" w:rsidP="00516D21">
      <w:pPr>
        <w:spacing w:line="240" w:lineRule="auto"/>
        <w:jc w:val="both"/>
        <w:rPr>
          <w:noProof/>
          <w:lang w:val="en-IE"/>
        </w:rPr>
      </w:pPr>
    </w:p>
    <w:p w14:paraId="24E455BF" w14:textId="77777777" w:rsidR="00516D21" w:rsidRPr="00FE48E2" w:rsidRDefault="00516D21" w:rsidP="00516D21">
      <w:pPr>
        <w:numPr>
          <w:ilvl w:val="1"/>
          <w:numId w:val="198"/>
        </w:numPr>
        <w:spacing w:line="240" w:lineRule="auto"/>
        <w:jc w:val="both"/>
        <w:rPr>
          <w:noProof/>
          <w:lang w:val="en-IE"/>
        </w:rPr>
      </w:pPr>
      <w:r w:rsidRPr="00FE48E2">
        <w:rPr>
          <w:noProof/>
          <w:lang w:val="en-IE"/>
        </w:rPr>
        <w:t xml:space="preserve">Ninth Instalment (non-repayable support): </w:t>
      </w:r>
    </w:p>
    <w:tbl>
      <w:tblPr>
        <w:tblW w:w="10490" w:type="dxa"/>
        <w:tblInd w:w="-601" w:type="dxa"/>
        <w:tblLook w:val="04A0" w:firstRow="1" w:lastRow="0" w:firstColumn="1" w:lastColumn="0" w:noHBand="0" w:noVBand="1"/>
      </w:tblPr>
      <w:tblGrid>
        <w:gridCol w:w="1276"/>
        <w:gridCol w:w="3969"/>
        <w:gridCol w:w="1843"/>
        <w:gridCol w:w="3402"/>
      </w:tblGrid>
      <w:tr w:rsidR="0093654A" w:rsidRPr="00FE48E2" w14:paraId="510B1012" w14:textId="77777777" w:rsidTr="2A6A2FDA">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108F9505" w14:textId="50D2D089" w:rsidR="00516D21" w:rsidRPr="00FE48E2" w:rsidRDefault="00516D21" w:rsidP="00516D21">
            <w:pPr>
              <w:spacing w:before="0" w:after="0" w:line="240" w:lineRule="auto"/>
              <w:jc w:val="center"/>
              <w:rPr>
                <w:rFonts w:eastAsia="Times New Roman"/>
                <w:b/>
                <w:noProof/>
                <w:color w:val="000000"/>
                <w:sz w:val="22"/>
                <w:lang w:val="en-IE"/>
              </w:rPr>
            </w:pPr>
            <w:r w:rsidRPr="00FE48E2">
              <w:rPr>
                <w:i/>
                <w:noProof/>
                <w:color w:val="4F81BD"/>
                <w:lang w:val="en-IE"/>
              </w:rPr>
              <w:t xml:space="preserve"> </w:t>
            </w:r>
            <w:r w:rsidRPr="00FE48E2">
              <w:rPr>
                <w:rFonts w:eastAsia="Times New Roman"/>
                <w:b/>
                <w:noProof/>
                <w:color w:val="000000"/>
                <w:sz w:val="22"/>
                <w:lang w:val="en-IE"/>
              </w:rPr>
              <w:t>Sequential Number</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6F54A2C0"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Related Measure (Reform or Investment)</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1CF499F6"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Milestone / Target</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6EC32FBB" w14:textId="77777777" w:rsidR="00516D21" w:rsidRPr="00FE48E2" w:rsidRDefault="00516D21" w:rsidP="00516D21">
            <w:pPr>
              <w:spacing w:before="0" w:after="0" w:line="240" w:lineRule="auto"/>
              <w:jc w:val="center"/>
              <w:rPr>
                <w:rFonts w:eastAsia="Times New Roman"/>
                <w:b/>
                <w:noProof/>
                <w:color w:val="000000"/>
                <w:sz w:val="22"/>
                <w:lang w:val="en-IE"/>
              </w:rPr>
            </w:pPr>
            <w:r w:rsidRPr="00FE48E2">
              <w:rPr>
                <w:rFonts w:eastAsia="Times New Roman"/>
                <w:b/>
                <w:noProof/>
                <w:color w:val="000000"/>
                <w:sz w:val="22"/>
                <w:lang w:val="en-IE"/>
              </w:rPr>
              <w:t>Name</w:t>
            </w:r>
          </w:p>
        </w:tc>
      </w:tr>
      <w:tr w:rsidR="00ED29BC" w:rsidRPr="00FE48E2" w14:paraId="58D0DD56" w14:textId="77777777" w:rsidTr="2A6A2FDA">
        <w:trPr>
          <w:trHeight w:val="795"/>
        </w:trPr>
        <w:tc>
          <w:tcPr>
            <w:tcW w:w="1276" w:type="dxa"/>
            <w:tcBorders>
              <w:top w:val="nil"/>
              <w:left w:val="single" w:sz="8" w:space="0" w:color="auto"/>
              <w:bottom w:val="nil"/>
              <w:right w:val="single" w:sz="8" w:space="0" w:color="000000" w:themeColor="text1"/>
            </w:tcBorders>
            <w:shd w:val="clear" w:color="auto" w:fill="C6EFCE"/>
            <w:vAlign w:val="center"/>
            <w:hideMark/>
          </w:tcPr>
          <w:p w14:paraId="3074553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10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9F4D352"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1.1: Digital services to citizens and businesses - Investment 1: Digital services for end users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05BFC88"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nil"/>
              <w:right w:val="single" w:sz="8" w:space="0" w:color="000000" w:themeColor="text1"/>
            </w:tcBorders>
            <w:shd w:val="clear" w:color="auto" w:fill="C6EFCE"/>
            <w:vAlign w:val="center"/>
            <w:hideMark/>
          </w:tcPr>
          <w:p w14:paraId="23F3BE1B"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Completion of the listed projects leading to an increase of the number of filled forms sent by natural and legal persons to state authorities in a digital way (through portals or digital mailboxes)</w:t>
            </w:r>
          </w:p>
        </w:tc>
      </w:tr>
      <w:tr w:rsidR="00ED29BC" w14:paraId="33787BA4" w14:textId="77777777" w:rsidTr="2A6A2FDA">
        <w:trPr>
          <w:trHeight w:val="405"/>
        </w:trPr>
        <w:tc>
          <w:tcPr>
            <w:tcW w:w="1276" w:type="dxa"/>
            <w:tcBorders>
              <w:top w:val="single" w:sz="8"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47FE0EC2" w14:textId="7F8CFB11" w:rsidR="344FE710" w:rsidRDefault="344FE710" w:rsidP="6619B2D2">
            <w:pPr>
              <w:spacing w:line="240" w:lineRule="auto"/>
              <w:jc w:val="center"/>
              <w:rPr>
                <w:rFonts w:eastAsia="Times New Roman"/>
                <w:noProof/>
                <w:color w:val="004300"/>
                <w:sz w:val="20"/>
                <w:szCs w:val="20"/>
                <w:lang w:val="en-IE"/>
              </w:rPr>
            </w:pPr>
            <w:r w:rsidRPr="6619B2D2">
              <w:rPr>
                <w:rFonts w:eastAsia="Times New Roman"/>
                <w:noProof/>
                <w:color w:val="004300"/>
                <w:sz w:val="20"/>
                <w:szCs w:val="20"/>
                <w:lang w:val="en-IE"/>
              </w:rPr>
              <w:t>17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4D4AE52" w14:textId="1830182C" w:rsidR="4ABF3BE2" w:rsidRDefault="4ABF3BE2"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 xml:space="preserve">C 1.2: Digital Public Administration Systems - Investment 1: Development of information systems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5F117EC" w14:textId="2DD604B0" w:rsidR="4ABF3BE2" w:rsidRDefault="4ABF3BE2"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Milestone</w:t>
            </w:r>
          </w:p>
        </w:tc>
        <w:tc>
          <w:tcPr>
            <w:tcW w:w="3402" w:type="dxa"/>
            <w:tcBorders>
              <w:top w:val="single" w:sz="8" w:space="0" w:color="000000" w:themeColor="text1"/>
              <w:left w:val="nil"/>
              <w:bottom w:val="single" w:sz="8" w:space="0" w:color="auto"/>
              <w:right w:val="single" w:sz="8" w:space="0" w:color="000000" w:themeColor="text1"/>
            </w:tcBorders>
            <w:shd w:val="clear" w:color="auto" w:fill="C6EFCE"/>
            <w:vAlign w:val="center"/>
            <w:hideMark/>
          </w:tcPr>
          <w:p w14:paraId="2DDF4AF5" w14:textId="6E845936" w:rsidR="4ABF3BE2" w:rsidRDefault="4ABF3BE2" w:rsidP="6619B2D2">
            <w:pPr>
              <w:spacing w:line="240" w:lineRule="auto"/>
              <w:jc w:val="center"/>
              <w:rPr>
                <w:rFonts w:eastAsia="Times New Roman"/>
                <w:noProof/>
                <w:color w:val="004300"/>
                <w:sz w:val="20"/>
                <w:szCs w:val="20"/>
                <w:lang w:val="en-IE"/>
              </w:rPr>
            </w:pPr>
            <w:r w:rsidRPr="6619B2D2">
              <w:rPr>
                <w:rFonts w:eastAsia="Times New Roman"/>
                <w:noProof/>
                <w:color w:val="004300"/>
                <w:sz w:val="20"/>
                <w:szCs w:val="20"/>
                <w:lang w:val="en-IE"/>
              </w:rPr>
              <w:t xml:space="preserve">Successful operation of the Integrated Foreigners system reducing the administrative burden of foreigners and public servants  </w:t>
            </w:r>
          </w:p>
        </w:tc>
      </w:tr>
      <w:tr w:rsidR="00ED29BC" w:rsidRPr="00FE48E2" w14:paraId="505C1A8E" w14:textId="77777777" w:rsidTr="2A6A2FDA">
        <w:trPr>
          <w:trHeight w:val="405"/>
        </w:trPr>
        <w:tc>
          <w:tcPr>
            <w:tcW w:w="1276" w:type="dxa"/>
            <w:tcBorders>
              <w:top w:val="single" w:sz="8"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5FC809A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39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8281F19" w14:textId="6EF12034"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1.3: </w:t>
            </w:r>
            <w:r w:rsidR="006450C1" w:rsidRPr="00FE48E2">
              <w:rPr>
                <w:rFonts w:eastAsia="Times New Roman"/>
                <w:noProof/>
                <w:color w:val="006100"/>
                <w:sz w:val="20"/>
                <w:szCs w:val="20"/>
                <w:lang w:val="en-IE"/>
              </w:rPr>
              <w:t>High-Capacity</w:t>
            </w:r>
            <w:r w:rsidRPr="00FE48E2">
              <w:rPr>
                <w:rFonts w:eastAsia="Times New Roman"/>
                <w:noProof/>
                <w:color w:val="006100"/>
                <w:sz w:val="20"/>
                <w:szCs w:val="20"/>
                <w:lang w:val="en-IE"/>
              </w:rPr>
              <w:t xml:space="preserve"> Digital Networks  - Investment 1: Building high-capacity connection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63DAF1D"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8" w:space="0" w:color="000000" w:themeColor="text1"/>
              <w:left w:val="nil"/>
              <w:bottom w:val="single" w:sz="8" w:space="0" w:color="auto"/>
              <w:right w:val="single" w:sz="8" w:space="0" w:color="000000" w:themeColor="text1"/>
            </w:tcBorders>
            <w:shd w:val="clear" w:color="auto" w:fill="C6EFCE"/>
            <w:vAlign w:val="center"/>
            <w:hideMark/>
          </w:tcPr>
          <w:p w14:paraId="1773CBBF" w14:textId="74A74105"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Completion of address points connected with the very </w:t>
            </w:r>
            <w:r w:rsidR="006450C1" w:rsidRPr="00FE48E2">
              <w:rPr>
                <w:rFonts w:eastAsia="Times New Roman"/>
                <w:noProof/>
                <w:color w:val="004300"/>
                <w:sz w:val="20"/>
                <w:szCs w:val="20"/>
                <w:lang w:val="en-IE"/>
              </w:rPr>
              <w:t>high-capacity</w:t>
            </w:r>
            <w:r w:rsidRPr="00FE48E2">
              <w:rPr>
                <w:rFonts w:eastAsia="Times New Roman"/>
                <w:noProof/>
                <w:color w:val="004300"/>
                <w:sz w:val="20"/>
                <w:szCs w:val="20"/>
                <w:lang w:val="en-IE"/>
              </w:rPr>
              <w:t xml:space="preserve"> network (VHCN) </w:t>
            </w:r>
          </w:p>
        </w:tc>
      </w:tr>
      <w:tr w:rsidR="00DF5ADA" w14:paraId="1074155B" w14:textId="77777777" w:rsidTr="2A6A2FDA">
        <w:trPr>
          <w:trHeight w:val="795"/>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511F7578" w14:textId="02BFF241" w:rsidR="0B0129E8" w:rsidRDefault="0B0129E8" w:rsidP="6619B2D2">
            <w:pPr>
              <w:spacing w:line="240" w:lineRule="auto"/>
              <w:jc w:val="center"/>
              <w:rPr>
                <w:rFonts w:eastAsia="Times New Roman"/>
                <w:noProof/>
                <w:color w:val="004300"/>
                <w:sz w:val="20"/>
                <w:szCs w:val="20"/>
                <w:lang w:val="en-IE"/>
              </w:rPr>
            </w:pPr>
            <w:r w:rsidRPr="6619B2D2">
              <w:rPr>
                <w:rFonts w:eastAsia="Times New Roman"/>
                <w:noProof/>
                <w:color w:val="004300"/>
                <w:sz w:val="20"/>
                <w:szCs w:val="20"/>
                <w:lang w:val="en-IE"/>
              </w:rPr>
              <w:t>40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1EB6C75" w14:textId="287D6641" w:rsidR="0B0129E8" w:rsidRDefault="0B0129E8"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C 1.3: High-Capacity Digital Networks - Investment 2: Covering 5G corridors and promoting the development of 5G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36506DA" w14:textId="39D1D704" w:rsidR="0B0129E8" w:rsidRDefault="0B0129E8"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Target</w:t>
            </w:r>
          </w:p>
        </w:tc>
        <w:tc>
          <w:tcPr>
            <w:tcW w:w="3402" w:type="dxa"/>
            <w:tcBorders>
              <w:top w:val="nil"/>
              <w:left w:val="nil"/>
              <w:bottom w:val="single" w:sz="8" w:space="0" w:color="auto"/>
              <w:right w:val="single" w:sz="8" w:space="0" w:color="auto"/>
            </w:tcBorders>
            <w:shd w:val="clear" w:color="auto" w:fill="C6EFCE"/>
            <w:vAlign w:val="center"/>
            <w:hideMark/>
          </w:tcPr>
          <w:p w14:paraId="4685C95D" w14:textId="2C348E9B" w:rsidR="0B0129E8" w:rsidRDefault="0B0129E8" w:rsidP="6619B2D2">
            <w:pPr>
              <w:spacing w:line="240" w:lineRule="auto"/>
              <w:jc w:val="center"/>
              <w:rPr>
                <w:rFonts w:eastAsia="Times New Roman"/>
                <w:noProof/>
                <w:color w:val="004300"/>
                <w:sz w:val="20"/>
                <w:szCs w:val="20"/>
                <w:lang w:val="en-IE"/>
              </w:rPr>
            </w:pPr>
            <w:r w:rsidRPr="6619B2D2">
              <w:rPr>
                <w:rFonts w:eastAsia="Times New Roman"/>
                <w:noProof/>
                <w:color w:val="004300"/>
                <w:sz w:val="20"/>
                <w:szCs w:val="20"/>
                <w:lang w:val="en-IE"/>
              </w:rPr>
              <w:t xml:space="preserve">Completion of enhanced 5G signal coverage of selected rail corridors  </w:t>
            </w:r>
          </w:p>
        </w:tc>
      </w:tr>
      <w:tr w:rsidR="00ED29BC" w:rsidRPr="00FE48E2" w14:paraId="5D8985A3" w14:textId="77777777" w:rsidTr="7E3EB000">
        <w:trPr>
          <w:trHeight w:val="795"/>
        </w:trPr>
        <w:tc>
          <w:tcPr>
            <w:tcW w:w="1276" w:type="dxa"/>
            <w:tcBorders>
              <w:top w:val="nil"/>
              <w:left w:val="single" w:sz="8" w:space="0" w:color="auto"/>
              <w:bottom w:val="single" w:sz="8" w:space="0" w:color="000000" w:themeColor="text1"/>
              <w:right w:val="single" w:sz="8" w:space="0" w:color="auto"/>
            </w:tcBorders>
            <w:shd w:val="clear" w:color="auto" w:fill="C6EFCE"/>
            <w:vAlign w:val="center"/>
            <w:hideMark/>
          </w:tcPr>
          <w:p w14:paraId="78738DF4"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44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419B7B7" w14:textId="4F764F02"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 xml:space="preserve">C 1.3: </w:t>
            </w:r>
            <w:r w:rsidR="006450C1" w:rsidRPr="00FE48E2">
              <w:rPr>
                <w:rFonts w:eastAsia="Times New Roman"/>
                <w:noProof/>
                <w:color w:val="006100"/>
                <w:sz w:val="20"/>
                <w:szCs w:val="20"/>
                <w:lang w:val="en-IE"/>
              </w:rPr>
              <w:t>High-Capacity</w:t>
            </w:r>
            <w:r w:rsidRPr="00FE48E2">
              <w:rPr>
                <w:rFonts w:eastAsia="Times New Roman"/>
                <w:noProof/>
                <w:color w:val="006100"/>
                <w:sz w:val="20"/>
                <w:szCs w:val="20"/>
                <w:lang w:val="en-IE"/>
              </w:rPr>
              <w:t xml:space="preserve"> Digital Networks  - Investment 3: Supporting the development of 5G mobile infrastructure in rural investment-intensive white areas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9A99483"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9B345CD"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Completion of base stations for 5G signals </w:t>
            </w:r>
          </w:p>
        </w:tc>
      </w:tr>
      <w:tr w:rsidR="00ED29BC" w14:paraId="7FE78B18" w14:textId="77777777" w:rsidTr="7E3EB000">
        <w:trPr>
          <w:trHeight w:val="600"/>
        </w:trPr>
        <w:tc>
          <w:tcPr>
            <w:tcW w:w="1276" w:type="dxa"/>
            <w:tcBorders>
              <w:top w:val="single" w:sz="4" w:space="0" w:color="000000" w:themeColor="text1"/>
              <w:left w:val="single" w:sz="8" w:space="0" w:color="auto"/>
              <w:bottom w:val="single" w:sz="4" w:space="0" w:color="000000" w:themeColor="text1"/>
              <w:right w:val="single" w:sz="8" w:space="0" w:color="auto"/>
            </w:tcBorders>
            <w:shd w:val="clear" w:color="auto" w:fill="C6EFCE"/>
            <w:vAlign w:val="center"/>
            <w:hideMark/>
          </w:tcPr>
          <w:p w14:paraId="303D5676" w14:textId="6FCBA2FC" w:rsidR="45D513A5" w:rsidRDefault="3A77704C" w:rsidP="45D513A5">
            <w:pPr>
              <w:spacing w:line="240" w:lineRule="auto"/>
              <w:jc w:val="center"/>
              <w:rPr>
                <w:rFonts w:eastAsia="Times New Roman"/>
                <w:noProof/>
                <w:color w:val="004300"/>
                <w:sz w:val="20"/>
                <w:szCs w:val="20"/>
                <w:lang w:val="en-IE"/>
              </w:rPr>
            </w:pPr>
            <w:r w:rsidRPr="62C00784">
              <w:rPr>
                <w:rFonts w:eastAsia="Times New Roman"/>
                <w:noProof/>
                <w:color w:val="004300"/>
                <w:sz w:val="20"/>
                <w:szCs w:val="20"/>
                <w:lang w:val="en-IE"/>
              </w:rPr>
              <w:t>61</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7646298" w14:textId="40A4C850" w:rsidR="45D513A5" w:rsidRDefault="3A77704C" w:rsidP="45D513A5">
            <w:pPr>
              <w:spacing w:line="240" w:lineRule="auto"/>
              <w:jc w:val="center"/>
              <w:rPr>
                <w:rFonts w:eastAsia="Times New Roman"/>
                <w:noProof/>
                <w:color w:val="006100"/>
                <w:sz w:val="20"/>
                <w:szCs w:val="20"/>
                <w:lang w:val="en-IE"/>
              </w:rPr>
            </w:pPr>
            <w:r w:rsidRPr="19D9913E">
              <w:rPr>
                <w:rFonts w:eastAsia="Times New Roman"/>
                <w:noProof/>
                <w:color w:val="006100"/>
                <w:sz w:val="20"/>
                <w:szCs w:val="20"/>
                <w:lang w:val="en-IE"/>
              </w:rPr>
              <w:t xml:space="preserve">C </w:t>
            </w:r>
            <w:r w:rsidRPr="77116914">
              <w:rPr>
                <w:rFonts w:eastAsia="Times New Roman"/>
                <w:noProof/>
                <w:color w:val="006100"/>
                <w:sz w:val="20"/>
                <w:szCs w:val="20"/>
                <w:lang w:val="en-IE"/>
              </w:rPr>
              <w:t xml:space="preserve">1.4: Digital Economy and Society, Innovative Start-Ups and New Technology  </w:t>
            </w:r>
            <w:r w:rsidRPr="20A2CDC6">
              <w:rPr>
                <w:rFonts w:eastAsia="Times New Roman"/>
                <w:noProof/>
                <w:color w:val="006100"/>
                <w:sz w:val="20"/>
                <w:szCs w:val="20"/>
                <w:lang w:val="en-IE"/>
              </w:rPr>
              <w:t xml:space="preserve">Investment 9: Funds for the development of </w:t>
            </w:r>
            <w:r w:rsidRPr="003C3B28">
              <w:rPr>
                <w:rFonts w:eastAsia="Times New Roman"/>
                <w:noProof/>
                <w:color w:val="006100"/>
                <w:sz w:val="20"/>
                <w:szCs w:val="20"/>
                <w:lang w:val="en-IE"/>
              </w:rPr>
              <w:t>preseed</w:t>
            </w:r>
            <w:r w:rsidRPr="20A2CDC6">
              <w:rPr>
                <w:rFonts w:eastAsia="Times New Roman"/>
                <w:noProof/>
                <w:color w:val="006100"/>
                <w:sz w:val="20"/>
                <w:szCs w:val="20"/>
                <w:lang w:val="en-IE"/>
              </w:rPr>
              <w:t xml:space="preserve"> investments, strategic digital technologies and university spin-offs  </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3738B5C" w14:textId="7B10A9F7" w:rsidR="45D513A5" w:rsidRDefault="3A77704C" w:rsidP="45D513A5">
            <w:pPr>
              <w:spacing w:line="240" w:lineRule="auto"/>
              <w:jc w:val="center"/>
              <w:rPr>
                <w:rFonts w:eastAsia="Times New Roman"/>
                <w:noProof/>
                <w:color w:val="006100"/>
                <w:sz w:val="20"/>
                <w:szCs w:val="20"/>
                <w:lang w:val="en-IE"/>
              </w:rPr>
            </w:pPr>
            <w:r w:rsidRPr="68D4E95D">
              <w:rPr>
                <w:rFonts w:eastAsia="Times New Roman"/>
                <w:noProof/>
                <w:color w:val="006100"/>
                <w:sz w:val="20"/>
                <w:szCs w:val="20"/>
                <w:lang w:val="en-IE"/>
              </w:rPr>
              <w:t>Milestone</w:t>
            </w:r>
          </w:p>
        </w:tc>
        <w:tc>
          <w:tcPr>
            <w:tcW w:w="3402" w:type="dxa"/>
            <w:tcBorders>
              <w:top w:val="single" w:sz="4" w:space="0" w:color="000000" w:themeColor="text1"/>
              <w:left w:val="nil"/>
              <w:bottom w:val="single" w:sz="4" w:space="0" w:color="000000" w:themeColor="text1"/>
              <w:right w:val="single" w:sz="8" w:space="0" w:color="auto"/>
            </w:tcBorders>
            <w:shd w:val="clear" w:color="auto" w:fill="C6EFCE"/>
            <w:vAlign w:val="center"/>
            <w:hideMark/>
          </w:tcPr>
          <w:p w14:paraId="67498D09" w14:textId="3D912903" w:rsidR="45D513A5" w:rsidRDefault="3A77704C" w:rsidP="45D513A5">
            <w:pPr>
              <w:spacing w:line="240" w:lineRule="auto"/>
              <w:jc w:val="center"/>
              <w:rPr>
                <w:rFonts w:eastAsia="Times New Roman"/>
                <w:noProof/>
                <w:color w:val="004300"/>
                <w:sz w:val="20"/>
                <w:szCs w:val="20"/>
                <w:lang w:val="en-IE"/>
              </w:rPr>
            </w:pPr>
            <w:r w:rsidRPr="2C772900">
              <w:rPr>
                <w:rFonts w:eastAsia="Times New Roman"/>
                <w:noProof/>
                <w:color w:val="004300"/>
                <w:sz w:val="20"/>
                <w:szCs w:val="20"/>
                <w:lang w:val="en-IE"/>
              </w:rPr>
              <w:t>Launch of the Fund of funds and the investment of the three designated funds (pre-seed, strategic technologies and spin-off funds</w:t>
            </w:r>
          </w:p>
        </w:tc>
      </w:tr>
      <w:tr w:rsidR="001E6F20" w:rsidRPr="00FE48E2" w14:paraId="4A2DD102" w14:textId="77777777" w:rsidTr="00887EF2">
        <w:trPr>
          <w:trHeight w:val="600"/>
        </w:trPr>
        <w:tc>
          <w:tcPr>
            <w:tcW w:w="1276" w:type="dxa"/>
            <w:tcBorders>
              <w:top w:val="single" w:sz="4" w:space="0" w:color="000000" w:themeColor="text1"/>
              <w:left w:val="single" w:sz="8" w:space="0" w:color="auto"/>
              <w:bottom w:val="single" w:sz="4" w:space="0" w:color="auto"/>
              <w:right w:val="single" w:sz="8" w:space="0" w:color="auto"/>
            </w:tcBorders>
            <w:shd w:val="clear" w:color="auto" w:fill="C6EFCE"/>
            <w:vAlign w:val="center"/>
            <w:hideMark/>
          </w:tcPr>
          <w:p w14:paraId="7FD8B8F2"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104</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383C09FC" w14:textId="2E31CB50"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C 2.2: Reducing Energy Consumption in the Public Sector - Investment 1: Improving the energy performance of state buildings</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257DBF0" w14:textId="77777777" w:rsidR="00516D21" w:rsidRPr="00FE48E2" w:rsidRDefault="00516D21" w:rsidP="00516D21">
            <w:pPr>
              <w:spacing w:before="0" w:after="0" w:line="240" w:lineRule="auto"/>
              <w:jc w:val="center"/>
              <w:rPr>
                <w:rFonts w:eastAsia="Times New Roman"/>
                <w:noProof/>
                <w:color w:val="006100"/>
                <w:sz w:val="20"/>
                <w:szCs w:val="20"/>
                <w:lang w:val="en-IE"/>
              </w:rPr>
            </w:pPr>
            <w:r w:rsidRPr="00FE48E2">
              <w:rPr>
                <w:rFonts w:eastAsia="Times New Roman"/>
                <w:noProof/>
                <w:color w:val="006100"/>
                <w:sz w:val="20"/>
                <w:szCs w:val="20"/>
                <w:lang w:val="en-IE"/>
              </w:rPr>
              <w:t>Target</w:t>
            </w:r>
          </w:p>
        </w:tc>
        <w:tc>
          <w:tcPr>
            <w:tcW w:w="3402" w:type="dxa"/>
            <w:tcBorders>
              <w:top w:val="single" w:sz="4" w:space="0" w:color="000000" w:themeColor="text1"/>
              <w:left w:val="nil"/>
              <w:bottom w:val="single" w:sz="4" w:space="0" w:color="auto"/>
              <w:right w:val="single" w:sz="8" w:space="0" w:color="auto"/>
            </w:tcBorders>
            <w:shd w:val="clear" w:color="auto" w:fill="C6EFCE"/>
            <w:vAlign w:val="center"/>
            <w:hideMark/>
          </w:tcPr>
          <w:p w14:paraId="2F9D8CC3" w14:textId="77777777" w:rsidR="00516D21" w:rsidRPr="00FE48E2" w:rsidRDefault="00516D21" w:rsidP="00516D21">
            <w:pPr>
              <w:spacing w:before="0" w:after="0" w:line="240" w:lineRule="auto"/>
              <w:jc w:val="center"/>
              <w:rPr>
                <w:rFonts w:eastAsia="Times New Roman"/>
                <w:noProof/>
                <w:color w:val="004300"/>
                <w:sz w:val="20"/>
                <w:szCs w:val="20"/>
                <w:lang w:val="en-IE"/>
              </w:rPr>
            </w:pPr>
            <w:r w:rsidRPr="00FE48E2">
              <w:rPr>
                <w:rFonts w:eastAsia="Times New Roman"/>
                <w:noProof/>
                <w:color w:val="004300"/>
                <w:sz w:val="20"/>
                <w:szCs w:val="20"/>
                <w:lang w:val="en-IE"/>
              </w:rPr>
              <w:t xml:space="preserve">Reduction of energy consumption </w:t>
            </w:r>
          </w:p>
        </w:tc>
      </w:tr>
      <w:tr w:rsidR="00ED29BC" w:rsidRPr="00FE48E2" w14:paraId="2F3E3537" w14:textId="77777777" w:rsidTr="00887EF2">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AB80E18"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107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019CC9" w14:textId="77CE18B3"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2.2: Reducing Energy Consumption in the Public Sector - Investment 2: Improving the energy performance of public lighting systems</w:t>
            </w:r>
          </w:p>
        </w:tc>
        <w:tc>
          <w:tcPr>
            <w:tcW w:w="1843" w:type="dxa"/>
            <w:tcBorders>
              <w:top w:val="nil"/>
              <w:left w:val="single" w:sz="4" w:space="0" w:color="auto"/>
              <w:bottom w:val="single" w:sz="8" w:space="0" w:color="000000" w:themeColor="text1"/>
              <w:right w:val="single" w:sz="4" w:space="0" w:color="auto"/>
            </w:tcBorders>
            <w:shd w:val="clear" w:color="auto" w:fill="C6EFCE"/>
            <w:vAlign w:val="center"/>
            <w:hideMark/>
          </w:tcPr>
          <w:p w14:paraId="72E8C4B3"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CF06A1"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 xml:space="preserve">Reduction of energy consumption </w:t>
            </w:r>
          </w:p>
        </w:tc>
      </w:tr>
      <w:tr w:rsidR="00ED29BC" w:rsidRPr="00FE48E2" w14:paraId="230B2ADE" w14:textId="77777777" w:rsidTr="00887EF2">
        <w:trPr>
          <w:trHeight w:val="600"/>
        </w:trPr>
        <w:tc>
          <w:tcPr>
            <w:tcW w:w="1276" w:type="dxa"/>
            <w:tcBorders>
              <w:top w:val="single" w:sz="4" w:space="0" w:color="auto"/>
              <w:left w:val="single" w:sz="8" w:space="0" w:color="auto"/>
              <w:bottom w:val="single" w:sz="4" w:space="0" w:color="auto"/>
              <w:right w:val="single" w:sz="8" w:space="0" w:color="auto"/>
            </w:tcBorders>
            <w:shd w:val="clear" w:color="auto" w:fill="C6EFCE"/>
            <w:vAlign w:val="center"/>
            <w:hideMark/>
          </w:tcPr>
          <w:p w14:paraId="008C59F3"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109</w:t>
            </w:r>
          </w:p>
        </w:tc>
        <w:tc>
          <w:tcPr>
            <w:tcW w:w="3969" w:type="dxa"/>
            <w:tcBorders>
              <w:top w:val="single" w:sz="4" w:space="0" w:color="auto"/>
              <w:left w:val="nil"/>
              <w:bottom w:val="single" w:sz="4" w:space="0" w:color="auto"/>
              <w:right w:val="single" w:sz="8" w:space="0" w:color="000000" w:themeColor="text1"/>
            </w:tcBorders>
            <w:shd w:val="clear" w:color="auto" w:fill="C6EFCE"/>
            <w:vAlign w:val="center"/>
            <w:hideMark/>
          </w:tcPr>
          <w:p w14:paraId="23636006" w14:textId="5730A718"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2.2: Reducing Energy Consumption in the Public Sector - Investment 3: Improving the energy performance of public buildings</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667881E"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single" w:sz="4" w:space="0" w:color="auto"/>
              <w:left w:val="nil"/>
              <w:bottom w:val="single" w:sz="4" w:space="0" w:color="auto"/>
              <w:right w:val="single" w:sz="8" w:space="0" w:color="auto"/>
            </w:tcBorders>
            <w:shd w:val="clear" w:color="auto" w:fill="C6EFCE"/>
            <w:vAlign w:val="center"/>
            <w:hideMark/>
          </w:tcPr>
          <w:p w14:paraId="3CDDC63F"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Reduction of energy consumption</w:t>
            </w:r>
          </w:p>
        </w:tc>
      </w:tr>
      <w:tr w:rsidR="00DF5ADA" w:rsidRPr="00FE48E2" w14:paraId="02EDB783" w14:textId="77777777" w:rsidTr="2A6A2FDA">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E78412A"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112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8E323" w14:textId="18A88229"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2.3: Transition to Cleaner Energy Sources - Investment 1: Development of new photovoltaic energy sources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0DEB1B8"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A54D149"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Increase of installed capacity of FVE sources</w:t>
            </w:r>
          </w:p>
        </w:tc>
      </w:tr>
      <w:tr w:rsidR="00ED29BC" w:rsidRPr="00FE48E2" w14:paraId="71DBC76C" w14:textId="77777777" w:rsidTr="2A6A2FDA">
        <w:trPr>
          <w:trHeight w:val="600"/>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74A5D5D5"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114</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190943E5" w14:textId="20E3AFA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2.3: Transition to Cleaner Energy Sources - Investment 2: Modernisation of distribution of heat in district heating systems</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137E67CF"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single" w:sz="4" w:space="0" w:color="auto"/>
              <w:left w:val="nil"/>
              <w:bottom w:val="nil"/>
              <w:right w:val="single" w:sz="8" w:space="0" w:color="auto"/>
            </w:tcBorders>
            <w:shd w:val="clear" w:color="auto" w:fill="C6EFCE"/>
            <w:vAlign w:val="center"/>
            <w:hideMark/>
          </w:tcPr>
          <w:p w14:paraId="73612BD7"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Primary energy savings resulting from the modernisation of heat distribution</w:t>
            </w:r>
          </w:p>
        </w:tc>
      </w:tr>
      <w:tr w:rsidR="00ED29BC" w14:paraId="25161FEC" w14:textId="77777777" w:rsidTr="2A6A2FDA">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92FE92" w14:textId="5329F1E6" w:rsidR="330EBF87" w:rsidRDefault="330EBF87"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116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EE0A964" w14:textId="5AC81FBD" w:rsidR="330EBF87" w:rsidRDefault="330EBF87"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C 2.4: Clean Mobility - Investment 1: Building infrastructure for public transport in the city of Prague</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4D2B9EA8" w14:textId="2B2C5060" w:rsidR="330EBF87" w:rsidRDefault="330EBF87"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Target</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F0D0092" w14:textId="75A560A3" w:rsidR="330EBF87" w:rsidRDefault="330EBF87"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 xml:space="preserve">Number of kilometres of dynamic charging road for the city of Prague   </w:t>
            </w:r>
          </w:p>
        </w:tc>
      </w:tr>
      <w:tr w:rsidR="00ED29BC" w:rsidRPr="00FE48E2" w14:paraId="33F00C8C" w14:textId="77777777" w:rsidTr="2A6A2FDA">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7E5EDE"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122</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60A1C06" w14:textId="2DA72B9E"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 xml:space="preserve">C 2.4: Clean Mobility - Investment 6: Aid for purchase of vehicles (battery trolleybuses and low-floor tramways) for public transport in the city of Prague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2CE206EB"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76303F0F"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 xml:space="preserve">Number of vehicles (battery trolleybuses and low-floor trams) for public transport in the city of Prague </w:t>
            </w:r>
          </w:p>
        </w:tc>
      </w:tr>
      <w:tr w:rsidR="00ED29BC" w:rsidRPr="00FE48E2" w14:paraId="52CC7414" w14:textId="77777777" w:rsidTr="2A6A2FDA">
        <w:trPr>
          <w:trHeight w:val="600"/>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1B1E387E"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171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716A073F"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3.1: Innovation in Education in the Context of Digitalisation - Investment 1: Implementation of the revised curriculum and digital skills of teachers</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BA4F50D"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nil"/>
              <w:left w:val="nil"/>
              <w:bottom w:val="single" w:sz="4" w:space="0" w:color="auto"/>
              <w:right w:val="single" w:sz="8" w:space="0" w:color="auto"/>
            </w:tcBorders>
            <w:shd w:val="clear" w:color="auto" w:fill="C6EFCE"/>
            <w:vAlign w:val="center"/>
            <w:hideMark/>
          </w:tcPr>
          <w:p w14:paraId="52599C42" w14:textId="08C1D2AD"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4300"/>
                <w:sz w:val="20"/>
                <w:szCs w:val="20"/>
                <w:lang w:val="en-IE"/>
              </w:rPr>
              <w:t xml:space="preserve">Number of schools which received support to </w:t>
            </w:r>
            <w:r w:rsidR="00702D0D" w:rsidRPr="1007385A">
              <w:rPr>
                <w:rFonts w:eastAsia="Times New Roman"/>
                <w:noProof/>
                <w:color w:val="004300"/>
                <w:sz w:val="20"/>
                <w:szCs w:val="20"/>
                <w:lang w:val="en-IE"/>
              </w:rPr>
              <w:t>implement</w:t>
            </w:r>
            <w:r w:rsidRPr="1007385A">
              <w:rPr>
                <w:rFonts w:eastAsia="Times New Roman"/>
                <w:noProof/>
                <w:color w:val="004300"/>
                <w:sz w:val="20"/>
                <w:szCs w:val="20"/>
                <w:lang w:val="en-IE"/>
              </w:rPr>
              <w:t xml:space="preserve"> new IT curricula (digital skills of teachers and guidance) </w:t>
            </w:r>
          </w:p>
        </w:tc>
      </w:tr>
      <w:tr w:rsidR="00DF5ADA" w:rsidRPr="00FE48E2" w14:paraId="5E1735AC" w14:textId="77777777" w:rsidTr="2A6A2FDA">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88E16E2"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175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E1099FE"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3.1: Innovation in Education in the Context of Digitalisation - Investment 2: Digital equipment for schools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DF08075"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E7D0AE1"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 xml:space="preserve">Number of schools supported in counselling and mentoring on IT equipment and internal IT systems </w:t>
            </w:r>
          </w:p>
        </w:tc>
      </w:tr>
      <w:tr w:rsidR="00DF5ADA" w:rsidRPr="00FE48E2" w14:paraId="107EB667" w14:textId="77777777" w:rsidTr="2A6A2FDA">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B7302D1"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177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63FE504"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3.2: Adaptation of School Programmes - Reform 1: Transformation of universities to adapt to new forms of learning and changing needs of the labour market</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41A32C"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1D84DC"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Number of new accredited study programmes</w:t>
            </w:r>
          </w:p>
        </w:tc>
      </w:tr>
      <w:tr w:rsidR="00DF5ADA" w:rsidRPr="00FE48E2" w14:paraId="2F9D8A95" w14:textId="77777777" w:rsidTr="2A6A2FDA">
        <w:trPr>
          <w:trHeight w:val="600"/>
        </w:trPr>
        <w:tc>
          <w:tcPr>
            <w:tcW w:w="1276" w:type="dxa"/>
            <w:tcBorders>
              <w:top w:val="single" w:sz="4" w:space="0" w:color="auto"/>
              <w:left w:val="single" w:sz="8" w:space="0" w:color="auto"/>
              <w:bottom w:val="single" w:sz="8" w:space="0" w:color="auto"/>
              <w:right w:val="single" w:sz="8" w:space="0" w:color="auto"/>
            </w:tcBorders>
            <w:shd w:val="clear" w:color="auto" w:fill="C6EFCE"/>
            <w:vAlign w:val="center"/>
            <w:hideMark/>
          </w:tcPr>
          <w:p w14:paraId="68285605"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178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6E78FE64"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3.2: Adaptation of School Programmes - Reform 1: Transformation of universities to adapt to new forms of learning and changing needs of the labour market</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2C436D8"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2C78C154"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Number of new reskilling and upskilling courses</w:t>
            </w:r>
          </w:p>
        </w:tc>
      </w:tr>
      <w:tr w:rsidR="00ED29BC" w:rsidRPr="00FE48E2" w14:paraId="305232FA" w14:textId="77777777" w:rsidTr="2A6A2FDA">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F57006A" w14:textId="631C4733" w:rsidR="00516D21" w:rsidRPr="00FE48E2" w:rsidRDefault="0EDE4D32" w:rsidP="1007385A">
            <w:pPr>
              <w:spacing w:before="0" w:after="0" w:line="240" w:lineRule="auto"/>
              <w:jc w:val="center"/>
              <w:rPr>
                <w:rFonts w:eastAsia="Times New Roman"/>
                <w:noProof/>
                <w:color w:val="006100"/>
                <w:sz w:val="20"/>
                <w:szCs w:val="20"/>
                <w:lang w:val="en-IE"/>
              </w:rPr>
            </w:pPr>
            <w:r w:rsidRPr="487D37DE">
              <w:rPr>
                <w:rFonts w:eastAsia="Times New Roman"/>
                <w:noProof/>
                <w:color w:val="006100"/>
                <w:sz w:val="20"/>
                <w:szCs w:val="20"/>
                <w:lang w:val="en-IE"/>
              </w:rPr>
              <w:t>227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7B7DCB7" w14:textId="0BD968A4"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5.2: Support for Research and Development in Companies and Introduction of Innovations into Business Practice - Investment 1: Supporting the uptake of innovation in business practice</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39B3C35"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561B464"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Introduction of product, process or organisational innovations</w:t>
            </w:r>
          </w:p>
        </w:tc>
      </w:tr>
      <w:tr w:rsidR="00DF5ADA" w:rsidRPr="00FE48E2" w14:paraId="4A144BCB" w14:textId="77777777" w:rsidTr="2A6A2FDA">
        <w:trPr>
          <w:trHeight w:val="99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5C7A61B5"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22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E034221" w14:textId="546859F3"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1.2: Digital Public Administration Systems - Investment 2:</w:t>
            </w:r>
            <w:r>
              <w:rPr>
                <w:noProof/>
              </w:rPr>
              <w:br/>
            </w:r>
            <w:r w:rsidRPr="1007385A">
              <w:rPr>
                <w:rFonts w:eastAsia="Times New Roman"/>
                <w:noProof/>
                <w:color w:val="006100"/>
                <w:sz w:val="20"/>
                <w:szCs w:val="20"/>
                <w:lang w:val="en-IE"/>
              </w:rPr>
              <w:t xml:space="preserve">Development of core </w:t>
            </w:r>
            <w:r w:rsidRPr="003C3B28">
              <w:rPr>
                <w:rFonts w:eastAsia="Times New Roman"/>
                <w:noProof/>
                <w:color w:val="006100"/>
                <w:sz w:val="20"/>
                <w:szCs w:val="20"/>
                <w:lang w:val="en-IE"/>
              </w:rPr>
              <w:t>registr</w:t>
            </w:r>
            <w:r w:rsidR="00CE160C" w:rsidRPr="003C3B28">
              <w:rPr>
                <w:rFonts w:eastAsia="Times New Roman"/>
                <w:noProof/>
                <w:color w:val="006100"/>
                <w:sz w:val="20"/>
                <w:szCs w:val="20"/>
                <w:lang w:val="en-IE"/>
              </w:rPr>
              <w:t>ie</w:t>
            </w:r>
            <w:r w:rsidRPr="003C3B28">
              <w:rPr>
                <w:rFonts w:eastAsia="Times New Roman"/>
                <w:noProof/>
                <w:color w:val="006100"/>
                <w:sz w:val="20"/>
                <w:szCs w:val="20"/>
                <w:lang w:val="en-IE"/>
              </w:rPr>
              <w:t>s</w:t>
            </w:r>
            <w:r w:rsidRPr="1007385A">
              <w:rPr>
                <w:rFonts w:eastAsia="Times New Roman"/>
                <w:noProof/>
                <w:color w:val="006100"/>
                <w:sz w:val="20"/>
                <w:szCs w:val="20"/>
                <w:lang w:val="en-IE"/>
              </w:rPr>
              <w:t xml:space="preserve"> and facilities for eGovernment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E0CE2FA"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Milestone</w:t>
            </w:r>
          </w:p>
        </w:tc>
        <w:tc>
          <w:tcPr>
            <w:tcW w:w="3402" w:type="dxa"/>
            <w:tcBorders>
              <w:top w:val="nil"/>
              <w:left w:val="nil"/>
              <w:bottom w:val="single" w:sz="8" w:space="0" w:color="auto"/>
              <w:right w:val="single" w:sz="8" w:space="0" w:color="auto"/>
            </w:tcBorders>
            <w:shd w:val="clear" w:color="auto" w:fill="C6EFCE"/>
            <w:vAlign w:val="center"/>
            <w:hideMark/>
          </w:tcPr>
          <w:p w14:paraId="0F6C5562"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Provision of cloud computing services to public authorities</w:t>
            </w:r>
          </w:p>
        </w:tc>
      </w:tr>
      <w:tr w:rsidR="00ED29BC" w:rsidRPr="00FE48E2" w14:paraId="4EDAADF6" w14:textId="77777777" w:rsidTr="2A6A2FDA">
        <w:trPr>
          <w:trHeight w:val="600"/>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07AC979F"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180</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03415F52"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3.2: Adaptation of School Programmes - Investment 1: Development of selected key academic sites</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7DF274DF"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nil"/>
              <w:left w:val="nil"/>
              <w:bottom w:val="single" w:sz="4" w:space="0" w:color="auto"/>
              <w:right w:val="single" w:sz="8" w:space="0" w:color="auto"/>
            </w:tcBorders>
            <w:shd w:val="clear" w:color="auto" w:fill="C6EFCE"/>
            <w:vAlign w:val="center"/>
            <w:hideMark/>
          </w:tcPr>
          <w:p w14:paraId="597A9609"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 xml:space="preserve">Number of square metres of new university area </w:t>
            </w:r>
          </w:p>
        </w:tc>
      </w:tr>
      <w:tr w:rsidR="00ED29BC" w14:paraId="025AB127" w14:textId="77777777" w:rsidTr="2A6A2FDA">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40A9AFE4" w14:textId="3D74F0B9" w:rsidR="09F5FA9C" w:rsidRDefault="09F5FA9C"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189</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60DDED8B" w14:textId="3AA2BBEA" w:rsidR="09F5FA9C" w:rsidRDefault="3BB9F020" w:rsidP="6619B2D2">
            <w:pPr>
              <w:spacing w:line="240" w:lineRule="auto"/>
              <w:jc w:val="center"/>
              <w:rPr>
                <w:rFonts w:eastAsia="Times New Roman"/>
                <w:noProof/>
                <w:color w:val="006100"/>
                <w:sz w:val="20"/>
                <w:szCs w:val="20"/>
                <w:lang w:val="en-IE"/>
              </w:rPr>
            </w:pPr>
            <w:r w:rsidRPr="0322C6E1">
              <w:rPr>
                <w:rFonts w:eastAsia="Times New Roman"/>
                <w:noProof/>
                <w:color w:val="006100"/>
                <w:sz w:val="20"/>
                <w:szCs w:val="20"/>
                <w:lang w:val="en-IE"/>
              </w:rPr>
              <w:t xml:space="preserve">C </w:t>
            </w:r>
            <w:r w:rsidR="58403FF4" w:rsidRPr="000D8B6A">
              <w:rPr>
                <w:rFonts w:eastAsia="Times New Roman"/>
                <w:noProof/>
                <w:color w:val="006100"/>
                <w:sz w:val="20"/>
                <w:szCs w:val="20"/>
                <w:lang w:val="en-IE"/>
              </w:rPr>
              <w:t xml:space="preserve">3.3: Modernisation of Employment Services and Labour Market Development - </w:t>
            </w:r>
            <w:r w:rsidR="09F5FA9C" w:rsidRPr="000D8B6A">
              <w:rPr>
                <w:rFonts w:eastAsia="Times New Roman"/>
                <w:noProof/>
                <w:color w:val="006100"/>
                <w:sz w:val="20"/>
                <w:szCs w:val="20"/>
                <w:lang w:val="en-IE"/>
              </w:rPr>
              <w:t xml:space="preserve">Investment 2: Increasing the capacity of </w:t>
            </w:r>
            <w:r w:rsidR="00A016B4">
              <w:rPr>
                <w:rFonts w:eastAsia="Times New Roman"/>
                <w:noProof/>
                <w:color w:val="006100"/>
                <w:sz w:val="20"/>
                <w:szCs w:val="20"/>
                <w:lang w:val="en-IE"/>
              </w:rPr>
              <w:t>childcare</w:t>
            </w:r>
            <w:r w:rsidR="09F5FA9C" w:rsidRPr="000D8B6A">
              <w:rPr>
                <w:rFonts w:eastAsia="Times New Roman"/>
                <w:noProof/>
                <w:color w:val="006100"/>
                <w:sz w:val="20"/>
                <w:szCs w:val="20"/>
                <w:lang w:val="en-IE"/>
              </w:rPr>
              <w:t xml:space="preserve">facilities  </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36A91F95" w14:textId="4B5A2CA3" w:rsidR="09F5FA9C" w:rsidRDefault="09F5FA9C"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Target</w:t>
            </w:r>
          </w:p>
        </w:tc>
        <w:tc>
          <w:tcPr>
            <w:tcW w:w="3402" w:type="dxa"/>
            <w:tcBorders>
              <w:top w:val="single" w:sz="4" w:space="0" w:color="auto"/>
              <w:left w:val="nil"/>
              <w:bottom w:val="nil"/>
              <w:right w:val="single" w:sz="8" w:space="0" w:color="auto"/>
            </w:tcBorders>
            <w:shd w:val="clear" w:color="auto" w:fill="C6EFCE"/>
            <w:vAlign w:val="center"/>
            <w:hideMark/>
          </w:tcPr>
          <w:p w14:paraId="426F050C" w14:textId="27BD3CF7" w:rsidR="09F5FA9C" w:rsidRDefault="09F5FA9C" w:rsidP="6619B2D2">
            <w:pPr>
              <w:spacing w:line="240" w:lineRule="auto"/>
              <w:jc w:val="center"/>
              <w:rPr>
                <w:rFonts w:eastAsia="Times New Roman"/>
                <w:noProof/>
                <w:color w:val="006100"/>
                <w:sz w:val="20"/>
                <w:szCs w:val="20"/>
                <w:lang w:val="en-IE"/>
              </w:rPr>
            </w:pPr>
            <w:r w:rsidRPr="6619B2D2">
              <w:rPr>
                <w:rFonts w:eastAsia="Times New Roman"/>
                <w:noProof/>
                <w:color w:val="006100"/>
                <w:sz w:val="20"/>
                <w:szCs w:val="20"/>
                <w:lang w:val="en-IE"/>
              </w:rPr>
              <w:t xml:space="preserve">Number of refurbished existing </w:t>
            </w:r>
            <w:r w:rsidR="004D6772">
              <w:rPr>
                <w:rFonts w:eastAsia="Times New Roman"/>
                <w:noProof/>
                <w:color w:val="006100"/>
                <w:sz w:val="20"/>
                <w:szCs w:val="20"/>
                <w:lang w:val="en-IE"/>
              </w:rPr>
              <w:t xml:space="preserve">or newly created </w:t>
            </w:r>
            <w:r w:rsidRPr="6619B2D2">
              <w:rPr>
                <w:rFonts w:eastAsia="Times New Roman"/>
                <w:noProof/>
                <w:color w:val="006100"/>
                <w:sz w:val="20"/>
                <w:szCs w:val="20"/>
                <w:lang w:val="en-IE"/>
              </w:rPr>
              <w:t>pre-school facilities</w:t>
            </w:r>
          </w:p>
        </w:tc>
      </w:tr>
      <w:tr w:rsidR="00ED29BC" w14:paraId="6D33750E" w14:textId="77777777" w:rsidTr="00932AF2">
        <w:trPr>
          <w:trHeight w:val="795"/>
        </w:trPr>
        <w:tc>
          <w:tcPr>
            <w:tcW w:w="1276" w:type="dxa"/>
            <w:tcBorders>
              <w:top w:val="single" w:sz="4" w:space="0" w:color="auto"/>
              <w:left w:val="single" w:sz="8" w:space="0" w:color="auto"/>
              <w:bottom w:val="single" w:sz="4" w:space="0" w:color="auto"/>
              <w:right w:val="single" w:sz="8" w:space="0" w:color="auto"/>
            </w:tcBorders>
            <w:shd w:val="clear" w:color="auto" w:fill="C6EFCE"/>
            <w:vAlign w:val="center"/>
            <w:hideMark/>
          </w:tcPr>
          <w:p w14:paraId="08599963" w14:textId="57ADF679" w:rsidR="7CBB62E6" w:rsidRDefault="7CBB62E6" w:rsidP="4546164E">
            <w:pPr>
              <w:spacing w:line="240" w:lineRule="auto"/>
              <w:jc w:val="center"/>
              <w:rPr>
                <w:rFonts w:eastAsia="Times New Roman"/>
                <w:noProof/>
                <w:color w:val="006100"/>
                <w:sz w:val="20"/>
                <w:szCs w:val="20"/>
                <w:lang w:val="en-IE"/>
              </w:rPr>
            </w:pPr>
            <w:r w:rsidRPr="000D8B6A">
              <w:rPr>
                <w:rFonts w:eastAsia="Times New Roman"/>
                <w:noProof/>
                <w:color w:val="006100"/>
                <w:sz w:val="20"/>
                <w:szCs w:val="20"/>
                <w:lang w:val="en-IE"/>
              </w:rPr>
              <w:t>190</w:t>
            </w:r>
          </w:p>
        </w:tc>
        <w:tc>
          <w:tcPr>
            <w:tcW w:w="3969" w:type="dxa"/>
            <w:tcBorders>
              <w:top w:val="single" w:sz="4" w:space="0" w:color="auto"/>
              <w:left w:val="nil"/>
              <w:bottom w:val="single" w:sz="4" w:space="0" w:color="auto"/>
              <w:right w:val="single" w:sz="8" w:space="0" w:color="000000" w:themeColor="text1"/>
            </w:tcBorders>
            <w:shd w:val="clear" w:color="auto" w:fill="C6EFCE"/>
            <w:vAlign w:val="center"/>
            <w:hideMark/>
          </w:tcPr>
          <w:p w14:paraId="3195DB06" w14:textId="4201BBE9" w:rsidR="4546164E" w:rsidRDefault="171CF87B" w:rsidP="4546164E">
            <w:pPr>
              <w:spacing w:line="240" w:lineRule="auto"/>
              <w:jc w:val="center"/>
              <w:rPr>
                <w:rFonts w:eastAsia="Times New Roman"/>
                <w:noProof/>
                <w:color w:val="006100"/>
                <w:sz w:val="20"/>
                <w:szCs w:val="20"/>
                <w:lang w:val="en-IE"/>
              </w:rPr>
            </w:pPr>
            <w:r w:rsidRPr="0322C6E1">
              <w:rPr>
                <w:rFonts w:eastAsia="Times New Roman"/>
                <w:noProof/>
                <w:color w:val="006100"/>
                <w:sz w:val="20"/>
                <w:szCs w:val="20"/>
                <w:lang w:val="en-IE"/>
              </w:rPr>
              <w:t xml:space="preserve">C </w:t>
            </w:r>
            <w:r w:rsidR="342B3E8A" w:rsidRPr="000D8B6A">
              <w:rPr>
                <w:rFonts w:eastAsia="Times New Roman"/>
                <w:noProof/>
                <w:color w:val="006100"/>
                <w:sz w:val="20"/>
                <w:szCs w:val="20"/>
                <w:lang w:val="en-IE"/>
              </w:rPr>
              <w:t xml:space="preserve">3.3: Modernisation of Employment Services and Labour Market Development - </w:t>
            </w:r>
            <w:r w:rsidR="7CBB62E6" w:rsidRPr="000D8B6A">
              <w:rPr>
                <w:rFonts w:eastAsia="Times New Roman"/>
                <w:noProof/>
                <w:color w:val="006100"/>
                <w:sz w:val="20"/>
                <w:szCs w:val="20"/>
                <w:lang w:val="en-IE"/>
              </w:rPr>
              <w:t xml:space="preserve">Investment 2: Increasing the capacity of </w:t>
            </w:r>
            <w:r w:rsidR="00A016B4" w:rsidRPr="00856ADA">
              <w:rPr>
                <w:rFonts w:eastAsia="Times New Roman"/>
                <w:noProof/>
                <w:color w:val="006100"/>
                <w:sz w:val="20"/>
                <w:szCs w:val="20"/>
                <w:lang w:val="en-IE"/>
              </w:rPr>
              <w:t>childcare</w:t>
            </w:r>
            <w:r w:rsidR="7CBB62E6" w:rsidRPr="000D8B6A">
              <w:rPr>
                <w:rFonts w:eastAsia="Times New Roman"/>
                <w:noProof/>
                <w:color w:val="006100"/>
                <w:sz w:val="20"/>
                <w:szCs w:val="20"/>
                <w:lang w:val="en-IE"/>
              </w:rPr>
              <w:t xml:space="preserve">facilities  </w:t>
            </w:r>
          </w:p>
        </w:tc>
        <w:tc>
          <w:tcPr>
            <w:tcW w:w="1843" w:type="dxa"/>
            <w:tcBorders>
              <w:top w:val="single" w:sz="4" w:space="0" w:color="auto"/>
              <w:left w:val="nil"/>
              <w:bottom w:val="single" w:sz="4" w:space="0" w:color="auto"/>
              <w:right w:val="single" w:sz="8" w:space="0" w:color="000000" w:themeColor="text1"/>
            </w:tcBorders>
            <w:shd w:val="clear" w:color="auto" w:fill="C6EFCE"/>
            <w:vAlign w:val="center"/>
            <w:hideMark/>
          </w:tcPr>
          <w:p w14:paraId="4C07933E" w14:textId="3B1ABC17" w:rsidR="4546164E" w:rsidRDefault="64D49C4F" w:rsidP="4546164E">
            <w:pPr>
              <w:spacing w:line="240" w:lineRule="auto"/>
              <w:jc w:val="center"/>
              <w:rPr>
                <w:rFonts w:eastAsia="Times New Roman"/>
                <w:noProof/>
                <w:color w:val="006100"/>
                <w:sz w:val="20"/>
                <w:szCs w:val="20"/>
                <w:lang w:val="en-IE"/>
              </w:rPr>
            </w:pPr>
            <w:r w:rsidRPr="000D8B6A">
              <w:rPr>
                <w:rFonts w:eastAsia="Times New Roman"/>
                <w:noProof/>
                <w:color w:val="006100"/>
                <w:sz w:val="20"/>
                <w:szCs w:val="20"/>
                <w:lang w:val="en-IE"/>
              </w:rPr>
              <w:t>Target</w:t>
            </w:r>
          </w:p>
        </w:tc>
        <w:tc>
          <w:tcPr>
            <w:tcW w:w="3402" w:type="dxa"/>
            <w:tcBorders>
              <w:top w:val="single" w:sz="4" w:space="0" w:color="auto"/>
              <w:left w:val="nil"/>
              <w:bottom w:val="single" w:sz="4" w:space="0" w:color="auto"/>
              <w:right w:val="single" w:sz="8" w:space="0" w:color="auto"/>
            </w:tcBorders>
            <w:shd w:val="clear" w:color="auto" w:fill="C6EFCE"/>
            <w:vAlign w:val="center"/>
            <w:hideMark/>
          </w:tcPr>
          <w:p w14:paraId="431754EB" w14:textId="224DE760" w:rsidR="4546164E" w:rsidRDefault="64D49C4F" w:rsidP="4546164E">
            <w:pPr>
              <w:spacing w:line="240" w:lineRule="auto"/>
              <w:jc w:val="center"/>
              <w:rPr>
                <w:rFonts w:eastAsia="Times New Roman"/>
                <w:noProof/>
                <w:color w:val="006100"/>
                <w:sz w:val="20"/>
                <w:szCs w:val="20"/>
                <w:lang w:val="en-IE"/>
              </w:rPr>
            </w:pPr>
            <w:r w:rsidRPr="000D8B6A">
              <w:rPr>
                <w:rFonts w:eastAsia="Times New Roman"/>
                <w:noProof/>
                <w:color w:val="006100"/>
                <w:sz w:val="20"/>
                <w:szCs w:val="20"/>
                <w:lang w:val="en-IE"/>
              </w:rPr>
              <w:t>Number of new pre-school facilities</w:t>
            </w:r>
          </w:p>
        </w:tc>
      </w:tr>
      <w:tr w:rsidR="00ED29BC" w14:paraId="1D443AB8" w14:textId="77777777" w:rsidTr="00932AF2">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27E2E7D" w14:textId="4BEF2DF1" w:rsidR="0921E7D5" w:rsidRDefault="0921E7D5" w:rsidP="2D37564D">
            <w:pPr>
              <w:spacing w:line="240" w:lineRule="auto"/>
              <w:jc w:val="center"/>
              <w:rPr>
                <w:rFonts w:eastAsia="Times New Roman"/>
                <w:noProof/>
                <w:color w:val="006100"/>
                <w:sz w:val="20"/>
                <w:szCs w:val="20"/>
                <w:lang w:val="en-IE"/>
              </w:rPr>
            </w:pPr>
            <w:r w:rsidRPr="2D37564D">
              <w:rPr>
                <w:rFonts w:eastAsia="Times New Roman"/>
                <w:noProof/>
                <w:color w:val="006100"/>
                <w:sz w:val="20"/>
                <w:szCs w:val="20"/>
                <w:lang w:val="en-IE"/>
              </w:rPr>
              <w:t>191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F6FCAF" w14:textId="33FEF692" w:rsidR="291D2E3C" w:rsidRDefault="2F11DECF" w:rsidP="2D37564D">
            <w:pPr>
              <w:spacing w:line="240" w:lineRule="auto"/>
              <w:jc w:val="center"/>
              <w:rPr>
                <w:rFonts w:eastAsia="Times New Roman"/>
                <w:noProof/>
                <w:color w:val="006100"/>
                <w:sz w:val="20"/>
                <w:szCs w:val="20"/>
                <w:lang w:val="en-IE"/>
              </w:rPr>
            </w:pPr>
            <w:r w:rsidRPr="0322C6E1">
              <w:rPr>
                <w:rFonts w:eastAsia="Times New Roman"/>
                <w:noProof/>
                <w:color w:val="006100"/>
                <w:sz w:val="20"/>
                <w:szCs w:val="20"/>
                <w:lang w:val="en-IE"/>
              </w:rPr>
              <w:t>C</w:t>
            </w:r>
            <w:r w:rsidR="291D2E3C" w:rsidRPr="0322C6E1">
              <w:rPr>
                <w:rFonts w:eastAsia="Times New Roman"/>
                <w:noProof/>
                <w:color w:val="006100"/>
                <w:sz w:val="20"/>
                <w:szCs w:val="20"/>
                <w:lang w:val="en-IE"/>
              </w:rPr>
              <w:t>3</w:t>
            </w:r>
            <w:r w:rsidR="291D2E3C" w:rsidRPr="2D37564D">
              <w:rPr>
                <w:rFonts w:eastAsia="Times New Roman"/>
                <w:noProof/>
                <w:color w:val="006100"/>
                <w:sz w:val="20"/>
                <w:szCs w:val="20"/>
                <w:lang w:val="en-IE"/>
              </w:rPr>
              <w:t xml:space="preserve">.3: Modernisation of Employment Services and Labour Market Development - Investment 2: Increasing the capacity of </w:t>
            </w:r>
            <w:r w:rsidR="00A016B4" w:rsidRPr="00856ADA">
              <w:rPr>
                <w:rFonts w:eastAsia="Times New Roman"/>
                <w:noProof/>
                <w:color w:val="006100"/>
                <w:sz w:val="20"/>
                <w:szCs w:val="20"/>
                <w:lang w:val="en-IE"/>
              </w:rPr>
              <w:t>childcare</w:t>
            </w:r>
            <w:r w:rsidR="291D2E3C" w:rsidRPr="2D37564D">
              <w:rPr>
                <w:rFonts w:eastAsia="Times New Roman"/>
                <w:noProof/>
                <w:color w:val="006100"/>
                <w:sz w:val="20"/>
                <w:szCs w:val="20"/>
                <w:lang w:val="en-IE"/>
              </w:rPr>
              <w:t>facilities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AF4729" w14:textId="0D5A29FE" w:rsidR="291D2E3C" w:rsidRDefault="291D2E3C" w:rsidP="2D37564D">
            <w:pPr>
              <w:spacing w:line="240" w:lineRule="auto"/>
              <w:jc w:val="center"/>
              <w:rPr>
                <w:rFonts w:eastAsia="Times New Roman"/>
                <w:noProof/>
                <w:color w:val="006100"/>
                <w:sz w:val="20"/>
                <w:szCs w:val="20"/>
                <w:lang w:val="en-IE"/>
              </w:rPr>
            </w:pPr>
            <w:r w:rsidRPr="2D37564D">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57B0D1" w14:textId="0C8CE705" w:rsidR="291D2E3C" w:rsidRDefault="291D2E3C" w:rsidP="2D37564D">
            <w:pPr>
              <w:spacing w:line="240" w:lineRule="auto"/>
              <w:jc w:val="center"/>
              <w:rPr>
                <w:rFonts w:eastAsia="Times New Roman"/>
                <w:noProof/>
                <w:color w:val="006100"/>
                <w:sz w:val="20"/>
                <w:szCs w:val="20"/>
                <w:lang w:val="en-IE"/>
              </w:rPr>
            </w:pPr>
            <w:r w:rsidRPr="2D37564D">
              <w:rPr>
                <w:rFonts w:eastAsia="Times New Roman"/>
                <w:noProof/>
                <w:color w:val="006100"/>
                <w:sz w:val="20"/>
                <w:szCs w:val="20"/>
                <w:lang w:val="en-IE"/>
              </w:rPr>
              <w:t>Number of new places in pre-school facilities</w:t>
            </w:r>
          </w:p>
        </w:tc>
      </w:tr>
      <w:tr w:rsidR="00ED29BC" w14:paraId="101C2D68" w14:textId="77777777" w:rsidTr="00932AF2">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11ED083E" w14:textId="2AD46668" w:rsidR="291D2E3C" w:rsidRDefault="291D2E3C" w:rsidP="2D37564D">
            <w:pPr>
              <w:spacing w:line="240" w:lineRule="auto"/>
              <w:jc w:val="center"/>
              <w:rPr>
                <w:rFonts w:eastAsia="Times New Roman"/>
                <w:noProof/>
                <w:color w:val="006100"/>
                <w:sz w:val="20"/>
                <w:szCs w:val="20"/>
                <w:lang w:val="en-IE"/>
              </w:rPr>
            </w:pPr>
            <w:r w:rsidRPr="2D37564D">
              <w:rPr>
                <w:rFonts w:eastAsia="Times New Roman"/>
                <w:noProof/>
                <w:color w:val="006100"/>
                <w:sz w:val="20"/>
                <w:szCs w:val="20"/>
                <w:lang w:val="en-IE"/>
              </w:rPr>
              <w:t>195</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70399EC8" w14:textId="201E5D0F" w:rsidR="2D37564D" w:rsidRDefault="7A1F7FC0" w:rsidP="2D37564D">
            <w:pPr>
              <w:spacing w:line="240" w:lineRule="auto"/>
              <w:jc w:val="center"/>
              <w:rPr>
                <w:rFonts w:eastAsia="Times New Roman"/>
                <w:noProof/>
                <w:color w:val="006100"/>
                <w:sz w:val="20"/>
                <w:szCs w:val="20"/>
                <w:lang w:val="en-IE"/>
              </w:rPr>
            </w:pPr>
            <w:r w:rsidRPr="5B9E8951">
              <w:rPr>
                <w:rFonts w:eastAsia="Times New Roman"/>
                <w:noProof/>
                <w:color w:val="006100"/>
                <w:sz w:val="20"/>
                <w:szCs w:val="20"/>
                <w:lang w:val="en-IE"/>
              </w:rPr>
              <w:t xml:space="preserve">C </w:t>
            </w:r>
            <w:r w:rsidR="291D2E3C" w:rsidRPr="3FD423C6">
              <w:rPr>
                <w:rFonts w:eastAsia="Times New Roman"/>
                <w:noProof/>
                <w:color w:val="006100"/>
                <w:sz w:val="20"/>
                <w:szCs w:val="20"/>
                <w:lang w:val="en-IE"/>
              </w:rPr>
              <w:t xml:space="preserve">3.3: Modernisation of Employment Services and Labour Market Development - </w:t>
            </w:r>
            <w:r w:rsidR="291D2E3C" w:rsidRPr="26EE8686">
              <w:rPr>
                <w:rFonts w:eastAsia="Times New Roman"/>
                <w:noProof/>
                <w:color w:val="006100"/>
                <w:sz w:val="20"/>
                <w:szCs w:val="20"/>
                <w:lang w:val="en-IE"/>
              </w:rPr>
              <w:t xml:space="preserve">Investment 3: Development and modernisation of social care infrastructure  </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2CAD2C71" w14:textId="670BC86A" w:rsidR="2D37564D" w:rsidRDefault="291D2E3C" w:rsidP="2D37564D">
            <w:pPr>
              <w:spacing w:line="240" w:lineRule="auto"/>
              <w:jc w:val="center"/>
              <w:rPr>
                <w:rFonts w:eastAsia="Times New Roman"/>
                <w:noProof/>
                <w:color w:val="006100"/>
                <w:sz w:val="20"/>
                <w:szCs w:val="20"/>
                <w:lang w:val="en-IE"/>
              </w:rPr>
            </w:pPr>
            <w:r w:rsidRPr="26EE8686">
              <w:rPr>
                <w:rFonts w:eastAsia="Times New Roman"/>
                <w:noProof/>
                <w:color w:val="006100"/>
                <w:sz w:val="20"/>
                <w:szCs w:val="20"/>
                <w:lang w:val="en-IE"/>
              </w:rPr>
              <w:t>Target</w:t>
            </w:r>
          </w:p>
        </w:tc>
        <w:tc>
          <w:tcPr>
            <w:tcW w:w="3402" w:type="dxa"/>
            <w:tcBorders>
              <w:top w:val="single" w:sz="4" w:space="0" w:color="auto"/>
              <w:left w:val="nil"/>
              <w:bottom w:val="nil"/>
              <w:right w:val="single" w:sz="8" w:space="0" w:color="auto"/>
            </w:tcBorders>
            <w:shd w:val="clear" w:color="auto" w:fill="C6EFCE"/>
            <w:vAlign w:val="center"/>
            <w:hideMark/>
          </w:tcPr>
          <w:p w14:paraId="32AC3C36" w14:textId="7DEB0E25" w:rsidR="2D37564D" w:rsidRDefault="291D2E3C" w:rsidP="2D37564D">
            <w:pPr>
              <w:spacing w:line="240" w:lineRule="auto"/>
              <w:jc w:val="center"/>
              <w:rPr>
                <w:rFonts w:eastAsia="Times New Roman"/>
                <w:noProof/>
                <w:color w:val="006100"/>
                <w:sz w:val="20"/>
                <w:szCs w:val="20"/>
                <w:lang w:val="en-IE"/>
              </w:rPr>
            </w:pPr>
            <w:r w:rsidRPr="26EE8686">
              <w:rPr>
                <w:rFonts w:eastAsia="Times New Roman"/>
                <w:noProof/>
                <w:color w:val="006100"/>
                <w:sz w:val="20"/>
                <w:szCs w:val="20"/>
                <w:lang w:val="en-IE"/>
              </w:rPr>
              <w:t xml:space="preserve">T2: Number of community-based residential, outpatient, outreach, prevention and counselling facilities constructed or reconstructed  </w:t>
            </w:r>
          </w:p>
        </w:tc>
      </w:tr>
      <w:tr w:rsidR="00ED29BC" w14:paraId="527FE3D0" w14:textId="77777777" w:rsidTr="2A6A2FDA">
        <w:trPr>
          <w:trHeight w:val="795"/>
        </w:trPr>
        <w:tc>
          <w:tcPr>
            <w:tcW w:w="1276" w:type="dxa"/>
            <w:tcBorders>
              <w:top w:val="single" w:sz="4" w:space="0" w:color="auto"/>
              <w:left w:val="single" w:sz="8" w:space="0" w:color="auto"/>
              <w:bottom w:val="single" w:sz="4" w:space="0" w:color="000000" w:themeColor="text1"/>
              <w:right w:val="single" w:sz="8" w:space="0" w:color="auto"/>
            </w:tcBorders>
            <w:shd w:val="clear" w:color="auto" w:fill="C6EFCE"/>
            <w:vAlign w:val="center"/>
            <w:hideMark/>
          </w:tcPr>
          <w:p w14:paraId="0067015C" w14:textId="662B1144" w:rsidR="42D03A05" w:rsidRDefault="42D03A05" w:rsidP="3FD423C6">
            <w:pPr>
              <w:spacing w:line="240" w:lineRule="auto"/>
              <w:jc w:val="center"/>
              <w:rPr>
                <w:rFonts w:eastAsia="Times New Roman"/>
                <w:noProof/>
                <w:color w:val="006100"/>
                <w:sz w:val="20"/>
                <w:szCs w:val="20"/>
                <w:lang w:val="en-IE"/>
              </w:rPr>
            </w:pPr>
            <w:r w:rsidRPr="3FD423C6">
              <w:rPr>
                <w:rFonts w:eastAsia="Times New Roman"/>
                <w:noProof/>
                <w:color w:val="006100"/>
                <w:sz w:val="20"/>
                <w:szCs w:val="20"/>
                <w:lang w:val="en-IE"/>
              </w:rPr>
              <w:t>230</w:t>
            </w:r>
          </w:p>
        </w:tc>
        <w:tc>
          <w:tcPr>
            <w:tcW w:w="3969" w:type="dxa"/>
            <w:tcBorders>
              <w:top w:val="single" w:sz="4" w:space="0" w:color="auto"/>
              <w:left w:val="nil"/>
              <w:bottom w:val="single" w:sz="4" w:space="0" w:color="000000" w:themeColor="text1"/>
              <w:right w:val="single" w:sz="8" w:space="0" w:color="000000" w:themeColor="text1"/>
            </w:tcBorders>
            <w:shd w:val="clear" w:color="auto" w:fill="C6EFCE"/>
            <w:vAlign w:val="center"/>
            <w:hideMark/>
          </w:tcPr>
          <w:p w14:paraId="7FFE7443" w14:textId="1F4FE108" w:rsidR="42D03A05" w:rsidRDefault="6CC63E87" w:rsidP="3FD423C6">
            <w:pPr>
              <w:spacing w:line="240" w:lineRule="auto"/>
              <w:jc w:val="center"/>
              <w:rPr>
                <w:rFonts w:eastAsia="Times New Roman"/>
                <w:noProof/>
                <w:color w:val="006100"/>
                <w:sz w:val="20"/>
                <w:szCs w:val="20"/>
                <w:lang w:val="en-IE"/>
              </w:rPr>
            </w:pPr>
            <w:r w:rsidRPr="5B9E8951">
              <w:rPr>
                <w:rFonts w:eastAsia="Times New Roman"/>
                <w:noProof/>
                <w:color w:val="006100"/>
                <w:sz w:val="20"/>
                <w:szCs w:val="20"/>
                <w:lang w:val="en-IE"/>
              </w:rPr>
              <w:t xml:space="preserve">C </w:t>
            </w:r>
            <w:r w:rsidR="42D03A05" w:rsidRPr="0322C6E1">
              <w:rPr>
                <w:rFonts w:eastAsia="Times New Roman"/>
                <w:noProof/>
                <w:color w:val="006100"/>
                <w:sz w:val="20"/>
                <w:szCs w:val="20"/>
                <w:lang w:val="en-IE"/>
              </w:rPr>
              <w:t xml:space="preserve">5.2: Support for Research and Development in Companies and Introduction of Innovations into Business Practice - </w:t>
            </w:r>
            <w:r w:rsidR="42D03A05" w:rsidRPr="3FD423C6">
              <w:rPr>
                <w:rFonts w:eastAsia="Times New Roman"/>
                <w:noProof/>
                <w:color w:val="006100"/>
                <w:sz w:val="20"/>
                <w:szCs w:val="20"/>
                <w:lang w:val="en-IE"/>
              </w:rPr>
              <w:t xml:space="preserve">Investment 4: Aid for research and development in synergy effects with the Framework Programme for Research and Innovation  </w:t>
            </w:r>
          </w:p>
        </w:tc>
        <w:tc>
          <w:tcPr>
            <w:tcW w:w="1843" w:type="dxa"/>
            <w:tcBorders>
              <w:top w:val="single" w:sz="4" w:space="0" w:color="auto"/>
              <w:left w:val="nil"/>
              <w:bottom w:val="single" w:sz="4" w:space="0" w:color="000000" w:themeColor="text1"/>
              <w:right w:val="single" w:sz="8" w:space="0" w:color="000000" w:themeColor="text1"/>
            </w:tcBorders>
            <w:shd w:val="clear" w:color="auto" w:fill="C6EFCE"/>
            <w:vAlign w:val="center"/>
            <w:hideMark/>
          </w:tcPr>
          <w:p w14:paraId="4460025F" w14:textId="1C4F9E71" w:rsidR="3FD423C6" w:rsidRDefault="42D03A05" w:rsidP="3FD423C6">
            <w:pPr>
              <w:spacing w:line="240" w:lineRule="auto"/>
              <w:jc w:val="center"/>
              <w:rPr>
                <w:rFonts w:eastAsia="Times New Roman"/>
                <w:noProof/>
                <w:color w:val="006100"/>
                <w:sz w:val="20"/>
                <w:szCs w:val="20"/>
                <w:lang w:val="en-IE"/>
              </w:rPr>
            </w:pPr>
            <w:r w:rsidRPr="78718473">
              <w:rPr>
                <w:rFonts w:eastAsia="Times New Roman"/>
                <w:noProof/>
                <w:color w:val="006100"/>
                <w:sz w:val="20"/>
                <w:szCs w:val="20"/>
                <w:lang w:val="en-IE"/>
              </w:rPr>
              <w:t>Target</w:t>
            </w:r>
          </w:p>
        </w:tc>
        <w:tc>
          <w:tcPr>
            <w:tcW w:w="3402" w:type="dxa"/>
            <w:tcBorders>
              <w:top w:val="single" w:sz="4" w:space="0" w:color="auto"/>
              <w:left w:val="nil"/>
              <w:bottom w:val="single" w:sz="4" w:space="0" w:color="000000" w:themeColor="text1"/>
              <w:right w:val="single" w:sz="8" w:space="0" w:color="auto"/>
            </w:tcBorders>
            <w:shd w:val="clear" w:color="auto" w:fill="C6EFCE"/>
            <w:vAlign w:val="center"/>
            <w:hideMark/>
          </w:tcPr>
          <w:p w14:paraId="5A368E37" w14:textId="4344B82A" w:rsidR="3FD423C6" w:rsidRDefault="42D03A05" w:rsidP="3FD423C6">
            <w:pPr>
              <w:spacing w:line="240" w:lineRule="auto"/>
              <w:jc w:val="center"/>
              <w:rPr>
                <w:rFonts w:eastAsia="Times New Roman"/>
                <w:noProof/>
                <w:color w:val="006100"/>
                <w:sz w:val="20"/>
                <w:szCs w:val="20"/>
                <w:lang w:val="en-IE"/>
              </w:rPr>
            </w:pPr>
            <w:r w:rsidRPr="78718473">
              <w:rPr>
                <w:rFonts w:eastAsia="Times New Roman"/>
                <w:noProof/>
                <w:color w:val="006100"/>
                <w:sz w:val="20"/>
                <w:szCs w:val="20"/>
                <w:lang w:val="en-IE"/>
              </w:rPr>
              <w:t>Research and development in synergy effects with the Framework Programme for Research and Innovation</w:t>
            </w:r>
          </w:p>
        </w:tc>
      </w:tr>
      <w:tr w:rsidR="00ED29BC" w:rsidRPr="00FE48E2" w14:paraId="142381EF" w14:textId="77777777" w:rsidTr="2A6A2FDA">
        <w:trPr>
          <w:trHeight w:val="795"/>
        </w:trPr>
        <w:tc>
          <w:tcPr>
            <w:tcW w:w="1276" w:type="dxa"/>
            <w:tcBorders>
              <w:top w:val="single" w:sz="4" w:space="0" w:color="000000" w:themeColor="text1"/>
              <w:left w:val="single" w:sz="8" w:space="0" w:color="auto"/>
              <w:bottom w:val="nil"/>
              <w:right w:val="single" w:sz="8" w:space="0" w:color="auto"/>
            </w:tcBorders>
            <w:shd w:val="clear" w:color="auto" w:fill="C6EFCE"/>
            <w:vAlign w:val="center"/>
            <w:hideMark/>
          </w:tcPr>
          <w:p w14:paraId="36509647"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238</w:t>
            </w:r>
          </w:p>
        </w:tc>
        <w:tc>
          <w:tcPr>
            <w:tcW w:w="3969" w:type="dxa"/>
            <w:tcBorders>
              <w:top w:val="single" w:sz="4" w:space="0" w:color="000000" w:themeColor="text1"/>
              <w:left w:val="nil"/>
              <w:bottom w:val="nil"/>
              <w:right w:val="single" w:sz="8" w:space="0" w:color="000000" w:themeColor="text1"/>
            </w:tcBorders>
            <w:shd w:val="clear" w:color="auto" w:fill="C6EFCE"/>
            <w:vAlign w:val="center"/>
            <w:hideMark/>
          </w:tcPr>
          <w:p w14:paraId="4CA1E873"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6.2: The National Plan to Strengthen Oncological Prevention and Care - Reform 2: Supporting and enhancing quality of preventive screening programmes</w:t>
            </w:r>
          </w:p>
        </w:tc>
        <w:tc>
          <w:tcPr>
            <w:tcW w:w="1843" w:type="dxa"/>
            <w:tcBorders>
              <w:top w:val="single" w:sz="4" w:space="0" w:color="000000" w:themeColor="text1"/>
              <w:left w:val="nil"/>
              <w:bottom w:val="nil"/>
              <w:right w:val="single" w:sz="8" w:space="0" w:color="000000" w:themeColor="text1"/>
            </w:tcBorders>
            <w:shd w:val="clear" w:color="auto" w:fill="C6EFCE"/>
            <w:vAlign w:val="center"/>
            <w:hideMark/>
          </w:tcPr>
          <w:p w14:paraId="7A5F68A1"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single" w:sz="4" w:space="0" w:color="000000" w:themeColor="text1"/>
              <w:left w:val="nil"/>
              <w:bottom w:val="nil"/>
              <w:right w:val="single" w:sz="8" w:space="0" w:color="auto"/>
            </w:tcBorders>
            <w:shd w:val="clear" w:color="auto" w:fill="C6EFCE"/>
            <w:vAlign w:val="center"/>
            <w:hideMark/>
          </w:tcPr>
          <w:p w14:paraId="393DD50F"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Increase in the coverage of the target population by the colorectal cancer screening programme</w:t>
            </w:r>
          </w:p>
        </w:tc>
      </w:tr>
      <w:tr w:rsidR="00ED29BC" w:rsidRPr="00FE48E2" w14:paraId="5112EBB6" w14:textId="77777777" w:rsidTr="2A6A2FDA">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13C6D5D"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239</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763C63D2"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6.2: The National Plan to Strengthen Oncological Prevention and Care - Reform 2: Supporting and enhancing quality of preventive screening programmes</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05CE63BB"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59D4BAE6"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Number of participants in the new early lung cancer detection programme</w:t>
            </w:r>
          </w:p>
        </w:tc>
      </w:tr>
      <w:tr w:rsidR="00ED29BC" w:rsidRPr="00FE48E2" w14:paraId="62D3A81F" w14:textId="77777777" w:rsidTr="2A6A2FDA">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5DE97D02"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241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16D9209"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6.2: The National Plan to Strengthen Oncological Prevention and Care - Investment 1: Building and establishment of the Czech Oncological Institute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3885B14"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Milestone</w:t>
            </w:r>
          </w:p>
        </w:tc>
        <w:tc>
          <w:tcPr>
            <w:tcW w:w="3402" w:type="dxa"/>
            <w:tcBorders>
              <w:top w:val="nil"/>
              <w:left w:val="nil"/>
              <w:bottom w:val="nil"/>
              <w:right w:val="single" w:sz="8" w:space="0" w:color="auto"/>
            </w:tcBorders>
            <w:shd w:val="clear" w:color="auto" w:fill="C6EFCE"/>
            <w:vAlign w:val="center"/>
            <w:hideMark/>
          </w:tcPr>
          <w:p w14:paraId="611AF91D"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 xml:space="preserve">The Czech Oncology Institute put in operation </w:t>
            </w:r>
          </w:p>
        </w:tc>
      </w:tr>
      <w:tr w:rsidR="00ED29BC" w:rsidRPr="00FE48E2" w14:paraId="2FBD6FD6" w14:textId="77777777" w:rsidTr="2A6A2FDA">
        <w:trPr>
          <w:trHeight w:val="795"/>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6CE59E40"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242</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3FF4FA28"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C 6.2: The National Plan to Strengthen Oncological Prevention and Care - Investment 2: Developing highly specialised oncological and hematooncological care</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42DA294"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Target</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55C2DDA2" w14:textId="77777777" w:rsidR="00516D21" w:rsidRPr="00FE48E2" w:rsidRDefault="00516D21"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 xml:space="preserve">Number of supported facilities providing oncological and hematooncological care </w:t>
            </w:r>
          </w:p>
        </w:tc>
      </w:tr>
      <w:tr w:rsidR="00DF5ADA" w14:paraId="1C863A1B"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FFC4EE5" w14:textId="226E4BC6" w:rsidR="731CB784" w:rsidRDefault="731CB784" w:rsidP="1F6AC686">
            <w:pPr>
              <w:spacing w:line="240" w:lineRule="auto"/>
              <w:jc w:val="center"/>
              <w:rPr>
                <w:rFonts w:eastAsia="Times New Roman"/>
                <w:noProof/>
                <w:color w:val="006100"/>
                <w:sz w:val="20"/>
                <w:szCs w:val="20"/>
                <w:lang w:val="en-IE"/>
              </w:rPr>
            </w:pPr>
            <w:r w:rsidRPr="1F6AC686">
              <w:rPr>
                <w:rFonts w:eastAsia="Times New Roman"/>
                <w:noProof/>
                <w:color w:val="006100"/>
                <w:sz w:val="20"/>
                <w:szCs w:val="20"/>
                <w:lang w:val="en-IE"/>
              </w:rPr>
              <w:t>257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00FEEFD5" w14:textId="17E51994" w:rsidR="1F6AC686" w:rsidRDefault="731CB784" w:rsidP="1F6AC686">
            <w:pPr>
              <w:spacing w:line="240" w:lineRule="auto"/>
              <w:jc w:val="center"/>
              <w:rPr>
                <w:rFonts w:eastAsia="Times New Roman"/>
                <w:noProof/>
                <w:color w:val="006100"/>
                <w:sz w:val="20"/>
                <w:szCs w:val="20"/>
                <w:lang w:val="en-IE"/>
              </w:rPr>
            </w:pPr>
            <w:r w:rsidRPr="450ECE05">
              <w:rPr>
                <w:rFonts w:eastAsia="Times New Roman"/>
                <w:noProof/>
                <w:color w:val="006100"/>
                <w:sz w:val="20"/>
                <w:szCs w:val="20"/>
                <w:lang w:val="en-IE"/>
              </w:rPr>
              <w:t xml:space="preserve">C </w:t>
            </w:r>
            <w:r w:rsidRPr="00DE40CA">
              <w:rPr>
                <w:rFonts w:eastAsia="Times New Roman"/>
                <w:noProof/>
                <w:color w:val="006100"/>
                <w:sz w:val="20"/>
                <w:szCs w:val="20"/>
                <w:lang w:val="en-IE"/>
              </w:rPr>
              <w:t xml:space="preserve">1.7: Digital Transformation of Public Administration </w:t>
            </w:r>
            <w:r w:rsidRPr="450ECE05">
              <w:rPr>
                <w:rFonts w:eastAsia="Times New Roman"/>
                <w:noProof/>
                <w:color w:val="006100"/>
                <w:sz w:val="20"/>
                <w:szCs w:val="20"/>
                <w:lang w:val="en-IE"/>
              </w:rPr>
              <w:t xml:space="preserve">- </w:t>
            </w:r>
            <w:r w:rsidRPr="2CE83B81">
              <w:rPr>
                <w:rFonts w:eastAsia="Times New Roman"/>
                <w:noProof/>
                <w:color w:val="006100"/>
                <w:sz w:val="20"/>
                <w:szCs w:val="20"/>
                <w:lang w:val="en-IE"/>
              </w:rPr>
              <w:t xml:space="preserve">Investment 1: Unification of domains and the creation of a learning platform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883C805" w14:textId="23F2D9D0" w:rsidR="1F6AC686" w:rsidRDefault="731CB784" w:rsidP="1F6AC686">
            <w:pPr>
              <w:spacing w:line="240" w:lineRule="auto"/>
              <w:jc w:val="center"/>
              <w:rPr>
                <w:rFonts w:eastAsia="Times New Roman"/>
                <w:noProof/>
                <w:color w:val="006100"/>
                <w:sz w:val="20"/>
                <w:szCs w:val="20"/>
                <w:lang w:val="en-IE"/>
              </w:rPr>
            </w:pPr>
            <w:r w:rsidRPr="00DE40CA">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58666E9" w14:textId="3BBB89FC" w:rsidR="1F6AC686" w:rsidRDefault="731CB784" w:rsidP="1F6AC686">
            <w:pPr>
              <w:spacing w:line="240" w:lineRule="auto"/>
              <w:jc w:val="center"/>
              <w:rPr>
                <w:rFonts w:eastAsia="Times New Roman"/>
                <w:noProof/>
                <w:color w:val="006100"/>
                <w:sz w:val="20"/>
                <w:szCs w:val="20"/>
                <w:lang w:val="en-IE"/>
              </w:rPr>
            </w:pPr>
            <w:r w:rsidRPr="2CE83B81">
              <w:rPr>
                <w:rFonts w:eastAsia="Times New Roman"/>
                <w:noProof/>
                <w:color w:val="006100"/>
                <w:sz w:val="20"/>
                <w:szCs w:val="20"/>
                <w:lang w:val="en-IE"/>
              </w:rPr>
              <w:t xml:space="preserve">Update of Design System  </w:t>
            </w:r>
          </w:p>
        </w:tc>
      </w:tr>
      <w:tr w:rsidR="00DF5ADA" w14:paraId="550446DC"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B4CCACD" w14:textId="07A5EABC" w:rsidR="731CB784" w:rsidRDefault="731CB784" w:rsidP="450ECE05">
            <w:pPr>
              <w:spacing w:line="240" w:lineRule="auto"/>
              <w:jc w:val="center"/>
              <w:rPr>
                <w:rFonts w:eastAsia="Times New Roman"/>
                <w:noProof/>
                <w:color w:val="006100"/>
                <w:sz w:val="20"/>
                <w:szCs w:val="20"/>
                <w:lang w:val="en-IE"/>
              </w:rPr>
            </w:pPr>
            <w:r w:rsidRPr="450ECE05">
              <w:rPr>
                <w:rFonts w:eastAsia="Times New Roman"/>
                <w:noProof/>
                <w:color w:val="006100"/>
                <w:sz w:val="20"/>
                <w:szCs w:val="20"/>
                <w:lang w:val="en-IE"/>
              </w:rPr>
              <w:t>258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75A38D12" w14:textId="3B849650" w:rsidR="731CB784" w:rsidRDefault="731CB784" w:rsidP="450ECE05">
            <w:pPr>
              <w:spacing w:line="240" w:lineRule="auto"/>
              <w:jc w:val="center"/>
              <w:rPr>
                <w:rFonts w:eastAsia="Times New Roman"/>
                <w:noProof/>
                <w:color w:val="006100"/>
                <w:sz w:val="20"/>
                <w:szCs w:val="20"/>
                <w:lang w:val="en-IE"/>
              </w:rPr>
            </w:pPr>
            <w:r w:rsidRPr="3C56E955">
              <w:rPr>
                <w:rFonts w:eastAsia="Times New Roman"/>
                <w:noProof/>
                <w:color w:val="006100"/>
                <w:sz w:val="20"/>
                <w:szCs w:val="20"/>
                <w:lang w:val="en-IE"/>
              </w:rPr>
              <w:t xml:space="preserve">C 1.7: Digital Transformation of Public Administration - </w:t>
            </w:r>
            <w:r w:rsidRPr="450ECE05">
              <w:rPr>
                <w:rFonts w:eastAsia="Times New Roman"/>
                <w:noProof/>
                <w:color w:val="006100"/>
                <w:sz w:val="20"/>
                <w:szCs w:val="20"/>
                <w:lang w:val="en-IE"/>
              </w:rPr>
              <w:t xml:space="preserve">Investment 2: Improvement of the management system for digitalised services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D578CC3" w14:textId="077AB6BD" w:rsidR="450ECE05" w:rsidRDefault="731CB784" w:rsidP="450ECE05">
            <w:pPr>
              <w:spacing w:line="240" w:lineRule="auto"/>
              <w:jc w:val="center"/>
              <w:rPr>
                <w:rFonts w:eastAsia="Times New Roman"/>
                <w:noProof/>
                <w:color w:val="006100"/>
                <w:sz w:val="20"/>
                <w:szCs w:val="20"/>
                <w:lang w:val="en-IE"/>
              </w:rPr>
            </w:pPr>
            <w:r w:rsidRPr="3C56E955">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33F00DD" w14:textId="6F1133AC" w:rsidR="450ECE05" w:rsidRDefault="731CB784" w:rsidP="450ECE05">
            <w:pPr>
              <w:spacing w:line="240" w:lineRule="auto"/>
              <w:jc w:val="center"/>
              <w:rPr>
                <w:rFonts w:eastAsia="Times New Roman"/>
                <w:noProof/>
                <w:color w:val="006100"/>
                <w:sz w:val="20"/>
                <w:szCs w:val="20"/>
                <w:lang w:val="en-IE"/>
              </w:rPr>
            </w:pPr>
            <w:r w:rsidRPr="3C56E955">
              <w:rPr>
                <w:rFonts w:eastAsia="Times New Roman"/>
                <w:noProof/>
                <w:color w:val="006100"/>
                <w:sz w:val="20"/>
                <w:szCs w:val="20"/>
                <w:lang w:val="en-IE"/>
              </w:rPr>
              <w:t xml:space="preserve">Update of ICT governance in public </w:t>
            </w:r>
            <w:r w:rsidRPr="2721076B">
              <w:rPr>
                <w:rFonts w:eastAsia="Times New Roman"/>
                <w:noProof/>
                <w:color w:val="006100"/>
                <w:sz w:val="20"/>
                <w:szCs w:val="20"/>
                <w:lang w:val="en-IE"/>
              </w:rPr>
              <w:t>administratio</w:t>
            </w:r>
            <w:r w:rsidR="5B90B18B" w:rsidRPr="2721076B">
              <w:rPr>
                <w:rFonts w:eastAsia="Times New Roman"/>
                <w:noProof/>
                <w:color w:val="006100"/>
                <w:sz w:val="20"/>
                <w:szCs w:val="20"/>
                <w:lang w:val="en-IE"/>
              </w:rPr>
              <w:t>n</w:t>
            </w:r>
          </w:p>
        </w:tc>
      </w:tr>
      <w:tr w:rsidR="00DF5ADA" w14:paraId="0906CBB3"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341CC9B" w14:textId="7BB7828E" w:rsidR="5B90B18B" w:rsidRDefault="5B90B18B" w:rsidP="6218ABBD">
            <w:pPr>
              <w:spacing w:line="240" w:lineRule="auto"/>
              <w:jc w:val="center"/>
              <w:rPr>
                <w:rFonts w:eastAsia="Times New Roman"/>
                <w:noProof/>
                <w:color w:val="006100"/>
                <w:sz w:val="20"/>
                <w:szCs w:val="20"/>
                <w:lang w:val="en-IE"/>
              </w:rPr>
            </w:pPr>
            <w:r w:rsidRPr="6218ABBD">
              <w:rPr>
                <w:rFonts w:eastAsia="Times New Roman"/>
                <w:noProof/>
                <w:color w:val="006100"/>
                <w:sz w:val="20"/>
                <w:szCs w:val="20"/>
                <w:lang w:val="en-IE"/>
              </w:rPr>
              <w:t>259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131931D" w14:textId="1B4E124D" w:rsidR="6218ABBD" w:rsidRDefault="5B90B18B" w:rsidP="6218ABBD">
            <w:pPr>
              <w:spacing w:line="240" w:lineRule="auto"/>
              <w:jc w:val="center"/>
              <w:rPr>
                <w:rFonts w:eastAsia="Times New Roman"/>
                <w:noProof/>
                <w:color w:val="006100"/>
                <w:sz w:val="20"/>
                <w:szCs w:val="20"/>
                <w:lang w:val="en-IE"/>
              </w:rPr>
            </w:pPr>
            <w:r w:rsidRPr="70E89A6F">
              <w:rPr>
                <w:rFonts w:eastAsia="Times New Roman"/>
                <w:noProof/>
                <w:color w:val="006100"/>
                <w:sz w:val="20"/>
                <w:szCs w:val="20"/>
                <w:lang w:val="en-IE"/>
              </w:rPr>
              <w:t xml:space="preserve">C 1.7: Digital Transformation of Public Administration - </w:t>
            </w:r>
            <w:r w:rsidRPr="16184F9E">
              <w:rPr>
                <w:rFonts w:eastAsia="Times New Roman"/>
                <w:noProof/>
                <w:color w:val="006100"/>
                <w:sz w:val="20"/>
                <w:szCs w:val="20"/>
                <w:lang w:val="en-IE"/>
              </w:rPr>
              <w:t xml:space="preserve">Investment 3: Creation of a public administration contact centre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1C95EC34" w14:textId="75130906" w:rsidR="6218ABBD" w:rsidRDefault="5B90B18B" w:rsidP="6218ABBD">
            <w:pPr>
              <w:spacing w:line="240" w:lineRule="auto"/>
              <w:jc w:val="center"/>
              <w:rPr>
                <w:rFonts w:eastAsia="Times New Roman"/>
                <w:noProof/>
                <w:color w:val="006100"/>
                <w:sz w:val="20"/>
                <w:szCs w:val="20"/>
                <w:lang w:val="en-IE"/>
              </w:rPr>
            </w:pPr>
            <w:r w:rsidRPr="44ADE295">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E679B5E" w14:textId="3E858115" w:rsidR="6218ABBD" w:rsidRDefault="5B90B18B" w:rsidP="6218ABBD">
            <w:pPr>
              <w:spacing w:line="240" w:lineRule="auto"/>
              <w:jc w:val="center"/>
              <w:rPr>
                <w:rFonts w:eastAsia="Times New Roman"/>
                <w:noProof/>
                <w:color w:val="006100"/>
                <w:sz w:val="20"/>
                <w:szCs w:val="20"/>
                <w:lang w:val="en-IE"/>
              </w:rPr>
            </w:pPr>
            <w:r w:rsidRPr="44ADE295">
              <w:rPr>
                <w:rFonts w:eastAsia="Times New Roman"/>
                <w:noProof/>
                <w:color w:val="006100"/>
                <w:sz w:val="20"/>
                <w:szCs w:val="20"/>
                <w:lang w:val="en-IE"/>
              </w:rPr>
              <w:t xml:space="preserve">Public administration contact centre operational  </w:t>
            </w:r>
          </w:p>
        </w:tc>
      </w:tr>
      <w:tr w:rsidR="00DF5ADA" w14:paraId="7680204C"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EEF84CE" w14:textId="4A0E1163" w:rsidR="10F1D3E3" w:rsidRDefault="14E34340" w:rsidP="10F1D3E3">
            <w:pPr>
              <w:spacing w:line="240" w:lineRule="auto"/>
              <w:jc w:val="center"/>
              <w:rPr>
                <w:rFonts w:eastAsia="Times New Roman"/>
                <w:noProof/>
                <w:color w:val="006100"/>
                <w:sz w:val="20"/>
                <w:szCs w:val="20"/>
                <w:lang w:val="en-IE"/>
              </w:rPr>
            </w:pPr>
            <w:r w:rsidRPr="31EC36F6">
              <w:rPr>
                <w:rFonts w:eastAsia="Times New Roman"/>
                <w:noProof/>
                <w:color w:val="006100"/>
                <w:sz w:val="20"/>
                <w:szCs w:val="20"/>
                <w:lang w:val="en-IE"/>
              </w:rPr>
              <w:t>260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6BD7698" w14:textId="6C543F01" w:rsidR="10F1D3E3" w:rsidRDefault="14E34340" w:rsidP="10F1D3E3">
            <w:pPr>
              <w:spacing w:line="240" w:lineRule="auto"/>
              <w:jc w:val="center"/>
              <w:rPr>
                <w:rFonts w:eastAsia="Times New Roman"/>
                <w:noProof/>
                <w:color w:val="006100"/>
                <w:sz w:val="20"/>
                <w:szCs w:val="20"/>
                <w:lang w:val="en-IE"/>
              </w:rPr>
            </w:pPr>
            <w:r w:rsidRPr="7A8EE53D">
              <w:rPr>
                <w:rFonts w:eastAsia="Times New Roman"/>
                <w:noProof/>
                <w:color w:val="006100"/>
                <w:sz w:val="20"/>
                <w:szCs w:val="20"/>
                <w:lang w:val="en-IE"/>
              </w:rPr>
              <w:t>C 1.7: Digital Transformation of Public Administration - Investment 4: Creation of a central data infrastructure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11F9A545" w14:textId="152D089E" w:rsidR="10F1D3E3" w:rsidRDefault="14E34340" w:rsidP="10F1D3E3">
            <w:pPr>
              <w:spacing w:line="240" w:lineRule="auto"/>
              <w:jc w:val="center"/>
              <w:rPr>
                <w:rFonts w:eastAsia="Times New Roman"/>
                <w:noProof/>
                <w:color w:val="006100"/>
                <w:sz w:val="20"/>
                <w:szCs w:val="20"/>
                <w:lang w:val="en-IE"/>
              </w:rPr>
            </w:pPr>
            <w:r w:rsidRPr="4DCA3F85">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0C0F59AE" w14:textId="14DF053C" w:rsidR="10F1D3E3" w:rsidRDefault="14E34340" w:rsidP="10F1D3E3">
            <w:pPr>
              <w:spacing w:line="240" w:lineRule="auto"/>
              <w:jc w:val="center"/>
              <w:rPr>
                <w:rFonts w:eastAsia="Times New Roman"/>
                <w:noProof/>
                <w:color w:val="006100"/>
                <w:sz w:val="20"/>
                <w:szCs w:val="20"/>
                <w:lang w:val="en-IE"/>
              </w:rPr>
            </w:pPr>
            <w:r w:rsidRPr="68266A59">
              <w:rPr>
                <w:rFonts w:eastAsia="Times New Roman"/>
                <w:noProof/>
                <w:color w:val="006100"/>
                <w:sz w:val="20"/>
                <w:szCs w:val="20"/>
                <w:lang w:val="en-IE"/>
              </w:rPr>
              <w:t xml:space="preserve">Central data warehouse operational </w:t>
            </w:r>
          </w:p>
        </w:tc>
      </w:tr>
      <w:tr w:rsidR="00DF5ADA" w14:paraId="08FAA5C0"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78517BD" w14:textId="37214577" w:rsidR="7F639A23" w:rsidRDefault="7F639A23" w:rsidP="17D5A521">
            <w:pPr>
              <w:spacing w:line="240" w:lineRule="auto"/>
              <w:jc w:val="center"/>
              <w:rPr>
                <w:rFonts w:eastAsia="Times New Roman"/>
                <w:noProof/>
                <w:color w:val="006100"/>
                <w:sz w:val="20"/>
                <w:szCs w:val="20"/>
                <w:lang w:val="en-IE"/>
              </w:rPr>
            </w:pPr>
            <w:r w:rsidRPr="17D5A521">
              <w:rPr>
                <w:rFonts w:eastAsia="Times New Roman"/>
                <w:noProof/>
                <w:color w:val="006100"/>
                <w:sz w:val="20"/>
                <w:szCs w:val="20"/>
                <w:lang w:val="en-IE"/>
              </w:rPr>
              <w:t>262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7FB873D" w14:textId="63E00AD1" w:rsidR="17D5A521" w:rsidRDefault="7F639A23" w:rsidP="17D5A521">
            <w:pPr>
              <w:spacing w:line="240" w:lineRule="auto"/>
              <w:jc w:val="center"/>
              <w:rPr>
                <w:rFonts w:eastAsia="Times New Roman"/>
                <w:noProof/>
                <w:color w:val="006100"/>
                <w:sz w:val="20"/>
                <w:szCs w:val="20"/>
                <w:lang w:val="en-IE"/>
              </w:rPr>
            </w:pPr>
            <w:r w:rsidRPr="39D0AEE5">
              <w:rPr>
                <w:rFonts w:eastAsia="Times New Roman"/>
                <w:noProof/>
                <w:color w:val="006100"/>
                <w:sz w:val="20"/>
                <w:szCs w:val="20"/>
                <w:lang w:val="en-IE"/>
              </w:rPr>
              <w:t xml:space="preserve">C </w:t>
            </w:r>
            <w:r w:rsidRPr="040676BA">
              <w:rPr>
                <w:rFonts w:eastAsia="Times New Roman"/>
                <w:noProof/>
                <w:color w:val="006100"/>
                <w:sz w:val="20"/>
                <w:szCs w:val="20"/>
                <w:lang w:val="en-IE"/>
              </w:rPr>
              <w:t xml:space="preserve">2.9: Promotion of Biodiversity and Fight against Drought </w:t>
            </w:r>
            <w:r w:rsidRPr="39D0AEE5">
              <w:rPr>
                <w:rFonts w:eastAsia="Times New Roman"/>
                <w:noProof/>
                <w:color w:val="006100"/>
                <w:sz w:val="20"/>
                <w:szCs w:val="20"/>
                <w:lang w:val="en-IE"/>
              </w:rPr>
              <w:t xml:space="preserve">- </w:t>
            </w:r>
            <w:r w:rsidRPr="39FFA5A0">
              <w:rPr>
                <w:rFonts w:eastAsia="Times New Roman"/>
                <w:noProof/>
                <w:color w:val="006100"/>
                <w:sz w:val="20"/>
                <w:szCs w:val="20"/>
                <w:lang w:val="en-IE"/>
              </w:rPr>
              <w:t xml:space="preserve">Reform 2: Establishment of landscape policy and planning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044F131A" w14:textId="56A75B10" w:rsidR="17D5A521" w:rsidRDefault="7F639A23" w:rsidP="17D5A521">
            <w:pPr>
              <w:spacing w:line="240" w:lineRule="auto"/>
              <w:jc w:val="center"/>
              <w:rPr>
                <w:rFonts w:eastAsia="Times New Roman"/>
                <w:noProof/>
                <w:color w:val="006100"/>
                <w:sz w:val="20"/>
                <w:szCs w:val="20"/>
                <w:lang w:val="en-IE"/>
              </w:rPr>
            </w:pPr>
            <w:r w:rsidRPr="040676BA">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08D61952" w14:textId="4CD671AF" w:rsidR="17D5A521" w:rsidRDefault="7F639A23" w:rsidP="17D5A521">
            <w:pPr>
              <w:spacing w:line="240" w:lineRule="auto"/>
              <w:jc w:val="center"/>
              <w:rPr>
                <w:rFonts w:eastAsia="Times New Roman"/>
                <w:noProof/>
                <w:color w:val="006100"/>
                <w:sz w:val="20"/>
                <w:szCs w:val="20"/>
                <w:lang w:val="en-IE"/>
              </w:rPr>
            </w:pPr>
            <w:r w:rsidRPr="39FFA5A0">
              <w:rPr>
                <w:rFonts w:eastAsia="Times New Roman"/>
                <w:noProof/>
                <w:color w:val="006100"/>
                <w:sz w:val="20"/>
                <w:szCs w:val="20"/>
                <w:lang w:val="en-IE"/>
              </w:rPr>
              <w:t xml:space="preserve">Adoption of an integrated landscape policy and planning  </w:t>
            </w:r>
          </w:p>
        </w:tc>
      </w:tr>
      <w:tr w:rsidR="00DF5ADA" w14:paraId="48019D68"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20B60AB" w14:textId="2B8E1A24" w:rsidR="1AE696BD" w:rsidRDefault="63AEE639" w:rsidP="1AE696BD">
            <w:pPr>
              <w:spacing w:line="240" w:lineRule="auto"/>
              <w:jc w:val="center"/>
              <w:rPr>
                <w:rFonts w:eastAsia="Times New Roman"/>
                <w:noProof/>
                <w:color w:val="006100"/>
                <w:sz w:val="20"/>
                <w:szCs w:val="20"/>
                <w:lang w:val="en-IE"/>
              </w:rPr>
            </w:pPr>
            <w:r w:rsidRPr="039D6156">
              <w:rPr>
                <w:rFonts w:eastAsia="Times New Roman"/>
                <w:noProof/>
                <w:color w:val="006100"/>
                <w:sz w:val="20"/>
                <w:szCs w:val="20"/>
                <w:lang w:val="en-IE"/>
              </w:rPr>
              <w:t>279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CAE948F" w14:textId="26B4D8CC" w:rsidR="1AE696BD" w:rsidRDefault="63AEE639" w:rsidP="1AE696BD">
            <w:pPr>
              <w:spacing w:line="240" w:lineRule="auto"/>
              <w:jc w:val="center"/>
              <w:rPr>
                <w:rFonts w:eastAsia="Times New Roman"/>
                <w:noProof/>
                <w:color w:val="006100"/>
                <w:sz w:val="20"/>
                <w:szCs w:val="20"/>
                <w:lang w:val="en-IE"/>
              </w:rPr>
            </w:pPr>
            <w:r w:rsidRPr="2D5E2169">
              <w:rPr>
                <w:rFonts w:eastAsia="Times New Roman"/>
                <w:noProof/>
                <w:color w:val="006100"/>
                <w:sz w:val="20"/>
                <w:szCs w:val="20"/>
                <w:lang w:val="en-IE"/>
              </w:rPr>
              <w:t xml:space="preserve">C 3.3: Modernisation of Employment Services and Labour Market Development - </w:t>
            </w:r>
            <w:r w:rsidRPr="039D6156">
              <w:rPr>
                <w:rFonts w:eastAsia="Times New Roman"/>
                <w:noProof/>
                <w:color w:val="006100"/>
                <w:sz w:val="20"/>
                <w:szCs w:val="20"/>
                <w:lang w:val="en-IE"/>
              </w:rPr>
              <w:t xml:space="preserve">Investment 4: Development and modernisation of </w:t>
            </w:r>
            <w:r w:rsidR="00EA5A2F">
              <w:rPr>
                <w:rFonts w:eastAsia="Times New Roman"/>
                <w:noProof/>
                <w:color w:val="006100"/>
                <w:sz w:val="20"/>
                <w:szCs w:val="20"/>
                <w:lang w:val="en-IE"/>
              </w:rPr>
              <w:t>infrastructure in the field of care for</w:t>
            </w:r>
            <w:r w:rsidRPr="039D6156">
              <w:rPr>
                <w:rFonts w:eastAsia="Times New Roman"/>
                <w:noProof/>
                <w:color w:val="006100"/>
                <w:sz w:val="20"/>
                <w:szCs w:val="20"/>
                <w:lang w:val="en-IE"/>
              </w:rPr>
              <w:t xml:space="preserve"> children</w:t>
            </w:r>
            <w:r w:rsidR="00EA5A2F">
              <w:rPr>
                <w:rFonts w:eastAsia="Times New Roman"/>
                <w:noProof/>
                <w:color w:val="006100"/>
                <w:sz w:val="20"/>
                <w:szCs w:val="20"/>
                <w:lang w:val="en-IE"/>
              </w:rPr>
              <w:t xml:space="preserve"> at risk</w:t>
            </w:r>
            <w:r w:rsidRPr="039D6156">
              <w:rPr>
                <w:rFonts w:eastAsia="Times New Roman"/>
                <w:noProof/>
                <w:color w:val="006100"/>
                <w:sz w:val="20"/>
                <w:szCs w:val="20"/>
                <w:lang w:val="en-IE"/>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87F909F" w14:textId="13734AD1" w:rsidR="1AE696BD" w:rsidRDefault="63AEE639" w:rsidP="1AE696BD">
            <w:pPr>
              <w:spacing w:line="240" w:lineRule="auto"/>
              <w:jc w:val="center"/>
              <w:rPr>
                <w:rFonts w:eastAsia="Times New Roman"/>
                <w:noProof/>
                <w:color w:val="006100"/>
                <w:sz w:val="20"/>
                <w:szCs w:val="20"/>
                <w:lang w:val="en-IE"/>
              </w:rPr>
            </w:pPr>
            <w:r w:rsidRPr="27493F90">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39F80ED7" w14:textId="7056B011" w:rsidR="1AE696BD" w:rsidRDefault="63AEE639" w:rsidP="1AE696BD">
            <w:pPr>
              <w:spacing w:line="240" w:lineRule="auto"/>
              <w:jc w:val="center"/>
              <w:rPr>
                <w:rFonts w:eastAsia="Times New Roman"/>
                <w:noProof/>
                <w:color w:val="006100"/>
                <w:sz w:val="20"/>
                <w:szCs w:val="20"/>
                <w:lang w:val="en-IE"/>
              </w:rPr>
            </w:pPr>
            <w:r w:rsidRPr="5CDD2BED">
              <w:rPr>
                <w:rFonts w:eastAsia="Times New Roman"/>
                <w:noProof/>
                <w:color w:val="006100"/>
                <w:sz w:val="20"/>
                <w:szCs w:val="20"/>
                <w:lang w:val="en-IE"/>
              </w:rPr>
              <w:t>Capacity of facilities for children at risk</w:t>
            </w:r>
          </w:p>
        </w:tc>
      </w:tr>
      <w:tr w:rsidR="00DF5ADA" w14:paraId="72202A45"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E8DA7E4" w14:textId="2C46A199" w:rsidR="14EA45C9" w:rsidRDefault="02982963" w:rsidP="14EA45C9">
            <w:pPr>
              <w:spacing w:line="240" w:lineRule="auto"/>
              <w:jc w:val="center"/>
              <w:rPr>
                <w:rFonts w:eastAsia="Times New Roman"/>
                <w:noProof/>
                <w:color w:val="006100"/>
                <w:sz w:val="20"/>
                <w:szCs w:val="20"/>
                <w:lang w:val="en-IE"/>
              </w:rPr>
            </w:pPr>
            <w:r w:rsidRPr="6346147D">
              <w:rPr>
                <w:rFonts w:eastAsia="Times New Roman"/>
                <w:noProof/>
                <w:color w:val="006100"/>
                <w:sz w:val="20"/>
                <w:szCs w:val="20"/>
                <w:lang w:val="en-IE"/>
              </w:rPr>
              <w:t>283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45F6E33" w14:textId="40E45771" w:rsidR="14EA45C9" w:rsidRDefault="69F131F7" w:rsidP="14EA45C9">
            <w:pPr>
              <w:spacing w:line="240" w:lineRule="auto"/>
              <w:jc w:val="center"/>
              <w:rPr>
                <w:rFonts w:eastAsia="Times New Roman"/>
                <w:noProof/>
                <w:color w:val="006100"/>
                <w:sz w:val="20"/>
                <w:szCs w:val="20"/>
                <w:lang w:val="en-IE"/>
              </w:rPr>
            </w:pPr>
            <w:r w:rsidRPr="67CD5803">
              <w:rPr>
                <w:rFonts w:eastAsia="Times New Roman"/>
                <w:noProof/>
                <w:color w:val="006100"/>
                <w:sz w:val="20"/>
                <w:szCs w:val="20"/>
                <w:lang w:val="en-IE"/>
              </w:rPr>
              <w:t xml:space="preserve">C </w:t>
            </w:r>
            <w:r w:rsidRPr="4A19D84B">
              <w:rPr>
                <w:rFonts w:eastAsia="Times New Roman"/>
                <w:noProof/>
                <w:color w:val="006100"/>
                <w:sz w:val="20"/>
                <w:szCs w:val="20"/>
                <w:lang w:val="en-IE"/>
              </w:rPr>
              <w:t xml:space="preserve">4.1: Systemic support for public investment - </w:t>
            </w:r>
            <w:r w:rsidRPr="078483F9">
              <w:rPr>
                <w:rFonts w:eastAsia="Times New Roman"/>
                <w:noProof/>
                <w:color w:val="006100"/>
                <w:sz w:val="20"/>
                <w:szCs w:val="20"/>
                <w:lang w:val="en-IE"/>
              </w:rPr>
              <w:t xml:space="preserve">Reform 3:  </w:t>
            </w:r>
            <w:r w:rsidR="6346147D">
              <w:rPr>
                <w:noProof/>
              </w:rPr>
              <w:br/>
            </w:r>
            <w:r w:rsidRPr="078483F9">
              <w:rPr>
                <w:rFonts w:eastAsia="Times New Roman"/>
                <w:noProof/>
                <w:color w:val="006100"/>
                <w:sz w:val="20"/>
                <w:szCs w:val="20"/>
                <w:lang w:val="en-IE"/>
              </w:rPr>
              <w:t xml:space="preserve">Financial support for the preparation of projects in line with EU objectives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E3B0A3F" w14:textId="60CD16E2" w:rsidR="14EA45C9" w:rsidRDefault="69F131F7" w:rsidP="14EA45C9">
            <w:pPr>
              <w:spacing w:line="240" w:lineRule="auto"/>
              <w:jc w:val="center"/>
              <w:rPr>
                <w:rFonts w:eastAsia="Times New Roman"/>
                <w:noProof/>
                <w:color w:val="006100"/>
                <w:sz w:val="20"/>
                <w:szCs w:val="20"/>
                <w:lang w:val="en-IE"/>
              </w:rPr>
            </w:pPr>
            <w:r w:rsidRPr="292C1E7E">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6068E92" w14:textId="4D89411C" w:rsidR="14EA45C9" w:rsidRDefault="69F131F7" w:rsidP="14EA45C9">
            <w:pPr>
              <w:spacing w:line="240" w:lineRule="auto"/>
              <w:jc w:val="center"/>
              <w:rPr>
                <w:rFonts w:eastAsia="Times New Roman"/>
                <w:noProof/>
                <w:color w:val="006100"/>
                <w:sz w:val="20"/>
                <w:szCs w:val="20"/>
                <w:lang w:val="en-IE"/>
              </w:rPr>
            </w:pPr>
            <w:r w:rsidRPr="2B7C498E">
              <w:rPr>
                <w:rFonts w:eastAsia="Times New Roman"/>
                <w:noProof/>
                <w:color w:val="006100"/>
                <w:sz w:val="20"/>
                <w:szCs w:val="20"/>
                <w:lang w:val="en-IE"/>
              </w:rPr>
              <w:t xml:space="preserve">Number of projects prepared for implementation  </w:t>
            </w:r>
          </w:p>
        </w:tc>
      </w:tr>
      <w:tr w:rsidR="00DF5ADA" w14:paraId="014C6FF5"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330C9B3" w14:textId="091D7F7C" w:rsidR="69F131F7" w:rsidRDefault="69F131F7" w:rsidP="4A19D84B">
            <w:pPr>
              <w:spacing w:line="240" w:lineRule="auto"/>
              <w:jc w:val="center"/>
              <w:rPr>
                <w:rFonts w:eastAsia="Times New Roman"/>
                <w:noProof/>
                <w:color w:val="006100"/>
                <w:sz w:val="20"/>
                <w:szCs w:val="20"/>
                <w:lang w:val="en-IE"/>
              </w:rPr>
            </w:pPr>
            <w:r w:rsidRPr="4A19D84B">
              <w:rPr>
                <w:rFonts w:eastAsia="Times New Roman"/>
                <w:noProof/>
                <w:color w:val="006100"/>
                <w:sz w:val="20"/>
                <w:szCs w:val="20"/>
                <w:lang w:val="en-IE"/>
              </w:rPr>
              <w:t>289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3A9ADA2" w14:textId="134BF391" w:rsidR="4A19D84B" w:rsidRDefault="276328BA" w:rsidP="4A19D84B">
            <w:pPr>
              <w:spacing w:line="240" w:lineRule="auto"/>
              <w:jc w:val="center"/>
              <w:rPr>
                <w:rFonts w:eastAsia="Times New Roman"/>
                <w:noProof/>
                <w:color w:val="006100"/>
                <w:sz w:val="20"/>
                <w:szCs w:val="20"/>
                <w:lang w:val="en-IE"/>
              </w:rPr>
            </w:pPr>
            <w:r w:rsidRPr="28E52E56">
              <w:rPr>
                <w:rFonts w:eastAsia="Times New Roman"/>
                <w:noProof/>
                <w:color w:val="006100"/>
                <w:sz w:val="20"/>
                <w:szCs w:val="20"/>
                <w:lang w:val="en-IE"/>
              </w:rPr>
              <w:t xml:space="preserve">C </w:t>
            </w:r>
            <w:r w:rsidR="69F131F7" w:rsidRPr="292C1E7E">
              <w:rPr>
                <w:rFonts w:eastAsia="Times New Roman"/>
                <w:noProof/>
                <w:color w:val="006100"/>
                <w:sz w:val="20"/>
                <w:szCs w:val="20"/>
                <w:lang w:val="en-IE"/>
              </w:rPr>
              <w:t xml:space="preserve">4.4: Enhancing the Efficiency of Public Administration - </w:t>
            </w:r>
            <w:r w:rsidR="69F131F7" w:rsidRPr="67CD5803">
              <w:rPr>
                <w:rFonts w:eastAsia="Times New Roman"/>
                <w:noProof/>
                <w:color w:val="006100"/>
                <w:sz w:val="20"/>
                <w:szCs w:val="20"/>
                <w:lang w:val="en-IE"/>
              </w:rPr>
              <w:t>Reform 1: Increase efficiency, pro-client orientation and use of the principles of evidence-based decision-making in public administration</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E21E34E" w14:textId="0F4A8230" w:rsidR="4A19D84B" w:rsidRDefault="69F131F7" w:rsidP="4A19D84B">
            <w:pPr>
              <w:spacing w:line="240" w:lineRule="auto"/>
              <w:jc w:val="center"/>
              <w:rPr>
                <w:rFonts w:eastAsia="Times New Roman"/>
                <w:noProof/>
                <w:color w:val="006100"/>
                <w:sz w:val="20"/>
                <w:szCs w:val="20"/>
                <w:lang w:val="en-IE"/>
              </w:rPr>
            </w:pPr>
            <w:r w:rsidRPr="292C1E7E">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37C91B37" w14:textId="2A15D996" w:rsidR="4A19D84B" w:rsidRDefault="69F131F7" w:rsidP="4A19D84B">
            <w:pPr>
              <w:spacing w:line="240" w:lineRule="auto"/>
              <w:jc w:val="center"/>
              <w:rPr>
                <w:rFonts w:eastAsia="Times New Roman"/>
                <w:noProof/>
                <w:color w:val="006100"/>
                <w:sz w:val="20"/>
                <w:szCs w:val="20"/>
                <w:lang w:val="en-IE"/>
              </w:rPr>
            </w:pPr>
            <w:r w:rsidRPr="67CD5803">
              <w:rPr>
                <w:rFonts w:eastAsia="Times New Roman"/>
                <w:noProof/>
                <w:color w:val="006100"/>
                <w:sz w:val="20"/>
                <w:szCs w:val="20"/>
                <w:lang w:val="en-IE"/>
              </w:rPr>
              <w:t xml:space="preserve">An IT system and action plan for better HR in the public administration  </w:t>
            </w:r>
          </w:p>
        </w:tc>
      </w:tr>
      <w:tr w:rsidR="00DF5ADA" w14:paraId="17A908DB"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F9165FD" w14:textId="64E4FE6F" w:rsidR="7F639A23" w:rsidRDefault="7F639A23" w:rsidP="39D0AEE5">
            <w:pPr>
              <w:spacing w:line="240" w:lineRule="auto"/>
              <w:jc w:val="center"/>
              <w:rPr>
                <w:rFonts w:eastAsia="Times New Roman"/>
                <w:noProof/>
                <w:color w:val="006100"/>
                <w:sz w:val="20"/>
                <w:szCs w:val="20"/>
                <w:lang w:val="en-IE"/>
              </w:rPr>
            </w:pPr>
            <w:r w:rsidRPr="39D0AEE5">
              <w:rPr>
                <w:rFonts w:eastAsia="Times New Roman"/>
                <w:noProof/>
                <w:color w:val="006100"/>
                <w:sz w:val="20"/>
                <w:szCs w:val="20"/>
                <w:lang w:val="en-IE"/>
              </w:rPr>
              <w:t>290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A4DC60A" w14:textId="2BE525FB" w:rsidR="7F639A23" w:rsidRDefault="088B4283" w:rsidP="39D0AEE5">
            <w:pPr>
              <w:spacing w:line="240" w:lineRule="auto"/>
              <w:jc w:val="center"/>
              <w:rPr>
                <w:rFonts w:eastAsia="Times New Roman"/>
                <w:noProof/>
                <w:color w:val="006100"/>
                <w:sz w:val="20"/>
                <w:szCs w:val="20"/>
                <w:lang w:val="en-IE"/>
              </w:rPr>
            </w:pPr>
            <w:r w:rsidRPr="7B46A483">
              <w:rPr>
                <w:rFonts w:eastAsia="Times New Roman"/>
                <w:noProof/>
                <w:color w:val="006100"/>
                <w:sz w:val="20"/>
                <w:szCs w:val="20"/>
                <w:lang w:val="en-IE"/>
              </w:rPr>
              <w:t xml:space="preserve">C </w:t>
            </w:r>
            <w:r w:rsidR="60BE5736" w:rsidRPr="7B46A483">
              <w:rPr>
                <w:rFonts w:eastAsia="Times New Roman"/>
                <w:noProof/>
                <w:color w:val="006100"/>
                <w:sz w:val="20"/>
                <w:szCs w:val="20"/>
                <w:lang w:val="en-IE"/>
              </w:rPr>
              <w:t>5</w:t>
            </w:r>
            <w:r w:rsidR="7F639A23" w:rsidRPr="39D0AEE5">
              <w:rPr>
                <w:rFonts w:eastAsia="Times New Roman"/>
                <w:noProof/>
                <w:color w:val="006100"/>
                <w:sz w:val="20"/>
                <w:szCs w:val="20"/>
                <w:lang w:val="en-IE"/>
              </w:rPr>
              <w:t>.2: Support for Research and Development in Companies and Introduction of Innovations into Business Practice - Investment 2: Support for research and development cooperation (in line with Smart Specialization Strategy)</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0AABA012" w14:textId="30DFDF05" w:rsidR="7F639A23" w:rsidRDefault="7F639A23" w:rsidP="39D0AEE5">
            <w:pPr>
              <w:spacing w:line="240" w:lineRule="auto"/>
              <w:jc w:val="center"/>
              <w:rPr>
                <w:rFonts w:eastAsia="Times New Roman"/>
                <w:noProof/>
                <w:color w:val="006100"/>
                <w:sz w:val="20"/>
                <w:szCs w:val="20"/>
                <w:lang w:val="en-IE"/>
              </w:rPr>
            </w:pPr>
            <w:r w:rsidRPr="39D0AEE5">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2BE2FD60" w14:textId="24535A5D" w:rsidR="7F639A23" w:rsidRDefault="7F639A23" w:rsidP="39D0AEE5">
            <w:pPr>
              <w:spacing w:line="240" w:lineRule="auto"/>
              <w:jc w:val="center"/>
              <w:rPr>
                <w:rFonts w:eastAsia="Times New Roman"/>
                <w:noProof/>
                <w:color w:val="006100"/>
                <w:sz w:val="20"/>
                <w:szCs w:val="20"/>
                <w:lang w:val="en-IE"/>
              </w:rPr>
            </w:pPr>
            <w:r w:rsidRPr="39D0AEE5">
              <w:rPr>
                <w:rFonts w:eastAsia="Times New Roman"/>
                <w:noProof/>
                <w:color w:val="006100"/>
                <w:sz w:val="20"/>
                <w:szCs w:val="20"/>
                <w:lang w:val="en-IE"/>
              </w:rPr>
              <w:t xml:space="preserve">Cooperation of SMEs with a public research organisation under National Centres of Competence  </w:t>
            </w:r>
          </w:p>
        </w:tc>
      </w:tr>
      <w:tr w:rsidR="00DF5ADA" w14:paraId="4B8A9215"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5525774" w14:textId="46F30389" w:rsidR="39D0AEE5" w:rsidRDefault="7F639A23" w:rsidP="39D0AEE5">
            <w:pPr>
              <w:spacing w:line="240" w:lineRule="auto"/>
              <w:jc w:val="center"/>
              <w:rPr>
                <w:rFonts w:eastAsia="Times New Roman"/>
                <w:noProof/>
                <w:color w:val="006100"/>
                <w:sz w:val="20"/>
                <w:szCs w:val="20"/>
                <w:lang w:val="en-IE"/>
              </w:rPr>
            </w:pPr>
            <w:r w:rsidRPr="32C1E3F6">
              <w:rPr>
                <w:rFonts w:eastAsia="Times New Roman"/>
                <w:noProof/>
                <w:color w:val="006100"/>
                <w:sz w:val="20"/>
                <w:szCs w:val="20"/>
                <w:lang w:val="en-IE"/>
              </w:rPr>
              <w:t>291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F9FE0B8" w14:textId="635146A0" w:rsidR="39D0AEE5" w:rsidRDefault="24192BE9" w:rsidP="39D0AEE5">
            <w:pPr>
              <w:spacing w:line="240" w:lineRule="auto"/>
              <w:jc w:val="center"/>
              <w:rPr>
                <w:rFonts w:eastAsia="Times New Roman"/>
                <w:noProof/>
                <w:color w:val="006100"/>
                <w:sz w:val="20"/>
                <w:szCs w:val="20"/>
                <w:lang w:val="en-IE"/>
              </w:rPr>
            </w:pPr>
            <w:r w:rsidRPr="7B46A483">
              <w:rPr>
                <w:rFonts w:eastAsia="Times New Roman"/>
                <w:noProof/>
                <w:color w:val="006100"/>
                <w:sz w:val="20"/>
                <w:szCs w:val="20"/>
                <w:lang w:val="en-IE"/>
              </w:rPr>
              <w:t xml:space="preserve">C </w:t>
            </w:r>
            <w:r w:rsidR="7F639A23" w:rsidRPr="49562736">
              <w:rPr>
                <w:rFonts w:eastAsia="Times New Roman"/>
                <w:noProof/>
                <w:color w:val="006100"/>
                <w:sz w:val="20"/>
                <w:szCs w:val="20"/>
                <w:lang w:val="en-IE"/>
              </w:rPr>
              <w:t xml:space="preserve">5.2: Support for Research and Development in Companies and Introduction of Innovations into Business Practice - </w:t>
            </w:r>
            <w:r w:rsidR="7F639A23" w:rsidRPr="7F91BC5A">
              <w:rPr>
                <w:rFonts w:eastAsia="Times New Roman"/>
                <w:noProof/>
                <w:color w:val="006100"/>
                <w:sz w:val="20"/>
                <w:szCs w:val="20"/>
                <w:lang w:val="en-IE"/>
              </w:rPr>
              <w:t xml:space="preserve">Investment 3: Aid for research and development in the environmental field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C49B1F5" w14:textId="6923F0D9" w:rsidR="39D0AEE5" w:rsidRDefault="7F639A23" w:rsidP="39D0AEE5">
            <w:pPr>
              <w:spacing w:line="240" w:lineRule="auto"/>
              <w:jc w:val="center"/>
              <w:rPr>
                <w:rFonts w:eastAsia="Times New Roman"/>
                <w:noProof/>
                <w:color w:val="006100"/>
                <w:sz w:val="20"/>
                <w:szCs w:val="20"/>
                <w:lang w:val="en-IE"/>
              </w:rPr>
            </w:pPr>
            <w:r w:rsidRPr="12B7E03A">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31AE824" w14:textId="2D96B1BD" w:rsidR="39D0AEE5" w:rsidRDefault="7F639A23" w:rsidP="39D0AEE5">
            <w:pPr>
              <w:spacing w:line="240" w:lineRule="auto"/>
              <w:jc w:val="center"/>
              <w:rPr>
                <w:rFonts w:eastAsia="Times New Roman"/>
                <w:noProof/>
                <w:color w:val="006100"/>
                <w:sz w:val="20"/>
                <w:szCs w:val="20"/>
                <w:lang w:val="en-IE"/>
              </w:rPr>
            </w:pPr>
            <w:r w:rsidRPr="7C13C2E8">
              <w:rPr>
                <w:rFonts w:eastAsia="Times New Roman"/>
                <w:noProof/>
                <w:color w:val="006100"/>
                <w:sz w:val="20"/>
                <w:szCs w:val="20"/>
                <w:lang w:val="en-IE"/>
              </w:rPr>
              <w:t xml:space="preserve">Research and development in the environmental field  </w:t>
            </w:r>
          </w:p>
        </w:tc>
      </w:tr>
      <w:tr w:rsidR="00DF5ADA" w14:paraId="127A42F8"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4B09D08" w14:textId="41B78762" w:rsidR="749CFEE0" w:rsidRDefault="749CFEE0" w:rsidP="56809199">
            <w:pPr>
              <w:spacing w:line="240" w:lineRule="auto"/>
              <w:jc w:val="center"/>
              <w:rPr>
                <w:rFonts w:eastAsia="Times New Roman"/>
                <w:noProof/>
                <w:color w:val="006100"/>
                <w:sz w:val="20"/>
                <w:szCs w:val="20"/>
                <w:lang w:val="en-IE"/>
              </w:rPr>
            </w:pPr>
            <w:r w:rsidRPr="56809199">
              <w:rPr>
                <w:rFonts w:eastAsia="Times New Roman"/>
                <w:noProof/>
                <w:color w:val="006100"/>
                <w:sz w:val="20"/>
                <w:szCs w:val="20"/>
                <w:lang w:val="en-IE"/>
              </w:rPr>
              <w:t>293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440CEE5" w14:textId="4C6F2B5E" w:rsidR="56809199" w:rsidRDefault="749CFEE0" w:rsidP="56809199">
            <w:pPr>
              <w:spacing w:line="240" w:lineRule="auto"/>
              <w:jc w:val="center"/>
              <w:rPr>
                <w:rFonts w:eastAsia="Times New Roman"/>
                <w:noProof/>
                <w:color w:val="006100"/>
                <w:sz w:val="20"/>
                <w:szCs w:val="20"/>
                <w:lang w:val="en-IE"/>
              </w:rPr>
            </w:pPr>
            <w:r w:rsidRPr="5E10F839">
              <w:rPr>
                <w:rFonts w:eastAsia="Times New Roman"/>
                <w:noProof/>
                <w:color w:val="006100"/>
                <w:sz w:val="20"/>
                <w:szCs w:val="20"/>
                <w:lang w:val="en-IE"/>
              </w:rPr>
              <w:t xml:space="preserve">C 5.2: Support for Research and Development in Companies and Introduction of Innovations into Business Practice - </w:t>
            </w:r>
            <w:r w:rsidRPr="73268E89">
              <w:rPr>
                <w:rFonts w:eastAsia="Times New Roman"/>
                <w:noProof/>
                <w:color w:val="006100"/>
                <w:sz w:val="20"/>
                <w:szCs w:val="20"/>
                <w:lang w:val="en-IE"/>
              </w:rPr>
              <w:t xml:space="preserve">Investment 5: Aid for research and development in enterprises in line with the national RIS3 strategy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70B55E55" w14:textId="6F949EE9" w:rsidR="56809199" w:rsidRDefault="749CFEE0" w:rsidP="56809199">
            <w:pPr>
              <w:spacing w:line="240" w:lineRule="auto"/>
              <w:jc w:val="center"/>
              <w:rPr>
                <w:rFonts w:eastAsia="Times New Roman"/>
                <w:noProof/>
                <w:color w:val="006100"/>
                <w:sz w:val="20"/>
                <w:szCs w:val="20"/>
                <w:lang w:val="en-IE"/>
              </w:rPr>
            </w:pPr>
            <w:r w:rsidRPr="7D2112DF">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4599AC1E" w14:textId="50232EC2" w:rsidR="56809199" w:rsidRDefault="749CFEE0" w:rsidP="56809199">
            <w:pPr>
              <w:spacing w:line="240" w:lineRule="auto"/>
              <w:jc w:val="center"/>
              <w:rPr>
                <w:rFonts w:eastAsia="Times New Roman"/>
                <w:noProof/>
                <w:color w:val="006100"/>
                <w:sz w:val="20"/>
                <w:szCs w:val="20"/>
                <w:lang w:val="en-IE"/>
              </w:rPr>
            </w:pPr>
            <w:r w:rsidRPr="0533DF7A">
              <w:rPr>
                <w:rFonts w:eastAsia="Times New Roman"/>
                <w:noProof/>
                <w:color w:val="006100"/>
                <w:sz w:val="20"/>
                <w:szCs w:val="20"/>
                <w:lang w:val="en-IE"/>
              </w:rPr>
              <w:t xml:space="preserve">Research and development in line with the RIS3 strategy  </w:t>
            </w:r>
          </w:p>
        </w:tc>
      </w:tr>
      <w:tr w:rsidR="00DF5ADA" w14:paraId="080CE632"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D10250A" w14:textId="6F11C9D1" w:rsidR="749CFEE0" w:rsidRDefault="749CFEE0" w:rsidP="64A646D3">
            <w:pPr>
              <w:spacing w:line="240" w:lineRule="auto"/>
              <w:jc w:val="center"/>
              <w:rPr>
                <w:rFonts w:eastAsia="Times New Roman"/>
                <w:noProof/>
                <w:color w:val="006100"/>
                <w:sz w:val="20"/>
                <w:szCs w:val="20"/>
                <w:lang w:val="en-IE"/>
              </w:rPr>
            </w:pPr>
            <w:r w:rsidRPr="64A646D3">
              <w:rPr>
                <w:rFonts w:eastAsia="Times New Roman"/>
                <w:noProof/>
                <w:color w:val="006100"/>
                <w:sz w:val="20"/>
                <w:szCs w:val="20"/>
                <w:lang w:val="en-IE"/>
              </w:rPr>
              <w:t>295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9931B85" w14:textId="74A24E95" w:rsidR="64A646D3" w:rsidRDefault="749CFEE0" w:rsidP="64A646D3">
            <w:pPr>
              <w:spacing w:line="240" w:lineRule="auto"/>
              <w:jc w:val="center"/>
              <w:rPr>
                <w:rFonts w:eastAsia="Times New Roman"/>
                <w:noProof/>
                <w:color w:val="006100"/>
                <w:sz w:val="20"/>
                <w:szCs w:val="20"/>
                <w:lang w:val="en-IE"/>
              </w:rPr>
            </w:pPr>
            <w:r w:rsidRPr="1815A3E2">
              <w:rPr>
                <w:rFonts w:eastAsia="Times New Roman"/>
                <w:noProof/>
                <w:color w:val="006100"/>
                <w:sz w:val="20"/>
                <w:szCs w:val="20"/>
                <w:lang w:val="en-IE"/>
              </w:rPr>
              <w:t>C 5.2: Support for Research and Development in Companies and Introduction of Innovations into Business Practice - Investment 6</w:t>
            </w:r>
            <w:r w:rsidR="00F30A17">
              <w:rPr>
                <w:rFonts w:eastAsia="Times New Roman"/>
                <w:noProof/>
                <w:color w:val="006100"/>
                <w:sz w:val="20"/>
                <w:szCs w:val="20"/>
                <w:lang w:val="en-IE"/>
              </w:rPr>
              <w:t>: Aid for re</w:t>
            </w:r>
            <w:r w:rsidR="008E4A74">
              <w:rPr>
                <w:rFonts w:eastAsia="Times New Roman"/>
                <w:noProof/>
                <w:color w:val="006100"/>
                <w:sz w:val="20"/>
                <w:szCs w:val="20"/>
                <w:lang w:val="en-IE"/>
              </w:rPr>
              <w:t>search and development in the field of transport</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63348146" w14:textId="22ABA2F8" w:rsidR="64A646D3" w:rsidRDefault="749CFEE0" w:rsidP="64A646D3">
            <w:pPr>
              <w:spacing w:line="240" w:lineRule="auto"/>
              <w:jc w:val="center"/>
              <w:rPr>
                <w:rFonts w:eastAsia="Times New Roman"/>
                <w:noProof/>
                <w:color w:val="006100"/>
                <w:sz w:val="20"/>
                <w:szCs w:val="20"/>
                <w:lang w:val="en-IE"/>
              </w:rPr>
            </w:pPr>
            <w:r w:rsidRPr="1F8720A9">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52A3C882" w14:textId="205193F8" w:rsidR="64A646D3" w:rsidRDefault="749CFEE0" w:rsidP="64A646D3">
            <w:pPr>
              <w:spacing w:line="240" w:lineRule="auto"/>
              <w:jc w:val="center"/>
              <w:rPr>
                <w:rFonts w:eastAsia="Times New Roman"/>
                <w:noProof/>
                <w:color w:val="006100"/>
                <w:sz w:val="20"/>
                <w:szCs w:val="20"/>
                <w:lang w:val="en-IE"/>
              </w:rPr>
            </w:pPr>
            <w:r w:rsidRPr="68D86823">
              <w:rPr>
                <w:rFonts w:eastAsia="Times New Roman"/>
                <w:noProof/>
                <w:color w:val="006100"/>
                <w:sz w:val="20"/>
                <w:szCs w:val="20"/>
                <w:lang w:val="en-IE"/>
              </w:rPr>
              <w:t xml:space="preserve">Research and development in the field of transport  </w:t>
            </w:r>
          </w:p>
        </w:tc>
      </w:tr>
      <w:tr w:rsidR="00DF5ADA" w14:paraId="520FF8B5"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AD972EE" w14:textId="34E8D59C" w:rsidR="1815A3E2" w:rsidRDefault="749CFEE0" w:rsidP="1815A3E2">
            <w:pPr>
              <w:spacing w:line="240" w:lineRule="auto"/>
              <w:jc w:val="center"/>
              <w:rPr>
                <w:rFonts w:eastAsia="Times New Roman"/>
                <w:noProof/>
                <w:color w:val="006100"/>
                <w:sz w:val="20"/>
                <w:szCs w:val="20"/>
                <w:lang w:val="en-IE"/>
              </w:rPr>
            </w:pPr>
            <w:r w:rsidRPr="5F6F598F">
              <w:rPr>
                <w:rFonts w:eastAsia="Times New Roman"/>
                <w:noProof/>
                <w:color w:val="006100"/>
                <w:sz w:val="20"/>
                <w:szCs w:val="20"/>
                <w:lang w:val="en-IE"/>
              </w:rPr>
              <w:t>297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406A3E3F" w14:textId="34743DC7" w:rsidR="1815A3E2" w:rsidRDefault="749CFEE0" w:rsidP="1815A3E2">
            <w:pPr>
              <w:spacing w:line="240" w:lineRule="auto"/>
              <w:jc w:val="center"/>
              <w:rPr>
                <w:rFonts w:eastAsia="Times New Roman"/>
                <w:noProof/>
                <w:color w:val="006100"/>
                <w:sz w:val="20"/>
                <w:szCs w:val="20"/>
                <w:lang w:val="en-IE"/>
              </w:rPr>
            </w:pPr>
            <w:r w:rsidRPr="0B3E75ED">
              <w:rPr>
                <w:rFonts w:eastAsia="Times New Roman"/>
                <w:noProof/>
                <w:color w:val="006100"/>
                <w:sz w:val="20"/>
                <w:szCs w:val="20"/>
                <w:lang w:val="en-IE"/>
              </w:rPr>
              <w:t xml:space="preserve">C 5.2: Support for Research and Development in Companies and Introduction of Innovations into Business Practice - </w:t>
            </w:r>
            <w:r w:rsidRPr="258C2871">
              <w:rPr>
                <w:rFonts w:eastAsia="Times New Roman"/>
                <w:noProof/>
                <w:color w:val="006100"/>
                <w:sz w:val="20"/>
                <w:szCs w:val="20"/>
                <w:lang w:val="en-IE"/>
              </w:rPr>
              <w:t xml:space="preserve">Investment 7: Aid for research and development in the environmental field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7C4962E" w14:textId="2643D76D" w:rsidR="1815A3E2" w:rsidRDefault="749CFEE0" w:rsidP="1815A3E2">
            <w:pPr>
              <w:spacing w:line="240" w:lineRule="auto"/>
              <w:jc w:val="center"/>
              <w:rPr>
                <w:rFonts w:eastAsia="Times New Roman"/>
                <w:noProof/>
                <w:color w:val="006100"/>
                <w:sz w:val="20"/>
                <w:szCs w:val="20"/>
                <w:lang w:val="en-IE"/>
              </w:rPr>
            </w:pPr>
            <w:r w:rsidRPr="786E51FD">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FAEAC67" w14:textId="59AEBCB0" w:rsidR="1815A3E2" w:rsidRDefault="749CFEE0" w:rsidP="1815A3E2">
            <w:pPr>
              <w:spacing w:line="240" w:lineRule="auto"/>
              <w:jc w:val="center"/>
              <w:rPr>
                <w:rFonts w:eastAsia="Times New Roman"/>
                <w:noProof/>
                <w:color w:val="006100"/>
                <w:sz w:val="20"/>
                <w:szCs w:val="20"/>
                <w:lang w:val="en-IE"/>
              </w:rPr>
            </w:pPr>
            <w:r w:rsidRPr="786E51FD">
              <w:rPr>
                <w:rFonts w:eastAsia="Times New Roman"/>
                <w:noProof/>
                <w:color w:val="006100"/>
                <w:sz w:val="20"/>
                <w:szCs w:val="20"/>
                <w:lang w:val="en-IE"/>
              </w:rPr>
              <w:t xml:space="preserve">Research and development in the environmental field  </w:t>
            </w:r>
          </w:p>
        </w:tc>
      </w:tr>
      <w:tr w:rsidR="00DF5ADA" w14:paraId="4459652C"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D8127BF" w14:textId="4D0413E4" w:rsidR="749CFEE0" w:rsidRDefault="749CFEE0" w:rsidP="0C0701C6">
            <w:pPr>
              <w:spacing w:line="240" w:lineRule="auto"/>
              <w:jc w:val="center"/>
              <w:rPr>
                <w:rFonts w:eastAsia="Times New Roman"/>
                <w:noProof/>
                <w:color w:val="006100"/>
                <w:sz w:val="20"/>
                <w:szCs w:val="20"/>
                <w:lang w:val="en-IE"/>
              </w:rPr>
            </w:pPr>
            <w:r w:rsidRPr="0C0701C6">
              <w:rPr>
                <w:rFonts w:eastAsia="Times New Roman"/>
                <w:noProof/>
                <w:color w:val="006100"/>
                <w:sz w:val="20"/>
                <w:szCs w:val="20"/>
                <w:lang w:val="en-IE"/>
              </w:rPr>
              <w:t>299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3CD493C3" w14:textId="4334771A" w:rsidR="0C0701C6" w:rsidRDefault="749CFEE0" w:rsidP="0C0701C6">
            <w:pPr>
              <w:spacing w:line="240" w:lineRule="auto"/>
              <w:jc w:val="center"/>
              <w:rPr>
                <w:rFonts w:eastAsia="Times New Roman"/>
                <w:noProof/>
                <w:color w:val="006100"/>
                <w:sz w:val="20"/>
                <w:szCs w:val="20"/>
                <w:lang w:val="en-IE"/>
              </w:rPr>
            </w:pPr>
            <w:r w:rsidRPr="26710D72">
              <w:rPr>
                <w:rFonts w:eastAsia="Times New Roman"/>
                <w:noProof/>
                <w:color w:val="006100"/>
                <w:sz w:val="20"/>
                <w:szCs w:val="20"/>
                <w:lang w:val="en-IE"/>
              </w:rPr>
              <w:t xml:space="preserve">C 7.1:  Renewable energy and electricity infrastructure (REPowerEU) </w:t>
            </w:r>
            <w:r w:rsidRPr="6EB109E1">
              <w:rPr>
                <w:rFonts w:eastAsia="Times New Roman"/>
                <w:noProof/>
                <w:color w:val="006100"/>
                <w:sz w:val="20"/>
                <w:szCs w:val="20"/>
                <w:lang w:val="en-IE"/>
              </w:rPr>
              <w:t>-</w:t>
            </w:r>
            <w:r w:rsidRPr="26710D72">
              <w:rPr>
                <w:rFonts w:eastAsia="Times New Roman"/>
                <w:noProof/>
                <w:color w:val="006100"/>
                <w:sz w:val="20"/>
                <w:szCs w:val="20"/>
                <w:lang w:val="en-IE"/>
              </w:rPr>
              <w:t xml:space="preserve"> </w:t>
            </w:r>
            <w:r w:rsidRPr="3B5F67BC">
              <w:rPr>
                <w:rFonts w:eastAsia="Times New Roman"/>
                <w:noProof/>
                <w:color w:val="006100"/>
                <w:sz w:val="20"/>
                <w:szCs w:val="20"/>
                <w:lang w:val="en-IE"/>
              </w:rPr>
              <w:t>Investment 1: Modernisation and digitalisation of the regional distribution systems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64E21DB4" w14:textId="48FBD429" w:rsidR="0C0701C6" w:rsidRDefault="749CFEE0" w:rsidP="0C0701C6">
            <w:pPr>
              <w:spacing w:line="240" w:lineRule="auto"/>
              <w:jc w:val="center"/>
              <w:rPr>
                <w:rFonts w:eastAsia="Times New Roman"/>
                <w:noProof/>
                <w:color w:val="006100"/>
                <w:sz w:val="20"/>
                <w:szCs w:val="20"/>
                <w:lang w:val="en-IE"/>
              </w:rPr>
            </w:pPr>
            <w:r w:rsidRPr="7E0726D0">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EEBE365" w14:textId="768F00E3" w:rsidR="0C0701C6" w:rsidRDefault="749CFEE0" w:rsidP="0C0701C6">
            <w:pPr>
              <w:spacing w:line="240" w:lineRule="auto"/>
              <w:jc w:val="center"/>
              <w:rPr>
                <w:rFonts w:eastAsia="Times New Roman"/>
                <w:noProof/>
                <w:color w:val="004300"/>
                <w:sz w:val="18"/>
                <w:szCs w:val="18"/>
                <w:lang w:val="en-IE"/>
              </w:rPr>
            </w:pPr>
            <w:r w:rsidRPr="1F15C3B0">
              <w:rPr>
                <w:rFonts w:eastAsia="Times New Roman"/>
                <w:noProof/>
                <w:color w:val="006100"/>
                <w:sz w:val="18"/>
                <w:szCs w:val="18"/>
                <w:lang w:val="en-IE"/>
              </w:rPr>
              <w:t>Completion of investments into modernisation of distribution networks in the Czech Republic</w:t>
            </w:r>
          </w:p>
        </w:tc>
      </w:tr>
      <w:tr w:rsidR="00DF5ADA" w14:paraId="2D77CAA1"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3FF80B1" w14:textId="03FB977E" w:rsidR="749CFEE0" w:rsidRDefault="749CFEE0" w:rsidP="0E5202D2">
            <w:pPr>
              <w:spacing w:line="240" w:lineRule="auto"/>
              <w:jc w:val="center"/>
              <w:rPr>
                <w:rFonts w:eastAsia="Times New Roman"/>
                <w:noProof/>
                <w:color w:val="006100"/>
                <w:sz w:val="20"/>
                <w:szCs w:val="20"/>
                <w:lang w:val="en-IE"/>
              </w:rPr>
            </w:pPr>
            <w:r w:rsidRPr="0E5202D2">
              <w:rPr>
                <w:rFonts w:eastAsia="Times New Roman"/>
                <w:noProof/>
                <w:color w:val="006100"/>
                <w:sz w:val="20"/>
                <w:szCs w:val="20"/>
                <w:lang w:val="en-IE"/>
              </w:rPr>
              <w:t>300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41A87F3B" w14:textId="204DC5A3" w:rsidR="0E5202D2" w:rsidRDefault="749CFEE0" w:rsidP="0E5202D2">
            <w:pPr>
              <w:spacing w:line="240" w:lineRule="auto"/>
              <w:jc w:val="center"/>
              <w:rPr>
                <w:rFonts w:eastAsia="Times New Roman"/>
                <w:noProof/>
                <w:color w:val="006100"/>
                <w:sz w:val="20"/>
                <w:szCs w:val="20"/>
                <w:lang w:val="en-IE"/>
              </w:rPr>
            </w:pPr>
            <w:r w:rsidRPr="6EB109E1">
              <w:rPr>
                <w:rFonts w:eastAsia="Times New Roman"/>
                <w:noProof/>
                <w:color w:val="006100"/>
                <w:sz w:val="20"/>
                <w:szCs w:val="20"/>
                <w:lang w:val="en-IE"/>
              </w:rPr>
              <w:t xml:space="preserve">C 7.1:  Renewable energy and electricity infrastructure (REPowerEU) </w:t>
            </w:r>
            <w:r w:rsidRPr="59A8BCF1">
              <w:rPr>
                <w:rFonts w:eastAsia="Times New Roman"/>
                <w:noProof/>
                <w:color w:val="006100"/>
                <w:sz w:val="20"/>
                <w:szCs w:val="20"/>
                <w:lang w:val="en-IE"/>
              </w:rPr>
              <w:t xml:space="preserve">- </w:t>
            </w:r>
            <w:r w:rsidRPr="6EB109E1">
              <w:rPr>
                <w:rFonts w:eastAsia="Times New Roman"/>
                <w:noProof/>
                <w:color w:val="006100"/>
                <w:sz w:val="20"/>
                <w:szCs w:val="20"/>
                <w:lang w:val="en-IE"/>
              </w:rPr>
              <w:t xml:space="preserve">Investment 2: Scaled up measure: Development of new photovoltaic energy sources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BD92DBE" w14:textId="3FBB9F74" w:rsidR="0E5202D2" w:rsidRDefault="749CFEE0" w:rsidP="0E5202D2">
            <w:pPr>
              <w:spacing w:line="240" w:lineRule="auto"/>
              <w:jc w:val="center"/>
              <w:rPr>
                <w:rFonts w:eastAsia="Times New Roman"/>
                <w:noProof/>
                <w:color w:val="006100"/>
                <w:sz w:val="20"/>
                <w:szCs w:val="20"/>
                <w:lang w:val="en-IE"/>
              </w:rPr>
            </w:pPr>
            <w:r w:rsidRPr="3D13318A">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27C26A8" w14:textId="42B3AD61" w:rsidR="0E5202D2" w:rsidRDefault="749CFEE0" w:rsidP="0E5202D2">
            <w:pPr>
              <w:spacing w:line="240" w:lineRule="auto"/>
              <w:jc w:val="center"/>
              <w:rPr>
                <w:rFonts w:eastAsia="Times New Roman"/>
                <w:noProof/>
                <w:color w:val="006100"/>
                <w:sz w:val="20"/>
                <w:szCs w:val="20"/>
                <w:lang w:val="en-IE"/>
              </w:rPr>
            </w:pPr>
            <w:r w:rsidRPr="59A8BCF1">
              <w:rPr>
                <w:rFonts w:eastAsia="Times New Roman"/>
                <w:noProof/>
                <w:color w:val="006100"/>
                <w:sz w:val="20"/>
                <w:szCs w:val="20"/>
                <w:lang w:val="en-IE"/>
              </w:rPr>
              <w:t xml:space="preserve">Completion of a further 224,7MW installed capacity of FVE sources  </w:t>
            </w:r>
          </w:p>
        </w:tc>
      </w:tr>
      <w:tr w:rsidR="00DF5ADA" w14:paraId="3DB95A8D"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C8EF7B5" w14:textId="0AD2F35D" w:rsidR="38739216" w:rsidRDefault="38739216" w:rsidP="2892568F">
            <w:pPr>
              <w:spacing w:line="240" w:lineRule="auto"/>
              <w:jc w:val="center"/>
              <w:rPr>
                <w:rFonts w:eastAsia="Times New Roman"/>
                <w:noProof/>
                <w:color w:val="006100"/>
                <w:sz w:val="20"/>
                <w:szCs w:val="20"/>
                <w:lang w:val="en-IE"/>
              </w:rPr>
            </w:pPr>
            <w:r w:rsidRPr="2892568F">
              <w:rPr>
                <w:rFonts w:eastAsia="Times New Roman"/>
                <w:noProof/>
                <w:color w:val="006100"/>
                <w:sz w:val="20"/>
                <w:szCs w:val="20"/>
                <w:lang w:val="en-IE"/>
              </w:rPr>
              <w:t>307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283B313" w14:textId="47C8F4AD" w:rsidR="2892568F" w:rsidRDefault="56C667EC" w:rsidP="2892568F">
            <w:pPr>
              <w:spacing w:line="240" w:lineRule="auto"/>
              <w:jc w:val="center"/>
              <w:rPr>
                <w:rFonts w:eastAsia="Times New Roman"/>
                <w:noProof/>
                <w:color w:val="006100"/>
                <w:sz w:val="20"/>
                <w:szCs w:val="20"/>
                <w:lang w:val="en-IE"/>
              </w:rPr>
            </w:pPr>
            <w:r w:rsidRPr="02F705E4">
              <w:rPr>
                <w:rFonts w:eastAsia="Times New Roman"/>
                <w:noProof/>
                <w:color w:val="006100"/>
                <w:sz w:val="20"/>
                <w:szCs w:val="20"/>
                <w:lang w:val="en-IE"/>
              </w:rPr>
              <w:t>C 7.1:  Renewable energy and electricity infrastructure (REPowerEU) - Reform 3 – Sub measure 1 Improve transparency of the grid connection procedure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964E472" w14:textId="3770158D" w:rsidR="2892568F" w:rsidRDefault="56C667EC" w:rsidP="2892568F">
            <w:pPr>
              <w:spacing w:line="240" w:lineRule="auto"/>
              <w:jc w:val="center"/>
              <w:rPr>
                <w:rFonts w:eastAsia="Times New Roman"/>
                <w:noProof/>
                <w:color w:val="006100"/>
                <w:sz w:val="20"/>
                <w:szCs w:val="20"/>
                <w:lang w:val="en-IE"/>
              </w:rPr>
            </w:pPr>
            <w:r w:rsidRPr="02F705E4">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55173602" w14:textId="725B2C9D" w:rsidR="2892568F" w:rsidRDefault="56C667EC" w:rsidP="2892568F">
            <w:pPr>
              <w:spacing w:line="240" w:lineRule="auto"/>
              <w:jc w:val="center"/>
              <w:rPr>
                <w:rFonts w:eastAsia="Times New Roman"/>
                <w:noProof/>
                <w:color w:val="006100"/>
                <w:sz w:val="20"/>
                <w:szCs w:val="20"/>
                <w:lang w:val="en-IE"/>
              </w:rPr>
            </w:pPr>
            <w:r w:rsidRPr="02F705E4">
              <w:rPr>
                <w:rFonts w:eastAsia="Times New Roman"/>
                <w:noProof/>
                <w:color w:val="006100"/>
                <w:sz w:val="20"/>
                <w:szCs w:val="20"/>
                <w:lang w:val="en-IE"/>
              </w:rPr>
              <w:t>Grid connection authorisation for renewable power plant capacity</w:t>
            </w:r>
          </w:p>
        </w:tc>
      </w:tr>
      <w:tr w:rsidR="00DF5ADA" w14:paraId="509BE23B"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1CC8FD7" w14:textId="12B5282E" w:rsidR="749CFEE0" w:rsidRDefault="749CFEE0" w:rsidP="296AA7B1">
            <w:pPr>
              <w:spacing w:line="240" w:lineRule="auto"/>
              <w:jc w:val="center"/>
              <w:rPr>
                <w:rFonts w:eastAsia="Times New Roman"/>
                <w:noProof/>
                <w:color w:val="006100"/>
                <w:sz w:val="20"/>
                <w:szCs w:val="20"/>
                <w:lang w:val="en-IE"/>
              </w:rPr>
            </w:pPr>
            <w:r w:rsidRPr="296AA7B1">
              <w:rPr>
                <w:rFonts w:eastAsia="Times New Roman"/>
                <w:noProof/>
                <w:color w:val="006100"/>
                <w:sz w:val="20"/>
                <w:szCs w:val="20"/>
                <w:lang w:val="en-IE"/>
              </w:rPr>
              <w:t>308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0BF24BE7" w14:textId="02C63EC1" w:rsidR="296AA7B1" w:rsidRDefault="749CFEE0" w:rsidP="296AA7B1">
            <w:pPr>
              <w:spacing w:line="240" w:lineRule="auto"/>
              <w:jc w:val="center"/>
              <w:rPr>
                <w:rFonts w:eastAsia="Times New Roman"/>
                <w:noProof/>
                <w:color w:val="006100"/>
                <w:sz w:val="20"/>
                <w:szCs w:val="20"/>
                <w:lang w:val="en-IE"/>
              </w:rPr>
            </w:pPr>
            <w:r w:rsidRPr="4E8DAAF7">
              <w:rPr>
                <w:rFonts w:eastAsia="Times New Roman"/>
                <w:noProof/>
                <w:color w:val="006100"/>
                <w:sz w:val="20"/>
                <w:szCs w:val="20"/>
                <w:lang w:val="en-IE"/>
              </w:rPr>
              <w:t xml:space="preserve">C 7.1:  Renewable energy and electricity infrastructure (REPowerEU) - </w:t>
            </w:r>
            <w:r w:rsidRPr="78C05F7B">
              <w:rPr>
                <w:rFonts w:eastAsia="Times New Roman"/>
                <w:noProof/>
                <w:color w:val="006100"/>
                <w:sz w:val="20"/>
                <w:szCs w:val="20"/>
                <w:lang w:val="en-IE"/>
              </w:rPr>
              <w:t xml:space="preserve">Reform 3 – Sub measure 2: Regulatory incentives for electricity network operators to increase grid flexibility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DC0A71A" w14:textId="365BA32D" w:rsidR="296AA7B1" w:rsidRDefault="749CFEE0" w:rsidP="296AA7B1">
            <w:pPr>
              <w:spacing w:line="240" w:lineRule="auto"/>
              <w:jc w:val="center"/>
              <w:rPr>
                <w:rFonts w:eastAsia="Times New Roman"/>
                <w:noProof/>
                <w:color w:val="006100"/>
                <w:sz w:val="20"/>
                <w:szCs w:val="20"/>
                <w:lang w:val="en-IE"/>
              </w:rPr>
            </w:pPr>
            <w:r w:rsidRPr="09DA204A">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08F8BDF6" w14:textId="6F2EA278" w:rsidR="296AA7B1" w:rsidRDefault="749CFEE0" w:rsidP="296AA7B1">
            <w:pPr>
              <w:spacing w:line="240" w:lineRule="auto"/>
              <w:jc w:val="center"/>
              <w:rPr>
                <w:rFonts w:eastAsia="Times New Roman"/>
                <w:noProof/>
                <w:color w:val="006100"/>
                <w:sz w:val="20"/>
                <w:szCs w:val="20"/>
                <w:lang w:val="en-IE"/>
              </w:rPr>
            </w:pPr>
            <w:r w:rsidRPr="09DA204A">
              <w:rPr>
                <w:rFonts w:eastAsia="Times New Roman"/>
                <w:noProof/>
                <w:color w:val="006100"/>
                <w:sz w:val="20"/>
                <w:szCs w:val="20"/>
                <w:lang w:val="en-IE"/>
              </w:rPr>
              <w:t>Publication of the new TSO and DSO tariff methodologies on the website of the energy regulator</w:t>
            </w:r>
          </w:p>
        </w:tc>
      </w:tr>
      <w:tr w:rsidR="00DF5ADA" w14:paraId="1E3280BD"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307D493" w14:textId="4813B682" w:rsidR="749CFEE0" w:rsidRDefault="749CFEE0" w:rsidP="024AE89A">
            <w:pPr>
              <w:spacing w:line="240" w:lineRule="auto"/>
              <w:jc w:val="center"/>
              <w:rPr>
                <w:rFonts w:eastAsia="Times New Roman"/>
                <w:noProof/>
                <w:color w:val="006100"/>
                <w:sz w:val="20"/>
                <w:szCs w:val="20"/>
                <w:lang w:val="en-IE"/>
              </w:rPr>
            </w:pPr>
            <w:r w:rsidRPr="024AE89A">
              <w:rPr>
                <w:rFonts w:eastAsia="Times New Roman"/>
                <w:noProof/>
                <w:color w:val="006100"/>
                <w:sz w:val="20"/>
                <w:szCs w:val="20"/>
                <w:lang w:val="en-IE"/>
              </w:rPr>
              <w:t>311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1335B606" w14:textId="7D1CA9D5" w:rsidR="024AE89A" w:rsidRDefault="749CFEE0" w:rsidP="024AE89A">
            <w:pPr>
              <w:spacing w:line="240" w:lineRule="auto"/>
              <w:jc w:val="center"/>
              <w:rPr>
                <w:rFonts w:eastAsia="Times New Roman"/>
                <w:noProof/>
                <w:color w:val="006100"/>
                <w:sz w:val="20"/>
                <w:szCs w:val="20"/>
                <w:lang w:val="en-IE"/>
              </w:rPr>
            </w:pPr>
            <w:r w:rsidRPr="12AA95DF">
              <w:rPr>
                <w:rFonts w:eastAsia="Times New Roman"/>
                <w:noProof/>
                <w:color w:val="006100"/>
                <w:sz w:val="20"/>
                <w:szCs w:val="20"/>
                <w:lang w:val="en-IE"/>
              </w:rPr>
              <w:t xml:space="preserve">C 7.2 Supporting decentralisation and digitalisation of the energy sector (REPOWER EU) </w:t>
            </w:r>
            <w:r w:rsidRPr="01B8A88F">
              <w:rPr>
                <w:rFonts w:eastAsia="Times New Roman"/>
                <w:noProof/>
                <w:color w:val="006100"/>
                <w:sz w:val="20"/>
                <w:szCs w:val="20"/>
                <w:lang w:val="en-IE"/>
              </w:rPr>
              <w:t xml:space="preserve">- </w:t>
            </w:r>
            <w:r w:rsidRPr="12AA95DF">
              <w:rPr>
                <w:rFonts w:eastAsia="Times New Roman"/>
                <w:noProof/>
                <w:color w:val="006100"/>
                <w:sz w:val="20"/>
                <w:szCs w:val="20"/>
                <w:lang w:val="en-IE"/>
              </w:rPr>
              <w:t xml:space="preserve">Investment 1:  Electricity Data Centre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54E6F64A" w14:textId="2F2ADE5D" w:rsidR="024AE89A" w:rsidRDefault="749CFEE0" w:rsidP="024AE89A">
            <w:pPr>
              <w:spacing w:line="240" w:lineRule="auto"/>
              <w:jc w:val="center"/>
              <w:rPr>
                <w:rFonts w:eastAsia="Times New Roman"/>
                <w:noProof/>
                <w:color w:val="006100"/>
                <w:sz w:val="20"/>
                <w:szCs w:val="20"/>
                <w:lang w:val="en-IE"/>
              </w:rPr>
            </w:pPr>
            <w:r w:rsidRPr="12AA95DF">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976048F" w14:textId="7D3B282F" w:rsidR="024AE89A" w:rsidRDefault="749CFEE0" w:rsidP="024AE89A">
            <w:pPr>
              <w:spacing w:line="240" w:lineRule="auto"/>
              <w:jc w:val="center"/>
              <w:rPr>
                <w:rFonts w:eastAsia="Times New Roman"/>
                <w:noProof/>
                <w:color w:val="006100"/>
                <w:sz w:val="20"/>
                <w:szCs w:val="20"/>
                <w:lang w:val="en-IE"/>
              </w:rPr>
            </w:pPr>
            <w:r w:rsidRPr="00BD9089">
              <w:rPr>
                <w:rFonts w:eastAsia="Times New Roman"/>
                <w:noProof/>
                <w:color w:val="006100"/>
                <w:sz w:val="20"/>
                <w:szCs w:val="20"/>
                <w:lang w:val="en-IE"/>
              </w:rPr>
              <w:t xml:space="preserve">Entry into operation of the Energy Data Centre  </w:t>
            </w:r>
          </w:p>
        </w:tc>
      </w:tr>
      <w:tr w:rsidR="00DF5ADA" w14:paraId="0D7B7FA7"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63F8363" w14:textId="0607BA96" w:rsidR="749CFEE0" w:rsidRDefault="749CFEE0" w:rsidP="12AA95DF">
            <w:pPr>
              <w:spacing w:line="240" w:lineRule="auto"/>
              <w:jc w:val="center"/>
              <w:rPr>
                <w:rFonts w:eastAsia="Times New Roman"/>
                <w:noProof/>
                <w:color w:val="006100"/>
                <w:sz w:val="20"/>
                <w:szCs w:val="20"/>
                <w:lang w:val="en-IE"/>
              </w:rPr>
            </w:pPr>
            <w:r w:rsidRPr="12AA95DF">
              <w:rPr>
                <w:rFonts w:eastAsia="Times New Roman"/>
                <w:noProof/>
                <w:color w:val="006100"/>
                <w:sz w:val="20"/>
                <w:szCs w:val="20"/>
                <w:lang w:val="en-IE"/>
              </w:rPr>
              <w:t>314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3AA60338" w14:textId="318FCE89" w:rsidR="12AA95DF" w:rsidRDefault="749CFEE0" w:rsidP="12AA95DF">
            <w:pPr>
              <w:spacing w:line="240" w:lineRule="auto"/>
              <w:jc w:val="center"/>
              <w:rPr>
                <w:rFonts w:eastAsia="Times New Roman"/>
                <w:noProof/>
                <w:color w:val="006100"/>
                <w:sz w:val="20"/>
                <w:szCs w:val="20"/>
                <w:lang w:val="en-IE"/>
              </w:rPr>
            </w:pPr>
            <w:r w:rsidRPr="598D5FE8">
              <w:rPr>
                <w:rFonts w:eastAsia="Times New Roman"/>
                <w:noProof/>
                <w:color w:val="006100"/>
                <w:sz w:val="20"/>
                <w:szCs w:val="20"/>
                <w:lang w:val="en-IE"/>
              </w:rPr>
              <w:t xml:space="preserve">C 7.2 Supporting decentralisation and digitalisation of the energy sector (REPOWER EU) - Reform 1: Energy communities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32A2DBFB" w14:textId="0DB4AE24" w:rsidR="12AA95DF" w:rsidRDefault="749CFEE0" w:rsidP="12AA95DF">
            <w:pPr>
              <w:spacing w:line="240" w:lineRule="auto"/>
              <w:jc w:val="center"/>
              <w:rPr>
                <w:rFonts w:eastAsia="Times New Roman"/>
                <w:noProof/>
                <w:color w:val="006100"/>
                <w:sz w:val="20"/>
                <w:szCs w:val="20"/>
                <w:lang w:val="en-IE"/>
              </w:rPr>
            </w:pPr>
            <w:r w:rsidRPr="50BC200A">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2FBFF27" w14:textId="41CA7858" w:rsidR="12AA95DF" w:rsidRDefault="749CFEE0" w:rsidP="12AA95DF">
            <w:pPr>
              <w:spacing w:line="240" w:lineRule="auto"/>
              <w:jc w:val="center"/>
              <w:rPr>
                <w:rFonts w:eastAsia="Times New Roman"/>
                <w:noProof/>
                <w:color w:val="006100"/>
                <w:sz w:val="20"/>
                <w:szCs w:val="20"/>
                <w:lang w:val="en-IE"/>
              </w:rPr>
            </w:pPr>
            <w:r w:rsidRPr="6A3AEDC1">
              <w:rPr>
                <w:rFonts w:eastAsia="Times New Roman"/>
                <w:noProof/>
                <w:color w:val="006100"/>
                <w:sz w:val="20"/>
                <w:szCs w:val="20"/>
                <w:lang w:val="en-IE"/>
              </w:rPr>
              <w:t>Guidelines on energy communities</w:t>
            </w:r>
          </w:p>
        </w:tc>
      </w:tr>
      <w:tr w:rsidR="00DF5ADA" w14:paraId="661EF62D"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46AAAAB" w14:textId="42E2F5C2" w:rsidR="0DE6786D" w:rsidRDefault="0DE6786D" w:rsidP="09FCE72E">
            <w:pPr>
              <w:spacing w:line="240" w:lineRule="auto"/>
              <w:jc w:val="center"/>
              <w:rPr>
                <w:rFonts w:eastAsia="Times New Roman"/>
                <w:noProof/>
                <w:color w:val="006100"/>
                <w:sz w:val="20"/>
                <w:szCs w:val="20"/>
                <w:lang w:val="en-IE"/>
              </w:rPr>
            </w:pPr>
            <w:r w:rsidRPr="09FCE72E">
              <w:rPr>
                <w:rFonts w:eastAsia="Times New Roman"/>
                <w:noProof/>
                <w:color w:val="006100"/>
                <w:sz w:val="20"/>
                <w:szCs w:val="20"/>
                <w:lang w:val="en-IE"/>
              </w:rPr>
              <w:t>323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A7514C1" w14:textId="0DEE3C55" w:rsidR="09FCE72E" w:rsidRDefault="0DE6786D" w:rsidP="09FCE72E">
            <w:pPr>
              <w:spacing w:line="240" w:lineRule="auto"/>
              <w:jc w:val="center"/>
              <w:rPr>
                <w:rFonts w:eastAsia="Times New Roman"/>
                <w:noProof/>
                <w:color w:val="006100"/>
                <w:sz w:val="20"/>
                <w:szCs w:val="20"/>
                <w:lang w:val="en-IE"/>
              </w:rPr>
            </w:pPr>
            <w:r w:rsidRPr="0F7110AC">
              <w:rPr>
                <w:rFonts w:eastAsia="Times New Roman"/>
                <w:noProof/>
                <w:color w:val="006100"/>
                <w:sz w:val="20"/>
                <w:szCs w:val="20"/>
                <w:lang w:val="en-IE"/>
              </w:rPr>
              <w:t xml:space="preserve">C 7.3: Comprehensive reform of the Renovation Wave Advice in the Czech Republic (REPOWER EU) - Investment 1: Provision of advisory services to households, enterprises, and the public sector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16503C79" w14:textId="1C911C20" w:rsidR="09FCE72E" w:rsidRDefault="0DE6786D" w:rsidP="09FCE72E">
            <w:pPr>
              <w:spacing w:line="240" w:lineRule="auto"/>
              <w:jc w:val="center"/>
              <w:rPr>
                <w:rFonts w:eastAsia="Times New Roman"/>
                <w:noProof/>
                <w:color w:val="006100"/>
                <w:sz w:val="20"/>
                <w:szCs w:val="20"/>
                <w:lang w:val="en-IE"/>
              </w:rPr>
            </w:pPr>
            <w:r w:rsidRPr="166220B2">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577A5240" w14:textId="52794198" w:rsidR="09FCE72E" w:rsidRDefault="0DE6786D" w:rsidP="09FCE72E">
            <w:pPr>
              <w:spacing w:line="240" w:lineRule="auto"/>
              <w:jc w:val="center"/>
              <w:rPr>
                <w:rFonts w:eastAsia="Times New Roman"/>
                <w:noProof/>
                <w:color w:val="006100"/>
                <w:sz w:val="20"/>
                <w:szCs w:val="20"/>
                <w:lang w:val="en-IE"/>
              </w:rPr>
            </w:pPr>
            <w:r w:rsidRPr="166220B2">
              <w:rPr>
                <w:rFonts w:eastAsia="Times New Roman"/>
                <w:noProof/>
                <w:color w:val="006100"/>
                <w:sz w:val="20"/>
                <w:szCs w:val="20"/>
                <w:lang w:val="en-IE"/>
              </w:rPr>
              <w:t xml:space="preserve">Provision of advisory services to households, enterprises, and the public sector  </w:t>
            </w:r>
          </w:p>
        </w:tc>
      </w:tr>
      <w:tr w:rsidR="00DF5ADA" w14:paraId="61B409EC"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95E36B5" w14:textId="2C32D0D6" w:rsidR="0DE6786D" w:rsidRDefault="0DE6786D" w:rsidP="09F49501">
            <w:pPr>
              <w:spacing w:line="240" w:lineRule="auto"/>
              <w:jc w:val="center"/>
              <w:rPr>
                <w:rFonts w:eastAsia="Times New Roman"/>
                <w:noProof/>
                <w:color w:val="006100"/>
                <w:sz w:val="20"/>
                <w:szCs w:val="20"/>
                <w:lang w:val="en-IE"/>
              </w:rPr>
            </w:pPr>
            <w:r w:rsidRPr="09F49501">
              <w:rPr>
                <w:rFonts w:eastAsia="Times New Roman"/>
                <w:noProof/>
                <w:color w:val="006100"/>
                <w:sz w:val="20"/>
                <w:szCs w:val="20"/>
                <w:lang w:val="en-IE"/>
              </w:rPr>
              <w:t>330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5E55252" w14:textId="1B2F75DD" w:rsidR="09F49501" w:rsidRDefault="0DE6786D" w:rsidP="09F49501">
            <w:pPr>
              <w:spacing w:line="240" w:lineRule="auto"/>
              <w:jc w:val="center"/>
              <w:rPr>
                <w:rFonts w:eastAsia="Times New Roman"/>
                <w:noProof/>
                <w:color w:val="006100"/>
                <w:sz w:val="20"/>
                <w:szCs w:val="20"/>
                <w:lang w:val="en-IE"/>
              </w:rPr>
            </w:pPr>
            <w:r w:rsidRPr="5230CC0C">
              <w:rPr>
                <w:rFonts w:eastAsia="Times New Roman"/>
                <w:noProof/>
                <w:color w:val="006100"/>
                <w:sz w:val="20"/>
                <w:szCs w:val="20"/>
                <w:lang w:val="en-IE"/>
              </w:rPr>
              <w:t xml:space="preserve">C 7.5 Decarbonisation of Road Transport </w:t>
            </w:r>
            <w:r w:rsidR="00F6436C" w:rsidRPr="11582C34">
              <w:rPr>
                <w:rFonts w:eastAsia="Times New Roman"/>
                <w:noProof/>
                <w:color w:val="006100"/>
                <w:sz w:val="20"/>
                <w:szCs w:val="20"/>
                <w:lang w:val="en-IE"/>
              </w:rPr>
              <w:t xml:space="preserve">(REPowerEU) </w:t>
            </w:r>
            <w:r w:rsidRPr="5230CC0C">
              <w:rPr>
                <w:rFonts w:eastAsia="Times New Roman"/>
                <w:noProof/>
                <w:color w:val="006100"/>
                <w:sz w:val="20"/>
                <w:szCs w:val="20"/>
                <w:lang w:val="en-IE"/>
              </w:rPr>
              <w:t xml:space="preserve">- Reform 1: National Action Plan for Clean Mobility and deployment targets for zero-emission mobility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A923BB1" w14:textId="729FF7E4" w:rsidR="09F49501" w:rsidRDefault="0DE6786D" w:rsidP="09F49501">
            <w:pPr>
              <w:spacing w:line="240" w:lineRule="auto"/>
              <w:jc w:val="center"/>
              <w:rPr>
                <w:rFonts w:eastAsia="Times New Roman"/>
                <w:noProof/>
                <w:color w:val="006100"/>
                <w:sz w:val="20"/>
                <w:szCs w:val="20"/>
                <w:lang w:val="en-IE"/>
              </w:rPr>
            </w:pPr>
            <w:r w:rsidRPr="52B135EE">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C2DF3BA" w14:textId="7A584AB0" w:rsidR="09F49501" w:rsidRDefault="0DE6786D" w:rsidP="09F49501">
            <w:pPr>
              <w:spacing w:line="240" w:lineRule="auto"/>
              <w:jc w:val="center"/>
              <w:rPr>
                <w:rFonts w:eastAsia="Times New Roman"/>
                <w:noProof/>
                <w:color w:val="006100"/>
                <w:sz w:val="20"/>
                <w:szCs w:val="20"/>
                <w:lang w:val="en-IE"/>
              </w:rPr>
            </w:pPr>
            <w:r w:rsidRPr="52B135EE">
              <w:rPr>
                <w:rFonts w:eastAsia="Times New Roman"/>
                <w:noProof/>
                <w:color w:val="006100"/>
                <w:sz w:val="20"/>
                <w:szCs w:val="20"/>
                <w:lang w:val="en-IE"/>
              </w:rPr>
              <w:t xml:space="preserve">Increasing the number of zero-emission vehicles registered  </w:t>
            </w:r>
          </w:p>
        </w:tc>
      </w:tr>
      <w:tr w:rsidR="00DF5ADA" w14:paraId="74E66076"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C51F1CD" w14:textId="371088BC" w:rsidR="0DE6786D" w:rsidRDefault="0DE6786D" w:rsidP="09F49501">
            <w:pPr>
              <w:spacing w:line="240" w:lineRule="auto"/>
              <w:jc w:val="center"/>
              <w:rPr>
                <w:rFonts w:eastAsia="Times New Roman"/>
                <w:noProof/>
                <w:color w:val="006100"/>
                <w:sz w:val="20"/>
                <w:szCs w:val="20"/>
                <w:lang w:val="en-IE"/>
              </w:rPr>
            </w:pPr>
            <w:r w:rsidRPr="09F49501">
              <w:rPr>
                <w:rFonts w:eastAsia="Times New Roman"/>
                <w:noProof/>
                <w:color w:val="006100"/>
                <w:sz w:val="20"/>
                <w:szCs w:val="20"/>
                <w:lang w:val="en-IE"/>
              </w:rPr>
              <w:t>331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1B3AA53" w14:textId="20D0ABB6" w:rsidR="09F49501" w:rsidRDefault="0DE6786D" w:rsidP="09F49501">
            <w:pPr>
              <w:spacing w:line="240" w:lineRule="auto"/>
              <w:jc w:val="center"/>
              <w:rPr>
                <w:rFonts w:eastAsia="Times New Roman"/>
                <w:noProof/>
                <w:color w:val="006100"/>
                <w:sz w:val="20"/>
                <w:szCs w:val="20"/>
                <w:lang w:val="en-IE"/>
              </w:rPr>
            </w:pPr>
            <w:r w:rsidRPr="5230CC0C">
              <w:rPr>
                <w:rFonts w:eastAsia="Times New Roman"/>
                <w:noProof/>
                <w:color w:val="006100"/>
                <w:sz w:val="20"/>
                <w:szCs w:val="20"/>
                <w:lang w:val="en-IE"/>
              </w:rPr>
              <w:t xml:space="preserve">C 7.5 Decarbonisation of Road Transport </w:t>
            </w:r>
            <w:r w:rsidR="00F6436C" w:rsidRPr="11582C34">
              <w:rPr>
                <w:rFonts w:eastAsia="Times New Roman"/>
                <w:noProof/>
                <w:color w:val="006100"/>
                <w:sz w:val="20"/>
                <w:szCs w:val="20"/>
                <w:lang w:val="en-IE"/>
              </w:rPr>
              <w:t xml:space="preserve">(REPowerEU) </w:t>
            </w:r>
            <w:r w:rsidRPr="5230CC0C">
              <w:rPr>
                <w:rFonts w:eastAsia="Times New Roman"/>
                <w:noProof/>
                <w:color w:val="006100"/>
                <w:sz w:val="20"/>
                <w:szCs w:val="20"/>
                <w:lang w:val="en-IE"/>
              </w:rPr>
              <w:t xml:space="preserve">- Reform 1: National Action Plan for Clean Mobility and deployment targets for zero-emission mobility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FA5C61F" w14:textId="1C2D7BD0" w:rsidR="09F49501" w:rsidRDefault="0DE6786D" w:rsidP="09F49501">
            <w:pPr>
              <w:spacing w:line="240" w:lineRule="auto"/>
              <w:jc w:val="center"/>
              <w:rPr>
                <w:rFonts w:eastAsia="Times New Roman"/>
                <w:noProof/>
                <w:color w:val="006100"/>
                <w:sz w:val="20"/>
                <w:szCs w:val="20"/>
                <w:lang w:val="en-IE"/>
              </w:rPr>
            </w:pPr>
            <w:r w:rsidRPr="5230CC0C">
              <w:rPr>
                <w:rFonts w:eastAsia="Times New Roman"/>
                <w:noProof/>
                <w:color w:val="006100"/>
                <w:sz w:val="20"/>
                <w:szCs w:val="20"/>
                <w:lang w:val="en-IE"/>
              </w:rPr>
              <w:t>Milestone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3BC7BBFA" w14:textId="3C24944F" w:rsidR="09F49501" w:rsidRDefault="0DE6786D" w:rsidP="09F49501">
            <w:pPr>
              <w:spacing w:line="240" w:lineRule="auto"/>
              <w:jc w:val="center"/>
              <w:rPr>
                <w:rFonts w:eastAsia="Times New Roman"/>
                <w:noProof/>
                <w:color w:val="006100"/>
                <w:sz w:val="20"/>
                <w:szCs w:val="20"/>
                <w:lang w:val="en-IE"/>
              </w:rPr>
            </w:pPr>
            <w:r w:rsidRPr="5230CC0C">
              <w:rPr>
                <w:rFonts w:eastAsia="Times New Roman"/>
                <w:noProof/>
                <w:color w:val="006100"/>
                <w:sz w:val="20"/>
                <w:szCs w:val="20"/>
                <w:lang w:val="en-IE"/>
              </w:rPr>
              <w:t>Support for accelerated deployment of alternative fuels infrastructure</w:t>
            </w:r>
          </w:p>
        </w:tc>
      </w:tr>
      <w:tr w:rsidR="00DF5ADA" w14:paraId="071FD521"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B3C17B4" w14:textId="32245026" w:rsidR="0DE6786D" w:rsidRDefault="0DE6786D" w:rsidP="714EC4AB">
            <w:pPr>
              <w:spacing w:line="240" w:lineRule="auto"/>
              <w:jc w:val="center"/>
              <w:rPr>
                <w:rFonts w:eastAsia="Times New Roman"/>
                <w:noProof/>
                <w:color w:val="006100"/>
                <w:sz w:val="20"/>
                <w:szCs w:val="20"/>
                <w:lang w:val="en-IE"/>
              </w:rPr>
            </w:pPr>
            <w:r w:rsidRPr="714EC4AB">
              <w:rPr>
                <w:rFonts w:eastAsia="Times New Roman"/>
                <w:noProof/>
                <w:color w:val="006100"/>
                <w:sz w:val="20"/>
                <w:szCs w:val="20"/>
                <w:lang w:val="en-IE"/>
              </w:rPr>
              <w:t>339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3A7AE139" w14:textId="3B61E118" w:rsidR="714EC4AB" w:rsidRDefault="609287D6" w:rsidP="714EC4AB">
            <w:pPr>
              <w:spacing w:line="240" w:lineRule="auto"/>
              <w:jc w:val="center"/>
              <w:rPr>
                <w:rFonts w:eastAsia="Times New Roman"/>
                <w:noProof/>
                <w:color w:val="006100"/>
                <w:sz w:val="20"/>
                <w:szCs w:val="20"/>
                <w:lang w:val="en-IE"/>
              </w:rPr>
            </w:pPr>
            <w:r w:rsidRPr="11582C34">
              <w:rPr>
                <w:rFonts w:eastAsia="Times New Roman"/>
                <w:noProof/>
                <w:color w:val="006100"/>
                <w:sz w:val="20"/>
                <w:szCs w:val="20"/>
                <w:lang w:val="en-IE"/>
              </w:rPr>
              <w:t xml:space="preserve">C 7.6 Electrification of Rail Transport </w:t>
            </w:r>
            <w:r w:rsidR="24C9F609" w:rsidRPr="11582C34">
              <w:rPr>
                <w:rFonts w:eastAsia="Times New Roman"/>
                <w:noProof/>
                <w:color w:val="006100"/>
                <w:sz w:val="20"/>
                <w:szCs w:val="20"/>
                <w:lang w:val="en-IE"/>
              </w:rPr>
              <w:t xml:space="preserve"> </w:t>
            </w:r>
            <w:r w:rsidRPr="11582C34">
              <w:rPr>
                <w:rFonts w:eastAsia="Times New Roman"/>
                <w:noProof/>
                <w:color w:val="006100"/>
                <w:sz w:val="20"/>
                <w:szCs w:val="20"/>
                <w:lang w:val="en-IE"/>
              </w:rPr>
              <w:t>(REPowerEU) - Investment 1: Electrification of Brno region</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44BC88E" w14:textId="400E77D3" w:rsidR="714EC4AB" w:rsidRDefault="0DE6786D" w:rsidP="714EC4AB">
            <w:pPr>
              <w:spacing w:line="240" w:lineRule="auto"/>
              <w:jc w:val="center"/>
              <w:rPr>
                <w:rFonts w:eastAsia="Times New Roman"/>
                <w:noProof/>
                <w:color w:val="006100"/>
                <w:sz w:val="20"/>
                <w:szCs w:val="20"/>
                <w:lang w:val="en-IE"/>
              </w:rPr>
            </w:pPr>
            <w:r w:rsidRPr="5230CC0C">
              <w:rPr>
                <w:rFonts w:eastAsia="Times New Roman"/>
                <w:noProof/>
                <w:color w:val="006100"/>
                <w:sz w:val="20"/>
                <w:szCs w:val="20"/>
                <w:lang w:val="en-IE"/>
              </w:rPr>
              <w:t>Target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3366C4E" w14:textId="50BA3081" w:rsidR="714EC4AB" w:rsidRDefault="0DE6786D" w:rsidP="714EC4AB">
            <w:pPr>
              <w:spacing w:line="240" w:lineRule="auto"/>
              <w:jc w:val="center"/>
              <w:rPr>
                <w:rFonts w:eastAsia="Times New Roman"/>
                <w:noProof/>
                <w:color w:val="006100"/>
                <w:sz w:val="20"/>
                <w:szCs w:val="20"/>
                <w:lang w:val="en-IE"/>
              </w:rPr>
            </w:pPr>
            <w:r w:rsidRPr="5230CC0C">
              <w:rPr>
                <w:rFonts w:eastAsia="Times New Roman"/>
                <w:noProof/>
                <w:color w:val="006100"/>
                <w:sz w:val="20"/>
                <w:szCs w:val="20"/>
                <w:lang w:val="en-IE"/>
              </w:rPr>
              <w:t>Completion of rail electrification project “Electrification of Brno- Zastávka u Brna, stage 2”</w:t>
            </w:r>
          </w:p>
        </w:tc>
      </w:tr>
      <w:tr w:rsidR="00DF5ADA" w:rsidRPr="00FE48E2" w14:paraId="21643833" w14:textId="77777777" w:rsidTr="2A6A2FDA">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178325F" w14:textId="1D74028D" w:rsidR="00516D21" w:rsidRPr="00FE48E2" w:rsidRDefault="00516D21" w:rsidP="1007385A">
            <w:pPr>
              <w:spacing w:before="0" w:after="0" w:line="240" w:lineRule="auto"/>
              <w:jc w:val="center"/>
              <w:rPr>
                <w:rFonts w:eastAsia="Times New Roman"/>
                <w:noProof/>
                <w:color w:val="006100"/>
                <w:sz w:val="20"/>
                <w:szCs w:val="20"/>
                <w:lang w:val="en-IE"/>
              </w:rPr>
            </w:pP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4B3120E1" w14:textId="77777777" w:rsidR="00516D21" w:rsidRPr="00FE48E2" w:rsidRDefault="00516D21" w:rsidP="1007385A">
            <w:pPr>
              <w:spacing w:before="0" w:after="0" w:line="240" w:lineRule="auto"/>
              <w:jc w:val="center"/>
              <w:rPr>
                <w:rFonts w:eastAsia="Times New Roman"/>
                <w:noProof/>
                <w:color w:val="006100"/>
                <w:sz w:val="20"/>
                <w:szCs w:val="20"/>
                <w:lang w:val="en-IE"/>
              </w:rPr>
            </w:pP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36C744AF" w14:textId="77777777" w:rsidR="00516D21" w:rsidRPr="00FE48E2" w:rsidRDefault="00516D21" w:rsidP="1007385A">
            <w:pPr>
              <w:spacing w:before="0" w:after="0"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Instalment Amount</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5A2CB76" w14:textId="74D8FC7E" w:rsidR="00516D21" w:rsidRPr="00FE48E2" w:rsidRDefault="00516D21" w:rsidP="1007385A">
            <w:pPr>
              <w:spacing w:before="0" w:after="0" w:line="240" w:lineRule="auto"/>
              <w:jc w:val="center"/>
              <w:rPr>
                <w:rFonts w:eastAsia="Times New Roman"/>
                <w:b/>
                <w:noProof/>
                <w:color w:val="006100"/>
                <w:sz w:val="20"/>
                <w:szCs w:val="20"/>
                <w:lang w:val="en-IE"/>
              </w:rPr>
            </w:pPr>
            <w:r w:rsidRPr="7E3EB000">
              <w:rPr>
                <w:rFonts w:eastAsia="Times New Roman"/>
                <w:b/>
                <w:bCs/>
                <w:noProof/>
                <w:color w:val="006100"/>
                <w:sz w:val="20"/>
                <w:szCs w:val="20"/>
                <w:lang w:val="en-IE"/>
              </w:rPr>
              <w:t>EUR</w:t>
            </w:r>
            <w:r w:rsidR="00DE433B">
              <w:rPr>
                <w:rFonts w:eastAsia="Times New Roman"/>
                <w:noProof/>
                <w:color w:val="006100"/>
                <w:sz w:val="20"/>
                <w:szCs w:val="20"/>
                <w:lang w:val="en-IE" w:eastAsia="en-GB"/>
              </w:rPr>
              <w:t> </w:t>
            </w:r>
            <w:r w:rsidR="415F1495" w:rsidRPr="7E3EB000">
              <w:rPr>
                <w:rFonts w:eastAsia="Times New Roman"/>
                <w:b/>
                <w:bCs/>
                <w:noProof/>
                <w:color w:val="006100"/>
                <w:sz w:val="20"/>
                <w:szCs w:val="20"/>
                <w:lang w:val="en-IE"/>
              </w:rPr>
              <w:t>983</w:t>
            </w:r>
            <w:r w:rsidR="00DE433B">
              <w:rPr>
                <w:rFonts w:eastAsia="Times New Roman"/>
                <w:noProof/>
                <w:color w:val="006100"/>
                <w:sz w:val="20"/>
                <w:szCs w:val="20"/>
                <w:lang w:val="en-IE" w:eastAsia="en-GB"/>
              </w:rPr>
              <w:t> </w:t>
            </w:r>
            <w:r w:rsidR="415F1495" w:rsidRPr="7E3EB000">
              <w:rPr>
                <w:rFonts w:eastAsia="Times New Roman"/>
                <w:b/>
                <w:bCs/>
                <w:noProof/>
                <w:color w:val="006100"/>
                <w:sz w:val="20"/>
                <w:szCs w:val="20"/>
                <w:lang w:val="en-IE"/>
              </w:rPr>
              <w:t>488</w:t>
            </w:r>
            <w:r w:rsidR="00DE433B">
              <w:rPr>
                <w:rFonts w:eastAsia="Times New Roman"/>
                <w:noProof/>
                <w:color w:val="006100"/>
                <w:sz w:val="20"/>
                <w:szCs w:val="20"/>
                <w:lang w:val="en-IE" w:eastAsia="en-GB"/>
              </w:rPr>
              <w:t> </w:t>
            </w:r>
            <w:r w:rsidR="415F1495" w:rsidRPr="7E3EB000">
              <w:rPr>
                <w:rFonts w:eastAsia="Times New Roman"/>
                <w:b/>
                <w:bCs/>
                <w:noProof/>
                <w:color w:val="006100"/>
                <w:sz w:val="20"/>
                <w:szCs w:val="20"/>
                <w:lang w:val="en-IE"/>
              </w:rPr>
              <w:t>992</w:t>
            </w:r>
          </w:p>
        </w:tc>
      </w:tr>
    </w:tbl>
    <w:p w14:paraId="33860EE0" w14:textId="3D33871D" w:rsidR="7FA62953" w:rsidRDefault="7FA62953" w:rsidP="7FA62953">
      <w:pPr>
        <w:spacing w:before="0" w:after="0" w:line="240" w:lineRule="auto"/>
        <w:jc w:val="center"/>
        <w:rPr>
          <w:rFonts w:eastAsia="Times New Roman"/>
          <w:noProof/>
          <w:sz w:val="20"/>
          <w:szCs w:val="20"/>
          <w:lang w:val="en-IE"/>
        </w:rPr>
      </w:pPr>
    </w:p>
    <w:p w14:paraId="5C96164B" w14:textId="3D5DD641" w:rsidR="378EE0FB" w:rsidRDefault="378EE0FB">
      <w:pPr>
        <w:rPr>
          <w:noProof/>
        </w:rPr>
      </w:pPr>
      <w:r>
        <w:rPr>
          <w:noProof/>
        </w:rPr>
        <w:br w:type="page"/>
      </w:r>
    </w:p>
    <w:p w14:paraId="3D098C4E" w14:textId="0FD7AA27" w:rsidR="64DC46CC" w:rsidRDefault="64DC46CC" w:rsidP="322F3FA0">
      <w:pPr>
        <w:spacing w:before="0" w:after="0" w:line="240" w:lineRule="auto"/>
        <w:rPr>
          <w:rFonts w:eastAsia="Times New Roman"/>
          <w:b/>
          <w:noProof/>
          <w:lang w:val="en-IE"/>
        </w:rPr>
      </w:pPr>
      <w:r w:rsidRPr="749A9F39">
        <w:rPr>
          <w:rFonts w:eastAsia="Times New Roman"/>
          <w:b/>
          <w:noProof/>
          <w:sz w:val="28"/>
          <w:szCs w:val="28"/>
          <w:lang w:val="en-IE"/>
        </w:rPr>
        <w:t>2. Loan</w:t>
      </w:r>
      <w:r w:rsidRPr="0E1C017C">
        <w:rPr>
          <w:rFonts w:eastAsia="Times New Roman"/>
          <w:b/>
          <w:noProof/>
          <w:sz w:val="28"/>
          <w:szCs w:val="28"/>
          <w:lang w:val="en-IE"/>
        </w:rPr>
        <w:t>s</w:t>
      </w:r>
      <w:r w:rsidRPr="0E1C017C">
        <w:rPr>
          <w:rFonts w:eastAsia="Times New Roman"/>
          <w:b/>
          <w:noProof/>
          <w:lang w:val="en-IE"/>
        </w:rPr>
        <w:t xml:space="preserve"> </w:t>
      </w:r>
    </w:p>
    <w:p w14:paraId="6DD196E1" w14:textId="47197F76" w:rsidR="64DC46CC" w:rsidRDefault="64DC46CC" w:rsidP="2C3AA961">
      <w:pPr>
        <w:spacing w:before="0" w:after="0" w:line="240" w:lineRule="auto"/>
        <w:rPr>
          <w:rFonts w:eastAsia="Times New Roman"/>
          <w:noProof/>
          <w:sz w:val="20"/>
          <w:szCs w:val="20"/>
          <w:lang w:val="en-IE"/>
        </w:rPr>
      </w:pPr>
    </w:p>
    <w:p w14:paraId="272935E6" w14:textId="7E7B493E" w:rsidR="2C3AA961" w:rsidRDefault="2F065352" w:rsidP="2C3AA961">
      <w:pPr>
        <w:spacing w:before="0" w:after="0" w:line="240" w:lineRule="auto"/>
        <w:rPr>
          <w:rFonts w:eastAsia="Times New Roman"/>
          <w:noProof/>
          <w:lang w:val="en-IE"/>
        </w:rPr>
      </w:pPr>
      <w:r w:rsidRPr="7E3EB000">
        <w:rPr>
          <w:rFonts w:eastAsia="Times New Roman"/>
          <w:noProof/>
          <w:szCs w:val="24"/>
          <w:lang w:val="en-IE"/>
        </w:rPr>
        <w:t>The instalments referred to in Article 2a(2) shall be organised in the following manner:</w:t>
      </w:r>
    </w:p>
    <w:p w14:paraId="3F7C2906" w14:textId="0FD7AA27" w:rsidR="2C3AA961" w:rsidRDefault="2C3AA961" w:rsidP="2C3AA961">
      <w:pPr>
        <w:spacing w:before="0" w:after="0" w:line="240" w:lineRule="auto"/>
        <w:rPr>
          <w:rFonts w:eastAsia="Times New Roman"/>
          <w:noProof/>
          <w:sz w:val="20"/>
          <w:szCs w:val="20"/>
          <w:lang w:val="en-IE"/>
        </w:rPr>
      </w:pPr>
    </w:p>
    <w:p w14:paraId="58655F31" w14:textId="0FD7AA27" w:rsidR="253C0EE2" w:rsidRDefault="6B0B64BE" w:rsidP="322F3FA0">
      <w:pPr>
        <w:spacing w:before="0" w:after="0" w:line="240" w:lineRule="auto"/>
        <w:rPr>
          <w:rFonts w:eastAsia="Times New Roman"/>
          <w:noProof/>
          <w:szCs w:val="24"/>
          <w:lang w:val="en-IE"/>
        </w:rPr>
      </w:pPr>
      <w:r w:rsidRPr="322F3FA0">
        <w:rPr>
          <w:rFonts w:eastAsia="Times New Roman"/>
          <w:noProof/>
          <w:szCs w:val="24"/>
          <w:lang w:val="en-IE"/>
        </w:rPr>
        <w:t>2.1. First Payment Request (loan support):</w:t>
      </w:r>
    </w:p>
    <w:p w14:paraId="50BFEACE" w14:textId="0FD7AA27" w:rsidR="322F3FA0" w:rsidRDefault="322F3FA0" w:rsidP="322F3FA0">
      <w:pPr>
        <w:spacing w:before="0" w:after="0" w:line="240" w:lineRule="auto"/>
        <w:rPr>
          <w:rFonts w:eastAsia="Times New Roman"/>
          <w:noProof/>
          <w:color w:val="006100"/>
          <w:sz w:val="20"/>
          <w:szCs w:val="20"/>
          <w:lang w:val="en-IE"/>
        </w:rPr>
      </w:pPr>
    </w:p>
    <w:tbl>
      <w:tblPr>
        <w:tblW w:w="0" w:type="auto"/>
        <w:tblInd w:w="-601" w:type="dxa"/>
        <w:tblLook w:val="04A0" w:firstRow="1" w:lastRow="0" w:firstColumn="1" w:lastColumn="0" w:noHBand="0" w:noVBand="1"/>
      </w:tblPr>
      <w:tblGrid>
        <w:gridCol w:w="1273"/>
        <w:gridCol w:w="3836"/>
        <w:gridCol w:w="1804"/>
        <w:gridCol w:w="3307"/>
      </w:tblGrid>
      <w:tr w:rsidR="0093654A" w14:paraId="24A69D23" w14:textId="77777777" w:rsidTr="7E3EB000">
        <w:trPr>
          <w:trHeight w:val="825"/>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tcPr>
          <w:p w14:paraId="09CB67FE" w14:textId="77777777" w:rsidR="253C0EE2" w:rsidRDefault="253C0EE2" w:rsidP="1007385A">
            <w:pPr>
              <w:spacing w:before="0" w:after="0" w:line="240" w:lineRule="auto"/>
              <w:jc w:val="center"/>
              <w:rPr>
                <w:rFonts w:eastAsia="Times New Roman"/>
                <w:noProof/>
                <w:color w:val="006100"/>
                <w:sz w:val="20"/>
                <w:szCs w:val="20"/>
                <w:lang w:val="en-IE"/>
              </w:rPr>
            </w:pPr>
            <w:r w:rsidRPr="1007385A">
              <w:rPr>
                <w:rFonts w:eastAsia="Times New Roman"/>
                <w:b/>
                <w:bCs/>
                <w:noProof/>
                <w:color w:val="000000" w:themeColor="text1"/>
                <w:sz w:val="22"/>
                <w:lang w:val="en-IE"/>
              </w:rPr>
              <w:t>Sequential Number</w:t>
            </w:r>
          </w:p>
        </w:tc>
        <w:tc>
          <w:tcPr>
            <w:tcW w:w="3969" w:type="dxa"/>
            <w:tcBorders>
              <w:top w:val="single" w:sz="8" w:space="0" w:color="auto"/>
              <w:left w:val="nil"/>
              <w:bottom w:val="single" w:sz="8" w:space="0" w:color="auto"/>
              <w:right w:val="single" w:sz="8" w:space="0" w:color="auto"/>
            </w:tcBorders>
            <w:shd w:val="clear" w:color="auto" w:fill="BDD7EE"/>
            <w:vAlign w:val="center"/>
          </w:tcPr>
          <w:p w14:paraId="5C4F0FFD" w14:textId="77777777" w:rsidR="253C0EE2" w:rsidRDefault="253C0EE2" w:rsidP="1007385A">
            <w:pPr>
              <w:spacing w:before="0" w:after="0" w:line="240" w:lineRule="auto"/>
              <w:jc w:val="center"/>
              <w:rPr>
                <w:rFonts w:eastAsia="Times New Roman"/>
                <w:noProof/>
                <w:color w:val="006100"/>
                <w:sz w:val="20"/>
                <w:szCs w:val="20"/>
                <w:lang w:val="en-IE"/>
              </w:rPr>
            </w:pPr>
            <w:r w:rsidRPr="1007385A">
              <w:rPr>
                <w:rFonts w:eastAsia="Times New Roman"/>
                <w:b/>
                <w:bCs/>
                <w:noProof/>
                <w:color w:val="000000" w:themeColor="text1"/>
                <w:sz w:val="22"/>
                <w:lang w:val="en-IE"/>
              </w:rPr>
              <w:t>Related Measure (Reform or Investment)</w:t>
            </w:r>
          </w:p>
        </w:tc>
        <w:tc>
          <w:tcPr>
            <w:tcW w:w="1843" w:type="dxa"/>
            <w:tcBorders>
              <w:top w:val="single" w:sz="8" w:space="0" w:color="auto"/>
              <w:left w:val="nil"/>
              <w:bottom w:val="single" w:sz="8" w:space="0" w:color="auto"/>
              <w:right w:val="single" w:sz="8" w:space="0" w:color="auto"/>
            </w:tcBorders>
            <w:shd w:val="clear" w:color="auto" w:fill="BDD7EE"/>
            <w:vAlign w:val="center"/>
          </w:tcPr>
          <w:p w14:paraId="30F79D1C" w14:textId="77777777" w:rsidR="253C0EE2" w:rsidRDefault="253C0EE2" w:rsidP="1007385A">
            <w:pPr>
              <w:spacing w:before="0" w:after="0" w:line="240" w:lineRule="auto"/>
              <w:jc w:val="center"/>
              <w:rPr>
                <w:rFonts w:eastAsia="Times New Roman"/>
                <w:noProof/>
                <w:color w:val="006100"/>
                <w:sz w:val="20"/>
                <w:szCs w:val="20"/>
                <w:lang w:val="en-IE"/>
              </w:rPr>
            </w:pPr>
            <w:r w:rsidRPr="1007385A">
              <w:rPr>
                <w:rFonts w:eastAsia="Times New Roman"/>
                <w:b/>
                <w:bCs/>
                <w:noProof/>
                <w:color w:val="000000" w:themeColor="text1"/>
                <w:sz w:val="22"/>
                <w:lang w:val="en-IE"/>
              </w:rPr>
              <w:t>Milestone / Target</w:t>
            </w:r>
          </w:p>
        </w:tc>
        <w:tc>
          <w:tcPr>
            <w:tcW w:w="3402" w:type="dxa"/>
            <w:tcBorders>
              <w:top w:val="single" w:sz="8" w:space="0" w:color="auto"/>
              <w:left w:val="nil"/>
              <w:bottom w:val="single" w:sz="8" w:space="0" w:color="auto"/>
              <w:right w:val="single" w:sz="8" w:space="0" w:color="auto"/>
            </w:tcBorders>
            <w:shd w:val="clear" w:color="auto" w:fill="BDD7EE"/>
            <w:vAlign w:val="center"/>
          </w:tcPr>
          <w:p w14:paraId="1C491FFA" w14:textId="77777777" w:rsidR="253C0EE2" w:rsidRDefault="253C0EE2" w:rsidP="1007385A">
            <w:pPr>
              <w:spacing w:before="0" w:after="0" w:line="240" w:lineRule="auto"/>
              <w:jc w:val="center"/>
              <w:rPr>
                <w:rFonts w:eastAsia="Times New Roman"/>
                <w:noProof/>
                <w:color w:val="006100"/>
                <w:sz w:val="20"/>
                <w:szCs w:val="20"/>
                <w:lang w:val="en-IE"/>
              </w:rPr>
            </w:pPr>
            <w:r w:rsidRPr="1007385A">
              <w:rPr>
                <w:rFonts w:eastAsia="Times New Roman"/>
                <w:b/>
                <w:bCs/>
                <w:noProof/>
                <w:color w:val="000000" w:themeColor="text1"/>
                <w:sz w:val="22"/>
                <w:lang w:val="en-IE"/>
              </w:rPr>
              <w:t>Name</w:t>
            </w:r>
          </w:p>
        </w:tc>
      </w:tr>
      <w:tr w:rsidR="00ED29BC" w14:paraId="729F6395" w14:textId="77777777" w:rsidTr="7E3EB000">
        <w:trPr>
          <w:trHeight w:val="1185"/>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7D6C67E" w14:textId="282D980D" w:rsidR="253C0EE2" w:rsidRDefault="4FC10184"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247</w:t>
            </w:r>
          </w:p>
        </w:tc>
        <w:tc>
          <w:tcPr>
            <w:tcW w:w="3969" w:type="dxa"/>
            <w:tcBorders>
              <w:top w:val="nil"/>
              <w:left w:val="nil"/>
              <w:bottom w:val="single" w:sz="8" w:space="0" w:color="000000" w:themeColor="text1"/>
              <w:right w:val="single" w:sz="8" w:space="0" w:color="000000" w:themeColor="text1"/>
            </w:tcBorders>
            <w:shd w:val="clear" w:color="auto" w:fill="C6EFCE"/>
            <w:vAlign w:val="center"/>
          </w:tcPr>
          <w:p w14:paraId="19209C90" w14:textId="21EFAB74" w:rsidR="3287F2D4" w:rsidRDefault="3287F2D4" w:rsidP="1007385A">
            <w:pPr>
              <w:spacing w:before="0" w:after="0" w:line="240" w:lineRule="auto"/>
              <w:jc w:val="center"/>
              <w:rPr>
                <w:rFonts w:eastAsia="Times New Roman"/>
                <w:noProof/>
                <w:color w:val="006100"/>
                <w:sz w:val="20"/>
                <w:szCs w:val="20"/>
              </w:rPr>
            </w:pPr>
            <w:r w:rsidRPr="1007385A">
              <w:rPr>
                <w:rFonts w:eastAsia="Times New Roman"/>
                <w:noProof/>
                <w:color w:val="006100"/>
                <w:sz w:val="20"/>
                <w:szCs w:val="20"/>
              </w:rPr>
              <w:t>C1.2: Digital Public Administration Systems-</w:t>
            </w:r>
          </w:p>
          <w:p w14:paraId="43E65639" w14:textId="7B3BA5D6" w:rsidR="3287F2D4" w:rsidRDefault="3287F2D4" w:rsidP="1007385A">
            <w:pPr>
              <w:spacing w:before="0" w:after="0" w:line="240" w:lineRule="auto"/>
              <w:jc w:val="center"/>
              <w:rPr>
                <w:rFonts w:eastAsia="Times New Roman"/>
                <w:noProof/>
                <w:color w:val="006100"/>
                <w:sz w:val="20"/>
                <w:szCs w:val="20"/>
              </w:rPr>
            </w:pPr>
            <w:r w:rsidRPr="1007385A">
              <w:rPr>
                <w:rFonts w:eastAsia="Times New Roman"/>
                <w:noProof/>
                <w:color w:val="006100"/>
                <w:sz w:val="20"/>
                <w:szCs w:val="20"/>
              </w:rPr>
              <w:t xml:space="preserve">Investment Top-up of </w:t>
            </w:r>
            <w:r w:rsidRPr="003C3B28">
              <w:rPr>
                <w:rFonts w:eastAsia="Times New Roman"/>
                <w:noProof/>
                <w:color w:val="006100"/>
                <w:sz w:val="20"/>
                <w:szCs w:val="20"/>
              </w:rPr>
              <w:t>cybersecurity</w:t>
            </w:r>
            <w:r w:rsidRPr="1007385A">
              <w:rPr>
                <w:rFonts w:eastAsia="Times New Roman"/>
                <w:noProof/>
                <w:color w:val="006100"/>
                <w:sz w:val="20"/>
                <w:szCs w:val="20"/>
              </w:rPr>
              <w:t xml:space="preserve"> investment </w:t>
            </w:r>
          </w:p>
        </w:tc>
        <w:tc>
          <w:tcPr>
            <w:tcW w:w="1843" w:type="dxa"/>
            <w:tcBorders>
              <w:top w:val="nil"/>
              <w:left w:val="nil"/>
              <w:bottom w:val="single" w:sz="8" w:space="0" w:color="000000" w:themeColor="text1"/>
              <w:right w:val="single" w:sz="8" w:space="0" w:color="000000" w:themeColor="text1"/>
            </w:tcBorders>
            <w:shd w:val="clear" w:color="auto" w:fill="C6EFCE"/>
            <w:vAlign w:val="center"/>
          </w:tcPr>
          <w:p w14:paraId="5C24DB6C" w14:textId="0FA7AEDB" w:rsidR="3287F2D4" w:rsidRDefault="3287F2D4" w:rsidP="1007385A">
            <w:pPr>
              <w:spacing w:before="0" w:after="0" w:line="240" w:lineRule="auto"/>
              <w:jc w:val="center"/>
              <w:rPr>
                <w:rFonts w:eastAsia="Times New Roman"/>
                <w:noProof/>
                <w:color w:val="006100"/>
                <w:sz w:val="20"/>
                <w:szCs w:val="20"/>
              </w:rPr>
            </w:pPr>
            <w:r w:rsidRPr="1007385A">
              <w:rPr>
                <w:rFonts w:eastAsia="Times New Roman"/>
                <w:noProof/>
                <w:color w:val="006100"/>
                <w:sz w:val="20"/>
                <w:szCs w:val="20"/>
              </w:rPr>
              <w:t xml:space="preserve">Milestone </w:t>
            </w:r>
          </w:p>
        </w:tc>
        <w:tc>
          <w:tcPr>
            <w:tcW w:w="3402" w:type="dxa"/>
            <w:tcBorders>
              <w:top w:val="nil"/>
              <w:left w:val="nil"/>
              <w:bottom w:val="single" w:sz="4" w:space="0" w:color="000000" w:themeColor="text1"/>
              <w:right w:val="single" w:sz="8" w:space="0" w:color="000000" w:themeColor="text1"/>
            </w:tcBorders>
            <w:shd w:val="clear" w:color="auto" w:fill="C6EFCE"/>
            <w:vAlign w:val="center"/>
          </w:tcPr>
          <w:p w14:paraId="68D7E8B8" w14:textId="3A55F263" w:rsidR="3287F2D4" w:rsidRDefault="3287F2D4" w:rsidP="1007385A">
            <w:pPr>
              <w:spacing w:before="0" w:after="0" w:line="240" w:lineRule="auto"/>
              <w:jc w:val="center"/>
              <w:rPr>
                <w:rFonts w:eastAsia="Times New Roman"/>
                <w:noProof/>
                <w:color w:val="006100"/>
                <w:sz w:val="20"/>
                <w:szCs w:val="20"/>
              </w:rPr>
            </w:pPr>
            <w:r w:rsidRPr="1007385A">
              <w:rPr>
                <w:rFonts w:eastAsia="Times New Roman"/>
                <w:noProof/>
                <w:color w:val="006100"/>
                <w:sz w:val="20"/>
                <w:szCs w:val="20"/>
              </w:rPr>
              <w:t xml:space="preserve">Publication of the call related to the strengthening of information systems in accordance with Act No 181/2014 Coll. on </w:t>
            </w:r>
            <w:r w:rsidRPr="003C3B28">
              <w:rPr>
                <w:rFonts w:eastAsia="Times New Roman"/>
                <w:noProof/>
                <w:color w:val="006100"/>
                <w:sz w:val="20"/>
                <w:szCs w:val="20"/>
              </w:rPr>
              <w:t>cybersecurity</w:t>
            </w:r>
          </w:p>
        </w:tc>
      </w:tr>
      <w:tr w:rsidR="00ED29BC" w14:paraId="1D142843"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9C57BD7" w14:textId="0A1B9C82" w:rsidR="201F9800" w:rsidRDefault="201F9800" w:rsidP="07600E54">
            <w:pPr>
              <w:spacing w:line="240" w:lineRule="auto"/>
              <w:jc w:val="center"/>
              <w:rPr>
                <w:rFonts w:eastAsia="Times New Roman"/>
                <w:noProof/>
                <w:color w:val="006100"/>
                <w:sz w:val="20"/>
                <w:szCs w:val="20"/>
                <w:lang w:val="en-IE"/>
              </w:rPr>
            </w:pPr>
            <w:r w:rsidRPr="07600E54">
              <w:rPr>
                <w:rFonts w:eastAsia="Times New Roman"/>
                <w:noProof/>
                <w:color w:val="006100"/>
                <w:sz w:val="20"/>
                <w:szCs w:val="20"/>
                <w:lang w:val="en-IE"/>
              </w:rPr>
              <w:t>254</w:t>
            </w:r>
          </w:p>
        </w:tc>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463E78E8" w14:textId="740D3571" w:rsidR="6BA74891" w:rsidRDefault="34BE7BA8" w:rsidP="378EE0FB">
            <w:pPr>
              <w:spacing w:before="0" w:after="0" w:line="240" w:lineRule="auto"/>
              <w:jc w:val="center"/>
              <w:rPr>
                <w:rFonts w:eastAsia="Times New Roman"/>
                <w:noProof/>
                <w:color w:val="006100"/>
                <w:sz w:val="20"/>
                <w:szCs w:val="20"/>
                <w:lang w:val="en-IE"/>
              </w:rPr>
            </w:pPr>
            <w:r w:rsidRPr="24639318">
              <w:rPr>
                <w:rFonts w:eastAsia="Times New Roman"/>
                <w:noProof/>
                <w:color w:val="006100"/>
                <w:sz w:val="20"/>
                <w:szCs w:val="20"/>
                <w:lang w:val="en-IE"/>
              </w:rPr>
              <w:t xml:space="preserve">C1.5: Digital Transformation of Enterprises- </w:t>
            </w:r>
            <w:r w:rsidR="6BA74891" w:rsidRPr="0420B2DD">
              <w:rPr>
                <w:rFonts w:eastAsia="Times New Roman"/>
                <w:noProof/>
                <w:color w:val="006100"/>
                <w:sz w:val="20"/>
                <w:szCs w:val="20"/>
                <w:lang w:val="en-IE"/>
              </w:rPr>
              <w:t>Investment 4: IPCEI Microelectronics and Communication Technologies</w:t>
            </w:r>
          </w:p>
        </w:tc>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1A0B09E0" w14:textId="4D6A1447" w:rsidR="6BA74891" w:rsidRDefault="6BA74891" w:rsidP="378EE0FB">
            <w:pPr>
              <w:spacing w:before="0" w:after="0" w:line="240" w:lineRule="auto"/>
              <w:jc w:val="center"/>
              <w:rPr>
                <w:rFonts w:eastAsia="Times New Roman"/>
                <w:noProof/>
                <w:color w:val="006100"/>
                <w:sz w:val="20"/>
                <w:szCs w:val="20"/>
                <w:lang w:val="en-IE"/>
              </w:rPr>
            </w:pPr>
            <w:r w:rsidRPr="0420B2DD">
              <w:rPr>
                <w:rFonts w:eastAsia="Times New Roman"/>
                <w:noProof/>
                <w:color w:val="006100"/>
                <w:sz w:val="20"/>
                <w:szCs w:val="20"/>
                <w:lang w:val="en-IE"/>
              </w:rPr>
              <w:t>Milestone</w:t>
            </w:r>
          </w:p>
        </w:tc>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7AEB2CF" w14:textId="01F5F44B" w:rsidR="6BA74891" w:rsidRDefault="6BA74891" w:rsidP="378EE0FB">
            <w:pPr>
              <w:spacing w:before="0" w:after="0" w:line="240" w:lineRule="auto"/>
              <w:jc w:val="center"/>
              <w:rPr>
                <w:rFonts w:eastAsia="Times New Roman"/>
                <w:noProof/>
                <w:color w:val="006100"/>
                <w:sz w:val="20"/>
                <w:szCs w:val="20"/>
                <w:lang w:val="en-IE"/>
              </w:rPr>
            </w:pPr>
            <w:r w:rsidRPr="0420B2DD">
              <w:rPr>
                <w:rFonts w:eastAsia="Times New Roman"/>
                <w:noProof/>
                <w:color w:val="006100"/>
                <w:sz w:val="20"/>
                <w:szCs w:val="20"/>
                <w:lang w:val="en-IE"/>
              </w:rPr>
              <w:t>Signature of grant agreements</w:t>
            </w:r>
          </w:p>
        </w:tc>
      </w:tr>
      <w:tr w:rsidR="00ED29BC" w14:paraId="0D77BC67"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0A92495" w14:textId="4CF06B22" w:rsidR="3287F2D4" w:rsidRDefault="3287F2D4" w:rsidP="1007385A">
            <w:pPr>
              <w:spacing w:before="0" w:after="0" w:line="240" w:lineRule="auto"/>
              <w:jc w:val="center"/>
              <w:rPr>
                <w:rFonts w:eastAsia="Times New Roman"/>
                <w:noProof/>
                <w:color w:val="006100"/>
                <w:sz w:val="20"/>
                <w:szCs w:val="20"/>
                <w:lang w:val="en-IE"/>
              </w:rPr>
            </w:pPr>
          </w:p>
        </w:tc>
        <w:tc>
          <w:tcPr>
            <w:tcW w:w="3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5BD2FB93" w14:textId="134A592E" w:rsidR="3287F2D4" w:rsidRDefault="3287F2D4" w:rsidP="1007385A">
            <w:pPr>
              <w:spacing w:before="0" w:after="0" w:line="240" w:lineRule="auto"/>
              <w:jc w:val="center"/>
              <w:rPr>
                <w:rFonts w:eastAsia="Times New Roman"/>
                <w:noProof/>
                <w:color w:val="006100"/>
                <w:sz w:val="20"/>
                <w:szCs w:val="20"/>
                <w:lang w:val="en-IE"/>
              </w:rPr>
            </w:pPr>
          </w:p>
        </w:tc>
        <w:tc>
          <w:tcPr>
            <w:tcW w:w="180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2F0EA95D" w14:textId="585EC65F" w:rsidR="227DC8C4" w:rsidRDefault="227DC8C4" w:rsidP="1007385A">
            <w:pPr>
              <w:spacing w:before="0" w:after="0"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Instalment amount</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09B0DEC9" w14:textId="70755785" w:rsidR="227DC8C4" w:rsidRDefault="227DC8C4" w:rsidP="1007385A">
            <w:pPr>
              <w:spacing w:before="0" w:after="0"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EUR</w:t>
            </w:r>
            <w:r w:rsidR="00DE433B">
              <w:rPr>
                <w:rFonts w:eastAsia="Times New Roman"/>
                <w:noProof/>
                <w:color w:val="006100"/>
                <w:sz w:val="20"/>
                <w:szCs w:val="20"/>
                <w:lang w:val="en-IE" w:eastAsia="en-GB"/>
              </w:rPr>
              <w:t> </w:t>
            </w:r>
            <w:r w:rsidR="663BC366" w:rsidRPr="7E3EB000">
              <w:rPr>
                <w:rFonts w:eastAsia="Times New Roman"/>
                <w:b/>
                <w:noProof/>
                <w:color w:val="006100"/>
                <w:sz w:val="20"/>
                <w:szCs w:val="20"/>
                <w:lang w:val="en-IE"/>
              </w:rPr>
              <w:t>190</w:t>
            </w:r>
            <w:r w:rsidR="00DE433B">
              <w:rPr>
                <w:rFonts w:eastAsia="Times New Roman"/>
                <w:noProof/>
                <w:color w:val="006100"/>
                <w:sz w:val="20"/>
                <w:szCs w:val="20"/>
                <w:lang w:val="en-IE" w:eastAsia="en-GB"/>
              </w:rPr>
              <w:t> </w:t>
            </w:r>
            <w:r w:rsidR="79262941" w:rsidRPr="7E3EB000">
              <w:rPr>
                <w:rFonts w:eastAsia="Times New Roman"/>
                <w:b/>
                <w:noProof/>
                <w:color w:val="006100"/>
                <w:sz w:val="20"/>
                <w:szCs w:val="20"/>
                <w:lang w:val="en-IE"/>
              </w:rPr>
              <w:t>898</w:t>
            </w:r>
            <w:r w:rsidR="00DE433B">
              <w:rPr>
                <w:rFonts w:eastAsia="Times New Roman"/>
                <w:noProof/>
                <w:color w:val="006100"/>
                <w:sz w:val="20"/>
                <w:szCs w:val="20"/>
                <w:lang w:val="en-IE" w:eastAsia="en-GB"/>
              </w:rPr>
              <w:t> </w:t>
            </w:r>
            <w:r w:rsidR="5DCEB6BF" w:rsidRPr="7E3EB000">
              <w:rPr>
                <w:rFonts w:eastAsia="Times New Roman"/>
                <w:b/>
                <w:noProof/>
                <w:color w:val="006100"/>
                <w:sz w:val="20"/>
                <w:szCs w:val="20"/>
                <w:lang w:val="en-IE"/>
              </w:rPr>
              <w:t>548</w:t>
            </w:r>
          </w:p>
        </w:tc>
      </w:tr>
    </w:tbl>
    <w:p w14:paraId="053474B5" w14:textId="4296E6AB" w:rsidR="434827DD" w:rsidRDefault="434827DD" w:rsidP="00A936F5">
      <w:pPr>
        <w:spacing w:before="0" w:after="0" w:line="240" w:lineRule="auto"/>
        <w:rPr>
          <w:rFonts w:eastAsia="Times New Roman"/>
          <w:noProof/>
          <w:color w:val="006100"/>
          <w:sz w:val="20"/>
          <w:szCs w:val="20"/>
        </w:rPr>
      </w:pPr>
    </w:p>
    <w:p w14:paraId="6A3D8174" w14:textId="323D0636" w:rsidR="434827DD" w:rsidRDefault="71161013" w:rsidP="1D02475B">
      <w:pPr>
        <w:spacing w:before="0" w:after="0" w:line="240" w:lineRule="auto"/>
        <w:rPr>
          <w:rFonts w:eastAsia="Times New Roman"/>
          <w:noProof/>
          <w:szCs w:val="24"/>
          <w:lang w:val="en-IE"/>
        </w:rPr>
      </w:pPr>
      <w:r w:rsidRPr="1D02475B">
        <w:rPr>
          <w:rFonts w:eastAsia="Times New Roman"/>
          <w:noProof/>
          <w:szCs w:val="24"/>
          <w:lang w:val="en-IE"/>
        </w:rPr>
        <w:t>2.</w:t>
      </w:r>
      <w:r w:rsidR="28F8E0D5" w:rsidRPr="1D02475B">
        <w:rPr>
          <w:rFonts w:eastAsia="Times New Roman"/>
          <w:noProof/>
          <w:szCs w:val="24"/>
          <w:lang w:val="en-IE"/>
        </w:rPr>
        <w:t>2</w:t>
      </w:r>
      <w:r w:rsidRPr="1D02475B">
        <w:rPr>
          <w:rFonts w:eastAsia="Times New Roman"/>
          <w:noProof/>
          <w:szCs w:val="24"/>
          <w:lang w:val="en-IE"/>
        </w:rPr>
        <w:t>. Second Payment Request (loan support):</w:t>
      </w:r>
    </w:p>
    <w:p w14:paraId="68B3BF77" w14:textId="21A82384" w:rsidR="434827DD" w:rsidRDefault="434827DD" w:rsidP="1007385A">
      <w:pPr>
        <w:spacing w:before="0" w:after="0" w:line="240" w:lineRule="auto"/>
        <w:jc w:val="center"/>
        <w:rPr>
          <w:rFonts w:eastAsia="Times New Roman"/>
          <w:noProof/>
          <w:color w:val="006100"/>
          <w:sz w:val="20"/>
          <w:szCs w:val="20"/>
          <w:lang w:val="en-IE"/>
        </w:rPr>
      </w:pPr>
    </w:p>
    <w:tbl>
      <w:tblPr>
        <w:tblW w:w="0" w:type="auto"/>
        <w:tblInd w:w="-601" w:type="dxa"/>
        <w:tblLook w:val="04A0" w:firstRow="1" w:lastRow="0" w:firstColumn="1" w:lastColumn="0" w:noHBand="0" w:noVBand="1"/>
      </w:tblPr>
      <w:tblGrid>
        <w:gridCol w:w="1273"/>
        <w:gridCol w:w="3843"/>
        <w:gridCol w:w="1809"/>
        <w:gridCol w:w="3295"/>
      </w:tblGrid>
      <w:tr w:rsidR="0093654A" w14:paraId="6CC68918" w14:textId="77777777" w:rsidTr="7E3EB000">
        <w:trPr>
          <w:trHeight w:val="825"/>
        </w:trPr>
        <w:tc>
          <w:tcPr>
            <w:tcW w:w="1273" w:type="dxa"/>
            <w:tcBorders>
              <w:top w:val="single" w:sz="8" w:space="0" w:color="auto"/>
              <w:left w:val="single" w:sz="8" w:space="0" w:color="auto"/>
              <w:bottom w:val="single" w:sz="8" w:space="0" w:color="auto"/>
              <w:right w:val="single" w:sz="8" w:space="0" w:color="auto"/>
            </w:tcBorders>
            <w:shd w:val="clear" w:color="auto" w:fill="BDD7EE"/>
            <w:vAlign w:val="center"/>
          </w:tcPr>
          <w:p w14:paraId="7594C68F" w14:textId="77777777" w:rsidR="3287F2D4" w:rsidRDefault="3287F2D4"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Sequential Number</w:t>
            </w:r>
          </w:p>
        </w:tc>
        <w:tc>
          <w:tcPr>
            <w:tcW w:w="3843" w:type="dxa"/>
            <w:tcBorders>
              <w:top w:val="single" w:sz="8" w:space="0" w:color="auto"/>
              <w:left w:val="nil"/>
              <w:bottom w:val="single" w:sz="8" w:space="0" w:color="auto"/>
              <w:right w:val="single" w:sz="8" w:space="0" w:color="auto"/>
            </w:tcBorders>
            <w:shd w:val="clear" w:color="auto" w:fill="BDD7EE"/>
            <w:vAlign w:val="center"/>
          </w:tcPr>
          <w:p w14:paraId="6ADB0D69" w14:textId="77777777" w:rsidR="3287F2D4" w:rsidRDefault="3287F2D4"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Related Measure (Reform or Investment)</w:t>
            </w:r>
          </w:p>
        </w:tc>
        <w:tc>
          <w:tcPr>
            <w:tcW w:w="1809" w:type="dxa"/>
            <w:tcBorders>
              <w:top w:val="single" w:sz="8" w:space="0" w:color="auto"/>
              <w:left w:val="nil"/>
              <w:bottom w:val="single" w:sz="8" w:space="0" w:color="auto"/>
              <w:right w:val="single" w:sz="8" w:space="0" w:color="auto"/>
            </w:tcBorders>
            <w:shd w:val="clear" w:color="auto" w:fill="BDD7EE"/>
            <w:vAlign w:val="center"/>
          </w:tcPr>
          <w:p w14:paraId="404DEECC" w14:textId="77777777" w:rsidR="3287F2D4" w:rsidRDefault="3287F2D4"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Milestone / Target</w:t>
            </w:r>
          </w:p>
        </w:tc>
        <w:tc>
          <w:tcPr>
            <w:tcW w:w="3295" w:type="dxa"/>
            <w:tcBorders>
              <w:top w:val="single" w:sz="8" w:space="0" w:color="auto"/>
              <w:left w:val="nil"/>
              <w:bottom w:val="single" w:sz="8" w:space="0" w:color="auto"/>
              <w:right w:val="single" w:sz="8" w:space="0" w:color="auto"/>
            </w:tcBorders>
            <w:shd w:val="clear" w:color="auto" w:fill="BDD7EE"/>
            <w:vAlign w:val="center"/>
          </w:tcPr>
          <w:p w14:paraId="4B6EF33C" w14:textId="77777777" w:rsidR="3287F2D4" w:rsidRDefault="3287F2D4" w:rsidP="1007385A">
            <w:pPr>
              <w:spacing w:before="0" w:after="0" w:line="240" w:lineRule="auto"/>
              <w:jc w:val="center"/>
              <w:rPr>
                <w:rFonts w:eastAsia="Times New Roman"/>
                <w:noProof/>
                <w:color w:val="006100"/>
                <w:sz w:val="20"/>
                <w:szCs w:val="20"/>
                <w:lang w:val="en-IE"/>
              </w:rPr>
            </w:pPr>
            <w:r w:rsidRPr="1007385A">
              <w:rPr>
                <w:rFonts w:eastAsia="Times New Roman"/>
                <w:noProof/>
                <w:color w:val="006100"/>
                <w:sz w:val="20"/>
                <w:szCs w:val="20"/>
                <w:lang w:val="en-IE"/>
              </w:rPr>
              <w:t>Name</w:t>
            </w:r>
          </w:p>
        </w:tc>
      </w:tr>
      <w:tr w:rsidR="00ED29BC" w14:paraId="2867E511" w14:textId="77777777" w:rsidTr="7E3EB000">
        <w:trPr>
          <w:trHeight w:val="795"/>
        </w:trPr>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376BEFB0" w14:textId="1DC94611" w:rsidR="4D1F17A2" w:rsidRDefault="4D1F17A2" w:rsidP="14A96290">
            <w:pPr>
              <w:spacing w:line="240" w:lineRule="auto"/>
              <w:jc w:val="center"/>
              <w:rPr>
                <w:rFonts w:eastAsia="Times New Roman"/>
                <w:noProof/>
                <w:color w:val="006100"/>
                <w:sz w:val="20"/>
                <w:szCs w:val="20"/>
                <w:lang w:val="en-IE"/>
              </w:rPr>
            </w:pPr>
            <w:r w:rsidRPr="14A96290">
              <w:rPr>
                <w:rFonts w:eastAsia="Times New Roman"/>
                <w:noProof/>
                <w:color w:val="006100"/>
                <w:sz w:val="20"/>
                <w:szCs w:val="20"/>
                <w:lang w:val="en-IE"/>
              </w:rPr>
              <w:t>251</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0E852CE" w14:textId="02A612E0" w:rsidR="5879CEA4" w:rsidRDefault="109EB628" w:rsidP="5879CEA4">
            <w:pPr>
              <w:spacing w:before="0" w:after="0" w:line="240" w:lineRule="auto"/>
              <w:jc w:val="center"/>
              <w:rPr>
                <w:rFonts w:eastAsia="Times New Roman"/>
                <w:noProof/>
                <w:color w:val="006100"/>
                <w:sz w:val="20"/>
                <w:szCs w:val="20"/>
                <w:lang w:val="en-IE"/>
              </w:rPr>
            </w:pPr>
            <w:r w:rsidRPr="204D981F">
              <w:rPr>
                <w:rFonts w:eastAsia="Times New Roman"/>
                <w:noProof/>
                <w:color w:val="006100"/>
                <w:sz w:val="20"/>
                <w:szCs w:val="20"/>
                <w:lang w:val="en-IE"/>
              </w:rPr>
              <w:t xml:space="preserve">C 1.4: Digital Economy and Society, Innovative Start-Ups and New Technology  </w:t>
            </w:r>
            <w:r w:rsidR="5879CEA4" w:rsidRPr="204D981F">
              <w:rPr>
                <w:rFonts w:eastAsia="Times New Roman"/>
                <w:noProof/>
                <w:color w:val="006100"/>
                <w:sz w:val="20"/>
                <w:szCs w:val="20"/>
                <w:lang w:val="en-IE"/>
              </w:rPr>
              <w:t>Investment 13: Funds for the development of strategic technologies</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46929A31" w14:textId="6E13B94A" w:rsidR="5879CEA4" w:rsidRDefault="5879CEA4" w:rsidP="5879CEA4">
            <w:pPr>
              <w:spacing w:before="0" w:after="0" w:line="240" w:lineRule="auto"/>
              <w:jc w:val="center"/>
              <w:rPr>
                <w:rFonts w:eastAsia="Times New Roman"/>
                <w:noProof/>
                <w:color w:val="006100"/>
                <w:sz w:val="20"/>
                <w:szCs w:val="20"/>
                <w:lang w:val="en-IE"/>
              </w:rPr>
            </w:pPr>
            <w:r w:rsidRPr="204D981F">
              <w:rPr>
                <w:rFonts w:eastAsia="Times New Roman"/>
                <w:noProof/>
                <w:color w:val="006100"/>
                <w:sz w:val="20"/>
                <w:szCs w:val="20"/>
                <w:lang w:val="en-IE"/>
              </w:rPr>
              <w:t>Milestone</w:t>
            </w:r>
          </w:p>
        </w:tc>
        <w:tc>
          <w:tcPr>
            <w:tcW w:w="3295" w:type="dxa"/>
            <w:tcBorders>
              <w:top w:val="nil"/>
              <w:left w:val="nil"/>
              <w:bottom w:val="single" w:sz="4" w:space="0" w:color="000000" w:themeColor="text1"/>
              <w:right w:val="single" w:sz="8" w:space="0" w:color="000000" w:themeColor="text1"/>
            </w:tcBorders>
            <w:shd w:val="clear" w:color="auto" w:fill="C6EFCE"/>
            <w:vAlign w:val="center"/>
          </w:tcPr>
          <w:p w14:paraId="55903F28" w14:textId="05B83802" w:rsidR="5879CEA4" w:rsidRDefault="5879CEA4" w:rsidP="5879CEA4">
            <w:pPr>
              <w:spacing w:before="0" w:after="0" w:line="240" w:lineRule="auto"/>
              <w:jc w:val="center"/>
              <w:rPr>
                <w:rFonts w:eastAsia="Times New Roman"/>
                <w:noProof/>
                <w:color w:val="006100"/>
                <w:sz w:val="20"/>
                <w:szCs w:val="20"/>
              </w:rPr>
            </w:pPr>
            <w:r w:rsidRPr="204D981F">
              <w:rPr>
                <w:rFonts w:eastAsia="Times New Roman"/>
                <w:noProof/>
                <w:color w:val="006100"/>
                <w:sz w:val="20"/>
                <w:szCs w:val="20"/>
                <w:lang w:val="en-IE"/>
              </w:rPr>
              <w:t xml:space="preserve">Implementing agreement </w:t>
            </w:r>
          </w:p>
        </w:tc>
      </w:tr>
      <w:tr w:rsidR="00ED29BC" w14:paraId="2F43D265"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C6BC4FC" w14:textId="664C65BA" w:rsidR="2F22FF63" w:rsidRDefault="0678B213" w:rsidP="1007385A">
            <w:pPr>
              <w:spacing w:before="0" w:after="0" w:line="240" w:lineRule="auto"/>
              <w:jc w:val="center"/>
              <w:rPr>
                <w:rFonts w:eastAsia="Times New Roman"/>
                <w:noProof/>
                <w:color w:val="006100"/>
                <w:sz w:val="20"/>
                <w:szCs w:val="20"/>
                <w:lang w:val="en-IE"/>
              </w:rPr>
            </w:pPr>
            <w:r w:rsidRPr="3FBA3E7A">
              <w:rPr>
                <w:rFonts w:eastAsia="Times New Roman"/>
                <w:noProof/>
                <w:color w:val="006100"/>
                <w:sz w:val="20"/>
                <w:szCs w:val="20"/>
                <w:lang w:val="en-IE"/>
              </w:rPr>
              <w:t>2</w:t>
            </w:r>
            <w:r w:rsidR="693C4999" w:rsidRPr="3FBA3E7A">
              <w:rPr>
                <w:rFonts w:eastAsia="Times New Roman"/>
                <w:noProof/>
                <w:color w:val="006100"/>
                <w:sz w:val="20"/>
                <w:szCs w:val="20"/>
                <w:lang w:val="en-IE"/>
              </w:rPr>
              <w:t>64</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BAF0F8D" w14:textId="4BA47D25" w:rsidR="1909E323" w:rsidRDefault="1909E323" w:rsidP="1909E323">
            <w:pPr>
              <w:spacing w:before="0" w:after="0" w:line="240" w:lineRule="auto"/>
              <w:jc w:val="center"/>
              <w:rPr>
                <w:rFonts w:eastAsia="Times New Roman"/>
                <w:noProof/>
                <w:color w:val="006100"/>
                <w:sz w:val="20"/>
                <w:szCs w:val="20"/>
              </w:rPr>
            </w:pPr>
            <w:r w:rsidRPr="1909E323">
              <w:rPr>
                <w:rFonts w:eastAsia="Times New Roman"/>
                <w:noProof/>
                <w:color w:val="006100"/>
                <w:sz w:val="20"/>
                <w:szCs w:val="20"/>
              </w:rPr>
              <w:t xml:space="preserve">C2.10 Affordable housing-Investment 1: </w:t>
            </w:r>
          </w:p>
          <w:p w14:paraId="28923219" w14:textId="4EA3E7E0" w:rsidR="1909E323" w:rsidRPr="1909E323" w:rsidRDefault="1909E323" w:rsidP="1909E323">
            <w:pPr>
              <w:spacing w:before="0" w:after="0" w:line="240" w:lineRule="auto"/>
              <w:jc w:val="center"/>
              <w:rPr>
                <w:rFonts w:eastAsia="Times New Roman"/>
                <w:noProof/>
                <w:color w:val="006100"/>
                <w:sz w:val="20"/>
                <w:szCs w:val="20"/>
              </w:rPr>
            </w:pPr>
            <w:r w:rsidRPr="1909E323">
              <w:rPr>
                <w:rFonts w:eastAsia="Times New Roman"/>
                <w:noProof/>
                <w:color w:val="006100"/>
                <w:sz w:val="20"/>
                <w:szCs w:val="20"/>
              </w:rPr>
              <w:t xml:space="preserve">Concessional loan facility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2A60C10" w14:textId="0C0AEB43" w:rsidR="1909E323" w:rsidRPr="1909E323" w:rsidRDefault="1909E323" w:rsidP="1909E323">
            <w:pPr>
              <w:spacing w:before="0" w:after="0" w:line="240" w:lineRule="auto"/>
              <w:jc w:val="center"/>
              <w:rPr>
                <w:rFonts w:eastAsia="Times New Roman"/>
                <w:noProof/>
                <w:color w:val="006100"/>
                <w:sz w:val="20"/>
                <w:szCs w:val="20"/>
              </w:rPr>
            </w:pPr>
            <w:r w:rsidRPr="1909E323">
              <w:rPr>
                <w:rFonts w:eastAsia="Times New Roman"/>
                <w:noProof/>
                <w:color w:val="006100"/>
                <w:sz w:val="20"/>
                <w:szCs w:val="20"/>
              </w:rPr>
              <w:t xml:space="preserve">Milestone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3930B6DF" w14:textId="484C8FCA" w:rsidR="1909E323" w:rsidRPr="1909E323" w:rsidRDefault="1909E323" w:rsidP="1909E323">
            <w:pPr>
              <w:spacing w:before="0" w:after="0" w:line="240" w:lineRule="auto"/>
              <w:jc w:val="center"/>
              <w:rPr>
                <w:rFonts w:eastAsia="Times New Roman"/>
                <w:noProof/>
                <w:color w:val="006100"/>
                <w:sz w:val="20"/>
                <w:szCs w:val="20"/>
              </w:rPr>
            </w:pPr>
            <w:r w:rsidRPr="1909E323">
              <w:rPr>
                <w:rFonts w:eastAsia="Times New Roman"/>
                <w:noProof/>
                <w:color w:val="006100"/>
                <w:sz w:val="20"/>
                <w:szCs w:val="20"/>
              </w:rPr>
              <w:t>Implementing Agreement</w:t>
            </w:r>
          </w:p>
        </w:tc>
      </w:tr>
      <w:tr w:rsidR="00ED29BC" w14:paraId="6437101F"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B9E348D" w14:textId="7BB80CBC" w:rsidR="4513F1F5" w:rsidRDefault="4513F1F5" w:rsidP="4ECA02B9">
            <w:pPr>
              <w:spacing w:line="240" w:lineRule="auto"/>
              <w:jc w:val="center"/>
              <w:rPr>
                <w:rFonts w:eastAsia="Times New Roman"/>
                <w:noProof/>
                <w:color w:val="006100"/>
                <w:sz w:val="20"/>
                <w:szCs w:val="20"/>
                <w:lang w:val="en-IE"/>
              </w:rPr>
            </w:pPr>
            <w:r w:rsidRPr="4ECA02B9">
              <w:rPr>
                <w:rFonts w:eastAsia="Times New Roman"/>
                <w:noProof/>
                <w:color w:val="006100"/>
                <w:sz w:val="20"/>
                <w:szCs w:val="20"/>
                <w:lang w:val="en-IE"/>
              </w:rPr>
              <w:t>267</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37AB497D" w14:textId="31D2F5E9" w:rsidR="4DD67297" w:rsidRDefault="4DD67297" w:rsidP="4DD67297">
            <w:pPr>
              <w:spacing w:before="0" w:after="0" w:line="240" w:lineRule="auto"/>
              <w:jc w:val="center"/>
              <w:rPr>
                <w:rFonts w:eastAsia="Times New Roman"/>
                <w:noProof/>
                <w:color w:val="006100"/>
                <w:sz w:val="20"/>
                <w:szCs w:val="20"/>
              </w:rPr>
            </w:pPr>
            <w:r w:rsidRPr="4DD67297">
              <w:rPr>
                <w:rFonts w:eastAsia="Times New Roman"/>
                <w:noProof/>
                <w:color w:val="006100"/>
                <w:sz w:val="20"/>
                <w:szCs w:val="20"/>
              </w:rPr>
              <w:t xml:space="preserve">C2.10 Affordable housing-Investment 2:  </w:t>
            </w:r>
          </w:p>
          <w:p w14:paraId="3EC46671" w14:textId="529E32E6" w:rsidR="4DD67297" w:rsidRPr="4DD67297" w:rsidRDefault="4DD67297" w:rsidP="4DD67297">
            <w:pPr>
              <w:spacing w:before="0" w:after="0" w:line="240" w:lineRule="auto"/>
              <w:jc w:val="center"/>
              <w:rPr>
                <w:rFonts w:eastAsia="Times New Roman"/>
                <w:noProof/>
                <w:color w:val="006100"/>
                <w:sz w:val="20"/>
                <w:szCs w:val="20"/>
              </w:rPr>
            </w:pPr>
            <w:r w:rsidRPr="4DD67297">
              <w:rPr>
                <w:rFonts w:eastAsia="Times New Roman"/>
                <w:noProof/>
                <w:color w:val="006100"/>
                <w:sz w:val="20"/>
                <w:szCs w:val="20"/>
              </w:rPr>
              <w:t xml:space="preserve">Subordinated loan facility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4273C921" w14:textId="417E2F37" w:rsidR="4DD67297" w:rsidRPr="4DD67297" w:rsidRDefault="4DD67297" w:rsidP="4DD67297">
            <w:pPr>
              <w:spacing w:before="0" w:after="0" w:line="240" w:lineRule="auto"/>
              <w:jc w:val="center"/>
              <w:rPr>
                <w:rFonts w:eastAsia="Times New Roman"/>
                <w:noProof/>
                <w:color w:val="006100"/>
                <w:sz w:val="20"/>
                <w:szCs w:val="20"/>
              </w:rPr>
            </w:pPr>
            <w:r w:rsidRPr="4DD67297">
              <w:rPr>
                <w:rFonts w:eastAsia="Times New Roman"/>
                <w:noProof/>
                <w:color w:val="006100"/>
                <w:sz w:val="20"/>
                <w:szCs w:val="20"/>
              </w:rPr>
              <w:t xml:space="preserve">Milestone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63AB04D2" w14:textId="426C0DD6" w:rsidR="4DD67297" w:rsidRPr="4DD67297" w:rsidRDefault="4DD67297" w:rsidP="4DD67297">
            <w:pPr>
              <w:spacing w:before="0" w:after="0" w:line="240" w:lineRule="auto"/>
              <w:jc w:val="center"/>
              <w:rPr>
                <w:rFonts w:eastAsia="Times New Roman"/>
                <w:noProof/>
                <w:color w:val="006100"/>
                <w:sz w:val="20"/>
                <w:szCs w:val="20"/>
              </w:rPr>
            </w:pPr>
            <w:r w:rsidRPr="4DD67297">
              <w:rPr>
                <w:rFonts w:eastAsia="Times New Roman"/>
                <w:noProof/>
                <w:color w:val="006100"/>
                <w:sz w:val="20"/>
                <w:szCs w:val="20"/>
              </w:rPr>
              <w:t>Implementing Agreement</w:t>
            </w:r>
          </w:p>
        </w:tc>
      </w:tr>
      <w:tr w:rsidR="00ED29BC" w14:paraId="3C26A83E"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2F0B821" w14:textId="1AA2DFE3" w:rsidR="3287F2D4" w:rsidRDefault="3ACE32EB" w:rsidP="3287F2D4">
            <w:pPr>
              <w:spacing w:line="240" w:lineRule="auto"/>
              <w:jc w:val="center"/>
              <w:rPr>
                <w:rFonts w:eastAsia="Times New Roman"/>
                <w:noProof/>
                <w:color w:val="006100"/>
                <w:sz w:val="20"/>
                <w:szCs w:val="20"/>
                <w:lang w:val="en-IE"/>
              </w:rPr>
            </w:pPr>
            <w:r w:rsidRPr="090333C8">
              <w:rPr>
                <w:rFonts w:eastAsia="Times New Roman"/>
                <w:noProof/>
                <w:color w:val="006100"/>
                <w:sz w:val="20"/>
                <w:szCs w:val="20"/>
                <w:lang w:val="en-IE"/>
              </w:rPr>
              <w:t>2</w:t>
            </w:r>
            <w:r w:rsidR="62A8453E" w:rsidRPr="090333C8">
              <w:rPr>
                <w:rFonts w:eastAsia="Times New Roman"/>
                <w:noProof/>
                <w:color w:val="006100"/>
                <w:sz w:val="20"/>
                <w:szCs w:val="20"/>
                <w:lang w:val="en-IE"/>
              </w:rPr>
              <w:t>70</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7801562" w14:textId="3AD0FF4C" w:rsidR="090333C8" w:rsidRDefault="090333C8" w:rsidP="090333C8">
            <w:pPr>
              <w:spacing w:before="0" w:after="0" w:line="240" w:lineRule="auto"/>
              <w:jc w:val="center"/>
              <w:rPr>
                <w:rFonts w:eastAsia="Times New Roman"/>
                <w:noProof/>
                <w:color w:val="006100"/>
                <w:sz w:val="20"/>
                <w:szCs w:val="20"/>
              </w:rPr>
            </w:pPr>
            <w:r w:rsidRPr="090333C8">
              <w:rPr>
                <w:rFonts w:eastAsia="Times New Roman"/>
                <w:noProof/>
                <w:color w:val="006100"/>
                <w:sz w:val="20"/>
                <w:szCs w:val="20"/>
              </w:rPr>
              <w:t xml:space="preserve">C2.10 Affordable housing-Investment 3:  </w:t>
            </w:r>
          </w:p>
          <w:p w14:paraId="4F0A29F8" w14:textId="1A862866" w:rsidR="090333C8" w:rsidRPr="090333C8" w:rsidRDefault="090333C8" w:rsidP="090333C8">
            <w:pPr>
              <w:spacing w:before="0" w:after="0" w:line="240" w:lineRule="auto"/>
              <w:jc w:val="center"/>
              <w:rPr>
                <w:rFonts w:eastAsia="Times New Roman"/>
                <w:noProof/>
                <w:color w:val="006100"/>
                <w:sz w:val="20"/>
                <w:szCs w:val="20"/>
              </w:rPr>
            </w:pPr>
            <w:r w:rsidRPr="090333C8">
              <w:rPr>
                <w:rFonts w:eastAsia="Times New Roman"/>
                <w:noProof/>
                <w:color w:val="006100"/>
                <w:sz w:val="20"/>
                <w:szCs w:val="20"/>
              </w:rPr>
              <w:t xml:space="preserve">Co-investment facility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3DF76457" w14:textId="4E6D8B89" w:rsidR="090333C8" w:rsidRPr="090333C8" w:rsidRDefault="090333C8" w:rsidP="090333C8">
            <w:pPr>
              <w:spacing w:before="0" w:after="0" w:line="240" w:lineRule="auto"/>
              <w:jc w:val="center"/>
              <w:rPr>
                <w:rFonts w:eastAsia="Times New Roman"/>
                <w:noProof/>
                <w:color w:val="006100"/>
                <w:sz w:val="20"/>
                <w:szCs w:val="20"/>
              </w:rPr>
            </w:pPr>
            <w:r w:rsidRPr="090333C8">
              <w:rPr>
                <w:rFonts w:eastAsia="Times New Roman"/>
                <w:noProof/>
                <w:color w:val="006100"/>
                <w:sz w:val="20"/>
                <w:szCs w:val="20"/>
              </w:rPr>
              <w:t xml:space="preserve">Milestone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0305B9B4" w14:textId="3D9C09CC" w:rsidR="090333C8" w:rsidRPr="090333C8" w:rsidRDefault="090333C8" w:rsidP="090333C8">
            <w:pPr>
              <w:spacing w:before="0" w:after="0" w:line="240" w:lineRule="auto"/>
              <w:jc w:val="center"/>
              <w:rPr>
                <w:rFonts w:eastAsia="Times New Roman"/>
                <w:noProof/>
                <w:color w:val="006100"/>
                <w:sz w:val="20"/>
                <w:szCs w:val="20"/>
              </w:rPr>
            </w:pPr>
            <w:r w:rsidRPr="090333C8">
              <w:rPr>
                <w:rFonts w:eastAsia="Times New Roman"/>
                <w:noProof/>
                <w:color w:val="006100"/>
                <w:sz w:val="20"/>
                <w:szCs w:val="20"/>
              </w:rPr>
              <w:t>Implementing Agreement</w:t>
            </w:r>
          </w:p>
        </w:tc>
      </w:tr>
      <w:tr w:rsidR="00ED29BC" w14:paraId="064A0B25"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F3B8BE7" w14:textId="4CF06B22" w:rsidR="3287F2D4" w:rsidRDefault="3287F2D4" w:rsidP="3287F2D4">
            <w:pPr>
              <w:spacing w:line="240" w:lineRule="auto"/>
              <w:jc w:val="center"/>
              <w:rPr>
                <w:rFonts w:eastAsia="Times New Roman"/>
                <w:noProof/>
                <w:color w:val="006100"/>
                <w:sz w:val="20"/>
                <w:szCs w:val="20"/>
                <w:lang w:val="en-IE"/>
              </w:rPr>
            </w:pP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3950608B" w14:textId="134A592E" w:rsidR="3287F2D4" w:rsidRDefault="3287F2D4" w:rsidP="3287F2D4">
            <w:pPr>
              <w:spacing w:line="240" w:lineRule="auto"/>
              <w:jc w:val="center"/>
              <w:rPr>
                <w:rFonts w:eastAsia="Times New Roman"/>
                <w:noProof/>
                <w:color w:val="006100"/>
                <w:sz w:val="20"/>
                <w:szCs w:val="20"/>
                <w:lang w:val="en-IE"/>
              </w:rPr>
            </w:pP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3860D8C9" w14:textId="585EC65F" w:rsidR="3287F2D4" w:rsidRDefault="3287F2D4" w:rsidP="3287F2D4">
            <w:pPr>
              <w:spacing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Instalment amount</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1D8EFBA9" w14:textId="50BF956C" w:rsidR="3287F2D4" w:rsidRDefault="3287F2D4" w:rsidP="3287F2D4">
            <w:pPr>
              <w:spacing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EUR</w:t>
            </w:r>
            <w:r w:rsidR="00DE433B">
              <w:rPr>
                <w:rFonts w:eastAsia="Times New Roman"/>
                <w:noProof/>
                <w:color w:val="006100"/>
                <w:sz w:val="20"/>
                <w:szCs w:val="20"/>
                <w:lang w:val="en-IE" w:eastAsia="en-GB"/>
              </w:rPr>
              <w:t> </w:t>
            </w:r>
            <w:r w:rsidR="7F95D340" w:rsidRPr="7E3EB000">
              <w:rPr>
                <w:rFonts w:eastAsia="Times New Roman"/>
                <w:b/>
                <w:noProof/>
                <w:color w:val="006100"/>
                <w:sz w:val="20"/>
                <w:szCs w:val="20"/>
                <w:lang w:val="en-IE"/>
              </w:rPr>
              <w:t>381</w:t>
            </w:r>
            <w:r w:rsidR="00DE433B">
              <w:rPr>
                <w:rFonts w:eastAsia="Times New Roman"/>
                <w:noProof/>
                <w:color w:val="006100"/>
                <w:sz w:val="20"/>
                <w:szCs w:val="20"/>
                <w:lang w:val="en-IE" w:eastAsia="en-GB"/>
              </w:rPr>
              <w:t> </w:t>
            </w:r>
            <w:r w:rsidR="10BCB582" w:rsidRPr="7E3EB000">
              <w:rPr>
                <w:rFonts w:eastAsia="Times New Roman"/>
                <w:b/>
                <w:noProof/>
                <w:color w:val="006100"/>
                <w:sz w:val="20"/>
                <w:szCs w:val="20"/>
                <w:lang w:val="en-IE"/>
              </w:rPr>
              <w:t>797</w:t>
            </w:r>
            <w:r w:rsidR="00DE433B">
              <w:rPr>
                <w:rFonts w:eastAsia="Times New Roman"/>
                <w:noProof/>
                <w:color w:val="006100"/>
                <w:sz w:val="20"/>
                <w:szCs w:val="20"/>
                <w:lang w:val="en-IE" w:eastAsia="en-GB"/>
              </w:rPr>
              <w:t> </w:t>
            </w:r>
            <w:r w:rsidR="34D93D61" w:rsidRPr="7E3EB000">
              <w:rPr>
                <w:rFonts w:eastAsia="Times New Roman"/>
                <w:b/>
                <w:noProof/>
                <w:color w:val="006100"/>
                <w:sz w:val="20"/>
                <w:szCs w:val="20"/>
                <w:lang w:val="en-IE"/>
              </w:rPr>
              <w:t>096</w:t>
            </w:r>
          </w:p>
        </w:tc>
      </w:tr>
    </w:tbl>
    <w:p w14:paraId="0BA81D0D" w14:textId="2DE9E57D" w:rsidR="434827DD" w:rsidRDefault="434827DD" w:rsidP="3287F2D4">
      <w:pPr>
        <w:spacing w:line="240" w:lineRule="auto"/>
        <w:jc w:val="both"/>
        <w:rPr>
          <w:rFonts w:eastAsia="Times New Roman"/>
          <w:noProof/>
          <w:lang w:val="en-IE"/>
        </w:rPr>
      </w:pPr>
    </w:p>
    <w:p w14:paraId="181B6FDE" w14:textId="45519F88" w:rsidR="00516D21" w:rsidRDefault="00516D21" w:rsidP="1F14DF38">
      <w:pPr>
        <w:spacing w:line="240" w:lineRule="auto"/>
        <w:rPr>
          <w:noProof/>
        </w:rPr>
      </w:pPr>
      <w:r>
        <w:rPr>
          <w:noProof/>
        </w:rPr>
        <w:br w:type="page"/>
      </w:r>
    </w:p>
    <w:p w14:paraId="12C6FC85" w14:textId="20754B0B" w:rsidR="00516D21" w:rsidRDefault="76EC3C12" w:rsidP="764846BE">
      <w:pPr>
        <w:spacing w:before="0" w:after="0" w:line="240" w:lineRule="auto"/>
        <w:rPr>
          <w:rFonts w:eastAsia="Times New Roman"/>
          <w:noProof/>
          <w:lang w:val="en-IE"/>
        </w:rPr>
      </w:pPr>
      <w:r w:rsidRPr="764846BE">
        <w:rPr>
          <w:rFonts w:eastAsia="Times New Roman"/>
          <w:noProof/>
          <w:lang w:val="en-IE"/>
        </w:rPr>
        <w:t>2.</w:t>
      </w:r>
      <w:r w:rsidR="2A51F066" w:rsidRPr="1F14DF38">
        <w:rPr>
          <w:rFonts w:eastAsia="Times New Roman"/>
          <w:noProof/>
          <w:lang w:val="en-IE"/>
        </w:rPr>
        <w:t>3</w:t>
      </w:r>
      <w:r w:rsidRPr="1F14DF38">
        <w:rPr>
          <w:rFonts w:eastAsia="Times New Roman"/>
          <w:noProof/>
          <w:lang w:val="en-IE"/>
        </w:rPr>
        <w:t xml:space="preserve">. </w:t>
      </w:r>
      <w:r w:rsidR="06EF7DFB" w:rsidRPr="1F14DF38">
        <w:rPr>
          <w:rFonts w:eastAsia="Times New Roman"/>
          <w:noProof/>
          <w:lang w:val="en-IE"/>
        </w:rPr>
        <w:t>Third</w:t>
      </w:r>
      <w:r w:rsidRPr="764846BE">
        <w:rPr>
          <w:rFonts w:eastAsia="Times New Roman"/>
          <w:noProof/>
          <w:lang w:val="en-IE"/>
        </w:rPr>
        <w:t xml:space="preserve"> Payment Request (loan support):</w:t>
      </w:r>
    </w:p>
    <w:p w14:paraId="7891A001" w14:textId="21A82384" w:rsidR="00516D21" w:rsidRDefault="00516D21" w:rsidP="764846BE">
      <w:pPr>
        <w:spacing w:before="0" w:after="0" w:line="240" w:lineRule="auto"/>
        <w:jc w:val="center"/>
        <w:rPr>
          <w:rFonts w:eastAsia="Times New Roman"/>
          <w:noProof/>
          <w:color w:val="006100"/>
          <w:sz w:val="20"/>
          <w:szCs w:val="20"/>
          <w:lang w:val="en-IE"/>
        </w:rPr>
      </w:pPr>
    </w:p>
    <w:tbl>
      <w:tblPr>
        <w:tblW w:w="0" w:type="auto"/>
        <w:tblInd w:w="-601" w:type="dxa"/>
        <w:tblLook w:val="04A0" w:firstRow="1" w:lastRow="0" w:firstColumn="1" w:lastColumn="0" w:noHBand="0" w:noVBand="1"/>
      </w:tblPr>
      <w:tblGrid>
        <w:gridCol w:w="1273"/>
        <w:gridCol w:w="3843"/>
        <w:gridCol w:w="1809"/>
        <w:gridCol w:w="3295"/>
      </w:tblGrid>
      <w:tr w:rsidR="0093654A" w14:paraId="0D97BCB4" w14:textId="77777777" w:rsidTr="7E3EB000">
        <w:trPr>
          <w:trHeight w:val="825"/>
        </w:trPr>
        <w:tc>
          <w:tcPr>
            <w:tcW w:w="1273" w:type="dxa"/>
            <w:tcBorders>
              <w:top w:val="single" w:sz="8" w:space="0" w:color="auto"/>
              <w:left w:val="single" w:sz="8" w:space="0" w:color="auto"/>
              <w:bottom w:val="single" w:sz="8" w:space="0" w:color="auto"/>
              <w:right w:val="single" w:sz="8" w:space="0" w:color="auto"/>
            </w:tcBorders>
            <w:shd w:val="clear" w:color="auto" w:fill="BDD7EE"/>
            <w:vAlign w:val="center"/>
          </w:tcPr>
          <w:p w14:paraId="5861C1C1" w14:textId="77777777" w:rsidR="764846BE" w:rsidRDefault="764846BE" w:rsidP="764846BE">
            <w:pPr>
              <w:spacing w:before="0" w:after="0"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Sequential Number</w:t>
            </w:r>
          </w:p>
        </w:tc>
        <w:tc>
          <w:tcPr>
            <w:tcW w:w="3843" w:type="dxa"/>
            <w:tcBorders>
              <w:top w:val="single" w:sz="8" w:space="0" w:color="auto"/>
              <w:left w:val="nil"/>
              <w:bottom w:val="single" w:sz="8" w:space="0" w:color="auto"/>
              <w:right w:val="single" w:sz="8" w:space="0" w:color="auto"/>
            </w:tcBorders>
            <w:shd w:val="clear" w:color="auto" w:fill="BDD7EE"/>
            <w:vAlign w:val="center"/>
          </w:tcPr>
          <w:p w14:paraId="74E94A68" w14:textId="77777777" w:rsidR="764846BE" w:rsidRDefault="764846BE" w:rsidP="764846BE">
            <w:pPr>
              <w:spacing w:before="0" w:after="0"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Related Measure (Reform or Investment)</w:t>
            </w:r>
          </w:p>
        </w:tc>
        <w:tc>
          <w:tcPr>
            <w:tcW w:w="1809" w:type="dxa"/>
            <w:tcBorders>
              <w:top w:val="single" w:sz="8" w:space="0" w:color="auto"/>
              <w:left w:val="nil"/>
              <w:bottom w:val="single" w:sz="8" w:space="0" w:color="auto"/>
              <w:right w:val="single" w:sz="8" w:space="0" w:color="auto"/>
            </w:tcBorders>
            <w:shd w:val="clear" w:color="auto" w:fill="BDD7EE"/>
            <w:vAlign w:val="center"/>
          </w:tcPr>
          <w:p w14:paraId="0C3B7A1D" w14:textId="77777777" w:rsidR="764846BE" w:rsidRDefault="764846BE" w:rsidP="764846BE">
            <w:pPr>
              <w:spacing w:before="0" w:after="0"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Milestone / Target</w:t>
            </w:r>
          </w:p>
        </w:tc>
        <w:tc>
          <w:tcPr>
            <w:tcW w:w="3295" w:type="dxa"/>
            <w:tcBorders>
              <w:top w:val="single" w:sz="8" w:space="0" w:color="auto"/>
              <w:left w:val="nil"/>
              <w:bottom w:val="single" w:sz="8" w:space="0" w:color="auto"/>
              <w:right w:val="single" w:sz="8" w:space="0" w:color="auto"/>
            </w:tcBorders>
            <w:shd w:val="clear" w:color="auto" w:fill="BDD7EE"/>
            <w:vAlign w:val="center"/>
          </w:tcPr>
          <w:p w14:paraId="59BE3930" w14:textId="77777777" w:rsidR="764846BE" w:rsidRDefault="764846BE" w:rsidP="764846BE">
            <w:pPr>
              <w:spacing w:before="0" w:after="0"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Name</w:t>
            </w:r>
          </w:p>
        </w:tc>
      </w:tr>
      <w:tr w:rsidR="00ED29BC" w14:paraId="25DCFEBE" w14:textId="77777777" w:rsidTr="7E3EB000">
        <w:trPr>
          <w:trHeight w:val="1185"/>
        </w:trPr>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FFD7596" w14:textId="569AFC0B" w:rsidR="764846BE" w:rsidRDefault="764846BE" w:rsidP="764846BE">
            <w:pPr>
              <w:spacing w:before="0" w:after="0"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248</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112713F8" w14:textId="5675B012" w:rsidR="764846BE" w:rsidRDefault="764846BE" w:rsidP="764846BE">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C 1.2: Digital Public Administration Systems-</w:t>
            </w:r>
          </w:p>
          <w:p w14:paraId="506CFB2D" w14:textId="60E8CD50" w:rsidR="764846BE" w:rsidRDefault="764846BE" w:rsidP="764846BE">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 xml:space="preserve">Investment : Top-up of </w:t>
            </w:r>
            <w:r w:rsidRPr="003C3B28">
              <w:rPr>
                <w:rFonts w:eastAsia="Times New Roman"/>
                <w:noProof/>
                <w:color w:val="006100"/>
                <w:sz w:val="20"/>
                <w:szCs w:val="20"/>
              </w:rPr>
              <w:t>cybersecurity</w:t>
            </w:r>
            <w:r w:rsidRPr="1E084DF7">
              <w:rPr>
                <w:rFonts w:eastAsia="Times New Roman"/>
                <w:noProof/>
                <w:color w:val="006100"/>
                <w:sz w:val="20"/>
                <w:szCs w:val="20"/>
              </w:rPr>
              <w:t xml:space="preserve"> investment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0B6D253" w14:textId="5675B012" w:rsidR="764846BE" w:rsidRDefault="764846BE" w:rsidP="764846BE">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 xml:space="preserve">Target </w:t>
            </w:r>
          </w:p>
        </w:tc>
        <w:tc>
          <w:tcPr>
            <w:tcW w:w="3295" w:type="dxa"/>
            <w:tcBorders>
              <w:top w:val="nil"/>
              <w:left w:val="nil"/>
              <w:bottom w:val="single" w:sz="4" w:space="0" w:color="000000" w:themeColor="text1"/>
              <w:right w:val="single" w:sz="8" w:space="0" w:color="000000" w:themeColor="text1"/>
            </w:tcBorders>
            <w:shd w:val="clear" w:color="auto" w:fill="C6EFCE"/>
            <w:vAlign w:val="center"/>
          </w:tcPr>
          <w:p w14:paraId="4F88B704" w14:textId="0C09E35F" w:rsidR="764846BE" w:rsidRDefault="764846BE" w:rsidP="764846BE">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 xml:space="preserve">Information systems whose cybersecurity has been strengthened in line with Act No. 181/2014 Coll., on </w:t>
            </w:r>
            <w:r w:rsidRPr="003C3B28">
              <w:rPr>
                <w:rFonts w:eastAsia="Times New Roman"/>
                <w:noProof/>
                <w:color w:val="006100"/>
                <w:sz w:val="20"/>
                <w:szCs w:val="20"/>
              </w:rPr>
              <w:t>cybersecurity</w:t>
            </w:r>
            <w:r w:rsidRPr="1E084DF7">
              <w:rPr>
                <w:rFonts w:eastAsia="Times New Roman"/>
                <w:noProof/>
                <w:color w:val="006100"/>
                <w:sz w:val="20"/>
                <w:szCs w:val="20"/>
              </w:rPr>
              <w:t xml:space="preserve">  </w:t>
            </w:r>
          </w:p>
        </w:tc>
      </w:tr>
      <w:tr w:rsidR="00ED29BC" w14:paraId="6E6EBF4C"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BE3143D" w14:textId="4CF06B22" w:rsidR="764846BE" w:rsidRDefault="764846BE" w:rsidP="764846BE">
            <w:pPr>
              <w:spacing w:line="240" w:lineRule="auto"/>
              <w:jc w:val="center"/>
              <w:rPr>
                <w:rFonts w:eastAsia="Times New Roman"/>
                <w:noProof/>
                <w:color w:val="006100"/>
                <w:sz w:val="20"/>
                <w:szCs w:val="20"/>
                <w:lang w:val="en-IE"/>
              </w:rPr>
            </w:pP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E7F0BB6" w14:textId="134A592E" w:rsidR="764846BE" w:rsidRDefault="764846BE" w:rsidP="764846BE">
            <w:pPr>
              <w:spacing w:line="240" w:lineRule="auto"/>
              <w:jc w:val="center"/>
              <w:rPr>
                <w:rFonts w:eastAsia="Times New Roman"/>
                <w:noProof/>
                <w:color w:val="006100"/>
                <w:sz w:val="20"/>
                <w:szCs w:val="20"/>
                <w:lang w:val="en-IE"/>
              </w:rPr>
            </w:pP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4E2EE9E" w14:textId="585EC65F" w:rsidR="764846BE" w:rsidRDefault="764846BE" w:rsidP="764846BE">
            <w:pPr>
              <w:spacing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Instalment amount</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11B98F80" w14:textId="27B92451" w:rsidR="764846BE" w:rsidRDefault="1F14DF38" w:rsidP="764846BE">
            <w:pPr>
              <w:spacing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EUR</w:t>
            </w:r>
            <w:r w:rsidR="00DE433B">
              <w:rPr>
                <w:rFonts w:eastAsia="Times New Roman"/>
                <w:noProof/>
                <w:color w:val="006100"/>
                <w:sz w:val="20"/>
                <w:szCs w:val="20"/>
                <w:lang w:val="en-IE" w:eastAsia="en-GB"/>
              </w:rPr>
              <w:t> </w:t>
            </w:r>
            <w:r w:rsidRPr="7E3EB000">
              <w:rPr>
                <w:rFonts w:eastAsia="Times New Roman"/>
                <w:b/>
                <w:noProof/>
                <w:color w:val="006100"/>
                <w:sz w:val="20"/>
                <w:szCs w:val="20"/>
                <w:lang w:val="en-IE"/>
              </w:rPr>
              <w:t>2</w:t>
            </w:r>
            <w:r w:rsidR="768E4242" w:rsidRPr="7E3EB000">
              <w:rPr>
                <w:rFonts w:eastAsia="Times New Roman"/>
                <w:b/>
                <w:noProof/>
                <w:color w:val="006100"/>
                <w:sz w:val="20"/>
                <w:szCs w:val="20"/>
                <w:lang w:val="en-IE"/>
              </w:rPr>
              <w:t>0</w:t>
            </w:r>
            <w:r w:rsidR="00DE433B">
              <w:rPr>
                <w:rFonts w:eastAsia="Times New Roman"/>
                <w:noProof/>
                <w:color w:val="006100"/>
                <w:sz w:val="20"/>
                <w:szCs w:val="20"/>
                <w:lang w:val="en-IE" w:eastAsia="en-GB"/>
              </w:rPr>
              <w:t> </w:t>
            </w:r>
            <w:r w:rsidRPr="7E3EB000">
              <w:rPr>
                <w:rFonts w:eastAsia="Times New Roman"/>
                <w:b/>
                <w:noProof/>
                <w:color w:val="006100"/>
                <w:sz w:val="20"/>
                <w:szCs w:val="20"/>
                <w:lang w:val="en-IE"/>
              </w:rPr>
              <w:t>4</w:t>
            </w:r>
            <w:r w:rsidR="315BDB5A" w:rsidRPr="7E3EB000">
              <w:rPr>
                <w:rFonts w:eastAsia="Times New Roman"/>
                <w:b/>
                <w:noProof/>
                <w:color w:val="006100"/>
                <w:sz w:val="20"/>
                <w:szCs w:val="20"/>
                <w:lang w:val="en-IE"/>
              </w:rPr>
              <w:t>53</w:t>
            </w:r>
            <w:r w:rsidR="00DE433B">
              <w:rPr>
                <w:rFonts w:eastAsia="Times New Roman"/>
                <w:noProof/>
                <w:color w:val="006100"/>
                <w:sz w:val="20"/>
                <w:szCs w:val="20"/>
                <w:lang w:val="en-IE" w:eastAsia="en-GB"/>
              </w:rPr>
              <w:t> </w:t>
            </w:r>
            <w:r w:rsidR="7CE85E8E" w:rsidRPr="7E3EB000">
              <w:rPr>
                <w:rFonts w:eastAsia="Times New Roman"/>
                <w:b/>
                <w:noProof/>
                <w:color w:val="006100"/>
                <w:sz w:val="20"/>
                <w:szCs w:val="20"/>
                <w:lang w:val="en-IE"/>
              </w:rPr>
              <w:t>416</w:t>
            </w:r>
          </w:p>
        </w:tc>
      </w:tr>
    </w:tbl>
    <w:p w14:paraId="6A3F6858" w14:textId="77777777" w:rsidR="00516D21" w:rsidRDefault="00516D21" w:rsidP="764846BE">
      <w:pPr>
        <w:spacing w:line="240" w:lineRule="auto"/>
        <w:jc w:val="both"/>
        <w:rPr>
          <w:rFonts w:eastAsia="Times New Roman"/>
          <w:noProof/>
          <w:lang w:val="en-IE"/>
        </w:rPr>
      </w:pPr>
    </w:p>
    <w:p w14:paraId="74A7C534" w14:textId="099A5C7B" w:rsidR="1F14DF38" w:rsidRDefault="1F14DF38">
      <w:pPr>
        <w:rPr>
          <w:noProof/>
        </w:rPr>
      </w:pPr>
      <w:r>
        <w:rPr>
          <w:noProof/>
        </w:rPr>
        <w:br w:type="page"/>
      </w:r>
    </w:p>
    <w:p w14:paraId="3F96AE82" w14:textId="29F77F3F" w:rsidR="0EBFC94C" w:rsidRDefault="0EBFC94C" w:rsidP="764846BE">
      <w:pPr>
        <w:spacing w:before="0" w:after="0" w:line="240" w:lineRule="auto"/>
        <w:rPr>
          <w:rFonts w:eastAsia="Times New Roman"/>
          <w:noProof/>
          <w:lang w:val="en-IE"/>
        </w:rPr>
      </w:pPr>
      <w:r w:rsidRPr="764846BE">
        <w:rPr>
          <w:rFonts w:eastAsia="Times New Roman"/>
          <w:noProof/>
          <w:lang w:val="en-IE"/>
        </w:rPr>
        <w:t>2.</w:t>
      </w:r>
      <w:r w:rsidR="0707221B" w:rsidRPr="1F14DF38">
        <w:rPr>
          <w:rFonts w:eastAsia="Times New Roman"/>
          <w:noProof/>
          <w:lang w:val="en-IE"/>
        </w:rPr>
        <w:t>4</w:t>
      </w:r>
      <w:r w:rsidRPr="764846BE">
        <w:rPr>
          <w:rFonts w:eastAsia="Times New Roman"/>
          <w:noProof/>
          <w:lang w:val="en-IE"/>
        </w:rPr>
        <w:t xml:space="preserve">. </w:t>
      </w:r>
      <w:r w:rsidR="07C37EEB" w:rsidRPr="0E1C017C">
        <w:rPr>
          <w:rFonts w:eastAsia="Times New Roman"/>
          <w:noProof/>
          <w:lang w:val="en-IE"/>
        </w:rPr>
        <w:t>Fourth</w:t>
      </w:r>
      <w:r w:rsidRPr="764846BE">
        <w:rPr>
          <w:rFonts w:eastAsia="Times New Roman"/>
          <w:noProof/>
          <w:lang w:val="en-IE"/>
        </w:rPr>
        <w:t xml:space="preserve"> Payment Request (loan support):</w:t>
      </w:r>
    </w:p>
    <w:p w14:paraId="6940AB17" w14:textId="21A82384" w:rsidR="764846BE" w:rsidRDefault="764846BE" w:rsidP="764846BE">
      <w:pPr>
        <w:spacing w:before="0" w:after="0" w:line="240" w:lineRule="auto"/>
        <w:jc w:val="center"/>
        <w:rPr>
          <w:rFonts w:eastAsia="Times New Roman"/>
          <w:noProof/>
          <w:color w:val="006100"/>
          <w:sz w:val="20"/>
          <w:szCs w:val="20"/>
          <w:lang w:val="en-IE"/>
        </w:rPr>
      </w:pPr>
    </w:p>
    <w:tbl>
      <w:tblPr>
        <w:tblW w:w="0" w:type="auto"/>
        <w:tblInd w:w="-601" w:type="dxa"/>
        <w:tblLook w:val="04A0" w:firstRow="1" w:lastRow="0" w:firstColumn="1" w:lastColumn="0" w:noHBand="0" w:noVBand="1"/>
      </w:tblPr>
      <w:tblGrid>
        <w:gridCol w:w="1273"/>
        <w:gridCol w:w="3843"/>
        <w:gridCol w:w="1809"/>
        <w:gridCol w:w="3295"/>
      </w:tblGrid>
      <w:tr w:rsidR="0093654A" w14:paraId="45A313DB" w14:textId="77777777" w:rsidTr="7E3EB000">
        <w:trPr>
          <w:trHeight w:val="825"/>
        </w:trPr>
        <w:tc>
          <w:tcPr>
            <w:tcW w:w="1273" w:type="dxa"/>
            <w:tcBorders>
              <w:top w:val="single" w:sz="8" w:space="0" w:color="auto"/>
              <w:left w:val="single" w:sz="8" w:space="0" w:color="auto"/>
              <w:bottom w:val="single" w:sz="8" w:space="0" w:color="auto"/>
              <w:right w:val="single" w:sz="8" w:space="0" w:color="auto"/>
            </w:tcBorders>
            <w:shd w:val="clear" w:color="auto" w:fill="BDD7EE"/>
            <w:vAlign w:val="center"/>
          </w:tcPr>
          <w:p w14:paraId="11EA1F4F" w14:textId="77777777" w:rsidR="764846BE" w:rsidRDefault="764846BE" w:rsidP="764846BE">
            <w:pPr>
              <w:spacing w:before="0" w:after="0"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Sequential Number</w:t>
            </w:r>
          </w:p>
        </w:tc>
        <w:tc>
          <w:tcPr>
            <w:tcW w:w="3843" w:type="dxa"/>
            <w:tcBorders>
              <w:top w:val="single" w:sz="8" w:space="0" w:color="auto"/>
              <w:left w:val="nil"/>
              <w:bottom w:val="single" w:sz="8" w:space="0" w:color="auto"/>
              <w:right w:val="single" w:sz="8" w:space="0" w:color="auto"/>
            </w:tcBorders>
            <w:shd w:val="clear" w:color="auto" w:fill="BDD7EE"/>
            <w:vAlign w:val="center"/>
          </w:tcPr>
          <w:p w14:paraId="3EE468A8" w14:textId="77777777" w:rsidR="764846BE" w:rsidRDefault="764846BE" w:rsidP="764846BE">
            <w:pPr>
              <w:spacing w:before="0" w:after="0"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Related Measure (Reform or Investment)</w:t>
            </w:r>
          </w:p>
        </w:tc>
        <w:tc>
          <w:tcPr>
            <w:tcW w:w="1809" w:type="dxa"/>
            <w:tcBorders>
              <w:top w:val="single" w:sz="8" w:space="0" w:color="auto"/>
              <w:left w:val="nil"/>
              <w:bottom w:val="single" w:sz="8" w:space="0" w:color="auto"/>
              <w:right w:val="single" w:sz="8" w:space="0" w:color="auto"/>
            </w:tcBorders>
            <w:shd w:val="clear" w:color="auto" w:fill="BDD7EE"/>
            <w:vAlign w:val="center"/>
          </w:tcPr>
          <w:p w14:paraId="39F8B63A" w14:textId="77777777" w:rsidR="764846BE" w:rsidRDefault="764846BE" w:rsidP="764846BE">
            <w:pPr>
              <w:spacing w:before="0" w:after="0"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Milestone / Target</w:t>
            </w:r>
          </w:p>
        </w:tc>
        <w:tc>
          <w:tcPr>
            <w:tcW w:w="3295" w:type="dxa"/>
            <w:tcBorders>
              <w:top w:val="single" w:sz="8" w:space="0" w:color="auto"/>
              <w:left w:val="nil"/>
              <w:bottom w:val="single" w:sz="8" w:space="0" w:color="auto"/>
              <w:right w:val="single" w:sz="8" w:space="0" w:color="auto"/>
            </w:tcBorders>
            <w:shd w:val="clear" w:color="auto" w:fill="BDD7EE"/>
            <w:vAlign w:val="center"/>
          </w:tcPr>
          <w:p w14:paraId="62D40737" w14:textId="77777777" w:rsidR="764846BE" w:rsidRDefault="764846BE" w:rsidP="764846BE">
            <w:pPr>
              <w:spacing w:before="0" w:after="0"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Name</w:t>
            </w:r>
          </w:p>
        </w:tc>
      </w:tr>
      <w:tr w:rsidR="00DF5ADA" w14:paraId="33F1F0C3" w14:textId="77777777" w:rsidTr="7E3EB000">
        <w:trPr>
          <w:trHeight w:val="795"/>
        </w:trPr>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C40898C" w14:textId="1F21002E" w:rsidR="764846BE" w:rsidRDefault="764846BE" w:rsidP="764846BE">
            <w:pPr>
              <w:spacing w:before="0" w:after="0"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246</w:t>
            </w:r>
          </w:p>
        </w:tc>
        <w:tc>
          <w:tcPr>
            <w:tcW w:w="384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09743AB8" w14:textId="1F09C3F8" w:rsidR="764846BE" w:rsidRDefault="764846BE" w:rsidP="1E084DF7">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 xml:space="preserve">C1.1: Digital Services to Citizens and Businesses-Investment 4: Digital services for </w:t>
            </w:r>
            <w:r w:rsidR="00CF354F" w:rsidRPr="003C3B28">
              <w:rPr>
                <w:rFonts w:eastAsia="Times New Roman"/>
                <w:noProof/>
                <w:color w:val="006100"/>
                <w:sz w:val="20"/>
                <w:szCs w:val="20"/>
              </w:rPr>
              <w:t>end user</w:t>
            </w:r>
            <w:r w:rsidRPr="003C3B28">
              <w:rPr>
                <w:rFonts w:eastAsia="Times New Roman"/>
                <w:noProof/>
                <w:color w:val="006100"/>
                <w:sz w:val="20"/>
                <w:szCs w:val="20"/>
              </w:rPr>
              <w:t>s</w:t>
            </w:r>
            <w:r w:rsidRPr="1E084DF7">
              <w:rPr>
                <w:rFonts w:eastAsia="Times New Roman"/>
                <w:noProof/>
                <w:color w:val="006100"/>
                <w:sz w:val="20"/>
                <w:szCs w:val="20"/>
              </w:rPr>
              <w:t xml:space="preserve"> in social area  </w:t>
            </w:r>
          </w:p>
        </w:tc>
        <w:tc>
          <w:tcPr>
            <w:tcW w:w="1809"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4DCB28D1" w14:textId="01E35562" w:rsidR="764846BE" w:rsidRDefault="764846BE" w:rsidP="764846BE">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 xml:space="preserve">Milestone </w:t>
            </w:r>
          </w:p>
        </w:tc>
        <w:tc>
          <w:tcPr>
            <w:tcW w:w="3295"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0718913" w14:textId="658A414C" w:rsidR="764846BE" w:rsidRDefault="764846BE" w:rsidP="1E084DF7">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Upgraded self-service portal for the Labour Office – Client zone II </w:t>
            </w:r>
          </w:p>
        </w:tc>
      </w:tr>
      <w:tr w:rsidR="00ED29BC" w14:paraId="3C0114D5"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24B5CE3F" w14:textId="752F303F" w:rsidR="764846BE" w:rsidRDefault="764846BE" w:rsidP="764846BE">
            <w:pPr>
              <w:spacing w:before="0" w:after="0"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249</w:t>
            </w:r>
          </w:p>
        </w:tc>
        <w:tc>
          <w:tcPr>
            <w:tcW w:w="3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55BA5D3B" w14:textId="386E1FDC" w:rsidR="764846BE" w:rsidRDefault="764846BE" w:rsidP="1E084DF7">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 xml:space="preserve">C 1.2: Digital Public Administration Systems-Investment: Development of information systems in social area </w:t>
            </w:r>
          </w:p>
        </w:tc>
        <w:tc>
          <w:tcPr>
            <w:tcW w:w="180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12179F0C" w14:textId="7F5DCE08" w:rsidR="764846BE" w:rsidRDefault="764846BE" w:rsidP="764846BE">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 xml:space="preserve">Target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1E9DEF70" w14:textId="07CCDFE6" w:rsidR="764846BE" w:rsidRDefault="764846BE" w:rsidP="1E084DF7">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Upgraded information systems of public administration in the area of social policy</w:t>
            </w:r>
          </w:p>
        </w:tc>
      </w:tr>
      <w:tr w:rsidR="00ED29BC" w14:paraId="097560A9"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5D2D1C4" w14:textId="04BB33E6" w:rsidR="764846BE" w:rsidRDefault="764846BE" w:rsidP="764846BE">
            <w:pPr>
              <w:spacing w:before="0" w:after="0"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252</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7CC4C0A5" w14:textId="51B38459" w:rsidR="764846BE" w:rsidRDefault="764846BE" w:rsidP="1E084DF7">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C 1.4: Digital Economy and Society, Innovative Start-Ups and New Technology-</w:t>
            </w:r>
          </w:p>
          <w:p w14:paraId="0328F5D5" w14:textId="7B6337A7" w:rsidR="764846BE" w:rsidRDefault="764846BE" w:rsidP="1E084DF7">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 xml:space="preserve">Investment 13: Funds for the development of strategic technologies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2F82C42" w14:textId="7AA669C7" w:rsidR="764846BE" w:rsidRDefault="764846BE" w:rsidP="764846BE">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 xml:space="preserve"> Target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4DCE3519" w14:textId="043191D6" w:rsidR="764846BE" w:rsidRDefault="764846BE" w:rsidP="1E084DF7">
            <w:pPr>
              <w:spacing w:before="0" w:after="0" w:line="240" w:lineRule="auto"/>
              <w:jc w:val="center"/>
              <w:rPr>
                <w:rFonts w:eastAsia="Times New Roman"/>
                <w:noProof/>
                <w:color w:val="006100"/>
                <w:sz w:val="20"/>
                <w:szCs w:val="20"/>
              </w:rPr>
            </w:pPr>
            <w:r w:rsidRPr="1E084DF7">
              <w:rPr>
                <w:rFonts w:eastAsia="Times New Roman"/>
                <w:noProof/>
                <w:color w:val="006100"/>
                <w:sz w:val="20"/>
                <w:szCs w:val="20"/>
              </w:rPr>
              <w:t>Legal agreements signed with funds</w:t>
            </w:r>
          </w:p>
        </w:tc>
      </w:tr>
      <w:tr w:rsidR="00ED29BC" w14:paraId="242DDFD4"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024ECDD6" w14:textId="61994F7D" w:rsidR="764846BE" w:rsidRDefault="764846BE" w:rsidP="764846BE">
            <w:pPr>
              <w:spacing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253</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7DCE2B75" w14:textId="352249A7"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 xml:space="preserve">C 1.4: Digital Economy and Society, Innovative Start-Ups and New Technology - Investment 13: Funds for the development of strategic technologies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03A7BA2" w14:textId="47909288"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Milestone</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2F3EC2E7" w14:textId="301D7306"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Ministry has completed the investment</w:t>
            </w:r>
          </w:p>
        </w:tc>
      </w:tr>
      <w:tr w:rsidR="00ED29BC" w14:paraId="434FF0C9"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2EE92005" w14:textId="675DED1C" w:rsidR="47B1186F" w:rsidRDefault="47B1186F" w:rsidP="1E084DF7">
            <w:pPr>
              <w:spacing w:line="240" w:lineRule="auto"/>
              <w:jc w:val="center"/>
              <w:rPr>
                <w:rFonts w:eastAsia="Times New Roman"/>
                <w:noProof/>
                <w:color w:val="006100"/>
                <w:sz w:val="20"/>
                <w:szCs w:val="20"/>
                <w:lang w:val="en-IE"/>
              </w:rPr>
            </w:pPr>
            <w:r w:rsidRPr="1E084DF7">
              <w:rPr>
                <w:rFonts w:eastAsia="Times New Roman"/>
                <w:noProof/>
                <w:color w:val="006100"/>
                <w:sz w:val="20"/>
                <w:szCs w:val="20"/>
                <w:lang w:val="en-IE"/>
              </w:rPr>
              <w:t>255</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073A66B" w14:textId="6B237541" w:rsidR="40663E12" w:rsidRDefault="40663E12" w:rsidP="1E084DF7">
            <w:pPr>
              <w:spacing w:before="0" w:after="0" w:line="240" w:lineRule="auto"/>
              <w:jc w:val="center"/>
              <w:rPr>
                <w:rFonts w:eastAsia="Times New Roman"/>
                <w:noProof/>
                <w:color w:val="006100"/>
                <w:sz w:val="20"/>
                <w:szCs w:val="20"/>
                <w:lang w:val="en-IE"/>
              </w:rPr>
            </w:pPr>
            <w:r w:rsidRPr="1E084DF7">
              <w:rPr>
                <w:rFonts w:eastAsia="Times New Roman"/>
                <w:noProof/>
                <w:color w:val="006100"/>
                <w:sz w:val="20"/>
                <w:szCs w:val="20"/>
                <w:lang w:val="en-IE"/>
              </w:rPr>
              <w:t xml:space="preserve">C 1.5: Digital Transformation of Enterprises   - </w:t>
            </w:r>
            <w:r w:rsidR="1E084DF7" w:rsidRPr="1E084DF7">
              <w:rPr>
                <w:rFonts w:eastAsia="Times New Roman"/>
                <w:noProof/>
                <w:color w:val="006100"/>
                <w:sz w:val="20"/>
                <w:szCs w:val="20"/>
                <w:lang w:val="en-IE"/>
              </w:rPr>
              <w:t>Investment 4: IPCEI Microelectronics and Communication Technologies</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F863A5D" w14:textId="77777777" w:rsidR="1E084DF7" w:rsidRDefault="1E084DF7" w:rsidP="1E084DF7">
            <w:pPr>
              <w:spacing w:before="0" w:after="0" w:line="240" w:lineRule="auto"/>
              <w:jc w:val="center"/>
              <w:rPr>
                <w:rFonts w:eastAsia="Times New Roman"/>
                <w:noProof/>
                <w:color w:val="006100"/>
                <w:sz w:val="20"/>
                <w:szCs w:val="20"/>
                <w:lang w:val="en-IE"/>
              </w:rPr>
            </w:pPr>
            <w:r w:rsidRPr="1E084DF7">
              <w:rPr>
                <w:rFonts w:eastAsia="Times New Roman"/>
                <w:noProof/>
                <w:color w:val="006100"/>
                <w:sz w:val="20"/>
                <w:szCs w:val="20"/>
                <w:lang w:val="en-IE"/>
              </w:rPr>
              <w:t>Target</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20CCC2B1" w14:textId="77777777" w:rsidR="1E084DF7" w:rsidRDefault="1E084DF7" w:rsidP="1E084DF7">
            <w:pPr>
              <w:spacing w:before="0" w:after="0" w:line="240" w:lineRule="auto"/>
              <w:jc w:val="center"/>
              <w:rPr>
                <w:rFonts w:eastAsia="Times New Roman"/>
                <w:noProof/>
                <w:color w:val="006100"/>
                <w:sz w:val="20"/>
                <w:szCs w:val="20"/>
                <w:lang w:val="en-IE"/>
              </w:rPr>
            </w:pPr>
            <w:r w:rsidRPr="1E084DF7">
              <w:rPr>
                <w:rFonts w:eastAsia="Times New Roman"/>
                <w:noProof/>
                <w:color w:val="006100"/>
                <w:sz w:val="20"/>
                <w:szCs w:val="20"/>
                <w:lang w:val="en-IE"/>
              </w:rPr>
              <w:t>Development of pilot solutions</w:t>
            </w:r>
          </w:p>
        </w:tc>
      </w:tr>
      <w:tr w:rsidR="00ED29BC" w14:paraId="3A81E81F"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0233FBAC" w14:textId="2AFA74DE" w:rsidR="764846BE" w:rsidRDefault="764846BE" w:rsidP="764846BE">
            <w:pPr>
              <w:spacing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265</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1F5C6101" w14:textId="04EDF9D3"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C 2.10 Affordable housing - Investment 1: Concessional loan facility</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F379951" w14:textId="708639CB"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Target</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4EF06CE3" w14:textId="2D4A0135"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Legal agreements signed with final beneficiaries</w:t>
            </w:r>
          </w:p>
        </w:tc>
      </w:tr>
      <w:tr w:rsidR="00ED29BC" w14:paraId="511C22DC"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CC6C5F3" w14:textId="77D711DB" w:rsidR="764846BE" w:rsidRDefault="764846BE" w:rsidP="764846BE">
            <w:pPr>
              <w:spacing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266</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7FE6D609" w14:textId="7CB34F3B"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C 2.10 Affordable housing - Investment 1: Concessional loan facility</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F7F32C3" w14:textId="3DEAF43F"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Milestone</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40A3E652" w14:textId="28219F87"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Ministry has completed the investment</w:t>
            </w:r>
          </w:p>
        </w:tc>
      </w:tr>
      <w:tr w:rsidR="00ED29BC" w14:paraId="6789EF1D"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47BF021C" w14:textId="4DB41A90" w:rsidR="764846BE" w:rsidRDefault="764846BE" w:rsidP="764846BE">
            <w:pPr>
              <w:spacing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268</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403E7BC9" w14:textId="1D2EC0ED"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C 2.10 Affordable housing - Investment 2:  Subordinated loan facility</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201BC710" w14:textId="7F38FF10"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Target</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67D58A36" w14:textId="29A5AFF1"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 xml:space="preserve">Legal agreements signed with final beneficiaries  </w:t>
            </w:r>
          </w:p>
        </w:tc>
      </w:tr>
      <w:tr w:rsidR="00ED29BC" w14:paraId="71AFFF4C"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C7558DD" w14:textId="7764F939" w:rsidR="764846BE" w:rsidRDefault="764846BE" w:rsidP="764846BE">
            <w:pPr>
              <w:spacing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269</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4CAA4F37" w14:textId="5A9B9E96"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C 2.10 Affordable housing - Investment 2:  Subordinated loan facility</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04587DD0" w14:textId="4D38567E"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Milestone</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303A0E60" w14:textId="16EDE87D"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Ministry has completed the investment</w:t>
            </w:r>
          </w:p>
        </w:tc>
      </w:tr>
      <w:tr w:rsidR="00ED29BC" w14:paraId="6490F9F6"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2B369A8E" w14:textId="52A0FC7E" w:rsidR="764846BE" w:rsidRDefault="764846BE" w:rsidP="764846BE">
            <w:pPr>
              <w:spacing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271</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D68FAF1" w14:textId="34330468"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C 2.10 Affordable housing - Investment 3:  Co-investment facility</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D85914E" w14:textId="7FCD88CB"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Target</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7B51F648" w14:textId="14612306" w:rsidR="764846BE" w:rsidRDefault="764846BE" w:rsidP="764846BE">
            <w:pPr>
              <w:spacing w:line="240" w:lineRule="auto"/>
              <w:jc w:val="center"/>
              <w:rPr>
                <w:rFonts w:eastAsia="Times New Roman"/>
                <w:noProof/>
                <w:color w:val="006100"/>
                <w:sz w:val="20"/>
                <w:szCs w:val="20"/>
              </w:rPr>
            </w:pPr>
            <w:r w:rsidRPr="764846BE">
              <w:rPr>
                <w:rFonts w:eastAsia="Times New Roman"/>
                <w:noProof/>
                <w:color w:val="006100"/>
                <w:sz w:val="20"/>
                <w:szCs w:val="20"/>
              </w:rPr>
              <w:t xml:space="preserve">Legal agreements signed with final beneficiaries  </w:t>
            </w:r>
          </w:p>
        </w:tc>
      </w:tr>
      <w:tr w:rsidR="00ED29BC" w14:paraId="18F6A34A"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420D419C" w14:textId="33BBC81A" w:rsidR="764846BE" w:rsidRDefault="764846BE" w:rsidP="764846BE">
            <w:pPr>
              <w:spacing w:line="240" w:lineRule="auto"/>
              <w:jc w:val="center"/>
              <w:rPr>
                <w:rFonts w:eastAsia="Times New Roman"/>
                <w:noProof/>
                <w:color w:val="006100"/>
                <w:sz w:val="20"/>
                <w:szCs w:val="20"/>
                <w:lang w:val="en-IE"/>
              </w:rPr>
            </w:pPr>
            <w:r w:rsidRPr="764846BE">
              <w:rPr>
                <w:rFonts w:eastAsia="Times New Roman"/>
                <w:noProof/>
                <w:color w:val="006100"/>
                <w:sz w:val="20"/>
                <w:szCs w:val="20"/>
                <w:lang w:val="en-IE"/>
              </w:rPr>
              <w:t>272</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BE383DD" w14:textId="21091A1B" w:rsidR="764846BE" w:rsidRDefault="764846BE" w:rsidP="764846BE">
            <w:pPr>
              <w:spacing w:before="0" w:after="0" w:line="240" w:lineRule="auto"/>
              <w:jc w:val="center"/>
              <w:rPr>
                <w:rFonts w:eastAsia="Times New Roman"/>
                <w:noProof/>
                <w:color w:val="006100"/>
                <w:sz w:val="20"/>
                <w:szCs w:val="20"/>
              </w:rPr>
            </w:pPr>
            <w:r w:rsidRPr="764846BE">
              <w:rPr>
                <w:rFonts w:eastAsia="Times New Roman"/>
                <w:noProof/>
                <w:color w:val="006100"/>
                <w:sz w:val="20"/>
                <w:szCs w:val="20"/>
              </w:rPr>
              <w:t xml:space="preserve">C 2.10 Affordable housing - Investment 3:  </w:t>
            </w:r>
          </w:p>
          <w:p w14:paraId="06723EEB" w14:textId="3B908FF4" w:rsidR="764846BE" w:rsidRDefault="764846BE" w:rsidP="764846BE">
            <w:pPr>
              <w:spacing w:before="0" w:after="0" w:line="240" w:lineRule="auto"/>
              <w:jc w:val="center"/>
              <w:rPr>
                <w:noProof/>
              </w:rPr>
            </w:pPr>
            <w:r w:rsidRPr="764846BE">
              <w:rPr>
                <w:rFonts w:eastAsia="Times New Roman"/>
                <w:noProof/>
                <w:color w:val="006100"/>
                <w:sz w:val="20"/>
                <w:szCs w:val="20"/>
              </w:rPr>
              <w:t>Co-investment facility</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256E3728" w14:textId="0AC37596" w:rsidR="764846BE" w:rsidRDefault="764846BE" w:rsidP="764846BE">
            <w:pPr>
              <w:spacing w:before="0" w:after="0" w:line="240" w:lineRule="auto"/>
              <w:jc w:val="center"/>
              <w:rPr>
                <w:rFonts w:eastAsia="Times New Roman"/>
                <w:noProof/>
                <w:color w:val="006100"/>
                <w:sz w:val="20"/>
                <w:szCs w:val="20"/>
              </w:rPr>
            </w:pPr>
            <w:r w:rsidRPr="764846BE">
              <w:rPr>
                <w:rFonts w:eastAsia="Times New Roman"/>
                <w:noProof/>
                <w:color w:val="006100"/>
                <w:sz w:val="20"/>
                <w:szCs w:val="20"/>
              </w:rPr>
              <w:t>Milestone</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6DF17E02" w14:textId="58650711" w:rsidR="764846BE" w:rsidRDefault="764846BE" w:rsidP="764846BE">
            <w:pPr>
              <w:spacing w:before="0" w:after="0" w:line="240" w:lineRule="auto"/>
              <w:jc w:val="center"/>
              <w:rPr>
                <w:rFonts w:eastAsia="Times New Roman"/>
                <w:noProof/>
                <w:color w:val="006100"/>
                <w:sz w:val="20"/>
                <w:szCs w:val="20"/>
              </w:rPr>
            </w:pPr>
            <w:r w:rsidRPr="764846BE">
              <w:rPr>
                <w:rFonts w:eastAsia="Times New Roman"/>
                <w:noProof/>
                <w:color w:val="006100"/>
                <w:sz w:val="20"/>
                <w:szCs w:val="20"/>
              </w:rPr>
              <w:t xml:space="preserve">Ministry has completed the investment  </w:t>
            </w:r>
          </w:p>
        </w:tc>
      </w:tr>
      <w:tr w:rsidR="00ED29BC" w14:paraId="6256E530" w14:textId="77777777" w:rsidTr="7E3EB000">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87265AB" w14:textId="4CF06B22" w:rsidR="764846BE" w:rsidRDefault="764846BE" w:rsidP="764846BE">
            <w:pPr>
              <w:spacing w:line="240" w:lineRule="auto"/>
              <w:jc w:val="center"/>
              <w:rPr>
                <w:rFonts w:eastAsia="Times New Roman"/>
                <w:noProof/>
                <w:color w:val="006100"/>
                <w:sz w:val="20"/>
                <w:szCs w:val="20"/>
                <w:lang w:val="en-IE"/>
              </w:rPr>
            </w:pP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2DDC548" w14:textId="134A592E" w:rsidR="764846BE" w:rsidRDefault="764846BE" w:rsidP="764846BE">
            <w:pPr>
              <w:spacing w:line="240" w:lineRule="auto"/>
              <w:jc w:val="center"/>
              <w:rPr>
                <w:rFonts w:eastAsia="Times New Roman"/>
                <w:noProof/>
                <w:color w:val="006100"/>
                <w:sz w:val="20"/>
                <w:szCs w:val="20"/>
                <w:lang w:val="en-IE"/>
              </w:rPr>
            </w:pP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552FEF72" w14:textId="585EC65F" w:rsidR="764846BE" w:rsidRDefault="764846BE" w:rsidP="764846BE">
            <w:pPr>
              <w:spacing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Instalment amount</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3E706469" w14:textId="1D03C577" w:rsidR="764846BE" w:rsidRDefault="1F14DF38" w:rsidP="764846BE">
            <w:pPr>
              <w:spacing w:line="240" w:lineRule="auto"/>
              <w:jc w:val="center"/>
              <w:rPr>
                <w:rFonts w:eastAsia="Times New Roman"/>
                <w:b/>
                <w:noProof/>
                <w:color w:val="006100"/>
                <w:sz w:val="20"/>
                <w:szCs w:val="20"/>
                <w:lang w:val="en-IE"/>
              </w:rPr>
            </w:pPr>
            <w:r w:rsidRPr="7E3EB000">
              <w:rPr>
                <w:rFonts w:eastAsia="Times New Roman"/>
                <w:b/>
                <w:noProof/>
                <w:color w:val="006100"/>
                <w:sz w:val="20"/>
                <w:szCs w:val="20"/>
                <w:lang w:val="en-IE"/>
              </w:rPr>
              <w:t>EUR</w:t>
            </w:r>
            <w:r w:rsidR="00DE433B">
              <w:rPr>
                <w:rFonts w:eastAsia="Times New Roman"/>
                <w:noProof/>
                <w:color w:val="006100"/>
                <w:sz w:val="20"/>
                <w:szCs w:val="20"/>
                <w:lang w:val="en-IE" w:eastAsia="en-GB"/>
              </w:rPr>
              <w:t> </w:t>
            </w:r>
            <w:r w:rsidRPr="7E3EB000">
              <w:rPr>
                <w:rFonts w:eastAsia="Times New Roman"/>
                <w:b/>
                <w:noProof/>
                <w:color w:val="006100"/>
                <w:sz w:val="20"/>
                <w:szCs w:val="20"/>
                <w:lang w:val="en-IE"/>
              </w:rPr>
              <w:t>2</w:t>
            </w:r>
            <w:r w:rsidR="160CE352" w:rsidRPr="7E3EB000">
              <w:rPr>
                <w:rFonts w:eastAsia="Times New Roman"/>
                <w:b/>
                <w:noProof/>
                <w:color w:val="006100"/>
                <w:sz w:val="20"/>
                <w:szCs w:val="20"/>
                <w:lang w:val="en-IE"/>
              </w:rPr>
              <w:t>24</w:t>
            </w:r>
            <w:r w:rsidR="00DE433B">
              <w:rPr>
                <w:rFonts w:eastAsia="Times New Roman"/>
                <w:noProof/>
                <w:color w:val="006100"/>
                <w:sz w:val="20"/>
                <w:szCs w:val="20"/>
                <w:lang w:val="en-IE" w:eastAsia="en-GB"/>
              </w:rPr>
              <w:t> </w:t>
            </w:r>
            <w:r w:rsidR="09069006" w:rsidRPr="7E3EB000">
              <w:rPr>
                <w:rFonts w:eastAsia="Times New Roman"/>
                <w:b/>
                <w:noProof/>
                <w:color w:val="006100"/>
                <w:sz w:val="20"/>
                <w:szCs w:val="20"/>
                <w:lang w:val="en-IE"/>
              </w:rPr>
              <w:t>987</w:t>
            </w:r>
            <w:r w:rsidR="00DE433B">
              <w:rPr>
                <w:rFonts w:eastAsia="Times New Roman"/>
                <w:noProof/>
                <w:color w:val="006100"/>
                <w:sz w:val="20"/>
                <w:szCs w:val="20"/>
                <w:lang w:val="en-IE" w:eastAsia="en-GB"/>
              </w:rPr>
              <w:t> </w:t>
            </w:r>
            <w:r w:rsidR="7B4B5F7B" w:rsidRPr="7E3EB000">
              <w:rPr>
                <w:rFonts w:eastAsia="Times New Roman"/>
                <w:b/>
                <w:noProof/>
                <w:color w:val="006100"/>
                <w:sz w:val="20"/>
                <w:szCs w:val="20"/>
                <w:lang w:val="en-IE"/>
              </w:rPr>
              <w:t>575</w:t>
            </w:r>
          </w:p>
        </w:tc>
      </w:tr>
    </w:tbl>
    <w:p w14:paraId="61DDC2EA" w14:textId="636F8BA1" w:rsidR="00516D21" w:rsidRDefault="00516D21" w:rsidP="00516D21">
      <w:pPr>
        <w:spacing w:line="240" w:lineRule="auto"/>
        <w:jc w:val="both"/>
        <w:rPr>
          <w:rFonts w:eastAsia="Times New Roman"/>
          <w:noProof/>
          <w:lang w:val="en-IE"/>
        </w:rPr>
        <w:sectPr w:rsidR="00516D21" w:rsidSect="00B67106">
          <w:headerReference w:type="even" r:id="rId570"/>
          <w:headerReference w:type="default" r:id="rId571"/>
          <w:footerReference w:type="even" r:id="rId572"/>
          <w:footerReference w:type="default" r:id="rId573"/>
          <w:headerReference w:type="first" r:id="rId574"/>
          <w:footerReference w:type="first" r:id="rId575"/>
          <w:pgSz w:w="11907" w:h="16839"/>
          <w:pgMar w:top="1134" w:right="1134" w:bottom="1134" w:left="1134" w:header="567" w:footer="567" w:gutter="0"/>
          <w:cols w:space="720"/>
          <w:docGrid w:linePitch="360"/>
        </w:sectPr>
      </w:pPr>
    </w:p>
    <w:p w14:paraId="749CDB9E" w14:textId="77777777" w:rsidR="00516D21" w:rsidRPr="00FE48E2" w:rsidRDefault="00516D21" w:rsidP="00516D21">
      <w:pPr>
        <w:keepNext/>
        <w:tabs>
          <w:tab w:val="left" w:pos="850"/>
        </w:tabs>
        <w:spacing w:line="240" w:lineRule="auto"/>
        <w:jc w:val="both"/>
        <w:outlineLvl w:val="0"/>
        <w:rPr>
          <w:b/>
          <w:smallCaps/>
          <w:noProof/>
          <w:szCs w:val="24"/>
          <w:lang w:val="en-IE"/>
        </w:rPr>
      </w:pPr>
      <w:r w:rsidRPr="00FE48E2">
        <w:rPr>
          <w:b/>
          <w:smallCaps/>
          <w:noProof/>
          <w:szCs w:val="24"/>
          <w:lang w:val="en-IE"/>
        </w:rPr>
        <w:t xml:space="preserve">SECTION 3: ADDITIONAL ARRANGEMENTS </w:t>
      </w:r>
    </w:p>
    <w:p w14:paraId="40A2302A" w14:textId="77777777" w:rsidR="00516D21" w:rsidRPr="00FE48E2" w:rsidRDefault="00516D21" w:rsidP="00516D21">
      <w:pPr>
        <w:numPr>
          <w:ilvl w:val="0"/>
          <w:numId w:val="203"/>
        </w:numPr>
        <w:spacing w:line="240" w:lineRule="auto"/>
        <w:jc w:val="both"/>
        <w:rPr>
          <w:b/>
          <w:noProof/>
          <w:lang w:val="en-IE"/>
        </w:rPr>
      </w:pPr>
      <w:r w:rsidRPr="00FE48E2">
        <w:rPr>
          <w:b/>
          <w:noProof/>
          <w:lang w:val="en-IE"/>
        </w:rPr>
        <w:t>Arrangements for monitoring and implementation of the recovery and resilience plan</w:t>
      </w:r>
    </w:p>
    <w:p w14:paraId="291E8729" w14:textId="77777777" w:rsidR="00516D21" w:rsidRPr="00FE48E2" w:rsidRDefault="00516D21" w:rsidP="00516D21">
      <w:pPr>
        <w:spacing w:line="240" w:lineRule="auto"/>
        <w:jc w:val="both"/>
        <w:rPr>
          <w:rFonts w:eastAsia="Times New Roman"/>
          <w:noProof/>
          <w:szCs w:val="24"/>
          <w:lang w:val="en-IE"/>
        </w:rPr>
      </w:pPr>
      <w:r w:rsidRPr="00FE48E2">
        <w:rPr>
          <w:rFonts w:eastAsia="Times New Roman"/>
          <w:noProof/>
          <w:szCs w:val="24"/>
          <w:lang w:val="en-IE"/>
        </w:rPr>
        <w:t xml:space="preserve">The monitoring and implementation of the recovery and resilience plan of Czechia shall take place in accordance with the following arrangements: </w:t>
      </w:r>
    </w:p>
    <w:p w14:paraId="133409D0" w14:textId="77777777" w:rsidR="00516D21" w:rsidRPr="00FE48E2" w:rsidRDefault="00516D21" w:rsidP="00516D21">
      <w:pPr>
        <w:spacing w:line="240" w:lineRule="auto"/>
        <w:jc w:val="both"/>
        <w:rPr>
          <w:rFonts w:eastAsia="Times New Roman"/>
          <w:noProof/>
          <w:szCs w:val="24"/>
          <w:lang w:val="en-IE"/>
        </w:rPr>
      </w:pPr>
      <w:r w:rsidRPr="00FE48E2">
        <w:rPr>
          <w:rFonts w:eastAsia="Times New Roman"/>
          <w:noProof/>
          <w:szCs w:val="24"/>
          <w:lang w:val="en-IE"/>
        </w:rPr>
        <w:t xml:space="preserve">In order to establish well-defined tasks, competences and powers, the Czech Government adopted on 17 May 2021, the Government resolution No 467. This resolution approved the recovery and resilience plan, statute, rules of procedures and ethical code for the </w:t>
      </w:r>
      <w:r w:rsidRPr="00FE48E2">
        <w:rPr>
          <w:noProof/>
          <w:szCs w:val="24"/>
          <w:lang w:val="en-IE"/>
        </w:rPr>
        <w:t>Managing Council of the national recovery and resilience plan</w:t>
      </w:r>
      <w:r w:rsidRPr="00FE48E2">
        <w:rPr>
          <w:rFonts w:eastAsia="Times New Roman"/>
          <w:noProof/>
          <w:szCs w:val="24"/>
          <w:lang w:val="en-IE"/>
        </w:rPr>
        <w:t>, tasks and competences of the bodies involved in the implementation of the</w:t>
      </w:r>
      <w:r w:rsidRPr="00FE48E2">
        <w:rPr>
          <w:rFonts w:eastAsia="Times New Roman"/>
          <w:noProof/>
          <w:sz w:val="28"/>
          <w:szCs w:val="24"/>
          <w:lang w:val="en-IE"/>
        </w:rPr>
        <w:t xml:space="preserve"> </w:t>
      </w:r>
      <w:r w:rsidRPr="00FE48E2">
        <w:rPr>
          <w:rFonts w:eastAsia="Times New Roman"/>
          <w:noProof/>
          <w:szCs w:val="24"/>
          <w:lang w:val="en-IE"/>
        </w:rPr>
        <w:t>recovery and resilience plan and appointed the Ministry of Industry and Trade as coordinating body and the Ministry of Finance as the audit body for the recovery and resilience plan.</w:t>
      </w:r>
    </w:p>
    <w:p w14:paraId="4E6922D7" w14:textId="0EBBED40" w:rsidR="00516D21" w:rsidRPr="00FE48E2" w:rsidRDefault="00516D21" w:rsidP="00516D21">
      <w:pPr>
        <w:spacing w:line="240" w:lineRule="auto"/>
        <w:jc w:val="both"/>
        <w:rPr>
          <w:rFonts w:eastAsia="Times New Roman"/>
          <w:noProof/>
          <w:szCs w:val="24"/>
          <w:lang w:val="en-IE"/>
        </w:rPr>
      </w:pPr>
      <w:r w:rsidRPr="00FE48E2">
        <w:rPr>
          <w:rFonts w:eastAsia="Times New Roman"/>
          <w:noProof/>
          <w:szCs w:val="24"/>
          <w:lang w:val="en-IE"/>
        </w:rPr>
        <w:t>The Managing Council of the national recovery and resilience plan is the highest decision-making and approval body with the responsibility for the overall coordination and monitoring of the recovery and resilience plan. Payment claims have to be approved by this council. The Ministry of Industry and Trade, as the central coordinating body for the recovery and resilience plan and its implementation, is responsible for coordination, monitoring and reporting of the recovery and resilience plan and is main point of contact for the Commission. This body is also responsible for drawing-up of the payment claims and management declarations. It coordinates the reporting of milestones and targets, relevant indicators, but also qualitative financial information and other data, such as on final recipients. The data encoding is taking place in decentralized information systems throughout systems at the level of component owners, which are obliged to report the required data to the Ministry of Industry and Trade. Following a recent audit on other EU programmes, the Ministry of Industry and Trade has received a qualified audit opinion due to the absence of effective measures targeting the prevention, detection and correction of cases of conflict of interest. Dedicated milestones are included to the plan to ensure that these weaknesses have been addressed before the first payment request.</w:t>
      </w:r>
    </w:p>
    <w:p w14:paraId="326A6760" w14:textId="77777777" w:rsidR="00516D21" w:rsidRPr="00FE48E2" w:rsidRDefault="00516D21" w:rsidP="00516D21">
      <w:pPr>
        <w:numPr>
          <w:ilvl w:val="0"/>
          <w:numId w:val="198"/>
        </w:numPr>
        <w:spacing w:line="240" w:lineRule="auto"/>
        <w:jc w:val="both"/>
        <w:rPr>
          <w:b/>
          <w:noProof/>
          <w:lang w:val="en-IE"/>
        </w:rPr>
      </w:pPr>
      <w:r w:rsidRPr="00FE48E2">
        <w:rPr>
          <w:b/>
          <w:noProof/>
          <w:lang w:val="en-IE"/>
        </w:rPr>
        <w:t>Arrangements for providing full access by the Commission to the underlying data</w:t>
      </w:r>
    </w:p>
    <w:p w14:paraId="370C9C7A" w14:textId="77777777" w:rsidR="00516D21" w:rsidRPr="00FE48E2" w:rsidRDefault="00516D21" w:rsidP="00516D21">
      <w:pPr>
        <w:spacing w:line="240" w:lineRule="auto"/>
        <w:jc w:val="both"/>
        <w:rPr>
          <w:noProof/>
          <w:lang w:val="en-IE"/>
        </w:rPr>
      </w:pPr>
      <w:r w:rsidRPr="00FE48E2">
        <w:rPr>
          <w:noProof/>
          <w:lang w:val="en-IE"/>
        </w:rPr>
        <w:t>In order to provide full access to the Commission to the underlying relevant data, Czechia shall have in place the following arrangements:</w:t>
      </w:r>
    </w:p>
    <w:p w14:paraId="79DBBC8C" w14:textId="77777777" w:rsidR="00516D21" w:rsidRPr="00FE48E2" w:rsidRDefault="00516D21" w:rsidP="00516D21">
      <w:pPr>
        <w:spacing w:line="240" w:lineRule="auto"/>
        <w:jc w:val="both"/>
        <w:rPr>
          <w:noProof/>
          <w:lang w:val="en-IE"/>
        </w:rPr>
      </w:pPr>
      <w:r w:rsidRPr="00FE48E2">
        <w:rPr>
          <w:noProof/>
          <w:lang w:val="en-IE"/>
        </w:rPr>
        <w:t>The Ministry of Industry and Trade, as the central coordinating body for Czechia’s recovery and resilience plan and its implementation, is responsible for overall coordination and monitoring of the plan. In particular, it acts as a coordinating body for monitoring progress on milestones and targets, where appropriate, for carrying out management verifications, and for providing reporting and requests for payments. It coordinates the reporting of milestones and targets, relevant indicators, but also qualitative financial information and other data, such as on final recipients. The data encoding is taking place in decentralised systems throughout different component owners, which are obliged to report the required data to the coordinating body.</w:t>
      </w:r>
    </w:p>
    <w:p w14:paraId="41488AB2" w14:textId="75F2DF20" w:rsidR="00772954" w:rsidRPr="00EA018B" w:rsidRDefault="00516D21" w:rsidP="00E6515D">
      <w:pPr>
        <w:spacing w:line="240" w:lineRule="auto"/>
        <w:jc w:val="both"/>
        <w:rPr>
          <w:noProof/>
          <w:lang w:val="en-IE"/>
        </w:rPr>
      </w:pPr>
      <w:r w:rsidRPr="00FE48E2">
        <w:rPr>
          <w:noProof/>
          <w:lang w:val="en-IE"/>
        </w:rPr>
        <w:t>In accordance with Article 24(2) of Regulation (EU) 2021/241, upon completion of the relevant agreed milestones and targets in Section 2.1 of this Annex, Czechia shall submit to the Commission a duly justified request for payment of the financial contribution. Czechia shall ensure that, upon request, the Commission has full access to the underlying relevant data that supports the due justification of the request for payment, both for the assessment of the request for payment in accordance with Article 24(3) of Regulation (EU) 2021/241 and for audit and control purposes.</w:t>
      </w:r>
    </w:p>
    <w:sectPr w:rsidR="00772954" w:rsidRPr="00EA018B" w:rsidSect="00B67106">
      <w:headerReference w:type="even" r:id="rId576"/>
      <w:headerReference w:type="default" r:id="rId577"/>
      <w:footerReference w:type="even" r:id="rId578"/>
      <w:footerReference w:type="default" r:id="rId579"/>
      <w:headerReference w:type="first" r:id="rId580"/>
      <w:footerReference w:type="first" r:id="rId581"/>
      <w:footnotePr>
        <w:numRestart w:val="eachPage"/>
      </w:footnotePr>
      <w:pgSz w:w="11907" w:h="1683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35EDD" w14:textId="77777777" w:rsidR="00904D3D" w:rsidRDefault="00904D3D" w:rsidP="004B6FB1">
      <w:pPr>
        <w:spacing w:before="0" w:after="0" w:line="240" w:lineRule="auto"/>
      </w:pPr>
      <w:r>
        <w:separator/>
      </w:r>
    </w:p>
  </w:endnote>
  <w:endnote w:type="continuationSeparator" w:id="0">
    <w:p w14:paraId="39B1DAA3" w14:textId="77777777" w:rsidR="00904D3D" w:rsidRDefault="00904D3D" w:rsidP="004B6FB1">
      <w:pPr>
        <w:spacing w:before="0" w:after="0" w:line="240" w:lineRule="auto"/>
      </w:pPr>
      <w:r>
        <w:continuationSeparator/>
      </w:r>
    </w:p>
  </w:endnote>
  <w:endnote w:type="continuationNotice" w:id="1">
    <w:p w14:paraId="3FFF082A" w14:textId="77777777" w:rsidR="00904D3D" w:rsidRDefault="00904D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quot;Courier New&quot;">
    <w:altName w:val="Cambria"/>
    <w:panose1 w:val="00000000000000000000"/>
    <w:charset w:val="00"/>
    <w:family w:val="roman"/>
    <w:notTrueType/>
    <w:pitch w:val="default"/>
  </w:font>
  <w:font w:name="&quot;Times New Roman&quot;,serif">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Roboto Condensed">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EC Square Sans Pro">
    <w:charset w:val="00"/>
    <w:family w:val="swiss"/>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CCE89" w14:textId="49FA5478" w:rsidR="006F70CC" w:rsidRPr="006F70CC" w:rsidRDefault="006F70CC" w:rsidP="006F70CC">
    <w:pPr>
      <w:pStyle w:val="FooterCoverPage"/>
      <w:rPr>
        <w:rFonts w:ascii="Arial" w:hAnsi="Arial" w:cs="Arial"/>
        <w:b/>
        <w:sz w:val="48"/>
      </w:rPr>
    </w:pPr>
    <w:r w:rsidRPr="006F70CC">
      <w:rPr>
        <w:rFonts w:ascii="Arial" w:hAnsi="Arial" w:cs="Arial"/>
        <w:b/>
        <w:sz w:val="48"/>
      </w:rPr>
      <w:t>EN</w:t>
    </w:r>
    <w:r w:rsidRPr="006F70CC">
      <w:rPr>
        <w:rFonts w:ascii="Arial" w:hAnsi="Arial" w:cs="Arial"/>
        <w:b/>
        <w:sz w:val="48"/>
      </w:rPr>
      <w:tab/>
    </w:r>
    <w:r w:rsidRPr="006F70CC">
      <w:rPr>
        <w:rFonts w:ascii="Arial" w:hAnsi="Arial" w:cs="Arial"/>
        <w:b/>
        <w:sz w:val="48"/>
      </w:rPr>
      <w:tab/>
    </w:r>
    <w:r w:rsidRPr="006F70CC">
      <w:tab/>
    </w:r>
    <w:r w:rsidRPr="006F70CC">
      <w:rPr>
        <w:rFonts w:ascii="Arial" w:hAnsi="Arial" w:cs="Arial"/>
        <w:b/>
        <w:sz w:val="48"/>
      </w:rPr>
      <w:t>EN</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4A6A1" w14:textId="77777777" w:rsidR="00F54738" w:rsidRPr="00B67106" w:rsidRDefault="00F54738" w:rsidP="00B67106">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7D8C" w14:textId="77777777" w:rsidR="00F54738" w:rsidRPr="00B67106" w:rsidRDefault="00F54738" w:rsidP="00B67106">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609092"/>
      <w:docPartObj>
        <w:docPartGallery w:val="Page Numbers (Bottom of Page)"/>
        <w:docPartUnique/>
      </w:docPartObj>
    </w:sdtPr>
    <w:sdtEndPr>
      <w:rPr>
        <w:noProof/>
      </w:rPr>
    </w:sdtEndPr>
    <w:sdtContent>
      <w:p w14:paraId="7F6BE122" w14:textId="74D6B118"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78E788" w14:textId="77777777" w:rsidR="00F54738" w:rsidRPr="00B67106" w:rsidRDefault="00F54738" w:rsidP="00B67106">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94507" w14:textId="77777777" w:rsidR="00F54738" w:rsidRPr="00B67106" w:rsidRDefault="00F54738" w:rsidP="00B67106">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836A" w14:textId="77777777" w:rsidR="00F54738" w:rsidRPr="00B67106" w:rsidRDefault="00F54738" w:rsidP="00B67106">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057136"/>
      <w:docPartObj>
        <w:docPartGallery w:val="Page Numbers (Bottom of Page)"/>
        <w:docPartUnique/>
      </w:docPartObj>
    </w:sdtPr>
    <w:sdtEndPr>
      <w:rPr>
        <w:noProof/>
      </w:rPr>
    </w:sdtEndPr>
    <w:sdtContent>
      <w:p w14:paraId="6D9987FC" w14:textId="4C3E729A"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82E8A" w14:textId="77777777" w:rsidR="00F54738" w:rsidRPr="00B67106" w:rsidRDefault="00F54738" w:rsidP="00B67106">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5BE05" w14:textId="77777777" w:rsidR="00F54738" w:rsidRPr="00B67106" w:rsidRDefault="00F54738" w:rsidP="00B67106">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61378" w14:textId="77777777" w:rsidR="00F54738" w:rsidRPr="00B67106" w:rsidRDefault="00F54738" w:rsidP="00B67106">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73567"/>
      <w:docPartObj>
        <w:docPartGallery w:val="Page Numbers (Bottom of Page)"/>
        <w:docPartUnique/>
      </w:docPartObj>
    </w:sdtPr>
    <w:sdtEndPr>
      <w:rPr>
        <w:noProof/>
      </w:rPr>
    </w:sdtEndPr>
    <w:sdtContent>
      <w:p w14:paraId="33B8D8D6" w14:textId="7C4BDBC4"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BBC820" w14:textId="77777777" w:rsidR="00F54738" w:rsidRPr="00B67106" w:rsidRDefault="00F54738" w:rsidP="00B67106">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81D4A" w14:textId="77777777" w:rsidR="00F54738" w:rsidRPr="00B67106" w:rsidRDefault="00F54738" w:rsidP="00B67106">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03A87" w14:textId="77777777" w:rsidR="00F54738" w:rsidRPr="00B67106" w:rsidRDefault="00F54738" w:rsidP="00B6710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660802"/>
      <w:docPartObj>
        <w:docPartGallery w:val="Page Numbers (Bottom of Page)"/>
        <w:docPartUnique/>
      </w:docPartObj>
    </w:sdtPr>
    <w:sdtEndPr>
      <w:rPr>
        <w:noProof/>
      </w:rPr>
    </w:sdtEndPr>
    <w:sdtContent>
      <w:p w14:paraId="51E70404" w14:textId="392C4E17" w:rsidR="009B200F" w:rsidRDefault="009B200F">
        <w:pPr>
          <w:pStyle w:val="Footer"/>
          <w:jc w:val="center"/>
        </w:pPr>
        <w:r>
          <w:fldChar w:fldCharType="begin"/>
        </w:r>
        <w:r>
          <w:instrText xml:space="preserve"> PAGE   \* MERGEFORMAT </w:instrText>
        </w:r>
        <w:r>
          <w:fldChar w:fldCharType="separate"/>
        </w:r>
        <w:r w:rsidR="006F70CC">
          <w:rPr>
            <w:noProof/>
          </w:rPr>
          <w:t>8</w:t>
        </w:r>
        <w:r>
          <w:rPr>
            <w:noProof/>
          </w:rPr>
          <w:fldChar w:fldCharType="end"/>
        </w:r>
      </w:p>
    </w:sdtContent>
  </w:sdt>
  <w:p w14:paraId="4F790C14" w14:textId="77777777" w:rsidR="00F54738" w:rsidRPr="00B67106" w:rsidRDefault="00F54738" w:rsidP="00B67106">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062245"/>
      <w:docPartObj>
        <w:docPartGallery w:val="Page Numbers (Bottom of Page)"/>
        <w:docPartUnique/>
      </w:docPartObj>
    </w:sdtPr>
    <w:sdtEndPr>
      <w:rPr>
        <w:noProof/>
      </w:rPr>
    </w:sdtEndPr>
    <w:sdtContent>
      <w:p w14:paraId="0F713AC3" w14:textId="7E4E504A"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E385C5" w14:textId="77777777" w:rsidR="00F54738" w:rsidRPr="00B67106" w:rsidRDefault="00F54738" w:rsidP="00B67106">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0987B" w14:textId="77777777" w:rsidR="00F54738" w:rsidRPr="00B67106" w:rsidRDefault="00F54738" w:rsidP="00B67106">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5A18C" w14:textId="77777777" w:rsidR="00F54738" w:rsidRPr="00B67106" w:rsidRDefault="00F54738" w:rsidP="00B67106">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652335"/>
      <w:docPartObj>
        <w:docPartGallery w:val="Page Numbers (Bottom of Page)"/>
        <w:docPartUnique/>
      </w:docPartObj>
    </w:sdtPr>
    <w:sdtEndPr>
      <w:rPr>
        <w:noProof/>
      </w:rPr>
    </w:sdtEndPr>
    <w:sdtContent>
      <w:p w14:paraId="14EE1E93" w14:textId="2373B4EA"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9201A6" w14:textId="77777777" w:rsidR="00F54738" w:rsidRPr="00B67106" w:rsidRDefault="00F54738" w:rsidP="00B67106">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47B1B" w14:textId="77777777" w:rsidR="00F54738" w:rsidRPr="00B67106" w:rsidRDefault="00F54738" w:rsidP="00B67106">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E0D42" w14:textId="77777777" w:rsidR="00AF6E38" w:rsidRPr="00B67106" w:rsidRDefault="00AF6E38" w:rsidP="00B67106">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840216"/>
      <w:docPartObj>
        <w:docPartGallery w:val="Page Numbers (Bottom of Page)"/>
        <w:docPartUnique/>
      </w:docPartObj>
    </w:sdtPr>
    <w:sdtEndPr>
      <w:rPr>
        <w:noProof/>
      </w:rPr>
    </w:sdtEndPr>
    <w:sdtContent>
      <w:p w14:paraId="5C2BF5F2" w14:textId="77777777" w:rsidR="00AF6E38" w:rsidRDefault="00AF6E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873C47" w14:textId="77777777" w:rsidR="00AF6E38" w:rsidRPr="00B67106" w:rsidRDefault="00AF6E38" w:rsidP="00B67106">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A454D" w14:textId="77777777" w:rsidR="00AF6E38" w:rsidRPr="00B67106" w:rsidRDefault="00AF6E38" w:rsidP="00B67106">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73A56" w14:textId="77777777" w:rsidR="00F54738" w:rsidRPr="00B67106" w:rsidRDefault="00F54738" w:rsidP="00B67106">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68280"/>
      <w:docPartObj>
        <w:docPartGallery w:val="Page Numbers (Bottom of Page)"/>
        <w:docPartUnique/>
      </w:docPartObj>
    </w:sdtPr>
    <w:sdtEndPr>
      <w:rPr>
        <w:noProof/>
      </w:rPr>
    </w:sdtEndPr>
    <w:sdtContent>
      <w:p w14:paraId="031B90B3" w14:textId="048BDB9F"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138C11" w14:textId="77777777" w:rsidR="00F54738" w:rsidRPr="00B67106" w:rsidRDefault="00F54738" w:rsidP="00B67106">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61DD7" w14:textId="77777777" w:rsidR="00F54738" w:rsidRPr="00B67106" w:rsidRDefault="00F54738" w:rsidP="00B67106">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7A4D4" w14:textId="77777777" w:rsidR="00F54738" w:rsidRPr="00B67106" w:rsidRDefault="00F54738" w:rsidP="00B67106">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68C9A" w14:textId="77777777" w:rsidR="00F54738" w:rsidRPr="00B67106" w:rsidRDefault="00F54738" w:rsidP="00B67106">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259404"/>
      <w:docPartObj>
        <w:docPartGallery w:val="Page Numbers (Bottom of Page)"/>
        <w:docPartUnique/>
      </w:docPartObj>
    </w:sdtPr>
    <w:sdtEndPr>
      <w:rPr>
        <w:noProof/>
      </w:rPr>
    </w:sdtEndPr>
    <w:sdtContent>
      <w:p w14:paraId="26E113DB" w14:textId="5ED13BC6"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9762F6" w14:textId="77777777" w:rsidR="00F54738" w:rsidRPr="00B67106" w:rsidRDefault="00F54738" w:rsidP="00B67106">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353E9" w14:textId="77777777" w:rsidR="00F54738" w:rsidRPr="00B67106" w:rsidRDefault="00F54738" w:rsidP="00B67106">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F1321" w14:textId="77777777" w:rsidR="00F54738" w:rsidRPr="00B67106" w:rsidRDefault="00F54738" w:rsidP="00B67106">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414762"/>
      <w:docPartObj>
        <w:docPartGallery w:val="Page Numbers (Bottom of Page)"/>
        <w:docPartUnique/>
      </w:docPartObj>
    </w:sdtPr>
    <w:sdtEndPr>
      <w:rPr>
        <w:noProof/>
      </w:rPr>
    </w:sdtEndPr>
    <w:sdtContent>
      <w:p w14:paraId="66420278" w14:textId="6740709E"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167074" w14:textId="77777777" w:rsidR="00F54738" w:rsidRPr="00B67106" w:rsidRDefault="00F54738" w:rsidP="00B67106">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59C1" w14:textId="77777777" w:rsidR="00F54738" w:rsidRPr="00B67106" w:rsidRDefault="00F54738" w:rsidP="00B67106">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BA35F" w14:textId="77777777" w:rsidR="00F54738" w:rsidRPr="00B67106" w:rsidRDefault="00F54738" w:rsidP="00B67106">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462477"/>
      <w:docPartObj>
        <w:docPartGallery w:val="Page Numbers (Bottom of Page)"/>
        <w:docPartUnique/>
      </w:docPartObj>
    </w:sdtPr>
    <w:sdtEndPr>
      <w:rPr>
        <w:noProof/>
      </w:rPr>
    </w:sdtEndPr>
    <w:sdtContent>
      <w:p w14:paraId="01EE02B7" w14:textId="4643EFD1"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4FBB24" w14:textId="77777777" w:rsidR="00F54738" w:rsidRPr="00B67106" w:rsidRDefault="00F54738" w:rsidP="00B67106">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50BB" w14:textId="77777777" w:rsidR="00F54738" w:rsidRPr="00B67106" w:rsidRDefault="00F54738" w:rsidP="00B6710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7B73A" w14:textId="77777777" w:rsidR="00F54738" w:rsidRPr="00B67106" w:rsidRDefault="00F54738" w:rsidP="00B67106">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15CE" w14:textId="77777777" w:rsidR="00F54738" w:rsidRPr="00B67106" w:rsidRDefault="00F54738" w:rsidP="00B67106">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717787"/>
      <w:docPartObj>
        <w:docPartGallery w:val="Page Numbers (Bottom of Page)"/>
        <w:docPartUnique/>
      </w:docPartObj>
    </w:sdtPr>
    <w:sdtEndPr>
      <w:rPr>
        <w:noProof/>
      </w:rPr>
    </w:sdtEndPr>
    <w:sdtContent>
      <w:p w14:paraId="747FB569" w14:textId="57D4F80D"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B9FF46" w14:textId="77777777" w:rsidR="00F54738" w:rsidRPr="00B67106" w:rsidRDefault="00F54738" w:rsidP="00B67106">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0CC44" w14:textId="77777777" w:rsidR="00F54738" w:rsidRPr="00B67106" w:rsidRDefault="00F54738" w:rsidP="00B67106">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255A7" w14:textId="77777777" w:rsidR="00F54738" w:rsidRPr="00B67106" w:rsidRDefault="00F54738" w:rsidP="00B67106">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188751"/>
      <w:docPartObj>
        <w:docPartGallery w:val="Page Numbers (Bottom of Page)"/>
        <w:docPartUnique/>
      </w:docPartObj>
    </w:sdtPr>
    <w:sdtEndPr>
      <w:rPr>
        <w:noProof/>
      </w:rPr>
    </w:sdtEndPr>
    <w:sdtContent>
      <w:p w14:paraId="5B36EA24" w14:textId="2340510F"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7713F9" w14:textId="77777777" w:rsidR="00F54738" w:rsidRPr="00B67106" w:rsidRDefault="00F54738" w:rsidP="00B67106">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6F2C2" w14:textId="77777777" w:rsidR="00F54738" w:rsidRPr="00B67106" w:rsidRDefault="00F54738" w:rsidP="00B67106">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0CBF" w14:textId="77777777" w:rsidR="00F54738" w:rsidRPr="00B67106" w:rsidRDefault="00F54738" w:rsidP="00B67106">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859336"/>
      <w:docPartObj>
        <w:docPartGallery w:val="Page Numbers (Bottom of Page)"/>
        <w:docPartUnique/>
      </w:docPartObj>
    </w:sdtPr>
    <w:sdtEndPr>
      <w:rPr>
        <w:noProof/>
      </w:rPr>
    </w:sdtEndPr>
    <w:sdtContent>
      <w:p w14:paraId="6F152ADC" w14:textId="621A1708"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4FED5D" w14:textId="77777777" w:rsidR="00F54738" w:rsidRPr="00B67106" w:rsidRDefault="00F54738" w:rsidP="00B67106">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A5DEA" w14:textId="77777777" w:rsidR="00F54738" w:rsidRPr="00B67106" w:rsidRDefault="00F54738" w:rsidP="00B67106">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46189" w14:textId="77777777" w:rsidR="00F54738" w:rsidRPr="00B67106" w:rsidRDefault="00F54738" w:rsidP="00B6710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773901"/>
      <w:docPartObj>
        <w:docPartGallery w:val="Page Numbers (Bottom of Page)"/>
        <w:docPartUnique/>
      </w:docPartObj>
    </w:sdtPr>
    <w:sdtEndPr>
      <w:rPr>
        <w:noProof/>
      </w:rPr>
    </w:sdtEndPr>
    <w:sdtContent>
      <w:p w14:paraId="74041C0E" w14:textId="799C7EA6" w:rsidR="009B200F" w:rsidRDefault="009B200F">
        <w:pPr>
          <w:pStyle w:val="Footer"/>
          <w:jc w:val="center"/>
        </w:pPr>
        <w:r>
          <w:fldChar w:fldCharType="begin"/>
        </w:r>
        <w:r>
          <w:instrText xml:space="preserve"> PAGE   \* MERGEFORMAT </w:instrText>
        </w:r>
        <w:r>
          <w:fldChar w:fldCharType="separate"/>
        </w:r>
        <w:r w:rsidR="006F70CC">
          <w:rPr>
            <w:noProof/>
          </w:rPr>
          <w:t>9</w:t>
        </w:r>
        <w:r>
          <w:rPr>
            <w:noProof/>
          </w:rPr>
          <w:fldChar w:fldCharType="end"/>
        </w:r>
      </w:p>
    </w:sdtContent>
  </w:sdt>
  <w:p w14:paraId="6394E82B" w14:textId="77777777" w:rsidR="00F54738" w:rsidRPr="00B67106" w:rsidRDefault="00F54738" w:rsidP="00B67106">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619998"/>
      <w:docPartObj>
        <w:docPartGallery w:val="Page Numbers (Bottom of Page)"/>
        <w:docPartUnique/>
      </w:docPartObj>
    </w:sdtPr>
    <w:sdtEndPr>
      <w:rPr>
        <w:noProof/>
      </w:rPr>
    </w:sdtEndPr>
    <w:sdtContent>
      <w:p w14:paraId="179B1520" w14:textId="78108422"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5D9A97" w14:textId="77777777" w:rsidR="00F54738" w:rsidRPr="00B67106" w:rsidRDefault="00F54738" w:rsidP="00B67106">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9892A" w14:textId="77777777" w:rsidR="00F54738" w:rsidRPr="00B67106" w:rsidRDefault="00F54738" w:rsidP="00B67106">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132E0" w14:textId="77777777" w:rsidR="00F54738" w:rsidRPr="00B67106" w:rsidRDefault="00F54738" w:rsidP="00B67106">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121650"/>
      <w:docPartObj>
        <w:docPartGallery w:val="Page Numbers (Bottom of Page)"/>
        <w:docPartUnique/>
      </w:docPartObj>
    </w:sdtPr>
    <w:sdtEndPr>
      <w:rPr>
        <w:noProof/>
      </w:rPr>
    </w:sdtEndPr>
    <w:sdtContent>
      <w:p w14:paraId="745CCC95" w14:textId="2FF3048B"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5668B7" w14:textId="77777777" w:rsidR="00F54738" w:rsidRPr="00B67106" w:rsidRDefault="00F54738" w:rsidP="00B67106">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D34FD" w14:textId="77777777" w:rsidR="00F54738" w:rsidRPr="00B67106" w:rsidRDefault="00F54738" w:rsidP="00B67106">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89F" w14:textId="77777777" w:rsidR="00F54738" w:rsidRPr="00B67106" w:rsidRDefault="00F54738" w:rsidP="00B67106">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361756"/>
      <w:docPartObj>
        <w:docPartGallery w:val="Page Numbers (Bottom of Page)"/>
        <w:docPartUnique/>
      </w:docPartObj>
    </w:sdtPr>
    <w:sdtEndPr>
      <w:rPr>
        <w:noProof/>
      </w:rPr>
    </w:sdtEndPr>
    <w:sdtContent>
      <w:p w14:paraId="431933B2" w14:textId="438EBF40"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6C0629" w14:textId="77777777" w:rsidR="00F54738" w:rsidRPr="00B67106" w:rsidRDefault="00F54738" w:rsidP="00B67106">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7ACD" w14:textId="77777777" w:rsidR="00F54738" w:rsidRPr="00B67106" w:rsidRDefault="00F54738" w:rsidP="00B67106">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D27C" w14:textId="77777777" w:rsidR="00F54738" w:rsidRPr="00B67106" w:rsidRDefault="00F54738" w:rsidP="00B67106">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913793"/>
      <w:docPartObj>
        <w:docPartGallery w:val="Page Numbers (Bottom of Page)"/>
        <w:docPartUnique/>
      </w:docPartObj>
    </w:sdtPr>
    <w:sdtEndPr>
      <w:rPr>
        <w:noProof/>
      </w:rPr>
    </w:sdtEndPr>
    <w:sdtContent>
      <w:p w14:paraId="0E716FC4" w14:textId="5F7F55A1"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2D867" w14:textId="77777777" w:rsidR="00F54738" w:rsidRPr="00B67106" w:rsidRDefault="00F54738" w:rsidP="00B67106">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E0FFB" w14:textId="77777777" w:rsidR="00F54738" w:rsidRPr="00B67106" w:rsidRDefault="00F54738" w:rsidP="00B67106">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B82A5" w14:textId="77777777" w:rsidR="00F54738" w:rsidRPr="00B67106" w:rsidRDefault="00F54738" w:rsidP="00B67106">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DDAE3" w14:textId="77777777" w:rsidR="00F54738" w:rsidRPr="00B67106" w:rsidRDefault="00F54738" w:rsidP="00B67106">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81748"/>
      <w:docPartObj>
        <w:docPartGallery w:val="Page Numbers (Bottom of Page)"/>
        <w:docPartUnique/>
      </w:docPartObj>
    </w:sdtPr>
    <w:sdtEndPr>
      <w:rPr>
        <w:noProof/>
      </w:rPr>
    </w:sdtEndPr>
    <w:sdtContent>
      <w:p w14:paraId="010C1996" w14:textId="1F20292C"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B350DE" w14:textId="77777777" w:rsidR="00F54738" w:rsidRPr="00B67106" w:rsidRDefault="00F54738" w:rsidP="00B67106">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02962" w14:textId="77777777" w:rsidR="00F54738" w:rsidRPr="00B67106" w:rsidRDefault="00F54738" w:rsidP="00B67106">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26B9" w14:textId="77777777" w:rsidR="00F54738" w:rsidRPr="00B67106" w:rsidRDefault="00F54738" w:rsidP="00B67106">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235678"/>
      <w:docPartObj>
        <w:docPartGallery w:val="Page Numbers (Bottom of Page)"/>
        <w:docPartUnique/>
      </w:docPartObj>
    </w:sdtPr>
    <w:sdtEndPr>
      <w:rPr>
        <w:noProof/>
      </w:rPr>
    </w:sdtEndPr>
    <w:sdtContent>
      <w:p w14:paraId="2164B073" w14:textId="1F8AA68F"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5B7890" w14:textId="77777777" w:rsidR="00F54738" w:rsidRPr="00B67106" w:rsidRDefault="00F54738" w:rsidP="00B67106">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22E2A" w14:textId="77777777" w:rsidR="00F54738" w:rsidRPr="00B67106" w:rsidRDefault="00F54738" w:rsidP="00B67106">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63131" w14:textId="77777777" w:rsidR="00F54738" w:rsidRPr="00B67106" w:rsidRDefault="00F54738" w:rsidP="00B67106">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007041"/>
      <w:docPartObj>
        <w:docPartGallery w:val="Page Numbers (Bottom of Page)"/>
        <w:docPartUnique/>
      </w:docPartObj>
    </w:sdtPr>
    <w:sdtEndPr>
      <w:rPr>
        <w:noProof/>
      </w:rPr>
    </w:sdtEndPr>
    <w:sdtContent>
      <w:p w14:paraId="0EB8733D" w14:textId="1AAE59CF"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6D9678" w14:textId="77777777" w:rsidR="00F54738" w:rsidRPr="00B67106" w:rsidRDefault="00F54738" w:rsidP="00B67106">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503E8" w14:textId="77777777" w:rsidR="00F54738" w:rsidRPr="00B67106" w:rsidRDefault="00F54738" w:rsidP="00B6710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571AE" w14:textId="77777777" w:rsidR="00F54738" w:rsidRPr="00B67106" w:rsidRDefault="00F54738" w:rsidP="00B67106">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12E34" w14:textId="77777777" w:rsidR="00F54738" w:rsidRPr="00B67106" w:rsidRDefault="00F54738" w:rsidP="00B67106">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95449"/>
      <w:docPartObj>
        <w:docPartGallery w:val="Page Numbers (Bottom of Page)"/>
        <w:docPartUnique/>
      </w:docPartObj>
    </w:sdtPr>
    <w:sdtEndPr>
      <w:rPr>
        <w:noProof/>
      </w:rPr>
    </w:sdtEndPr>
    <w:sdtContent>
      <w:p w14:paraId="366F9DC2" w14:textId="2498534C"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4E162F" w14:textId="77777777" w:rsidR="00F54738" w:rsidRPr="00B67106" w:rsidRDefault="00F54738" w:rsidP="00B67106">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8FEDE" w14:textId="77777777" w:rsidR="00F54738" w:rsidRPr="00B67106" w:rsidRDefault="00F54738" w:rsidP="00B67106">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D29FA" w14:textId="77777777" w:rsidR="00F54738" w:rsidRPr="00B67106" w:rsidRDefault="00F54738" w:rsidP="00B67106">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676307"/>
      <w:docPartObj>
        <w:docPartGallery w:val="Page Numbers (Bottom of Page)"/>
        <w:docPartUnique/>
      </w:docPartObj>
    </w:sdtPr>
    <w:sdtEndPr>
      <w:rPr>
        <w:noProof/>
      </w:rPr>
    </w:sdtEndPr>
    <w:sdtContent>
      <w:p w14:paraId="41F156DA" w14:textId="70CFB617"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E8BF77" w14:textId="77777777" w:rsidR="00F54738" w:rsidRPr="00B67106" w:rsidRDefault="00F54738" w:rsidP="00B67106">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8C19" w14:textId="77777777" w:rsidR="00F54738" w:rsidRPr="00B67106" w:rsidRDefault="00F54738" w:rsidP="00B67106">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2F3AC" w14:textId="77777777" w:rsidR="00F54738" w:rsidRPr="00B67106" w:rsidRDefault="00F54738" w:rsidP="00B67106">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196549"/>
      <w:docPartObj>
        <w:docPartGallery w:val="Page Numbers (Bottom of Page)"/>
        <w:docPartUnique/>
      </w:docPartObj>
    </w:sdtPr>
    <w:sdtEndPr>
      <w:rPr>
        <w:noProof/>
      </w:rPr>
    </w:sdtEndPr>
    <w:sdtContent>
      <w:p w14:paraId="02B7590A" w14:textId="2ABD3DB9"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4F5829" w14:textId="77777777" w:rsidR="00F54738" w:rsidRPr="00B67106" w:rsidRDefault="00F54738" w:rsidP="00B67106">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7C0A3" w14:textId="77777777" w:rsidR="00F54738" w:rsidRPr="00B67106" w:rsidRDefault="00F54738" w:rsidP="00B67106">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F21E1" w14:textId="77777777" w:rsidR="00F54738" w:rsidRPr="00B67106" w:rsidRDefault="00F54738" w:rsidP="00B6710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773572"/>
      <w:docPartObj>
        <w:docPartGallery w:val="Page Numbers (Bottom of Page)"/>
        <w:docPartUnique/>
      </w:docPartObj>
    </w:sdtPr>
    <w:sdtEndPr>
      <w:rPr>
        <w:noProof/>
      </w:rPr>
    </w:sdtEndPr>
    <w:sdtContent>
      <w:p w14:paraId="590E6350" w14:textId="7B426942" w:rsidR="009B200F" w:rsidRDefault="009B200F">
        <w:pPr>
          <w:pStyle w:val="Footer"/>
          <w:jc w:val="center"/>
        </w:pPr>
        <w:r>
          <w:fldChar w:fldCharType="begin"/>
        </w:r>
        <w:r>
          <w:instrText xml:space="preserve"> PAGE   \* MERGEFORMAT </w:instrText>
        </w:r>
        <w:r>
          <w:fldChar w:fldCharType="separate"/>
        </w:r>
        <w:r w:rsidR="006F70CC">
          <w:rPr>
            <w:noProof/>
          </w:rPr>
          <w:t>12</w:t>
        </w:r>
        <w:r>
          <w:rPr>
            <w:noProof/>
          </w:rPr>
          <w:fldChar w:fldCharType="end"/>
        </w:r>
      </w:p>
    </w:sdtContent>
  </w:sdt>
  <w:p w14:paraId="65DEFF71" w14:textId="77777777" w:rsidR="00F54738" w:rsidRPr="00B67106" w:rsidRDefault="00F54738" w:rsidP="00B67106">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470429"/>
      <w:docPartObj>
        <w:docPartGallery w:val="Page Numbers (Bottom of Page)"/>
        <w:docPartUnique/>
      </w:docPartObj>
    </w:sdtPr>
    <w:sdtEndPr>
      <w:rPr>
        <w:noProof/>
      </w:rPr>
    </w:sdtEndPr>
    <w:sdtContent>
      <w:p w14:paraId="6C00AEE3" w14:textId="4EC15D92"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D900AA" w14:textId="77777777" w:rsidR="00F54738" w:rsidRPr="00B67106" w:rsidRDefault="00F54738" w:rsidP="00B67106">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1407C" w14:textId="77777777" w:rsidR="00F54738" w:rsidRPr="00B67106" w:rsidRDefault="00F54738" w:rsidP="00B67106">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3A06" w14:textId="77777777" w:rsidR="00AF6E38" w:rsidRPr="00B67106" w:rsidRDefault="00AF6E38" w:rsidP="00B67106">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443100"/>
      <w:docPartObj>
        <w:docPartGallery w:val="Page Numbers (Bottom of Page)"/>
        <w:docPartUnique/>
      </w:docPartObj>
    </w:sdtPr>
    <w:sdtEndPr>
      <w:rPr>
        <w:noProof/>
      </w:rPr>
    </w:sdtEndPr>
    <w:sdtContent>
      <w:p w14:paraId="12D699E5" w14:textId="77777777" w:rsidR="00AF6E38" w:rsidRDefault="00AF6E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DA9BEA" w14:textId="77777777" w:rsidR="00AF6E38" w:rsidRPr="00B67106" w:rsidRDefault="00AF6E38" w:rsidP="00B67106">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DE513" w14:textId="77777777" w:rsidR="00AF6E38" w:rsidRPr="00B67106" w:rsidRDefault="00AF6E38" w:rsidP="00B67106">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8F03" w14:textId="77777777" w:rsidR="00F54738" w:rsidRPr="00B67106" w:rsidRDefault="00F54738" w:rsidP="00B67106">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904217"/>
      <w:docPartObj>
        <w:docPartGallery w:val="Page Numbers (Bottom of Page)"/>
        <w:docPartUnique/>
      </w:docPartObj>
    </w:sdtPr>
    <w:sdtEndPr>
      <w:rPr>
        <w:noProof/>
      </w:rPr>
    </w:sdtEndPr>
    <w:sdtContent>
      <w:p w14:paraId="7E5B5FB3" w14:textId="3B4B0D4A"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92D78C" w14:textId="77777777" w:rsidR="00F54738" w:rsidRPr="00B67106" w:rsidRDefault="00F54738" w:rsidP="00B67106">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CB1A4" w14:textId="77777777" w:rsidR="00F54738" w:rsidRPr="00B67106" w:rsidRDefault="00F54738" w:rsidP="00B67106">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E267" w14:textId="77777777" w:rsidR="00F54738" w:rsidRPr="00B67106" w:rsidRDefault="00F54738" w:rsidP="00B67106">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442614"/>
      <w:docPartObj>
        <w:docPartGallery w:val="Page Numbers (Bottom of Page)"/>
        <w:docPartUnique/>
      </w:docPartObj>
    </w:sdtPr>
    <w:sdtEndPr>
      <w:rPr>
        <w:noProof/>
      </w:rPr>
    </w:sdtEndPr>
    <w:sdtContent>
      <w:p w14:paraId="228BAC49" w14:textId="5B284B87"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A2A6D8" w14:textId="77777777" w:rsidR="00F54738" w:rsidRPr="00B67106" w:rsidRDefault="00F54738" w:rsidP="00B67106">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0D403" w14:textId="77777777" w:rsidR="00F54738" w:rsidRPr="00B67106" w:rsidRDefault="00F54738" w:rsidP="00B67106">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32CD7" w14:textId="77777777" w:rsidR="00F54738" w:rsidRPr="00B67106" w:rsidRDefault="00F54738" w:rsidP="00B67106">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ECB45" w14:textId="77777777" w:rsidR="00F54738" w:rsidRPr="00B67106" w:rsidRDefault="00F54738" w:rsidP="00B67106">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11405"/>
      <w:docPartObj>
        <w:docPartGallery w:val="Page Numbers (Bottom of Page)"/>
        <w:docPartUnique/>
      </w:docPartObj>
    </w:sdtPr>
    <w:sdtEndPr>
      <w:rPr>
        <w:noProof/>
      </w:rPr>
    </w:sdtEndPr>
    <w:sdtContent>
      <w:p w14:paraId="138BA9D9" w14:textId="1D41F0BB"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F1F4DC" w14:textId="77777777" w:rsidR="00F54738" w:rsidRPr="00B67106" w:rsidRDefault="00F54738" w:rsidP="00B67106">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4905" w14:textId="77777777" w:rsidR="00F54738" w:rsidRPr="00B67106" w:rsidRDefault="00F54738" w:rsidP="00B67106">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3218C" w14:textId="77777777" w:rsidR="00F54738" w:rsidRPr="00B67106" w:rsidRDefault="00F54738" w:rsidP="00B67106">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063631"/>
      <w:docPartObj>
        <w:docPartGallery w:val="Page Numbers (Bottom of Page)"/>
        <w:docPartUnique/>
      </w:docPartObj>
    </w:sdtPr>
    <w:sdtEndPr>
      <w:rPr>
        <w:noProof/>
      </w:rPr>
    </w:sdtEndPr>
    <w:sdtContent>
      <w:p w14:paraId="55E8CD17" w14:textId="03598D5D"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763D84" w14:textId="77777777" w:rsidR="00F54738" w:rsidRPr="00B67106" w:rsidRDefault="00F54738" w:rsidP="00B67106">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BEB96" w14:textId="77777777" w:rsidR="00F54738" w:rsidRPr="00B67106" w:rsidRDefault="00F54738" w:rsidP="00B67106">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F2BE" w14:textId="77777777" w:rsidR="00F54738" w:rsidRPr="00B67106" w:rsidRDefault="00F54738" w:rsidP="00B67106">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377230"/>
      <w:docPartObj>
        <w:docPartGallery w:val="Page Numbers (Bottom of Page)"/>
        <w:docPartUnique/>
      </w:docPartObj>
    </w:sdtPr>
    <w:sdtEndPr>
      <w:rPr>
        <w:noProof/>
      </w:rPr>
    </w:sdtEndPr>
    <w:sdtContent>
      <w:p w14:paraId="1424C2EB" w14:textId="08CB2234"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EF6376" w14:textId="77777777" w:rsidR="00F54738" w:rsidRPr="00B67106" w:rsidRDefault="00F54738" w:rsidP="00B67106">
    <w:pPr>
      <w:pStyle w:val="FooterCouncil"/>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74B6B" w14:textId="77777777" w:rsidR="00F54738" w:rsidRPr="00B67106" w:rsidRDefault="00F54738" w:rsidP="00B6710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4443" w14:textId="77777777" w:rsidR="00F54738" w:rsidRPr="00B67106" w:rsidRDefault="00F54738" w:rsidP="00B67106">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249F1" w14:textId="77777777" w:rsidR="00AF6E38" w:rsidRPr="00B67106" w:rsidRDefault="00AF6E38" w:rsidP="00B67106">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388343"/>
      <w:docPartObj>
        <w:docPartGallery w:val="Page Numbers (Bottom of Page)"/>
        <w:docPartUnique/>
      </w:docPartObj>
    </w:sdtPr>
    <w:sdtEndPr>
      <w:rPr>
        <w:noProof/>
      </w:rPr>
    </w:sdtEndPr>
    <w:sdtContent>
      <w:p w14:paraId="1FA3C1D8" w14:textId="77777777" w:rsidR="00AF6E38" w:rsidRDefault="00AF6E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504DD0" w14:textId="77777777" w:rsidR="00AF6E38" w:rsidRPr="00B67106" w:rsidRDefault="00AF6E38" w:rsidP="00B67106">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0B67" w14:textId="77777777" w:rsidR="00AF6E38" w:rsidRPr="00B67106" w:rsidRDefault="00AF6E38" w:rsidP="00B67106">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9F0D7" w14:textId="77777777" w:rsidR="00F54738" w:rsidRPr="00B67106" w:rsidRDefault="00F54738" w:rsidP="00B67106">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895647"/>
      <w:docPartObj>
        <w:docPartGallery w:val="Page Numbers (Bottom of Page)"/>
        <w:docPartUnique/>
      </w:docPartObj>
    </w:sdtPr>
    <w:sdtEndPr>
      <w:rPr>
        <w:noProof/>
      </w:rPr>
    </w:sdtEndPr>
    <w:sdtContent>
      <w:p w14:paraId="058A7CFD" w14:textId="0A6AE58B"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0C2EF9" w14:textId="77777777" w:rsidR="00F54738" w:rsidRPr="00B67106" w:rsidRDefault="00F54738" w:rsidP="00B67106">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3E870" w14:textId="77777777" w:rsidR="00F54738" w:rsidRPr="00B67106" w:rsidRDefault="00F54738" w:rsidP="00B67106">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126A9" w14:textId="77777777" w:rsidR="00F54738" w:rsidRPr="00B67106" w:rsidRDefault="00F54738" w:rsidP="00B67106">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943028"/>
      <w:docPartObj>
        <w:docPartGallery w:val="Page Numbers (Bottom of Page)"/>
        <w:docPartUnique/>
      </w:docPartObj>
    </w:sdtPr>
    <w:sdtEndPr>
      <w:rPr>
        <w:noProof/>
      </w:rPr>
    </w:sdtEndPr>
    <w:sdtContent>
      <w:p w14:paraId="08A5381F" w14:textId="57FC7250"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BD3E35" w14:textId="77777777" w:rsidR="00F54738" w:rsidRPr="00B67106" w:rsidRDefault="00F54738" w:rsidP="00B67106">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23155" w14:textId="77777777" w:rsidR="00F54738" w:rsidRPr="00B67106" w:rsidRDefault="00F54738" w:rsidP="00B67106">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E4902" w14:textId="77777777" w:rsidR="00F54738" w:rsidRPr="00B67106" w:rsidRDefault="00F54738" w:rsidP="00B67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D4964" w14:textId="57B275BD" w:rsidR="006F70CC" w:rsidRPr="006F70CC" w:rsidRDefault="006F70CC" w:rsidP="006F70CC">
    <w:pPr>
      <w:pStyle w:val="FooterCoverPage"/>
      <w:rPr>
        <w:rFonts w:ascii="Arial" w:hAnsi="Arial" w:cs="Arial"/>
        <w:b/>
        <w:sz w:val="48"/>
      </w:rPr>
    </w:pPr>
    <w:r w:rsidRPr="006F70CC">
      <w:rPr>
        <w:rFonts w:ascii="Arial" w:hAnsi="Arial" w:cs="Arial"/>
        <w:b/>
        <w:sz w:val="48"/>
      </w:rPr>
      <w:t>EN</w:t>
    </w:r>
    <w:r w:rsidRPr="006F70CC">
      <w:rPr>
        <w:rFonts w:ascii="Arial" w:hAnsi="Arial" w:cs="Arial"/>
        <w:b/>
        <w:sz w:val="48"/>
      </w:rPr>
      <w:tab/>
    </w:r>
    <w:r w:rsidRPr="006F70CC">
      <w:rPr>
        <w:rFonts w:ascii="Arial" w:hAnsi="Arial" w:cs="Arial"/>
        <w:b/>
        <w:sz w:val="48"/>
      </w:rPr>
      <w:tab/>
    </w:r>
    <w:r w:rsidRPr="006F70CC">
      <w:tab/>
    </w:r>
    <w:r w:rsidRPr="006F70CC">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686034"/>
      <w:docPartObj>
        <w:docPartGallery w:val="Page Numbers (Bottom of Page)"/>
        <w:docPartUnique/>
      </w:docPartObj>
    </w:sdtPr>
    <w:sdtEndPr>
      <w:rPr>
        <w:noProof/>
      </w:rPr>
    </w:sdtEndPr>
    <w:sdtContent>
      <w:p w14:paraId="1B0DE0B2" w14:textId="1F33C691" w:rsidR="009B200F" w:rsidRDefault="009B200F">
        <w:pPr>
          <w:pStyle w:val="Footer"/>
          <w:jc w:val="center"/>
        </w:pPr>
        <w:r>
          <w:fldChar w:fldCharType="begin"/>
        </w:r>
        <w:r>
          <w:instrText xml:space="preserve"> PAGE   \* MERGEFORMAT </w:instrText>
        </w:r>
        <w:r>
          <w:fldChar w:fldCharType="separate"/>
        </w:r>
        <w:r w:rsidR="006F70CC">
          <w:rPr>
            <w:noProof/>
          </w:rPr>
          <w:t>15</w:t>
        </w:r>
        <w:r>
          <w:rPr>
            <w:noProof/>
          </w:rPr>
          <w:fldChar w:fldCharType="end"/>
        </w:r>
      </w:p>
    </w:sdtContent>
  </w:sdt>
  <w:p w14:paraId="51F1EE5F" w14:textId="77777777" w:rsidR="00F54738" w:rsidRPr="00B67106" w:rsidRDefault="00F54738" w:rsidP="00B67106">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489582"/>
      <w:docPartObj>
        <w:docPartGallery w:val="Page Numbers (Bottom of Page)"/>
        <w:docPartUnique/>
      </w:docPartObj>
    </w:sdtPr>
    <w:sdtEndPr>
      <w:rPr>
        <w:noProof/>
      </w:rPr>
    </w:sdtEndPr>
    <w:sdtContent>
      <w:p w14:paraId="02344D43" w14:textId="02F8E3C3"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6F94F0" w14:textId="77777777" w:rsidR="00F54738" w:rsidRPr="00B67106" w:rsidRDefault="00F54738" w:rsidP="00B67106">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3BDF" w14:textId="77777777" w:rsidR="00F54738" w:rsidRPr="00B67106" w:rsidRDefault="00F54738" w:rsidP="00B67106">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BADDA" w14:textId="77777777" w:rsidR="00F54738" w:rsidRPr="00B67106" w:rsidRDefault="00F54738" w:rsidP="00B67106">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972583"/>
      <w:docPartObj>
        <w:docPartGallery w:val="Page Numbers (Bottom of Page)"/>
        <w:docPartUnique/>
      </w:docPartObj>
    </w:sdtPr>
    <w:sdtEndPr>
      <w:rPr>
        <w:noProof/>
      </w:rPr>
    </w:sdtEndPr>
    <w:sdtContent>
      <w:p w14:paraId="5709A2C3" w14:textId="0A8A1F5A"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3EC68F" w14:textId="77777777" w:rsidR="00F54738" w:rsidRPr="00B67106" w:rsidRDefault="00F54738" w:rsidP="00B67106">
    <w:pPr>
      <w:pStyle w:val="FooterCouncil"/>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7D460" w14:textId="77777777" w:rsidR="00F54738" w:rsidRPr="00B67106" w:rsidRDefault="00F54738" w:rsidP="00B67106">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E904C" w14:textId="77777777" w:rsidR="00AF6E38" w:rsidRPr="00B67106" w:rsidRDefault="00AF6E38" w:rsidP="00B67106">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594511"/>
      <w:docPartObj>
        <w:docPartGallery w:val="Page Numbers (Bottom of Page)"/>
        <w:docPartUnique/>
      </w:docPartObj>
    </w:sdtPr>
    <w:sdtEndPr>
      <w:rPr>
        <w:noProof/>
      </w:rPr>
    </w:sdtEndPr>
    <w:sdtContent>
      <w:p w14:paraId="0C97BB4A" w14:textId="77777777" w:rsidR="00AF6E38" w:rsidRDefault="00AF6E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F8C174" w14:textId="77777777" w:rsidR="00AF6E38" w:rsidRPr="00B67106" w:rsidRDefault="00AF6E38" w:rsidP="00B67106">
    <w:pPr>
      <w:pStyle w:val="FooterCouncil"/>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0C411" w14:textId="77777777" w:rsidR="00AF6E38" w:rsidRPr="00B67106" w:rsidRDefault="00AF6E38" w:rsidP="00B67106">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34635" w14:textId="77777777" w:rsidR="00F54738" w:rsidRPr="00B67106" w:rsidRDefault="00F54738" w:rsidP="00B67106">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986911"/>
      <w:docPartObj>
        <w:docPartGallery w:val="Page Numbers (Bottom of Page)"/>
        <w:docPartUnique/>
      </w:docPartObj>
    </w:sdtPr>
    <w:sdtEndPr>
      <w:rPr>
        <w:noProof/>
      </w:rPr>
    </w:sdtEndPr>
    <w:sdtContent>
      <w:p w14:paraId="5BEC1A9E" w14:textId="74B076F7"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7A6F50" w14:textId="77777777" w:rsidR="00F54738" w:rsidRPr="00B67106" w:rsidRDefault="00F54738" w:rsidP="00B67106">
    <w:pPr>
      <w:pStyle w:val="FooterCouncil"/>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BD0A4" w14:textId="77777777" w:rsidR="00F54738" w:rsidRPr="00B67106" w:rsidRDefault="00F54738" w:rsidP="00B67106">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F3823" w14:textId="77777777" w:rsidR="00F54738" w:rsidRPr="00B67106" w:rsidRDefault="00F54738" w:rsidP="00B67106">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A5348" w14:textId="77777777" w:rsidR="00F54738" w:rsidRPr="00B67106" w:rsidRDefault="00F54738" w:rsidP="00B67106">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4218370"/>
      <w:docPartObj>
        <w:docPartGallery w:val="Page Numbers (Bottom of Page)"/>
        <w:docPartUnique/>
      </w:docPartObj>
    </w:sdtPr>
    <w:sdtEndPr>
      <w:rPr>
        <w:noProof/>
      </w:rPr>
    </w:sdtEndPr>
    <w:sdtContent>
      <w:p w14:paraId="2E91BD67" w14:textId="7362C14B"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9A7DD0" w14:textId="77777777" w:rsidR="00F54738" w:rsidRPr="00B67106" w:rsidRDefault="00F54738" w:rsidP="00B67106">
    <w:pPr>
      <w:pStyle w:val="FooterCouncil"/>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676FD" w14:textId="77777777" w:rsidR="00F54738" w:rsidRPr="00B67106" w:rsidRDefault="00F54738" w:rsidP="00B67106">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8ADCD" w14:textId="77777777" w:rsidR="00F54738" w:rsidRPr="00B67106" w:rsidRDefault="00F54738" w:rsidP="00B67106">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883823"/>
      <w:docPartObj>
        <w:docPartGallery w:val="Page Numbers (Bottom of Page)"/>
        <w:docPartUnique/>
      </w:docPartObj>
    </w:sdtPr>
    <w:sdtEndPr>
      <w:rPr>
        <w:noProof/>
      </w:rPr>
    </w:sdtEndPr>
    <w:sdtContent>
      <w:p w14:paraId="66CAB77F" w14:textId="74E2C13E" w:rsidR="008F4DE9" w:rsidRDefault="008F4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587881" w14:textId="77777777" w:rsidR="00F54738" w:rsidRPr="00B67106" w:rsidRDefault="00F54738" w:rsidP="00B67106">
    <w:pPr>
      <w:pStyle w:val="FooterCouncil"/>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9DD64" w14:textId="77777777" w:rsidR="00F54738" w:rsidRPr="00B67106" w:rsidRDefault="00F54738" w:rsidP="00B67106">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5A6A1" w14:textId="77777777" w:rsidR="00F54738" w:rsidRPr="00B67106" w:rsidRDefault="00F54738" w:rsidP="00B67106">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662977"/>
      <w:docPartObj>
        <w:docPartGallery w:val="Page Numbers (Bottom of Page)"/>
        <w:docPartUnique/>
      </w:docPartObj>
    </w:sdtPr>
    <w:sdtEndPr>
      <w:rPr>
        <w:noProof/>
      </w:rPr>
    </w:sdtEndPr>
    <w:sdtContent>
      <w:p w14:paraId="2FA4221B" w14:textId="38FB4F8C"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E8A9C1" w14:textId="77777777" w:rsidR="00F54738" w:rsidRPr="00B67106" w:rsidRDefault="00F54738" w:rsidP="00B67106">
    <w:pPr>
      <w:pStyle w:val="FooterCouncil"/>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A2422" w14:textId="77777777" w:rsidR="00F54738" w:rsidRPr="00B67106" w:rsidRDefault="00F54738" w:rsidP="00B6710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ABBF8" w14:textId="77777777" w:rsidR="00F54738" w:rsidRPr="00B67106" w:rsidRDefault="00F54738" w:rsidP="00B67106">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83640" w14:textId="77777777" w:rsidR="00F54738" w:rsidRPr="00B67106" w:rsidRDefault="00F54738" w:rsidP="00B67106">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477797"/>
      <w:docPartObj>
        <w:docPartGallery w:val="Page Numbers (Bottom of Page)"/>
        <w:docPartUnique/>
      </w:docPartObj>
    </w:sdtPr>
    <w:sdtEndPr>
      <w:rPr>
        <w:noProof/>
      </w:rPr>
    </w:sdtEndPr>
    <w:sdtContent>
      <w:p w14:paraId="7FB25416" w14:textId="29436535"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EE7287" w14:textId="77777777" w:rsidR="00F54738" w:rsidRPr="00B67106" w:rsidRDefault="00F54738" w:rsidP="00B67106">
    <w:pPr>
      <w:pStyle w:val="FooterCouncil"/>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708B1" w14:textId="77777777" w:rsidR="00F54738" w:rsidRPr="00B67106" w:rsidRDefault="00F54738" w:rsidP="00B67106">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BF9AC" w14:textId="77777777" w:rsidR="00F54738" w:rsidRPr="00B67106" w:rsidRDefault="00F54738" w:rsidP="00B67106">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401863"/>
      <w:docPartObj>
        <w:docPartGallery w:val="Page Numbers (Bottom of Page)"/>
        <w:docPartUnique/>
      </w:docPartObj>
    </w:sdtPr>
    <w:sdtEndPr>
      <w:rPr>
        <w:noProof/>
      </w:rPr>
    </w:sdtEndPr>
    <w:sdtContent>
      <w:p w14:paraId="43AB6EB9" w14:textId="40539B91"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D5BFB2" w14:textId="77777777" w:rsidR="00F54738" w:rsidRPr="00B67106" w:rsidRDefault="00F54738" w:rsidP="00B67106">
    <w:pPr>
      <w:pStyle w:val="FooterCouncil"/>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42D5F" w14:textId="77777777" w:rsidR="00F54738" w:rsidRPr="00B67106" w:rsidRDefault="00F54738" w:rsidP="00B67106">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0D2EA" w14:textId="77777777" w:rsidR="00F54738" w:rsidRPr="00B67106" w:rsidRDefault="00F54738" w:rsidP="00B67106">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528941"/>
      <w:docPartObj>
        <w:docPartGallery w:val="Page Numbers (Bottom of Page)"/>
        <w:docPartUnique/>
      </w:docPartObj>
    </w:sdtPr>
    <w:sdtEndPr>
      <w:rPr>
        <w:noProof/>
      </w:rPr>
    </w:sdtEndPr>
    <w:sdtContent>
      <w:p w14:paraId="24D378F1" w14:textId="7ECE3E03"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A3A4D1" w14:textId="77777777" w:rsidR="00F54738" w:rsidRPr="00B67106" w:rsidRDefault="00F54738" w:rsidP="00B67106">
    <w:pPr>
      <w:pStyle w:val="FooterCouncil"/>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2873E" w14:textId="77777777" w:rsidR="00F54738" w:rsidRPr="00B67106" w:rsidRDefault="00F54738" w:rsidP="00B67106">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4FF3C" w14:textId="77777777" w:rsidR="00F54738" w:rsidRPr="00B67106" w:rsidRDefault="00F54738" w:rsidP="00B6710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556876"/>
      <w:docPartObj>
        <w:docPartGallery w:val="Page Numbers (Bottom of Page)"/>
        <w:docPartUnique/>
      </w:docPartObj>
    </w:sdtPr>
    <w:sdtEndPr>
      <w:rPr>
        <w:noProof/>
      </w:rPr>
    </w:sdtEndPr>
    <w:sdtContent>
      <w:p w14:paraId="432D1234" w14:textId="2C8ADFC0" w:rsidR="009B200F" w:rsidRDefault="009B20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CCD484" w14:textId="77777777" w:rsidR="00F54738" w:rsidRPr="00B67106" w:rsidRDefault="00F54738" w:rsidP="00B67106">
    <w:pPr>
      <w:pStyle w:val="FooterCouncil"/>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440577"/>
      <w:docPartObj>
        <w:docPartGallery w:val="Page Numbers (Bottom of Page)"/>
        <w:docPartUnique/>
      </w:docPartObj>
    </w:sdtPr>
    <w:sdtEndPr>
      <w:rPr>
        <w:noProof/>
      </w:rPr>
    </w:sdtEndPr>
    <w:sdtContent>
      <w:p w14:paraId="4D4EB6A8" w14:textId="3A9F6248"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DFE1F3" w14:textId="77777777" w:rsidR="00F54738" w:rsidRPr="00B67106" w:rsidRDefault="00F54738" w:rsidP="00B67106">
    <w:pPr>
      <w:pStyle w:val="FooterCouncil"/>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C740" w14:textId="77777777" w:rsidR="00F54738" w:rsidRPr="00B67106" w:rsidRDefault="00F54738" w:rsidP="00B67106">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A874" w14:textId="77777777" w:rsidR="00F54738" w:rsidRPr="00B67106" w:rsidRDefault="00F54738" w:rsidP="00B67106">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75733"/>
      <w:docPartObj>
        <w:docPartGallery w:val="Page Numbers (Bottom of Page)"/>
        <w:docPartUnique/>
      </w:docPartObj>
    </w:sdtPr>
    <w:sdtEndPr>
      <w:rPr>
        <w:noProof/>
      </w:rPr>
    </w:sdtEndPr>
    <w:sdtContent>
      <w:p w14:paraId="24DBD6AB" w14:textId="41F8ED46"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DC4E12" w14:textId="77777777" w:rsidR="00F54738" w:rsidRPr="00B67106" w:rsidRDefault="00F54738" w:rsidP="00B67106">
    <w:pPr>
      <w:pStyle w:val="FooterCouncil"/>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1C6A3" w14:textId="77777777" w:rsidR="00F54738" w:rsidRPr="00B67106" w:rsidRDefault="00F54738" w:rsidP="00B67106">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22BA4" w14:textId="77777777" w:rsidR="00F54738" w:rsidRPr="00B67106" w:rsidRDefault="00F54738" w:rsidP="00B67106">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726677"/>
      <w:docPartObj>
        <w:docPartGallery w:val="Page Numbers (Bottom of Page)"/>
        <w:docPartUnique/>
      </w:docPartObj>
    </w:sdtPr>
    <w:sdtEndPr>
      <w:rPr>
        <w:noProof/>
      </w:rPr>
    </w:sdtEndPr>
    <w:sdtContent>
      <w:p w14:paraId="0D377B4B" w14:textId="5D0BF853"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40D3FC" w14:textId="77777777" w:rsidR="00F54738" w:rsidRPr="00B67106" w:rsidRDefault="00F54738" w:rsidP="00B67106">
    <w:pPr>
      <w:pStyle w:val="FooterCouncil"/>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5FCF4" w14:textId="77777777" w:rsidR="00F54738" w:rsidRPr="00B67106" w:rsidRDefault="00F54738" w:rsidP="00B67106">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FAA56" w14:textId="77777777" w:rsidR="00F54738" w:rsidRPr="00B67106" w:rsidRDefault="00F54738" w:rsidP="00B67106">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998553"/>
      <w:docPartObj>
        <w:docPartGallery w:val="Page Numbers (Bottom of Page)"/>
        <w:docPartUnique/>
      </w:docPartObj>
    </w:sdtPr>
    <w:sdtEndPr>
      <w:rPr>
        <w:noProof/>
      </w:rPr>
    </w:sdtEndPr>
    <w:sdtContent>
      <w:p w14:paraId="588E6A16" w14:textId="2287AF0D"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D1B12B" w14:textId="77777777" w:rsidR="00F54738" w:rsidRPr="00B67106" w:rsidRDefault="00F54738" w:rsidP="00B67106">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4A47C" w14:textId="77777777" w:rsidR="00F54738" w:rsidRPr="00B67106" w:rsidRDefault="00F54738" w:rsidP="00B67106">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E51E" w14:textId="77777777" w:rsidR="00F54738" w:rsidRPr="00B67106" w:rsidRDefault="00F54738" w:rsidP="00B67106">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6AE31" w14:textId="77777777" w:rsidR="00F54738" w:rsidRPr="00B67106" w:rsidRDefault="00F54738" w:rsidP="00B67106">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769124"/>
      <w:docPartObj>
        <w:docPartGallery w:val="Page Numbers (Bottom of Page)"/>
        <w:docPartUnique/>
      </w:docPartObj>
    </w:sdtPr>
    <w:sdtEndPr>
      <w:rPr>
        <w:noProof/>
      </w:rPr>
    </w:sdtEndPr>
    <w:sdtContent>
      <w:p w14:paraId="3C3E1261" w14:textId="1054FC6B"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A6B1C8" w14:textId="77777777" w:rsidR="00F54738" w:rsidRPr="00B67106" w:rsidRDefault="00F54738" w:rsidP="00B67106">
    <w:pPr>
      <w:pStyle w:val="FooterCouncil"/>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1265" w14:textId="77777777" w:rsidR="00F54738" w:rsidRPr="00B67106" w:rsidRDefault="00F54738" w:rsidP="00B67106">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BEAF" w14:textId="77777777" w:rsidR="00F54738" w:rsidRPr="00B67106" w:rsidRDefault="00F54738" w:rsidP="00B67106">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434739"/>
      <w:docPartObj>
        <w:docPartGallery w:val="Page Numbers (Bottom of Page)"/>
        <w:docPartUnique/>
      </w:docPartObj>
    </w:sdtPr>
    <w:sdtEndPr>
      <w:rPr>
        <w:noProof/>
      </w:rPr>
    </w:sdtEndPr>
    <w:sdtContent>
      <w:p w14:paraId="0E60F881" w14:textId="0281E092"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619BEB" w14:textId="77777777" w:rsidR="00F54738" w:rsidRPr="00B67106" w:rsidRDefault="00F54738" w:rsidP="00B67106">
    <w:pPr>
      <w:pStyle w:val="FooterCouncil"/>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1889" w14:textId="77777777" w:rsidR="00F54738" w:rsidRPr="00B67106" w:rsidRDefault="00F54738" w:rsidP="00B67106">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0EA4E" w14:textId="77777777" w:rsidR="00F54738" w:rsidRPr="00B67106" w:rsidRDefault="00F54738" w:rsidP="00B67106">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445092"/>
      <w:docPartObj>
        <w:docPartGallery w:val="Page Numbers (Bottom of Page)"/>
        <w:docPartUnique/>
      </w:docPartObj>
    </w:sdtPr>
    <w:sdtEndPr>
      <w:rPr>
        <w:noProof/>
      </w:rPr>
    </w:sdtEndPr>
    <w:sdtContent>
      <w:p w14:paraId="64ADB791" w14:textId="6120E6C7"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735740" w14:textId="77777777" w:rsidR="00F54738" w:rsidRPr="00B67106" w:rsidRDefault="00F54738" w:rsidP="00B67106">
    <w:pPr>
      <w:pStyle w:val="FooterCouncil"/>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49A12" w14:textId="77777777" w:rsidR="00F54738" w:rsidRPr="00B67106" w:rsidRDefault="00F54738" w:rsidP="00B6710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BE26" w14:textId="77777777" w:rsidR="00F54738" w:rsidRPr="00B67106" w:rsidRDefault="00F54738" w:rsidP="00B67106">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AD99" w14:textId="77777777" w:rsidR="00F54738" w:rsidRPr="00B67106" w:rsidRDefault="00F54738" w:rsidP="00B67106">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918663"/>
      <w:docPartObj>
        <w:docPartGallery w:val="Page Numbers (Bottom of Page)"/>
        <w:docPartUnique/>
      </w:docPartObj>
    </w:sdtPr>
    <w:sdtEndPr>
      <w:rPr>
        <w:noProof/>
      </w:rPr>
    </w:sdtEndPr>
    <w:sdtContent>
      <w:p w14:paraId="41046F48" w14:textId="116F383E"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F0DE52" w14:textId="77777777" w:rsidR="00F54738" w:rsidRPr="00B67106" w:rsidRDefault="00F54738" w:rsidP="00B67106">
    <w:pPr>
      <w:pStyle w:val="FooterCouncil"/>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FBA03" w14:textId="77777777" w:rsidR="00F54738" w:rsidRPr="00B67106" w:rsidRDefault="00F54738" w:rsidP="00B67106">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F3EF5" w14:textId="77777777" w:rsidR="00F54738" w:rsidRPr="00B67106" w:rsidRDefault="00F54738" w:rsidP="00B67106">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665550"/>
      <w:docPartObj>
        <w:docPartGallery w:val="Page Numbers (Bottom of Page)"/>
        <w:docPartUnique/>
      </w:docPartObj>
    </w:sdtPr>
    <w:sdtEndPr>
      <w:rPr>
        <w:noProof/>
      </w:rPr>
    </w:sdtEndPr>
    <w:sdtContent>
      <w:p w14:paraId="6C6D98B8" w14:textId="2AF4081A"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B18506" w14:textId="77777777" w:rsidR="00F54738" w:rsidRPr="00B67106" w:rsidRDefault="00F54738" w:rsidP="00B67106">
    <w:pPr>
      <w:pStyle w:val="FooterCouncil"/>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B949" w14:textId="77777777" w:rsidR="00F54738" w:rsidRPr="00B67106" w:rsidRDefault="00F54738" w:rsidP="00B67106">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3AFD0" w14:textId="77777777" w:rsidR="00F54738" w:rsidRPr="00B67106" w:rsidRDefault="00F54738" w:rsidP="00B67106">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878674"/>
      <w:docPartObj>
        <w:docPartGallery w:val="Page Numbers (Bottom of Page)"/>
        <w:docPartUnique/>
      </w:docPartObj>
    </w:sdtPr>
    <w:sdtEndPr>
      <w:rPr>
        <w:noProof/>
      </w:rPr>
    </w:sdtEndPr>
    <w:sdtContent>
      <w:p w14:paraId="411A18D8" w14:textId="1A153E56"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869EEE" w14:textId="77777777" w:rsidR="00F54738" w:rsidRPr="00B67106" w:rsidRDefault="00F54738" w:rsidP="00B67106">
    <w:pPr>
      <w:pStyle w:val="FooterCouncil"/>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C793D" w14:textId="77777777" w:rsidR="00F54738" w:rsidRPr="00B67106" w:rsidRDefault="00F54738" w:rsidP="00B67106">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C682B" w14:textId="77777777" w:rsidR="00F54738" w:rsidRPr="00B67106" w:rsidRDefault="00F54738" w:rsidP="00B6710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397439"/>
      <w:docPartObj>
        <w:docPartGallery w:val="Page Numbers (Bottom of Page)"/>
        <w:docPartUnique/>
      </w:docPartObj>
    </w:sdtPr>
    <w:sdtEndPr>
      <w:rPr>
        <w:noProof/>
      </w:rPr>
    </w:sdtEndPr>
    <w:sdtContent>
      <w:p w14:paraId="01C438D1" w14:textId="6EEF1299" w:rsidR="009B200F" w:rsidRDefault="009B20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E154E1" w14:textId="77777777" w:rsidR="00F54738" w:rsidRPr="00B67106" w:rsidRDefault="00F54738" w:rsidP="00B67106">
    <w:pPr>
      <w:pStyle w:val="FooterCouncil"/>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7471"/>
      <w:docPartObj>
        <w:docPartGallery w:val="Page Numbers (Bottom of Page)"/>
        <w:docPartUnique/>
      </w:docPartObj>
    </w:sdtPr>
    <w:sdtEndPr>
      <w:rPr>
        <w:noProof/>
      </w:rPr>
    </w:sdtEndPr>
    <w:sdtContent>
      <w:p w14:paraId="48EF8199" w14:textId="66A8FE5B"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303007" w14:textId="77777777" w:rsidR="00F54738" w:rsidRPr="00B67106" w:rsidRDefault="00F54738" w:rsidP="00B67106">
    <w:pPr>
      <w:pStyle w:val="FooterCouncil"/>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E7588" w14:textId="77777777" w:rsidR="00F54738" w:rsidRPr="00B67106" w:rsidRDefault="00F54738" w:rsidP="00B67106">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518F2" w14:textId="77777777" w:rsidR="00F54738" w:rsidRPr="00B67106" w:rsidRDefault="00F54738" w:rsidP="00B67106">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558205"/>
      <w:docPartObj>
        <w:docPartGallery w:val="Page Numbers (Bottom of Page)"/>
        <w:docPartUnique/>
      </w:docPartObj>
    </w:sdtPr>
    <w:sdtEndPr>
      <w:rPr>
        <w:noProof/>
      </w:rPr>
    </w:sdtEndPr>
    <w:sdtContent>
      <w:p w14:paraId="4FFA1121" w14:textId="278B17D2"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163A47" w14:textId="77777777" w:rsidR="00F54738" w:rsidRPr="00B67106" w:rsidRDefault="00F54738" w:rsidP="00B67106">
    <w:pPr>
      <w:pStyle w:val="FooterCouncil"/>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D4EDD" w14:textId="77777777" w:rsidR="00F54738" w:rsidRPr="00B67106" w:rsidRDefault="00F54738" w:rsidP="00B67106">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316B" w14:textId="77777777" w:rsidR="00F54738" w:rsidRPr="00B67106" w:rsidRDefault="00F54738" w:rsidP="00B67106">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27079"/>
      <w:docPartObj>
        <w:docPartGallery w:val="Page Numbers (Bottom of Page)"/>
        <w:docPartUnique/>
      </w:docPartObj>
    </w:sdtPr>
    <w:sdtEndPr>
      <w:rPr>
        <w:noProof/>
      </w:rPr>
    </w:sdtEndPr>
    <w:sdtContent>
      <w:p w14:paraId="1343CAD9" w14:textId="321C62A8"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879347" w14:textId="77777777" w:rsidR="00F54738" w:rsidRPr="00B67106" w:rsidRDefault="00F54738" w:rsidP="00B67106">
    <w:pPr>
      <w:pStyle w:val="FooterCouncil"/>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9DF1" w14:textId="77777777" w:rsidR="00F54738" w:rsidRPr="00B67106" w:rsidRDefault="00F54738" w:rsidP="00B67106">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2C34" w14:textId="77777777" w:rsidR="00F54738" w:rsidRPr="00B67106" w:rsidRDefault="00F54738" w:rsidP="00B67106">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359508"/>
      <w:docPartObj>
        <w:docPartGallery w:val="Page Numbers (Bottom of Page)"/>
        <w:docPartUnique/>
      </w:docPartObj>
    </w:sdtPr>
    <w:sdtEndPr>
      <w:rPr>
        <w:noProof/>
      </w:rPr>
    </w:sdtEndPr>
    <w:sdtContent>
      <w:p w14:paraId="3551AD56" w14:textId="641F50EA"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1182A" w14:textId="77777777" w:rsidR="00F54738" w:rsidRPr="00B67106" w:rsidRDefault="00F54738" w:rsidP="00B67106">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0BC96" w14:textId="77777777" w:rsidR="00F54738" w:rsidRPr="00B67106" w:rsidRDefault="00F54738" w:rsidP="00B67106">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9767" w14:textId="77777777" w:rsidR="00F54738" w:rsidRPr="00B67106" w:rsidRDefault="00F54738" w:rsidP="00B67106">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39B0C" w14:textId="77777777" w:rsidR="00F54738" w:rsidRPr="00B67106" w:rsidRDefault="00F54738" w:rsidP="00B67106">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848177"/>
      <w:docPartObj>
        <w:docPartGallery w:val="Page Numbers (Bottom of Page)"/>
        <w:docPartUnique/>
      </w:docPartObj>
    </w:sdtPr>
    <w:sdtEndPr>
      <w:rPr>
        <w:noProof/>
      </w:rPr>
    </w:sdtEndPr>
    <w:sdtContent>
      <w:p w14:paraId="003C6B08" w14:textId="43CCA3BA" w:rsidR="00F341A2" w:rsidRDefault="00F341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95076A" w14:textId="77777777" w:rsidR="00F54738" w:rsidRPr="00B67106" w:rsidRDefault="00F54738" w:rsidP="00B67106">
    <w:pPr>
      <w:pStyle w:val="FooterCouncil"/>
    </w:pP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45BFE" w14:textId="77777777" w:rsidR="00F54738" w:rsidRPr="00B67106" w:rsidRDefault="00F54738" w:rsidP="00B67106">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8661" w14:textId="77777777" w:rsidR="00AF6E38" w:rsidRPr="00B67106" w:rsidRDefault="00AF6E38" w:rsidP="00B67106">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661356"/>
      <w:docPartObj>
        <w:docPartGallery w:val="Page Numbers (Bottom of Page)"/>
        <w:docPartUnique/>
      </w:docPartObj>
    </w:sdtPr>
    <w:sdtEndPr>
      <w:rPr>
        <w:noProof/>
      </w:rPr>
    </w:sdtEndPr>
    <w:sdtContent>
      <w:p w14:paraId="2FEF8972" w14:textId="77777777" w:rsidR="00AF6E38" w:rsidRDefault="00AF6E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78A199" w14:textId="77777777" w:rsidR="00AF6E38" w:rsidRPr="00B67106" w:rsidRDefault="00AF6E38" w:rsidP="00B67106">
    <w:pPr>
      <w:pStyle w:val="FooterCouncil"/>
    </w:pP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AA071" w14:textId="77777777" w:rsidR="00AF6E38" w:rsidRPr="00B67106" w:rsidRDefault="00AF6E38" w:rsidP="00B67106">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B5571" w14:textId="77777777" w:rsidR="00AF6E38" w:rsidRPr="00B67106" w:rsidRDefault="00AF6E38" w:rsidP="00B67106">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464916"/>
      <w:docPartObj>
        <w:docPartGallery w:val="Page Numbers (Bottom of Page)"/>
        <w:docPartUnique/>
      </w:docPartObj>
    </w:sdtPr>
    <w:sdtEndPr>
      <w:rPr>
        <w:noProof/>
      </w:rPr>
    </w:sdtEndPr>
    <w:sdtContent>
      <w:p w14:paraId="53ECF929" w14:textId="77777777" w:rsidR="00AF6E38" w:rsidRDefault="00AF6E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1F8E09" w14:textId="77777777" w:rsidR="00AF6E38" w:rsidRPr="00B67106" w:rsidRDefault="00AF6E38" w:rsidP="00B67106">
    <w:pPr>
      <w:pStyle w:val="FooterCouncil"/>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54280" w14:textId="77777777" w:rsidR="00AF6E38" w:rsidRPr="00B67106" w:rsidRDefault="00AF6E38" w:rsidP="00B6710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9A427" w14:textId="77777777" w:rsidR="00F54738" w:rsidRPr="00B67106" w:rsidRDefault="00F54738" w:rsidP="00B67106">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4D1E9" w14:textId="77777777" w:rsidR="00AF6E38" w:rsidRPr="00B67106" w:rsidRDefault="00AF6E38" w:rsidP="00B67106">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421152"/>
      <w:docPartObj>
        <w:docPartGallery w:val="Page Numbers (Bottom of Page)"/>
        <w:docPartUnique/>
      </w:docPartObj>
    </w:sdtPr>
    <w:sdtEndPr>
      <w:rPr>
        <w:noProof/>
      </w:rPr>
    </w:sdtEndPr>
    <w:sdtContent>
      <w:p w14:paraId="2076BAC3" w14:textId="77777777" w:rsidR="00AF6E38" w:rsidRDefault="00AF6E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E78CA1" w14:textId="77777777" w:rsidR="00AF6E38" w:rsidRPr="00B67106" w:rsidRDefault="00AF6E38" w:rsidP="00B67106">
    <w:pPr>
      <w:pStyle w:val="FooterCouncil"/>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98433" w14:textId="77777777" w:rsidR="00AF6E38" w:rsidRPr="00B67106" w:rsidRDefault="00AF6E38" w:rsidP="00B67106">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E95B5" w14:textId="77777777" w:rsidR="00F54738" w:rsidRPr="00B67106" w:rsidRDefault="00F54738" w:rsidP="00B67106">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195218"/>
      <w:docPartObj>
        <w:docPartGallery w:val="Page Numbers (Bottom of Page)"/>
        <w:docPartUnique/>
      </w:docPartObj>
    </w:sdtPr>
    <w:sdtEndPr>
      <w:rPr>
        <w:noProof/>
      </w:rPr>
    </w:sdtEndPr>
    <w:sdtContent>
      <w:p w14:paraId="3A77EB53" w14:textId="452710D7" w:rsidR="00932AF2" w:rsidRDefault="00932A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401189" w14:textId="77777777" w:rsidR="009B200F" w:rsidRPr="00B67106" w:rsidRDefault="009B200F" w:rsidP="00B67106">
    <w:pPr>
      <w:pStyle w:val="FooterCouncil"/>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89913" w14:textId="77777777" w:rsidR="00F54738" w:rsidRPr="00B67106" w:rsidRDefault="00F54738" w:rsidP="00B6710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321916"/>
      <w:docPartObj>
        <w:docPartGallery w:val="Page Numbers (Bottom of Page)"/>
        <w:docPartUnique/>
      </w:docPartObj>
    </w:sdtPr>
    <w:sdtEndPr>
      <w:rPr>
        <w:noProof/>
      </w:rPr>
    </w:sdtEndPr>
    <w:sdtContent>
      <w:p w14:paraId="17C7B01D" w14:textId="77FB9CA5" w:rsidR="009B200F" w:rsidRDefault="009B20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80FFFD" w14:textId="77777777" w:rsidR="00F54738" w:rsidRPr="00B67106" w:rsidRDefault="00F54738" w:rsidP="00B67106">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6A86B" w14:textId="77777777" w:rsidR="006F70CC" w:rsidRPr="006F70CC" w:rsidRDefault="006F70CC" w:rsidP="006F70CC">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5B358" w14:textId="77777777" w:rsidR="00F54738" w:rsidRPr="00B67106" w:rsidRDefault="00F54738" w:rsidP="00B6710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7F99" w14:textId="77777777" w:rsidR="00F54738" w:rsidRPr="00B67106" w:rsidRDefault="00F54738" w:rsidP="00B6710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376213"/>
      <w:docPartObj>
        <w:docPartGallery w:val="Page Numbers (Bottom of Page)"/>
        <w:docPartUnique/>
      </w:docPartObj>
    </w:sdtPr>
    <w:sdtEndPr>
      <w:rPr>
        <w:noProof/>
      </w:rPr>
    </w:sdtEndPr>
    <w:sdtContent>
      <w:p w14:paraId="173F0758" w14:textId="4A0F1590" w:rsidR="009B200F" w:rsidRDefault="009B20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488D31" w14:textId="77777777" w:rsidR="00F54738" w:rsidRPr="00B67106" w:rsidRDefault="00F54738" w:rsidP="00B67106">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0EA25" w14:textId="77777777" w:rsidR="00F54738" w:rsidRPr="00B67106" w:rsidRDefault="00F54738" w:rsidP="00B67106">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80F42" w14:textId="77777777" w:rsidR="00F54738" w:rsidRPr="00B67106" w:rsidRDefault="00F54738" w:rsidP="00B6710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164910"/>
      <w:docPartObj>
        <w:docPartGallery w:val="Page Numbers (Bottom of Page)"/>
        <w:docPartUnique/>
      </w:docPartObj>
    </w:sdtPr>
    <w:sdtEndPr>
      <w:rPr>
        <w:noProof/>
      </w:rPr>
    </w:sdtEndPr>
    <w:sdtContent>
      <w:p w14:paraId="2ECCC109" w14:textId="0CF5629F" w:rsidR="009B200F" w:rsidRDefault="009B20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A61DEA" w14:textId="77777777" w:rsidR="00F54738" w:rsidRPr="00B67106" w:rsidRDefault="00F54738" w:rsidP="00B67106">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77B7D" w14:textId="77777777" w:rsidR="00F54738" w:rsidRPr="00B67106" w:rsidRDefault="00F54738" w:rsidP="00B67106">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287A8" w14:textId="77777777" w:rsidR="00F54738" w:rsidRPr="00B67106" w:rsidRDefault="00F54738" w:rsidP="00B6710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638302"/>
      <w:docPartObj>
        <w:docPartGallery w:val="Page Numbers (Bottom of Page)"/>
        <w:docPartUnique/>
      </w:docPartObj>
    </w:sdtPr>
    <w:sdtEndPr>
      <w:rPr>
        <w:noProof/>
      </w:rPr>
    </w:sdtEndPr>
    <w:sdtContent>
      <w:p w14:paraId="0622DF38" w14:textId="43DC0616" w:rsidR="009B200F" w:rsidRDefault="009B20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38AA32" w14:textId="77777777" w:rsidR="00F54738" w:rsidRPr="00B67106" w:rsidRDefault="00F54738" w:rsidP="00B67106">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6048C" w14:textId="77777777" w:rsidR="00F54738" w:rsidRPr="00B67106" w:rsidRDefault="00F54738" w:rsidP="00B671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0C747" w14:textId="77777777" w:rsidR="00F54738" w:rsidRPr="00B67106" w:rsidRDefault="00F54738" w:rsidP="00B67106">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AE53F" w14:textId="77777777" w:rsidR="00F54738" w:rsidRPr="00B67106" w:rsidRDefault="00F54738" w:rsidP="00B67106">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22368"/>
      <w:docPartObj>
        <w:docPartGallery w:val="Page Numbers (Bottom of Page)"/>
        <w:docPartUnique/>
      </w:docPartObj>
    </w:sdtPr>
    <w:sdtEndPr>
      <w:rPr>
        <w:noProof/>
      </w:rPr>
    </w:sdtEndPr>
    <w:sdtContent>
      <w:p w14:paraId="4E7F4205" w14:textId="4B867956" w:rsidR="009B200F" w:rsidRDefault="009B20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143CDD" w14:textId="77777777" w:rsidR="00F54738" w:rsidRPr="00B67106" w:rsidRDefault="00F54738" w:rsidP="00B67106">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D07C6" w14:textId="77777777" w:rsidR="00F54738" w:rsidRPr="00B67106" w:rsidRDefault="00F54738" w:rsidP="00B67106">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DE8E9" w14:textId="77777777" w:rsidR="00F54738" w:rsidRPr="00B67106" w:rsidRDefault="00F54738" w:rsidP="00B67106">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793748"/>
      <w:docPartObj>
        <w:docPartGallery w:val="Page Numbers (Bottom of Page)"/>
        <w:docPartUnique/>
      </w:docPartObj>
    </w:sdtPr>
    <w:sdtEndPr>
      <w:rPr>
        <w:noProof/>
      </w:rPr>
    </w:sdtEndPr>
    <w:sdtContent>
      <w:p w14:paraId="1D4A354A" w14:textId="12877353" w:rsidR="009B200F" w:rsidRDefault="009B20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51A950" w14:textId="77777777" w:rsidR="00F54738" w:rsidRPr="00B67106" w:rsidRDefault="00F54738" w:rsidP="00B67106">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3323B" w14:textId="77777777" w:rsidR="00F54738" w:rsidRPr="00B67106" w:rsidRDefault="00F54738" w:rsidP="00B67106">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95405" w14:textId="77777777" w:rsidR="00F54738" w:rsidRPr="00B67106" w:rsidRDefault="00F54738" w:rsidP="00B67106">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861072"/>
      <w:docPartObj>
        <w:docPartGallery w:val="Page Numbers (Bottom of Page)"/>
        <w:docPartUnique/>
      </w:docPartObj>
    </w:sdtPr>
    <w:sdtEndPr>
      <w:rPr>
        <w:noProof/>
      </w:rPr>
    </w:sdtEndPr>
    <w:sdtContent>
      <w:p w14:paraId="663D7ACE" w14:textId="400253C5" w:rsidR="009B200F" w:rsidRDefault="009B20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72456E" w14:textId="77777777" w:rsidR="00F54738" w:rsidRPr="00B67106" w:rsidRDefault="00F54738" w:rsidP="00B67106">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00033" w14:textId="77777777" w:rsidR="00F54738" w:rsidRPr="00B67106" w:rsidRDefault="00F54738" w:rsidP="00B67106">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683A0" w14:textId="77777777" w:rsidR="00F54738" w:rsidRPr="00B67106" w:rsidRDefault="00F54738" w:rsidP="00B671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188216"/>
      <w:docPartObj>
        <w:docPartGallery w:val="Page Numbers (Bottom of Page)"/>
        <w:docPartUnique/>
      </w:docPartObj>
    </w:sdtPr>
    <w:sdtEndPr>
      <w:rPr>
        <w:noProof/>
      </w:rPr>
    </w:sdtEndPr>
    <w:sdtContent>
      <w:p w14:paraId="7740DA2F" w14:textId="51CE2803" w:rsidR="009B200F" w:rsidRDefault="009B200F">
        <w:pPr>
          <w:pStyle w:val="Footer"/>
          <w:jc w:val="center"/>
        </w:pPr>
        <w:r>
          <w:fldChar w:fldCharType="begin"/>
        </w:r>
        <w:r>
          <w:instrText xml:space="preserve"> PAGE   \* MERGEFORMAT </w:instrText>
        </w:r>
        <w:r>
          <w:fldChar w:fldCharType="separate"/>
        </w:r>
        <w:r w:rsidR="006F70CC">
          <w:rPr>
            <w:noProof/>
          </w:rPr>
          <w:t>1</w:t>
        </w:r>
        <w:r>
          <w:rPr>
            <w:noProof/>
          </w:rPr>
          <w:fldChar w:fldCharType="end"/>
        </w:r>
      </w:p>
    </w:sdtContent>
  </w:sdt>
  <w:p w14:paraId="77D876BA" w14:textId="77777777" w:rsidR="009B200F" w:rsidRPr="00B67106" w:rsidRDefault="009B200F" w:rsidP="00B67106">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181122"/>
      <w:docPartObj>
        <w:docPartGallery w:val="Page Numbers (Bottom of Page)"/>
        <w:docPartUnique/>
      </w:docPartObj>
    </w:sdtPr>
    <w:sdtEndPr>
      <w:rPr>
        <w:noProof/>
      </w:rPr>
    </w:sdtEndPr>
    <w:sdtContent>
      <w:p w14:paraId="2740A99A" w14:textId="411DCC61" w:rsidR="009B200F" w:rsidRDefault="009B20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A4F257" w14:textId="77777777" w:rsidR="00F54738" w:rsidRPr="00B67106" w:rsidRDefault="00F54738" w:rsidP="00B67106">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1AA69" w14:textId="77777777" w:rsidR="00F54738" w:rsidRPr="00B67106" w:rsidRDefault="00F54738" w:rsidP="00B67106">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1971B" w14:textId="77777777" w:rsidR="00F54738" w:rsidRPr="00B67106" w:rsidRDefault="00F54738" w:rsidP="00B67106">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845454"/>
      <w:docPartObj>
        <w:docPartGallery w:val="Page Numbers (Bottom of Page)"/>
        <w:docPartUnique/>
      </w:docPartObj>
    </w:sdtPr>
    <w:sdtEndPr>
      <w:rPr>
        <w:noProof/>
      </w:rPr>
    </w:sdtEndPr>
    <w:sdtContent>
      <w:p w14:paraId="39FAEEDF" w14:textId="540198BF" w:rsidR="009B200F" w:rsidRDefault="009B20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A482E2" w14:textId="77777777" w:rsidR="00F54738" w:rsidRPr="00B67106" w:rsidRDefault="00F54738" w:rsidP="00B67106">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D17A6" w14:textId="77777777" w:rsidR="00F54738" w:rsidRPr="00B67106" w:rsidRDefault="00F54738" w:rsidP="00B67106">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C00F9" w14:textId="77777777" w:rsidR="00F54738" w:rsidRPr="00B67106" w:rsidRDefault="00F54738" w:rsidP="00B67106">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120277"/>
      <w:docPartObj>
        <w:docPartGallery w:val="Page Numbers (Bottom of Page)"/>
        <w:docPartUnique/>
      </w:docPartObj>
    </w:sdtPr>
    <w:sdtEndPr>
      <w:rPr>
        <w:noProof/>
      </w:rPr>
    </w:sdtEndPr>
    <w:sdtContent>
      <w:p w14:paraId="2AA3EBD9" w14:textId="0C8D1A62" w:rsidR="009B200F" w:rsidRDefault="009B20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749871" w14:textId="77777777" w:rsidR="00F54738" w:rsidRPr="00B67106" w:rsidRDefault="00F54738" w:rsidP="00B67106">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47DD8" w14:textId="77777777" w:rsidR="00F54738" w:rsidRPr="00B67106" w:rsidRDefault="00F54738" w:rsidP="00B67106">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D47FB" w14:textId="77777777" w:rsidR="00F54738" w:rsidRPr="00B67106" w:rsidRDefault="00F54738" w:rsidP="00B67106">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480629"/>
      <w:docPartObj>
        <w:docPartGallery w:val="Page Numbers (Bottom of Page)"/>
        <w:docPartUnique/>
      </w:docPartObj>
    </w:sdtPr>
    <w:sdtEndPr>
      <w:rPr>
        <w:noProof/>
      </w:rPr>
    </w:sdtEndPr>
    <w:sdtContent>
      <w:p w14:paraId="34977DE2" w14:textId="1DAD96DB"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4F5974" w14:textId="77777777" w:rsidR="00F54738" w:rsidRPr="00B67106" w:rsidRDefault="00F54738" w:rsidP="00B67106">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9B5C" w14:textId="77777777" w:rsidR="00F54738" w:rsidRPr="00B67106" w:rsidRDefault="00F54738" w:rsidP="00B67106">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46FD7" w14:textId="77777777" w:rsidR="00F54738" w:rsidRPr="00B67106" w:rsidRDefault="00F54738" w:rsidP="00B67106">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364B1" w14:textId="77777777" w:rsidR="00AF6E38" w:rsidRPr="00B67106" w:rsidRDefault="00AF6E38" w:rsidP="00B67106">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077155"/>
      <w:docPartObj>
        <w:docPartGallery w:val="Page Numbers (Bottom of Page)"/>
        <w:docPartUnique/>
      </w:docPartObj>
    </w:sdtPr>
    <w:sdtEndPr>
      <w:rPr>
        <w:noProof/>
      </w:rPr>
    </w:sdtEndPr>
    <w:sdtContent>
      <w:p w14:paraId="466EF68D" w14:textId="77777777" w:rsidR="00AF6E38" w:rsidRDefault="00AF6E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F56354" w14:textId="77777777" w:rsidR="00AF6E38" w:rsidRPr="00B67106" w:rsidRDefault="00AF6E38" w:rsidP="00B67106">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185A9" w14:textId="77777777" w:rsidR="00AF6E38" w:rsidRPr="00B67106" w:rsidRDefault="00AF6E38" w:rsidP="00B67106">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0CA6F" w14:textId="77777777" w:rsidR="00F54738" w:rsidRPr="00B67106" w:rsidRDefault="00F54738" w:rsidP="00B67106">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29952"/>
      <w:docPartObj>
        <w:docPartGallery w:val="Page Numbers (Bottom of Page)"/>
        <w:docPartUnique/>
      </w:docPartObj>
    </w:sdtPr>
    <w:sdtEndPr>
      <w:rPr>
        <w:noProof/>
      </w:rPr>
    </w:sdtEndPr>
    <w:sdtContent>
      <w:p w14:paraId="2154CB09" w14:textId="397CAEE6"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A8C147" w14:textId="77777777" w:rsidR="00F54738" w:rsidRPr="00B67106" w:rsidRDefault="00F54738" w:rsidP="00B67106">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D8D51" w14:textId="77777777" w:rsidR="00F54738" w:rsidRPr="00B67106" w:rsidRDefault="00F54738" w:rsidP="00B67106">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B936E" w14:textId="77777777" w:rsidR="00F54738" w:rsidRPr="00B67106" w:rsidRDefault="00F54738" w:rsidP="00B67106">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808592"/>
      <w:docPartObj>
        <w:docPartGallery w:val="Page Numbers (Bottom of Page)"/>
        <w:docPartUnique/>
      </w:docPartObj>
    </w:sdtPr>
    <w:sdtEndPr>
      <w:rPr>
        <w:noProof/>
      </w:rPr>
    </w:sdtEndPr>
    <w:sdtContent>
      <w:p w14:paraId="599905F2" w14:textId="4CD352A4"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6B331C" w14:textId="77777777" w:rsidR="00F54738" w:rsidRPr="00B67106" w:rsidRDefault="00F54738" w:rsidP="00B67106">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E8F4" w14:textId="77777777" w:rsidR="00F54738" w:rsidRPr="00B67106" w:rsidRDefault="00F54738" w:rsidP="00B671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8E5A2" w14:textId="77777777" w:rsidR="00F54738" w:rsidRPr="00B67106" w:rsidRDefault="00F54738" w:rsidP="00B67106">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E9307" w14:textId="77777777" w:rsidR="00F54738" w:rsidRPr="00B67106" w:rsidRDefault="00F54738" w:rsidP="00B67106">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723663"/>
      <w:docPartObj>
        <w:docPartGallery w:val="Page Numbers (Bottom of Page)"/>
        <w:docPartUnique/>
      </w:docPartObj>
    </w:sdtPr>
    <w:sdtEndPr>
      <w:rPr>
        <w:noProof/>
      </w:rPr>
    </w:sdtEndPr>
    <w:sdtContent>
      <w:p w14:paraId="718BCC0B" w14:textId="54B42DAA"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E30FE4" w14:textId="77777777" w:rsidR="00F54738" w:rsidRPr="00B67106" w:rsidRDefault="00F54738" w:rsidP="00B67106">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C313B" w14:textId="77777777" w:rsidR="00F54738" w:rsidRPr="00B67106" w:rsidRDefault="00F54738" w:rsidP="00B67106">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E2371" w14:textId="77777777" w:rsidR="00F54738" w:rsidRPr="00B67106" w:rsidRDefault="00F54738" w:rsidP="00B67106">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574909"/>
      <w:docPartObj>
        <w:docPartGallery w:val="Page Numbers (Bottom of Page)"/>
        <w:docPartUnique/>
      </w:docPartObj>
    </w:sdtPr>
    <w:sdtEndPr>
      <w:rPr>
        <w:noProof/>
      </w:rPr>
    </w:sdtEndPr>
    <w:sdtContent>
      <w:p w14:paraId="23442B41" w14:textId="6FB21121"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332F47" w14:textId="77777777" w:rsidR="00F54738" w:rsidRPr="00B67106" w:rsidRDefault="00F54738" w:rsidP="00B67106">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3E078" w14:textId="77777777" w:rsidR="00F54738" w:rsidRPr="00B67106" w:rsidRDefault="00F54738" w:rsidP="00B67106">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163EA" w14:textId="77777777" w:rsidR="00F54738" w:rsidRPr="00B67106" w:rsidRDefault="00F54738" w:rsidP="00B67106">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387421"/>
      <w:docPartObj>
        <w:docPartGallery w:val="Page Numbers (Bottom of Page)"/>
        <w:docPartUnique/>
      </w:docPartObj>
    </w:sdtPr>
    <w:sdtEndPr>
      <w:rPr>
        <w:noProof/>
      </w:rPr>
    </w:sdtEndPr>
    <w:sdtContent>
      <w:p w14:paraId="5A4E1D18" w14:textId="38DA9971"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463687" w14:textId="77777777" w:rsidR="00F54738" w:rsidRPr="00B67106" w:rsidRDefault="00F54738" w:rsidP="00B67106">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A5E25" w14:textId="77777777" w:rsidR="00F54738" w:rsidRPr="00B67106" w:rsidRDefault="00F54738" w:rsidP="00B67106">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B61E" w14:textId="77777777" w:rsidR="00F54738" w:rsidRPr="00B67106" w:rsidRDefault="00F54738" w:rsidP="00B6710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7982009"/>
      <w:docPartObj>
        <w:docPartGallery w:val="Page Numbers (Bottom of Page)"/>
        <w:docPartUnique/>
      </w:docPartObj>
    </w:sdtPr>
    <w:sdtEndPr>
      <w:rPr>
        <w:noProof/>
      </w:rPr>
    </w:sdtEndPr>
    <w:sdtContent>
      <w:p w14:paraId="78356116" w14:textId="60F47543" w:rsidR="009B200F" w:rsidRDefault="009B200F">
        <w:pPr>
          <w:pStyle w:val="Footer"/>
          <w:jc w:val="center"/>
        </w:pPr>
        <w:r>
          <w:fldChar w:fldCharType="begin"/>
        </w:r>
        <w:r>
          <w:instrText xml:space="preserve"> PAGE   \* MERGEFORMAT </w:instrText>
        </w:r>
        <w:r>
          <w:fldChar w:fldCharType="separate"/>
        </w:r>
        <w:r w:rsidR="006F70CC">
          <w:rPr>
            <w:noProof/>
          </w:rPr>
          <w:t>7</w:t>
        </w:r>
        <w:r>
          <w:rPr>
            <w:noProof/>
          </w:rPr>
          <w:fldChar w:fldCharType="end"/>
        </w:r>
      </w:p>
    </w:sdtContent>
  </w:sdt>
  <w:p w14:paraId="1AA11463" w14:textId="77777777" w:rsidR="00F54738" w:rsidRPr="00B67106" w:rsidRDefault="00F54738" w:rsidP="00B67106">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377607"/>
      <w:docPartObj>
        <w:docPartGallery w:val="Page Numbers (Bottom of Page)"/>
        <w:docPartUnique/>
      </w:docPartObj>
    </w:sdtPr>
    <w:sdtEndPr>
      <w:rPr>
        <w:noProof/>
      </w:rPr>
    </w:sdtEndPr>
    <w:sdtContent>
      <w:p w14:paraId="17E9C648" w14:textId="774958D5"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B7702C" w14:textId="77777777" w:rsidR="00F54738" w:rsidRPr="00B67106" w:rsidRDefault="00F54738" w:rsidP="00B67106">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E7468" w14:textId="77777777" w:rsidR="00F54738" w:rsidRPr="00B67106" w:rsidRDefault="00F54738" w:rsidP="00B67106">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9B16" w14:textId="77777777" w:rsidR="00AF6E38" w:rsidRPr="00B67106" w:rsidRDefault="00AF6E38" w:rsidP="00B67106">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19859"/>
      <w:docPartObj>
        <w:docPartGallery w:val="Page Numbers (Bottom of Page)"/>
        <w:docPartUnique/>
      </w:docPartObj>
    </w:sdtPr>
    <w:sdtEndPr>
      <w:rPr>
        <w:noProof/>
      </w:rPr>
    </w:sdtEndPr>
    <w:sdtContent>
      <w:p w14:paraId="67E198F6" w14:textId="77777777" w:rsidR="00AF6E38" w:rsidRDefault="00AF6E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B610FF" w14:textId="77777777" w:rsidR="00AF6E38" w:rsidRPr="00B67106" w:rsidRDefault="00AF6E38" w:rsidP="00B67106">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9663" w14:textId="77777777" w:rsidR="00AF6E38" w:rsidRPr="00B67106" w:rsidRDefault="00AF6E38" w:rsidP="00B67106">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897BC" w14:textId="77777777" w:rsidR="00F54738" w:rsidRPr="00B67106" w:rsidRDefault="00F54738" w:rsidP="00B67106">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170350"/>
      <w:docPartObj>
        <w:docPartGallery w:val="Page Numbers (Bottom of Page)"/>
        <w:docPartUnique/>
      </w:docPartObj>
    </w:sdtPr>
    <w:sdtEndPr>
      <w:rPr>
        <w:noProof/>
      </w:rPr>
    </w:sdtEndPr>
    <w:sdtContent>
      <w:p w14:paraId="689A8595" w14:textId="48FFDC29"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2AA22B" w14:textId="77777777" w:rsidR="00F54738" w:rsidRPr="00B67106" w:rsidRDefault="00F54738" w:rsidP="00B67106">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B567A" w14:textId="77777777" w:rsidR="00F54738" w:rsidRPr="00B67106" w:rsidRDefault="00F54738" w:rsidP="00B67106">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02F2" w14:textId="77777777" w:rsidR="00F54738" w:rsidRPr="00B67106" w:rsidRDefault="00F54738" w:rsidP="00B67106">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06301"/>
      <w:docPartObj>
        <w:docPartGallery w:val="Page Numbers (Bottom of Page)"/>
        <w:docPartUnique/>
      </w:docPartObj>
    </w:sdtPr>
    <w:sdtEndPr>
      <w:rPr>
        <w:noProof/>
      </w:rPr>
    </w:sdtEndPr>
    <w:sdtContent>
      <w:p w14:paraId="20A40CEB" w14:textId="4EDCA14E"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1EFB49" w14:textId="77777777" w:rsidR="00F54738" w:rsidRPr="00B67106" w:rsidRDefault="00F54738" w:rsidP="00B67106">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020AB" w14:textId="77777777" w:rsidR="00F54738" w:rsidRPr="00B67106" w:rsidRDefault="00F54738" w:rsidP="00B67106">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E2AE" w14:textId="77777777" w:rsidR="00F54738" w:rsidRPr="00B67106" w:rsidRDefault="00F54738" w:rsidP="00B67106">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97C19" w14:textId="77777777" w:rsidR="00F54738" w:rsidRPr="00B67106" w:rsidRDefault="00F54738" w:rsidP="00B67106">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676281"/>
      <w:docPartObj>
        <w:docPartGallery w:val="Page Numbers (Bottom of Page)"/>
        <w:docPartUnique/>
      </w:docPartObj>
    </w:sdtPr>
    <w:sdtEndPr>
      <w:rPr>
        <w:noProof/>
      </w:rPr>
    </w:sdtEndPr>
    <w:sdtContent>
      <w:p w14:paraId="3A118298" w14:textId="57755CC0"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EDCBC3" w14:textId="77777777" w:rsidR="00F54738" w:rsidRPr="00B67106" w:rsidRDefault="00F54738" w:rsidP="00B67106">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25B66" w14:textId="77777777" w:rsidR="00F54738" w:rsidRPr="00B67106" w:rsidRDefault="00F54738" w:rsidP="00B67106">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9C05B" w14:textId="77777777" w:rsidR="00F54738" w:rsidRPr="00B67106" w:rsidRDefault="00F54738" w:rsidP="00B67106">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628539"/>
      <w:docPartObj>
        <w:docPartGallery w:val="Page Numbers (Bottom of Page)"/>
        <w:docPartUnique/>
      </w:docPartObj>
    </w:sdtPr>
    <w:sdtEndPr>
      <w:rPr>
        <w:noProof/>
      </w:rPr>
    </w:sdtEndPr>
    <w:sdtContent>
      <w:p w14:paraId="17CCE15E" w14:textId="6DCBB389"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EC627F" w14:textId="77777777" w:rsidR="00F54738" w:rsidRPr="00B67106" w:rsidRDefault="00F54738" w:rsidP="00B67106">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0D5C" w14:textId="77777777" w:rsidR="00F54738" w:rsidRPr="00B67106" w:rsidRDefault="00F54738" w:rsidP="00B67106">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954C" w14:textId="77777777" w:rsidR="00F54738" w:rsidRPr="00B67106" w:rsidRDefault="00F54738" w:rsidP="00B67106">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174270"/>
      <w:docPartObj>
        <w:docPartGallery w:val="Page Numbers (Bottom of Page)"/>
        <w:docPartUnique/>
      </w:docPartObj>
    </w:sdtPr>
    <w:sdtEndPr>
      <w:rPr>
        <w:noProof/>
      </w:rPr>
    </w:sdtEndPr>
    <w:sdtContent>
      <w:p w14:paraId="197F4323" w14:textId="168D2E73" w:rsidR="007670AF" w:rsidRDefault="00767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F46DEA" w14:textId="77777777" w:rsidR="00F54738" w:rsidRPr="00B67106" w:rsidRDefault="00F54738" w:rsidP="00B67106">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5E599" w14:textId="77777777" w:rsidR="00F54738" w:rsidRPr="00B67106" w:rsidRDefault="00F54738" w:rsidP="00B67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400AB" w14:textId="77777777" w:rsidR="00904D3D" w:rsidRDefault="00904D3D" w:rsidP="004B6FB1">
      <w:pPr>
        <w:spacing w:before="0" w:after="0" w:line="240" w:lineRule="auto"/>
      </w:pPr>
      <w:r>
        <w:separator/>
      </w:r>
    </w:p>
  </w:footnote>
  <w:footnote w:type="continuationSeparator" w:id="0">
    <w:p w14:paraId="721D4AE4" w14:textId="77777777" w:rsidR="00904D3D" w:rsidRDefault="00904D3D" w:rsidP="004B6FB1">
      <w:pPr>
        <w:spacing w:before="0" w:after="0" w:line="240" w:lineRule="auto"/>
      </w:pPr>
      <w:r>
        <w:continuationSeparator/>
      </w:r>
    </w:p>
  </w:footnote>
  <w:footnote w:type="continuationNotice" w:id="1">
    <w:p w14:paraId="685F3E32" w14:textId="77777777" w:rsidR="00904D3D" w:rsidRDefault="00904D3D">
      <w:pPr>
        <w:spacing w:before="0" w:after="0" w:line="240" w:lineRule="auto"/>
      </w:pPr>
    </w:p>
  </w:footnote>
  <w:footnote w:id="2">
    <w:p w14:paraId="197A31E8" w14:textId="0671317D" w:rsidR="00F54738" w:rsidRPr="003D143B" w:rsidRDefault="00F54738" w:rsidP="006B4BD0">
      <w:pPr>
        <w:pStyle w:val="FootnoteText"/>
        <w:ind w:left="0" w:firstLine="0"/>
        <w:jc w:val="both"/>
        <w:rPr>
          <w:sz w:val="20"/>
          <w:lang w:val="en-IE"/>
        </w:rPr>
      </w:pPr>
      <w:r w:rsidRPr="003D143B">
        <w:rPr>
          <w:rStyle w:val="FootnoteReference"/>
          <w:sz w:val="20"/>
        </w:rPr>
        <w:footnoteRef/>
      </w:r>
      <w:r w:rsidRPr="003D143B">
        <w:rPr>
          <w:sz w:val="20"/>
        </w:rPr>
        <w:t xml:space="preserve"> In particular, the measure requires the economic operators carrying out the construction works to ensure that at least 70% (by weight) of the non-hazardous construction and demolition waste (excluding naturally occurring material referred to in category 17 05 04 in the European List of Waste established by Decision 2000/532/EC of 3 May 2000 replacing Decision 94/3/EC establishing a list of wastes pursuant to Article 1(a) of Council Directive 75/442/EEC on waste and Council Decision 94/904/EC establishing a list of hazardous waste pursuant to Article 1(4) of Council Directive 91/689/EEC on hazardous waste (notified under document number C(2000) 1147)) generated on the construction site shall be prepared for re-use, recycling and other material recovery, including backfilling operations using waste to substitute other materials, in accordance with the waste hierarchy and the EU Construction and Demolition Waste Management Protocol.</w:t>
      </w:r>
    </w:p>
  </w:footnote>
  <w:footnote w:id="3">
    <w:p w14:paraId="7449EE9B" w14:textId="0166D0DB" w:rsidR="00F54738" w:rsidRPr="002D43A2" w:rsidRDefault="00F54738" w:rsidP="00C20BA9">
      <w:pPr>
        <w:pBdr>
          <w:top w:val="nil"/>
          <w:left w:val="nil"/>
          <w:bottom w:val="nil"/>
          <w:right w:val="nil"/>
          <w:between w:val="nil"/>
        </w:pBdr>
        <w:spacing w:after="0" w:line="240" w:lineRule="auto"/>
        <w:jc w:val="both"/>
        <w:rPr>
          <w:color w:val="000000"/>
          <w:sz w:val="20"/>
          <w:szCs w:val="20"/>
        </w:rPr>
      </w:pPr>
      <w:r w:rsidRPr="003D143B">
        <w:rPr>
          <w:rStyle w:val="FootnoteReference"/>
          <w:b w:val="0"/>
          <w:bCs/>
          <w:sz w:val="20"/>
          <w:szCs w:val="20"/>
        </w:rPr>
        <w:footnoteRef/>
      </w:r>
      <w:r>
        <w:rPr>
          <w:color w:val="000000"/>
          <w:sz w:val="20"/>
          <w:szCs w:val="20"/>
        </w:rPr>
        <w:t xml:space="preserve"> </w:t>
      </w:r>
      <w:r w:rsidRPr="003D143B">
        <w:rPr>
          <w:color w:val="000000"/>
          <w:sz w:val="20"/>
          <w:szCs w:val="20"/>
        </w:rPr>
        <w:t>Adopted pursuant to Commission Recommendation 2020/1307 on a common Union toolbox for reducing the cost of deploying very high-capacity networks and ensuring timely and investment-friendly access to 5G radio spectrum, to foster connectivity in support of economic recovery from the COVID-19 crisis in the Union.</w:t>
      </w:r>
    </w:p>
  </w:footnote>
  <w:footnote w:id="4">
    <w:p w14:paraId="58F62D33" w14:textId="77777777" w:rsidR="00F54738" w:rsidRDefault="00F54738" w:rsidP="00AF702D">
      <w:pPr>
        <w:pStyle w:val="FootnoteText"/>
      </w:pPr>
      <w:r>
        <w:rPr>
          <w:rStyle w:val="FootnoteReference"/>
        </w:rPr>
        <w:footnoteRef/>
      </w:r>
      <w:r>
        <w:t xml:space="preserve"> </w:t>
      </w:r>
      <w:r>
        <w:tab/>
      </w:r>
      <w:r w:rsidRPr="00932AF2">
        <w:rPr>
          <w:rFonts w:eastAsia="Times New Roman"/>
          <w:sz w:val="20"/>
        </w:rPr>
        <w:t>Except projects under this measure in power and/or heat generation, as well as related transmission and distribution infrastructure, using natural gas, that are compliant with the conditions set out in Annex III of the ‘Do no significant harm’ Technical Guidance (2021/C58/01).</w:t>
      </w:r>
    </w:p>
  </w:footnote>
  <w:footnote w:id="5">
    <w:p w14:paraId="7730E12E" w14:textId="77777777" w:rsidR="00F54738" w:rsidRPr="00932AF2" w:rsidRDefault="00F54738" w:rsidP="00AF702D">
      <w:pPr>
        <w:pStyle w:val="FootnoteText"/>
        <w:rPr>
          <w:sz w:val="20"/>
        </w:rPr>
      </w:pPr>
      <w:r>
        <w:rPr>
          <w:rStyle w:val="FootnoteReference"/>
        </w:rPr>
        <w:footnoteRef/>
      </w:r>
      <w:r>
        <w:t xml:space="preserve"> </w:t>
      </w:r>
      <w:r>
        <w:tab/>
      </w:r>
      <w:r w:rsidRPr="00932AF2">
        <w:rPr>
          <w:rFonts w:eastAsia="Times New Roman"/>
          <w:sz w:val="20"/>
        </w:rPr>
        <w:t>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6">
    <w:p w14:paraId="293B91E1" w14:textId="77777777" w:rsidR="00F54738" w:rsidRPr="00932AF2" w:rsidRDefault="00F54738" w:rsidP="00AF702D">
      <w:pPr>
        <w:pStyle w:val="FootnoteText"/>
        <w:rPr>
          <w:sz w:val="20"/>
        </w:rPr>
      </w:pPr>
      <w:r w:rsidRPr="00932AF2">
        <w:rPr>
          <w:rStyle w:val="FootnoteReference"/>
          <w:sz w:val="20"/>
        </w:rPr>
        <w:footnoteRef/>
      </w:r>
      <w:r w:rsidRPr="00932AF2">
        <w:rPr>
          <w:sz w:val="20"/>
        </w:rPr>
        <w:t xml:space="preserve"> </w:t>
      </w:r>
      <w:r w:rsidRPr="00932AF2">
        <w:rPr>
          <w:sz w:val="20"/>
        </w:rPr>
        <w:tab/>
      </w:r>
      <w:r w:rsidRPr="00932AF2">
        <w:rPr>
          <w:rFonts w:eastAsia="Times New Roman"/>
          <w:sz w:val="20"/>
        </w:rPr>
        <w:t>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7">
    <w:p w14:paraId="6D583B6E" w14:textId="77777777" w:rsidR="00F54738" w:rsidRPr="00932AF2" w:rsidRDefault="00F54738" w:rsidP="00AF702D">
      <w:pPr>
        <w:pStyle w:val="FootnoteText"/>
        <w:rPr>
          <w:sz w:val="20"/>
        </w:rPr>
      </w:pPr>
      <w:r w:rsidRPr="00932AF2">
        <w:rPr>
          <w:rStyle w:val="FootnoteReference"/>
          <w:sz w:val="20"/>
        </w:rPr>
        <w:footnoteRef/>
      </w:r>
      <w:r w:rsidRPr="00932AF2">
        <w:rPr>
          <w:sz w:val="20"/>
        </w:rPr>
        <w:t xml:space="preserve"> </w:t>
      </w:r>
      <w:r w:rsidRPr="00932AF2">
        <w:rPr>
          <w:sz w:val="20"/>
        </w:rPr>
        <w:tab/>
      </w:r>
      <w:r w:rsidRPr="00932AF2">
        <w:rPr>
          <w:rFonts w:eastAsia="Times New Roman"/>
          <w:sz w:val="20"/>
        </w:rPr>
        <w:t>This exclusion does not apply to actions under this measure in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footnote>
  <w:footnote w:id="8">
    <w:p w14:paraId="551F6AE0" w14:textId="7EB55977" w:rsidR="00F54738" w:rsidRPr="00737A78" w:rsidRDefault="00F54738" w:rsidP="00021A6C">
      <w:pPr>
        <w:pStyle w:val="FootnoteText"/>
        <w:ind w:left="142" w:hanging="142"/>
        <w:jc w:val="both"/>
        <w:rPr>
          <w:lang w:val="en-IE"/>
        </w:rPr>
      </w:pPr>
      <w:r w:rsidRPr="00737A78">
        <w:rPr>
          <w:rStyle w:val="FootnoteReference"/>
        </w:rPr>
        <w:footnoteRef/>
      </w:r>
      <w:r w:rsidRPr="00737A78">
        <w:t xml:space="preserve"> </w:t>
      </w:r>
      <w:r w:rsidRPr="00021A6C">
        <w:rPr>
          <w:rFonts w:eastAsia="Times New Roman"/>
          <w:sz w:val="20"/>
          <w:lang w:val="en-IE"/>
        </w:rPr>
        <w:t>For strategic investments, i.e. those in defence technologies and products identified in the annual work programme for the European Defence Fund; space investments in atomic clocks, strategic launchers; and space products;  and  investments focusing solely on developing and deploying cybersecurity tools and solutions, including when these are part of deploying or upgrading digital networks and data infrastructure; final beneficiaries shall not be controlled by a third country or third country entities and shall have its executive management in the Union except for investments below EUR 10</w:t>
      </w:r>
      <w:r w:rsidR="00081F13">
        <w:rPr>
          <w:rFonts w:eastAsia="Times New Roman"/>
          <w:noProof/>
          <w:color w:val="006100"/>
          <w:sz w:val="20"/>
          <w:lang w:val="en-IE" w:eastAsia="en-GB"/>
        </w:rPr>
        <w:t> </w:t>
      </w:r>
      <w:r w:rsidRPr="00021A6C">
        <w:rPr>
          <w:rFonts w:eastAsia="Times New Roman"/>
          <w:sz w:val="20"/>
          <w:lang w:val="en-IE"/>
        </w:rPr>
        <w:t>000</w:t>
      </w:r>
      <w:r w:rsidR="00081F13">
        <w:rPr>
          <w:rFonts w:eastAsia="Times New Roman"/>
          <w:noProof/>
          <w:color w:val="006100"/>
          <w:sz w:val="20"/>
          <w:lang w:val="en-IE" w:eastAsia="en-GB"/>
        </w:rPr>
        <w:t> </w:t>
      </w:r>
      <w:r w:rsidRPr="00021A6C">
        <w:rPr>
          <w:rFonts w:eastAsia="Times New Roman"/>
          <w:sz w:val="20"/>
          <w:lang w:val="en-IE"/>
        </w:rPr>
        <w:t>000. If the final beneficiary is involved in a strategic investment in the field of 5G connectivity, the measures and risk mitigation plans, pursuant to the 5G Cybersecurity Toolbox shall also apply to its suppliers. Such suppliers notably include vendors of telecom equipment and manufactures and other third-party suppliers, such as cloud infrastructure providers, managed service providers, systems integrators, security and maintenance contractors and transmission equipment manufacturers. Where the final beneficiary is involved in a strategic investment in the field of defence, this limitation shall also apply to its suppliers and subcontractors. The limitations concerning the absence of control by a third country or third country entity above do not apply for a particular financing and investment operation where the final beneficiary can demonstrate that it is a legal entity for which the Member State in which it is established has approved a guarantee</w:t>
      </w:r>
      <w:r>
        <w:rPr>
          <w:rFonts w:eastAsia="Times New Roman"/>
          <w:sz w:val="20"/>
          <w:lang w:val="en-IE"/>
        </w:rPr>
        <w:t xml:space="preserve"> </w:t>
      </w:r>
      <w:r w:rsidRPr="004511A1">
        <w:rPr>
          <w:rFonts w:eastAsia="Times New Roman"/>
          <w:sz w:val="20"/>
          <w:lang w:val="en-IE"/>
        </w:rPr>
        <w:t>for the specific action concerned</w:t>
      </w:r>
      <w:r w:rsidRPr="00021A6C">
        <w:rPr>
          <w:rFonts w:eastAsia="Times New Roman"/>
          <w:sz w:val="20"/>
          <w:lang w:val="en-IE"/>
        </w:rPr>
        <w:t xml:space="preserve"> in line with the principles concerning eligible entities set out in the relevant provisions of the European Defence Fund (‘EDF’) Regulation </w:t>
      </w:r>
      <w:r>
        <w:rPr>
          <w:rFonts w:eastAsia="Times New Roman"/>
          <w:sz w:val="20"/>
          <w:lang w:val="en-IE"/>
        </w:rPr>
        <w:t>-</w:t>
      </w:r>
      <w:r w:rsidRPr="00021A6C">
        <w:rPr>
          <w:rFonts w:eastAsia="Times New Roman"/>
          <w:sz w:val="20"/>
          <w:lang w:val="en-IE"/>
        </w:rPr>
        <w:t>or the Commission waiver granted in accordance with principles concerning eligible entities set out in the relevant provisions of the Space Regulation. The implementing partner must notify the government of any derogation granted to the limitations.</w:t>
      </w:r>
    </w:p>
  </w:footnote>
  <w:footnote w:id="9">
    <w:p w14:paraId="577C8C23" w14:textId="77777777" w:rsidR="00F54738" w:rsidRPr="00737A78" w:rsidRDefault="00F54738" w:rsidP="00843C15">
      <w:pPr>
        <w:pStyle w:val="FootnoteText"/>
        <w:ind w:left="142" w:hanging="142"/>
        <w:jc w:val="both"/>
        <w:rPr>
          <w:rFonts w:eastAsia="Times New Roman"/>
          <w:lang w:val="en-IE"/>
        </w:rPr>
      </w:pPr>
      <w:r w:rsidRPr="00737A78">
        <w:rPr>
          <w:rStyle w:val="FootnoteReference"/>
          <w:lang w:val="en-IE"/>
        </w:rPr>
        <w:footnoteRef/>
      </w:r>
      <w:r w:rsidRPr="00737A78">
        <w:rPr>
          <w:lang w:val="en-IE"/>
        </w:rPr>
        <w:t xml:space="preserve"> </w:t>
      </w:r>
      <w:r w:rsidRPr="00CB0367">
        <w:rPr>
          <w:rFonts w:eastAsia="Times New Roman"/>
          <w:sz w:val="20"/>
          <w:lang w:val="en-IE"/>
        </w:rPr>
        <w:t>It is considered that a Final Beneficiary has a “substantial focus” on a sector or business activity if such sector or activity is identified as being an essential part of the business activity of the Final Beneficiary respectively in relation to the gross revenue, profit, or client base of the Final Beneficiary. The gross revenue generated from the restricted sector or activity shall, in any case, not exceed 50% of the gross revenue.</w:t>
      </w:r>
    </w:p>
  </w:footnote>
  <w:footnote w:id="10">
    <w:p w14:paraId="6018F800" w14:textId="77777777" w:rsidR="00F54738" w:rsidRPr="00737A78" w:rsidRDefault="00F54738" w:rsidP="00843C15">
      <w:pPr>
        <w:spacing w:after="0" w:line="240" w:lineRule="auto"/>
        <w:jc w:val="both"/>
        <w:rPr>
          <w:rFonts w:eastAsia="Times New Roman"/>
          <w:sz w:val="20"/>
          <w:szCs w:val="20"/>
          <w:lang w:val="en-IE"/>
        </w:rPr>
      </w:pPr>
      <w:r w:rsidRPr="00737A78">
        <w:rPr>
          <w:rStyle w:val="FootnoteReference"/>
          <w:sz w:val="20"/>
          <w:szCs w:val="20"/>
          <w:lang w:val="en-IE"/>
        </w:rPr>
        <w:footnoteRef/>
      </w:r>
      <w:r w:rsidRPr="00737A78">
        <w:rPr>
          <w:sz w:val="20"/>
          <w:szCs w:val="20"/>
          <w:lang w:val="en-IE"/>
        </w:rPr>
        <w:t xml:space="preserve"> </w:t>
      </w:r>
      <w:r w:rsidRPr="00737A78">
        <w:rPr>
          <w:rFonts w:eastAsia="Times New Roman"/>
          <w:sz w:val="20"/>
          <w:szCs w:val="20"/>
          <w:lang w:val="en-IE"/>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11">
    <w:p w14:paraId="38EEF74F" w14:textId="77777777" w:rsidR="00F54738" w:rsidRPr="00737A78" w:rsidRDefault="00F54738" w:rsidP="00843C15">
      <w:pPr>
        <w:spacing w:after="0" w:line="240" w:lineRule="auto"/>
        <w:jc w:val="both"/>
        <w:rPr>
          <w:rFonts w:eastAsia="Times New Roman"/>
          <w:sz w:val="20"/>
          <w:szCs w:val="20"/>
          <w:lang w:val="en-IE"/>
        </w:rPr>
      </w:pPr>
      <w:r w:rsidRPr="00737A78">
        <w:rPr>
          <w:rStyle w:val="FootnoteReference"/>
          <w:sz w:val="20"/>
          <w:szCs w:val="20"/>
          <w:lang w:val="en-IE"/>
        </w:rPr>
        <w:footnoteRef/>
      </w:r>
      <w:r w:rsidRPr="00737A78">
        <w:rPr>
          <w:sz w:val="20"/>
          <w:szCs w:val="20"/>
          <w:lang w:val="en-IE"/>
        </w:rPr>
        <w:t xml:space="preserve"> </w:t>
      </w:r>
      <w:r w:rsidRPr="00737A78">
        <w:rPr>
          <w:rFonts w:eastAsia="Times New Roman"/>
          <w:sz w:val="20"/>
          <w:szCs w:val="20"/>
          <w:lang w:val="en-IE"/>
        </w:rPr>
        <w:t>Including activities and assets under the EU Emission Trading System (ETS) achieving projected greenhouse gas emissions that are not lower than the relevant benchmarks. 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p>
  </w:footnote>
  <w:footnote w:id="12">
    <w:p w14:paraId="42926D56" w14:textId="77777777" w:rsidR="00F54738" w:rsidRPr="00737A78" w:rsidRDefault="00F54738" w:rsidP="00843C15">
      <w:pPr>
        <w:spacing w:after="0" w:line="240" w:lineRule="auto"/>
        <w:jc w:val="both"/>
        <w:rPr>
          <w:rFonts w:eastAsia="Times New Roman"/>
          <w:sz w:val="20"/>
          <w:szCs w:val="20"/>
          <w:lang w:val="en-IE"/>
        </w:rPr>
      </w:pPr>
      <w:r w:rsidRPr="00737A78">
        <w:rPr>
          <w:rStyle w:val="FootnoteReference"/>
          <w:sz w:val="20"/>
          <w:szCs w:val="20"/>
          <w:lang w:val="en-IE"/>
        </w:rPr>
        <w:footnoteRef/>
      </w:r>
      <w:r w:rsidRPr="00737A78">
        <w:rPr>
          <w:sz w:val="20"/>
          <w:szCs w:val="20"/>
          <w:lang w:val="en-IE"/>
        </w:rPr>
        <w:t xml:space="preserve"> </w:t>
      </w:r>
      <w:r w:rsidRPr="00737A78">
        <w:rPr>
          <w:rFonts w:eastAsia="Times New Roman"/>
          <w:sz w:val="20"/>
          <w:szCs w:val="20"/>
          <w:lang w:val="en-IE"/>
        </w:rPr>
        <w:t>Polluting vehicles are defined as non-zero-emission vehicles.</w:t>
      </w:r>
    </w:p>
  </w:footnote>
  <w:footnote w:id="13">
    <w:p w14:paraId="06795BB4" w14:textId="4458FD10" w:rsidR="00F54738" w:rsidRPr="00737A78" w:rsidRDefault="00F54738" w:rsidP="00843C15">
      <w:pPr>
        <w:pStyle w:val="FootnoteText"/>
        <w:ind w:left="142" w:hanging="153"/>
        <w:jc w:val="both"/>
        <w:rPr>
          <w:rFonts w:eastAsia="Times New Roman"/>
          <w:lang w:val="en-IE"/>
        </w:rPr>
      </w:pPr>
      <w:r w:rsidRPr="004F1648">
        <w:rPr>
          <w:rStyle w:val="FootnoteReference"/>
          <w:b w:val="0"/>
          <w:bCs/>
          <w:lang w:val="en-IE"/>
        </w:rPr>
        <w:footnoteRef/>
      </w:r>
      <w:r w:rsidRPr="004F1648">
        <w:rPr>
          <w:b/>
          <w:bCs/>
          <w:lang w:val="en-IE"/>
        </w:rPr>
        <w:t xml:space="preserve"> </w:t>
      </w:r>
      <w:r w:rsidRPr="00DA585A">
        <w:rPr>
          <w:rFonts w:eastAsia="Times New Roman"/>
          <w:sz w:val="20"/>
          <w:lang w:val="en-IE"/>
        </w:rPr>
        <w:t>This exclusion does not apply to actions in plants exclusively dedicated to treating non-recyclable hazardous waste,</w:t>
      </w:r>
      <w:r w:rsidRPr="0057503D">
        <w:rPr>
          <w:rFonts w:eastAsia="Times New Roman"/>
          <w:sz w:val="20"/>
          <w:lang w:val="en-IE"/>
        </w:rPr>
        <w:t xml:space="preserv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at plant level.</w:t>
      </w:r>
    </w:p>
  </w:footnote>
  <w:footnote w:id="14">
    <w:p w14:paraId="4BB55216" w14:textId="73C08CF6" w:rsidR="00F54738" w:rsidRPr="003D143B" w:rsidRDefault="00F54738" w:rsidP="00442149">
      <w:pPr>
        <w:spacing w:before="0" w:after="0"/>
        <w:jc w:val="both"/>
        <w:rPr>
          <w:sz w:val="20"/>
          <w:szCs w:val="20"/>
        </w:rPr>
      </w:pPr>
      <w:r w:rsidRPr="003D143B">
        <w:rPr>
          <w:rStyle w:val="FootnoteReference"/>
          <w:sz w:val="20"/>
          <w:szCs w:val="20"/>
        </w:rPr>
        <w:footnoteRef/>
      </w:r>
      <w:r w:rsidRPr="003D143B">
        <w:rPr>
          <w:rStyle w:val="FootnoteReference"/>
          <w:sz w:val="20"/>
          <w:szCs w:val="20"/>
        </w:rPr>
        <w:t xml:space="preserve"> </w:t>
      </w:r>
      <w:r w:rsidRPr="003D143B">
        <w:rPr>
          <w:rFonts w:eastAsia="Times New Roman"/>
          <w:sz w:val="20"/>
          <w:szCs w:val="20"/>
        </w:rPr>
        <w:t>In accordance with Article 12 of Directive 2008/98/EC as amended by Directive (EU) 2018/851.</w:t>
      </w:r>
    </w:p>
  </w:footnote>
  <w:footnote w:id="15">
    <w:p w14:paraId="061B0005" w14:textId="52070E68" w:rsidR="00F54738" w:rsidRPr="003D143B" w:rsidRDefault="00F54738" w:rsidP="00442149">
      <w:pPr>
        <w:pStyle w:val="FootnoteText"/>
        <w:rPr>
          <w:sz w:val="20"/>
        </w:rPr>
      </w:pPr>
      <w:r w:rsidRPr="003D143B">
        <w:rPr>
          <w:rStyle w:val="FootnoteReference"/>
          <w:sz w:val="20"/>
        </w:rPr>
        <w:footnoteRef/>
      </w:r>
      <w:r w:rsidRPr="003D143B">
        <w:rPr>
          <w:sz w:val="20"/>
        </w:rPr>
        <w:t xml:space="preserve"> In accordance with Directive 1999/31/EC as amended by Directive (EU) 2018/850.</w:t>
      </w:r>
    </w:p>
  </w:footnote>
  <w:footnote w:id="16">
    <w:p w14:paraId="699646B6" w14:textId="77777777" w:rsidR="00F54738" w:rsidRPr="00932AF2" w:rsidRDefault="00F54738" w:rsidP="00B157F7">
      <w:pPr>
        <w:pStyle w:val="FootnoteText"/>
        <w:jc w:val="both"/>
        <w:rPr>
          <w:rFonts w:eastAsia="Times New Roman"/>
          <w:sz w:val="20"/>
          <w:lang w:val="en-IE"/>
        </w:rPr>
      </w:pPr>
      <w:r w:rsidRPr="00932AF2">
        <w:rPr>
          <w:rStyle w:val="FootnoteReference"/>
          <w:sz w:val="20"/>
          <w:lang w:val="en-IE"/>
        </w:rPr>
        <w:footnoteRef/>
      </w:r>
      <w:r w:rsidRPr="00932AF2">
        <w:rPr>
          <w:sz w:val="20"/>
          <w:lang w:val="en-IE"/>
        </w:rPr>
        <w:t xml:space="preserve"> </w:t>
      </w:r>
      <w:r w:rsidRPr="00932AF2">
        <w:rPr>
          <w:rFonts w:eastAsia="Times New Roman"/>
          <w:sz w:val="20"/>
          <w:lang w:val="en-IE"/>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17">
    <w:p w14:paraId="4523B37F" w14:textId="77777777" w:rsidR="00F54738" w:rsidRPr="00737A78" w:rsidRDefault="00F54738" w:rsidP="00B157F7">
      <w:pPr>
        <w:pStyle w:val="FootnoteText"/>
        <w:jc w:val="both"/>
        <w:rPr>
          <w:rFonts w:eastAsia="EC Square Sans Pro"/>
          <w:lang w:val="en-IE"/>
        </w:rPr>
      </w:pPr>
      <w:r w:rsidRPr="00932AF2">
        <w:rPr>
          <w:rStyle w:val="FootnoteReference"/>
          <w:sz w:val="20"/>
          <w:lang w:val="en-IE"/>
        </w:rPr>
        <w:footnoteRef/>
      </w:r>
      <w:r w:rsidRPr="00932AF2">
        <w:rPr>
          <w:sz w:val="20"/>
          <w:lang w:val="en-IE"/>
        </w:rPr>
        <w:t xml:space="preserve"> </w:t>
      </w:r>
      <w:r w:rsidRPr="00932AF2">
        <w:rPr>
          <w:rFonts w:eastAsia="EC Square Sans Pro"/>
          <w:sz w:val="20"/>
          <w:lang w:val="en-IE"/>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r w:rsidRPr="00737A78">
        <w:rPr>
          <w:rFonts w:eastAsia="EC Square Sans Pro"/>
          <w:lang w:val="en-IE"/>
        </w:rPr>
        <w:t> </w:t>
      </w:r>
    </w:p>
  </w:footnote>
  <w:footnote w:id="18">
    <w:p w14:paraId="5D3F9CDF" w14:textId="77777777" w:rsidR="00F54738" w:rsidRPr="00932AF2" w:rsidRDefault="00F54738" w:rsidP="00721CE8">
      <w:pPr>
        <w:pStyle w:val="FootnoteText"/>
        <w:jc w:val="both"/>
        <w:rPr>
          <w:rFonts w:eastAsia="Times New Roman"/>
          <w:sz w:val="20"/>
          <w:lang w:val="en-IE"/>
        </w:rPr>
      </w:pPr>
      <w:r w:rsidRPr="00932AF2">
        <w:rPr>
          <w:rStyle w:val="FootnoteReference"/>
          <w:sz w:val="20"/>
          <w:lang w:val="en-IE"/>
        </w:rPr>
        <w:footnoteRef/>
      </w:r>
      <w:r w:rsidRPr="00932AF2">
        <w:rPr>
          <w:sz w:val="20"/>
          <w:lang w:val="en-IE"/>
        </w:rPr>
        <w:t xml:space="preserve"> </w:t>
      </w:r>
      <w:r w:rsidRPr="00932AF2">
        <w:rPr>
          <w:rFonts w:eastAsia="Times New Roman"/>
          <w:sz w:val="20"/>
          <w:lang w:val="en-IE"/>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19">
    <w:p w14:paraId="6C720CB9" w14:textId="77777777" w:rsidR="00F54738" w:rsidRPr="00737A78" w:rsidRDefault="00F54738" w:rsidP="00721CE8">
      <w:pPr>
        <w:pStyle w:val="FootnoteText"/>
        <w:jc w:val="both"/>
        <w:rPr>
          <w:rFonts w:eastAsia="EC Square Sans Pro"/>
          <w:lang w:val="en-IE"/>
        </w:rPr>
      </w:pPr>
      <w:r w:rsidRPr="00932AF2">
        <w:rPr>
          <w:rStyle w:val="FootnoteReference"/>
          <w:sz w:val="20"/>
          <w:lang w:val="en-IE"/>
        </w:rPr>
        <w:footnoteRef/>
      </w:r>
      <w:r w:rsidRPr="00932AF2">
        <w:rPr>
          <w:sz w:val="20"/>
          <w:lang w:val="en-IE"/>
        </w:rPr>
        <w:t xml:space="preserve"> </w:t>
      </w:r>
      <w:r w:rsidRPr="00932AF2">
        <w:rPr>
          <w:rFonts w:eastAsia="EC Square Sans Pro"/>
          <w:sz w:val="20"/>
          <w:lang w:val="en-IE"/>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r w:rsidRPr="00737A78">
        <w:rPr>
          <w:rFonts w:eastAsia="EC Square Sans Pro"/>
          <w:lang w:val="en-IE"/>
        </w:rPr>
        <w:t> </w:t>
      </w:r>
    </w:p>
  </w:footnote>
  <w:footnote w:id="20">
    <w:p w14:paraId="505486FA" w14:textId="77777777" w:rsidR="00F54738" w:rsidRPr="00932AF2" w:rsidRDefault="00F54738" w:rsidP="00721CE8">
      <w:pPr>
        <w:pStyle w:val="FootnoteText"/>
        <w:jc w:val="both"/>
        <w:rPr>
          <w:rFonts w:eastAsia="Times New Roman"/>
          <w:sz w:val="20"/>
          <w:lang w:val="en-IE"/>
        </w:rPr>
      </w:pPr>
      <w:r w:rsidRPr="00932AF2">
        <w:rPr>
          <w:rStyle w:val="FootnoteReference"/>
          <w:sz w:val="20"/>
          <w:lang w:val="en-IE"/>
        </w:rPr>
        <w:footnoteRef/>
      </w:r>
      <w:r w:rsidRPr="00932AF2">
        <w:rPr>
          <w:sz w:val="20"/>
          <w:lang w:val="en-IE"/>
        </w:rPr>
        <w:t xml:space="preserve"> </w:t>
      </w:r>
      <w:r w:rsidRPr="00932AF2">
        <w:rPr>
          <w:rFonts w:eastAsia="Times New Roman"/>
          <w:sz w:val="20"/>
          <w:lang w:val="en-IE"/>
        </w:rPr>
        <w:t>Except for (a) assets and activities in power and/or heat generation, as well as related transmission and distribution infrastructure, using natural gas, that are compliant with the conditions set out in Annex III of the ‘Do no significant harm’ Technical Guidance (2021/C58/01) and (b) activities and assets under point (ii) for which the use of fossil fuels is temporary and technically unavoidable for the timely transition towards a fossil fuel free operation.</w:t>
      </w:r>
    </w:p>
  </w:footnote>
  <w:footnote w:id="21">
    <w:p w14:paraId="55CB05B4" w14:textId="77777777" w:rsidR="00F54738" w:rsidRPr="00737A78" w:rsidRDefault="00F54738" w:rsidP="00721CE8">
      <w:pPr>
        <w:pStyle w:val="FootnoteText"/>
        <w:jc w:val="both"/>
        <w:rPr>
          <w:rFonts w:eastAsia="EC Square Sans Pro"/>
          <w:lang w:val="en-IE"/>
        </w:rPr>
      </w:pPr>
      <w:r w:rsidRPr="00932AF2">
        <w:rPr>
          <w:rStyle w:val="FootnoteReference"/>
          <w:sz w:val="20"/>
          <w:lang w:val="en-IE"/>
        </w:rPr>
        <w:footnoteRef/>
      </w:r>
      <w:r w:rsidRPr="00932AF2">
        <w:rPr>
          <w:sz w:val="20"/>
          <w:lang w:val="en-IE"/>
        </w:rPr>
        <w:t xml:space="preserve"> </w:t>
      </w:r>
      <w:r w:rsidRPr="00932AF2">
        <w:rPr>
          <w:rFonts w:eastAsia="EC Square Sans Pro"/>
          <w:sz w:val="20"/>
          <w:lang w:val="en-IE"/>
        </w:rPr>
        <w:t>Where the activity supported achieves projected greenhouse gas emissions that are not significantly lower than the relevant benchmarks, an explanation of the reasons why this is not possible shall be provided. Benchmarks established for free allocation for activities falling within the scope of the Emissions Trading System, as set out in the Commission Implementing Regulation (EU) 2021/447.</w:t>
      </w:r>
      <w:r w:rsidRPr="00737A78">
        <w:rPr>
          <w:rFonts w:eastAsia="EC Square Sans Pro"/>
          <w:lang w:val="en-IE"/>
        </w:rPr>
        <w:t> </w:t>
      </w:r>
    </w:p>
  </w:footnote>
  <w:footnote w:id="22">
    <w:p w14:paraId="54DC741E" w14:textId="60670958" w:rsidR="00F54738" w:rsidRPr="003D143B" w:rsidRDefault="00F54738" w:rsidP="008E27B4">
      <w:pPr>
        <w:spacing w:after="0" w:line="257" w:lineRule="auto"/>
        <w:jc w:val="both"/>
        <w:rPr>
          <w:sz w:val="20"/>
          <w:szCs w:val="20"/>
        </w:rPr>
      </w:pPr>
      <w:r w:rsidRPr="003D143B">
        <w:rPr>
          <w:rStyle w:val="FootnoteReference"/>
          <w:sz w:val="20"/>
          <w:szCs w:val="20"/>
        </w:rPr>
        <w:footnoteRef/>
      </w:r>
      <w:r w:rsidRPr="003D143B">
        <w:rPr>
          <w:sz w:val="20"/>
          <w:szCs w:val="20"/>
        </w:rPr>
        <w:t xml:space="preserve"> </w:t>
      </w:r>
      <w:r w:rsidRPr="003D143B">
        <w:rPr>
          <w:rFonts w:eastAsia="Times New Roman"/>
          <w:sz w:val="20"/>
          <w:szCs w:val="20"/>
        </w:rPr>
        <w:t>Except projects under this measure in power and/or heat generation, as well as related transmission and distribution infrastructure, using natural gas, which are compliant with the conditions set out in Annex III of the ‘Do no significant harm’ Technical Guidance (2021/C58/01).</w:t>
      </w:r>
    </w:p>
  </w:footnote>
  <w:footnote w:id="23">
    <w:p w14:paraId="285F747F" w14:textId="77777777" w:rsidR="00F54738" w:rsidRPr="003D143B" w:rsidRDefault="00F54738" w:rsidP="00516D21">
      <w:pPr>
        <w:spacing w:after="0" w:line="257" w:lineRule="auto"/>
        <w:jc w:val="both"/>
        <w:rPr>
          <w:sz w:val="20"/>
          <w:szCs w:val="20"/>
        </w:rPr>
      </w:pPr>
      <w:r w:rsidRPr="003D143B">
        <w:rPr>
          <w:rStyle w:val="FootnoteReference"/>
          <w:sz w:val="20"/>
          <w:szCs w:val="20"/>
        </w:rPr>
        <w:footnoteRef/>
      </w:r>
      <w:r w:rsidRPr="003D143B">
        <w:rPr>
          <w:sz w:val="20"/>
          <w:szCs w:val="20"/>
        </w:rPr>
        <w:t xml:space="preserve"> </w:t>
      </w:r>
      <w:r w:rsidRPr="003D143B">
        <w:rPr>
          <w:rFonts w:eastAsia="Times New Roman"/>
          <w:sz w:val="20"/>
          <w:szCs w:val="20"/>
        </w:rPr>
        <w:t>Where the activity supported achieves projected greenhouse gas emissions that are not significantly lower than the relevant benchmarks an explanation of the reasons why this is not possible should be provided. Benchmarks established for free allocation for activities falling within the scope of the Emissions Trading System, as set out in the Commission Implementing Regulation (EU) 2021/447.</w:t>
      </w:r>
    </w:p>
  </w:footnote>
  <w:footnote w:id="24">
    <w:p w14:paraId="7104FE8E" w14:textId="77777777" w:rsidR="00F54738" w:rsidRPr="003D143B" w:rsidRDefault="00F54738" w:rsidP="00516D21">
      <w:pPr>
        <w:spacing w:after="0" w:line="257" w:lineRule="auto"/>
        <w:jc w:val="both"/>
        <w:rPr>
          <w:sz w:val="20"/>
          <w:szCs w:val="20"/>
        </w:rPr>
      </w:pPr>
      <w:r w:rsidRPr="003D143B">
        <w:rPr>
          <w:rStyle w:val="FootnoteReference"/>
          <w:sz w:val="20"/>
          <w:szCs w:val="20"/>
        </w:rPr>
        <w:footnoteRef/>
      </w:r>
      <w:r w:rsidRPr="003D143B">
        <w:rPr>
          <w:sz w:val="20"/>
          <w:szCs w:val="20"/>
        </w:rPr>
        <w:t xml:space="preserve"> </w:t>
      </w:r>
      <w:r w:rsidRPr="003D143B">
        <w:rPr>
          <w:rFonts w:eastAsia="Times New Roman"/>
          <w:sz w:val="20"/>
          <w:szCs w:val="20"/>
        </w:rPr>
        <w:t xml:space="preserve">This exclusion does not apply to actions under this measure in plants exclusively dedicated to treating non-recyclable hazardous waste, and to existing plants, where the actions under this measure are for the purpose of increasing energy efficiency, capturing exhaust gases for storage or use or recovering materials from incineration ashes, provided such actions under this measure do not result in an increase of the plants’ waste processing capacity or in an extension of the lifetime of the plants; for which evidence is provided </w:t>
      </w:r>
      <w:r w:rsidRPr="003D143B">
        <w:rPr>
          <w:rFonts w:eastAsia="Times New Roman"/>
          <w:sz w:val="20"/>
          <w:szCs w:val="20"/>
          <w:lang w:val="en-US"/>
        </w:rPr>
        <w:t>at plant level</w:t>
      </w:r>
      <w:r w:rsidRPr="003D143B">
        <w:rPr>
          <w:rFonts w:eastAsia="Times New Roman"/>
          <w:sz w:val="20"/>
          <w:szCs w:val="20"/>
        </w:rPr>
        <w:t>.</w:t>
      </w:r>
    </w:p>
  </w:footnote>
  <w:footnote w:id="25">
    <w:p w14:paraId="67A6864B" w14:textId="77777777" w:rsidR="00F54738" w:rsidRPr="003D143B" w:rsidRDefault="00F54738" w:rsidP="00516D21">
      <w:pPr>
        <w:spacing w:after="0" w:line="257" w:lineRule="auto"/>
        <w:jc w:val="both"/>
        <w:rPr>
          <w:sz w:val="20"/>
          <w:szCs w:val="20"/>
        </w:rPr>
      </w:pPr>
      <w:r w:rsidRPr="003D143B">
        <w:rPr>
          <w:rStyle w:val="FootnoteReference"/>
          <w:sz w:val="20"/>
          <w:szCs w:val="20"/>
        </w:rPr>
        <w:footnoteRef/>
      </w:r>
      <w:r w:rsidRPr="003D143B">
        <w:rPr>
          <w:sz w:val="20"/>
          <w:szCs w:val="20"/>
        </w:rPr>
        <w:t xml:space="preserve"> </w:t>
      </w:r>
      <w:r w:rsidRPr="003D143B">
        <w:rPr>
          <w:rFonts w:eastAsia="Times New Roman"/>
          <w:sz w:val="20"/>
          <w:szCs w:val="20"/>
        </w:rPr>
        <w:t>This exclusion does not apply to actions under this measure in</w:t>
      </w:r>
      <w:r w:rsidRPr="003D143B">
        <w:rPr>
          <w:rFonts w:eastAsia="Times New Roman"/>
          <w:sz w:val="20"/>
          <w:szCs w:val="20"/>
          <w:lang w:val="en-US"/>
        </w:rPr>
        <w:t xml:space="preserve"> existing mechanical biological treatment plants, where the actions under this measure are for the purpose of increasing energy efficiency or retrofitting to recycling operations of separated waste to compost bio-waste and anaerobic digestion of bio-waste, provided such actions under this measure do not result in an increase of the plants’ waste processing capacity or in an extension of the lifetime of the plants; for which evidence is provided at plant level.</w:t>
      </w:r>
    </w:p>
    <w:p w14:paraId="7A7ADD0F" w14:textId="77777777" w:rsidR="00F54738" w:rsidRPr="003D143B" w:rsidRDefault="00F54738" w:rsidP="00516D21">
      <w:pPr>
        <w:pStyle w:val="FootnoteText"/>
        <w:rPr>
          <w:sz w:val="20"/>
        </w:rPr>
      </w:pPr>
    </w:p>
  </w:footnote>
  <w:footnote w:id="26">
    <w:p w14:paraId="567F8547" w14:textId="77777777" w:rsidR="00F54738" w:rsidRPr="003D143B" w:rsidRDefault="00F54738" w:rsidP="00516D21">
      <w:pPr>
        <w:pStyle w:val="FootnoteText"/>
        <w:rPr>
          <w:sz w:val="20"/>
          <w:lang w:val="en-IE"/>
        </w:rPr>
      </w:pPr>
      <w:r w:rsidRPr="003D143B">
        <w:rPr>
          <w:rStyle w:val="FootnoteReference"/>
          <w:sz w:val="20"/>
        </w:rPr>
        <w:footnoteRef/>
      </w:r>
      <w:r w:rsidRPr="003D143B">
        <w:rPr>
          <w:sz w:val="20"/>
        </w:rPr>
        <w:t xml:space="preserve"> https://ec.europa.eu/health/sites/default/files/non_communicable_diseases/docs/eu_cancer-plan_en.pdf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F2C3A" w14:textId="77777777" w:rsidR="006F70CC" w:rsidRPr="006F70CC" w:rsidRDefault="006F70CC" w:rsidP="006F70CC">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8FB8C" w14:textId="77777777" w:rsidR="00F54738" w:rsidRPr="00B67106" w:rsidRDefault="00F54738" w:rsidP="00B67106">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953E0" w14:textId="77777777" w:rsidR="00F54738" w:rsidRPr="00B67106" w:rsidRDefault="00F54738" w:rsidP="00B67106">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9952" w14:textId="77777777" w:rsidR="00F54738" w:rsidRPr="00B67106" w:rsidRDefault="00F54738" w:rsidP="00B67106">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E483" w14:textId="77777777" w:rsidR="00F54738" w:rsidRPr="00B67106" w:rsidRDefault="00F54738" w:rsidP="00B67106">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311EF" w14:textId="77777777" w:rsidR="00F54738" w:rsidRPr="00B67106" w:rsidRDefault="00F54738" w:rsidP="00B67106">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6CCEA" w14:textId="77777777" w:rsidR="00F54738" w:rsidRPr="00B67106" w:rsidRDefault="00F54738" w:rsidP="00B67106">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5775C" w14:textId="77777777" w:rsidR="00F54738" w:rsidRPr="00B67106" w:rsidRDefault="00F54738" w:rsidP="00B67106">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D8CD3" w14:textId="77777777" w:rsidR="00F54738" w:rsidRPr="00B67106" w:rsidRDefault="00F54738" w:rsidP="00B67106">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14FCD" w14:textId="77777777" w:rsidR="00F54738" w:rsidRPr="00B67106" w:rsidRDefault="00F54738" w:rsidP="00B67106">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DC83" w14:textId="77777777" w:rsidR="00F54738" w:rsidRPr="00B67106" w:rsidRDefault="00F54738" w:rsidP="00B67106">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A05C7" w14:textId="77777777" w:rsidR="00F54738" w:rsidRPr="00B67106" w:rsidRDefault="00F54738" w:rsidP="00B6710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64BEA" w14:textId="77777777" w:rsidR="00F54738" w:rsidRPr="00B67106" w:rsidRDefault="00F54738" w:rsidP="00B67106">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BA828" w14:textId="77777777" w:rsidR="00F54738" w:rsidRPr="00B67106" w:rsidRDefault="00F54738" w:rsidP="00B67106">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C1922" w14:textId="77777777" w:rsidR="00F54738" w:rsidRPr="00B67106" w:rsidRDefault="00F54738" w:rsidP="00B67106">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1F16C" w14:textId="77777777" w:rsidR="00F54738" w:rsidRPr="00B67106" w:rsidRDefault="00F54738" w:rsidP="00B67106">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C530D" w14:textId="77777777" w:rsidR="00F54738" w:rsidRPr="00B67106" w:rsidRDefault="00F54738" w:rsidP="00B67106">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1FBAB" w14:textId="77777777" w:rsidR="00F54738" w:rsidRPr="00B67106" w:rsidRDefault="00F54738" w:rsidP="00B67106">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71849" w14:textId="77777777" w:rsidR="00AF6E38" w:rsidRPr="00B67106" w:rsidRDefault="00AF6E38" w:rsidP="00B67106">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80C2" w14:textId="77777777" w:rsidR="00AF6E38" w:rsidRPr="00B67106" w:rsidRDefault="00AF6E38" w:rsidP="00B67106">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063FA" w14:textId="77777777" w:rsidR="00AF6E38" w:rsidRPr="00B67106" w:rsidRDefault="00AF6E38" w:rsidP="00B67106">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D6053" w14:textId="77777777" w:rsidR="00F54738" w:rsidRPr="00B67106" w:rsidRDefault="00F54738" w:rsidP="00B67106">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DDECD" w14:textId="77777777" w:rsidR="00F54738" w:rsidRPr="00B67106" w:rsidRDefault="00F54738" w:rsidP="00B6710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6528E" w14:textId="77777777" w:rsidR="00F54738" w:rsidRPr="00B67106" w:rsidRDefault="00F54738" w:rsidP="00B67106">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CF58" w14:textId="77777777" w:rsidR="00F54738" w:rsidRPr="00B67106" w:rsidRDefault="00F54738" w:rsidP="00B67106">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D5C3B" w14:textId="77777777" w:rsidR="00F54738" w:rsidRPr="00B67106" w:rsidRDefault="00F54738" w:rsidP="00B67106">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CFA5C" w14:textId="77777777" w:rsidR="00F54738" w:rsidRPr="00B67106" w:rsidRDefault="00F54738" w:rsidP="00B67106">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9CC4B" w14:textId="77777777" w:rsidR="00F54738" w:rsidRPr="00B67106" w:rsidRDefault="00F54738" w:rsidP="00B67106">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96758" w14:textId="77777777" w:rsidR="00F54738" w:rsidRPr="00B67106" w:rsidRDefault="00F54738" w:rsidP="00B67106">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B404E" w14:textId="77777777" w:rsidR="00F54738" w:rsidRPr="00B67106" w:rsidRDefault="00F54738" w:rsidP="00B67106">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CECAA" w14:textId="77777777" w:rsidR="00F54738" w:rsidRPr="00B67106" w:rsidRDefault="00F54738" w:rsidP="00B67106">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20201" w14:textId="77777777" w:rsidR="00F54738" w:rsidRPr="00B67106" w:rsidRDefault="00F54738" w:rsidP="00B67106">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3413D" w14:textId="77777777" w:rsidR="00F54738" w:rsidRPr="00B67106" w:rsidRDefault="00F54738" w:rsidP="00B67106">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E9E8" w14:textId="77777777" w:rsidR="00F54738" w:rsidRPr="00B67106" w:rsidRDefault="00F54738" w:rsidP="00B6710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F6634" w14:textId="77777777" w:rsidR="00F54738" w:rsidRPr="00B67106" w:rsidRDefault="00F54738" w:rsidP="00B67106">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B504" w14:textId="77777777" w:rsidR="00F54738" w:rsidRPr="00B67106" w:rsidRDefault="00F54738" w:rsidP="00B67106">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2DF35" w14:textId="77777777" w:rsidR="00F54738" w:rsidRPr="00B67106" w:rsidRDefault="00F54738" w:rsidP="00B67106">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22AC" w14:textId="77777777" w:rsidR="00F54738" w:rsidRPr="00B67106" w:rsidRDefault="00F54738" w:rsidP="00B67106">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6E0A" w14:textId="77777777" w:rsidR="00F54738" w:rsidRPr="00B67106" w:rsidRDefault="00F54738" w:rsidP="00B67106">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1173B" w14:textId="77777777" w:rsidR="00F54738" w:rsidRPr="00B67106" w:rsidRDefault="00F54738" w:rsidP="00B67106">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60C1A" w14:textId="77777777" w:rsidR="00F54738" w:rsidRPr="00B67106" w:rsidRDefault="00F54738" w:rsidP="00B67106">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1EB7B" w14:textId="77777777" w:rsidR="00F54738" w:rsidRPr="00B67106" w:rsidRDefault="00F54738" w:rsidP="00B67106">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6262C" w14:textId="77777777" w:rsidR="00F54738" w:rsidRPr="00B67106" w:rsidRDefault="00F54738" w:rsidP="00B67106">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64188" w14:textId="77777777" w:rsidR="00F54738" w:rsidRPr="00B67106" w:rsidRDefault="00F54738" w:rsidP="00B67106">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E039F" w14:textId="77777777" w:rsidR="00F54738" w:rsidRPr="00B67106" w:rsidRDefault="00F54738" w:rsidP="00B6710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CE48B" w14:textId="77777777" w:rsidR="00F54738" w:rsidRPr="00B67106" w:rsidRDefault="00F54738" w:rsidP="00B67106">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FF9B8" w14:textId="77777777" w:rsidR="00F54738" w:rsidRPr="00B67106" w:rsidRDefault="00F54738" w:rsidP="00B67106">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E85D5" w14:textId="77777777" w:rsidR="00F54738" w:rsidRPr="00B67106" w:rsidRDefault="00F54738" w:rsidP="00B67106">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1CB9" w14:textId="77777777" w:rsidR="00F54738" w:rsidRPr="00B67106" w:rsidRDefault="00F54738" w:rsidP="00B67106">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CF842" w14:textId="77777777" w:rsidR="00F54738" w:rsidRPr="00B67106" w:rsidRDefault="00F54738" w:rsidP="00B67106">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0CAA6" w14:textId="77777777" w:rsidR="00F54738" w:rsidRPr="00B67106" w:rsidRDefault="00F54738" w:rsidP="00B67106">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4C0E7" w14:textId="77777777" w:rsidR="00F54738" w:rsidRPr="00B67106" w:rsidRDefault="00F54738" w:rsidP="00B67106">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34288" w14:textId="77777777" w:rsidR="00F54738" w:rsidRPr="00B67106" w:rsidRDefault="00F54738" w:rsidP="00B67106">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F0DD9" w14:textId="77777777" w:rsidR="00F54738" w:rsidRPr="00B67106" w:rsidRDefault="00F54738" w:rsidP="00B67106">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81B4" w14:textId="77777777" w:rsidR="00F54738" w:rsidRPr="00B67106" w:rsidRDefault="00F54738" w:rsidP="00B67106">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CCEF6" w14:textId="77777777" w:rsidR="00F54738" w:rsidRPr="00B67106" w:rsidRDefault="00F54738" w:rsidP="00B6710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7CBCC" w14:textId="77777777" w:rsidR="00F54738" w:rsidRPr="00B67106" w:rsidRDefault="00F54738" w:rsidP="00B67106">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1FD56" w14:textId="77777777" w:rsidR="00F54738" w:rsidRPr="00B67106" w:rsidRDefault="00F54738" w:rsidP="00B67106">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80B88" w14:textId="77777777" w:rsidR="00F54738" w:rsidRPr="00B67106" w:rsidRDefault="00F54738" w:rsidP="00B67106">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D1F9" w14:textId="77777777" w:rsidR="00F54738" w:rsidRPr="00B67106" w:rsidRDefault="00F54738" w:rsidP="00B67106">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1163" w14:textId="77777777" w:rsidR="00F54738" w:rsidRPr="00B67106" w:rsidRDefault="00F54738" w:rsidP="00B67106">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DC56A" w14:textId="77777777" w:rsidR="00F54738" w:rsidRPr="00B67106" w:rsidRDefault="00F54738" w:rsidP="00B67106">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5CAF6" w14:textId="77777777" w:rsidR="00F54738" w:rsidRPr="00B67106" w:rsidRDefault="00F54738" w:rsidP="00B67106">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5EF27" w14:textId="77777777" w:rsidR="00F54738" w:rsidRPr="00B67106" w:rsidRDefault="00F54738" w:rsidP="00B67106">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C8A0" w14:textId="77777777" w:rsidR="00F54738" w:rsidRPr="00B67106" w:rsidRDefault="00F54738" w:rsidP="00B67106">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FCAC1" w14:textId="77777777" w:rsidR="00F54738" w:rsidRPr="00B67106" w:rsidRDefault="00F54738" w:rsidP="00B67106">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6D7A0" w14:textId="77777777" w:rsidR="00F54738" w:rsidRPr="00B67106" w:rsidRDefault="00F54738" w:rsidP="00B6710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F8DD" w14:textId="77777777" w:rsidR="00F54738" w:rsidRPr="00B67106" w:rsidRDefault="00F54738" w:rsidP="00B67106">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40A2F" w14:textId="77777777" w:rsidR="00F54738" w:rsidRPr="00B67106" w:rsidRDefault="00F54738" w:rsidP="00B67106">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BC40" w14:textId="77777777" w:rsidR="00F54738" w:rsidRPr="00B67106" w:rsidRDefault="00F54738" w:rsidP="00B67106">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7AB2" w14:textId="77777777" w:rsidR="00F54738" w:rsidRPr="00B67106" w:rsidRDefault="00F54738" w:rsidP="00B67106">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3EB6D" w14:textId="77777777" w:rsidR="00F54738" w:rsidRPr="00B67106" w:rsidRDefault="00F54738" w:rsidP="00B67106">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CC9E5" w14:textId="77777777" w:rsidR="00F54738" w:rsidRPr="00B67106" w:rsidRDefault="00F54738" w:rsidP="00B67106">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AF64C" w14:textId="77777777" w:rsidR="00F54738" w:rsidRPr="00B67106" w:rsidRDefault="00F54738" w:rsidP="00B67106">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CDD86" w14:textId="77777777" w:rsidR="00F54738" w:rsidRPr="00B67106" w:rsidRDefault="00F54738" w:rsidP="00B67106">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B6B4F" w14:textId="77777777" w:rsidR="00F54738" w:rsidRPr="00B67106" w:rsidRDefault="00F54738" w:rsidP="00B67106">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E56F" w14:textId="77777777" w:rsidR="00F54738" w:rsidRPr="00B67106" w:rsidRDefault="00F54738" w:rsidP="00B67106">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AB8D" w14:textId="77777777" w:rsidR="00F54738" w:rsidRPr="00B67106" w:rsidRDefault="00F54738" w:rsidP="00B6710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7CC2" w14:textId="77777777" w:rsidR="00F54738" w:rsidRPr="00B67106" w:rsidRDefault="00F54738" w:rsidP="00B67106">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74048" w14:textId="77777777" w:rsidR="00F54738" w:rsidRPr="00B67106" w:rsidRDefault="00F54738" w:rsidP="00B67106">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E78C8" w14:textId="77777777" w:rsidR="00F54738" w:rsidRPr="00B67106" w:rsidRDefault="00F54738" w:rsidP="00B67106">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B26AC" w14:textId="77777777" w:rsidR="00AF6E38" w:rsidRPr="00B67106" w:rsidRDefault="00AF6E38" w:rsidP="00B67106">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F7B98" w14:textId="77777777" w:rsidR="00AF6E38" w:rsidRPr="00B67106" w:rsidRDefault="00AF6E38" w:rsidP="00B67106">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75D3" w14:textId="77777777" w:rsidR="00AF6E38" w:rsidRPr="00B67106" w:rsidRDefault="00AF6E38" w:rsidP="00B67106">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C3450" w14:textId="77777777" w:rsidR="00F54738" w:rsidRPr="00B67106" w:rsidRDefault="00F54738" w:rsidP="00B67106">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3B2CA" w14:textId="77777777" w:rsidR="00F54738" w:rsidRPr="00B67106" w:rsidRDefault="00F54738" w:rsidP="00B67106">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5B1F" w14:textId="77777777" w:rsidR="00F54738" w:rsidRPr="00B67106" w:rsidRDefault="00F54738" w:rsidP="00B67106">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45B29" w14:textId="77777777" w:rsidR="00F54738" w:rsidRPr="00B67106" w:rsidRDefault="00F54738" w:rsidP="00B67106">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0913A" w14:textId="77777777" w:rsidR="00F54738" w:rsidRPr="00B67106" w:rsidRDefault="00F54738" w:rsidP="00B6710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48842" w14:textId="77777777" w:rsidR="00F54738" w:rsidRPr="00B67106" w:rsidRDefault="00F54738" w:rsidP="00B67106">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FC" w14:textId="77777777" w:rsidR="00F54738" w:rsidRPr="00B67106" w:rsidRDefault="00F54738" w:rsidP="00B67106">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77FD7" w14:textId="77777777" w:rsidR="00F54738" w:rsidRPr="00B67106" w:rsidRDefault="00F54738" w:rsidP="00B67106">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04884" w14:textId="77777777" w:rsidR="00F54738" w:rsidRPr="00B67106" w:rsidRDefault="00F54738" w:rsidP="00B67106">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B8B9D" w14:textId="77777777" w:rsidR="00F54738" w:rsidRPr="00B67106" w:rsidRDefault="00F54738" w:rsidP="00B67106">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06650" w14:textId="77777777" w:rsidR="00F54738" w:rsidRPr="00B67106" w:rsidRDefault="00F54738" w:rsidP="00B67106">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B489" w14:textId="77777777" w:rsidR="00F54738" w:rsidRPr="00B67106" w:rsidRDefault="00F54738" w:rsidP="00B67106">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B66E" w14:textId="77777777" w:rsidR="00F54738" w:rsidRPr="00B67106" w:rsidRDefault="00F54738" w:rsidP="00B67106">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EFAA" w14:textId="77777777" w:rsidR="00F54738" w:rsidRPr="00B67106" w:rsidRDefault="00F54738" w:rsidP="00B67106">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898A3" w14:textId="77777777" w:rsidR="00F54738" w:rsidRPr="00B67106" w:rsidRDefault="00F54738" w:rsidP="00B67106">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4ED5E" w14:textId="77777777" w:rsidR="00F54738" w:rsidRPr="00B67106" w:rsidRDefault="00F54738" w:rsidP="00B6710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B4FF5" w14:textId="77777777" w:rsidR="00F54738" w:rsidRPr="00B67106" w:rsidRDefault="00F54738" w:rsidP="00B67106">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86A1A" w14:textId="77777777" w:rsidR="00AF6E38" w:rsidRPr="00B67106" w:rsidRDefault="00AF6E38" w:rsidP="00B67106">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3DB70" w14:textId="77777777" w:rsidR="00AF6E38" w:rsidRPr="00B67106" w:rsidRDefault="00AF6E38" w:rsidP="00B67106">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C7E94" w14:textId="77777777" w:rsidR="00AF6E38" w:rsidRPr="00B67106" w:rsidRDefault="00AF6E38" w:rsidP="00B67106">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89217" w14:textId="77777777" w:rsidR="00F54738" w:rsidRPr="00B67106" w:rsidRDefault="00F54738" w:rsidP="00B67106">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2940C" w14:textId="77777777" w:rsidR="00F54738" w:rsidRPr="00B67106" w:rsidRDefault="00F54738" w:rsidP="00B67106">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00C8E" w14:textId="77777777" w:rsidR="00F54738" w:rsidRPr="00B67106" w:rsidRDefault="00F54738" w:rsidP="00B67106">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552F" w14:textId="77777777" w:rsidR="00F54738" w:rsidRPr="00B67106" w:rsidRDefault="00F54738" w:rsidP="00B67106">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09E1A" w14:textId="77777777" w:rsidR="00F54738" w:rsidRPr="00B67106" w:rsidRDefault="00F54738" w:rsidP="00B67106">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51AC7" w14:textId="77777777" w:rsidR="00F54738" w:rsidRPr="00B67106" w:rsidRDefault="00F54738" w:rsidP="00B67106">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C0BBC" w14:textId="77777777" w:rsidR="00F54738" w:rsidRPr="00B67106" w:rsidRDefault="00F54738" w:rsidP="00B671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78C67" w14:textId="77777777" w:rsidR="006F70CC" w:rsidRPr="006F70CC" w:rsidRDefault="006F70CC" w:rsidP="006F70CC">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9F816" w14:textId="77777777" w:rsidR="00F54738" w:rsidRPr="00B67106" w:rsidRDefault="00F54738" w:rsidP="00B67106">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426EE" w14:textId="77777777" w:rsidR="00F54738" w:rsidRPr="00B67106" w:rsidRDefault="00F54738" w:rsidP="00B67106">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B5D0A" w14:textId="77777777" w:rsidR="00F54738" w:rsidRPr="00B67106" w:rsidRDefault="00F54738" w:rsidP="00B67106">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EE54A" w14:textId="77777777" w:rsidR="00F54738" w:rsidRPr="00B67106" w:rsidRDefault="00F54738" w:rsidP="00B67106">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9CA1" w14:textId="77777777" w:rsidR="00F54738" w:rsidRPr="00B67106" w:rsidRDefault="00F54738" w:rsidP="00B67106">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B433" w14:textId="77777777" w:rsidR="00F54738" w:rsidRPr="00B67106" w:rsidRDefault="00F54738" w:rsidP="00B67106">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5ADED" w14:textId="77777777" w:rsidR="00AF6E38" w:rsidRPr="00B67106" w:rsidRDefault="00AF6E38" w:rsidP="00B67106">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CC4DE" w14:textId="77777777" w:rsidR="00AF6E38" w:rsidRPr="00B67106" w:rsidRDefault="00AF6E38" w:rsidP="00B67106">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CDB7" w14:textId="77777777" w:rsidR="00AF6E38" w:rsidRPr="00B67106" w:rsidRDefault="00AF6E38" w:rsidP="00B67106">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C8B2" w14:textId="77777777" w:rsidR="00F54738" w:rsidRPr="00B67106" w:rsidRDefault="00F54738" w:rsidP="00B67106">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66477" w14:textId="77777777" w:rsidR="00F54738" w:rsidRPr="00B67106" w:rsidRDefault="00F54738" w:rsidP="00B6710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BAE4" w14:textId="77777777" w:rsidR="00F54738" w:rsidRPr="00B67106" w:rsidRDefault="00F54738" w:rsidP="00B67106">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6997F" w14:textId="77777777" w:rsidR="00F54738" w:rsidRPr="00B67106" w:rsidRDefault="00F54738" w:rsidP="00B67106">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184DC" w14:textId="77777777" w:rsidR="00F54738" w:rsidRPr="00B67106" w:rsidRDefault="00F54738" w:rsidP="00B67106">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80544" w14:textId="77777777" w:rsidR="00F54738" w:rsidRPr="00B67106" w:rsidRDefault="00F54738" w:rsidP="00B67106">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9B0E2" w14:textId="77777777" w:rsidR="00F54738" w:rsidRPr="00B67106" w:rsidRDefault="00F54738" w:rsidP="00B67106">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47DE8" w14:textId="77777777" w:rsidR="00F54738" w:rsidRPr="00B67106" w:rsidRDefault="00F54738" w:rsidP="00B67106">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82A3" w14:textId="77777777" w:rsidR="00F54738" w:rsidRPr="00B67106" w:rsidRDefault="00F54738" w:rsidP="00B67106">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681F3" w14:textId="77777777" w:rsidR="00F54738" w:rsidRPr="00B67106" w:rsidRDefault="00F54738" w:rsidP="00B67106">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6D93D" w14:textId="77777777" w:rsidR="00F54738" w:rsidRPr="00B67106" w:rsidRDefault="00F54738" w:rsidP="00B67106">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FBA19" w14:textId="77777777" w:rsidR="00F54738" w:rsidRPr="00B67106" w:rsidRDefault="00F54738" w:rsidP="00B67106">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C8666" w14:textId="77777777" w:rsidR="00F54738" w:rsidRPr="00B67106" w:rsidRDefault="00F54738" w:rsidP="00B6710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C3170" w14:textId="77777777" w:rsidR="00F54738" w:rsidRPr="00B67106" w:rsidRDefault="00F54738" w:rsidP="00B67106">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AA060" w14:textId="77777777" w:rsidR="00F54738" w:rsidRPr="00B67106" w:rsidRDefault="00F54738" w:rsidP="00B67106">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DF3C8" w14:textId="77777777" w:rsidR="00F54738" w:rsidRPr="00B67106" w:rsidRDefault="00F54738" w:rsidP="00B67106">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6D707" w14:textId="77777777" w:rsidR="00F54738" w:rsidRPr="00B67106" w:rsidRDefault="00F54738" w:rsidP="00B67106">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51002" w14:textId="77777777" w:rsidR="00F54738" w:rsidRPr="00B67106" w:rsidRDefault="00F54738" w:rsidP="00B67106">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B7B6B" w14:textId="77777777" w:rsidR="00F54738" w:rsidRPr="00B67106" w:rsidRDefault="00F54738" w:rsidP="00B67106">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F4B5E" w14:textId="77777777" w:rsidR="00F54738" w:rsidRPr="00B67106" w:rsidRDefault="00F54738" w:rsidP="00B67106">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DA37E" w14:textId="77777777" w:rsidR="00F54738" w:rsidRPr="00B67106" w:rsidRDefault="00F54738" w:rsidP="00B67106">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F712" w14:textId="77777777" w:rsidR="00F54738" w:rsidRPr="00B67106" w:rsidRDefault="00F54738" w:rsidP="00B67106">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CCD1A" w14:textId="77777777" w:rsidR="00F54738" w:rsidRPr="00B67106" w:rsidRDefault="00F54738" w:rsidP="00B67106">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A9838" w14:textId="77777777" w:rsidR="00F54738" w:rsidRPr="00B67106" w:rsidRDefault="00F54738" w:rsidP="00B6710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5A315" w14:textId="77777777" w:rsidR="00F54738" w:rsidRPr="00B67106" w:rsidRDefault="00F54738" w:rsidP="00B67106">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0865D" w14:textId="77777777" w:rsidR="00F54738" w:rsidRPr="00B67106" w:rsidRDefault="00F54738" w:rsidP="00B67106">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58F2F" w14:textId="77777777" w:rsidR="00F54738" w:rsidRPr="00B67106" w:rsidRDefault="00F54738" w:rsidP="00B67106">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8ECAC" w14:textId="77777777" w:rsidR="00F54738" w:rsidRPr="00B67106" w:rsidRDefault="00F54738" w:rsidP="00B67106">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0CA2" w14:textId="77777777" w:rsidR="00F54738" w:rsidRPr="00B67106" w:rsidRDefault="00F54738" w:rsidP="00B67106">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93748" w14:textId="77777777" w:rsidR="00F54738" w:rsidRPr="00B67106" w:rsidRDefault="00F54738" w:rsidP="00B67106">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7CF94" w14:textId="77777777" w:rsidR="00F54738" w:rsidRPr="00B67106" w:rsidRDefault="00F54738" w:rsidP="00B67106">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0F53C" w14:textId="77777777" w:rsidR="00F54738" w:rsidRPr="00B67106" w:rsidRDefault="00F54738" w:rsidP="00B67106">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3870" w14:textId="77777777" w:rsidR="00F54738" w:rsidRPr="00B67106" w:rsidRDefault="00F54738" w:rsidP="00B67106">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C2618" w14:textId="77777777" w:rsidR="00F54738" w:rsidRPr="00B67106" w:rsidRDefault="00F54738" w:rsidP="00B67106">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1DCA5" w14:textId="77777777" w:rsidR="00F54738" w:rsidRPr="00B67106" w:rsidRDefault="00F54738" w:rsidP="00B6710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3197F" w14:textId="77777777" w:rsidR="00F54738" w:rsidRPr="00B67106" w:rsidRDefault="00F54738" w:rsidP="00B67106">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FCABE" w14:textId="77777777" w:rsidR="00F54738" w:rsidRPr="00B67106" w:rsidRDefault="00F54738" w:rsidP="00B67106">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48162" w14:textId="77777777" w:rsidR="00F54738" w:rsidRPr="00B67106" w:rsidRDefault="00F54738" w:rsidP="00B67106">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5BCC9" w14:textId="77777777" w:rsidR="00F54738" w:rsidRPr="00B67106" w:rsidRDefault="00F54738" w:rsidP="00B67106">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C9B5" w14:textId="77777777" w:rsidR="00F54738" w:rsidRPr="00B67106" w:rsidRDefault="00F54738" w:rsidP="00B67106">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4CAFB" w14:textId="77777777" w:rsidR="00F54738" w:rsidRPr="00B67106" w:rsidRDefault="00F54738" w:rsidP="00B67106">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5976B" w14:textId="77777777" w:rsidR="00F54738" w:rsidRPr="00B67106" w:rsidRDefault="00F54738" w:rsidP="00B67106">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B7F7F" w14:textId="77777777" w:rsidR="00F54738" w:rsidRPr="00B67106" w:rsidRDefault="00F54738" w:rsidP="00B67106">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70B72" w14:textId="77777777" w:rsidR="00F54738" w:rsidRPr="00B67106" w:rsidRDefault="00F54738" w:rsidP="00B67106">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8EBC" w14:textId="77777777" w:rsidR="00F54738" w:rsidRPr="00B67106" w:rsidRDefault="00F54738" w:rsidP="00B67106">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D3C29" w14:textId="77777777" w:rsidR="00F54738" w:rsidRPr="00B67106" w:rsidRDefault="00F54738" w:rsidP="00B6710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7ECC5" w14:textId="77777777" w:rsidR="00F54738" w:rsidRPr="00B67106" w:rsidRDefault="00F54738" w:rsidP="00B67106">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271B" w14:textId="77777777" w:rsidR="00F54738" w:rsidRPr="00B67106" w:rsidRDefault="00F54738" w:rsidP="00B67106">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3EA4A" w14:textId="77777777" w:rsidR="00F54738" w:rsidRPr="00B67106" w:rsidRDefault="00F54738" w:rsidP="00B67106">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B5BAF" w14:textId="77777777" w:rsidR="00F54738" w:rsidRPr="00B67106" w:rsidRDefault="00F54738" w:rsidP="00B67106">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85247" w14:textId="77777777" w:rsidR="00F54738" w:rsidRPr="00B67106" w:rsidRDefault="00F54738" w:rsidP="00B67106">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E248D" w14:textId="77777777" w:rsidR="00F54738" w:rsidRPr="00B67106" w:rsidRDefault="00F54738" w:rsidP="00B67106">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D906A" w14:textId="77777777" w:rsidR="00F54738" w:rsidRPr="00B67106" w:rsidRDefault="00F54738" w:rsidP="00B67106">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2FB62" w14:textId="77777777" w:rsidR="00F54738" w:rsidRPr="00B67106" w:rsidRDefault="00F54738" w:rsidP="00B67106">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C083" w14:textId="77777777" w:rsidR="00F54738" w:rsidRPr="00B67106" w:rsidRDefault="00F54738" w:rsidP="00B67106">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E61D1" w14:textId="77777777" w:rsidR="00F54738" w:rsidRPr="00B67106" w:rsidRDefault="00F54738" w:rsidP="00B67106">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0AE36" w14:textId="77777777" w:rsidR="00F54738" w:rsidRPr="00B67106" w:rsidRDefault="00F54738" w:rsidP="00B6710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9837E" w14:textId="77777777" w:rsidR="00F54738" w:rsidRPr="00B67106" w:rsidRDefault="00F54738" w:rsidP="00B67106">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9C6EA" w14:textId="77777777" w:rsidR="00F54738" w:rsidRPr="00B67106" w:rsidRDefault="00F54738" w:rsidP="00B67106">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C301" w14:textId="77777777" w:rsidR="00F54738" w:rsidRPr="00B67106" w:rsidRDefault="00F54738" w:rsidP="00B67106">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C434" w14:textId="77777777" w:rsidR="00F54738" w:rsidRPr="00B67106" w:rsidRDefault="00F54738" w:rsidP="00B67106">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B7F56" w14:textId="77777777" w:rsidR="00F54738" w:rsidRPr="00B67106" w:rsidRDefault="00F54738" w:rsidP="00B67106">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E258" w14:textId="77777777" w:rsidR="00F54738" w:rsidRPr="00B67106" w:rsidRDefault="00F54738" w:rsidP="00B67106">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83CC4" w14:textId="77777777" w:rsidR="00F54738" w:rsidRPr="00B67106" w:rsidRDefault="00F54738" w:rsidP="00B67106">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AC66" w14:textId="77777777" w:rsidR="00F54738" w:rsidRPr="00B67106" w:rsidRDefault="00F54738" w:rsidP="00B67106">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F60C7" w14:textId="77777777" w:rsidR="00F54738" w:rsidRPr="00B67106" w:rsidRDefault="00F54738" w:rsidP="00B67106">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0C3E" w14:textId="77777777" w:rsidR="00F54738" w:rsidRPr="00B67106" w:rsidRDefault="00F54738" w:rsidP="00B67106">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26563" w14:textId="77777777" w:rsidR="00F54738" w:rsidRPr="00B67106" w:rsidRDefault="00F54738" w:rsidP="00B6710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AD921" w14:textId="77777777" w:rsidR="00F54738" w:rsidRPr="00B67106" w:rsidRDefault="00F54738" w:rsidP="00B67106">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B1466" w14:textId="77777777" w:rsidR="00F54738" w:rsidRPr="00B67106" w:rsidRDefault="00F54738" w:rsidP="00B67106">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2E917" w14:textId="77777777" w:rsidR="00F54738" w:rsidRPr="00B67106" w:rsidRDefault="00F54738" w:rsidP="00B67106">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94DE4" w14:textId="77777777" w:rsidR="00F54738" w:rsidRPr="00B67106" w:rsidRDefault="00F54738" w:rsidP="00B67106">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BDC37" w14:textId="77777777" w:rsidR="00F54738" w:rsidRPr="00B67106" w:rsidRDefault="00F54738" w:rsidP="00B67106">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CF10" w14:textId="77777777" w:rsidR="00AF6E38" w:rsidRPr="00B67106" w:rsidRDefault="00AF6E38" w:rsidP="00B67106">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DBA04" w14:textId="77777777" w:rsidR="00AF6E38" w:rsidRPr="00B67106" w:rsidRDefault="00AF6E38" w:rsidP="00B67106">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4F2E9" w14:textId="77777777" w:rsidR="00AF6E38" w:rsidRPr="00B67106" w:rsidRDefault="00AF6E38" w:rsidP="00B67106">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0CAD8" w14:textId="77777777" w:rsidR="00AF6E38" w:rsidRPr="00B67106" w:rsidRDefault="00AF6E38" w:rsidP="00B67106">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7BCC6" w14:textId="77777777" w:rsidR="00AF6E38" w:rsidRPr="00B67106" w:rsidRDefault="00AF6E38" w:rsidP="00B67106">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D4BE0" w14:textId="77777777" w:rsidR="00AF6E38" w:rsidRPr="00B67106" w:rsidRDefault="00AF6E38" w:rsidP="00B6710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F8104" w14:textId="77777777" w:rsidR="00F54738" w:rsidRPr="00B67106" w:rsidRDefault="00F54738" w:rsidP="00B67106">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17DD2" w14:textId="77777777" w:rsidR="00AF6E38" w:rsidRPr="00B67106" w:rsidRDefault="00AF6E38" w:rsidP="00B67106">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48114" w14:textId="77777777" w:rsidR="00AF6E38" w:rsidRPr="00B67106" w:rsidRDefault="00AF6E38" w:rsidP="00B67106">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34B90" w14:textId="77777777" w:rsidR="00AF6E38" w:rsidRPr="00B67106" w:rsidRDefault="00AF6E38" w:rsidP="00B67106">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E8D3F" w14:textId="77777777" w:rsidR="00F54738" w:rsidRPr="00B67106" w:rsidRDefault="00F54738" w:rsidP="00B67106">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4491D" w14:textId="77777777" w:rsidR="009B200F" w:rsidRPr="00B67106" w:rsidRDefault="009B200F" w:rsidP="00B67106">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B8552" w14:textId="77777777" w:rsidR="00F54738" w:rsidRPr="00B67106" w:rsidRDefault="00F54738" w:rsidP="00B6710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E9C9A" w14:textId="77777777" w:rsidR="00F54738" w:rsidRPr="00B67106" w:rsidRDefault="00F54738" w:rsidP="00B671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F4A05" w14:textId="77777777" w:rsidR="006F70CC" w:rsidRPr="006F70CC" w:rsidRDefault="006F70CC" w:rsidP="006F70CC">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3FF69" w14:textId="77777777" w:rsidR="00F54738" w:rsidRPr="00B67106" w:rsidRDefault="00F54738" w:rsidP="00B6710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5A3AF" w14:textId="77777777" w:rsidR="00F54738" w:rsidRPr="00B67106" w:rsidRDefault="00F54738" w:rsidP="00B6710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83F0C" w14:textId="77777777" w:rsidR="00F54738" w:rsidRPr="00B67106" w:rsidRDefault="00F54738" w:rsidP="00B6710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1201C" w14:textId="77777777" w:rsidR="00F54738" w:rsidRPr="00B67106" w:rsidRDefault="00F54738" w:rsidP="00B6710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4AEC7" w14:textId="77777777" w:rsidR="00F54738" w:rsidRPr="00B67106" w:rsidRDefault="00F54738" w:rsidP="00B6710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8C5B9" w14:textId="77777777" w:rsidR="00F54738" w:rsidRPr="00B67106" w:rsidRDefault="00F54738" w:rsidP="00B6710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F62E3" w14:textId="77777777" w:rsidR="00F54738" w:rsidRPr="00B67106" w:rsidRDefault="00F54738" w:rsidP="00B6710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574FA" w14:textId="77777777" w:rsidR="00F54738" w:rsidRPr="00B67106" w:rsidRDefault="00F54738" w:rsidP="00B6710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B4B22" w14:textId="77777777" w:rsidR="00F54738" w:rsidRPr="00B67106" w:rsidRDefault="00F54738" w:rsidP="00B6710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A1F66" w14:textId="77777777" w:rsidR="00F54738" w:rsidRPr="00B67106" w:rsidRDefault="00F54738" w:rsidP="00B671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A7B1D" w14:textId="77777777" w:rsidR="00F54738" w:rsidRPr="00B67106" w:rsidRDefault="00F54738" w:rsidP="00B6710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56A3" w14:textId="77777777" w:rsidR="00F54738" w:rsidRPr="00B67106" w:rsidRDefault="00F54738" w:rsidP="00B6710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3CFEF" w14:textId="77777777" w:rsidR="00F54738" w:rsidRPr="00B67106" w:rsidRDefault="00F54738" w:rsidP="00B6710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5DF52" w14:textId="77777777" w:rsidR="00F54738" w:rsidRPr="00B67106" w:rsidRDefault="00F54738" w:rsidP="00B6710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41425" w14:textId="77777777" w:rsidR="00F54738" w:rsidRPr="00B67106" w:rsidRDefault="00F54738" w:rsidP="00B6710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2096B" w14:textId="77777777" w:rsidR="00F54738" w:rsidRPr="00B67106" w:rsidRDefault="00F54738" w:rsidP="00B6710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27DC5" w14:textId="77777777" w:rsidR="00F54738" w:rsidRPr="00B67106" w:rsidRDefault="00F54738" w:rsidP="00B6710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696CA" w14:textId="77777777" w:rsidR="00F54738" w:rsidRPr="00B67106" w:rsidRDefault="00F54738" w:rsidP="00B67106">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00F49" w14:textId="77777777" w:rsidR="00F54738" w:rsidRPr="00B67106" w:rsidRDefault="00F54738" w:rsidP="00B67106">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08D9F" w14:textId="77777777" w:rsidR="00F54738" w:rsidRPr="00B67106" w:rsidRDefault="00F54738" w:rsidP="00B67106">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4B81C" w14:textId="77777777" w:rsidR="00F54738" w:rsidRPr="00B67106" w:rsidRDefault="00F54738" w:rsidP="00B671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B2051" w14:textId="77777777" w:rsidR="00F54738" w:rsidRPr="00B67106" w:rsidRDefault="00F54738" w:rsidP="00B6710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CB121" w14:textId="77777777" w:rsidR="00F54738" w:rsidRPr="00B67106" w:rsidRDefault="00F54738" w:rsidP="00B67106">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E453" w14:textId="77777777" w:rsidR="00F54738" w:rsidRPr="00B67106" w:rsidRDefault="00F54738" w:rsidP="00B6710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7EBB6" w14:textId="77777777" w:rsidR="00F54738" w:rsidRPr="00B67106" w:rsidRDefault="00F54738" w:rsidP="00B67106">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0E91D" w14:textId="77777777" w:rsidR="00F54738" w:rsidRPr="00B67106" w:rsidRDefault="00F54738" w:rsidP="00B67106">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22C5F" w14:textId="77777777" w:rsidR="00F54738" w:rsidRPr="00B67106" w:rsidRDefault="00F54738" w:rsidP="00B67106">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4976" w14:textId="77777777" w:rsidR="00F54738" w:rsidRPr="00B67106" w:rsidRDefault="00F54738" w:rsidP="00B67106">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3BBAD" w14:textId="77777777" w:rsidR="00F54738" w:rsidRPr="00B67106" w:rsidRDefault="00F54738" w:rsidP="00B6710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01707" w14:textId="77777777" w:rsidR="00F54738" w:rsidRPr="00B67106" w:rsidRDefault="00F54738" w:rsidP="00B67106">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E22C5" w14:textId="77777777" w:rsidR="00F54738" w:rsidRPr="00B67106" w:rsidRDefault="00F54738" w:rsidP="00B67106">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5285B" w14:textId="77777777" w:rsidR="00F54738" w:rsidRPr="00B67106" w:rsidRDefault="00F54738" w:rsidP="00B671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39264" w14:textId="77777777" w:rsidR="00F54738" w:rsidRPr="00B67106" w:rsidRDefault="00F54738" w:rsidP="00B67106">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27BDF" w14:textId="77777777" w:rsidR="00F54738" w:rsidRPr="00B67106" w:rsidRDefault="00F54738" w:rsidP="00B6710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1AE1C" w14:textId="77777777" w:rsidR="00AF6E38" w:rsidRPr="00B67106" w:rsidRDefault="00AF6E38" w:rsidP="00B67106">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C3307" w14:textId="77777777" w:rsidR="00AF6E38" w:rsidRPr="00B67106" w:rsidRDefault="00AF6E38" w:rsidP="00B67106">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7602D" w14:textId="77777777" w:rsidR="00AF6E38" w:rsidRPr="00B67106" w:rsidRDefault="00AF6E38" w:rsidP="00B67106">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5C9EB" w14:textId="77777777" w:rsidR="00F54738" w:rsidRPr="00B67106" w:rsidRDefault="00F54738" w:rsidP="00B67106">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F1A2" w14:textId="77777777" w:rsidR="00F54738" w:rsidRPr="00B67106" w:rsidRDefault="00F54738" w:rsidP="00B67106">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DDFC3" w14:textId="77777777" w:rsidR="00F54738" w:rsidRPr="00B67106" w:rsidRDefault="00F54738" w:rsidP="00B67106">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3AB3" w14:textId="77777777" w:rsidR="00F54738" w:rsidRPr="00B67106" w:rsidRDefault="00F54738" w:rsidP="00B67106">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FFF59" w14:textId="77777777" w:rsidR="00F54738" w:rsidRPr="00B67106" w:rsidRDefault="00F54738" w:rsidP="00B67106">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050D4" w14:textId="77777777" w:rsidR="00F54738" w:rsidRPr="00B67106" w:rsidRDefault="00F54738" w:rsidP="00B671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CC02" w14:textId="77777777" w:rsidR="00F54738" w:rsidRPr="00B67106" w:rsidRDefault="00F54738" w:rsidP="00B67106">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4AE9" w14:textId="77777777" w:rsidR="00F54738" w:rsidRPr="00B67106" w:rsidRDefault="00F54738" w:rsidP="00B67106">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EE348" w14:textId="77777777" w:rsidR="00F54738" w:rsidRPr="00B67106" w:rsidRDefault="00F54738" w:rsidP="00B67106">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0940" w14:textId="77777777" w:rsidR="00F54738" w:rsidRPr="00B67106" w:rsidRDefault="00F54738" w:rsidP="00B67106">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7F15C" w14:textId="77777777" w:rsidR="00F54738" w:rsidRPr="00B67106" w:rsidRDefault="00F54738" w:rsidP="00B67106">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9C904" w14:textId="77777777" w:rsidR="00F54738" w:rsidRPr="00B67106" w:rsidRDefault="00F54738" w:rsidP="00B67106">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B9833" w14:textId="77777777" w:rsidR="00F54738" w:rsidRPr="00B67106" w:rsidRDefault="00F54738" w:rsidP="00B67106">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5B6A" w14:textId="77777777" w:rsidR="00F54738" w:rsidRPr="00B67106" w:rsidRDefault="00F54738" w:rsidP="00B67106">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2899C" w14:textId="77777777" w:rsidR="00F54738" w:rsidRPr="00B67106" w:rsidRDefault="00F54738" w:rsidP="00B67106">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1BB8" w14:textId="77777777" w:rsidR="00F54738" w:rsidRPr="00B67106" w:rsidRDefault="00F54738" w:rsidP="00B67106">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8370" w14:textId="77777777" w:rsidR="00F54738" w:rsidRPr="00B67106" w:rsidRDefault="00F54738" w:rsidP="00B671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EF93F" w14:textId="77777777" w:rsidR="00F54738" w:rsidRPr="00B67106" w:rsidRDefault="00F54738" w:rsidP="00B67106">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D456" w14:textId="77777777" w:rsidR="00F54738" w:rsidRPr="00B67106" w:rsidRDefault="00F54738" w:rsidP="00B67106">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55674" w14:textId="77777777" w:rsidR="00F54738" w:rsidRPr="00B67106" w:rsidRDefault="00F54738" w:rsidP="00B67106">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A663A" w14:textId="77777777" w:rsidR="00AF6E38" w:rsidRPr="00B67106" w:rsidRDefault="00AF6E38" w:rsidP="00B67106">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CA16" w14:textId="77777777" w:rsidR="00AF6E38" w:rsidRPr="00B67106" w:rsidRDefault="00AF6E38" w:rsidP="00B67106">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08FF9" w14:textId="77777777" w:rsidR="00AF6E38" w:rsidRPr="00B67106" w:rsidRDefault="00AF6E38" w:rsidP="00B67106">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E9B8B" w14:textId="77777777" w:rsidR="00F54738" w:rsidRPr="00B67106" w:rsidRDefault="00F54738" w:rsidP="00B67106">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3C26D" w14:textId="77777777" w:rsidR="00F54738" w:rsidRPr="00B67106" w:rsidRDefault="00F54738" w:rsidP="00B67106">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8FFB5" w14:textId="77777777" w:rsidR="00F54738" w:rsidRPr="00B67106" w:rsidRDefault="00F54738" w:rsidP="00B67106">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26F12" w14:textId="77777777" w:rsidR="00F54738" w:rsidRPr="00B67106" w:rsidRDefault="00F54738" w:rsidP="00B67106">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D8356" w14:textId="77777777" w:rsidR="00F54738" w:rsidRPr="00B67106" w:rsidRDefault="00F54738" w:rsidP="00B671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AE2D" w14:textId="77777777" w:rsidR="00F54738" w:rsidRPr="00B67106" w:rsidRDefault="00F54738" w:rsidP="00B67106">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D0F45" w14:textId="77777777" w:rsidR="00F54738" w:rsidRPr="00B67106" w:rsidRDefault="00F54738" w:rsidP="00B67106">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C0D11" w14:textId="77777777" w:rsidR="00F54738" w:rsidRPr="00B67106" w:rsidRDefault="00F54738" w:rsidP="00B67106">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92A81" w14:textId="77777777" w:rsidR="00F54738" w:rsidRPr="00B67106" w:rsidRDefault="00F54738" w:rsidP="00B67106">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8FB6" w14:textId="77777777" w:rsidR="00F54738" w:rsidRPr="00B67106" w:rsidRDefault="00F54738" w:rsidP="00B67106">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88337" w14:textId="77777777" w:rsidR="00F54738" w:rsidRPr="00B67106" w:rsidRDefault="00F54738" w:rsidP="00B67106">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F4EE" w14:textId="77777777" w:rsidR="00F54738" w:rsidRPr="00B67106" w:rsidRDefault="00F54738" w:rsidP="00B67106">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BC1B0" w14:textId="77777777" w:rsidR="00F54738" w:rsidRPr="00B67106" w:rsidRDefault="00F54738" w:rsidP="00B67106">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BF6D" w14:textId="77777777" w:rsidR="00F54738" w:rsidRPr="00B67106" w:rsidRDefault="00F54738" w:rsidP="00B67106">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CE490" w14:textId="77777777" w:rsidR="00F54738" w:rsidRPr="00B67106" w:rsidRDefault="00F54738" w:rsidP="00B67106">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82A2" w14:textId="77777777" w:rsidR="00F54738" w:rsidRPr="00B67106" w:rsidRDefault="00F54738" w:rsidP="00B67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F924CE"/>
    <w:multiLevelType w:val="hybridMultilevel"/>
    <w:tmpl w:val="FFFFFFFF"/>
    <w:lvl w:ilvl="0" w:tplc="EE90CC04">
      <w:start w:val="3"/>
      <w:numFmt w:val="lowerRoman"/>
      <w:lvlText w:val="%1."/>
      <w:lvlJc w:val="right"/>
      <w:pPr>
        <w:ind w:left="1080" w:hanging="360"/>
      </w:pPr>
    </w:lvl>
    <w:lvl w:ilvl="1" w:tplc="66D6AE6E">
      <w:start w:val="1"/>
      <w:numFmt w:val="lowerLetter"/>
      <w:lvlText w:val="%2."/>
      <w:lvlJc w:val="left"/>
      <w:pPr>
        <w:ind w:left="1440" w:hanging="360"/>
      </w:pPr>
    </w:lvl>
    <w:lvl w:ilvl="2" w:tplc="5488540A">
      <w:start w:val="1"/>
      <w:numFmt w:val="lowerRoman"/>
      <w:lvlText w:val="%3."/>
      <w:lvlJc w:val="right"/>
      <w:pPr>
        <w:ind w:left="2160" w:hanging="180"/>
      </w:pPr>
    </w:lvl>
    <w:lvl w:ilvl="3" w:tplc="56488E4E">
      <w:start w:val="1"/>
      <w:numFmt w:val="decimal"/>
      <w:lvlText w:val="%4."/>
      <w:lvlJc w:val="left"/>
      <w:pPr>
        <w:ind w:left="2880" w:hanging="360"/>
      </w:pPr>
    </w:lvl>
    <w:lvl w:ilvl="4" w:tplc="F170034C">
      <w:start w:val="1"/>
      <w:numFmt w:val="lowerLetter"/>
      <w:lvlText w:val="%5."/>
      <w:lvlJc w:val="left"/>
      <w:pPr>
        <w:ind w:left="3600" w:hanging="360"/>
      </w:pPr>
    </w:lvl>
    <w:lvl w:ilvl="5" w:tplc="E3FE4638">
      <w:start w:val="1"/>
      <w:numFmt w:val="lowerRoman"/>
      <w:lvlText w:val="%6."/>
      <w:lvlJc w:val="right"/>
      <w:pPr>
        <w:ind w:left="4320" w:hanging="180"/>
      </w:pPr>
    </w:lvl>
    <w:lvl w:ilvl="6" w:tplc="5CEC40F0">
      <w:start w:val="1"/>
      <w:numFmt w:val="decimal"/>
      <w:lvlText w:val="%7."/>
      <w:lvlJc w:val="left"/>
      <w:pPr>
        <w:ind w:left="5040" w:hanging="360"/>
      </w:pPr>
    </w:lvl>
    <w:lvl w:ilvl="7" w:tplc="90A6C442">
      <w:start w:val="1"/>
      <w:numFmt w:val="lowerLetter"/>
      <w:lvlText w:val="%8."/>
      <w:lvlJc w:val="left"/>
      <w:pPr>
        <w:ind w:left="5760" w:hanging="360"/>
      </w:pPr>
    </w:lvl>
    <w:lvl w:ilvl="8" w:tplc="92DEFC50">
      <w:start w:val="1"/>
      <w:numFmt w:val="lowerRoman"/>
      <w:lvlText w:val="%9."/>
      <w:lvlJc w:val="right"/>
      <w:pPr>
        <w:ind w:left="6480" w:hanging="180"/>
      </w:pPr>
    </w:lvl>
  </w:abstractNum>
  <w:abstractNum w:abstractNumId="9" w15:restartNumberingAfterBreak="0">
    <w:nsid w:val="011FC85E"/>
    <w:multiLevelType w:val="hybridMultilevel"/>
    <w:tmpl w:val="FFFFFFFF"/>
    <w:lvl w:ilvl="0" w:tplc="0BD64D90">
      <w:start w:val="1"/>
      <w:numFmt w:val="bullet"/>
      <w:lvlText w:val="-"/>
      <w:lvlJc w:val="left"/>
      <w:pPr>
        <w:ind w:left="1080" w:hanging="360"/>
      </w:pPr>
      <w:rPr>
        <w:rFonts w:ascii="MS Gothic" w:hAnsi="MS Gothic" w:hint="default"/>
      </w:rPr>
    </w:lvl>
    <w:lvl w:ilvl="1" w:tplc="E35E2FA6">
      <w:start w:val="1"/>
      <w:numFmt w:val="bullet"/>
      <w:lvlText w:val="o"/>
      <w:lvlJc w:val="left"/>
      <w:pPr>
        <w:ind w:left="1440" w:hanging="360"/>
      </w:pPr>
      <w:rPr>
        <w:rFonts w:ascii="Courier New" w:hAnsi="Courier New" w:hint="default"/>
      </w:rPr>
    </w:lvl>
    <w:lvl w:ilvl="2" w:tplc="6AE2C2BA">
      <w:start w:val="1"/>
      <w:numFmt w:val="bullet"/>
      <w:lvlText w:val=""/>
      <w:lvlJc w:val="left"/>
      <w:pPr>
        <w:ind w:left="2160" w:hanging="360"/>
      </w:pPr>
      <w:rPr>
        <w:rFonts w:ascii="Wingdings" w:hAnsi="Wingdings" w:hint="default"/>
      </w:rPr>
    </w:lvl>
    <w:lvl w:ilvl="3" w:tplc="06289296">
      <w:start w:val="1"/>
      <w:numFmt w:val="bullet"/>
      <w:lvlText w:val=""/>
      <w:lvlJc w:val="left"/>
      <w:pPr>
        <w:ind w:left="2880" w:hanging="360"/>
      </w:pPr>
      <w:rPr>
        <w:rFonts w:ascii="Symbol" w:hAnsi="Symbol" w:hint="default"/>
      </w:rPr>
    </w:lvl>
    <w:lvl w:ilvl="4" w:tplc="2152CAF6">
      <w:start w:val="1"/>
      <w:numFmt w:val="bullet"/>
      <w:lvlText w:val="o"/>
      <w:lvlJc w:val="left"/>
      <w:pPr>
        <w:ind w:left="3600" w:hanging="360"/>
      </w:pPr>
      <w:rPr>
        <w:rFonts w:ascii="Courier New" w:hAnsi="Courier New" w:hint="default"/>
      </w:rPr>
    </w:lvl>
    <w:lvl w:ilvl="5" w:tplc="B572839C">
      <w:start w:val="1"/>
      <w:numFmt w:val="bullet"/>
      <w:lvlText w:val=""/>
      <w:lvlJc w:val="left"/>
      <w:pPr>
        <w:ind w:left="4320" w:hanging="360"/>
      </w:pPr>
      <w:rPr>
        <w:rFonts w:ascii="Wingdings" w:hAnsi="Wingdings" w:hint="default"/>
      </w:rPr>
    </w:lvl>
    <w:lvl w:ilvl="6" w:tplc="5E58AE68">
      <w:start w:val="1"/>
      <w:numFmt w:val="bullet"/>
      <w:lvlText w:val=""/>
      <w:lvlJc w:val="left"/>
      <w:pPr>
        <w:ind w:left="5040" w:hanging="360"/>
      </w:pPr>
      <w:rPr>
        <w:rFonts w:ascii="Symbol" w:hAnsi="Symbol" w:hint="default"/>
      </w:rPr>
    </w:lvl>
    <w:lvl w:ilvl="7" w:tplc="4AF4F320">
      <w:start w:val="1"/>
      <w:numFmt w:val="bullet"/>
      <w:lvlText w:val="o"/>
      <w:lvlJc w:val="left"/>
      <w:pPr>
        <w:ind w:left="5760" w:hanging="360"/>
      </w:pPr>
      <w:rPr>
        <w:rFonts w:ascii="Courier New" w:hAnsi="Courier New" w:hint="default"/>
      </w:rPr>
    </w:lvl>
    <w:lvl w:ilvl="8" w:tplc="9B9AE95E">
      <w:start w:val="1"/>
      <w:numFmt w:val="bullet"/>
      <w:lvlText w:val=""/>
      <w:lvlJc w:val="left"/>
      <w:pPr>
        <w:ind w:left="6480" w:hanging="360"/>
      </w:pPr>
      <w:rPr>
        <w:rFonts w:ascii="Wingdings" w:hAnsi="Wingdings" w:hint="default"/>
      </w:rPr>
    </w:lvl>
  </w:abstractNum>
  <w:abstractNum w:abstractNumId="10" w15:restartNumberingAfterBreak="0">
    <w:nsid w:val="0145F627"/>
    <w:multiLevelType w:val="hybridMultilevel"/>
    <w:tmpl w:val="FFFFFFFF"/>
    <w:lvl w:ilvl="0" w:tplc="2ECCB0EC">
      <w:start w:val="1"/>
      <w:numFmt w:val="bullet"/>
      <w:lvlText w:val=""/>
      <w:lvlJc w:val="left"/>
      <w:pPr>
        <w:ind w:left="720" w:hanging="360"/>
      </w:pPr>
      <w:rPr>
        <w:rFonts w:ascii="Symbol" w:hAnsi="Symbol" w:hint="default"/>
      </w:rPr>
    </w:lvl>
    <w:lvl w:ilvl="1" w:tplc="BBE6EC84">
      <w:start w:val="1"/>
      <w:numFmt w:val="bullet"/>
      <w:lvlText w:val="o"/>
      <w:lvlJc w:val="left"/>
      <w:pPr>
        <w:ind w:left="1440" w:hanging="360"/>
      </w:pPr>
      <w:rPr>
        <w:rFonts w:ascii="Courier New" w:hAnsi="Courier New" w:hint="default"/>
      </w:rPr>
    </w:lvl>
    <w:lvl w:ilvl="2" w:tplc="1F9E7946">
      <w:start w:val="1"/>
      <w:numFmt w:val="bullet"/>
      <w:lvlText w:val=""/>
      <w:lvlJc w:val="left"/>
      <w:pPr>
        <w:ind w:left="2160" w:hanging="360"/>
      </w:pPr>
      <w:rPr>
        <w:rFonts w:ascii="Wingdings" w:hAnsi="Wingdings" w:hint="default"/>
      </w:rPr>
    </w:lvl>
    <w:lvl w:ilvl="3" w:tplc="E6D07916">
      <w:start w:val="1"/>
      <w:numFmt w:val="bullet"/>
      <w:lvlText w:val=""/>
      <w:lvlJc w:val="left"/>
      <w:pPr>
        <w:ind w:left="2880" w:hanging="360"/>
      </w:pPr>
      <w:rPr>
        <w:rFonts w:ascii="Symbol" w:hAnsi="Symbol" w:hint="default"/>
      </w:rPr>
    </w:lvl>
    <w:lvl w:ilvl="4" w:tplc="C4B6F226">
      <w:start w:val="1"/>
      <w:numFmt w:val="bullet"/>
      <w:lvlText w:val="o"/>
      <w:lvlJc w:val="left"/>
      <w:pPr>
        <w:ind w:left="3600" w:hanging="360"/>
      </w:pPr>
      <w:rPr>
        <w:rFonts w:ascii="Courier New" w:hAnsi="Courier New" w:hint="default"/>
      </w:rPr>
    </w:lvl>
    <w:lvl w:ilvl="5" w:tplc="278A2CEC">
      <w:start w:val="1"/>
      <w:numFmt w:val="bullet"/>
      <w:lvlText w:val=""/>
      <w:lvlJc w:val="left"/>
      <w:pPr>
        <w:ind w:left="4320" w:hanging="360"/>
      </w:pPr>
      <w:rPr>
        <w:rFonts w:ascii="Wingdings" w:hAnsi="Wingdings" w:hint="default"/>
      </w:rPr>
    </w:lvl>
    <w:lvl w:ilvl="6" w:tplc="CE041366">
      <w:start w:val="1"/>
      <w:numFmt w:val="bullet"/>
      <w:lvlText w:val=""/>
      <w:lvlJc w:val="left"/>
      <w:pPr>
        <w:ind w:left="5040" w:hanging="360"/>
      </w:pPr>
      <w:rPr>
        <w:rFonts w:ascii="Symbol" w:hAnsi="Symbol" w:hint="default"/>
      </w:rPr>
    </w:lvl>
    <w:lvl w:ilvl="7" w:tplc="91E451D0">
      <w:start w:val="1"/>
      <w:numFmt w:val="bullet"/>
      <w:lvlText w:val="o"/>
      <w:lvlJc w:val="left"/>
      <w:pPr>
        <w:ind w:left="5760" w:hanging="360"/>
      </w:pPr>
      <w:rPr>
        <w:rFonts w:ascii="Courier New" w:hAnsi="Courier New" w:hint="default"/>
      </w:rPr>
    </w:lvl>
    <w:lvl w:ilvl="8" w:tplc="E8AA5FC6">
      <w:start w:val="1"/>
      <w:numFmt w:val="bullet"/>
      <w:lvlText w:val=""/>
      <w:lvlJc w:val="left"/>
      <w:pPr>
        <w:ind w:left="6480" w:hanging="360"/>
      </w:pPr>
      <w:rPr>
        <w:rFonts w:ascii="Wingdings" w:hAnsi="Wingdings" w:hint="default"/>
      </w:rPr>
    </w:lvl>
  </w:abstractNum>
  <w:abstractNum w:abstractNumId="11" w15:restartNumberingAfterBreak="0">
    <w:nsid w:val="017B63D1"/>
    <w:multiLevelType w:val="hybridMultilevel"/>
    <w:tmpl w:val="FFFFFFFF"/>
    <w:lvl w:ilvl="0" w:tplc="7B7A8F3C">
      <w:start w:val="1"/>
      <w:numFmt w:val="lowerRoman"/>
      <w:lvlText w:val="%1."/>
      <w:lvlJc w:val="right"/>
      <w:pPr>
        <w:ind w:left="1070" w:hanging="360"/>
      </w:pPr>
    </w:lvl>
    <w:lvl w:ilvl="1" w:tplc="5E58DB04">
      <w:start w:val="1"/>
      <w:numFmt w:val="lowerLetter"/>
      <w:lvlText w:val="%2."/>
      <w:lvlJc w:val="left"/>
      <w:pPr>
        <w:ind w:left="1440" w:hanging="360"/>
      </w:pPr>
    </w:lvl>
    <w:lvl w:ilvl="2" w:tplc="E0D277DA">
      <w:start w:val="1"/>
      <w:numFmt w:val="lowerRoman"/>
      <w:lvlText w:val="%3."/>
      <w:lvlJc w:val="right"/>
      <w:pPr>
        <w:ind w:left="2160" w:hanging="180"/>
      </w:pPr>
    </w:lvl>
    <w:lvl w:ilvl="3" w:tplc="689CB9BA">
      <w:start w:val="1"/>
      <w:numFmt w:val="decimal"/>
      <w:lvlText w:val="%4."/>
      <w:lvlJc w:val="left"/>
      <w:pPr>
        <w:ind w:left="2880" w:hanging="360"/>
      </w:pPr>
    </w:lvl>
    <w:lvl w:ilvl="4" w:tplc="9ACC2572">
      <w:start w:val="1"/>
      <w:numFmt w:val="lowerLetter"/>
      <w:lvlText w:val="%5."/>
      <w:lvlJc w:val="left"/>
      <w:pPr>
        <w:ind w:left="3600" w:hanging="360"/>
      </w:pPr>
    </w:lvl>
    <w:lvl w:ilvl="5" w:tplc="142A126A">
      <w:start w:val="1"/>
      <w:numFmt w:val="lowerRoman"/>
      <w:lvlText w:val="%6."/>
      <w:lvlJc w:val="right"/>
      <w:pPr>
        <w:ind w:left="4320" w:hanging="180"/>
      </w:pPr>
    </w:lvl>
    <w:lvl w:ilvl="6" w:tplc="C434A750">
      <w:start w:val="1"/>
      <w:numFmt w:val="decimal"/>
      <w:lvlText w:val="%7."/>
      <w:lvlJc w:val="left"/>
      <w:pPr>
        <w:ind w:left="5040" w:hanging="360"/>
      </w:pPr>
    </w:lvl>
    <w:lvl w:ilvl="7" w:tplc="521A037E">
      <w:start w:val="1"/>
      <w:numFmt w:val="lowerLetter"/>
      <w:lvlText w:val="%8."/>
      <w:lvlJc w:val="left"/>
      <w:pPr>
        <w:ind w:left="5760" w:hanging="360"/>
      </w:pPr>
    </w:lvl>
    <w:lvl w:ilvl="8" w:tplc="3BD02D3C">
      <w:start w:val="1"/>
      <w:numFmt w:val="lowerRoman"/>
      <w:lvlText w:val="%9."/>
      <w:lvlJc w:val="right"/>
      <w:pPr>
        <w:ind w:left="6480" w:hanging="180"/>
      </w:pPr>
    </w:lvl>
  </w:abstractNum>
  <w:abstractNum w:abstractNumId="12" w15:restartNumberingAfterBreak="0">
    <w:nsid w:val="01D0AC7F"/>
    <w:multiLevelType w:val="hybridMultilevel"/>
    <w:tmpl w:val="FFFFFFFF"/>
    <w:lvl w:ilvl="0" w:tplc="8996D45A">
      <w:start w:val="1"/>
      <w:numFmt w:val="bullet"/>
      <w:lvlText w:val="o"/>
      <w:lvlJc w:val="left"/>
      <w:pPr>
        <w:ind w:left="1080" w:hanging="360"/>
      </w:pPr>
      <w:rPr>
        <w:rFonts w:ascii="Courier New" w:hAnsi="Courier New" w:hint="default"/>
      </w:rPr>
    </w:lvl>
    <w:lvl w:ilvl="1" w:tplc="F87EC29C">
      <w:start w:val="1"/>
      <w:numFmt w:val="bullet"/>
      <w:lvlText w:val="o"/>
      <w:lvlJc w:val="left"/>
      <w:pPr>
        <w:ind w:left="1440" w:hanging="360"/>
      </w:pPr>
      <w:rPr>
        <w:rFonts w:ascii="Courier New" w:hAnsi="Courier New" w:hint="default"/>
      </w:rPr>
    </w:lvl>
    <w:lvl w:ilvl="2" w:tplc="5726AA20">
      <w:start w:val="1"/>
      <w:numFmt w:val="bullet"/>
      <w:lvlText w:val=""/>
      <w:lvlJc w:val="left"/>
      <w:pPr>
        <w:ind w:left="2160" w:hanging="360"/>
      </w:pPr>
      <w:rPr>
        <w:rFonts w:ascii="Wingdings" w:hAnsi="Wingdings" w:hint="default"/>
      </w:rPr>
    </w:lvl>
    <w:lvl w:ilvl="3" w:tplc="0DBE6DFA">
      <w:start w:val="1"/>
      <w:numFmt w:val="bullet"/>
      <w:lvlText w:val=""/>
      <w:lvlJc w:val="left"/>
      <w:pPr>
        <w:ind w:left="2880" w:hanging="360"/>
      </w:pPr>
      <w:rPr>
        <w:rFonts w:ascii="Symbol" w:hAnsi="Symbol" w:hint="default"/>
      </w:rPr>
    </w:lvl>
    <w:lvl w:ilvl="4" w:tplc="9E42DE72">
      <w:start w:val="1"/>
      <w:numFmt w:val="bullet"/>
      <w:lvlText w:val="o"/>
      <w:lvlJc w:val="left"/>
      <w:pPr>
        <w:ind w:left="3600" w:hanging="360"/>
      </w:pPr>
      <w:rPr>
        <w:rFonts w:ascii="Courier New" w:hAnsi="Courier New" w:hint="default"/>
      </w:rPr>
    </w:lvl>
    <w:lvl w:ilvl="5" w:tplc="4A946762">
      <w:start w:val="1"/>
      <w:numFmt w:val="bullet"/>
      <w:lvlText w:val=""/>
      <w:lvlJc w:val="left"/>
      <w:pPr>
        <w:ind w:left="4320" w:hanging="360"/>
      </w:pPr>
      <w:rPr>
        <w:rFonts w:ascii="Wingdings" w:hAnsi="Wingdings" w:hint="default"/>
      </w:rPr>
    </w:lvl>
    <w:lvl w:ilvl="6" w:tplc="8B32A86A">
      <w:start w:val="1"/>
      <w:numFmt w:val="bullet"/>
      <w:lvlText w:val=""/>
      <w:lvlJc w:val="left"/>
      <w:pPr>
        <w:ind w:left="5040" w:hanging="360"/>
      </w:pPr>
      <w:rPr>
        <w:rFonts w:ascii="Symbol" w:hAnsi="Symbol" w:hint="default"/>
      </w:rPr>
    </w:lvl>
    <w:lvl w:ilvl="7" w:tplc="5FF21ACE">
      <w:start w:val="1"/>
      <w:numFmt w:val="bullet"/>
      <w:lvlText w:val="o"/>
      <w:lvlJc w:val="left"/>
      <w:pPr>
        <w:ind w:left="5760" w:hanging="360"/>
      </w:pPr>
      <w:rPr>
        <w:rFonts w:ascii="Courier New" w:hAnsi="Courier New" w:hint="default"/>
      </w:rPr>
    </w:lvl>
    <w:lvl w:ilvl="8" w:tplc="A770EFB6">
      <w:start w:val="1"/>
      <w:numFmt w:val="bullet"/>
      <w:lvlText w:val=""/>
      <w:lvlJc w:val="left"/>
      <w:pPr>
        <w:ind w:left="6480" w:hanging="360"/>
      </w:pPr>
      <w:rPr>
        <w:rFonts w:ascii="Wingdings" w:hAnsi="Wingdings" w:hint="default"/>
      </w:rPr>
    </w:lvl>
  </w:abstractNum>
  <w:abstractNum w:abstractNumId="13" w15:restartNumberingAfterBreak="0">
    <w:nsid w:val="01E49E4A"/>
    <w:multiLevelType w:val="hybridMultilevel"/>
    <w:tmpl w:val="FFFFFFFF"/>
    <w:lvl w:ilvl="0" w:tplc="626C27A4">
      <w:start w:val="1"/>
      <w:numFmt w:val="decimal"/>
      <w:lvlText w:val="%1."/>
      <w:lvlJc w:val="left"/>
      <w:pPr>
        <w:ind w:left="720" w:hanging="360"/>
      </w:pPr>
    </w:lvl>
    <w:lvl w:ilvl="1" w:tplc="09763C08">
      <w:start w:val="1"/>
      <w:numFmt w:val="lowerLetter"/>
      <w:lvlText w:val="%2."/>
      <w:lvlJc w:val="left"/>
      <w:pPr>
        <w:ind w:left="1440" w:hanging="360"/>
      </w:pPr>
    </w:lvl>
    <w:lvl w:ilvl="2" w:tplc="8FD45346">
      <w:start w:val="1"/>
      <w:numFmt w:val="lowerRoman"/>
      <w:lvlText w:val="%3."/>
      <w:lvlJc w:val="right"/>
      <w:pPr>
        <w:ind w:left="2160" w:hanging="180"/>
      </w:pPr>
    </w:lvl>
    <w:lvl w:ilvl="3" w:tplc="022CB106">
      <w:start w:val="1"/>
      <w:numFmt w:val="decimal"/>
      <w:lvlText w:val="%4."/>
      <w:lvlJc w:val="left"/>
      <w:pPr>
        <w:ind w:left="2880" w:hanging="360"/>
      </w:pPr>
    </w:lvl>
    <w:lvl w:ilvl="4" w:tplc="E54C32DC">
      <w:start w:val="1"/>
      <w:numFmt w:val="lowerLetter"/>
      <w:lvlText w:val="%5."/>
      <w:lvlJc w:val="left"/>
      <w:pPr>
        <w:ind w:left="3600" w:hanging="360"/>
      </w:pPr>
    </w:lvl>
    <w:lvl w:ilvl="5" w:tplc="6A70E6D0">
      <w:start w:val="1"/>
      <w:numFmt w:val="lowerRoman"/>
      <w:lvlText w:val="%6."/>
      <w:lvlJc w:val="right"/>
      <w:pPr>
        <w:ind w:left="4320" w:hanging="180"/>
      </w:pPr>
    </w:lvl>
    <w:lvl w:ilvl="6" w:tplc="6DFE358A">
      <w:start w:val="1"/>
      <w:numFmt w:val="decimal"/>
      <w:lvlText w:val="%7."/>
      <w:lvlJc w:val="left"/>
      <w:pPr>
        <w:ind w:left="5040" w:hanging="360"/>
      </w:pPr>
    </w:lvl>
    <w:lvl w:ilvl="7" w:tplc="51C66A8A">
      <w:start w:val="1"/>
      <w:numFmt w:val="lowerLetter"/>
      <w:lvlText w:val="%8."/>
      <w:lvlJc w:val="left"/>
      <w:pPr>
        <w:ind w:left="5760" w:hanging="360"/>
      </w:pPr>
    </w:lvl>
    <w:lvl w:ilvl="8" w:tplc="8A44DB18">
      <w:start w:val="1"/>
      <w:numFmt w:val="lowerRoman"/>
      <w:lvlText w:val="%9."/>
      <w:lvlJc w:val="right"/>
      <w:pPr>
        <w:ind w:left="6480" w:hanging="180"/>
      </w:pPr>
    </w:lvl>
  </w:abstractNum>
  <w:abstractNum w:abstractNumId="14" w15:restartNumberingAfterBreak="0">
    <w:nsid w:val="01E55275"/>
    <w:multiLevelType w:val="hybridMultilevel"/>
    <w:tmpl w:val="EEA27F24"/>
    <w:lvl w:ilvl="0" w:tplc="FFFFFFFF">
      <w:start w:val="1"/>
      <w:numFmt w:val="bullet"/>
      <w:lvlText w:val="-"/>
      <w:lvlJc w:val="left"/>
      <w:pPr>
        <w:ind w:left="966" w:hanging="850"/>
      </w:pPr>
      <w:rPr>
        <w:rFonts w:hint="default"/>
        <w:w w:val="100"/>
        <w:sz w:val="24"/>
        <w:szCs w:val="24"/>
        <w:lang w:val="cs-CZ" w:eastAsia="en-US" w:bidi="ar-SA"/>
      </w:rPr>
    </w:lvl>
    <w:lvl w:ilvl="1" w:tplc="ECCAA4F4">
      <w:numFmt w:val="bullet"/>
      <w:lvlText w:val="•"/>
      <w:lvlJc w:val="left"/>
      <w:pPr>
        <w:ind w:left="1794" w:hanging="850"/>
      </w:pPr>
      <w:rPr>
        <w:rFonts w:hint="default"/>
        <w:lang w:val="cs-CZ" w:eastAsia="en-US" w:bidi="ar-SA"/>
      </w:rPr>
    </w:lvl>
    <w:lvl w:ilvl="2" w:tplc="A95E16C4">
      <w:numFmt w:val="bullet"/>
      <w:lvlText w:val="•"/>
      <w:lvlJc w:val="left"/>
      <w:pPr>
        <w:ind w:left="2629" w:hanging="850"/>
      </w:pPr>
      <w:rPr>
        <w:rFonts w:hint="default"/>
        <w:lang w:val="cs-CZ" w:eastAsia="en-US" w:bidi="ar-SA"/>
      </w:rPr>
    </w:lvl>
    <w:lvl w:ilvl="3" w:tplc="D94A74DC">
      <w:numFmt w:val="bullet"/>
      <w:lvlText w:val="•"/>
      <w:lvlJc w:val="left"/>
      <w:pPr>
        <w:ind w:left="3463" w:hanging="850"/>
      </w:pPr>
      <w:rPr>
        <w:rFonts w:hint="default"/>
        <w:lang w:val="cs-CZ" w:eastAsia="en-US" w:bidi="ar-SA"/>
      </w:rPr>
    </w:lvl>
    <w:lvl w:ilvl="4" w:tplc="A13AA534">
      <w:numFmt w:val="bullet"/>
      <w:lvlText w:val="•"/>
      <w:lvlJc w:val="left"/>
      <w:pPr>
        <w:ind w:left="4298" w:hanging="850"/>
      </w:pPr>
      <w:rPr>
        <w:rFonts w:hint="default"/>
        <w:lang w:val="cs-CZ" w:eastAsia="en-US" w:bidi="ar-SA"/>
      </w:rPr>
    </w:lvl>
    <w:lvl w:ilvl="5" w:tplc="65C8287E">
      <w:numFmt w:val="bullet"/>
      <w:lvlText w:val="•"/>
      <w:lvlJc w:val="left"/>
      <w:pPr>
        <w:ind w:left="5133" w:hanging="850"/>
      </w:pPr>
      <w:rPr>
        <w:rFonts w:hint="default"/>
        <w:lang w:val="cs-CZ" w:eastAsia="en-US" w:bidi="ar-SA"/>
      </w:rPr>
    </w:lvl>
    <w:lvl w:ilvl="6" w:tplc="B30EA5F6">
      <w:numFmt w:val="bullet"/>
      <w:lvlText w:val="•"/>
      <w:lvlJc w:val="left"/>
      <w:pPr>
        <w:ind w:left="5967" w:hanging="850"/>
      </w:pPr>
      <w:rPr>
        <w:rFonts w:hint="default"/>
        <w:lang w:val="cs-CZ" w:eastAsia="en-US" w:bidi="ar-SA"/>
      </w:rPr>
    </w:lvl>
    <w:lvl w:ilvl="7" w:tplc="7786AD04">
      <w:numFmt w:val="bullet"/>
      <w:lvlText w:val="•"/>
      <w:lvlJc w:val="left"/>
      <w:pPr>
        <w:ind w:left="6802" w:hanging="850"/>
      </w:pPr>
      <w:rPr>
        <w:rFonts w:hint="default"/>
        <w:lang w:val="cs-CZ" w:eastAsia="en-US" w:bidi="ar-SA"/>
      </w:rPr>
    </w:lvl>
    <w:lvl w:ilvl="8" w:tplc="E1DEBE00">
      <w:numFmt w:val="bullet"/>
      <w:lvlText w:val="•"/>
      <w:lvlJc w:val="left"/>
      <w:pPr>
        <w:ind w:left="7637" w:hanging="850"/>
      </w:pPr>
      <w:rPr>
        <w:rFonts w:hint="default"/>
        <w:lang w:val="cs-CZ" w:eastAsia="en-US" w:bidi="ar-SA"/>
      </w:rPr>
    </w:lvl>
  </w:abstractNum>
  <w:abstractNum w:abstractNumId="15" w15:restartNumberingAfterBreak="0">
    <w:nsid w:val="03B2D200"/>
    <w:multiLevelType w:val="hybridMultilevel"/>
    <w:tmpl w:val="915E4A62"/>
    <w:lvl w:ilvl="0" w:tplc="09BA676C">
      <w:start w:val="1"/>
      <w:numFmt w:val="decimal"/>
      <w:lvlText w:val="%1."/>
      <w:lvlJc w:val="left"/>
      <w:pPr>
        <w:ind w:left="720" w:hanging="360"/>
      </w:pPr>
    </w:lvl>
    <w:lvl w:ilvl="1" w:tplc="2202EC42">
      <w:start w:val="1"/>
      <w:numFmt w:val="lowerLetter"/>
      <w:lvlText w:val="%2."/>
      <w:lvlJc w:val="left"/>
      <w:pPr>
        <w:ind w:left="1440" w:hanging="360"/>
      </w:pPr>
    </w:lvl>
    <w:lvl w:ilvl="2" w:tplc="4FB8CB64">
      <w:start w:val="1"/>
      <w:numFmt w:val="lowerRoman"/>
      <w:lvlText w:val="%3."/>
      <w:lvlJc w:val="right"/>
      <w:pPr>
        <w:ind w:left="2160" w:hanging="180"/>
      </w:pPr>
    </w:lvl>
    <w:lvl w:ilvl="3" w:tplc="742ACDAC">
      <w:start w:val="1"/>
      <w:numFmt w:val="decimal"/>
      <w:lvlText w:val="%4."/>
      <w:lvlJc w:val="left"/>
      <w:pPr>
        <w:ind w:left="2880" w:hanging="360"/>
      </w:pPr>
    </w:lvl>
    <w:lvl w:ilvl="4" w:tplc="C43EFE14">
      <w:start w:val="1"/>
      <w:numFmt w:val="lowerLetter"/>
      <w:lvlText w:val="%5."/>
      <w:lvlJc w:val="left"/>
      <w:pPr>
        <w:ind w:left="3600" w:hanging="360"/>
      </w:pPr>
    </w:lvl>
    <w:lvl w:ilvl="5" w:tplc="EF8EAC10">
      <w:start w:val="1"/>
      <w:numFmt w:val="lowerRoman"/>
      <w:lvlText w:val="%6."/>
      <w:lvlJc w:val="right"/>
      <w:pPr>
        <w:ind w:left="4320" w:hanging="180"/>
      </w:pPr>
    </w:lvl>
    <w:lvl w:ilvl="6" w:tplc="727A2874">
      <w:start w:val="1"/>
      <w:numFmt w:val="decimal"/>
      <w:lvlText w:val="%7."/>
      <w:lvlJc w:val="left"/>
      <w:pPr>
        <w:ind w:left="5040" w:hanging="360"/>
      </w:pPr>
    </w:lvl>
    <w:lvl w:ilvl="7" w:tplc="4196ABF6">
      <w:start w:val="1"/>
      <w:numFmt w:val="lowerLetter"/>
      <w:lvlText w:val="%8."/>
      <w:lvlJc w:val="left"/>
      <w:pPr>
        <w:ind w:left="5760" w:hanging="360"/>
      </w:pPr>
    </w:lvl>
    <w:lvl w:ilvl="8" w:tplc="678E0EC2">
      <w:start w:val="1"/>
      <w:numFmt w:val="lowerRoman"/>
      <w:lvlText w:val="%9."/>
      <w:lvlJc w:val="right"/>
      <w:pPr>
        <w:ind w:left="6480" w:hanging="180"/>
      </w:pPr>
    </w:lvl>
  </w:abstractNum>
  <w:abstractNum w:abstractNumId="16" w15:restartNumberingAfterBreak="0">
    <w:nsid w:val="03DC4943"/>
    <w:multiLevelType w:val="hybridMultilevel"/>
    <w:tmpl w:val="CC267388"/>
    <w:lvl w:ilvl="0" w:tplc="49B66352">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040938E6"/>
    <w:multiLevelType w:val="hybridMultilevel"/>
    <w:tmpl w:val="FFFFFFFF"/>
    <w:lvl w:ilvl="0" w:tplc="09B4827A">
      <w:start w:val="1"/>
      <w:numFmt w:val="bullet"/>
      <w:lvlText w:val=""/>
      <w:lvlJc w:val="left"/>
      <w:pPr>
        <w:ind w:left="720" w:hanging="360"/>
      </w:pPr>
      <w:rPr>
        <w:rFonts w:ascii="Symbol" w:hAnsi="Symbol" w:hint="default"/>
      </w:rPr>
    </w:lvl>
    <w:lvl w:ilvl="1" w:tplc="F762FA0E">
      <w:start w:val="1"/>
      <w:numFmt w:val="bullet"/>
      <w:lvlText w:val="o"/>
      <w:lvlJc w:val="left"/>
      <w:pPr>
        <w:ind w:left="1440" w:hanging="360"/>
      </w:pPr>
      <w:rPr>
        <w:rFonts w:ascii="Courier New" w:hAnsi="Courier New" w:hint="default"/>
      </w:rPr>
    </w:lvl>
    <w:lvl w:ilvl="2" w:tplc="B55C25E6">
      <w:start w:val="1"/>
      <w:numFmt w:val="bullet"/>
      <w:lvlText w:val=""/>
      <w:lvlJc w:val="left"/>
      <w:pPr>
        <w:ind w:left="2160" w:hanging="360"/>
      </w:pPr>
      <w:rPr>
        <w:rFonts w:ascii="Wingdings" w:hAnsi="Wingdings" w:hint="default"/>
      </w:rPr>
    </w:lvl>
    <w:lvl w:ilvl="3" w:tplc="6048231A">
      <w:start w:val="1"/>
      <w:numFmt w:val="bullet"/>
      <w:lvlText w:val=""/>
      <w:lvlJc w:val="left"/>
      <w:pPr>
        <w:ind w:left="2880" w:hanging="360"/>
      </w:pPr>
      <w:rPr>
        <w:rFonts w:ascii="Symbol" w:hAnsi="Symbol" w:hint="default"/>
      </w:rPr>
    </w:lvl>
    <w:lvl w:ilvl="4" w:tplc="026099A0">
      <w:start w:val="1"/>
      <w:numFmt w:val="bullet"/>
      <w:lvlText w:val="o"/>
      <w:lvlJc w:val="left"/>
      <w:pPr>
        <w:ind w:left="3600" w:hanging="360"/>
      </w:pPr>
      <w:rPr>
        <w:rFonts w:ascii="Courier New" w:hAnsi="Courier New" w:hint="default"/>
      </w:rPr>
    </w:lvl>
    <w:lvl w:ilvl="5" w:tplc="1A045704">
      <w:start w:val="1"/>
      <w:numFmt w:val="bullet"/>
      <w:lvlText w:val=""/>
      <w:lvlJc w:val="left"/>
      <w:pPr>
        <w:ind w:left="4320" w:hanging="360"/>
      </w:pPr>
      <w:rPr>
        <w:rFonts w:ascii="Wingdings" w:hAnsi="Wingdings" w:hint="default"/>
      </w:rPr>
    </w:lvl>
    <w:lvl w:ilvl="6" w:tplc="D004CAAA">
      <w:start w:val="1"/>
      <w:numFmt w:val="bullet"/>
      <w:lvlText w:val=""/>
      <w:lvlJc w:val="left"/>
      <w:pPr>
        <w:ind w:left="5040" w:hanging="360"/>
      </w:pPr>
      <w:rPr>
        <w:rFonts w:ascii="Symbol" w:hAnsi="Symbol" w:hint="default"/>
      </w:rPr>
    </w:lvl>
    <w:lvl w:ilvl="7" w:tplc="6E148C9A">
      <w:start w:val="1"/>
      <w:numFmt w:val="bullet"/>
      <w:lvlText w:val="o"/>
      <w:lvlJc w:val="left"/>
      <w:pPr>
        <w:ind w:left="5760" w:hanging="360"/>
      </w:pPr>
      <w:rPr>
        <w:rFonts w:ascii="Courier New" w:hAnsi="Courier New" w:hint="default"/>
      </w:rPr>
    </w:lvl>
    <w:lvl w:ilvl="8" w:tplc="74D0D0B4">
      <w:start w:val="1"/>
      <w:numFmt w:val="bullet"/>
      <w:lvlText w:val=""/>
      <w:lvlJc w:val="left"/>
      <w:pPr>
        <w:ind w:left="6480" w:hanging="360"/>
      </w:pPr>
      <w:rPr>
        <w:rFonts w:ascii="Wingdings" w:hAnsi="Wingdings" w:hint="default"/>
      </w:rPr>
    </w:lvl>
  </w:abstractNum>
  <w:abstractNum w:abstractNumId="18" w15:restartNumberingAfterBreak="0">
    <w:nsid w:val="04D7163C"/>
    <w:multiLevelType w:val="hybridMultilevel"/>
    <w:tmpl w:val="FFFFFFFF"/>
    <w:lvl w:ilvl="0" w:tplc="35822E9A">
      <w:start w:val="1"/>
      <w:numFmt w:val="bullet"/>
      <w:lvlText w:val="o"/>
      <w:lvlJc w:val="left"/>
      <w:pPr>
        <w:ind w:left="1080" w:hanging="360"/>
      </w:pPr>
      <w:rPr>
        <w:rFonts w:ascii="Courier New" w:hAnsi="Courier New" w:hint="default"/>
      </w:rPr>
    </w:lvl>
    <w:lvl w:ilvl="1" w:tplc="10306CEC">
      <w:start w:val="1"/>
      <w:numFmt w:val="bullet"/>
      <w:lvlText w:val="o"/>
      <w:lvlJc w:val="left"/>
      <w:pPr>
        <w:ind w:left="1440" w:hanging="360"/>
      </w:pPr>
      <w:rPr>
        <w:rFonts w:ascii="Courier New" w:hAnsi="Courier New" w:hint="default"/>
      </w:rPr>
    </w:lvl>
    <w:lvl w:ilvl="2" w:tplc="00389E28">
      <w:start w:val="1"/>
      <w:numFmt w:val="bullet"/>
      <w:lvlText w:val=""/>
      <w:lvlJc w:val="left"/>
      <w:pPr>
        <w:ind w:left="2160" w:hanging="360"/>
      </w:pPr>
      <w:rPr>
        <w:rFonts w:ascii="Wingdings" w:hAnsi="Wingdings" w:hint="default"/>
      </w:rPr>
    </w:lvl>
    <w:lvl w:ilvl="3" w:tplc="FF88AD36">
      <w:start w:val="1"/>
      <w:numFmt w:val="bullet"/>
      <w:lvlText w:val=""/>
      <w:lvlJc w:val="left"/>
      <w:pPr>
        <w:ind w:left="2880" w:hanging="360"/>
      </w:pPr>
      <w:rPr>
        <w:rFonts w:ascii="Symbol" w:hAnsi="Symbol" w:hint="default"/>
      </w:rPr>
    </w:lvl>
    <w:lvl w:ilvl="4" w:tplc="9894D486">
      <w:start w:val="1"/>
      <w:numFmt w:val="bullet"/>
      <w:lvlText w:val="o"/>
      <w:lvlJc w:val="left"/>
      <w:pPr>
        <w:ind w:left="3600" w:hanging="360"/>
      </w:pPr>
      <w:rPr>
        <w:rFonts w:ascii="Courier New" w:hAnsi="Courier New" w:hint="default"/>
      </w:rPr>
    </w:lvl>
    <w:lvl w:ilvl="5" w:tplc="96524792">
      <w:start w:val="1"/>
      <w:numFmt w:val="bullet"/>
      <w:lvlText w:val=""/>
      <w:lvlJc w:val="left"/>
      <w:pPr>
        <w:ind w:left="4320" w:hanging="360"/>
      </w:pPr>
      <w:rPr>
        <w:rFonts w:ascii="Wingdings" w:hAnsi="Wingdings" w:hint="default"/>
      </w:rPr>
    </w:lvl>
    <w:lvl w:ilvl="6" w:tplc="301ABB46">
      <w:start w:val="1"/>
      <w:numFmt w:val="bullet"/>
      <w:lvlText w:val=""/>
      <w:lvlJc w:val="left"/>
      <w:pPr>
        <w:ind w:left="5040" w:hanging="360"/>
      </w:pPr>
      <w:rPr>
        <w:rFonts w:ascii="Symbol" w:hAnsi="Symbol" w:hint="default"/>
      </w:rPr>
    </w:lvl>
    <w:lvl w:ilvl="7" w:tplc="1BE43BA0">
      <w:start w:val="1"/>
      <w:numFmt w:val="bullet"/>
      <w:lvlText w:val="o"/>
      <w:lvlJc w:val="left"/>
      <w:pPr>
        <w:ind w:left="5760" w:hanging="360"/>
      </w:pPr>
      <w:rPr>
        <w:rFonts w:ascii="Courier New" w:hAnsi="Courier New" w:hint="default"/>
      </w:rPr>
    </w:lvl>
    <w:lvl w:ilvl="8" w:tplc="B184BEFE">
      <w:start w:val="1"/>
      <w:numFmt w:val="bullet"/>
      <w:lvlText w:val=""/>
      <w:lvlJc w:val="left"/>
      <w:pPr>
        <w:ind w:left="6480" w:hanging="360"/>
      </w:pPr>
      <w:rPr>
        <w:rFonts w:ascii="Wingdings" w:hAnsi="Wingdings" w:hint="default"/>
      </w:rPr>
    </w:lvl>
  </w:abstractNum>
  <w:abstractNum w:abstractNumId="19" w15:restartNumberingAfterBreak="0">
    <w:nsid w:val="0690BBB7"/>
    <w:multiLevelType w:val="hybridMultilevel"/>
    <w:tmpl w:val="FFFFFFFF"/>
    <w:lvl w:ilvl="0" w:tplc="9DAEBA7C">
      <w:start w:val="1"/>
      <w:numFmt w:val="bullet"/>
      <w:lvlText w:val="·"/>
      <w:lvlJc w:val="left"/>
      <w:pPr>
        <w:ind w:left="720" w:hanging="360"/>
      </w:pPr>
      <w:rPr>
        <w:rFonts w:ascii="Symbol" w:hAnsi="Symbol" w:hint="default"/>
      </w:rPr>
    </w:lvl>
    <w:lvl w:ilvl="1" w:tplc="B066E77A">
      <w:start w:val="1"/>
      <w:numFmt w:val="bullet"/>
      <w:lvlText w:val="o"/>
      <w:lvlJc w:val="left"/>
      <w:pPr>
        <w:ind w:left="1440" w:hanging="360"/>
      </w:pPr>
      <w:rPr>
        <w:rFonts w:ascii="Courier New" w:hAnsi="Courier New" w:hint="default"/>
      </w:rPr>
    </w:lvl>
    <w:lvl w:ilvl="2" w:tplc="E23E27DC">
      <w:start w:val="1"/>
      <w:numFmt w:val="bullet"/>
      <w:lvlText w:val=""/>
      <w:lvlJc w:val="left"/>
      <w:pPr>
        <w:ind w:left="2160" w:hanging="360"/>
      </w:pPr>
      <w:rPr>
        <w:rFonts w:ascii="Wingdings" w:hAnsi="Wingdings" w:hint="default"/>
      </w:rPr>
    </w:lvl>
    <w:lvl w:ilvl="3" w:tplc="82BCCCD6">
      <w:start w:val="1"/>
      <w:numFmt w:val="bullet"/>
      <w:lvlText w:val=""/>
      <w:lvlJc w:val="left"/>
      <w:pPr>
        <w:ind w:left="2880" w:hanging="360"/>
      </w:pPr>
      <w:rPr>
        <w:rFonts w:ascii="Symbol" w:hAnsi="Symbol" w:hint="default"/>
      </w:rPr>
    </w:lvl>
    <w:lvl w:ilvl="4" w:tplc="D1DC9526">
      <w:start w:val="1"/>
      <w:numFmt w:val="bullet"/>
      <w:lvlText w:val="o"/>
      <w:lvlJc w:val="left"/>
      <w:pPr>
        <w:ind w:left="3600" w:hanging="360"/>
      </w:pPr>
      <w:rPr>
        <w:rFonts w:ascii="Courier New" w:hAnsi="Courier New" w:hint="default"/>
      </w:rPr>
    </w:lvl>
    <w:lvl w:ilvl="5" w:tplc="61161EA2">
      <w:start w:val="1"/>
      <w:numFmt w:val="bullet"/>
      <w:lvlText w:val=""/>
      <w:lvlJc w:val="left"/>
      <w:pPr>
        <w:ind w:left="4320" w:hanging="360"/>
      </w:pPr>
      <w:rPr>
        <w:rFonts w:ascii="Wingdings" w:hAnsi="Wingdings" w:hint="default"/>
      </w:rPr>
    </w:lvl>
    <w:lvl w:ilvl="6" w:tplc="9528C1EE">
      <w:start w:val="1"/>
      <w:numFmt w:val="bullet"/>
      <w:lvlText w:val=""/>
      <w:lvlJc w:val="left"/>
      <w:pPr>
        <w:ind w:left="5040" w:hanging="360"/>
      </w:pPr>
      <w:rPr>
        <w:rFonts w:ascii="Symbol" w:hAnsi="Symbol" w:hint="default"/>
      </w:rPr>
    </w:lvl>
    <w:lvl w:ilvl="7" w:tplc="5824C91E">
      <w:start w:val="1"/>
      <w:numFmt w:val="bullet"/>
      <w:lvlText w:val="o"/>
      <w:lvlJc w:val="left"/>
      <w:pPr>
        <w:ind w:left="5760" w:hanging="360"/>
      </w:pPr>
      <w:rPr>
        <w:rFonts w:ascii="Courier New" w:hAnsi="Courier New" w:hint="default"/>
      </w:rPr>
    </w:lvl>
    <w:lvl w:ilvl="8" w:tplc="16CE5654">
      <w:start w:val="1"/>
      <w:numFmt w:val="bullet"/>
      <w:lvlText w:val=""/>
      <w:lvlJc w:val="left"/>
      <w:pPr>
        <w:ind w:left="6480" w:hanging="360"/>
      </w:pPr>
      <w:rPr>
        <w:rFonts w:ascii="Wingdings" w:hAnsi="Wingdings" w:hint="default"/>
      </w:rPr>
    </w:lvl>
  </w:abstractNum>
  <w:abstractNum w:abstractNumId="20" w15:restartNumberingAfterBreak="0">
    <w:nsid w:val="069E0CC2"/>
    <w:multiLevelType w:val="hybridMultilevel"/>
    <w:tmpl w:val="361063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82654AD"/>
    <w:multiLevelType w:val="hybridMultilevel"/>
    <w:tmpl w:val="FFFFFFFF"/>
    <w:lvl w:ilvl="0" w:tplc="6C929078">
      <w:start w:val="1"/>
      <w:numFmt w:val="bullet"/>
      <w:lvlText w:val="o"/>
      <w:lvlJc w:val="left"/>
      <w:pPr>
        <w:ind w:left="1080" w:hanging="360"/>
      </w:pPr>
      <w:rPr>
        <w:rFonts w:ascii="Courier New" w:hAnsi="Courier New" w:hint="default"/>
      </w:rPr>
    </w:lvl>
    <w:lvl w:ilvl="1" w:tplc="BFB05B3C">
      <w:start w:val="1"/>
      <w:numFmt w:val="bullet"/>
      <w:lvlText w:val="o"/>
      <w:lvlJc w:val="left"/>
      <w:pPr>
        <w:ind w:left="1440" w:hanging="360"/>
      </w:pPr>
      <w:rPr>
        <w:rFonts w:ascii="Courier New" w:hAnsi="Courier New" w:hint="default"/>
      </w:rPr>
    </w:lvl>
    <w:lvl w:ilvl="2" w:tplc="867CC0AA">
      <w:start w:val="1"/>
      <w:numFmt w:val="bullet"/>
      <w:lvlText w:val=""/>
      <w:lvlJc w:val="left"/>
      <w:pPr>
        <w:ind w:left="2160" w:hanging="360"/>
      </w:pPr>
      <w:rPr>
        <w:rFonts w:ascii="Wingdings" w:hAnsi="Wingdings" w:hint="default"/>
      </w:rPr>
    </w:lvl>
    <w:lvl w:ilvl="3" w:tplc="DCAE843A">
      <w:start w:val="1"/>
      <w:numFmt w:val="bullet"/>
      <w:lvlText w:val=""/>
      <w:lvlJc w:val="left"/>
      <w:pPr>
        <w:ind w:left="2880" w:hanging="360"/>
      </w:pPr>
      <w:rPr>
        <w:rFonts w:ascii="Symbol" w:hAnsi="Symbol" w:hint="default"/>
      </w:rPr>
    </w:lvl>
    <w:lvl w:ilvl="4" w:tplc="3724C74A">
      <w:start w:val="1"/>
      <w:numFmt w:val="bullet"/>
      <w:lvlText w:val="o"/>
      <w:lvlJc w:val="left"/>
      <w:pPr>
        <w:ind w:left="3600" w:hanging="360"/>
      </w:pPr>
      <w:rPr>
        <w:rFonts w:ascii="Courier New" w:hAnsi="Courier New" w:hint="default"/>
      </w:rPr>
    </w:lvl>
    <w:lvl w:ilvl="5" w:tplc="120EF6BC">
      <w:start w:val="1"/>
      <w:numFmt w:val="bullet"/>
      <w:lvlText w:val=""/>
      <w:lvlJc w:val="left"/>
      <w:pPr>
        <w:ind w:left="4320" w:hanging="360"/>
      </w:pPr>
      <w:rPr>
        <w:rFonts w:ascii="Wingdings" w:hAnsi="Wingdings" w:hint="default"/>
      </w:rPr>
    </w:lvl>
    <w:lvl w:ilvl="6" w:tplc="351AB4A2">
      <w:start w:val="1"/>
      <w:numFmt w:val="bullet"/>
      <w:lvlText w:val=""/>
      <w:lvlJc w:val="left"/>
      <w:pPr>
        <w:ind w:left="5040" w:hanging="360"/>
      </w:pPr>
      <w:rPr>
        <w:rFonts w:ascii="Symbol" w:hAnsi="Symbol" w:hint="default"/>
      </w:rPr>
    </w:lvl>
    <w:lvl w:ilvl="7" w:tplc="17B25390">
      <w:start w:val="1"/>
      <w:numFmt w:val="bullet"/>
      <w:lvlText w:val="o"/>
      <w:lvlJc w:val="left"/>
      <w:pPr>
        <w:ind w:left="5760" w:hanging="360"/>
      </w:pPr>
      <w:rPr>
        <w:rFonts w:ascii="Courier New" w:hAnsi="Courier New" w:hint="default"/>
      </w:rPr>
    </w:lvl>
    <w:lvl w:ilvl="8" w:tplc="4D56739E">
      <w:start w:val="1"/>
      <w:numFmt w:val="bullet"/>
      <w:lvlText w:val=""/>
      <w:lvlJc w:val="left"/>
      <w:pPr>
        <w:ind w:left="6480" w:hanging="360"/>
      </w:pPr>
      <w:rPr>
        <w:rFonts w:ascii="Wingdings" w:hAnsi="Wingdings" w:hint="default"/>
      </w:rPr>
    </w:lvl>
  </w:abstractNum>
  <w:abstractNum w:abstractNumId="22" w15:restartNumberingAfterBreak="0">
    <w:nsid w:val="083E6BED"/>
    <w:multiLevelType w:val="hybridMultilevel"/>
    <w:tmpl w:val="23EED8EE"/>
    <w:lvl w:ilvl="0" w:tplc="8A00CC74">
      <w:start w:val="16"/>
      <w:numFmt w:val="bullet"/>
      <w:lvlText w:val="-"/>
      <w:lvlJc w:val="left"/>
      <w:pPr>
        <w:ind w:left="720" w:hanging="360"/>
      </w:pPr>
      <w:rPr>
        <w:rFonts w:ascii="Times New Roman" w:eastAsia="Times New Roman" w:hAnsi="Times New Roman" w:cs="Times New Roman" w:hint="default"/>
        <w:color w:val="006100"/>
        <w:sz w:val="15"/>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089D1748"/>
    <w:multiLevelType w:val="hybridMultilevel"/>
    <w:tmpl w:val="271CCD86"/>
    <w:lvl w:ilvl="0" w:tplc="2FBCC50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9545F81"/>
    <w:multiLevelType w:val="hybridMultilevel"/>
    <w:tmpl w:val="FFFFFFFF"/>
    <w:lvl w:ilvl="0" w:tplc="FEE2E08A">
      <w:start w:val="1"/>
      <w:numFmt w:val="bullet"/>
      <w:lvlText w:val="●"/>
      <w:lvlJc w:val="left"/>
      <w:pPr>
        <w:ind w:left="720" w:hanging="360"/>
      </w:pPr>
      <w:rPr>
        <w:rFonts w:ascii="Noto Sans Symbols" w:hAnsi="Noto Sans Symbols" w:hint="default"/>
      </w:rPr>
    </w:lvl>
    <w:lvl w:ilvl="1" w:tplc="C478CE58">
      <w:start w:val="1"/>
      <w:numFmt w:val="bullet"/>
      <w:lvlText w:val="o"/>
      <w:lvlJc w:val="left"/>
      <w:pPr>
        <w:ind w:left="1440" w:hanging="360"/>
      </w:pPr>
      <w:rPr>
        <w:rFonts w:ascii="Courier New" w:hAnsi="Courier New" w:hint="default"/>
      </w:rPr>
    </w:lvl>
    <w:lvl w:ilvl="2" w:tplc="C3FE84C8">
      <w:start w:val="1"/>
      <w:numFmt w:val="bullet"/>
      <w:lvlText w:val=""/>
      <w:lvlJc w:val="left"/>
      <w:pPr>
        <w:ind w:left="2160" w:hanging="360"/>
      </w:pPr>
      <w:rPr>
        <w:rFonts w:ascii="Wingdings" w:hAnsi="Wingdings" w:hint="default"/>
      </w:rPr>
    </w:lvl>
    <w:lvl w:ilvl="3" w:tplc="4C943194">
      <w:start w:val="1"/>
      <w:numFmt w:val="bullet"/>
      <w:lvlText w:val=""/>
      <w:lvlJc w:val="left"/>
      <w:pPr>
        <w:ind w:left="2880" w:hanging="360"/>
      </w:pPr>
      <w:rPr>
        <w:rFonts w:ascii="Symbol" w:hAnsi="Symbol" w:hint="default"/>
      </w:rPr>
    </w:lvl>
    <w:lvl w:ilvl="4" w:tplc="86865322">
      <w:start w:val="1"/>
      <w:numFmt w:val="bullet"/>
      <w:lvlText w:val="o"/>
      <w:lvlJc w:val="left"/>
      <w:pPr>
        <w:ind w:left="3600" w:hanging="360"/>
      </w:pPr>
      <w:rPr>
        <w:rFonts w:ascii="Courier New" w:hAnsi="Courier New" w:hint="default"/>
      </w:rPr>
    </w:lvl>
    <w:lvl w:ilvl="5" w:tplc="9392F500">
      <w:start w:val="1"/>
      <w:numFmt w:val="bullet"/>
      <w:lvlText w:val=""/>
      <w:lvlJc w:val="left"/>
      <w:pPr>
        <w:ind w:left="4320" w:hanging="360"/>
      </w:pPr>
      <w:rPr>
        <w:rFonts w:ascii="Wingdings" w:hAnsi="Wingdings" w:hint="default"/>
      </w:rPr>
    </w:lvl>
    <w:lvl w:ilvl="6" w:tplc="B2003112">
      <w:start w:val="1"/>
      <w:numFmt w:val="bullet"/>
      <w:lvlText w:val=""/>
      <w:lvlJc w:val="left"/>
      <w:pPr>
        <w:ind w:left="5040" w:hanging="360"/>
      </w:pPr>
      <w:rPr>
        <w:rFonts w:ascii="Symbol" w:hAnsi="Symbol" w:hint="default"/>
      </w:rPr>
    </w:lvl>
    <w:lvl w:ilvl="7" w:tplc="CB7A82F0">
      <w:start w:val="1"/>
      <w:numFmt w:val="bullet"/>
      <w:lvlText w:val="o"/>
      <w:lvlJc w:val="left"/>
      <w:pPr>
        <w:ind w:left="5760" w:hanging="360"/>
      </w:pPr>
      <w:rPr>
        <w:rFonts w:ascii="Courier New" w:hAnsi="Courier New" w:hint="default"/>
      </w:rPr>
    </w:lvl>
    <w:lvl w:ilvl="8" w:tplc="8EF6D4BC">
      <w:start w:val="1"/>
      <w:numFmt w:val="bullet"/>
      <w:lvlText w:val=""/>
      <w:lvlJc w:val="left"/>
      <w:pPr>
        <w:ind w:left="6480" w:hanging="360"/>
      </w:pPr>
      <w:rPr>
        <w:rFonts w:ascii="Wingdings" w:hAnsi="Wingdings" w:hint="default"/>
      </w:rPr>
    </w:lvl>
  </w:abstractNum>
  <w:abstractNum w:abstractNumId="25" w15:restartNumberingAfterBreak="0">
    <w:nsid w:val="09687B21"/>
    <w:multiLevelType w:val="hybridMultilevel"/>
    <w:tmpl w:val="FFFFFFFF"/>
    <w:lvl w:ilvl="0" w:tplc="35708430">
      <w:start w:val="1"/>
      <w:numFmt w:val="bullet"/>
      <w:lvlText w:val=""/>
      <w:lvlJc w:val="left"/>
      <w:pPr>
        <w:ind w:left="720" w:hanging="360"/>
      </w:pPr>
      <w:rPr>
        <w:rFonts w:ascii="Symbol" w:hAnsi="Symbol" w:hint="default"/>
      </w:rPr>
    </w:lvl>
    <w:lvl w:ilvl="1" w:tplc="97647158">
      <w:start w:val="1"/>
      <w:numFmt w:val="bullet"/>
      <w:lvlText w:val="o"/>
      <w:lvlJc w:val="left"/>
      <w:pPr>
        <w:ind w:left="1440" w:hanging="360"/>
      </w:pPr>
      <w:rPr>
        <w:rFonts w:ascii="Courier New" w:hAnsi="Courier New" w:hint="default"/>
      </w:rPr>
    </w:lvl>
    <w:lvl w:ilvl="2" w:tplc="ADC28E02">
      <w:start w:val="1"/>
      <w:numFmt w:val="bullet"/>
      <w:lvlText w:val=""/>
      <w:lvlJc w:val="left"/>
      <w:pPr>
        <w:ind w:left="2160" w:hanging="360"/>
      </w:pPr>
      <w:rPr>
        <w:rFonts w:ascii="Wingdings" w:hAnsi="Wingdings" w:hint="default"/>
      </w:rPr>
    </w:lvl>
    <w:lvl w:ilvl="3" w:tplc="8BA80D88">
      <w:start w:val="1"/>
      <w:numFmt w:val="bullet"/>
      <w:lvlText w:val=""/>
      <w:lvlJc w:val="left"/>
      <w:pPr>
        <w:ind w:left="2880" w:hanging="360"/>
      </w:pPr>
      <w:rPr>
        <w:rFonts w:ascii="Symbol" w:hAnsi="Symbol" w:hint="default"/>
      </w:rPr>
    </w:lvl>
    <w:lvl w:ilvl="4" w:tplc="86C6D23E">
      <w:start w:val="1"/>
      <w:numFmt w:val="bullet"/>
      <w:lvlText w:val="o"/>
      <w:lvlJc w:val="left"/>
      <w:pPr>
        <w:ind w:left="3600" w:hanging="360"/>
      </w:pPr>
      <w:rPr>
        <w:rFonts w:ascii="Courier New" w:hAnsi="Courier New" w:hint="default"/>
      </w:rPr>
    </w:lvl>
    <w:lvl w:ilvl="5" w:tplc="0C987B58">
      <w:start w:val="1"/>
      <w:numFmt w:val="bullet"/>
      <w:lvlText w:val=""/>
      <w:lvlJc w:val="left"/>
      <w:pPr>
        <w:ind w:left="4320" w:hanging="360"/>
      </w:pPr>
      <w:rPr>
        <w:rFonts w:ascii="Wingdings" w:hAnsi="Wingdings" w:hint="default"/>
      </w:rPr>
    </w:lvl>
    <w:lvl w:ilvl="6" w:tplc="51E886D0">
      <w:start w:val="1"/>
      <w:numFmt w:val="bullet"/>
      <w:lvlText w:val=""/>
      <w:lvlJc w:val="left"/>
      <w:pPr>
        <w:ind w:left="5040" w:hanging="360"/>
      </w:pPr>
      <w:rPr>
        <w:rFonts w:ascii="Symbol" w:hAnsi="Symbol" w:hint="default"/>
      </w:rPr>
    </w:lvl>
    <w:lvl w:ilvl="7" w:tplc="3C2E1190">
      <w:start w:val="1"/>
      <w:numFmt w:val="bullet"/>
      <w:lvlText w:val="o"/>
      <w:lvlJc w:val="left"/>
      <w:pPr>
        <w:ind w:left="5760" w:hanging="360"/>
      </w:pPr>
      <w:rPr>
        <w:rFonts w:ascii="Courier New" w:hAnsi="Courier New" w:hint="default"/>
      </w:rPr>
    </w:lvl>
    <w:lvl w:ilvl="8" w:tplc="2B90C30A">
      <w:start w:val="1"/>
      <w:numFmt w:val="bullet"/>
      <w:lvlText w:val=""/>
      <w:lvlJc w:val="left"/>
      <w:pPr>
        <w:ind w:left="6480" w:hanging="360"/>
      </w:pPr>
      <w:rPr>
        <w:rFonts w:ascii="Wingdings" w:hAnsi="Wingdings" w:hint="default"/>
      </w:rPr>
    </w:lvl>
  </w:abstractNum>
  <w:abstractNum w:abstractNumId="26" w15:restartNumberingAfterBreak="0">
    <w:nsid w:val="0AA628D4"/>
    <w:multiLevelType w:val="multilevel"/>
    <w:tmpl w:val="7F48683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ACFF43C"/>
    <w:multiLevelType w:val="hybridMultilevel"/>
    <w:tmpl w:val="D70EC240"/>
    <w:lvl w:ilvl="0" w:tplc="B0E2431A">
      <w:start w:val="1"/>
      <w:numFmt w:val="bullet"/>
      <w:lvlText w:val="-"/>
      <w:lvlJc w:val="left"/>
      <w:pPr>
        <w:ind w:left="720" w:hanging="360"/>
      </w:pPr>
      <w:rPr>
        <w:rFonts w:ascii="Calibri" w:hAnsi="Calibri" w:hint="default"/>
      </w:rPr>
    </w:lvl>
    <w:lvl w:ilvl="1" w:tplc="BBAAF39A">
      <w:start w:val="1"/>
      <w:numFmt w:val="bullet"/>
      <w:lvlText w:val="o"/>
      <w:lvlJc w:val="left"/>
      <w:pPr>
        <w:ind w:left="1440" w:hanging="360"/>
      </w:pPr>
      <w:rPr>
        <w:rFonts w:ascii="Courier New" w:hAnsi="Courier New" w:hint="default"/>
      </w:rPr>
    </w:lvl>
    <w:lvl w:ilvl="2" w:tplc="F9DC0398">
      <w:start w:val="1"/>
      <w:numFmt w:val="bullet"/>
      <w:lvlText w:val=""/>
      <w:lvlJc w:val="left"/>
      <w:pPr>
        <w:ind w:left="2160" w:hanging="360"/>
      </w:pPr>
      <w:rPr>
        <w:rFonts w:ascii="Wingdings" w:hAnsi="Wingdings" w:hint="default"/>
      </w:rPr>
    </w:lvl>
    <w:lvl w:ilvl="3" w:tplc="39BADD5A">
      <w:start w:val="1"/>
      <w:numFmt w:val="bullet"/>
      <w:lvlText w:val=""/>
      <w:lvlJc w:val="left"/>
      <w:pPr>
        <w:ind w:left="2880" w:hanging="360"/>
      </w:pPr>
      <w:rPr>
        <w:rFonts w:ascii="Symbol" w:hAnsi="Symbol" w:hint="default"/>
      </w:rPr>
    </w:lvl>
    <w:lvl w:ilvl="4" w:tplc="52420C94">
      <w:start w:val="1"/>
      <w:numFmt w:val="bullet"/>
      <w:lvlText w:val="o"/>
      <w:lvlJc w:val="left"/>
      <w:pPr>
        <w:ind w:left="3600" w:hanging="360"/>
      </w:pPr>
      <w:rPr>
        <w:rFonts w:ascii="Courier New" w:hAnsi="Courier New" w:hint="default"/>
      </w:rPr>
    </w:lvl>
    <w:lvl w:ilvl="5" w:tplc="E5301BFE">
      <w:start w:val="1"/>
      <w:numFmt w:val="bullet"/>
      <w:lvlText w:val=""/>
      <w:lvlJc w:val="left"/>
      <w:pPr>
        <w:ind w:left="4320" w:hanging="360"/>
      </w:pPr>
      <w:rPr>
        <w:rFonts w:ascii="Wingdings" w:hAnsi="Wingdings" w:hint="default"/>
      </w:rPr>
    </w:lvl>
    <w:lvl w:ilvl="6" w:tplc="4B28C4A6">
      <w:start w:val="1"/>
      <w:numFmt w:val="bullet"/>
      <w:lvlText w:val=""/>
      <w:lvlJc w:val="left"/>
      <w:pPr>
        <w:ind w:left="5040" w:hanging="360"/>
      </w:pPr>
      <w:rPr>
        <w:rFonts w:ascii="Symbol" w:hAnsi="Symbol" w:hint="default"/>
      </w:rPr>
    </w:lvl>
    <w:lvl w:ilvl="7" w:tplc="86E6ACA2">
      <w:start w:val="1"/>
      <w:numFmt w:val="bullet"/>
      <w:lvlText w:val="o"/>
      <w:lvlJc w:val="left"/>
      <w:pPr>
        <w:ind w:left="5760" w:hanging="360"/>
      </w:pPr>
      <w:rPr>
        <w:rFonts w:ascii="Courier New" w:hAnsi="Courier New" w:hint="default"/>
      </w:rPr>
    </w:lvl>
    <w:lvl w:ilvl="8" w:tplc="3EB8AD10">
      <w:start w:val="1"/>
      <w:numFmt w:val="bullet"/>
      <w:lvlText w:val=""/>
      <w:lvlJc w:val="left"/>
      <w:pPr>
        <w:ind w:left="6480" w:hanging="360"/>
      </w:pPr>
      <w:rPr>
        <w:rFonts w:ascii="Wingdings" w:hAnsi="Wingdings" w:hint="default"/>
      </w:rPr>
    </w:lvl>
  </w:abstractNum>
  <w:abstractNum w:abstractNumId="28" w15:restartNumberingAfterBreak="0">
    <w:nsid w:val="0AF91AD9"/>
    <w:multiLevelType w:val="hybridMultilevel"/>
    <w:tmpl w:val="4EEC4C1E"/>
    <w:lvl w:ilvl="0" w:tplc="7FF0796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0B10DD33"/>
    <w:multiLevelType w:val="hybridMultilevel"/>
    <w:tmpl w:val="FFFFFFFF"/>
    <w:lvl w:ilvl="0" w:tplc="B91600B6">
      <w:start w:val="4"/>
      <w:numFmt w:val="lowerRoman"/>
      <w:lvlText w:val="%1."/>
      <w:lvlJc w:val="right"/>
      <w:pPr>
        <w:ind w:left="1080" w:hanging="360"/>
      </w:pPr>
    </w:lvl>
    <w:lvl w:ilvl="1" w:tplc="A094F63E">
      <w:start w:val="1"/>
      <w:numFmt w:val="lowerLetter"/>
      <w:lvlText w:val="%2."/>
      <w:lvlJc w:val="left"/>
      <w:pPr>
        <w:ind w:left="1440" w:hanging="360"/>
      </w:pPr>
    </w:lvl>
    <w:lvl w:ilvl="2" w:tplc="5BE01252">
      <w:start w:val="1"/>
      <w:numFmt w:val="lowerRoman"/>
      <w:lvlText w:val="%3."/>
      <w:lvlJc w:val="right"/>
      <w:pPr>
        <w:ind w:left="2160" w:hanging="180"/>
      </w:pPr>
    </w:lvl>
    <w:lvl w:ilvl="3" w:tplc="1BF04F5A">
      <w:start w:val="1"/>
      <w:numFmt w:val="decimal"/>
      <w:lvlText w:val="%4."/>
      <w:lvlJc w:val="left"/>
      <w:pPr>
        <w:ind w:left="2880" w:hanging="360"/>
      </w:pPr>
    </w:lvl>
    <w:lvl w:ilvl="4" w:tplc="7E5AC7AC">
      <w:start w:val="1"/>
      <w:numFmt w:val="lowerLetter"/>
      <w:lvlText w:val="%5."/>
      <w:lvlJc w:val="left"/>
      <w:pPr>
        <w:ind w:left="3600" w:hanging="360"/>
      </w:pPr>
    </w:lvl>
    <w:lvl w:ilvl="5" w:tplc="B3C4EB5C">
      <w:start w:val="1"/>
      <w:numFmt w:val="lowerRoman"/>
      <w:lvlText w:val="%6."/>
      <w:lvlJc w:val="right"/>
      <w:pPr>
        <w:ind w:left="4320" w:hanging="180"/>
      </w:pPr>
    </w:lvl>
    <w:lvl w:ilvl="6" w:tplc="B314B830">
      <w:start w:val="1"/>
      <w:numFmt w:val="decimal"/>
      <w:lvlText w:val="%7."/>
      <w:lvlJc w:val="left"/>
      <w:pPr>
        <w:ind w:left="5040" w:hanging="360"/>
      </w:pPr>
    </w:lvl>
    <w:lvl w:ilvl="7" w:tplc="9FD2C964">
      <w:start w:val="1"/>
      <w:numFmt w:val="lowerLetter"/>
      <w:lvlText w:val="%8."/>
      <w:lvlJc w:val="left"/>
      <w:pPr>
        <w:ind w:left="5760" w:hanging="360"/>
      </w:pPr>
    </w:lvl>
    <w:lvl w:ilvl="8" w:tplc="8B3275CA">
      <w:start w:val="1"/>
      <w:numFmt w:val="lowerRoman"/>
      <w:lvlText w:val="%9."/>
      <w:lvlJc w:val="right"/>
      <w:pPr>
        <w:ind w:left="6480" w:hanging="180"/>
      </w:pPr>
    </w:lvl>
  </w:abstractNum>
  <w:abstractNum w:abstractNumId="30" w15:restartNumberingAfterBreak="0">
    <w:nsid w:val="0B3C9F9F"/>
    <w:multiLevelType w:val="hybridMultilevel"/>
    <w:tmpl w:val="FFFFFFFF"/>
    <w:lvl w:ilvl="0" w:tplc="B7B2A624">
      <w:start w:val="1"/>
      <w:numFmt w:val="bullet"/>
      <w:lvlText w:val="-"/>
      <w:lvlJc w:val="left"/>
      <w:pPr>
        <w:ind w:left="720" w:hanging="360"/>
      </w:pPr>
      <w:rPr>
        <w:rFonts w:ascii="Calibri" w:hAnsi="Calibri" w:hint="default"/>
      </w:rPr>
    </w:lvl>
    <w:lvl w:ilvl="1" w:tplc="6614947E">
      <w:start w:val="1"/>
      <w:numFmt w:val="bullet"/>
      <w:lvlText w:val="o"/>
      <w:lvlJc w:val="left"/>
      <w:pPr>
        <w:ind w:left="1440" w:hanging="360"/>
      </w:pPr>
      <w:rPr>
        <w:rFonts w:ascii="Courier New" w:hAnsi="Courier New" w:hint="default"/>
      </w:rPr>
    </w:lvl>
    <w:lvl w:ilvl="2" w:tplc="3FAAA6A0">
      <w:start w:val="1"/>
      <w:numFmt w:val="bullet"/>
      <w:lvlText w:val=""/>
      <w:lvlJc w:val="left"/>
      <w:pPr>
        <w:ind w:left="2160" w:hanging="360"/>
      </w:pPr>
      <w:rPr>
        <w:rFonts w:ascii="Wingdings" w:hAnsi="Wingdings" w:hint="default"/>
      </w:rPr>
    </w:lvl>
    <w:lvl w:ilvl="3" w:tplc="BA1070EE">
      <w:start w:val="1"/>
      <w:numFmt w:val="bullet"/>
      <w:lvlText w:val=""/>
      <w:lvlJc w:val="left"/>
      <w:pPr>
        <w:ind w:left="2880" w:hanging="360"/>
      </w:pPr>
      <w:rPr>
        <w:rFonts w:ascii="Symbol" w:hAnsi="Symbol" w:hint="default"/>
      </w:rPr>
    </w:lvl>
    <w:lvl w:ilvl="4" w:tplc="ED2AEC32">
      <w:start w:val="1"/>
      <w:numFmt w:val="bullet"/>
      <w:lvlText w:val="o"/>
      <w:lvlJc w:val="left"/>
      <w:pPr>
        <w:ind w:left="3600" w:hanging="360"/>
      </w:pPr>
      <w:rPr>
        <w:rFonts w:ascii="Courier New" w:hAnsi="Courier New" w:hint="default"/>
      </w:rPr>
    </w:lvl>
    <w:lvl w:ilvl="5" w:tplc="FA4CE50E">
      <w:start w:val="1"/>
      <w:numFmt w:val="bullet"/>
      <w:lvlText w:val=""/>
      <w:lvlJc w:val="left"/>
      <w:pPr>
        <w:ind w:left="4320" w:hanging="360"/>
      </w:pPr>
      <w:rPr>
        <w:rFonts w:ascii="Wingdings" w:hAnsi="Wingdings" w:hint="default"/>
      </w:rPr>
    </w:lvl>
    <w:lvl w:ilvl="6" w:tplc="CCC2C30A">
      <w:start w:val="1"/>
      <w:numFmt w:val="bullet"/>
      <w:lvlText w:val=""/>
      <w:lvlJc w:val="left"/>
      <w:pPr>
        <w:ind w:left="5040" w:hanging="360"/>
      </w:pPr>
      <w:rPr>
        <w:rFonts w:ascii="Symbol" w:hAnsi="Symbol" w:hint="default"/>
      </w:rPr>
    </w:lvl>
    <w:lvl w:ilvl="7" w:tplc="DA10368C">
      <w:start w:val="1"/>
      <w:numFmt w:val="bullet"/>
      <w:lvlText w:val="o"/>
      <w:lvlJc w:val="left"/>
      <w:pPr>
        <w:ind w:left="5760" w:hanging="360"/>
      </w:pPr>
      <w:rPr>
        <w:rFonts w:ascii="Courier New" w:hAnsi="Courier New" w:hint="default"/>
      </w:rPr>
    </w:lvl>
    <w:lvl w:ilvl="8" w:tplc="F3F6E2AC">
      <w:start w:val="1"/>
      <w:numFmt w:val="bullet"/>
      <w:lvlText w:val=""/>
      <w:lvlJc w:val="left"/>
      <w:pPr>
        <w:ind w:left="6480" w:hanging="360"/>
      </w:pPr>
      <w:rPr>
        <w:rFonts w:ascii="Wingdings" w:hAnsi="Wingdings" w:hint="default"/>
      </w:rPr>
    </w:lvl>
  </w:abstractNum>
  <w:abstractNum w:abstractNumId="31" w15:restartNumberingAfterBreak="0">
    <w:nsid w:val="0B475A00"/>
    <w:multiLevelType w:val="multilevel"/>
    <w:tmpl w:val="E7206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BAA21EB"/>
    <w:multiLevelType w:val="multilevel"/>
    <w:tmpl w:val="B64E70FC"/>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BBB2E31"/>
    <w:multiLevelType w:val="multilevel"/>
    <w:tmpl w:val="9C80828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4" w15:restartNumberingAfterBreak="0">
    <w:nsid w:val="0BE1380B"/>
    <w:multiLevelType w:val="hybridMultilevel"/>
    <w:tmpl w:val="FFFFFFFF"/>
    <w:lvl w:ilvl="0" w:tplc="BEF69C30">
      <w:start w:val="1"/>
      <w:numFmt w:val="decimal"/>
      <w:lvlText w:val="%1."/>
      <w:lvlJc w:val="left"/>
      <w:pPr>
        <w:ind w:left="720" w:hanging="360"/>
      </w:pPr>
    </w:lvl>
    <w:lvl w:ilvl="1" w:tplc="64709142">
      <w:start w:val="6"/>
      <w:numFmt w:val="lowerRoman"/>
      <w:lvlText w:val="%2."/>
      <w:lvlJc w:val="right"/>
      <w:pPr>
        <w:ind w:left="1440" w:hanging="360"/>
      </w:pPr>
    </w:lvl>
    <w:lvl w:ilvl="2" w:tplc="15CA6230">
      <w:start w:val="1"/>
      <w:numFmt w:val="lowerRoman"/>
      <w:lvlText w:val="%3."/>
      <w:lvlJc w:val="right"/>
      <w:pPr>
        <w:ind w:left="2160" w:hanging="180"/>
      </w:pPr>
    </w:lvl>
    <w:lvl w:ilvl="3" w:tplc="45F8A09E">
      <w:start w:val="1"/>
      <w:numFmt w:val="decimal"/>
      <w:lvlText w:val="%4."/>
      <w:lvlJc w:val="left"/>
      <w:pPr>
        <w:ind w:left="2880" w:hanging="360"/>
      </w:pPr>
    </w:lvl>
    <w:lvl w:ilvl="4" w:tplc="7AA45674">
      <w:start w:val="1"/>
      <w:numFmt w:val="lowerLetter"/>
      <w:lvlText w:val="%5."/>
      <w:lvlJc w:val="left"/>
      <w:pPr>
        <w:ind w:left="3600" w:hanging="360"/>
      </w:pPr>
    </w:lvl>
    <w:lvl w:ilvl="5" w:tplc="0534E698">
      <w:start w:val="1"/>
      <w:numFmt w:val="lowerRoman"/>
      <w:lvlText w:val="%6."/>
      <w:lvlJc w:val="right"/>
      <w:pPr>
        <w:ind w:left="4320" w:hanging="180"/>
      </w:pPr>
    </w:lvl>
    <w:lvl w:ilvl="6" w:tplc="0D165768">
      <w:start w:val="1"/>
      <w:numFmt w:val="decimal"/>
      <w:lvlText w:val="%7."/>
      <w:lvlJc w:val="left"/>
      <w:pPr>
        <w:ind w:left="5040" w:hanging="360"/>
      </w:pPr>
    </w:lvl>
    <w:lvl w:ilvl="7" w:tplc="8FD0AF92">
      <w:start w:val="1"/>
      <w:numFmt w:val="lowerLetter"/>
      <w:lvlText w:val="%8."/>
      <w:lvlJc w:val="left"/>
      <w:pPr>
        <w:ind w:left="5760" w:hanging="360"/>
      </w:pPr>
    </w:lvl>
    <w:lvl w:ilvl="8" w:tplc="06761AFE">
      <w:start w:val="1"/>
      <w:numFmt w:val="lowerRoman"/>
      <w:lvlText w:val="%9."/>
      <w:lvlJc w:val="right"/>
      <w:pPr>
        <w:ind w:left="6480" w:hanging="180"/>
      </w:pPr>
    </w:lvl>
  </w:abstractNum>
  <w:abstractNum w:abstractNumId="35" w15:restartNumberingAfterBreak="0">
    <w:nsid w:val="0C4C60E3"/>
    <w:multiLevelType w:val="hybridMultilevel"/>
    <w:tmpl w:val="39AE1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0C8367E9"/>
    <w:multiLevelType w:val="hybridMultilevel"/>
    <w:tmpl w:val="FFFFFFFF"/>
    <w:lvl w:ilvl="0" w:tplc="AA5ADAA2">
      <w:start w:val="1"/>
      <w:numFmt w:val="bullet"/>
      <w:lvlText w:val=""/>
      <w:lvlJc w:val="left"/>
      <w:pPr>
        <w:ind w:left="720" w:hanging="360"/>
      </w:pPr>
      <w:rPr>
        <w:rFonts w:ascii="Symbol" w:hAnsi="Symbol" w:hint="default"/>
      </w:rPr>
    </w:lvl>
    <w:lvl w:ilvl="1" w:tplc="3C46AC64">
      <w:start w:val="1"/>
      <w:numFmt w:val="bullet"/>
      <w:lvlText w:val="o"/>
      <w:lvlJc w:val="left"/>
      <w:pPr>
        <w:ind w:left="1440" w:hanging="360"/>
      </w:pPr>
      <w:rPr>
        <w:rFonts w:ascii="Courier New" w:hAnsi="Courier New" w:hint="default"/>
      </w:rPr>
    </w:lvl>
    <w:lvl w:ilvl="2" w:tplc="0A7CB06A">
      <w:start w:val="1"/>
      <w:numFmt w:val="bullet"/>
      <w:lvlText w:val=""/>
      <w:lvlJc w:val="left"/>
      <w:pPr>
        <w:ind w:left="2160" w:hanging="360"/>
      </w:pPr>
      <w:rPr>
        <w:rFonts w:ascii="Wingdings" w:hAnsi="Wingdings" w:hint="default"/>
      </w:rPr>
    </w:lvl>
    <w:lvl w:ilvl="3" w:tplc="6E02D9A6">
      <w:start w:val="1"/>
      <w:numFmt w:val="bullet"/>
      <w:lvlText w:val=""/>
      <w:lvlJc w:val="left"/>
      <w:pPr>
        <w:ind w:left="2880" w:hanging="360"/>
      </w:pPr>
      <w:rPr>
        <w:rFonts w:ascii="Symbol" w:hAnsi="Symbol" w:hint="default"/>
      </w:rPr>
    </w:lvl>
    <w:lvl w:ilvl="4" w:tplc="41107FF2">
      <w:start w:val="1"/>
      <w:numFmt w:val="bullet"/>
      <w:lvlText w:val="o"/>
      <w:lvlJc w:val="left"/>
      <w:pPr>
        <w:ind w:left="3600" w:hanging="360"/>
      </w:pPr>
      <w:rPr>
        <w:rFonts w:ascii="Courier New" w:hAnsi="Courier New" w:hint="default"/>
      </w:rPr>
    </w:lvl>
    <w:lvl w:ilvl="5" w:tplc="02E2FA12">
      <w:start w:val="1"/>
      <w:numFmt w:val="bullet"/>
      <w:lvlText w:val=""/>
      <w:lvlJc w:val="left"/>
      <w:pPr>
        <w:ind w:left="4320" w:hanging="360"/>
      </w:pPr>
      <w:rPr>
        <w:rFonts w:ascii="Wingdings" w:hAnsi="Wingdings" w:hint="default"/>
      </w:rPr>
    </w:lvl>
    <w:lvl w:ilvl="6" w:tplc="0736E644">
      <w:start w:val="1"/>
      <w:numFmt w:val="bullet"/>
      <w:lvlText w:val=""/>
      <w:lvlJc w:val="left"/>
      <w:pPr>
        <w:ind w:left="5040" w:hanging="360"/>
      </w:pPr>
      <w:rPr>
        <w:rFonts w:ascii="Symbol" w:hAnsi="Symbol" w:hint="default"/>
      </w:rPr>
    </w:lvl>
    <w:lvl w:ilvl="7" w:tplc="548CF4E0">
      <w:start w:val="1"/>
      <w:numFmt w:val="bullet"/>
      <w:lvlText w:val="o"/>
      <w:lvlJc w:val="left"/>
      <w:pPr>
        <w:ind w:left="5760" w:hanging="360"/>
      </w:pPr>
      <w:rPr>
        <w:rFonts w:ascii="Courier New" w:hAnsi="Courier New" w:hint="default"/>
      </w:rPr>
    </w:lvl>
    <w:lvl w:ilvl="8" w:tplc="B6742DCC">
      <w:start w:val="1"/>
      <w:numFmt w:val="bullet"/>
      <w:lvlText w:val=""/>
      <w:lvlJc w:val="left"/>
      <w:pPr>
        <w:ind w:left="6480" w:hanging="360"/>
      </w:pPr>
      <w:rPr>
        <w:rFonts w:ascii="Wingdings" w:hAnsi="Wingdings" w:hint="default"/>
      </w:rPr>
    </w:lvl>
  </w:abstractNum>
  <w:abstractNum w:abstractNumId="37" w15:restartNumberingAfterBreak="0">
    <w:nsid w:val="0CC18F91"/>
    <w:multiLevelType w:val="hybridMultilevel"/>
    <w:tmpl w:val="A14C6BC4"/>
    <w:lvl w:ilvl="0" w:tplc="AED0E530">
      <w:start w:val="2"/>
      <w:numFmt w:val="lowerLetter"/>
      <w:lvlText w:val="%1)"/>
      <w:lvlJc w:val="left"/>
      <w:pPr>
        <w:ind w:left="720" w:hanging="360"/>
      </w:pPr>
    </w:lvl>
    <w:lvl w:ilvl="1" w:tplc="165AB8EE">
      <w:start w:val="1"/>
      <w:numFmt w:val="lowerLetter"/>
      <w:lvlText w:val="%2."/>
      <w:lvlJc w:val="left"/>
      <w:pPr>
        <w:ind w:left="1440" w:hanging="360"/>
      </w:pPr>
    </w:lvl>
    <w:lvl w:ilvl="2" w:tplc="2BC2FB8C">
      <w:start w:val="1"/>
      <w:numFmt w:val="lowerRoman"/>
      <w:lvlText w:val="%3."/>
      <w:lvlJc w:val="right"/>
      <w:pPr>
        <w:ind w:left="2160" w:hanging="180"/>
      </w:pPr>
    </w:lvl>
    <w:lvl w:ilvl="3" w:tplc="ABBA827E">
      <w:start w:val="1"/>
      <w:numFmt w:val="decimal"/>
      <w:lvlText w:val="%4."/>
      <w:lvlJc w:val="left"/>
      <w:pPr>
        <w:ind w:left="2880" w:hanging="360"/>
      </w:pPr>
    </w:lvl>
    <w:lvl w:ilvl="4" w:tplc="7AE4DD2E">
      <w:start w:val="1"/>
      <w:numFmt w:val="lowerLetter"/>
      <w:lvlText w:val="%5."/>
      <w:lvlJc w:val="left"/>
      <w:pPr>
        <w:ind w:left="3600" w:hanging="360"/>
      </w:pPr>
    </w:lvl>
    <w:lvl w:ilvl="5" w:tplc="C874ACE2">
      <w:start w:val="1"/>
      <w:numFmt w:val="lowerRoman"/>
      <w:lvlText w:val="%6."/>
      <w:lvlJc w:val="right"/>
      <w:pPr>
        <w:ind w:left="4320" w:hanging="180"/>
      </w:pPr>
    </w:lvl>
    <w:lvl w:ilvl="6" w:tplc="CB7037B8">
      <w:start w:val="1"/>
      <w:numFmt w:val="decimal"/>
      <w:lvlText w:val="%7."/>
      <w:lvlJc w:val="left"/>
      <w:pPr>
        <w:ind w:left="5040" w:hanging="360"/>
      </w:pPr>
    </w:lvl>
    <w:lvl w:ilvl="7" w:tplc="108A0352">
      <w:start w:val="1"/>
      <w:numFmt w:val="lowerLetter"/>
      <w:lvlText w:val="%8."/>
      <w:lvlJc w:val="left"/>
      <w:pPr>
        <w:ind w:left="5760" w:hanging="360"/>
      </w:pPr>
    </w:lvl>
    <w:lvl w:ilvl="8" w:tplc="C122B16A">
      <w:start w:val="1"/>
      <w:numFmt w:val="lowerRoman"/>
      <w:lvlText w:val="%9."/>
      <w:lvlJc w:val="right"/>
      <w:pPr>
        <w:ind w:left="6480" w:hanging="180"/>
      </w:pPr>
    </w:lvl>
  </w:abstractNum>
  <w:abstractNum w:abstractNumId="38" w15:restartNumberingAfterBreak="0">
    <w:nsid w:val="0CDA4A76"/>
    <w:multiLevelType w:val="hybridMultilevel"/>
    <w:tmpl w:val="9EC09702"/>
    <w:lvl w:ilvl="0" w:tplc="D56649B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CEE6450"/>
    <w:multiLevelType w:val="hybridMultilevel"/>
    <w:tmpl w:val="FFFFFFFF"/>
    <w:lvl w:ilvl="0" w:tplc="F4B44376">
      <w:start w:val="1"/>
      <w:numFmt w:val="decimal"/>
      <w:lvlText w:val="%1."/>
      <w:lvlJc w:val="left"/>
      <w:pPr>
        <w:ind w:left="720" w:hanging="360"/>
      </w:pPr>
    </w:lvl>
    <w:lvl w:ilvl="1" w:tplc="8BB87FDC">
      <w:start w:val="7"/>
      <w:numFmt w:val="lowerRoman"/>
      <w:lvlText w:val="%2."/>
      <w:lvlJc w:val="right"/>
      <w:pPr>
        <w:ind w:left="1080" w:hanging="360"/>
      </w:pPr>
    </w:lvl>
    <w:lvl w:ilvl="2" w:tplc="BC06ABF6">
      <w:start w:val="1"/>
      <w:numFmt w:val="lowerRoman"/>
      <w:lvlText w:val="%3."/>
      <w:lvlJc w:val="right"/>
      <w:pPr>
        <w:ind w:left="2160" w:hanging="180"/>
      </w:pPr>
    </w:lvl>
    <w:lvl w:ilvl="3" w:tplc="ADDC4D30">
      <w:start w:val="1"/>
      <w:numFmt w:val="decimal"/>
      <w:lvlText w:val="%4."/>
      <w:lvlJc w:val="left"/>
      <w:pPr>
        <w:ind w:left="2880" w:hanging="360"/>
      </w:pPr>
    </w:lvl>
    <w:lvl w:ilvl="4" w:tplc="B9DCDB0C">
      <w:start w:val="1"/>
      <w:numFmt w:val="lowerLetter"/>
      <w:lvlText w:val="%5."/>
      <w:lvlJc w:val="left"/>
      <w:pPr>
        <w:ind w:left="3600" w:hanging="360"/>
      </w:pPr>
    </w:lvl>
    <w:lvl w:ilvl="5" w:tplc="D34E03A0">
      <w:start w:val="1"/>
      <w:numFmt w:val="lowerRoman"/>
      <w:lvlText w:val="%6."/>
      <w:lvlJc w:val="right"/>
      <w:pPr>
        <w:ind w:left="4320" w:hanging="180"/>
      </w:pPr>
    </w:lvl>
    <w:lvl w:ilvl="6" w:tplc="5BA07C5A">
      <w:start w:val="1"/>
      <w:numFmt w:val="decimal"/>
      <w:lvlText w:val="%7."/>
      <w:lvlJc w:val="left"/>
      <w:pPr>
        <w:ind w:left="5040" w:hanging="360"/>
      </w:pPr>
    </w:lvl>
    <w:lvl w:ilvl="7" w:tplc="FB521A96">
      <w:start w:val="1"/>
      <w:numFmt w:val="lowerLetter"/>
      <w:lvlText w:val="%8."/>
      <w:lvlJc w:val="left"/>
      <w:pPr>
        <w:ind w:left="5760" w:hanging="360"/>
      </w:pPr>
    </w:lvl>
    <w:lvl w:ilvl="8" w:tplc="419EDC2C">
      <w:start w:val="1"/>
      <w:numFmt w:val="lowerRoman"/>
      <w:lvlText w:val="%9."/>
      <w:lvlJc w:val="right"/>
      <w:pPr>
        <w:ind w:left="6480" w:hanging="180"/>
      </w:pPr>
    </w:lvl>
  </w:abstractNum>
  <w:abstractNum w:abstractNumId="40" w15:restartNumberingAfterBreak="0">
    <w:nsid w:val="0DB68E27"/>
    <w:multiLevelType w:val="hybridMultilevel"/>
    <w:tmpl w:val="FFFFFFFF"/>
    <w:lvl w:ilvl="0" w:tplc="3B78E514">
      <w:start w:val="4"/>
      <w:numFmt w:val="lowerRoman"/>
      <w:lvlText w:val="%1."/>
      <w:lvlJc w:val="right"/>
      <w:pPr>
        <w:ind w:left="1080" w:hanging="360"/>
      </w:pPr>
    </w:lvl>
    <w:lvl w:ilvl="1" w:tplc="B824DD86">
      <w:start w:val="1"/>
      <w:numFmt w:val="lowerLetter"/>
      <w:lvlText w:val="%2."/>
      <w:lvlJc w:val="left"/>
      <w:pPr>
        <w:ind w:left="1440" w:hanging="360"/>
      </w:pPr>
    </w:lvl>
    <w:lvl w:ilvl="2" w:tplc="E85CB7AC">
      <w:start w:val="1"/>
      <w:numFmt w:val="lowerRoman"/>
      <w:lvlText w:val="%3."/>
      <w:lvlJc w:val="right"/>
      <w:pPr>
        <w:ind w:left="2160" w:hanging="180"/>
      </w:pPr>
    </w:lvl>
    <w:lvl w:ilvl="3" w:tplc="CB38D1CE">
      <w:start w:val="1"/>
      <w:numFmt w:val="decimal"/>
      <w:lvlText w:val="%4."/>
      <w:lvlJc w:val="left"/>
      <w:pPr>
        <w:ind w:left="2880" w:hanging="360"/>
      </w:pPr>
    </w:lvl>
    <w:lvl w:ilvl="4" w:tplc="5846DA76">
      <w:start w:val="1"/>
      <w:numFmt w:val="lowerLetter"/>
      <w:lvlText w:val="%5."/>
      <w:lvlJc w:val="left"/>
      <w:pPr>
        <w:ind w:left="3600" w:hanging="360"/>
      </w:pPr>
    </w:lvl>
    <w:lvl w:ilvl="5" w:tplc="7D383410">
      <w:start w:val="1"/>
      <w:numFmt w:val="lowerRoman"/>
      <w:lvlText w:val="%6."/>
      <w:lvlJc w:val="right"/>
      <w:pPr>
        <w:ind w:left="4320" w:hanging="180"/>
      </w:pPr>
    </w:lvl>
    <w:lvl w:ilvl="6" w:tplc="DB68DC34">
      <w:start w:val="1"/>
      <w:numFmt w:val="decimal"/>
      <w:lvlText w:val="%7."/>
      <w:lvlJc w:val="left"/>
      <w:pPr>
        <w:ind w:left="5040" w:hanging="360"/>
      </w:pPr>
    </w:lvl>
    <w:lvl w:ilvl="7" w:tplc="48DC9AC2">
      <w:start w:val="1"/>
      <w:numFmt w:val="lowerLetter"/>
      <w:lvlText w:val="%8."/>
      <w:lvlJc w:val="left"/>
      <w:pPr>
        <w:ind w:left="5760" w:hanging="360"/>
      </w:pPr>
    </w:lvl>
    <w:lvl w:ilvl="8" w:tplc="A13850C2">
      <w:start w:val="1"/>
      <w:numFmt w:val="lowerRoman"/>
      <w:lvlText w:val="%9."/>
      <w:lvlJc w:val="right"/>
      <w:pPr>
        <w:ind w:left="6480" w:hanging="180"/>
      </w:pPr>
    </w:lvl>
  </w:abstractNum>
  <w:abstractNum w:abstractNumId="41" w15:restartNumberingAfterBreak="0">
    <w:nsid w:val="0DC1E80A"/>
    <w:multiLevelType w:val="hybridMultilevel"/>
    <w:tmpl w:val="FFFFFFFF"/>
    <w:lvl w:ilvl="0" w:tplc="BE7E86D0">
      <w:start w:val="6"/>
      <w:numFmt w:val="lowerLetter"/>
      <w:lvlText w:val="%1)"/>
      <w:lvlJc w:val="left"/>
      <w:pPr>
        <w:ind w:left="720" w:hanging="360"/>
      </w:pPr>
    </w:lvl>
    <w:lvl w:ilvl="1" w:tplc="7550149A">
      <w:start w:val="1"/>
      <w:numFmt w:val="lowerLetter"/>
      <w:lvlText w:val="%2."/>
      <w:lvlJc w:val="left"/>
      <w:pPr>
        <w:ind w:left="1440" w:hanging="360"/>
      </w:pPr>
    </w:lvl>
    <w:lvl w:ilvl="2" w:tplc="BF6633F8">
      <w:start w:val="1"/>
      <w:numFmt w:val="lowerRoman"/>
      <w:lvlText w:val="%3."/>
      <w:lvlJc w:val="right"/>
      <w:pPr>
        <w:ind w:left="2160" w:hanging="180"/>
      </w:pPr>
    </w:lvl>
    <w:lvl w:ilvl="3" w:tplc="103E55BA">
      <w:start w:val="1"/>
      <w:numFmt w:val="decimal"/>
      <w:lvlText w:val="%4."/>
      <w:lvlJc w:val="left"/>
      <w:pPr>
        <w:ind w:left="2880" w:hanging="360"/>
      </w:pPr>
    </w:lvl>
    <w:lvl w:ilvl="4" w:tplc="2FB82902">
      <w:start w:val="1"/>
      <w:numFmt w:val="lowerLetter"/>
      <w:lvlText w:val="%5."/>
      <w:lvlJc w:val="left"/>
      <w:pPr>
        <w:ind w:left="3600" w:hanging="360"/>
      </w:pPr>
    </w:lvl>
    <w:lvl w:ilvl="5" w:tplc="B756E938">
      <w:start w:val="1"/>
      <w:numFmt w:val="lowerRoman"/>
      <w:lvlText w:val="%6."/>
      <w:lvlJc w:val="right"/>
      <w:pPr>
        <w:ind w:left="4320" w:hanging="180"/>
      </w:pPr>
    </w:lvl>
    <w:lvl w:ilvl="6" w:tplc="A8DC9816">
      <w:start w:val="1"/>
      <w:numFmt w:val="decimal"/>
      <w:lvlText w:val="%7."/>
      <w:lvlJc w:val="left"/>
      <w:pPr>
        <w:ind w:left="5040" w:hanging="360"/>
      </w:pPr>
    </w:lvl>
    <w:lvl w:ilvl="7" w:tplc="27926530">
      <w:start w:val="1"/>
      <w:numFmt w:val="lowerLetter"/>
      <w:lvlText w:val="%8."/>
      <w:lvlJc w:val="left"/>
      <w:pPr>
        <w:ind w:left="5760" w:hanging="360"/>
      </w:pPr>
    </w:lvl>
    <w:lvl w:ilvl="8" w:tplc="6B2A953A">
      <w:start w:val="1"/>
      <w:numFmt w:val="lowerRoman"/>
      <w:lvlText w:val="%9."/>
      <w:lvlJc w:val="right"/>
      <w:pPr>
        <w:ind w:left="6480" w:hanging="180"/>
      </w:pPr>
    </w:lvl>
  </w:abstractNum>
  <w:abstractNum w:abstractNumId="42" w15:restartNumberingAfterBreak="0">
    <w:nsid w:val="0E077550"/>
    <w:multiLevelType w:val="hybridMultilevel"/>
    <w:tmpl w:val="FFFFFFFF"/>
    <w:lvl w:ilvl="0" w:tplc="B9F6BC16">
      <w:start w:val="1"/>
      <w:numFmt w:val="bullet"/>
      <w:lvlText w:val=""/>
      <w:lvlJc w:val="left"/>
      <w:pPr>
        <w:ind w:left="720" w:hanging="360"/>
      </w:pPr>
      <w:rPr>
        <w:rFonts w:ascii="Symbol" w:hAnsi="Symbol" w:hint="default"/>
      </w:rPr>
    </w:lvl>
    <w:lvl w:ilvl="1" w:tplc="3EEA0C08">
      <w:start w:val="1"/>
      <w:numFmt w:val="bullet"/>
      <w:lvlText w:val="o"/>
      <w:lvlJc w:val="left"/>
      <w:pPr>
        <w:ind w:left="1440" w:hanging="360"/>
      </w:pPr>
      <w:rPr>
        <w:rFonts w:ascii="&quot;Courier New&quot;" w:hAnsi="&quot;Courier New&quot;" w:hint="default"/>
      </w:rPr>
    </w:lvl>
    <w:lvl w:ilvl="2" w:tplc="E95E47D4">
      <w:start w:val="1"/>
      <w:numFmt w:val="bullet"/>
      <w:lvlText w:val=""/>
      <w:lvlJc w:val="left"/>
      <w:pPr>
        <w:ind w:left="2160" w:hanging="360"/>
      </w:pPr>
      <w:rPr>
        <w:rFonts w:ascii="Wingdings" w:hAnsi="Wingdings" w:hint="default"/>
      </w:rPr>
    </w:lvl>
    <w:lvl w:ilvl="3" w:tplc="137263E0">
      <w:start w:val="1"/>
      <w:numFmt w:val="bullet"/>
      <w:lvlText w:val=""/>
      <w:lvlJc w:val="left"/>
      <w:pPr>
        <w:ind w:left="2880" w:hanging="360"/>
      </w:pPr>
      <w:rPr>
        <w:rFonts w:ascii="Symbol" w:hAnsi="Symbol" w:hint="default"/>
      </w:rPr>
    </w:lvl>
    <w:lvl w:ilvl="4" w:tplc="261A2852">
      <w:start w:val="1"/>
      <w:numFmt w:val="bullet"/>
      <w:lvlText w:val="o"/>
      <w:lvlJc w:val="left"/>
      <w:pPr>
        <w:ind w:left="3600" w:hanging="360"/>
      </w:pPr>
      <w:rPr>
        <w:rFonts w:ascii="Courier New" w:hAnsi="Courier New" w:hint="default"/>
      </w:rPr>
    </w:lvl>
    <w:lvl w:ilvl="5" w:tplc="5C30F786">
      <w:start w:val="1"/>
      <w:numFmt w:val="bullet"/>
      <w:lvlText w:val=""/>
      <w:lvlJc w:val="left"/>
      <w:pPr>
        <w:ind w:left="4320" w:hanging="360"/>
      </w:pPr>
      <w:rPr>
        <w:rFonts w:ascii="Wingdings" w:hAnsi="Wingdings" w:hint="default"/>
      </w:rPr>
    </w:lvl>
    <w:lvl w:ilvl="6" w:tplc="7DC0A66A">
      <w:start w:val="1"/>
      <w:numFmt w:val="bullet"/>
      <w:lvlText w:val=""/>
      <w:lvlJc w:val="left"/>
      <w:pPr>
        <w:ind w:left="5040" w:hanging="360"/>
      </w:pPr>
      <w:rPr>
        <w:rFonts w:ascii="Symbol" w:hAnsi="Symbol" w:hint="default"/>
      </w:rPr>
    </w:lvl>
    <w:lvl w:ilvl="7" w:tplc="A0766588">
      <w:start w:val="1"/>
      <w:numFmt w:val="bullet"/>
      <w:lvlText w:val="o"/>
      <w:lvlJc w:val="left"/>
      <w:pPr>
        <w:ind w:left="5760" w:hanging="360"/>
      </w:pPr>
      <w:rPr>
        <w:rFonts w:ascii="Courier New" w:hAnsi="Courier New" w:hint="default"/>
      </w:rPr>
    </w:lvl>
    <w:lvl w:ilvl="8" w:tplc="74426A4E">
      <w:start w:val="1"/>
      <w:numFmt w:val="bullet"/>
      <w:lvlText w:val=""/>
      <w:lvlJc w:val="left"/>
      <w:pPr>
        <w:ind w:left="6480" w:hanging="360"/>
      </w:pPr>
      <w:rPr>
        <w:rFonts w:ascii="Wingdings" w:hAnsi="Wingdings" w:hint="default"/>
      </w:rPr>
    </w:lvl>
  </w:abstractNum>
  <w:abstractNum w:abstractNumId="43" w15:restartNumberingAfterBreak="0">
    <w:nsid w:val="0E1D807F"/>
    <w:multiLevelType w:val="hybridMultilevel"/>
    <w:tmpl w:val="FFFFFFFF"/>
    <w:lvl w:ilvl="0" w:tplc="8FFE6B72">
      <w:start w:val="1"/>
      <w:numFmt w:val="bullet"/>
      <w:lvlText w:val="·"/>
      <w:lvlJc w:val="left"/>
      <w:pPr>
        <w:ind w:left="720" w:hanging="360"/>
      </w:pPr>
      <w:rPr>
        <w:rFonts w:ascii="&quot;Times New Roman&quot;,serif" w:hAnsi="&quot;Times New Roman&quot;,serif" w:hint="default"/>
      </w:rPr>
    </w:lvl>
    <w:lvl w:ilvl="1" w:tplc="61043198">
      <w:start w:val="1"/>
      <w:numFmt w:val="bullet"/>
      <w:lvlText w:val="o"/>
      <w:lvlJc w:val="left"/>
      <w:pPr>
        <w:ind w:left="1440" w:hanging="360"/>
      </w:pPr>
      <w:rPr>
        <w:rFonts w:ascii="Courier New" w:hAnsi="Courier New" w:hint="default"/>
      </w:rPr>
    </w:lvl>
    <w:lvl w:ilvl="2" w:tplc="0C64D5FA">
      <w:start w:val="1"/>
      <w:numFmt w:val="bullet"/>
      <w:lvlText w:val=""/>
      <w:lvlJc w:val="left"/>
      <w:pPr>
        <w:ind w:left="2160" w:hanging="360"/>
      </w:pPr>
      <w:rPr>
        <w:rFonts w:ascii="Wingdings" w:hAnsi="Wingdings" w:hint="default"/>
      </w:rPr>
    </w:lvl>
    <w:lvl w:ilvl="3" w:tplc="8B6C1440">
      <w:start w:val="1"/>
      <w:numFmt w:val="bullet"/>
      <w:lvlText w:val=""/>
      <w:lvlJc w:val="left"/>
      <w:pPr>
        <w:ind w:left="2880" w:hanging="360"/>
      </w:pPr>
      <w:rPr>
        <w:rFonts w:ascii="Symbol" w:hAnsi="Symbol" w:hint="default"/>
      </w:rPr>
    </w:lvl>
    <w:lvl w:ilvl="4" w:tplc="2634FE20">
      <w:start w:val="1"/>
      <w:numFmt w:val="bullet"/>
      <w:lvlText w:val="o"/>
      <w:lvlJc w:val="left"/>
      <w:pPr>
        <w:ind w:left="3600" w:hanging="360"/>
      </w:pPr>
      <w:rPr>
        <w:rFonts w:ascii="Courier New" w:hAnsi="Courier New" w:hint="default"/>
      </w:rPr>
    </w:lvl>
    <w:lvl w:ilvl="5" w:tplc="BA7EEB2E">
      <w:start w:val="1"/>
      <w:numFmt w:val="bullet"/>
      <w:lvlText w:val=""/>
      <w:lvlJc w:val="left"/>
      <w:pPr>
        <w:ind w:left="4320" w:hanging="360"/>
      </w:pPr>
      <w:rPr>
        <w:rFonts w:ascii="Wingdings" w:hAnsi="Wingdings" w:hint="default"/>
      </w:rPr>
    </w:lvl>
    <w:lvl w:ilvl="6" w:tplc="F8324CC2">
      <w:start w:val="1"/>
      <w:numFmt w:val="bullet"/>
      <w:lvlText w:val=""/>
      <w:lvlJc w:val="left"/>
      <w:pPr>
        <w:ind w:left="5040" w:hanging="360"/>
      </w:pPr>
      <w:rPr>
        <w:rFonts w:ascii="Symbol" w:hAnsi="Symbol" w:hint="default"/>
      </w:rPr>
    </w:lvl>
    <w:lvl w:ilvl="7" w:tplc="04EE7658">
      <w:start w:val="1"/>
      <w:numFmt w:val="bullet"/>
      <w:lvlText w:val="o"/>
      <w:lvlJc w:val="left"/>
      <w:pPr>
        <w:ind w:left="5760" w:hanging="360"/>
      </w:pPr>
      <w:rPr>
        <w:rFonts w:ascii="Courier New" w:hAnsi="Courier New" w:hint="default"/>
      </w:rPr>
    </w:lvl>
    <w:lvl w:ilvl="8" w:tplc="914450FC">
      <w:start w:val="1"/>
      <w:numFmt w:val="bullet"/>
      <w:lvlText w:val=""/>
      <w:lvlJc w:val="left"/>
      <w:pPr>
        <w:ind w:left="6480" w:hanging="360"/>
      </w:pPr>
      <w:rPr>
        <w:rFonts w:ascii="Wingdings" w:hAnsi="Wingdings" w:hint="default"/>
      </w:rPr>
    </w:lvl>
  </w:abstractNum>
  <w:abstractNum w:abstractNumId="44" w15:restartNumberingAfterBreak="0">
    <w:nsid w:val="0E683BFC"/>
    <w:multiLevelType w:val="hybridMultilevel"/>
    <w:tmpl w:val="FFFFFFFF"/>
    <w:lvl w:ilvl="0" w:tplc="7EB688DC">
      <w:start w:val="1"/>
      <w:numFmt w:val="bullet"/>
      <w:lvlText w:val="o"/>
      <w:lvlJc w:val="left"/>
      <w:pPr>
        <w:ind w:left="1080" w:hanging="360"/>
      </w:pPr>
      <w:rPr>
        <w:rFonts w:ascii="Courier New" w:hAnsi="Courier New" w:hint="default"/>
      </w:rPr>
    </w:lvl>
    <w:lvl w:ilvl="1" w:tplc="CD3E5D0C">
      <w:start w:val="1"/>
      <w:numFmt w:val="bullet"/>
      <w:lvlText w:val="o"/>
      <w:lvlJc w:val="left"/>
      <w:pPr>
        <w:ind w:left="1440" w:hanging="360"/>
      </w:pPr>
      <w:rPr>
        <w:rFonts w:ascii="Courier New" w:hAnsi="Courier New" w:hint="default"/>
      </w:rPr>
    </w:lvl>
    <w:lvl w:ilvl="2" w:tplc="F4FC26C2">
      <w:start w:val="1"/>
      <w:numFmt w:val="bullet"/>
      <w:lvlText w:val=""/>
      <w:lvlJc w:val="left"/>
      <w:pPr>
        <w:ind w:left="2160" w:hanging="360"/>
      </w:pPr>
      <w:rPr>
        <w:rFonts w:ascii="Wingdings" w:hAnsi="Wingdings" w:hint="default"/>
      </w:rPr>
    </w:lvl>
    <w:lvl w:ilvl="3" w:tplc="6BFC401E">
      <w:start w:val="1"/>
      <w:numFmt w:val="bullet"/>
      <w:lvlText w:val=""/>
      <w:lvlJc w:val="left"/>
      <w:pPr>
        <w:ind w:left="2880" w:hanging="360"/>
      </w:pPr>
      <w:rPr>
        <w:rFonts w:ascii="Symbol" w:hAnsi="Symbol" w:hint="default"/>
      </w:rPr>
    </w:lvl>
    <w:lvl w:ilvl="4" w:tplc="2B0A9CDC">
      <w:start w:val="1"/>
      <w:numFmt w:val="bullet"/>
      <w:lvlText w:val="o"/>
      <w:lvlJc w:val="left"/>
      <w:pPr>
        <w:ind w:left="3600" w:hanging="360"/>
      </w:pPr>
      <w:rPr>
        <w:rFonts w:ascii="Courier New" w:hAnsi="Courier New" w:hint="default"/>
      </w:rPr>
    </w:lvl>
    <w:lvl w:ilvl="5" w:tplc="2918F2BE">
      <w:start w:val="1"/>
      <w:numFmt w:val="bullet"/>
      <w:lvlText w:val=""/>
      <w:lvlJc w:val="left"/>
      <w:pPr>
        <w:ind w:left="4320" w:hanging="360"/>
      </w:pPr>
      <w:rPr>
        <w:rFonts w:ascii="Wingdings" w:hAnsi="Wingdings" w:hint="default"/>
      </w:rPr>
    </w:lvl>
    <w:lvl w:ilvl="6" w:tplc="2ACAD418">
      <w:start w:val="1"/>
      <w:numFmt w:val="bullet"/>
      <w:lvlText w:val=""/>
      <w:lvlJc w:val="left"/>
      <w:pPr>
        <w:ind w:left="5040" w:hanging="360"/>
      </w:pPr>
      <w:rPr>
        <w:rFonts w:ascii="Symbol" w:hAnsi="Symbol" w:hint="default"/>
      </w:rPr>
    </w:lvl>
    <w:lvl w:ilvl="7" w:tplc="2CB8DCBA">
      <w:start w:val="1"/>
      <w:numFmt w:val="bullet"/>
      <w:lvlText w:val="o"/>
      <w:lvlJc w:val="left"/>
      <w:pPr>
        <w:ind w:left="5760" w:hanging="360"/>
      </w:pPr>
      <w:rPr>
        <w:rFonts w:ascii="Courier New" w:hAnsi="Courier New" w:hint="default"/>
      </w:rPr>
    </w:lvl>
    <w:lvl w:ilvl="8" w:tplc="6EF88DC4">
      <w:start w:val="1"/>
      <w:numFmt w:val="bullet"/>
      <w:lvlText w:val=""/>
      <w:lvlJc w:val="left"/>
      <w:pPr>
        <w:ind w:left="6480" w:hanging="360"/>
      </w:pPr>
      <w:rPr>
        <w:rFonts w:ascii="Wingdings" w:hAnsi="Wingdings" w:hint="default"/>
      </w:rPr>
    </w:lvl>
  </w:abstractNum>
  <w:abstractNum w:abstractNumId="45" w15:restartNumberingAfterBreak="0">
    <w:nsid w:val="0F0CAF05"/>
    <w:multiLevelType w:val="hybridMultilevel"/>
    <w:tmpl w:val="FFFFFFFF"/>
    <w:lvl w:ilvl="0" w:tplc="B00C277E">
      <w:start w:val="1"/>
      <w:numFmt w:val="bullet"/>
      <w:lvlText w:val=""/>
      <w:lvlJc w:val="left"/>
      <w:pPr>
        <w:ind w:left="720" w:hanging="360"/>
      </w:pPr>
      <w:rPr>
        <w:rFonts w:ascii="Symbol" w:hAnsi="Symbol" w:hint="default"/>
      </w:rPr>
    </w:lvl>
    <w:lvl w:ilvl="1" w:tplc="96142172">
      <w:start w:val="1"/>
      <w:numFmt w:val="bullet"/>
      <w:lvlText w:val="o"/>
      <w:lvlJc w:val="left"/>
      <w:pPr>
        <w:ind w:left="1440" w:hanging="360"/>
      </w:pPr>
      <w:rPr>
        <w:rFonts w:ascii="Courier New" w:hAnsi="Courier New" w:hint="default"/>
      </w:rPr>
    </w:lvl>
    <w:lvl w:ilvl="2" w:tplc="7B42FE92">
      <w:start w:val="1"/>
      <w:numFmt w:val="bullet"/>
      <w:lvlText w:val=""/>
      <w:lvlJc w:val="left"/>
      <w:pPr>
        <w:ind w:left="2160" w:hanging="360"/>
      </w:pPr>
      <w:rPr>
        <w:rFonts w:ascii="Wingdings" w:hAnsi="Wingdings" w:hint="default"/>
      </w:rPr>
    </w:lvl>
    <w:lvl w:ilvl="3" w:tplc="B8CE32D0">
      <w:start w:val="1"/>
      <w:numFmt w:val="bullet"/>
      <w:lvlText w:val=""/>
      <w:lvlJc w:val="left"/>
      <w:pPr>
        <w:ind w:left="2880" w:hanging="360"/>
      </w:pPr>
      <w:rPr>
        <w:rFonts w:ascii="Symbol" w:hAnsi="Symbol" w:hint="default"/>
      </w:rPr>
    </w:lvl>
    <w:lvl w:ilvl="4" w:tplc="CA06C3EE">
      <w:start w:val="1"/>
      <w:numFmt w:val="bullet"/>
      <w:lvlText w:val="o"/>
      <w:lvlJc w:val="left"/>
      <w:pPr>
        <w:ind w:left="3600" w:hanging="360"/>
      </w:pPr>
      <w:rPr>
        <w:rFonts w:ascii="Courier New" w:hAnsi="Courier New" w:hint="default"/>
      </w:rPr>
    </w:lvl>
    <w:lvl w:ilvl="5" w:tplc="F31E8428">
      <w:start w:val="1"/>
      <w:numFmt w:val="bullet"/>
      <w:lvlText w:val=""/>
      <w:lvlJc w:val="left"/>
      <w:pPr>
        <w:ind w:left="4320" w:hanging="360"/>
      </w:pPr>
      <w:rPr>
        <w:rFonts w:ascii="Wingdings" w:hAnsi="Wingdings" w:hint="default"/>
      </w:rPr>
    </w:lvl>
    <w:lvl w:ilvl="6" w:tplc="5B76597C">
      <w:start w:val="1"/>
      <w:numFmt w:val="bullet"/>
      <w:lvlText w:val=""/>
      <w:lvlJc w:val="left"/>
      <w:pPr>
        <w:ind w:left="5040" w:hanging="360"/>
      </w:pPr>
      <w:rPr>
        <w:rFonts w:ascii="Symbol" w:hAnsi="Symbol" w:hint="default"/>
      </w:rPr>
    </w:lvl>
    <w:lvl w:ilvl="7" w:tplc="6D247AF6">
      <w:start w:val="1"/>
      <w:numFmt w:val="bullet"/>
      <w:lvlText w:val="o"/>
      <w:lvlJc w:val="left"/>
      <w:pPr>
        <w:ind w:left="5760" w:hanging="360"/>
      </w:pPr>
      <w:rPr>
        <w:rFonts w:ascii="Courier New" w:hAnsi="Courier New" w:hint="default"/>
      </w:rPr>
    </w:lvl>
    <w:lvl w:ilvl="8" w:tplc="B8D44D7A">
      <w:start w:val="1"/>
      <w:numFmt w:val="bullet"/>
      <w:lvlText w:val=""/>
      <w:lvlJc w:val="left"/>
      <w:pPr>
        <w:ind w:left="6480" w:hanging="360"/>
      </w:pPr>
      <w:rPr>
        <w:rFonts w:ascii="Wingdings" w:hAnsi="Wingdings" w:hint="default"/>
      </w:rPr>
    </w:lvl>
  </w:abstractNum>
  <w:abstractNum w:abstractNumId="46" w15:restartNumberingAfterBreak="0">
    <w:nsid w:val="0F1558DA"/>
    <w:multiLevelType w:val="hybridMultilevel"/>
    <w:tmpl w:val="7C4AA3F2"/>
    <w:lvl w:ilvl="0" w:tplc="0F4058BE">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0F56786F"/>
    <w:multiLevelType w:val="hybridMultilevel"/>
    <w:tmpl w:val="0B0C2426"/>
    <w:lvl w:ilvl="0" w:tplc="E9E807A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0FE04B5E"/>
    <w:multiLevelType w:val="hybridMultilevel"/>
    <w:tmpl w:val="FFFFFFFF"/>
    <w:lvl w:ilvl="0" w:tplc="AFFE2992">
      <w:start w:val="2"/>
      <w:numFmt w:val="lowerLetter"/>
      <w:lvlText w:val="%1)"/>
      <w:lvlJc w:val="left"/>
      <w:pPr>
        <w:ind w:left="720" w:hanging="360"/>
      </w:pPr>
    </w:lvl>
    <w:lvl w:ilvl="1" w:tplc="3D10E650">
      <w:start w:val="1"/>
      <w:numFmt w:val="lowerLetter"/>
      <w:lvlText w:val="%2."/>
      <w:lvlJc w:val="left"/>
      <w:pPr>
        <w:ind w:left="1440" w:hanging="360"/>
      </w:pPr>
    </w:lvl>
    <w:lvl w:ilvl="2" w:tplc="3B2C6C20">
      <w:start w:val="1"/>
      <w:numFmt w:val="lowerRoman"/>
      <w:lvlText w:val="%3."/>
      <w:lvlJc w:val="right"/>
      <w:pPr>
        <w:ind w:left="2160" w:hanging="180"/>
      </w:pPr>
    </w:lvl>
    <w:lvl w:ilvl="3" w:tplc="98B61BA6">
      <w:start w:val="1"/>
      <w:numFmt w:val="decimal"/>
      <w:lvlText w:val="%4."/>
      <w:lvlJc w:val="left"/>
      <w:pPr>
        <w:ind w:left="2880" w:hanging="360"/>
      </w:pPr>
    </w:lvl>
    <w:lvl w:ilvl="4" w:tplc="2FCCED6A">
      <w:start w:val="1"/>
      <w:numFmt w:val="lowerLetter"/>
      <w:lvlText w:val="%5."/>
      <w:lvlJc w:val="left"/>
      <w:pPr>
        <w:ind w:left="3600" w:hanging="360"/>
      </w:pPr>
    </w:lvl>
    <w:lvl w:ilvl="5" w:tplc="B0423F60">
      <w:start w:val="1"/>
      <w:numFmt w:val="lowerRoman"/>
      <w:lvlText w:val="%6."/>
      <w:lvlJc w:val="right"/>
      <w:pPr>
        <w:ind w:left="4320" w:hanging="180"/>
      </w:pPr>
    </w:lvl>
    <w:lvl w:ilvl="6" w:tplc="9CEA49F0">
      <w:start w:val="1"/>
      <w:numFmt w:val="decimal"/>
      <w:lvlText w:val="%7."/>
      <w:lvlJc w:val="left"/>
      <w:pPr>
        <w:ind w:left="5040" w:hanging="360"/>
      </w:pPr>
    </w:lvl>
    <w:lvl w:ilvl="7" w:tplc="D7BE54DA">
      <w:start w:val="1"/>
      <w:numFmt w:val="lowerLetter"/>
      <w:lvlText w:val="%8."/>
      <w:lvlJc w:val="left"/>
      <w:pPr>
        <w:ind w:left="5760" w:hanging="360"/>
      </w:pPr>
    </w:lvl>
    <w:lvl w:ilvl="8" w:tplc="877ACA46">
      <w:start w:val="1"/>
      <w:numFmt w:val="lowerRoman"/>
      <w:lvlText w:val="%9."/>
      <w:lvlJc w:val="right"/>
      <w:pPr>
        <w:ind w:left="6480" w:hanging="180"/>
      </w:pPr>
    </w:lvl>
  </w:abstractNum>
  <w:abstractNum w:abstractNumId="49" w15:restartNumberingAfterBreak="0">
    <w:nsid w:val="10647ECF"/>
    <w:multiLevelType w:val="hybridMultilevel"/>
    <w:tmpl w:val="83EC65A6"/>
    <w:lvl w:ilvl="0" w:tplc="FEA4A57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1073B903"/>
    <w:multiLevelType w:val="hybridMultilevel"/>
    <w:tmpl w:val="AD60DA06"/>
    <w:lvl w:ilvl="0" w:tplc="B8681A66">
      <w:start w:val="1"/>
      <w:numFmt w:val="bullet"/>
      <w:lvlText w:val="·"/>
      <w:lvlJc w:val="left"/>
      <w:pPr>
        <w:ind w:left="720" w:hanging="360"/>
      </w:pPr>
      <w:rPr>
        <w:rFonts w:ascii="Symbol" w:hAnsi="Symbol" w:hint="default"/>
      </w:rPr>
    </w:lvl>
    <w:lvl w:ilvl="1" w:tplc="06623CDA">
      <w:start w:val="1"/>
      <w:numFmt w:val="bullet"/>
      <w:lvlText w:val="o"/>
      <w:lvlJc w:val="left"/>
      <w:pPr>
        <w:ind w:left="1440" w:hanging="360"/>
      </w:pPr>
      <w:rPr>
        <w:rFonts w:ascii="Courier New" w:hAnsi="Courier New" w:hint="default"/>
      </w:rPr>
    </w:lvl>
    <w:lvl w:ilvl="2" w:tplc="D62CF5A4">
      <w:start w:val="1"/>
      <w:numFmt w:val="bullet"/>
      <w:lvlText w:val=""/>
      <w:lvlJc w:val="left"/>
      <w:pPr>
        <w:ind w:left="2160" w:hanging="360"/>
      </w:pPr>
      <w:rPr>
        <w:rFonts w:ascii="Wingdings" w:hAnsi="Wingdings" w:hint="default"/>
      </w:rPr>
    </w:lvl>
    <w:lvl w:ilvl="3" w:tplc="1AE65A00">
      <w:start w:val="1"/>
      <w:numFmt w:val="bullet"/>
      <w:lvlText w:val=""/>
      <w:lvlJc w:val="left"/>
      <w:pPr>
        <w:ind w:left="2880" w:hanging="360"/>
      </w:pPr>
      <w:rPr>
        <w:rFonts w:ascii="Symbol" w:hAnsi="Symbol" w:hint="default"/>
      </w:rPr>
    </w:lvl>
    <w:lvl w:ilvl="4" w:tplc="23FE4C96">
      <w:start w:val="1"/>
      <w:numFmt w:val="bullet"/>
      <w:lvlText w:val="o"/>
      <w:lvlJc w:val="left"/>
      <w:pPr>
        <w:ind w:left="3600" w:hanging="360"/>
      </w:pPr>
      <w:rPr>
        <w:rFonts w:ascii="Courier New" w:hAnsi="Courier New" w:hint="default"/>
      </w:rPr>
    </w:lvl>
    <w:lvl w:ilvl="5" w:tplc="711835FA">
      <w:start w:val="1"/>
      <w:numFmt w:val="bullet"/>
      <w:lvlText w:val=""/>
      <w:lvlJc w:val="left"/>
      <w:pPr>
        <w:ind w:left="4320" w:hanging="360"/>
      </w:pPr>
      <w:rPr>
        <w:rFonts w:ascii="Wingdings" w:hAnsi="Wingdings" w:hint="default"/>
      </w:rPr>
    </w:lvl>
    <w:lvl w:ilvl="6" w:tplc="1CB0EE22">
      <w:start w:val="1"/>
      <w:numFmt w:val="bullet"/>
      <w:lvlText w:val=""/>
      <w:lvlJc w:val="left"/>
      <w:pPr>
        <w:ind w:left="5040" w:hanging="360"/>
      </w:pPr>
      <w:rPr>
        <w:rFonts w:ascii="Symbol" w:hAnsi="Symbol" w:hint="default"/>
      </w:rPr>
    </w:lvl>
    <w:lvl w:ilvl="7" w:tplc="32C4DB34">
      <w:start w:val="1"/>
      <w:numFmt w:val="bullet"/>
      <w:lvlText w:val="o"/>
      <w:lvlJc w:val="left"/>
      <w:pPr>
        <w:ind w:left="5760" w:hanging="360"/>
      </w:pPr>
      <w:rPr>
        <w:rFonts w:ascii="Courier New" w:hAnsi="Courier New" w:hint="default"/>
      </w:rPr>
    </w:lvl>
    <w:lvl w:ilvl="8" w:tplc="F4340AF8">
      <w:start w:val="1"/>
      <w:numFmt w:val="bullet"/>
      <w:lvlText w:val=""/>
      <w:lvlJc w:val="left"/>
      <w:pPr>
        <w:ind w:left="6480" w:hanging="360"/>
      </w:pPr>
      <w:rPr>
        <w:rFonts w:ascii="Wingdings" w:hAnsi="Wingdings" w:hint="default"/>
      </w:rPr>
    </w:lvl>
  </w:abstractNum>
  <w:abstractNum w:abstractNumId="51" w15:restartNumberingAfterBreak="0">
    <w:nsid w:val="11A89A3A"/>
    <w:multiLevelType w:val="hybridMultilevel"/>
    <w:tmpl w:val="FFFFFFFF"/>
    <w:lvl w:ilvl="0" w:tplc="FC722944">
      <w:start w:val="1"/>
      <w:numFmt w:val="bullet"/>
      <w:lvlText w:val="%1."/>
      <w:lvlJc w:val="left"/>
      <w:pPr>
        <w:ind w:left="720" w:hanging="360"/>
      </w:pPr>
      <w:rPr>
        <w:rFonts w:ascii="Times New Roman" w:hAnsi="Times New Roman" w:hint="default"/>
      </w:rPr>
    </w:lvl>
    <w:lvl w:ilvl="1" w:tplc="6F62853E">
      <w:start w:val="1"/>
      <w:numFmt w:val="bullet"/>
      <w:lvlText w:val="o"/>
      <w:lvlJc w:val="left"/>
      <w:pPr>
        <w:ind w:left="1440" w:hanging="360"/>
      </w:pPr>
      <w:rPr>
        <w:rFonts w:ascii="Courier New" w:hAnsi="Courier New" w:hint="default"/>
      </w:rPr>
    </w:lvl>
    <w:lvl w:ilvl="2" w:tplc="2E528878">
      <w:start w:val="1"/>
      <w:numFmt w:val="bullet"/>
      <w:lvlText w:val=""/>
      <w:lvlJc w:val="left"/>
      <w:pPr>
        <w:ind w:left="2160" w:hanging="360"/>
      </w:pPr>
      <w:rPr>
        <w:rFonts w:ascii="Wingdings" w:hAnsi="Wingdings" w:hint="default"/>
      </w:rPr>
    </w:lvl>
    <w:lvl w:ilvl="3" w:tplc="EBD4E98C">
      <w:start w:val="1"/>
      <w:numFmt w:val="bullet"/>
      <w:lvlText w:val=""/>
      <w:lvlJc w:val="left"/>
      <w:pPr>
        <w:ind w:left="2880" w:hanging="360"/>
      </w:pPr>
      <w:rPr>
        <w:rFonts w:ascii="Symbol" w:hAnsi="Symbol" w:hint="default"/>
      </w:rPr>
    </w:lvl>
    <w:lvl w:ilvl="4" w:tplc="227C6F7A">
      <w:start w:val="1"/>
      <w:numFmt w:val="bullet"/>
      <w:lvlText w:val="o"/>
      <w:lvlJc w:val="left"/>
      <w:pPr>
        <w:ind w:left="3600" w:hanging="360"/>
      </w:pPr>
      <w:rPr>
        <w:rFonts w:ascii="Courier New" w:hAnsi="Courier New" w:hint="default"/>
      </w:rPr>
    </w:lvl>
    <w:lvl w:ilvl="5" w:tplc="3674472C">
      <w:start w:val="1"/>
      <w:numFmt w:val="bullet"/>
      <w:lvlText w:val=""/>
      <w:lvlJc w:val="left"/>
      <w:pPr>
        <w:ind w:left="4320" w:hanging="360"/>
      </w:pPr>
      <w:rPr>
        <w:rFonts w:ascii="Wingdings" w:hAnsi="Wingdings" w:hint="default"/>
      </w:rPr>
    </w:lvl>
    <w:lvl w:ilvl="6" w:tplc="AEFCAD54">
      <w:start w:val="1"/>
      <w:numFmt w:val="bullet"/>
      <w:lvlText w:val=""/>
      <w:lvlJc w:val="left"/>
      <w:pPr>
        <w:ind w:left="5040" w:hanging="360"/>
      </w:pPr>
      <w:rPr>
        <w:rFonts w:ascii="Symbol" w:hAnsi="Symbol" w:hint="default"/>
      </w:rPr>
    </w:lvl>
    <w:lvl w:ilvl="7" w:tplc="01580CEE">
      <w:start w:val="1"/>
      <w:numFmt w:val="bullet"/>
      <w:lvlText w:val="o"/>
      <w:lvlJc w:val="left"/>
      <w:pPr>
        <w:ind w:left="5760" w:hanging="360"/>
      </w:pPr>
      <w:rPr>
        <w:rFonts w:ascii="Courier New" w:hAnsi="Courier New" w:hint="default"/>
      </w:rPr>
    </w:lvl>
    <w:lvl w:ilvl="8" w:tplc="493E53B6">
      <w:start w:val="1"/>
      <w:numFmt w:val="bullet"/>
      <w:lvlText w:val=""/>
      <w:lvlJc w:val="left"/>
      <w:pPr>
        <w:ind w:left="6480" w:hanging="360"/>
      </w:pPr>
      <w:rPr>
        <w:rFonts w:ascii="Wingdings" w:hAnsi="Wingdings" w:hint="default"/>
      </w:rPr>
    </w:lvl>
  </w:abstractNum>
  <w:abstractNum w:abstractNumId="52" w15:restartNumberingAfterBreak="0">
    <w:nsid w:val="11E95C1A"/>
    <w:multiLevelType w:val="hybridMultilevel"/>
    <w:tmpl w:val="E95E4FAC"/>
    <w:lvl w:ilvl="0" w:tplc="1809000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25E4451"/>
    <w:multiLevelType w:val="hybridMultilevel"/>
    <w:tmpl w:val="2F68EF5C"/>
    <w:lvl w:ilvl="0" w:tplc="18090001">
      <w:start w:val="1"/>
      <w:numFmt w:val="bullet"/>
      <w:lvlText w:val=""/>
      <w:lvlJc w:val="left"/>
      <w:pPr>
        <w:ind w:left="771" w:hanging="360"/>
      </w:pPr>
      <w:rPr>
        <w:rFonts w:ascii="Symbol" w:hAnsi="Symbol" w:hint="default"/>
      </w:rPr>
    </w:lvl>
    <w:lvl w:ilvl="1" w:tplc="18090003" w:tentative="1">
      <w:start w:val="1"/>
      <w:numFmt w:val="bullet"/>
      <w:lvlText w:val="o"/>
      <w:lvlJc w:val="left"/>
      <w:pPr>
        <w:ind w:left="1491" w:hanging="360"/>
      </w:pPr>
      <w:rPr>
        <w:rFonts w:ascii="Courier New" w:hAnsi="Courier New" w:cs="Courier New" w:hint="default"/>
      </w:rPr>
    </w:lvl>
    <w:lvl w:ilvl="2" w:tplc="18090005" w:tentative="1">
      <w:start w:val="1"/>
      <w:numFmt w:val="bullet"/>
      <w:lvlText w:val=""/>
      <w:lvlJc w:val="left"/>
      <w:pPr>
        <w:ind w:left="2211" w:hanging="360"/>
      </w:pPr>
      <w:rPr>
        <w:rFonts w:ascii="Wingdings" w:hAnsi="Wingdings" w:hint="default"/>
      </w:rPr>
    </w:lvl>
    <w:lvl w:ilvl="3" w:tplc="18090001" w:tentative="1">
      <w:start w:val="1"/>
      <w:numFmt w:val="bullet"/>
      <w:lvlText w:val=""/>
      <w:lvlJc w:val="left"/>
      <w:pPr>
        <w:ind w:left="2931" w:hanging="360"/>
      </w:pPr>
      <w:rPr>
        <w:rFonts w:ascii="Symbol" w:hAnsi="Symbol" w:hint="default"/>
      </w:rPr>
    </w:lvl>
    <w:lvl w:ilvl="4" w:tplc="18090003" w:tentative="1">
      <w:start w:val="1"/>
      <w:numFmt w:val="bullet"/>
      <w:lvlText w:val="o"/>
      <w:lvlJc w:val="left"/>
      <w:pPr>
        <w:ind w:left="3651" w:hanging="360"/>
      </w:pPr>
      <w:rPr>
        <w:rFonts w:ascii="Courier New" w:hAnsi="Courier New" w:cs="Courier New" w:hint="default"/>
      </w:rPr>
    </w:lvl>
    <w:lvl w:ilvl="5" w:tplc="18090005" w:tentative="1">
      <w:start w:val="1"/>
      <w:numFmt w:val="bullet"/>
      <w:lvlText w:val=""/>
      <w:lvlJc w:val="left"/>
      <w:pPr>
        <w:ind w:left="4371" w:hanging="360"/>
      </w:pPr>
      <w:rPr>
        <w:rFonts w:ascii="Wingdings" w:hAnsi="Wingdings" w:hint="default"/>
      </w:rPr>
    </w:lvl>
    <w:lvl w:ilvl="6" w:tplc="18090001" w:tentative="1">
      <w:start w:val="1"/>
      <w:numFmt w:val="bullet"/>
      <w:lvlText w:val=""/>
      <w:lvlJc w:val="left"/>
      <w:pPr>
        <w:ind w:left="5091" w:hanging="360"/>
      </w:pPr>
      <w:rPr>
        <w:rFonts w:ascii="Symbol" w:hAnsi="Symbol" w:hint="default"/>
      </w:rPr>
    </w:lvl>
    <w:lvl w:ilvl="7" w:tplc="18090003" w:tentative="1">
      <w:start w:val="1"/>
      <w:numFmt w:val="bullet"/>
      <w:lvlText w:val="o"/>
      <w:lvlJc w:val="left"/>
      <w:pPr>
        <w:ind w:left="5811" w:hanging="360"/>
      </w:pPr>
      <w:rPr>
        <w:rFonts w:ascii="Courier New" w:hAnsi="Courier New" w:cs="Courier New" w:hint="default"/>
      </w:rPr>
    </w:lvl>
    <w:lvl w:ilvl="8" w:tplc="18090005" w:tentative="1">
      <w:start w:val="1"/>
      <w:numFmt w:val="bullet"/>
      <w:lvlText w:val=""/>
      <w:lvlJc w:val="left"/>
      <w:pPr>
        <w:ind w:left="6531" w:hanging="360"/>
      </w:pPr>
      <w:rPr>
        <w:rFonts w:ascii="Wingdings" w:hAnsi="Wingdings" w:hint="default"/>
      </w:rPr>
    </w:lvl>
  </w:abstractNum>
  <w:abstractNum w:abstractNumId="54" w15:restartNumberingAfterBreak="0">
    <w:nsid w:val="12604784"/>
    <w:multiLevelType w:val="hybridMultilevel"/>
    <w:tmpl w:val="FFFFFFFF"/>
    <w:lvl w:ilvl="0" w:tplc="C7E8B172">
      <w:start w:val="2"/>
      <w:numFmt w:val="lowerLetter"/>
      <w:lvlText w:val="%1."/>
      <w:lvlJc w:val="left"/>
      <w:pPr>
        <w:ind w:left="720" w:hanging="360"/>
      </w:pPr>
    </w:lvl>
    <w:lvl w:ilvl="1" w:tplc="E5D6017E">
      <w:start w:val="1"/>
      <w:numFmt w:val="lowerLetter"/>
      <w:lvlText w:val="%2."/>
      <w:lvlJc w:val="left"/>
      <w:pPr>
        <w:ind w:left="1440" w:hanging="360"/>
      </w:pPr>
    </w:lvl>
    <w:lvl w:ilvl="2" w:tplc="90BC1094">
      <w:start w:val="1"/>
      <w:numFmt w:val="lowerRoman"/>
      <w:lvlText w:val="%3."/>
      <w:lvlJc w:val="right"/>
      <w:pPr>
        <w:ind w:left="2160" w:hanging="180"/>
      </w:pPr>
    </w:lvl>
    <w:lvl w:ilvl="3" w:tplc="3B269014">
      <w:start w:val="1"/>
      <w:numFmt w:val="decimal"/>
      <w:lvlText w:val="%4."/>
      <w:lvlJc w:val="left"/>
      <w:pPr>
        <w:ind w:left="2880" w:hanging="360"/>
      </w:pPr>
    </w:lvl>
    <w:lvl w:ilvl="4" w:tplc="C4941328">
      <w:start w:val="1"/>
      <w:numFmt w:val="lowerLetter"/>
      <w:lvlText w:val="%5."/>
      <w:lvlJc w:val="left"/>
      <w:pPr>
        <w:ind w:left="3600" w:hanging="360"/>
      </w:pPr>
    </w:lvl>
    <w:lvl w:ilvl="5" w:tplc="50483656">
      <w:start w:val="1"/>
      <w:numFmt w:val="lowerRoman"/>
      <w:lvlText w:val="%6."/>
      <w:lvlJc w:val="right"/>
      <w:pPr>
        <w:ind w:left="4320" w:hanging="180"/>
      </w:pPr>
    </w:lvl>
    <w:lvl w:ilvl="6" w:tplc="FC4A3D88">
      <w:start w:val="1"/>
      <w:numFmt w:val="decimal"/>
      <w:lvlText w:val="%7."/>
      <w:lvlJc w:val="left"/>
      <w:pPr>
        <w:ind w:left="5040" w:hanging="360"/>
      </w:pPr>
    </w:lvl>
    <w:lvl w:ilvl="7" w:tplc="FF34FBAC">
      <w:start w:val="1"/>
      <w:numFmt w:val="lowerLetter"/>
      <w:lvlText w:val="%8."/>
      <w:lvlJc w:val="left"/>
      <w:pPr>
        <w:ind w:left="5760" w:hanging="360"/>
      </w:pPr>
    </w:lvl>
    <w:lvl w:ilvl="8" w:tplc="A0CE6EF0">
      <w:start w:val="1"/>
      <w:numFmt w:val="lowerRoman"/>
      <w:lvlText w:val="%9."/>
      <w:lvlJc w:val="right"/>
      <w:pPr>
        <w:ind w:left="6480" w:hanging="180"/>
      </w:pPr>
    </w:lvl>
  </w:abstractNum>
  <w:abstractNum w:abstractNumId="55" w15:restartNumberingAfterBreak="0">
    <w:nsid w:val="128734F2"/>
    <w:multiLevelType w:val="hybridMultilevel"/>
    <w:tmpl w:val="FFFFFFFF"/>
    <w:lvl w:ilvl="0" w:tplc="EA5A3E20">
      <w:start w:val="1"/>
      <w:numFmt w:val="bullet"/>
      <w:lvlText w:val=""/>
      <w:lvlJc w:val="left"/>
      <w:pPr>
        <w:ind w:left="720" w:hanging="360"/>
      </w:pPr>
      <w:rPr>
        <w:rFonts w:ascii="Symbol" w:hAnsi="Symbol" w:hint="default"/>
      </w:rPr>
    </w:lvl>
    <w:lvl w:ilvl="1" w:tplc="B3203FB0">
      <w:start w:val="1"/>
      <w:numFmt w:val="bullet"/>
      <w:lvlText w:val="o"/>
      <w:lvlJc w:val="left"/>
      <w:pPr>
        <w:ind w:left="1440" w:hanging="360"/>
      </w:pPr>
      <w:rPr>
        <w:rFonts w:ascii="Courier New" w:hAnsi="Courier New" w:hint="default"/>
      </w:rPr>
    </w:lvl>
    <w:lvl w:ilvl="2" w:tplc="C3A2D50A">
      <w:start w:val="1"/>
      <w:numFmt w:val="bullet"/>
      <w:lvlText w:val=""/>
      <w:lvlJc w:val="left"/>
      <w:pPr>
        <w:ind w:left="2160" w:hanging="360"/>
      </w:pPr>
      <w:rPr>
        <w:rFonts w:ascii="Wingdings" w:hAnsi="Wingdings" w:hint="default"/>
      </w:rPr>
    </w:lvl>
    <w:lvl w:ilvl="3" w:tplc="6F64C862">
      <w:start w:val="1"/>
      <w:numFmt w:val="bullet"/>
      <w:lvlText w:val=""/>
      <w:lvlJc w:val="left"/>
      <w:pPr>
        <w:ind w:left="2880" w:hanging="360"/>
      </w:pPr>
      <w:rPr>
        <w:rFonts w:ascii="Symbol" w:hAnsi="Symbol" w:hint="default"/>
      </w:rPr>
    </w:lvl>
    <w:lvl w:ilvl="4" w:tplc="01AEE770">
      <w:start w:val="1"/>
      <w:numFmt w:val="bullet"/>
      <w:lvlText w:val="o"/>
      <w:lvlJc w:val="left"/>
      <w:pPr>
        <w:ind w:left="3600" w:hanging="360"/>
      </w:pPr>
      <w:rPr>
        <w:rFonts w:ascii="Courier New" w:hAnsi="Courier New" w:hint="default"/>
      </w:rPr>
    </w:lvl>
    <w:lvl w:ilvl="5" w:tplc="5CA8F604">
      <w:start w:val="1"/>
      <w:numFmt w:val="bullet"/>
      <w:lvlText w:val=""/>
      <w:lvlJc w:val="left"/>
      <w:pPr>
        <w:ind w:left="4320" w:hanging="360"/>
      </w:pPr>
      <w:rPr>
        <w:rFonts w:ascii="Wingdings" w:hAnsi="Wingdings" w:hint="default"/>
      </w:rPr>
    </w:lvl>
    <w:lvl w:ilvl="6" w:tplc="784C9D52">
      <w:start w:val="1"/>
      <w:numFmt w:val="bullet"/>
      <w:lvlText w:val=""/>
      <w:lvlJc w:val="left"/>
      <w:pPr>
        <w:ind w:left="5040" w:hanging="360"/>
      </w:pPr>
      <w:rPr>
        <w:rFonts w:ascii="Symbol" w:hAnsi="Symbol" w:hint="default"/>
      </w:rPr>
    </w:lvl>
    <w:lvl w:ilvl="7" w:tplc="D34A6D2A">
      <w:start w:val="1"/>
      <w:numFmt w:val="bullet"/>
      <w:lvlText w:val="o"/>
      <w:lvlJc w:val="left"/>
      <w:pPr>
        <w:ind w:left="5760" w:hanging="360"/>
      </w:pPr>
      <w:rPr>
        <w:rFonts w:ascii="Courier New" w:hAnsi="Courier New" w:hint="default"/>
      </w:rPr>
    </w:lvl>
    <w:lvl w:ilvl="8" w:tplc="82927F90">
      <w:start w:val="1"/>
      <w:numFmt w:val="bullet"/>
      <w:lvlText w:val=""/>
      <w:lvlJc w:val="left"/>
      <w:pPr>
        <w:ind w:left="6480" w:hanging="360"/>
      </w:pPr>
      <w:rPr>
        <w:rFonts w:ascii="Wingdings" w:hAnsi="Wingdings" w:hint="default"/>
      </w:rPr>
    </w:lvl>
  </w:abstractNum>
  <w:abstractNum w:abstractNumId="56" w15:restartNumberingAfterBreak="0">
    <w:nsid w:val="12E12773"/>
    <w:multiLevelType w:val="hybridMultilevel"/>
    <w:tmpl w:val="9BDE3512"/>
    <w:lvl w:ilvl="0" w:tplc="6F885748">
      <w:start w:val="1"/>
      <w:numFmt w:val="lowerLetter"/>
      <w:lvlText w:val="%1)"/>
      <w:lvlJc w:val="left"/>
      <w:pPr>
        <w:ind w:left="720" w:hanging="360"/>
      </w:pPr>
    </w:lvl>
    <w:lvl w:ilvl="1" w:tplc="E13414CC">
      <w:start w:val="1"/>
      <w:numFmt w:val="lowerLetter"/>
      <w:lvlText w:val="%2."/>
      <w:lvlJc w:val="left"/>
      <w:pPr>
        <w:ind w:left="1440" w:hanging="360"/>
      </w:pPr>
    </w:lvl>
    <w:lvl w:ilvl="2" w:tplc="5E9AC476">
      <w:start w:val="1"/>
      <w:numFmt w:val="lowerRoman"/>
      <w:lvlText w:val="%3."/>
      <w:lvlJc w:val="right"/>
      <w:pPr>
        <w:ind w:left="2160" w:hanging="180"/>
      </w:pPr>
    </w:lvl>
    <w:lvl w:ilvl="3" w:tplc="81DA314C">
      <w:start w:val="1"/>
      <w:numFmt w:val="decimal"/>
      <w:lvlText w:val="%4."/>
      <w:lvlJc w:val="left"/>
      <w:pPr>
        <w:ind w:left="2880" w:hanging="360"/>
      </w:pPr>
    </w:lvl>
    <w:lvl w:ilvl="4" w:tplc="7CDC7A58">
      <w:start w:val="1"/>
      <w:numFmt w:val="lowerLetter"/>
      <w:lvlText w:val="%5."/>
      <w:lvlJc w:val="left"/>
      <w:pPr>
        <w:ind w:left="3600" w:hanging="360"/>
      </w:pPr>
    </w:lvl>
    <w:lvl w:ilvl="5" w:tplc="28C6BD1E">
      <w:start w:val="1"/>
      <w:numFmt w:val="lowerRoman"/>
      <w:lvlText w:val="%6."/>
      <w:lvlJc w:val="right"/>
      <w:pPr>
        <w:ind w:left="4320" w:hanging="180"/>
      </w:pPr>
    </w:lvl>
    <w:lvl w:ilvl="6" w:tplc="9A3ECC90">
      <w:start w:val="1"/>
      <w:numFmt w:val="decimal"/>
      <w:lvlText w:val="%7."/>
      <w:lvlJc w:val="left"/>
      <w:pPr>
        <w:ind w:left="5040" w:hanging="360"/>
      </w:pPr>
    </w:lvl>
    <w:lvl w:ilvl="7" w:tplc="54DC060C">
      <w:start w:val="1"/>
      <w:numFmt w:val="lowerLetter"/>
      <w:lvlText w:val="%8."/>
      <w:lvlJc w:val="left"/>
      <w:pPr>
        <w:ind w:left="5760" w:hanging="360"/>
      </w:pPr>
    </w:lvl>
    <w:lvl w:ilvl="8" w:tplc="365CD902">
      <w:start w:val="1"/>
      <w:numFmt w:val="lowerRoman"/>
      <w:lvlText w:val="%9."/>
      <w:lvlJc w:val="right"/>
      <w:pPr>
        <w:ind w:left="6480" w:hanging="180"/>
      </w:pPr>
    </w:lvl>
  </w:abstractNum>
  <w:abstractNum w:abstractNumId="57" w15:restartNumberingAfterBreak="0">
    <w:nsid w:val="13821A03"/>
    <w:multiLevelType w:val="multilevel"/>
    <w:tmpl w:val="0FEAE776"/>
    <w:lvl w:ilvl="0">
      <w:start w:val="1"/>
      <w:numFmt w:val="decimal"/>
      <w:lvlText w:val="%1)"/>
      <w:lvlJc w:val="left"/>
      <w:pPr>
        <w:ind w:left="360" w:hanging="360"/>
      </w:pPr>
      <w:rPr>
        <w:b w:val="0"/>
        <w:lang w:val="en-G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13A01994"/>
    <w:multiLevelType w:val="hybridMultilevel"/>
    <w:tmpl w:val="08D634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13DB6E5A"/>
    <w:multiLevelType w:val="hybridMultilevel"/>
    <w:tmpl w:val="FFFFFFFF"/>
    <w:lvl w:ilvl="0" w:tplc="CE10DEC8">
      <w:start w:val="1"/>
      <w:numFmt w:val="decimal"/>
      <w:lvlText w:val="%1."/>
      <w:lvlJc w:val="left"/>
      <w:pPr>
        <w:ind w:left="720" w:hanging="360"/>
      </w:pPr>
    </w:lvl>
    <w:lvl w:ilvl="1" w:tplc="4F748378">
      <w:start w:val="1"/>
      <w:numFmt w:val="lowerRoman"/>
      <w:lvlText w:val="%2."/>
      <w:lvlJc w:val="right"/>
      <w:pPr>
        <w:ind w:left="1080" w:hanging="360"/>
      </w:pPr>
    </w:lvl>
    <w:lvl w:ilvl="2" w:tplc="2FA2BAD4">
      <w:start w:val="1"/>
      <w:numFmt w:val="lowerRoman"/>
      <w:lvlText w:val="%3."/>
      <w:lvlJc w:val="right"/>
      <w:pPr>
        <w:ind w:left="2160" w:hanging="180"/>
      </w:pPr>
    </w:lvl>
    <w:lvl w:ilvl="3" w:tplc="CB2E2308">
      <w:start w:val="1"/>
      <w:numFmt w:val="decimal"/>
      <w:lvlText w:val="%4."/>
      <w:lvlJc w:val="left"/>
      <w:pPr>
        <w:ind w:left="2880" w:hanging="360"/>
      </w:pPr>
    </w:lvl>
    <w:lvl w:ilvl="4" w:tplc="35CAFD48">
      <w:start w:val="1"/>
      <w:numFmt w:val="lowerLetter"/>
      <w:lvlText w:val="%5."/>
      <w:lvlJc w:val="left"/>
      <w:pPr>
        <w:ind w:left="3600" w:hanging="360"/>
      </w:pPr>
    </w:lvl>
    <w:lvl w:ilvl="5" w:tplc="58E4B4B6">
      <w:start w:val="1"/>
      <w:numFmt w:val="lowerRoman"/>
      <w:lvlText w:val="%6."/>
      <w:lvlJc w:val="right"/>
      <w:pPr>
        <w:ind w:left="4320" w:hanging="180"/>
      </w:pPr>
    </w:lvl>
    <w:lvl w:ilvl="6" w:tplc="274E5FBE">
      <w:start w:val="1"/>
      <w:numFmt w:val="decimal"/>
      <w:lvlText w:val="%7."/>
      <w:lvlJc w:val="left"/>
      <w:pPr>
        <w:ind w:left="5040" w:hanging="360"/>
      </w:pPr>
    </w:lvl>
    <w:lvl w:ilvl="7" w:tplc="639A6EFA">
      <w:start w:val="1"/>
      <w:numFmt w:val="lowerLetter"/>
      <w:lvlText w:val="%8."/>
      <w:lvlJc w:val="left"/>
      <w:pPr>
        <w:ind w:left="5760" w:hanging="360"/>
      </w:pPr>
    </w:lvl>
    <w:lvl w:ilvl="8" w:tplc="00FE8920">
      <w:start w:val="1"/>
      <w:numFmt w:val="lowerRoman"/>
      <w:lvlText w:val="%9."/>
      <w:lvlJc w:val="right"/>
      <w:pPr>
        <w:ind w:left="6480" w:hanging="180"/>
      </w:pPr>
    </w:lvl>
  </w:abstractNum>
  <w:abstractNum w:abstractNumId="60" w15:restartNumberingAfterBreak="0">
    <w:nsid w:val="13F00BFD"/>
    <w:multiLevelType w:val="multilevel"/>
    <w:tmpl w:val="40D81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146070EF"/>
    <w:multiLevelType w:val="hybridMultilevel"/>
    <w:tmpl w:val="2206BC60"/>
    <w:lvl w:ilvl="0" w:tplc="51B64BF0">
      <w:start w:val="4"/>
      <w:numFmt w:val="decimal"/>
      <w:lvlText w:val="%1."/>
      <w:lvlJc w:val="left"/>
      <w:pPr>
        <w:ind w:left="720" w:hanging="360"/>
      </w:pPr>
    </w:lvl>
    <w:lvl w:ilvl="1" w:tplc="883CD9D4">
      <w:start w:val="1"/>
      <w:numFmt w:val="lowerLetter"/>
      <w:lvlText w:val="%2."/>
      <w:lvlJc w:val="left"/>
      <w:pPr>
        <w:ind w:left="1440" w:hanging="360"/>
      </w:pPr>
    </w:lvl>
    <w:lvl w:ilvl="2" w:tplc="40149278">
      <w:start w:val="1"/>
      <w:numFmt w:val="lowerRoman"/>
      <w:lvlText w:val="%3."/>
      <w:lvlJc w:val="right"/>
      <w:pPr>
        <w:ind w:left="2160" w:hanging="180"/>
      </w:pPr>
    </w:lvl>
    <w:lvl w:ilvl="3" w:tplc="69488584">
      <w:start w:val="1"/>
      <w:numFmt w:val="decimal"/>
      <w:lvlText w:val="%4."/>
      <w:lvlJc w:val="left"/>
      <w:pPr>
        <w:ind w:left="2880" w:hanging="360"/>
      </w:pPr>
    </w:lvl>
    <w:lvl w:ilvl="4" w:tplc="9350DA86">
      <w:start w:val="1"/>
      <w:numFmt w:val="lowerLetter"/>
      <w:lvlText w:val="%5."/>
      <w:lvlJc w:val="left"/>
      <w:pPr>
        <w:ind w:left="3600" w:hanging="360"/>
      </w:pPr>
    </w:lvl>
    <w:lvl w:ilvl="5" w:tplc="F14CAC5E">
      <w:start w:val="1"/>
      <w:numFmt w:val="lowerRoman"/>
      <w:lvlText w:val="%6."/>
      <w:lvlJc w:val="right"/>
      <w:pPr>
        <w:ind w:left="4320" w:hanging="180"/>
      </w:pPr>
    </w:lvl>
    <w:lvl w:ilvl="6" w:tplc="2730EAB8">
      <w:start w:val="1"/>
      <w:numFmt w:val="decimal"/>
      <w:lvlText w:val="%7."/>
      <w:lvlJc w:val="left"/>
      <w:pPr>
        <w:ind w:left="5040" w:hanging="360"/>
      </w:pPr>
    </w:lvl>
    <w:lvl w:ilvl="7" w:tplc="57A4C59E">
      <w:start w:val="1"/>
      <w:numFmt w:val="lowerLetter"/>
      <w:lvlText w:val="%8."/>
      <w:lvlJc w:val="left"/>
      <w:pPr>
        <w:ind w:left="5760" w:hanging="360"/>
      </w:pPr>
    </w:lvl>
    <w:lvl w:ilvl="8" w:tplc="D312E2EA">
      <w:start w:val="1"/>
      <w:numFmt w:val="lowerRoman"/>
      <w:lvlText w:val="%9."/>
      <w:lvlJc w:val="right"/>
      <w:pPr>
        <w:ind w:left="6480" w:hanging="180"/>
      </w:pPr>
    </w:lvl>
  </w:abstractNum>
  <w:abstractNum w:abstractNumId="62" w15:restartNumberingAfterBreak="0">
    <w:nsid w:val="149745A8"/>
    <w:multiLevelType w:val="hybridMultilevel"/>
    <w:tmpl w:val="FFFFFFFF"/>
    <w:lvl w:ilvl="0" w:tplc="C12AE710">
      <w:start w:val="2"/>
      <w:numFmt w:val="decimal"/>
      <w:lvlText w:val="%1."/>
      <w:lvlJc w:val="left"/>
      <w:pPr>
        <w:ind w:left="720" w:hanging="360"/>
      </w:pPr>
    </w:lvl>
    <w:lvl w:ilvl="1" w:tplc="0CC8C840">
      <w:start w:val="1"/>
      <w:numFmt w:val="lowerLetter"/>
      <w:lvlText w:val="%2."/>
      <w:lvlJc w:val="left"/>
      <w:pPr>
        <w:ind w:left="1440" w:hanging="360"/>
      </w:pPr>
    </w:lvl>
    <w:lvl w:ilvl="2" w:tplc="E2B03D82">
      <w:start w:val="1"/>
      <w:numFmt w:val="lowerRoman"/>
      <w:lvlText w:val="%3."/>
      <w:lvlJc w:val="right"/>
      <w:pPr>
        <w:ind w:left="2160" w:hanging="180"/>
      </w:pPr>
    </w:lvl>
    <w:lvl w:ilvl="3" w:tplc="13F04D5C">
      <w:start w:val="1"/>
      <w:numFmt w:val="decimal"/>
      <w:lvlText w:val="%4."/>
      <w:lvlJc w:val="left"/>
      <w:pPr>
        <w:ind w:left="2880" w:hanging="360"/>
      </w:pPr>
    </w:lvl>
    <w:lvl w:ilvl="4" w:tplc="4C1A1484">
      <w:start w:val="1"/>
      <w:numFmt w:val="lowerLetter"/>
      <w:lvlText w:val="%5."/>
      <w:lvlJc w:val="left"/>
      <w:pPr>
        <w:ind w:left="3600" w:hanging="360"/>
      </w:pPr>
    </w:lvl>
    <w:lvl w:ilvl="5" w:tplc="813A3522">
      <w:start w:val="1"/>
      <w:numFmt w:val="lowerRoman"/>
      <w:lvlText w:val="%6."/>
      <w:lvlJc w:val="right"/>
      <w:pPr>
        <w:ind w:left="4320" w:hanging="180"/>
      </w:pPr>
    </w:lvl>
    <w:lvl w:ilvl="6" w:tplc="AFF260AE">
      <w:start w:val="1"/>
      <w:numFmt w:val="decimal"/>
      <w:lvlText w:val="%7."/>
      <w:lvlJc w:val="left"/>
      <w:pPr>
        <w:ind w:left="5040" w:hanging="360"/>
      </w:pPr>
    </w:lvl>
    <w:lvl w:ilvl="7" w:tplc="67EE7D12">
      <w:start w:val="1"/>
      <w:numFmt w:val="lowerLetter"/>
      <w:lvlText w:val="%8."/>
      <w:lvlJc w:val="left"/>
      <w:pPr>
        <w:ind w:left="5760" w:hanging="360"/>
      </w:pPr>
    </w:lvl>
    <w:lvl w:ilvl="8" w:tplc="966C47B2">
      <w:start w:val="1"/>
      <w:numFmt w:val="lowerRoman"/>
      <w:lvlText w:val="%9."/>
      <w:lvlJc w:val="right"/>
      <w:pPr>
        <w:ind w:left="6480" w:hanging="180"/>
      </w:pPr>
    </w:lvl>
  </w:abstractNum>
  <w:abstractNum w:abstractNumId="63" w15:restartNumberingAfterBreak="0">
    <w:nsid w:val="150A26C2"/>
    <w:multiLevelType w:val="hybridMultilevel"/>
    <w:tmpl w:val="FFFFFFFF"/>
    <w:lvl w:ilvl="0" w:tplc="516274FC">
      <w:start w:val="1"/>
      <w:numFmt w:val="decimal"/>
      <w:lvlText w:val="%1."/>
      <w:lvlJc w:val="left"/>
      <w:pPr>
        <w:ind w:left="720" w:hanging="360"/>
      </w:pPr>
    </w:lvl>
    <w:lvl w:ilvl="1" w:tplc="844611EA">
      <w:start w:val="1"/>
      <w:numFmt w:val="lowerLetter"/>
      <w:lvlText w:val="%2."/>
      <w:lvlJc w:val="left"/>
      <w:pPr>
        <w:ind w:left="1440" w:hanging="360"/>
      </w:pPr>
    </w:lvl>
    <w:lvl w:ilvl="2" w:tplc="BAB2F316">
      <w:start w:val="1"/>
      <w:numFmt w:val="lowerRoman"/>
      <w:lvlText w:val="%3."/>
      <w:lvlJc w:val="right"/>
      <w:pPr>
        <w:ind w:left="2160" w:hanging="180"/>
      </w:pPr>
    </w:lvl>
    <w:lvl w:ilvl="3" w:tplc="3E5A6758">
      <w:start w:val="1"/>
      <w:numFmt w:val="decimal"/>
      <w:lvlText w:val="%4."/>
      <w:lvlJc w:val="left"/>
      <w:pPr>
        <w:ind w:left="2880" w:hanging="360"/>
      </w:pPr>
    </w:lvl>
    <w:lvl w:ilvl="4" w:tplc="1C066A8A">
      <w:start w:val="1"/>
      <w:numFmt w:val="lowerLetter"/>
      <w:lvlText w:val="%5."/>
      <w:lvlJc w:val="left"/>
      <w:pPr>
        <w:ind w:left="3600" w:hanging="360"/>
      </w:pPr>
    </w:lvl>
    <w:lvl w:ilvl="5" w:tplc="C7827D9A">
      <w:start w:val="1"/>
      <w:numFmt w:val="lowerRoman"/>
      <w:lvlText w:val="%6."/>
      <w:lvlJc w:val="right"/>
      <w:pPr>
        <w:ind w:left="4320" w:hanging="180"/>
      </w:pPr>
    </w:lvl>
    <w:lvl w:ilvl="6" w:tplc="E9AAE1FC">
      <w:start w:val="1"/>
      <w:numFmt w:val="decimal"/>
      <w:lvlText w:val="%7."/>
      <w:lvlJc w:val="left"/>
      <w:pPr>
        <w:ind w:left="5040" w:hanging="360"/>
      </w:pPr>
    </w:lvl>
    <w:lvl w:ilvl="7" w:tplc="0D54AE90">
      <w:start w:val="1"/>
      <w:numFmt w:val="lowerLetter"/>
      <w:lvlText w:val="%8."/>
      <w:lvlJc w:val="left"/>
      <w:pPr>
        <w:ind w:left="5760" w:hanging="360"/>
      </w:pPr>
    </w:lvl>
    <w:lvl w:ilvl="8" w:tplc="755263F8">
      <w:start w:val="1"/>
      <w:numFmt w:val="lowerRoman"/>
      <w:lvlText w:val="%9."/>
      <w:lvlJc w:val="right"/>
      <w:pPr>
        <w:ind w:left="6480" w:hanging="180"/>
      </w:pPr>
    </w:lvl>
  </w:abstractNum>
  <w:abstractNum w:abstractNumId="64" w15:restartNumberingAfterBreak="0">
    <w:nsid w:val="1547426B"/>
    <w:multiLevelType w:val="hybridMultilevel"/>
    <w:tmpl w:val="FFFFFFFF"/>
    <w:lvl w:ilvl="0" w:tplc="037A98A4">
      <w:start w:val="7"/>
      <w:numFmt w:val="decimal"/>
      <w:lvlText w:val="%1."/>
      <w:lvlJc w:val="left"/>
      <w:pPr>
        <w:ind w:left="720" w:hanging="360"/>
      </w:pPr>
    </w:lvl>
    <w:lvl w:ilvl="1" w:tplc="436A97CE">
      <w:start w:val="1"/>
      <w:numFmt w:val="lowerLetter"/>
      <w:lvlText w:val="%2."/>
      <w:lvlJc w:val="left"/>
      <w:pPr>
        <w:ind w:left="1440" w:hanging="360"/>
      </w:pPr>
    </w:lvl>
    <w:lvl w:ilvl="2" w:tplc="5B401BDC">
      <w:start w:val="1"/>
      <w:numFmt w:val="lowerRoman"/>
      <w:lvlText w:val="%3."/>
      <w:lvlJc w:val="right"/>
      <w:pPr>
        <w:ind w:left="2160" w:hanging="180"/>
      </w:pPr>
    </w:lvl>
    <w:lvl w:ilvl="3" w:tplc="4306C39C">
      <w:start w:val="1"/>
      <w:numFmt w:val="decimal"/>
      <w:lvlText w:val="%4."/>
      <w:lvlJc w:val="left"/>
      <w:pPr>
        <w:ind w:left="2880" w:hanging="360"/>
      </w:pPr>
    </w:lvl>
    <w:lvl w:ilvl="4" w:tplc="EB689C40">
      <w:start w:val="1"/>
      <w:numFmt w:val="lowerLetter"/>
      <w:lvlText w:val="%5."/>
      <w:lvlJc w:val="left"/>
      <w:pPr>
        <w:ind w:left="3600" w:hanging="360"/>
      </w:pPr>
    </w:lvl>
    <w:lvl w:ilvl="5" w:tplc="B92A209A">
      <w:start w:val="1"/>
      <w:numFmt w:val="lowerRoman"/>
      <w:lvlText w:val="%6."/>
      <w:lvlJc w:val="right"/>
      <w:pPr>
        <w:ind w:left="4320" w:hanging="180"/>
      </w:pPr>
    </w:lvl>
    <w:lvl w:ilvl="6" w:tplc="0088DE36">
      <w:start w:val="1"/>
      <w:numFmt w:val="decimal"/>
      <w:lvlText w:val="%7."/>
      <w:lvlJc w:val="left"/>
      <w:pPr>
        <w:ind w:left="5040" w:hanging="360"/>
      </w:pPr>
    </w:lvl>
    <w:lvl w:ilvl="7" w:tplc="5BE240E4">
      <w:start w:val="1"/>
      <w:numFmt w:val="lowerLetter"/>
      <w:lvlText w:val="%8."/>
      <w:lvlJc w:val="left"/>
      <w:pPr>
        <w:ind w:left="5760" w:hanging="360"/>
      </w:pPr>
    </w:lvl>
    <w:lvl w:ilvl="8" w:tplc="DEC01050">
      <w:start w:val="1"/>
      <w:numFmt w:val="lowerRoman"/>
      <w:lvlText w:val="%9."/>
      <w:lvlJc w:val="right"/>
      <w:pPr>
        <w:ind w:left="6480" w:hanging="180"/>
      </w:pPr>
    </w:lvl>
  </w:abstractNum>
  <w:abstractNum w:abstractNumId="65" w15:restartNumberingAfterBreak="0">
    <w:nsid w:val="1576521A"/>
    <w:multiLevelType w:val="hybridMultilevel"/>
    <w:tmpl w:val="FFFFFFFF"/>
    <w:lvl w:ilvl="0" w:tplc="F2E863E8">
      <w:start w:val="1"/>
      <w:numFmt w:val="bullet"/>
      <w:lvlText w:val="o"/>
      <w:lvlJc w:val="left"/>
      <w:pPr>
        <w:ind w:left="1080" w:hanging="360"/>
      </w:pPr>
      <w:rPr>
        <w:rFonts w:ascii="Courier New" w:hAnsi="Courier New" w:hint="default"/>
      </w:rPr>
    </w:lvl>
    <w:lvl w:ilvl="1" w:tplc="3BAC89E4">
      <w:start w:val="1"/>
      <w:numFmt w:val="bullet"/>
      <w:lvlText w:val="o"/>
      <w:lvlJc w:val="left"/>
      <w:pPr>
        <w:ind w:left="1440" w:hanging="360"/>
      </w:pPr>
      <w:rPr>
        <w:rFonts w:ascii="Courier New" w:hAnsi="Courier New" w:hint="default"/>
      </w:rPr>
    </w:lvl>
    <w:lvl w:ilvl="2" w:tplc="94863DE4">
      <w:start w:val="1"/>
      <w:numFmt w:val="bullet"/>
      <w:lvlText w:val=""/>
      <w:lvlJc w:val="left"/>
      <w:pPr>
        <w:ind w:left="2160" w:hanging="360"/>
      </w:pPr>
      <w:rPr>
        <w:rFonts w:ascii="Wingdings" w:hAnsi="Wingdings" w:hint="default"/>
      </w:rPr>
    </w:lvl>
    <w:lvl w:ilvl="3" w:tplc="DF568134">
      <w:start w:val="1"/>
      <w:numFmt w:val="bullet"/>
      <w:lvlText w:val=""/>
      <w:lvlJc w:val="left"/>
      <w:pPr>
        <w:ind w:left="2880" w:hanging="360"/>
      </w:pPr>
      <w:rPr>
        <w:rFonts w:ascii="Symbol" w:hAnsi="Symbol" w:hint="default"/>
      </w:rPr>
    </w:lvl>
    <w:lvl w:ilvl="4" w:tplc="3EE43082">
      <w:start w:val="1"/>
      <w:numFmt w:val="bullet"/>
      <w:lvlText w:val="o"/>
      <w:lvlJc w:val="left"/>
      <w:pPr>
        <w:ind w:left="3600" w:hanging="360"/>
      </w:pPr>
      <w:rPr>
        <w:rFonts w:ascii="Courier New" w:hAnsi="Courier New" w:hint="default"/>
      </w:rPr>
    </w:lvl>
    <w:lvl w:ilvl="5" w:tplc="42E84596">
      <w:start w:val="1"/>
      <w:numFmt w:val="bullet"/>
      <w:lvlText w:val=""/>
      <w:lvlJc w:val="left"/>
      <w:pPr>
        <w:ind w:left="4320" w:hanging="360"/>
      </w:pPr>
      <w:rPr>
        <w:rFonts w:ascii="Wingdings" w:hAnsi="Wingdings" w:hint="default"/>
      </w:rPr>
    </w:lvl>
    <w:lvl w:ilvl="6" w:tplc="1E482BE0">
      <w:start w:val="1"/>
      <w:numFmt w:val="bullet"/>
      <w:lvlText w:val=""/>
      <w:lvlJc w:val="left"/>
      <w:pPr>
        <w:ind w:left="5040" w:hanging="360"/>
      </w:pPr>
      <w:rPr>
        <w:rFonts w:ascii="Symbol" w:hAnsi="Symbol" w:hint="default"/>
      </w:rPr>
    </w:lvl>
    <w:lvl w:ilvl="7" w:tplc="806E702E">
      <w:start w:val="1"/>
      <w:numFmt w:val="bullet"/>
      <w:lvlText w:val="o"/>
      <w:lvlJc w:val="left"/>
      <w:pPr>
        <w:ind w:left="5760" w:hanging="360"/>
      </w:pPr>
      <w:rPr>
        <w:rFonts w:ascii="Courier New" w:hAnsi="Courier New" w:hint="default"/>
      </w:rPr>
    </w:lvl>
    <w:lvl w:ilvl="8" w:tplc="0134A128">
      <w:start w:val="1"/>
      <w:numFmt w:val="bullet"/>
      <w:lvlText w:val=""/>
      <w:lvlJc w:val="left"/>
      <w:pPr>
        <w:ind w:left="6480" w:hanging="360"/>
      </w:pPr>
      <w:rPr>
        <w:rFonts w:ascii="Wingdings" w:hAnsi="Wingdings" w:hint="default"/>
      </w:rPr>
    </w:lvl>
  </w:abstractNum>
  <w:abstractNum w:abstractNumId="66" w15:restartNumberingAfterBreak="0">
    <w:nsid w:val="1599A137"/>
    <w:multiLevelType w:val="hybridMultilevel"/>
    <w:tmpl w:val="FFFFFFFF"/>
    <w:lvl w:ilvl="0" w:tplc="08421836">
      <w:start w:val="5"/>
      <w:numFmt w:val="lowerLetter"/>
      <w:lvlText w:val="%1)"/>
      <w:lvlJc w:val="left"/>
      <w:pPr>
        <w:ind w:left="720" w:hanging="360"/>
      </w:pPr>
    </w:lvl>
    <w:lvl w:ilvl="1" w:tplc="2FF40366">
      <w:start w:val="1"/>
      <w:numFmt w:val="lowerLetter"/>
      <w:lvlText w:val="%2."/>
      <w:lvlJc w:val="left"/>
      <w:pPr>
        <w:ind w:left="1440" w:hanging="360"/>
      </w:pPr>
    </w:lvl>
    <w:lvl w:ilvl="2" w:tplc="CB78795C">
      <w:start w:val="1"/>
      <w:numFmt w:val="lowerRoman"/>
      <w:lvlText w:val="%3."/>
      <w:lvlJc w:val="right"/>
      <w:pPr>
        <w:ind w:left="2160" w:hanging="180"/>
      </w:pPr>
    </w:lvl>
    <w:lvl w:ilvl="3" w:tplc="35764EB0">
      <w:start w:val="1"/>
      <w:numFmt w:val="decimal"/>
      <w:lvlText w:val="%4."/>
      <w:lvlJc w:val="left"/>
      <w:pPr>
        <w:ind w:left="2880" w:hanging="360"/>
      </w:pPr>
    </w:lvl>
    <w:lvl w:ilvl="4" w:tplc="40544C38">
      <w:start w:val="1"/>
      <w:numFmt w:val="lowerLetter"/>
      <w:lvlText w:val="%5."/>
      <w:lvlJc w:val="left"/>
      <w:pPr>
        <w:ind w:left="3600" w:hanging="360"/>
      </w:pPr>
    </w:lvl>
    <w:lvl w:ilvl="5" w:tplc="86807146">
      <w:start w:val="1"/>
      <w:numFmt w:val="lowerRoman"/>
      <w:lvlText w:val="%6."/>
      <w:lvlJc w:val="right"/>
      <w:pPr>
        <w:ind w:left="4320" w:hanging="180"/>
      </w:pPr>
    </w:lvl>
    <w:lvl w:ilvl="6" w:tplc="ED56A4EC">
      <w:start w:val="1"/>
      <w:numFmt w:val="decimal"/>
      <w:lvlText w:val="%7."/>
      <w:lvlJc w:val="left"/>
      <w:pPr>
        <w:ind w:left="5040" w:hanging="360"/>
      </w:pPr>
    </w:lvl>
    <w:lvl w:ilvl="7" w:tplc="A0D4505C">
      <w:start w:val="1"/>
      <w:numFmt w:val="lowerLetter"/>
      <w:lvlText w:val="%8."/>
      <w:lvlJc w:val="left"/>
      <w:pPr>
        <w:ind w:left="5760" w:hanging="360"/>
      </w:pPr>
    </w:lvl>
    <w:lvl w:ilvl="8" w:tplc="435A6314">
      <w:start w:val="1"/>
      <w:numFmt w:val="lowerRoman"/>
      <w:lvlText w:val="%9."/>
      <w:lvlJc w:val="right"/>
      <w:pPr>
        <w:ind w:left="6480" w:hanging="180"/>
      </w:pPr>
    </w:lvl>
  </w:abstractNum>
  <w:abstractNum w:abstractNumId="67" w15:restartNumberingAfterBreak="0">
    <w:nsid w:val="15FB003C"/>
    <w:multiLevelType w:val="hybridMultilevel"/>
    <w:tmpl w:val="576885C8"/>
    <w:lvl w:ilvl="0" w:tplc="DC4C000A">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163C9E05"/>
    <w:multiLevelType w:val="hybridMultilevel"/>
    <w:tmpl w:val="FFFFFFFF"/>
    <w:lvl w:ilvl="0" w:tplc="E78EDFA2">
      <w:start w:val="2"/>
      <w:numFmt w:val="lowerLetter"/>
      <w:lvlText w:val="%1."/>
      <w:lvlJc w:val="left"/>
      <w:pPr>
        <w:ind w:left="720" w:hanging="360"/>
      </w:pPr>
    </w:lvl>
    <w:lvl w:ilvl="1" w:tplc="0BBA5CCC">
      <w:start w:val="1"/>
      <w:numFmt w:val="lowerLetter"/>
      <w:lvlText w:val="%2."/>
      <w:lvlJc w:val="left"/>
      <w:pPr>
        <w:ind w:left="1440" w:hanging="360"/>
      </w:pPr>
    </w:lvl>
    <w:lvl w:ilvl="2" w:tplc="57608EBA">
      <w:start w:val="1"/>
      <w:numFmt w:val="lowerRoman"/>
      <w:lvlText w:val="%3."/>
      <w:lvlJc w:val="right"/>
      <w:pPr>
        <w:ind w:left="2160" w:hanging="180"/>
      </w:pPr>
    </w:lvl>
    <w:lvl w:ilvl="3" w:tplc="0AE8DA6E">
      <w:start w:val="1"/>
      <w:numFmt w:val="decimal"/>
      <w:lvlText w:val="%4."/>
      <w:lvlJc w:val="left"/>
      <w:pPr>
        <w:ind w:left="2880" w:hanging="360"/>
      </w:pPr>
    </w:lvl>
    <w:lvl w:ilvl="4" w:tplc="5400DFAE">
      <w:start w:val="1"/>
      <w:numFmt w:val="lowerLetter"/>
      <w:lvlText w:val="%5."/>
      <w:lvlJc w:val="left"/>
      <w:pPr>
        <w:ind w:left="3600" w:hanging="360"/>
      </w:pPr>
    </w:lvl>
    <w:lvl w:ilvl="5" w:tplc="C5A49B94">
      <w:start w:val="1"/>
      <w:numFmt w:val="lowerRoman"/>
      <w:lvlText w:val="%6."/>
      <w:lvlJc w:val="right"/>
      <w:pPr>
        <w:ind w:left="4320" w:hanging="180"/>
      </w:pPr>
    </w:lvl>
    <w:lvl w:ilvl="6" w:tplc="050CF3C2">
      <w:start w:val="1"/>
      <w:numFmt w:val="decimal"/>
      <w:lvlText w:val="%7."/>
      <w:lvlJc w:val="left"/>
      <w:pPr>
        <w:ind w:left="5040" w:hanging="360"/>
      </w:pPr>
    </w:lvl>
    <w:lvl w:ilvl="7" w:tplc="F0BCFEC2">
      <w:start w:val="1"/>
      <w:numFmt w:val="lowerLetter"/>
      <w:lvlText w:val="%8."/>
      <w:lvlJc w:val="left"/>
      <w:pPr>
        <w:ind w:left="5760" w:hanging="360"/>
      </w:pPr>
    </w:lvl>
    <w:lvl w:ilvl="8" w:tplc="0E204C92">
      <w:start w:val="1"/>
      <w:numFmt w:val="lowerRoman"/>
      <w:lvlText w:val="%9."/>
      <w:lvlJc w:val="right"/>
      <w:pPr>
        <w:ind w:left="6480" w:hanging="180"/>
      </w:pPr>
    </w:lvl>
  </w:abstractNum>
  <w:abstractNum w:abstractNumId="69" w15:restartNumberingAfterBreak="0">
    <w:nsid w:val="164347F5"/>
    <w:multiLevelType w:val="hybridMultilevel"/>
    <w:tmpl w:val="FA82FA80"/>
    <w:lvl w:ilvl="0" w:tplc="A28A392A">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16E4F319"/>
    <w:multiLevelType w:val="hybridMultilevel"/>
    <w:tmpl w:val="FFFFFFFF"/>
    <w:lvl w:ilvl="0" w:tplc="67708FC6">
      <w:start w:val="1"/>
      <w:numFmt w:val="bullet"/>
      <w:lvlText w:val=""/>
      <w:lvlJc w:val="left"/>
      <w:pPr>
        <w:ind w:left="720" w:hanging="360"/>
      </w:pPr>
      <w:rPr>
        <w:rFonts w:ascii="Symbol" w:hAnsi="Symbol" w:hint="default"/>
      </w:rPr>
    </w:lvl>
    <w:lvl w:ilvl="1" w:tplc="09AEDC1E">
      <w:start w:val="1"/>
      <w:numFmt w:val="bullet"/>
      <w:lvlText w:val="o"/>
      <w:lvlJc w:val="left"/>
      <w:pPr>
        <w:ind w:left="1440" w:hanging="360"/>
      </w:pPr>
      <w:rPr>
        <w:rFonts w:ascii="Courier New" w:hAnsi="Courier New" w:hint="default"/>
      </w:rPr>
    </w:lvl>
    <w:lvl w:ilvl="2" w:tplc="E4842132">
      <w:start w:val="1"/>
      <w:numFmt w:val="bullet"/>
      <w:lvlText w:val=""/>
      <w:lvlJc w:val="left"/>
      <w:pPr>
        <w:ind w:left="2160" w:hanging="360"/>
      </w:pPr>
      <w:rPr>
        <w:rFonts w:ascii="Wingdings" w:hAnsi="Wingdings" w:hint="default"/>
      </w:rPr>
    </w:lvl>
    <w:lvl w:ilvl="3" w:tplc="0062F8F0">
      <w:start w:val="1"/>
      <w:numFmt w:val="bullet"/>
      <w:lvlText w:val=""/>
      <w:lvlJc w:val="left"/>
      <w:pPr>
        <w:ind w:left="2880" w:hanging="360"/>
      </w:pPr>
      <w:rPr>
        <w:rFonts w:ascii="Symbol" w:hAnsi="Symbol" w:hint="default"/>
      </w:rPr>
    </w:lvl>
    <w:lvl w:ilvl="4" w:tplc="A7248A28">
      <w:start w:val="1"/>
      <w:numFmt w:val="bullet"/>
      <w:lvlText w:val="o"/>
      <w:lvlJc w:val="left"/>
      <w:pPr>
        <w:ind w:left="3600" w:hanging="360"/>
      </w:pPr>
      <w:rPr>
        <w:rFonts w:ascii="Courier New" w:hAnsi="Courier New" w:hint="default"/>
      </w:rPr>
    </w:lvl>
    <w:lvl w:ilvl="5" w:tplc="A71699DA">
      <w:start w:val="1"/>
      <w:numFmt w:val="bullet"/>
      <w:lvlText w:val=""/>
      <w:lvlJc w:val="left"/>
      <w:pPr>
        <w:ind w:left="4320" w:hanging="360"/>
      </w:pPr>
      <w:rPr>
        <w:rFonts w:ascii="Wingdings" w:hAnsi="Wingdings" w:hint="default"/>
      </w:rPr>
    </w:lvl>
    <w:lvl w:ilvl="6" w:tplc="C25AA552">
      <w:start w:val="1"/>
      <w:numFmt w:val="bullet"/>
      <w:lvlText w:val=""/>
      <w:lvlJc w:val="left"/>
      <w:pPr>
        <w:ind w:left="5040" w:hanging="360"/>
      </w:pPr>
      <w:rPr>
        <w:rFonts w:ascii="Symbol" w:hAnsi="Symbol" w:hint="default"/>
      </w:rPr>
    </w:lvl>
    <w:lvl w:ilvl="7" w:tplc="CDE0BA8C">
      <w:start w:val="1"/>
      <w:numFmt w:val="bullet"/>
      <w:lvlText w:val="o"/>
      <w:lvlJc w:val="left"/>
      <w:pPr>
        <w:ind w:left="5760" w:hanging="360"/>
      </w:pPr>
      <w:rPr>
        <w:rFonts w:ascii="Courier New" w:hAnsi="Courier New" w:hint="default"/>
      </w:rPr>
    </w:lvl>
    <w:lvl w:ilvl="8" w:tplc="4508B44E">
      <w:start w:val="1"/>
      <w:numFmt w:val="bullet"/>
      <w:lvlText w:val=""/>
      <w:lvlJc w:val="left"/>
      <w:pPr>
        <w:ind w:left="6480" w:hanging="360"/>
      </w:pPr>
      <w:rPr>
        <w:rFonts w:ascii="Wingdings" w:hAnsi="Wingdings" w:hint="default"/>
      </w:rPr>
    </w:lvl>
  </w:abstractNum>
  <w:abstractNum w:abstractNumId="71"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8C66047"/>
    <w:multiLevelType w:val="hybridMultilevel"/>
    <w:tmpl w:val="FFFFFFFF"/>
    <w:lvl w:ilvl="0" w:tplc="8F0EB536">
      <w:start w:val="5"/>
      <w:numFmt w:val="lowerLetter"/>
      <w:lvlText w:val="%1)"/>
      <w:lvlJc w:val="left"/>
      <w:pPr>
        <w:ind w:left="720" w:hanging="360"/>
      </w:pPr>
    </w:lvl>
    <w:lvl w:ilvl="1" w:tplc="491E7AD4">
      <w:start w:val="1"/>
      <w:numFmt w:val="lowerLetter"/>
      <w:lvlText w:val="%2."/>
      <w:lvlJc w:val="left"/>
      <w:pPr>
        <w:ind w:left="1440" w:hanging="360"/>
      </w:pPr>
    </w:lvl>
    <w:lvl w:ilvl="2" w:tplc="8D84823C">
      <w:start w:val="1"/>
      <w:numFmt w:val="lowerRoman"/>
      <w:lvlText w:val="%3."/>
      <w:lvlJc w:val="right"/>
      <w:pPr>
        <w:ind w:left="2160" w:hanging="180"/>
      </w:pPr>
    </w:lvl>
    <w:lvl w:ilvl="3" w:tplc="AAAC0128">
      <w:start w:val="1"/>
      <w:numFmt w:val="decimal"/>
      <w:lvlText w:val="%4."/>
      <w:lvlJc w:val="left"/>
      <w:pPr>
        <w:ind w:left="2880" w:hanging="360"/>
      </w:pPr>
    </w:lvl>
    <w:lvl w:ilvl="4" w:tplc="BF7C7AE2">
      <w:start w:val="1"/>
      <w:numFmt w:val="lowerLetter"/>
      <w:lvlText w:val="%5."/>
      <w:lvlJc w:val="left"/>
      <w:pPr>
        <w:ind w:left="3600" w:hanging="360"/>
      </w:pPr>
    </w:lvl>
    <w:lvl w:ilvl="5" w:tplc="A148C840">
      <w:start w:val="1"/>
      <w:numFmt w:val="lowerRoman"/>
      <w:lvlText w:val="%6."/>
      <w:lvlJc w:val="right"/>
      <w:pPr>
        <w:ind w:left="4320" w:hanging="180"/>
      </w:pPr>
    </w:lvl>
    <w:lvl w:ilvl="6" w:tplc="DAF0ABE4">
      <w:start w:val="1"/>
      <w:numFmt w:val="decimal"/>
      <w:lvlText w:val="%7."/>
      <w:lvlJc w:val="left"/>
      <w:pPr>
        <w:ind w:left="5040" w:hanging="360"/>
      </w:pPr>
    </w:lvl>
    <w:lvl w:ilvl="7" w:tplc="C4C8AA1C">
      <w:start w:val="1"/>
      <w:numFmt w:val="lowerLetter"/>
      <w:lvlText w:val="%8."/>
      <w:lvlJc w:val="left"/>
      <w:pPr>
        <w:ind w:left="5760" w:hanging="360"/>
      </w:pPr>
    </w:lvl>
    <w:lvl w:ilvl="8" w:tplc="A2063206">
      <w:start w:val="1"/>
      <w:numFmt w:val="lowerRoman"/>
      <w:lvlText w:val="%9."/>
      <w:lvlJc w:val="right"/>
      <w:pPr>
        <w:ind w:left="6480" w:hanging="180"/>
      </w:pPr>
    </w:lvl>
  </w:abstractNum>
  <w:abstractNum w:abstractNumId="73" w15:restartNumberingAfterBreak="0">
    <w:nsid w:val="192CB88E"/>
    <w:multiLevelType w:val="hybridMultilevel"/>
    <w:tmpl w:val="943AF720"/>
    <w:lvl w:ilvl="0" w:tplc="0D9EA948">
      <w:start w:val="1"/>
      <w:numFmt w:val="decimal"/>
      <w:lvlText w:val="%1."/>
      <w:lvlJc w:val="left"/>
      <w:pPr>
        <w:ind w:left="720" w:hanging="360"/>
      </w:pPr>
    </w:lvl>
    <w:lvl w:ilvl="1" w:tplc="D7F8DF3A">
      <w:start w:val="1"/>
      <w:numFmt w:val="lowerLetter"/>
      <w:lvlText w:val="%2."/>
      <w:lvlJc w:val="left"/>
      <w:pPr>
        <w:ind w:left="1440" w:hanging="360"/>
      </w:pPr>
    </w:lvl>
    <w:lvl w:ilvl="2" w:tplc="461ABB7E">
      <w:start w:val="1"/>
      <w:numFmt w:val="lowerRoman"/>
      <w:lvlText w:val="%3."/>
      <w:lvlJc w:val="right"/>
      <w:pPr>
        <w:ind w:left="2160" w:hanging="180"/>
      </w:pPr>
    </w:lvl>
    <w:lvl w:ilvl="3" w:tplc="4FF6E780">
      <w:start w:val="1"/>
      <w:numFmt w:val="decimal"/>
      <w:lvlText w:val="%4."/>
      <w:lvlJc w:val="left"/>
      <w:pPr>
        <w:ind w:left="2880" w:hanging="360"/>
      </w:pPr>
    </w:lvl>
    <w:lvl w:ilvl="4" w:tplc="C72A128E">
      <w:start w:val="1"/>
      <w:numFmt w:val="lowerLetter"/>
      <w:lvlText w:val="%5."/>
      <w:lvlJc w:val="left"/>
      <w:pPr>
        <w:ind w:left="3600" w:hanging="360"/>
      </w:pPr>
    </w:lvl>
    <w:lvl w:ilvl="5" w:tplc="301E55BE">
      <w:start w:val="1"/>
      <w:numFmt w:val="lowerRoman"/>
      <w:lvlText w:val="%6."/>
      <w:lvlJc w:val="right"/>
      <w:pPr>
        <w:ind w:left="4320" w:hanging="180"/>
      </w:pPr>
    </w:lvl>
    <w:lvl w:ilvl="6" w:tplc="E5B4A998">
      <w:start w:val="1"/>
      <w:numFmt w:val="decimal"/>
      <w:lvlText w:val="%7."/>
      <w:lvlJc w:val="left"/>
      <w:pPr>
        <w:ind w:left="5040" w:hanging="360"/>
      </w:pPr>
    </w:lvl>
    <w:lvl w:ilvl="7" w:tplc="9EF841C0">
      <w:start w:val="1"/>
      <w:numFmt w:val="lowerLetter"/>
      <w:lvlText w:val="%8."/>
      <w:lvlJc w:val="left"/>
      <w:pPr>
        <w:ind w:left="5760" w:hanging="360"/>
      </w:pPr>
    </w:lvl>
    <w:lvl w:ilvl="8" w:tplc="E0547A68">
      <w:start w:val="1"/>
      <w:numFmt w:val="lowerRoman"/>
      <w:lvlText w:val="%9."/>
      <w:lvlJc w:val="right"/>
      <w:pPr>
        <w:ind w:left="6480" w:hanging="180"/>
      </w:pPr>
    </w:lvl>
  </w:abstractNum>
  <w:abstractNum w:abstractNumId="74" w15:restartNumberingAfterBreak="0">
    <w:nsid w:val="194F1A20"/>
    <w:multiLevelType w:val="hybridMultilevel"/>
    <w:tmpl w:val="C28ADDEA"/>
    <w:lvl w:ilvl="0" w:tplc="E0BAC110">
      <w:start w:val="1"/>
      <w:numFmt w:val="decimal"/>
      <w:lvlText w:val="%1)"/>
      <w:lvlJc w:val="left"/>
      <w:pPr>
        <w:ind w:left="1800" w:hanging="360"/>
      </w:pPr>
    </w:lvl>
    <w:lvl w:ilvl="1" w:tplc="354E5DE8">
      <w:start w:val="1"/>
      <w:numFmt w:val="decimal"/>
      <w:lvlText w:val="%2)"/>
      <w:lvlJc w:val="left"/>
      <w:pPr>
        <w:ind w:left="1800" w:hanging="360"/>
      </w:pPr>
    </w:lvl>
    <w:lvl w:ilvl="2" w:tplc="2A30D2A4">
      <w:start w:val="1"/>
      <w:numFmt w:val="decimal"/>
      <w:lvlText w:val="%3)"/>
      <w:lvlJc w:val="left"/>
      <w:pPr>
        <w:ind w:left="1800" w:hanging="360"/>
      </w:pPr>
    </w:lvl>
    <w:lvl w:ilvl="3" w:tplc="78A0EF02">
      <w:start w:val="1"/>
      <w:numFmt w:val="decimal"/>
      <w:lvlText w:val="%4)"/>
      <w:lvlJc w:val="left"/>
      <w:pPr>
        <w:ind w:left="1800" w:hanging="360"/>
      </w:pPr>
    </w:lvl>
    <w:lvl w:ilvl="4" w:tplc="E7F4406C">
      <w:start w:val="1"/>
      <w:numFmt w:val="decimal"/>
      <w:lvlText w:val="%5)"/>
      <w:lvlJc w:val="left"/>
      <w:pPr>
        <w:ind w:left="1800" w:hanging="360"/>
      </w:pPr>
    </w:lvl>
    <w:lvl w:ilvl="5" w:tplc="E962E90C">
      <w:start w:val="1"/>
      <w:numFmt w:val="decimal"/>
      <w:lvlText w:val="%6)"/>
      <w:lvlJc w:val="left"/>
      <w:pPr>
        <w:ind w:left="1800" w:hanging="360"/>
      </w:pPr>
    </w:lvl>
    <w:lvl w:ilvl="6" w:tplc="20001BB6">
      <w:start w:val="1"/>
      <w:numFmt w:val="decimal"/>
      <w:lvlText w:val="%7)"/>
      <w:lvlJc w:val="left"/>
      <w:pPr>
        <w:ind w:left="1800" w:hanging="360"/>
      </w:pPr>
    </w:lvl>
    <w:lvl w:ilvl="7" w:tplc="7E449414">
      <w:start w:val="1"/>
      <w:numFmt w:val="decimal"/>
      <w:lvlText w:val="%8)"/>
      <w:lvlJc w:val="left"/>
      <w:pPr>
        <w:ind w:left="1800" w:hanging="360"/>
      </w:pPr>
    </w:lvl>
    <w:lvl w:ilvl="8" w:tplc="33C44BA4">
      <w:start w:val="1"/>
      <w:numFmt w:val="decimal"/>
      <w:lvlText w:val="%9)"/>
      <w:lvlJc w:val="left"/>
      <w:pPr>
        <w:ind w:left="1800" w:hanging="360"/>
      </w:pPr>
    </w:lvl>
  </w:abstractNum>
  <w:abstractNum w:abstractNumId="75" w15:restartNumberingAfterBreak="0">
    <w:nsid w:val="1991396D"/>
    <w:multiLevelType w:val="multilevel"/>
    <w:tmpl w:val="A086D35C"/>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1A6140E9"/>
    <w:multiLevelType w:val="hybridMultilevel"/>
    <w:tmpl w:val="B81804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1A8DBD7B"/>
    <w:multiLevelType w:val="hybridMultilevel"/>
    <w:tmpl w:val="FFFFFFFF"/>
    <w:lvl w:ilvl="0" w:tplc="7E0CF870">
      <w:start w:val="10"/>
      <w:numFmt w:val="decimal"/>
      <w:lvlText w:val="%1."/>
      <w:lvlJc w:val="left"/>
      <w:pPr>
        <w:ind w:left="720" w:hanging="360"/>
      </w:pPr>
    </w:lvl>
    <w:lvl w:ilvl="1" w:tplc="6C463A86">
      <w:start w:val="1"/>
      <w:numFmt w:val="lowerLetter"/>
      <w:lvlText w:val="%2."/>
      <w:lvlJc w:val="left"/>
      <w:pPr>
        <w:ind w:left="1440" w:hanging="360"/>
      </w:pPr>
    </w:lvl>
    <w:lvl w:ilvl="2" w:tplc="9CDC542C">
      <w:start w:val="1"/>
      <w:numFmt w:val="lowerRoman"/>
      <w:lvlText w:val="%3."/>
      <w:lvlJc w:val="right"/>
      <w:pPr>
        <w:ind w:left="2160" w:hanging="180"/>
      </w:pPr>
    </w:lvl>
    <w:lvl w:ilvl="3" w:tplc="A880A4C4">
      <w:start w:val="1"/>
      <w:numFmt w:val="decimal"/>
      <w:lvlText w:val="%4."/>
      <w:lvlJc w:val="left"/>
      <w:pPr>
        <w:ind w:left="2880" w:hanging="360"/>
      </w:pPr>
    </w:lvl>
    <w:lvl w:ilvl="4" w:tplc="62166188">
      <w:start w:val="1"/>
      <w:numFmt w:val="lowerLetter"/>
      <w:lvlText w:val="%5."/>
      <w:lvlJc w:val="left"/>
      <w:pPr>
        <w:ind w:left="3600" w:hanging="360"/>
      </w:pPr>
    </w:lvl>
    <w:lvl w:ilvl="5" w:tplc="18EC92FC">
      <w:start w:val="1"/>
      <w:numFmt w:val="lowerRoman"/>
      <w:lvlText w:val="%6."/>
      <w:lvlJc w:val="right"/>
      <w:pPr>
        <w:ind w:left="4320" w:hanging="180"/>
      </w:pPr>
    </w:lvl>
    <w:lvl w:ilvl="6" w:tplc="31665B10">
      <w:start w:val="1"/>
      <w:numFmt w:val="decimal"/>
      <w:lvlText w:val="%7."/>
      <w:lvlJc w:val="left"/>
      <w:pPr>
        <w:ind w:left="5040" w:hanging="360"/>
      </w:pPr>
    </w:lvl>
    <w:lvl w:ilvl="7" w:tplc="E272BEDA">
      <w:start w:val="1"/>
      <w:numFmt w:val="lowerLetter"/>
      <w:lvlText w:val="%8."/>
      <w:lvlJc w:val="left"/>
      <w:pPr>
        <w:ind w:left="5760" w:hanging="360"/>
      </w:pPr>
    </w:lvl>
    <w:lvl w:ilvl="8" w:tplc="28C4744A">
      <w:start w:val="1"/>
      <w:numFmt w:val="lowerRoman"/>
      <w:lvlText w:val="%9."/>
      <w:lvlJc w:val="right"/>
      <w:pPr>
        <w:ind w:left="6480" w:hanging="180"/>
      </w:pPr>
    </w:lvl>
  </w:abstractNum>
  <w:abstractNum w:abstractNumId="78" w15:restartNumberingAfterBreak="0">
    <w:nsid w:val="1B275DC7"/>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0" w15:restartNumberingAfterBreak="0">
    <w:nsid w:val="1B7CBF49"/>
    <w:multiLevelType w:val="hybridMultilevel"/>
    <w:tmpl w:val="384295A0"/>
    <w:lvl w:ilvl="0" w:tplc="9402903A">
      <w:start w:val="2"/>
      <w:numFmt w:val="decimal"/>
      <w:lvlText w:val="%1."/>
      <w:lvlJc w:val="left"/>
      <w:pPr>
        <w:ind w:left="720" w:hanging="360"/>
      </w:pPr>
    </w:lvl>
    <w:lvl w:ilvl="1" w:tplc="A2DA220E">
      <w:start w:val="1"/>
      <w:numFmt w:val="lowerLetter"/>
      <w:lvlText w:val="%2."/>
      <w:lvlJc w:val="left"/>
      <w:pPr>
        <w:ind w:left="1440" w:hanging="360"/>
      </w:pPr>
    </w:lvl>
    <w:lvl w:ilvl="2" w:tplc="EED2A35A">
      <w:start w:val="1"/>
      <w:numFmt w:val="lowerRoman"/>
      <w:lvlText w:val="%3."/>
      <w:lvlJc w:val="right"/>
      <w:pPr>
        <w:ind w:left="2160" w:hanging="180"/>
      </w:pPr>
    </w:lvl>
    <w:lvl w:ilvl="3" w:tplc="204EB55E">
      <w:start w:val="1"/>
      <w:numFmt w:val="decimal"/>
      <w:lvlText w:val="%4."/>
      <w:lvlJc w:val="left"/>
      <w:pPr>
        <w:ind w:left="2880" w:hanging="360"/>
      </w:pPr>
    </w:lvl>
    <w:lvl w:ilvl="4" w:tplc="49B033EC">
      <w:start w:val="1"/>
      <w:numFmt w:val="lowerLetter"/>
      <w:lvlText w:val="%5."/>
      <w:lvlJc w:val="left"/>
      <w:pPr>
        <w:ind w:left="3600" w:hanging="360"/>
      </w:pPr>
    </w:lvl>
    <w:lvl w:ilvl="5" w:tplc="67CEA352">
      <w:start w:val="1"/>
      <w:numFmt w:val="lowerRoman"/>
      <w:lvlText w:val="%6."/>
      <w:lvlJc w:val="right"/>
      <w:pPr>
        <w:ind w:left="4320" w:hanging="180"/>
      </w:pPr>
    </w:lvl>
    <w:lvl w:ilvl="6" w:tplc="1B76FC48">
      <w:start w:val="1"/>
      <w:numFmt w:val="decimal"/>
      <w:lvlText w:val="%7."/>
      <w:lvlJc w:val="left"/>
      <w:pPr>
        <w:ind w:left="5040" w:hanging="360"/>
      </w:pPr>
    </w:lvl>
    <w:lvl w:ilvl="7" w:tplc="D8D87BFC">
      <w:start w:val="1"/>
      <w:numFmt w:val="lowerLetter"/>
      <w:lvlText w:val="%8."/>
      <w:lvlJc w:val="left"/>
      <w:pPr>
        <w:ind w:left="5760" w:hanging="360"/>
      </w:pPr>
    </w:lvl>
    <w:lvl w:ilvl="8" w:tplc="DC6806DE">
      <w:start w:val="1"/>
      <w:numFmt w:val="lowerRoman"/>
      <w:lvlText w:val="%9."/>
      <w:lvlJc w:val="right"/>
      <w:pPr>
        <w:ind w:left="6480" w:hanging="180"/>
      </w:pPr>
    </w:lvl>
  </w:abstractNum>
  <w:abstractNum w:abstractNumId="81" w15:restartNumberingAfterBreak="0">
    <w:nsid w:val="1B85B42E"/>
    <w:multiLevelType w:val="hybridMultilevel"/>
    <w:tmpl w:val="FFFFFFFF"/>
    <w:lvl w:ilvl="0" w:tplc="D416D78A">
      <w:start w:val="12"/>
      <w:numFmt w:val="decimal"/>
      <w:lvlText w:val="%1."/>
      <w:lvlJc w:val="left"/>
      <w:pPr>
        <w:ind w:left="720" w:hanging="360"/>
      </w:pPr>
    </w:lvl>
    <w:lvl w:ilvl="1" w:tplc="6546A324">
      <w:start w:val="1"/>
      <w:numFmt w:val="lowerLetter"/>
      <w:lvlText w:val="%2."/>
      <w:lvlJc w:val="left"/>
      <w:pPr>
        <w:ind w:left="1440" w:hanging="360"/>
      </w:pPr>
    </w:lvl>
    <w:lvl w:ilvl="2" w:tplc="4D50897A">
      <w:start w:val="1"/>
      <w:numFmt w:val="lowerRoman"/>
      <w:lvlText w:val="%3."/>
      <w:lvlJc w:val="right"/>
      <w:pPr>
        <w:ind w:left="2160" w:hanging="180"/>
      </w:pPr>
    </w:lvl>
    <w:lvl w:ilvl="3" w:tplc="A1829E32">
      <w:start w:val="1"/>
      <w:numFmt w:val="decimal"/>
      <w:lvlText w:val="%4."/>
      <w:lvlJc w:val="left"/>
      <w:pPr>
        <w:ind w:left="2880" w:hanging="360"/>
      </w:pPr>
    </w:lvl>
    <w:lvl w:ilvl="4" w:tplc="58621286">
      <w:start w:val="1"/>
      <w:numFmt w:val="lowerLetter"/>
      <w:lvlText w:val="%5."/>
      <w:lvlJc w:val="left"/>
      <w:pPr>
        <w:ind w:left="3600" w:hanging="360"/>
      </w:pPr>
    </w:lvl>
    <w:lvl w:ilvl="5" w:tplc="077A4458">
      <w:start w:val="1"/>
      <w:numFmt w:val="lowerRoman"/>
      <w:lvlText w:val="%6."/>
      <w:lvlJc w:val="right"/>
      <w:pPr>
        <w:ind w:left="4320" w:hanging="180"/>
      </w:pPr>
    </w:lvl>
    <w:lvl w:ilvl="6" w:tplc="4E241660">
      <w:start w:val="1"/>
      <w:numFmt w:val="decimal"/>
      <w:lvlText w:val="%7."/>
      <w:lvlJc w:val="left"/>
      <w:pPr>
        <w:ind w:left="5040" w:hanging="360"/>
      </w:pPr>
    </w:lvl>
    <w:lvl w:ilvl="7" w:tplc="A1E4366E">
      <w:start w:val="1"/>
      <w:numFmt w:val="lowerLetter"/>
      <w:lvlText w:val="%8."/>
      <w:lvlJc w:val="left"/>
      <w:pPr>
        <w:ind w:left="5760" w:hanging="360"/>
      </w:pPr>
    </w:lvl>
    <w:lvl w:ilvl="8" w:tplc="65A864D8">
      <w:start w:val="1"/>
      <w:numFmt w:val="lowerRoman"/>
      <w:lvlText w:val="%9."/>
      <w:lvlJc w:val="right"/>
      <w:pPr>
        <w:ind w:left="6480" w:hanging="180"/>
      </w:pPr>
    </w:lvl>
  </w:abstractNum>
  <w:abstractNum w:abstractNumId="82" w15:restartNumberingAfterBreak="0">
    <w:nsid w:val="1BB9CC5B"/>
    <w:multiLevelType w:val="hybridMultilevel"/>
    <w:tmpl w:val="FFFFFFFF"/>
    <w:lvl w:ilvl="0" w:tplc="8258CEE4">
      <w:start w:val="2"/>
      <w:numFmt w:val="lowerLetter"/>
      <w:lvlText w:val="%1."/>
      <w:lvlJc w:val="left"/>
      <w:pPr>
        <w:ind w:left="720" w:hanging="360"/>
      </w:pPr>
    </w:lvl>
    <w:lvl w:ilvl="1" w:tplc="AD1C7FBE">
      <w:start w:val="1"/>
      <w:numFmt w:val="lowerLetter"/>
      <w:lvlText w:val="%2."/>
      <w:lvlJc w:val="left"/>
      <w:pPr>
        <w:ind w:left="1440" w:hanging="360"/>
      </w:pPr>
    </w:lvl>
    <w:lvl w:ilvl="2" w:tplc="4178F8D8">
      <w:start w:val="1"/>
      <w:numFmt w:val="lowerRoman"/>
      <w:lvlText w:val="%3."/>
      <w:lvlJc w:val="right"/>
      <w:pPr>
        <w:ind w:left="2160" w:hanging="180"/>
      </w:pPr>
    </w:lvl>
    <w:lvl w:ilvl="3" w:tplc="3EAA75A8">
      <w:start w:val="1"/>
      <w:numFmt w:val="decimal"/>
      <w:lvlText w:val="%4."/>
      <w:lvlJc w:val="left"/>
      <w:pPr>
        <w:ind w:left="2880" w:hanging="360"/>
      </w:pPr>
    </w:lvl>
    <w:lvl w:ilvl="4" w:tplc="2C448A1C">
      <w:start w:val="1"/>
      <w:numFmt w:val="lowerLetter"/>
      <w:lvlText w:val="%5."/>
      <w:lvlJc w:val="left"/>
      <w:pPr>
        <w:ind w:left="3600" w:hanging="360"/>
      </w:pPr>
    </w:lvl>
    <w:lvl w:ilvl="5" w:tplc="E94E111E">
      <w:start w:val="1"/>
      <w:numFmt w:val="lowerRoman"/>
      <w:lvlText w:val="%6."/>
      <w:lvlJc w:val="right"/>
      <w:pPr>
        <w:ind w:left="4320" w:hanging="180"/>
      </w:pPr>
    </w:lvl>
    <w:lvl w:ilvl="6" w:tplc="2CB0D928">
      <w:start w:val="1"/>
      <w:numFmt w:val="decimal"/>
      <w:lvlText w:val="%7."/>
      <w:lvlJc w:val="left"/>
      <w:pPr>
        <w:ind w:left="5040" w:hanging="360"/>
      </w:pPr>
    </w:lvl>
    <w:lvl w:ilvl="7" w:tplc="7C88E9E8">
      <w:start w:val="1"/>
      <w:numFmt w:val="lowerLetter"/>
      <w:lvlText w:val="%8."/>
      <w:lvlJc w:val="left"/>
      <w:pPr>
        <w:ind w:left="5760" w:hanging="360"/>
      </w:pPr>
    </w:lvl>
    <w:lvl w:ilvl="8" w:tplc="178C9C84">
      <w:start w:val="1"/>
      <w:numFmt w:val="lowerRoman"/>
      <w:lvlText w:val="%9."/>
      <w:lvlJc w:val="right"/>
      <w:pPr>
        <w:ind w:left="6480" w:hanging="180"/>
      </w:pPr>
    </w:lvl>
  </w:abstractNum>
  <w:abstractNum w:abstractNumId="83" w15:restartNumberingAfterBreak="0">
    <w:nsid w:val="1BFE17CE"/>
    <w:multiLevelType w:val="hybridMultilevel"/>
    <w:tmpl w:val="D608A136"/>
    <w:lvl w:ilvl="0" w:tplc="02BC345E">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15:restartNumberingAfterBreak="0">
    <w:nsid w:val="1D303C89"/>
    <w:multiLevelType w:val="hybridMultilevel"/>
    <w:tmpl w:val="FFFFFFFF"/>
    <w:lvl w:ilvl="0" w:tplc="A21A6128">
      <w:start w:val="4"/>
      <w:numFmt w:val="lowerRoman"/>
      <w:lvlText w:val="%1."/>
      <w:lvlJc w:val="right"/>
      <w:pPr>
        <w:ind w:left="1080" w:hanging="360"/>
      </w:pPr>
    </w:lvl>
    <w:lvl w:ilvl="1" w:tplc="D4601282">
      <w:start w:val="1"/>
      <w:numFmt w:val="lowerLetter"/>
      <w:lvlText w:val="%2."/>
      <w:lvlJc w:val="left"/>
      <w:pPr>
        <w:ind w:left="1440" w:hanging="360"/>
      </w:pPr>
    </w:lvl>
    <w:lvl w:ilvl="2" w:tplc="74069D66">
      <w:start w:val="1"/>
      <w:numFmt w:val="lowerRoman"/>
      <w:lvlText w:val="%3."/>
      <w:lvlJc w:val="right"/>
      <w:pPr>
        <w:ind w:left="2160" w:hanging="180"/>
      </w:pPr>
    </w:lvl>
    <w:lvl w:ilvl="3" w:tplc="EF566B32">
      <w:start w:val="1"/>
      <w:numFmt w:val="decimal"/>
      <w:lvlText w:val="%4."/>
      <w:lvlJc w:val="left"/>
      <w:pPr>
        <w:ind w:left="2880" w:hanging="360"/>
      </w:pPr>
    </w:lvl>
    <w:lvl w:ilvl="4" w:tplc="C63473CE">
      <w:start w:val="1"/>
      <w:numFmt w:val="lowerLetter"/>
      <w:lvlText w:val="%5."/>
      <w:lvlJc w:val="left"/>
      <w:pPr>
        <w:ind w:left="3600" w:hanging="360"/>
      </w:pPr>
    </w:lvl>
    <w:lvl w:ilvl="5" w:tplc="1FE2808C">
      <w:start w:val="1"/>
      <w:numFmt w:val="lowerRoman"/>
      <w:lvlText w:val="%6."/>
      <w:lvlJc w:val="right"/>
      <w:pPr>
        <w:ind w:left="4320" w:hanging="180"/>
      </w:pPr>
    </w:lvl>
    <w:lvl w:ilvl="6" w:tplc="0D223CF0">
      <w:start w:val="1"/>
      <w:numFmt w:val="decimal"/>
      <w:lvlText w:val="%7."/>
      <w:lvlJc w:val="left"/>
      <w:pPr>
        <w:ind w:left="5040" w:hanging="360"/>
      </w:pPr>
    </w:lvl>
    <w:lvl w:ilvl="7" w:tplc="1570D4C4">
      <w:start w:val="1"/>
      <w:numFmt w:val="lowerLetter"/>
      <w:lvlText w:val="%8."/>
      <w:lvlJc w:val="left"/>
      <w:pPr>
        <w:ind w:left="5760" w:hanging="360"/>
      </w:pPr>
    </w:lvl>
    <w:lvl w:ilvl="8" w:tplc="18A6ED02">
      <w:start w:val="1"/>
      <w:numFmt w:val="lowerRoman"/>
      <w:lvlText w:val="%9."/>
      <w:lvlJc w:val="right"/>
      <w:pPr>
        <w:ind w:left="6480" w:hanging="180"/>
      </w:pPr>
    </w:lvl>
  </w:abstractNum>
  <w:abstractNum w:abstractNumId="85" w15:restartNumberingAfterBreak="0">
    <w:nsid w:val="1DEB14F1"/>
    <w:multiLevelType w:val="hybridMultilevel"/>
    <w:tmpl w:val="FFFFFFFF"/>
    <w:lvl w:ilvl="0" w:tplc="C5387018">
      <w:start w:val="1"/>
      <w:numFmt w:val="bullet"/>
      <w:lvlText w:val=""/>
      <w:lvlJc w:val="left"/>
      <w:pPr>
        <w:ind w:left="720" w:hanging="360"/>
      </w:pPr>
      <w:rPr>
        <w:rFonts w:ascii="Symbol" w:hAnsi="Symbol" w:hint="default"/>
      </w:rPr>
    </w:lvl>
    <w:lvl w:ilvl="1" w:tplc="B6BCFFAC">
      <w:start w:val="1"/>
      <w:numFmt w:val="bullet"/>
      <w:lvlText w:val="o"/>
      <w:lvlJc w:val="left"/>
      <w:pPr>
        <w:ind w:left="1440" w:hanging="360"/>
      </w:pPr>
      <w:rPr>
        <w:rFonts w:ascii="Courier New" w:hAnsi="Courier New" w:hint="default"/>
      </w:rPr>
    </w:lvl>
    <w:lvl w:ilvl="2" w:tplc="1698049A">
      <w:start w:val="1"/>
      <w:numFmt w:val="bullet"/>
      <w:lvlText w:val=""/>
      <w:lvlJc w:val="left"/>
      <w:pPr>
        <w:ind w:left="2160" w:hanging="360"/>
      </w:pPr>
      <w:rPr>
        <w:rFonts w:ascii="Wingdings" w:hAnsi="Wingdings" w:hint="default"/>
      </w:rPr>
    </w:lvl>
    <w:lvl w:ilvl="3" w:tplc="FCC4A536">
      <w:start w:val="1"/>
      <w:numFmt w:val="bullet"/>
      <w:lvlText w:val=""/>
      <w:lvlJc w:val="left"/>
      <w:pPr>
        <w:ind w:left="2880" w:hanging="360"/>
      </w:pPr>
      <w:rPr>
        <w:rFonts w:ascii="Symbol" w:hAnsi="Symbol" w:hint="default"/>
      </w:rPr>
    </w:lvl>
    <w:lvl w:ilvl="4" w:tplc="89E8106C">
      <w:start w:val="1"/>
      <w:numFmt w:val="bullet"/>
      <w:lvlText w:val="o"/>
      <w:lvlJc w:val="left"/>
      <w:pPr>
        <w:ind w:left="3600" w:hanging="360"/>
      </w:pPr>
      <w:rPr>
        <w:rFonts w:ascii="Courier New" w:hAnsi="Courier New" w:hint="default"/>
      </w:rPr>
    </w:lvl>
    <w:lvl w:ilvl="5" w:tplc="738AFEC8">
      <w:start w:val="1"/>
      <w:numFmt w:val="bullet"/>
      <w:lvlText w:val=""/>
      <w:lvlJc w:val="left"/>
      <w:pPr>
        <w:ind w:left="4320" w:hanging="360"/>
      </w:pPr>
      <w:rPr>
        <w:rFonts w:ascii="Wingdings" w:hAnsi="Wingdings" w:hint="default"/>
      </w:rPr>
    </w:lvl>
    <w:lvl w:ilvl="6" w:tplc="C9CE7C30">
      <w:start w:val="1"/>
      <w:numFmt w:val="bullet"/>
      <w:lvlText w:val=""/>
      <w:lvlJc w:val="left"/>
      <w:pPr>
        <w:ind w:left="5040" w:hanging="360"/>
      </w:pPr>
      <w:rPr>
        <w:rFonts w:ascii="Symbol" w:hAnsi="Symbol" w:hint="default"/>
      </w:rPr>
    </w:lvl>
    <w:lvl w:ilvl="7" w:tplc="AA9CB930">
      <w:start w:val="1"/>
      <w:numFmt w:val="bullet"/>
      <w:lvlText w:val="o"/>
      <w:lvlJc w:val="left"/>
      <w:pPr>
        <w:ind w:left="5760" w:hanging="360"/>
      </w:pPr>
      <w:rPr>
        <w:rFonts w:ascii="Courier New" w:hAnsi="Courier New" w:hint="default"/>
      </w:rPr>
    </w:lvl>
    <w:lvl w:ilvl="8" w:tplc="11C28648">
      <w:start w:val="1"/>
      <w:numFmt w:val="bullet"/>
      <w:lvlText w:val=""/>
      <w:lvlJc w:val="left"/>
      <w:pPr>
        <w:ind w:left="6480" w:hanging="360"/>
      </w:pPr>
      <w:rPr>
        <w:rFonts w:ascii="Wingdings" w:hAnsi="Wingdings" w:hint="default"/>
      </w:rPr>
    </w:lvl>
  </w:abstractNum>
  <w:abstractNum w:abstractNumId="86" w15:restartNumberingAfterBreak="0">
    <w:nsid w:val="1EA337E1"/>
    <w:multiLevelType w:val="hybridMultilevel"/>
    <w:tmpl w:val="FFFFFFFF"/>
    <w:lvl w:ilvl="0" w:tplc="6978BCA6">
      <w:start w:val="5"/>
      <w:numFmt w:val="lowerRoman"/>
      <w:lvlText w:val="%1."/>
      <w:lvlJc w:val="right"/>
      <w:pPr>
        <w:ind w:left="1080" w:hanging="360"/>
      </w:pPr>
    </w:lvl>
    <w:lvl w:ilvl="1" w:tplc="CF06B36E">
      <w:start w:val="1"/>
      <w:numFmt w:val="lowerLetter"/>
      <w:lvlText w:val="%2."/>
      <w:lvlJc w:val="left"/>
      <w:pPr>
        <w:ind w:left="1440" w:hanging="360"/>
      </w:pPr>
    </w:lvl>
    <w:lvl w:ilvl="2" w:tplc="2066629C">
      <w:start w:val="1"/>
      <w:numFmt w:val="lowerRoman"/>
      <w:lvlText w:val="%3."/>
      <w:lvlJc w:val="right"/>
      <w:pPr>
        <w:ind w:left="2160" w:hanging="180"/>
      </w:pPr>
    </w:lvl>
    <w:lvl w:ilvl="3" w:tplc="5F362CC0">
      <w:start w:val="1"/>
      <w:numFmt w:val="decimal"/>
      <w:lvlText w:val="%4."/>
      <w:lvlJc w:val="left"/>
      <w:pPr>
        <w:ind w:left="2880" w:hanging="360"/>
      </w:pPr>
    </w:lvl>
    <w:lvl w:ilvl="4" w:tplc="09380F30">
      <w:start w:val="1"/>
      <w:numFmt w:val="lowerLetter"/>
      <w:lvlText w:val="%5."/>
      <w:lvlJc w:val="left"/>
      <w:pPr>
        <w:ind w:left="3600" w:hanging="360"/>
      </w:pPr>
    </w:lvl>
    <w:lvl w:ilvl="5" w:tplc="F9502D82">
      <w:start w:val="1"/>
      <w:numFmt w:val="lowerRoman"/>
      <w:lvlText w:val="%6."/>
      <w:lvlJc w:val="right"/>
      <w:pPr>
        <w:ind w:left="4320" w:hanging="180"/>
      </w:pPr>
    </w:lvl>
    <w:lvl w:ilvl="6" w:tplc="2A5EC638">
      <w:start w:val="1"/>
      <w:numFmt w:val="decimal"/>
      <w:lvlText w:val="%7."/>
      <w:lvlJc w:val="left"/>
      <w:pPr>
        <w:ind w:left="5040" w:hanging="360"/>
      </w:pPr>
    </w:lvl>
    <w:lvl w:ilvl="7" w:tplc="D8C22C08">
      <w:start w:val="1"/>
      <w:numFmt w:val="lowerLetter"/>
      <w:lvlText w:val="%8."/>
      <w:lvlJc w:val="left"/>
      <w:pPr>
        <w:ind w:left="5760" w:hanging="360"/>
      </w:pPr>
    </w:lvl>
    <w:lvl w:ilvl="8" w:tplc="9BC20440">
      <w:start w:val="1"/>
      <w:numFmt w:val="lowerRoman"/>
      <w:lvlText w:val="%9."/>
      <w:lvlJc w:val="right"/>
      <w:pPr>
        <w:ind w:left="6480" w:hanging="180"/>
      </w:pPr>
    </w:lvl>
  </w:abstractNum>
  <w:abstractNum w:abstractNumId="87" w15:restartNumberingAfterBreak="0">
    <w:nsid w:val="1EDD5151"/>
    <w:multiLevelType w:val="hybridMultilevel"/>
    <w:tmpl w:val="FFFFFFFF"/>
    <w:lvl w:ilvl="0" w:tplc="73088188">
      <w:start w:val="1"/>
      <w:numFmt w:val="bullet"/>
      <w:lvlText w:val=""/>
      <w:lvlJc w:val="left"/>
      <w:pPr>
        <w:ind w:left="720" w:hanging="360"/>
      </w:pPr>
      <w:rPr>
        <w:rFonts w:ascii="Symbol" w:hAnsi="Symbol" w:hint="default"/>
      </w:rPr>
    </w:lvl>
    <w:lvl w:ilvl="1" w:tplc="9CA2682C">
      <w:start w:val="1"/>
      <w:numFmt w:val="bullet"/>
      <w:lvlText w:val="o"/>
      <w:lvlJc w:val="left"/>
      <w:pPr>
        <w:ind w:left="1440" w:hanging="360"/>
      </w:pPr>
      <w:rPr>
        <w:rFonts w:ascii="Courier New" w:hAnsi="Courier New" w:hint="default"/>
      </w:rPr>
    </w:lvl>
    <w:lvl w:ilvl="2" w:tplc="BACE261C">
      <w:start w:val="1"/>
      <w:numFmt w:val="bullet"/>
      <w:lvlText w:val=""/>
      <w:lvlJc w:val="left"/>
      <w:pPr>
        <w:ind w:left="2160" w:hanging="360"/>
      </w:pPr>
      <w:rPr>
        <w:rFonts w:ascii="Wingdings" w:hAnsi="Wingdings" w:hint="default"/>
      </w:rPr>
    </w:lvl>
    <w:lvl w:ilvl="3" w:tplc="4F223560">
      <w:start w:val="1"/>
      <w:numFmt w:val="bullet"/>
      <w:lvlText w:val=""/>
      <w:lvlJc w:val="left"/>
      <w:pPr>
        <w:ind w:left="2880" w:hanging="360"/>
      </w:pPr>
      <w:rPr>
        <w:rFonts w:ascii="Symbol" w:hAnsi="Symbol" w:hint="default"/>
      </w:rPr>
    </w:lvl>
    <w:lvl w:ilvl="4" w:tplc="197AADD8">
      <w:start w:val="1"/>
      <w:numFmt w:val="bullet"/>
      <w:lvlText w:val="o"/>
      <w:lvlJc w:val="left"/>
      <w:pPr>
        <w:ind w:left="3600" w:hanging="360"/>
      </w:pPr>
      <w:rPr>
        <w:rFonts w:ascii="Courier New" w:hAnsi="Courier New" w:hint="default"/>
      </w:rPr>
    </w:lvl>
    <w:lvl w:ilvl="5" w:tplc="D750D7B4">
      <w:start w:val="1"/>
      <w:numFmt w:val="bullet"/>
      <w:lvlText w:val=""/>
      <w:lvlJc w:val="left"/>
      <w:pPr>
        <w:ind w:left="4320" w:hanging="360"/>
      </w:pPr>
      <w:rPr>
        <w:rFonts w:ascii="Wingdings" w:hAnsi="Wingdings" w:hint="default"/>
      </w:rPr>
    </w:lvl>
    <w:lvl w:ilvl="6" w:tplc="A46AFE8A">
      <w:start w:val="1"/>
      <w:numFmt w:val="bullet"/>
      <w:lvlText w:val=""/>
      <w:lvlJc w:val="left"/>
      <w:pPr>
        <w:ind w:left="5040" w:hanging="360"/>
      </w:pPr>
      <w:rPr>
        <w:rFonts w:ascii="Symbol" w:hAnsi="Symbol" w:hint="default"/>
      </w:rPr>
    </w:lvl>
    <w:lvl w:ilvl="7" w:tplc="7BDAF140">
      <w:start w:val="1"/>
      <w:numFmt w:val="bullet"/>
      <w:lvlText w:val="o"/>
      <w:lvlJc w:val="left"/>
      <w:pPr>
        <w:ind w:left="5760" w:hanging="360"/>
      </w:pPr>
      <w:rPr>
        <w:rFonts w:ascii="Courier New" w:hAnsi="Courier New" w:hint="default"/>
      </w:rPr>
    </w:lvl>
    <w:lvl w:ilvl="8" w:tplc="D3E24386">
      <w:start w:val="1"/>
      <w:numFmt w:val="bullet"/>
      <w:lvlText w:val=""/>
      <w:lvlJc w:val="left"/>
      <w:pPr>
        <w:ind w:left="6480" w:hanging="360"/>
      </w:pPr>
      <w:rPr>
        <w:rFonts w:ascii="Wingdings" w:hAnsi="Wingdings" w:hint="default"/>
      </w:rPr>
    </w:lvl>
  </w:abstractNum>
  <w:abstractNum w:abstractNumId="88" w15:restartNumberingAfterBreak="0">
    <w:nsid w:val="1F42C193"/>
    <w:multiLevelType w:val="hybridMultilevel"/>
    <w:tmpl w:val="FFFFFFFF"/>
    <w:lvl w:ilvl="0" w:tplc="90906BD8">
      <w:start w:val="3"/>
      <w:numFmt w:val="lowerLetter"/>
      <w:lvlText w:val="%1."/>
      <w:lvlJc w:val="left"/>
      <w:pPr>
        <w:ind w:left="720" w:hanging="360"/>
      </w:pPr>
    </w:lvl>
    <w:lvl w:ilvl="1" w:tplc="C7F0D1B6">
      <w:start w:val="1"/>
      <w:numFmt w:val="lowerLetter"/>
      <w:lvlText w:val="%2."/>
      <w:lvlJc w:val="left"/>
      <w:pPr>
        <w:ind w:left="1440" w:hanging="360"/>
      </w:pPr>
    </w:lvl>
    <w:lvl w:ilvl="2" w:tplc="EBD84E3E">
      <w:start w:val="1"/>
      <w:numFmt w:val="lowerRoman"/>
      <w:lvlText w:val="%3."/>
      <w:lvlJc w:val="right"/>
      <w:pPr>
        <w:ind w:left="2160" w:hanging="180"/>
      </w:pPr>
    </w:lvl>
    <w:lvl w:ilvl="3" w:tplc="147E7466">
      <w:start w:val="1"/>
      <w:numFmt w:val="decimal"/>
      <w:lvlText w:val="%4."/>
      <w:lvlJc w:val="left"/>
      <w:pPr>
        <w:ind w:left="2880" w:hanging="360"/>
      </w:pPr>
    </w:lvl>
    <w:lvl w:ilvl="4" w:tplc="0EE24A0E">
      <w:start w:val="1"/>
      <w:numFmt w:val="lowerLetter"/>
      <w:lvlText w:val="%5."/>
      <w:lvlJc w:val="left"/>
      <w:pPr>
        <w:ind w:left="3600" w:hanging="360"/>
      </w:pPr>
    </w:lvl>
    <w:lvl w:ilvl="5" w:tplc="4FA27688">
      <w:start w:val="1"/>
      <w:numFmt w:val="lowerRoman"/>
      <w:lvlText w:val="%6."/>
      <w:lvlJc w:val="right"/>
      <w:pPr>
        <w:ind w:left="4320" w:hanging="180"/>
      </w:pPr>
    </w:lvl>
    <w:lvl w:ilvl="6" w:tplc="B484BC7A">
      <w:start w:val="1"/>
      <w:numFmt w:val="decimal"/>
      <w:lvlText w:val="%7."/>
      <w:lvlJc w:val="left"/>
      <w:pPr>
        <w:ind w:left="5040" w:hanging="360"/>
      </w:pPr>
    </w:lvl>
    <w:lvl w:ilvl="7" w:tplc="24AE7360">
      <w:start w:val="1"/>
      <w:numFmt w:val="lowerLetter"/>
      <w:lvlText w:val="%8."/>
      <w:lvlJc w:val="left"/>
      <w:pPr>
        <w:ind w:left="5760" w:hanging="360"/>
      </w:pPr>
    </w:lvl>
    <w:lvl w:ilvl="8" w:tplc="BB7644AA">
      <w:start w:val="1"/>
      <w:numFmt w:val="lowerRoman"/>
      <w:lvlText w:val="%9."/>
      <w:lvlJc w:val="right"/>
      <w:pPr>
        <w:ind w:left="6480" w:hanging="180"/>
      </w:pPr>
    </w:lvl>
  </w:abstractNum>
  <w:abstractNum w:abstractNumId="89" w15:restartNumberingAfterBreak="0">
    <w:nsid w:val="1F923B1D"/>
    <w:multiLevelType w:val="hybridMultilevel"/>
    <w:tmpl w:val="FFFFFFFF"/>
    <w:lvl w:ilvl="0" w:tplc="5DBEA212">
      <w:start w:val="1"/>
      <w:numFmt w:val="decimal"/>
      <w:lvlText w:val="%1."/>
      <w:lvlJc w:val="left"/>
      <w:pPr>
        <w:ind w:left="720" w:hanging="360"/>
      </w:pPr>
    </w:lvl>
    <w:lvl w:ilvl="1" w:tplc="31A4AE6A">
      <w:start w:val="1"/>
      <w:numFmt w:val="lowerLetter"/>
      <w:lvlText w:val="%2."/>
      <w:lvlJc w:val="left"/>
      <w:pPr>
        <w:ind w:left="1440" w:hanging="360"/>
      </w:pPr>
    </w:lvl>
    <w:lvl w:ilvl="2" w:tplc="C76ABF64">
      <w:start w:val="1"/>
      <w:numFmt w:val="lowerRoman"/>
      <w:lvlText w:val="%3."/>
      <w:lvlJc w:val="right"/>
      <w:pPr>
        <w:ind w:left="2160" w:hanging="180"/>
      </w:pPr>
    </w:lvl>
    <w:lvl w:ilvl="3" w:tplc="072A4102">
      <w:start w:val="1"/>
      <w:numFmt w:val="decimal"/>
      <w:lvlText w:val="%4."/>
      <w:lvlJc w:val="left"/>
      <w:pPr>
        <w:ind w:left="2880" w:hanging="360"/>
      </w:pPr>
    </w:lvl>
    <w:lvl w:ilvl="4" w:tplc="772E7F44">
      <w:start w:val="1"/>
      <w:numFmt w:val="lowerLetter"/>
      <w:lvlText w:val="%5."/>
      <w:lvlJc w:val="left"/>
      <w:pPr>
        <w:ind w:left="3600" w:hanging="360"/>
      </w:pPr>
    </w:lvl>
    <w:lvl w:ilvl="5" w:tplc="C938F9F8">
      <w:start w:val="1"/>
      <w:numFmt w:val="lowerRoman"/>
      <w:lvlText w:val="%6."/>
      <w:lvlJc w:val="right"/>
      <w:pPr>
        <w:ind w:left="4320" w:hanging="180"/>
      </w:pPr>
    </w:lvl>
    <w:lvl w:ilvl="6" w:tplc="68AC161A">
      <w:start w:val="1"/>
      <w:numFmt w:val="decimal"/>
      <w:lvlText w:val="%7."/>
      <w:lvlJc w:val="left"/>
      <w:pPr>
        <w:ind w:left="5040" w:hanging="360"/>
      </w:pPr>
    </w:lvl>
    <w:lvl w:ilvl="7" w:tplc="26447188">
      <w:start w:val="1"/>
      <w:numFmt w:val="lowerLetter"/>
      <w:lvlText w:val="%8."/>
      <w:lvlJc w:val="left"/>
      <w:pPr>
        <w:ind w:left="5760" w:hanging="360"/>
      </w:pPr>
    </w:lvl>
    <w:lvl w:ilvl="8" w:tplc="C722E034">
      <w:start w:val="1"/>
      <w:numFmt w:val="lowerRoman"/>
      <w:lvlText w:val="%9."/>
      <w:lvlJc w:val="right"/>
      <w:pPr>
        <w:ind w:left="6480" w:hanging="180"/>
      </w:pPr>
    </w:lvl>
  </w:abstractNum>
  <w:abstractNum w:abstractNumId="90" w15:restartNumberingAfterBreak="0">
    <w:nsid w:val="201467A4"/>
    <w:multiLevelType w:val="hybridMultilevel"/>
    <w:tmpl w:val="915E4A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1" w15:restartNumberingAfterBreak="0">
    <w:nsid w:val="2021550C"/>
    <w:multiLevelType w:val="hybridMultilevel"/>
    <w:tmpl w:val="FFFFFFFF"/>
    <w:lvl w:ilvl="0" w:tplc="46CC776E">
      <w:start w:val="4"/>
      <w:numFmt w:val="lowerLetter"/>
      <w:lvlText w:val="%1."/>
      <w:lvlJc w:val="left"/>
      <w:pPr>
        <w:ind w:left="720" w:hanging="360"/>
      </w:pPr>
    </w:lvl>
    <w:lvl w:ilvl="1" w:tplc="54107AF6">
      <w:start w:val="1"/>
      <w:numFmt w:val="lowerLetter"/>
      <w:lvlText w:val="%2."/>
      <w:lvlJc w:val="left"/>
      <w:pPr>
        <w:ind w:left="1440" w:hanging="360"/>
      </w:pPr>
    </w:lvl>
    <w:lvl w:ilvl="2" w:tplc="BF06D392">
      <w:start w:val="1"/>
      <w:numFmt w:val="lowerRoman"/>
      <w:lvlText w:val="%3."/>
      <w:lvlJc w:val="right"/>
      <w:pPr>
        <w:ind w:left="2160" w:hanging="180"/>
      </w:pPr>
    </w:lvl>
    <w:lvl w:ilvl="3" w:tplc="31C80EC8">
      <w:start w:val="1"/>
      <w:numFmt w:val="decimal"/>
      <w:lvlText w:val="%4."/>
      <w:lvlJc w:val="left"/>
      <w:pPr>
        <w:ind w:left="2880" w:hanging="360"/>
      </w:pPr>
    </w:lvl>
    <w:lvl w:ilvl="4" w:tplc="74E01070">
      <w:start w:val="1"/>
      <w:numFmt w:val="lowerLetter"/>
      <w:lvlText w:val="%5."/>
      <w:lvlJc w:val="left"/>
      <w:pPr>
        <w:ind w:left="3600" w:hanging="360"/>
      </w:pPr>
    </w:lvl>
    <w:lvl w:ilvl="5" w:tplc="086C5780">
      <w:start w:val="1"/>
      <w:numFmt w:val="lowerRoman"/>
      <w:lvlText w:val="%6."/>
      <w:lvlJc w:val="right"/>
      <w:pPr>
        <w:ind w:left="4320" w:hanging="180"/>
      </w:pPr>
    </w:lvl>
    <w:lvl w:ilvl="6" w:tplc="402C5264">
      <w:start w:val="1"/>
      <w:numFmt w:val="decimal"/>
      <w:lvlText w:val="%7."/>
      <w:lvlJc w:val="left"/>
      <w:pPr>
        <w:ind w:left="5040" w:hanging="360"/>
      </w:pPr>
    </w:lvl>
    <w:lvl w:ilvl="7" w:tplc="2A763656">
      <w:start w:val="1"/>
      <w:numFmt w:val="lowerLetter"/>
      <w:lvlText w:val="%8."/>
      <w:lvlJc w:val="left"/>
      <w:pPr>
        <w:ind w:left="5760" w:hanging="360"/>
      </w:pPr>
    </w:lvl>
    <w:lvl w:ilvl="8" w:tplc="D07A95CA">
      <w:start w:val="1"/>
      <w:numFmt w:val="lowerRoman"/>
      <w:lvlText w:val="%9."/>
      <w:lvlJc w:val="right"/>
      <w:pPr>
        <w:ind w:left="6480" w:hanging="180"/>
      </w:pPr>
    </w:lvl>
  </w:abstractNum>
  <w:abstractNum w:abstractNumId="92" w15:restartNumberingAfterBreak="0">
    <w:nsid w:val="20BA3079"/>
    <w:multiLevelType w:val="hybridMultilevel"/>
    <w:tmpl w:val="3FD66F18"/>
    <w:lvl w:ilvl="0" w:tplc="4DF2958C">
      <w:start w:val="1"/>
      <w:numFmt w:val="bullet"/>
      <w:lvlText w:val="-"/>
      <w:lvlJc w:val="left"/>
      <w:pPr>
        <w:ind w:left="720" w:hanging="360"/>
      </w:pPr>
      <w:rPr>
        <w:rFonts w:ascii="Calibri" w:hAnsi="Calibri" w:hint="default"/>
      </w:rPr>
    </w:lvl>
    <w:lvl w:ilvl="1" w:tplc="84EE432E">
      <w:start w:val="1"/>
      <w:numFmt w:val="bullet"/>
      <w:lvlText w:val="o"/>
      <w:lvlJc w:val="left"/>
      <w:pPr>
        <w:ind w:left="1440" w:hanging="360"/>
      </w:pPr>
      <w:rPr>
        <w:rFonts w:ascii="Courier New" w:hAnsi="Courier New" w:hint="default"/>
      </w:rPr>
    </w:lvl>
    <w:lvl w:ilvl="2" w:tplc="A9E2F49E">
      <w:start w:val="1"/>
      <w:numFmt w:val="bullet"/>
      <w:lvlText w:val=""/>
      <w:lvlJc w:val="left"/>
      <w:pPr>
        <w:ind w:left="2160" w:hanging="360"/>
      </w:pPr>
      <w:rPr>
        <w:rFonts w:ascii="Wingdings" w:hAnsi="Wingdings" w:hint="default"/>
      </w:rPr>
    </w:lvl>
    <w:lvl w:ilvl="3" w:tplc="DD467064">
      <w:start w:val="1"/>
      <w:numFmt w:val="bullet"/>
      <w:lvlText w:val=""/>
      <w:lvlJc w:val="left"/>
      <w:pPr>
        <w:ind w:left="2880" w:hanging="360"/>
      </w:pPr>
      <w:rPr>
        <w:rFonts w:ascii="Symbol" w:hAnsi="Symbol" w:hint="default"/>
      </w:rPr>
    </w:lvl>
    <w:lvl w:ilvl="4" w:tplc="2020D88C">
      <w:start w:val="1"/>
      <w:numFmt w:val="bullet"/>
      <w:lvlText w:val="o"/>
      <w:lvlJc w:val="left"/>
      <w:pPr>
        <w:ind w:left="3600" w:hanging="360"/>
      </w:pPr>
      <w:rPr>
        <w:rFonts w:ascii="Courier New" w:hAnsi="Courier New" w:hint="default"/>
      </w:rPr>
    </w:lvl>
    <w:lvl w:ilvl="5" w:tplc="2AF67C26">
      <w:start w:val="1"/>
      <w:numFmt w:val="bullet"/>
      <w:lvlText w:val=""/>
      <w:lvlJc w:val="left"/>
      <w:pPr>
        <w:ind w:left="4320" w:hanging="360"/>
      </w:pPr>
      <w:rPr>
        <w:rFonts w:ascii="Wingdings" w:hAnsi="Wingdings" w:hint="default"/>
      </w:rPr>
    </w:lvl>
    <w:lvl w:ilvl="6" w:tplc="61AEABF2">
      <w:start w:val="1"/>
      <w:numFmt w:val="bullet"/>
      <w:lvlText w:val=""/>
      <w:lvlJc w:val="left"/>
      <w:pPr>
        <w:ind w:left="5040" w:hanging="360"/>
      </w:pPr>
      <w:rPr>
        <w:rFonts w:ascii="Symbol" w:hAnsi="Symbol" w:hint="default"/>
      </w:rPr>
    </w:lvl>
    <w:lvl w:ilvl="7" w:tplc="F39E73C8">
      <w:start w:val="1"/>
      <w:numFmt w:val="bullet"/>
      <w:lvlText w:val="o"/>
      <w:lvlJc w:val="left"/>
      <w:pPr>
        <w:ind w:left="5760" w:hanging="360"/>
      </w:pPr>
      <w:rPr>
        <w:rFonts w:ascii="Courier New" w:hAnsi="Courier New" w:hint="default"/>
      </w:rPr>
    </w:lvl>
    <w:lvl w:ilvl="8" w:tplc="2D1E49F8">
      <w:start w:val="1"/>
      <w:numFmt w:val="bullet"/>
      <w:lvlText w:val=""/>
      <w:lvlJc w:val="left"/>
      <w:pPr>
        <w:ind w:left="6480" w:hanging="360"/>
      </w:pPr>
      <w:rPr>
        <w:rFonts w:ascii="Wingdings" w:hAnsi="Wingdings" w:hint="default"/>
      </w:rPr>
    </w:lvl>
  </w:abstractNum>
  <w:abstractNum w:abstractNumId="93" w15:restartNumberingAfterBreak="0">
    <w:nsid w:val="20DE47CF"/>
    <w:multiLevelType w:val="hybridMultilevel"/>
    <w:tmpl w:val="FFFFFFFF"/>
    <w:lvl w:ilvl="0" w:tplc="774AEB34">
      <w:start w:val="1"/>
      <w:numFmt w:val="bullet"/>
      <w:lvlText w:val=""/>
      <w:lvlJc w:val="left"/>
      <w:pPr>
        <w:ind w:left="720" w:hanging="360"/>
      </w:pPr>
      <w:rPr>
        <w:rFonts w:ascii="Symbol" w:hAnsi="Symbol" w:hint="default"/>
      </w:rPr>
    </w:lvl>
    <w:lvl w:ilvl="1" w:tplc="E3968868">
      <w:start w:val="1"/>
      <w:numFmt w:val="bullet"/>
      <w:lvlText w:val="o"/>
      <w:lvlJc w:val="left"/>
      <w:pPr>
        <w:ind w:left="1440" w:hanging="360"/>
      </w:pPr>
      <w:rPr>
        <w:rFonts w:ascii="Courier New" w:hAnsi="Courier New" w:hint="default"/>
      </w:rPr>
    </w:lvl>
    <w:lvl w:ilvl="2" w:tplc="8BB62982">
      <w:start w:val="1"/>
      <w:numFmt w:val="bullet"/>
      <w:lvlText w:val=""/>
      <w:lvlJc w:val="left"/>
      <w:pPr>
        <w:ind w:left="2160" w:hanging="360"/>
      </w:pPr>
      <w:rPr>
        <w:rFonts w:ascii="Wingdings" w:hAnsi="Wingdings" w:hint="default"/>
      </w:rPr>
    </w:lvl>
    <w:lvl w:ilvl="3" w:tplc="DDD6E5C2">
      <w:start w:val="1"/>
      <w:numFmt w:val="bullet"/>
      <w:lvlText w:val=""/>
      <w:lvlJc w:val="left"/>
      <w:pPr>
        <w:ind w:left="2880" w:hanging="360"/>
      </w:pPr>
      <w:rPr>
        <w:rFonts w:ascii="Symbol" w:hAnsi="Symbol" w:hint="default"/>
      </w:rPr>
    </w:lvl>
    <w:lvl w:ilvl="4" w:tplc="E650437A">
      <w:start w:val="1"/>
      <w:numFmt w:val="bullet"/>
      <w:lvlText w:val="o"/>
      <w:lvlJc w:val="left"/>
      <w:pPr>
        <w:ind w:left="3600" w:hanging="360"/>
      </w:pPr>
      <w:rPr>
        <w:rFonts w:ascii="Courier New" w:hAnsi="Courier New" w:hint="default"/>
      </w:rPr>
    </w:lvl>
    <w:lvl w:ilvl="5" w:tplc="112C2E44">
      <w:start w:val="1"/>
      <w:numFmt w:val="bullet"/>
      <w:lvlText w:val=""/>
      <w:lvlJc w:val="left"/>
      <w:pPr>
        <w:ind w:left="4320" w:hanging="360"/>
      </w:pPr>
      <w:rPr>
        <w:rFonts w:ascii="Wingdings" w:hAnsi="Wingdings" w:hint="default"/>
      </w:rPr>
    </w:lvl>
    <w:lvl w:ilvl="6" w:tplc="46F224F8">
      <w:start w:val="1"/>
      <w:numFmt w:val="bullet"/>
      <w:lvlText w:val=""/>
      <w:lvlJc w:val="left"/>
      <w:pPr>
        <w:ind w:left="5040" w:hanging="360"/>
      </w:pPr>
      <w:rPr>
        <w:rFonts w:ascii="Symbol" w:hAnsi="Symbol" w:hint="default"/>
      </w:rPr>
    </w:lvl>
    <w:lvl w:ilvl="7" w:tplc="9878D96A">
      <w:start w:val="1"/>
      <w:numFmt w:val="bullet"/>
      <w:lvlText w:val="o"/>
      <w:lvlJc w:val="left"/>
      <w:pPr>
        <w:ind w:left="5760" w:hanging="360"/>
      </w:pPr>
      <w:rPr>
        <w:rFonts w:ascii="Courier New" w:hAnsi="Courier New" w:hint="default"/>
      </w:rPr>
    </w:lvl>
    <w:lvl w:ilvl="8" w:tplc="5198CAA4">
      <w:start w:val="1"/>
      <w:numFmt w:val="bullet"/>
      <w:lvlText w:val=""/>
      <w:lvlJc w:val="left"/>
      <w:pPr>
        <w:ind w:left="6480" w:hanging="360"/>
      </w:pPr>
      <w:rPr>
        <w:rFonts w:ascii="Wingdings" w:hAnsi="Wingdings" w:hint="default"/>
      </w:rPr>
    </w:lvl>
  </w:abstractNum>
  <w:abstractNum w:abstractNumId="94" w15:restartNumberingAfterBreak="0">
    <w:nsid w:val="212F2E97"/>
    <w:multiLevelType w:val="hybridMultilevel"/>
    <w:tmpl w:val="061EF006"/>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95" w15:restartNumberingAfterBreak="0">
    <w:nsid w:val="214C450B"/>
    <w:multiLevelType w:val="hybridMultilevel"/>
    <w:tmpl w:val="FFFFFFFF"/>
    <w:lvl w:ilvl="0" w:tplc="63B814AA">
      <w:start w:val="1"/>
      <w:numFmt w:val="decimal"/>
      <w:lvlText w:val="%1."/>
      <w:lvlJc w:val="left"/>
      <w:pPr>
        <w:ind w:left="720" w:hanging="360"/>
      </w:pPr>
    </w:lvl>
    <w:lvl w:ilvl="1" w:tplc="2D94FFB2">
      <w:start w:val="4"/>
      <w:numFmt w:val="lowerRoman"/>
      <w:lvlText w:val="%2."/>
      <w:lvlJc w:val="right"/>
      <w:pPr>
        <w:ind w:left="1440" w:hanging="360"/>
      </w:pPr>
    </w:lvl>
    <w:lvl w:ilvl="2" w:tplc="EBE07ED6">
      <w:start w:val="1"/>
      <w:numFmt w:val="lowerRoman"/>
      <w:lvlText w:val="%3."/>
      <w:lvlJc w:val="right"/>
      <w:pPr>
        <w:ind w:left="2160" w:hanging="180"/>
      </w:pPr>
    </w:lvl>
    <w:lvl w:ilvl="3" w:tplc="804C427A">
      <w:start w:val="1"/>
      <w:numFmt w:val="decimal"/>
      <w:lvlText w:val="%4."/>
      <w:lvlJc w:val="left"/>
      <w:pPr>
        <w:ind w:left="2880" w:hanging="360"/>
      </w:pPr>
    </w:lvl>
    <w:lvl w:ilvl="4" w:tplc="BABA1AF4">
      <w:start w:val="1"/>
      <w:numFmt w:val="lowerLetter"/>
      <w:lvlText w:val="%5."/>
      <w:lvlJc w:val="left"/>
      <w:pPr>
        <w:ind w:left="3600" w:hanging="360"/>
      </w:pPr>
    </w:lvl>
    <w:lvl w:ilvl="5" w:tplc="4BB6F69C">
      <w:start w:val="1"/>
      <w:numFmt w:val="lowerRoman"/>
      <w:lvlText w:val="%6."/>
      <w:lvlJc w:val="right"/>
      <w:pPr>
        <w:ind w:left="4320" w:hanging="180"/>
      </w:pPr>
    </w:lvl>
    <w:lvl w:ilvl="6" w:tplc="461ACDF6">
      <w:start w:val="1"/>
      <w:numFmt w:val="decimal"/>
      <w:lvlText w:val="%7."/>
      <w:lvlJc w:val="left"/>
      <w:pPr>
        <w:ind w:left="5040" w:hanging="360"/>
      </w:pPr>
    </w:lvl>
    <w:lvl w:ilvl="7" w:tplc="0FDE302E">
      <w:start w:val="1"/>
      <w:numFmt w:val="lowerLetter"/>
      <w:lvlText w:val="%8."/>
      <w:lvlJc w:val="left"/>
      <w:pPr>
        <w:ind w:left="5760" w:hanging="360"/>
      </w:pPr>
    </w:lvl>
    <w:lvl w:ilvl="8" w:tplc="D5DAA4FE">
      <w:start w:val="1"/>
      <w:numFmt w:val="lowerRoman"/>
      <w:lvlText w:val="%9."/>
      <w:lvlJc w:val="right"/>
      <w:pPr>
        <w:ind w:left="6480" w:hanging="180"/>
      </w:pPr>
    </w:lvl>
  </w:abstractNum>
  <w:abstractNum w:abstractNumId="96" w15:restartNumberingAfterBreak="0">
    <w:nsid w:val="218621C2"/>
    <w:multiLevelType w:val="hybridMultilevel"/>
    <w:tmpl w:val="FFFFFFFF"/>
    <w:lvl w:ilvl="0" w:tplc="FFFFFFFF">
      <w:start w:val="1"/>
      <w:numFmt w:val="lowerRoman"/>
      <w:lvlText w:val="(%1)"/>
      <w:lvlJc w:val="right"/>
      <w:pPr>
        <w:ind w:left="720" w:hanging="360"/>
      </w:pPr>
    </w:lvl>
    <w:lvl w:ilvl="1" w:tplc="2736ABAA">
      <w:start w:val="1"/>
      <w:numFmt w:val="lowerLetter"/>
      <w:lvlText w:val="%2."/>
      <w:lvlJc w:val="left"/>
      <w:pPr>
        <w:ind w:left="1440" w:hanging="360"/>
      </w:pPr>
    </w:lvl>
    <w:lvl w:ilvl="2" w:tplc="0C626916">
      <w:start w:val="1"/>
      <w:numFmt w:val="lowerRoman"/>
      <w:lvlText w:val="%3."/>
      <w:lvlJc w:val="right"/>
      <w:pPr>
        <w:ind w:left="2160" w:hanging="180"/>
      </w:pPr>
    </w:lvl>
    <w:lvl w:ilvl="3" w:tplc="D81894EC">
      <w:start w:val="1"/>
      <w:numFmt w:val="decimal"/>
      <w:lvlText w:val="%4."/>
      <w:lvlJc w:val="left"/>
      <w:pPr>
        <w:ind w:left="2880" w:hanging="360"/>
      </w:pPr>
    </w:lvl>
    <w:lvl w:ilvl="4" w:tplc="BAA87104">
      <w:start w:val="1"/>
      <w:numFmt w:val="lowerLetter"/>
      <w:lvlText w:val="%5."/>
      <w:lvlJc w:val="left"/>
      <w:pPr>
        <w:ind w:left="3600" w:hanging="360"/>
      </w:pPr>
    </w:lvl>
    <w:lvl w:ilvl="5" w:tplc="397A5CD4">
      <w:start w:val="1"/>
      <w:numFmt w:val="lowerRoman"/>
      <w:lvlText w:val="%6."/>
      <w:lvlJc w:val="right"/>
      <w:pPr>
        <w:ind w:left="4320" w:hanging="180"/>
      </w:pPr>
    </w:lvl>
    <w:lvl w:ilvl="6" w:tplc="AF76CB38">
      <w:start w:val="1"/>
      <w:numFmt w:val="decimal"/>
      <w:lvlText w:val="%7."/>
      <w:lvlJc w:val="left"/>
      <w:pPr>
        <w:ind w:left="5040" w:hanging="360"/>
      </w:pPr>
    </w:lvl>
    <w:lvl w:ilvl="7" w:tplc="A7F4D2D4">
      <w:start w:val="1"/>
      <w:numFmt w:val="lowerLetter"/>
      <w:lvlText w:val="%8."/>
      <w:lvlJc w:val="left"/>
      <w:pPr>
        <w:ind w:left="5760" w:hanging="360"/>
      </w:pPr>
    </w:lvl>
    <w:lvl w:ilvl="8" w:tplc="C3D67A64">
      <w:start w:val="1"/>
      <w:numFmt w:val="lowerRoman"/>
      <w:lvlText w:val="%9."/>
      <w:lvlJc w:val="right"/>
      <w:pPr>
        <w:ind w:left="6480" w:hanging="180"/>
      </w:pPr>
    </w:lvl>
  </w:abstractNum>
  <w:abstractNum w:abstractNumId="97" w15:restartNumberingAfterBreak="0">
    <w:nsid w:val="219B67DC"/>
    <w:multiLevelType w:val="multilevel"/>
    <w:tmpl w:val="55C8577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21B60D22"/>
    <w:multiLevelType w:val="hybridMultilevel"/>
    <w:tmpl w:val="F47A89E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9" w15:restartNumberingAfterBreak="0">
    <w:nsid w:val="22D62238"/>
    <w:multiLevelType w:val="hybridMultilevel"/>
    <w:tmpl w:val="EB8883A0"/>
    <w:lvl w:ilvl="0" w:tplc="1FC2DCB8">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15:restartNumberingAfterBreak="0">
    <w:nsid w:val="22E11CC8"/>
    <w:multiLevelType w:val="hybridMultilevel"/>
    <w:tmpl w:val="FFFFFFFF"/>
    <w:lvl w:ilvl="0" w:tplc="89A04324">
      <w:start w:val="1"/>
      <w:numFmt w:val="bullet"/>
      <w:lvlText w:val=""/>
      <w:lvlJc w:val="left"/>
      <w:pPr>
        <w:ind w:left="720" w:hanging="360"/>
      </w:pPr>
      <w:rPr>
        <w:rFonts w:ascii="Symbol" w:hAnsi="Symbol" w:hint="default"/>
      </w:rPr>
    </w:lvl>
    <w:lvl w:ilvl="1" w:tplc="11C88600">
      <w:start w:val="1"/>
      <w:numFmt w:val="bullet"/>
      <w:lvlText w:val="o"/>
      <w:lvlJc w:val="left"/>
      <w:pPr>
        <w:ind w:left="1440" w:hanging="360"/>
      </w:pPr>
      <w:rPr>
        <w:rFonts w:ascii="Courier New" w:hAnsi="Courier New" w:hint="default"/>
      </w:rPr>
    </w:lvl>
    <w:lvl w:ilvl="2" w:tplc="14EE6286">
      <w:start w:val="1"/>
      <w:numFmt w:val="bullet"/>
      <w:lvlText w:val=""/>
      <w:lvlJc w:val="left"/>
      <w:pPr>
        <w:ind w:left="2160" w:hanging="360"/>
      </w:pPr>
      <w:rPr>
        <w:rFonts w:ascii="Wingdings" w:hAnsi="Wingdings" w:hint="default"/>
      </w:rPr>
    </w:lvl>
    <w:lvl w:ilvl="3" w:tplc="3AF4F02C">
      <w:start w:val="1"/>
      <w:numFmt w:val="bullet"/>
      <w:lvlText w:val=""/>
      <w:lvlJc w:val="left"/>
      <w:pPr>
        <w:ind w:left="2880" w:hanging="360"/>
      </w:pPr>
      <w:rPr>
        <w:rFonts w:ascii="Symbol" w:hAnsi="Symbol" w:hint="default"/>
      </w:rPr>
    </w:lvl>
    <w:lvl w:ilvl="4" w:tplc="6FCEB814">
      <w:start w:val="1"/>
      <w:numFmt w:val="bullet"/>
      <w:lvlText w:val="o"/>
      <w:lvlJc w:val="left"/>
      <w:pPr>
        <w:ind w:left="3600" w:hanging="360"/>
      </w:pPr>
      <w:rPr>
        <w:rFonts w:ascii="Courier New" w:hAnsi="Courier New" w:hint="default"/>
      </w:rPr>
    </w:lvl>
    <w:lvl w:ilvl="5" w:tplc="618A447A">
      <w:start w:val="1"/>
      <w:numFmt w:val="bullet"/>
      <w:lvlText w:val=""/>
      <w:lvlJc w:val="left"/>
      <w:pPr>
        <w:ind w:left="4320" w:hanging="360"/>
      </w:pPr>
      <w:rPr>
        <w:rFonts w:ascii="Wingdings" w:hAnsi="Wingdings" w:hint="default"/>
      </w:rPr>
    </w:lvl>
    <w:lvl w:ilvl="6" w:tplc="5E44AC62">
      <w:start w:val="1"/>
      <w:numFmt w:val="bullet"/>
      <w:lvlText w:val=""/>
      <w:lvlJc w:val="left"/>
      <w:pPr>
        <w:ind w:left="5040" w:hanging="360"/>
      </w:pPr>
      <w:rPr>
        <w:rFonts w:ascii="Symbol" w:hAnsi="Symbol" w:hint="default"/>
      </w:rPr>
    </w:lvl>
    <w:lvl w:ilvl="7" w:tplc="ADC84EFA">
      <w:start w:val="1"/>
      <w:numFmt w:val="bullet"/>
      <w:lvlText w:val="o"/>
      <w:lvlJc w:val="left"/>
      <w:pPr>
        <w:ind w:left="5760" w:hanging="360"/>
      </w:pPr>
      <w:rPr>
        <w:rFonts w:ascii="Courier New" w:hAnsi="Courier New" w:hint="default"/>
      </w:rPr>
    </w:lvl>
    <w:lvl w:ilvl="8" w:tplc="2118195C">
      <w:start w:val="1"/>
      <w:numFmt w:val="bullet"/>
      <w:lvlText w:val=""/>
      <w:lvlJc w:val="left"/>
      <w:pPr>
        <w:ind w:left="6480" w:hanging="360"/>
      </w:pPr>
      <w:rPr>
        <w:rFonts w:ascii="Wingdings" w:hAnsi="Wingdings" w:hint="default"/>
      </w:rPr>
    </w:lvl>
  </w:abstractNum>
  <w:abstractNum w:abstractNumId="10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239DFCDF"/>
    <w:multiLevelType w:val="hybridMultilevel"/>
    <w:tmpl w:val="FFFFFFFF"/>
    <w:lvl w:ilvl="0" w:tplc="C764BF92">
      <w:start w:val="1"/>
      <w:numFmt w:val="bullet"/>
      <w:lvlText w:val="o"/>
      <w:lvlJc w:val="left"/>
      <w:pPr>
        <w:ind w:left="1080" w:hanging="360"/>
      </w:pPr>
      <w:rPr>
        <w:rFonts w:ascii="Courier New" w:hAnsi="Courier New" w:hint="default"/>
      </w:rPr>
    </w:lvl>
    <w:lvl w:ilvl="1" w:tplc="EC760B96">
      <w:start w:val="1"/>
      <w:numFmt w:val="bullet"/>
      <w:lvlText w:val="o"/>
      <w:lvlJc w:val="left"/>
      <w:pPr>
        <w:ind w:left="1440" w:hanging="360"/>
      </w:pPr>
      <w:rPr>
        <w:rFonts w:ascii="Courier New" w:hAnsi="Courier New" w:hint="default"/>
      </w:rPr>
    </w:lvl>
    <w:lvl w:ilvl="2" w:tplc="D4069422">
      <w:start w:val="1"/>
      <w:numFmt w:val="bullet"/>
      <w:lvlText w:val=""/>
      <w:lvlJc w:val="left"/>
      <w:pPr>
        <w:ind w:left="2160" w:hanging="360"/>
      </w:pPr>
      <w:rPr>
        <w:rFonts w:ascii="Wingdings" w:hAnsi="Wingdings" w:hint="default"/>
      </w:rPr>
    </w:lvl>
    <w:lvl w:ilvl="3" w:tplc="6DC80CB6">
      <w:start w:val="1"/>
      <w:numFmt w:val="bullet"/>
      <w:lvlText w:val=""/>
      <w:lvlJc w:val="left"/>
      <w:pPr>
        <w:ind w:left="2880" w:hanging="360"/>
      </w:pPr>
      <w:rPr>
        <w:rFonts w:ascii="Symbol" w:hAnsi="Symbol" w:hint="default"/>
      </w:rPr>
    </w:lvl>
    <w:lvl w:ilvl="4" w:tplc="F8EE4E46">
      <w:start w:val="1"/>
      <w:numFmt w:val="bullet"/>
      <w:lvlText w:val="o"/>
      <w:lvlJc w:val="left"/>
      <w:pPr>
        <w:ind w:left="3600" w:hanging="360"/>
      </w:pPr>
      <w:rPr>
        <w:rFonts w:ascii="Courier New" w:hAnsi="Courier New" w:hint="default"/>
      </w:rPr>
    </w:lvl>
    <w:lvl w:ilvl="5" w:tplc="51D25270">
      <w:start w:val="1"/>
      <w:numFmt w:val="bullet"/>
      <w:lvlText w:val=""/>
      <w:lvlJc w:val="left"/>
      <w:pPr>
        <w:ind w:left="4320" w:hanging="360"/>
      </w:pPr>
      <w:rPr>
        <w:rFonts w:ascii="Wingdings" w:hAnsi="Wingdings" w:hint="default"/>
      </w:rPr>
    </w:lvl>
    <w:lvl w:ilvl="6" w:tplc="27E8376C">
      <w:start w:val="1"/>
      <w:numFmt w:val="bullet"/>
      <w:lvlText w:val=""/>
      <w:lvlJc w:val="left"/>
      <w:pPr>
        <w:ind w:left="5040" w:hanging="360"/>
      </w:pPr>
      <w:rPr>
        <w:rFonts w:ascii="Symbol" w:hAnsi="Symbol" w:hint="default"/>
      </w:rPr>
    </w:lvl>
    <w:lvl w:ilvl="7" w:tplc="83EEE030">
      <w:start w:val="1"/>
      <w:numFmt w:val="bullet"/>
      <w:lvlText w:val="o"/>
      <w:lvlJc w:val="left"/>
      <w:pPr>
        <w:ind w:left="5760" w:hanging="360"/>
      </w:pPr>
      <w:rPr>
        <w:rFonts w:ascii="Courier New" w:hAnsi="Courier New" w:hint="default"/>
      </w:rPr>
    </w:lvl>
    <w:lvl w:ilvl="8" w:tplc="442A7ACA">
      <w:start w:val="1"/>
      <w:numFmt w:val="bullet"/>
      <w:lvlText w:val=""/>
      <w:lvlJc w:val="left"/>
      <w:pPr>
        <w:ind w:left="6480" w:hanging="360"/>
      </w:pPr>
      <w:rPr>
        <w:rFonts w:ascii="Wingdings" w:hAnsi="Wingdings" w:hint="default"/>
      </w:rPr>
    </w:lvl>
  </w:abstractNum>
  <w:abstractNum w:abstractNumId="103" w15:restartNumberingAfterBreak="0">
    <w:nsid w:val="23C86FCB"/>
    <w:multiLevelType w:val="hybridMultilevel"/>
    <w:tmpl w:val="FFFFFFFF"/>
    <w:lvl w:ilvl="0" w:tplc="DE7841FA">
      <w:start w:val="1"/>
      <w:numFmt w:val="decimal"/>
      <w:lvlText w:val="%1."/>
      <w:lvlJc w:val="left"/>
      <w:pPr>
        <w:ind w:left="720" w:hanging="360"/>
      </w:pPr>
    </w:lvl>
    <w:lvl w:ilvl="1" w:tplc="7A929F20">
      <w:start w:val="1"/>
      <w:numFmt w:val="lowerLetter"/>
      <w:lvlText w:val="%2."/>
      <w:lvlJc w:val="left"/>
      <w:pPr>
        <w:ind w:left="1440" w:hanging="360"/>
      </w:pPr>
    </w:lvl>
    <w:lvl w:ilvl="2" w:tplc="1B14113C">
      <w:start w:val="1"/>
      <w:numFmt w:val="lowerRoman"/>
      <w:lvlText w:val="%3."/>
      <w:lvlJc w:val="right"/>
      <w:pPr>
        <w:ind w:left="2160" w:hanging="180"/>
      </w:pPr>
    </w:lvl>
    <w:lvl w:ilvl="3" w:tplc="6C30CB64">
      <w:start w:val="1"/>
      <w:numFmt w:val="decimal"/>
      <w:lvlText w:val="%4."/>
      <w:lvlJc w:val="left"/>
      <w:pPr>
        <w:ind w:left="2880" w:hanging="360"/>
      </w:pPr>
    </w:lvl>
    <w:lvl w:ilvl="4" w:tplc="703E83B4">
      <w:start w:val="1"/>
      <w:numFmt w:val="lowerLetter"/>
      <w:lvlText w:val="%5."/>
      <w:lvlJc w:val="left"/>
      <w:pPr>
        <w:ind w:left="3600" w:hanging="360"/>
      </w:pPr>
    </w:lvl>
    <w:lvl w:ilvl="5" w:tplc="1DCA4114">
      <w:start w:val="1"/>
      <w:numFmt w:val="lowerRoman"/>
      <w:lvlText w:val="%6."/>
      <w:lvlJc w:val="right"/>
      <w:pPr>
        <w:ind w:left="4320" w:hanging="180"/>
      </w:pPr>
    </w:lvl>
    <w:lvl w:ilvl="6" w:tplc="F70AC498">
      <w:start w:val="1"/>
      <w:numFmt w:val="decimal"/>
      <w:lvlText w:val="%7."/>
      <w:lvlJc w:val="left"/>
      <w:pPr>
        <w:ind w:left="5040" w:hanging="360"/>
      </w:pPr>
    </w:lvl>
    <w:lvl w:ilvl="7" w:tplc="89E0BF42">
      <w:start w:val="1"/>
      <w:numFmt w:val="lowerLetter"/>
      <w:lvlText w:val="%8."/>
      <w:lvlJc w:val="left"/>
      <w:pPr>
        <w:ind w:left="5760" w:hanging="360"/>
      </w:pPr>
    </w:lvl>
    <w:lvl w:ilvl="8" w:tplc="E1D89E66">
      <w:start w:val="1"/>
      <w:numFmt w:val="lowerRoman"/>
      <w:lvlText w:val="%9."/>
      <w:lvlJc w:val="right"/>
      <w:pPr>
        <w:ind w:left="6480" w:hanging="180"/>
      </w:pPr>
    </w:lvl>
  </w:abstractNum>
  <w:abstractNum w:abstractNumId="104" w15:restartNumberingAfterBreak="0">
    <w:nsid w:val="23DF3295"/>
    <w:multiLevelType w:val="hybridMultilevel"/>
    <w:tmpl w:val="FFFFFFFF"/>
    <w:lvl w:ilvl="0" w:tplc="2DD230A6">
      <w:start w:val="5"/>
      <w:numFmt w:val="decimal"/>
      <w:lvlText w:val="%1."/>
      <w:lvlJc w:val="left"/>
      <w:pPr>
        <w:ind w:left="720" w:hanging="360"/>
      </w:pPr>
    </w:lvl>
    <w:lvl w:ilvl="1" w:tplc="9F203400">
      <w:start w:val="1"/>
      <w:numFmt w:val="lowerLetter"/>
      <w:lvlText w:val="%2."/>
      <w:lvlJc w:val="left"/>
      <w:pPr>
        <w:ind w:left="1440" w:hanging="360"/>
      </w:pPr>
    </w:lvl>
    <w:lvl w:ilvl="2" w:tplc="451A4CB4">
      <w:start w:val="1"/>
      <w:numFmt w:val="lowerRoman"/>
      <w:lvlText w:val="%3."/>
      <w:lvlJc w:val="right"/>
      <w:pPr>
        <w:ind w:left="2160" w:hanging="180"/>
      </w:pPr>
    </w:lvl>
    <w:lvl w:ilvl="3" w:tplc="2C3ED222">
      <w:start w:val="1"/>
      <w:numFmt w:val="decimal"/>
      <w:lvlText w:val="%4."/>
      <w:lvlJc w:val="left"/>
      <w:pPr>
        <w:ind w:left="2880" w:hanging="360"/>
      </w:pPr>
    </w:lvl>
    <w:lvl w:ilvl="4" w:tplc="E258F780">
      <w:start w:val="1"/>
      <w:numFmt w:val="lowerLetter"/>
      <w:lvlText w:val="%5."/>
      <w:lvlJc w:val="left"/>
      <w:pPr>
        <w:ind w:left="3600" w:hanging="360"/>
      </w:pPr>
    </w:lvl>
    <w:lvl w:ilvl="5" w:tplc="7C9E1DEA">
      <w:start w:val="1"/>
      <w:numFmt w:val="lowerRoman"/>
      <w:lvlText w:val="%6."/>
      <w:lvlJc w:val="right"/>
      <w:pPr>
        <w:ind w:left="4320" w:hanging="180"/>
      </w:pPr>
    </w:lvl>
    <w:lvl w:ilvl="6" w:tplc="EC647B76">
      <w:start w:val="1"/>
      <w:numFmt w:val="decimal"/>
      <w:lvlText w:val="%7."/>
      <w:lvlJc w:val="left"/>
      <w:pPr>
        <w:ind w:left="5040" w:hanging="360"/>
      </w:pPr>
    </w:lvl>
    <w:lvl w:ilvl="7" w:tplc="DDC8C72C">
      <w:start w:val="1"/>
      <w:numFmt w:val="lowerLetter"/>
      <w:lvlText w:val="%8."/>
      <w:lvlJc w:val="left"/>
      <w:pPr>
        <w:ind w:left="5760" w:hanging="360"/>
      </w:pPr>
    </w:lvl>
    <w:lvl w:ilvl="8" w:tplc="5C06E760">
      <w:start w:val="1"/>
      <w:numFmt w:val="lowerRoman"/>
      <w:lvlText w:val="%9."/>
      <w:lvlJc w:val="right"/>
      <w:pPr>
        <w:ind w:left="6480" w:hanging="180"/>
      </w:pPr>
    </w:lvl>
  </w:abstractNum>
  <w:abstractNum w:abstractNumId="105" w15:restartNumberingAfterBreak="0">
    <w:nsid w:val="2438C48E"/>
    <w:multiLevelType w:val="hybridMultilevel"/>
    <w:tmpl w:val="FFFFFFFF"/>
    <w:lvl w:ilvl="0" w:tplc="A4FC0984">
      <w:start w:val="1"/>
      <w:numFmt w:val="bullet"/>
      <w:lvlText w:val=""/>
      <w:lvlJc w:val="left"/>
      <w:pPr>
        <w:ind w:left="720" w:hanging="360"/>
      </w:pPr>
      <w:rPr>
        <w:rFonts w:ascii="Symbol" w:hAnsi="Symbol" w:hint="default"/>
      </w:rPr>
    </w:lvl>
    <w:lvl w:ilvl="1" w:tplc="8108978A">
      <w:start w:val="1"/>
      <w:numFmt w:val="bullet"/>
      <w:lvlText w:val="o"/>
      <w:lvlJc w:val="left"/>
      <w:pPr>
        <w:ind w:left="1440" w:hanging="360"/>
      </w:pPr>
      <w:rPr>
        <w:rFonts w:ascii="Courier New" w:hAnsi="Courier New" w:hint="default"/>
      </w:rPr>
    </w:lvl>
    <w:lvl w:ilvl="2" w:tplc="38AA3946">
      <w:start w:val="1"/>
      <w:numFmt w:val="bullet"/>
      <w:lvlText w:val=""/>
      <w:lvlJc w:val="left"/>
      <w:pPr>
        <w:ind w:left="2160" w:hanging="360"/>
      </w:pPr>
      <w:rPr>
        <w:rFonts w:ascii="Wingdings" w:hAnsi="Wingdings" w:hint="default"/>
      </w:rPr>
    </w:lvl>
    <w:lvl w:ilvl="3" w:tplc="7A40829A">
      <w:start w:val="1"/>
      <w:numFmt w:val="bullet"/>
      <w:lvlText w:val=""/>
      <w:lvlJc w:val="left"/>
      <w:pPr>
        <w:ind w:left="2880" w:hanging="360"/>
      </w:pPr>
      <w:rPr>
        <w:rFonts w:ascii="Symbol" w:hAnsi="Symbol" w:hint="default"/>
      </w:rPr>
    </w:lvl>
    <w:lvl w:ilvl="4" w:tplc="F31AEE2A">
      <w:start w:val="1"/>
      <w:numFmt w:val="bullet"/>
      <w:lvlText w:val="o"/>
      <w:lvlJc w:val="left"/>
      <w:pPr>
        <w:ind w:left="3600" w:hanging="360"/>
      </w:pPr>
      <w:rPr>
        <w:rFonts w:ascii="Courier New" w:hAnsi="Courier New" w:hint="default"/>
      </w:rPr>
    </w:lvl>
    <w:lvl w:ilvl="5" w:tplc="8342E710">
      <w:start w:val="1"/>
      <w:numFmt w:val="bullet"/>
      <w:lvlText w:val=""/>
      <w:lvlJc w:val="left"/>
      <w:pPr>
        <w:ind w:left="4320" w:hanging="360"/>
      </w:pPr>
      <w:rPr>
        <w:rFonts w:ascii="Wingdings" w:hAnsi="Wingdings" w:hint="default"/>
      </w:rPr>
    </w:lvl>
    <w:lvl w:ilvl="6" w:tplc="D3AADDC4">
      <w:start w:val="1"/>
      <w:numFmt w:val="bullet"/>
      <w:lvlText w:val=""/>
      <w:lvlJc w:val="left"/>
      <w:pPr>
        <w:ind w:left="5040" w:hanging="360"/>
      </w:pPr>
      <w:rPr>
        <w:rFonts w:ascii="Symbol" w:hAnsi="Symbol" w:hint="default"/>
      </w:rPr>
    </w:lvl>
    <w:lvl w:ilvl="7" w:tplc="5358B2E0">
      <w:start w:val="1"/>
      <w:numFmt w:val="bullet"/>
      <w:lvlText w:val="o"/>
      <w:lvlJc w:val="left"/>
      <w:pPr>
        <w:ind w:left="5760" w:hanging="360"/>
      </w:pPr>
      <w:rPr>
        <w:rFonts w:ascii="Courier New" w:hAnsi="Courier New" w:hint="default"/>
      </w:rPr>
    </w:lvl>
    <w:lvl w:ilvl="8" w:tplc="D188C688">
      <w:start w:val="1"/>
      <w:numFmt w:val="bullet"/>
      <w:lvlText w:val=""/>
      <w:lvlJc w:val="left"/>
      <w:pPr>
        <w:ind w:left="6480" w:hanging="360"/>
      </w:pPr>
      <w:rPr>
        <w:rFonts w:ascii="Wingdings" w:hAnsi="Wingdings" w:hint="default"/>
      </w:rPr>
    </w:lvl>
  </w:abstractNum>
  <w:abstractNum w:abstractNumId="106" w15:restartNumberingAfterBreak="0">
    <w:nsid w:val="2482F2DF"/>
    <w:multiLevelType w:val="hybridMultilevel"/>
    <w:tmpl w:val="FFFFFFFF"/>
    <w:lvl w:ilvl="0" w:tplc="E96A4674">
      <w:start w:val="3"/>
      <w:numFmt w:val="decimal"/>
      <w:lvlText w:val="%1."/>
      <w:lvlJc w:val="left"/>
      <w:pPr>
        <w:ind w:left="720" w:hanging="360"/>
      </w:pPr>
    </w:lvl>
    <w:lvl w:ilvl="1" w:tplc="64E4FDCE">
      <w:start w:val="1"/>
      <w:numFmt w:val="lowerLetter"/>
      <w:lvlText w:val="%2."/>
      <w:lvlJc w:val="left"/>
      <w:pPr>
        <w:ind w:left="1440" w:hanging="360"/>
      </w:pPr>
    </w:lvl>
    <w:lvl w:ilvl="2" w:tplc="4DBC9D40">
      <w:start w:val="1"/>
      <w:numFmt w:val="lowerRoman"/>
      <w:lvlText w:val="%3."/>
      <w:lvlJc w:val="right"/>
      <w:pPr>
        <w:ind w:left="2160" w:hanging="180"/>
      </w:pPr>
    </w:lvl>
    <w:lvl w:ilvl="3" w:tplc="2818ABEE">
      <w:start w:val="1"/>
      <w:numFmt w:val="decimal"/>
      <w:lvlText w:val="%4."/>
      <w:lvlJc w:val="left"/>
      <w:pPr>
        <w:ind w:left="2880" w:hanging="360"/>
      </w:pPr>
    </w:lvl>
    <w:lvl w:ilvl="4" w:tplc="4B1247F4">
      <w:start w:val="1"/>
      <w:numFmt w:val="lowerLetter"/>
      <w:lvlText w:val="%5."/>
      <w:lvlJc w:val="left"/>
      <w:pPr>
        <w:ind w:left="3600" w:hanging="360"/>
      </w:pPr>
    </w:lvl>
    <w:lvl w:ilvl="5" w:tplc="F2E0FB34">
      <w:start w:val="1"/>
      <w:numFmt w:val="lowerRoman"/>
      <w:lvlText w:val="%6."/>
      <w:lvlJc w:val="right"/>
      <w:pPr>
        <w:ind w:left="4320" w:hanging="180"/>
      </w:pPr>
    </w:lvl>
    <w:lvl w:ilvl="6" w:tplc="A554F798">
      <w:start w:val="1"/>
      <w:numFmt w:val="decimal"/>
      <w:lvlText w:val="%7."/>
      <w:lvlJc w:val="left"/>
      <w:pPr>
        <w:ind w:left="5040" w:hanging="360"/>
      </w:pPr>
    </w:lvl>
    <w:lvl w:ilvl="7" w:tplc="0B946CBC">
      <w:start w:val="1"/>
      <w:numFmt w:val="lowerLetter"/>
      <w:lvlText w:val="%8."/>
      <w:lvlJc w:val="left"/>
      <w:pPr>
        <w:ind w:left="5760" w:hanging="360"/>
      </w:pPr>
    </w:lvl>
    <w:lvl w:ilvl="8" w:tplc="F1945554">
      <w:start w:val="1"/>
      <w:numFmt w:val="lowerRoman"/>
      <w:lvlText w:val="%9."/>
      <w:lvlJc w:val="right"/>
      <w:pPr>
        <w:ind w:left="6480" w:hanging="180"/>
      </w:pPr>
    </w:lvl>
  </w:abstractNum>
  <w:abstractNum w:abstractNumId="107" w15:restartNumberingAfterBreak="0">
    <w:nsid w:val="24CF548C"/>
    <w:multiLevelType w:val="multilevel"/>
    <w:tmpl w:val="BEDEC07A"/>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7"/>
      <w:numFmt w:val="bullet"/>
      <w:lvlText w:val="-"/>
      <w:lvlJc w:val="left"/>
      <w:pPr>
        <w:ind w:left="2160" w:hanging="360"/>
      </w:pPr>
      <w:rPr>
        <w:rFonts w:ascii="Times New Roman" w:eastAsia="Times New Roman" w:hAnsi="Times New Roman" w:cs="Times New Roman"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24E40402"/>
    <w:multiLevelType w:val="hybridMultilevel"/>
    <w:tmpl w:val="D2383244"/>
    <w:lvl w:ilvl="0" w:tplc="B35412AA">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9" w15:restartNumberingAfterBreak="0">
    <w:nsid w:val="25104649"/>
    <w:multiLevelType w:val="hybridMultilevel"/>
    <w:tmpl w:val="7FD6C0B6"/>
    <w:lvl w:ilvl="0" w:tplc="8454F666">
      <w:start w:val="1"/>
      <w:numFmt w:val="decimal"/>
      <w:lvlText w:val="%1."/>
      <w:lvlJc w:val="left"/>
      <w:pPr>
        <w:ind w:left="720" w:hanging="360"/>
      </w:pPr>
    </w:lvl>
    <w:lvl w:ilvl="1" w:tplc="60D07D12">
      <w:start w:val="1"/>
      <w:numFmt w:val="lowerLetter"/>
      <w:lvlText w:val="%2."/>
      <w:lvlJc w:val="left"/>
      <w:pPr>
        <w:ind w:left="1440" w:hanging="360"/>
      </w:pPr>
    </w:lvl>
    <w:lvl w:ilvl="2" w:tplc="8F4AA076">
      <w:start w:val="1"/>
      <w:numFmt w:val="lowerRoman"/>
      <w:lvlText w:val="%3."/>
      <w:lvlJc w:val="right"/>
      <w:pPr>
        <w:ind w:left="2160" w:hanging="180"/>
      </w:pPr>
    </w:lvl>
    <w:lvl w:ilvl="3" w:tplc="3DA06E1A">
      <w:start w:val="1"/>
      <w:numFmt w:val="decimal"/>
      <w:lvlText w:val="%4."/>
      <w:lvlJc w:val="left"/>
      <w:pPr>
        <w:ind w:left="2880" w:hanging="360"/>
      </w:pPr>
    </w:lvl>
    <w:lvl w:ilvl="4" w:tplc="65F26C96">
      <w:start w:val="1"/>
      <w:numFmt w:val="lowerLetter"/>
      <w:lvlText w:val="%5."/>
      <w:lvlJc w:val="left"/>
      <w:pPr>
        <w:ind w:left="3600" w:hanging="360"/>
      </w:pPr>
    </w:lvl>
    <w:lvl w:ilvl="5" w:tplc="2CAE769A">
      <w:start w:val="1"/>
      <w:numFmt w:val="lowerRoman"/>
      <w:lvlText w:val="%6."/>
      <w:lvlJc w:val="right"/>
      <w:pPr>
        <w:ind w:left="4320" w:hanging="180"/>
      </w:pPr>
    </w:lvl>
    <w:lvl w:ilvl="6" w:tplc="516E6260">
      <w:start w:val="1"/>
      <w:numFmt w:val="decimal"/>
      <w:lvlText w:val="%7."/>
      <w:lvlJc w:val="left"/>
      <w:pPr>
        <w:ind w:left="5040" w:hanging="360"/>
      </w:pPr>
    </w:lvl>
    <w:lvl w:ilvl="7" w:tplc="63088E82">
      <w:start w:val="1"/>
      <w:numFmt w:val="lowerLetter"/>
      <w:lvlText w:val="%8."/>
      <w:lvlJc w:val="left"/>
      <w:pPr>
        <w:ind w:left="5760" w:hanging="360"/>
      </w:pPr>
    </w:lvl>
    <w:lvl w:ilvl="8" w:tplc="881E6C1C">
      <w:start w:val="1"/>
      <w:numFmt w:val="lowerRoman"/>
      <w:lvlText w:val="%9."/>
      <w:lvlJc w:val="right"/>
      <w:pPr>
        <w:ind w:left="6480" w:hanging="180"/>
      </w:pPr>
    </w:lvl>
  </w:abstractNum>
  <w:abstractNum w:abstractNumId="110" w15:restartNumberingAfterBreak="0">
    <w:nsid w:val="25D86760"/>
    <w:multiLevelType w:val="hybridMultilevel"/>
    <w:tmpl w:val="FFFFFFFF"/>
    <w:lvl w:ilvl="0" w:tplc="C136DA96">
      <w:start w:val="1"/>
      <w:numFmt w:val="bullet"/>
      <w:lvlText w:val=""/>
      <w:lvlJc w:val="left"/>
      <w:pPr>
        <w:ind w:left="720" w:hanging="360"/>
      </w:pPr>
      <w:rPr>
        <w:rFonts w:ascii="Symbol" w:hAnsi="Symbol" w:hint="default"/>
      </w:rPr>
    </w:lvl>
    <w:lvl w:ilvl="1" w:tplc="6802A7A0">
      <w:start w:val="1"/>
      <w:numFmt w:val="bullet"/>
      <w:lvlText w:val="o"/>
      <w:lvlJc w:val="left"/>
      <w:pPr>
        <w:ind w:left="1440" w:hanging="360"/>
      </w:pPr>
      <w:rPr>
        <w:rFonts w:ascii="Courier New" w:hAnsi="Courier New" w:hint="default"/>
      </w:rPr>
    </w:lvl>
    <w:lvl w:ilvl="2" w:tplc="24621428">
      <w:start w:val="1"/>
      <w:numFmt w:val="bullet"/>
      <w:lvlText w:val=""/>
      <w:lvlJc w:val="left"/>
      <w:pPr>
        <w:ind w:left="2160" w:hanging="360"/>
      </w:pPr>
      <w:rPr>
        <w:rFonts w:ascii="Wingdings" w:hAnsi="Wingdings" w:hint="default"/>
      </w:rPr>
    </w:lvl>
    <w:lvl w:ilvl="3" w:tplc="85E0461A">
      <w:start w:val="1"/>
      <w:numFmt w:val="bullet"/>
      <w:lvlText w:val=""/>
      <w:lvlJc w:val="left"/>
      <w:pPr>
        <w:ind w:left="2880" w:hanging="360"/>
      </w:pPr>
      <w:rPr>
        <w:rFonts w:ascii="Symbol" w:hAnsi="Symbol" w:hint="default"/>
      </w:rPr>
    </w:lvl>
    <w:lvl w:ilvl="4" w:tplc="E1B8D7C6">
      <w:start w:val="1"/>
      <w:numFmt w:val="bullet"/>
      <w:lvlText w:val="o"/>
      <w:lvlJc w:val="left"/>
      <w:pPr>
        <w:ind w:left="3600" w:hanging="360"/>
      </w:pPr>
      <w:rPr>
        <w:rFonts w:ascii="Courier New" w:hAnsi="Courier New" w:hint="default"/>
      </w:rPr>
    </w:lvl>
    <w:lvl w:ilvl="5" w:tplc="4EA6A244">
      <w:start w:val="1"/>
      <w:numFmt w:val="bullet"/>
      <w:lvlText w:val=""/>
      <w:lvlJc w:val="left"/>
      <w:pPr>
        <w:ind w:left="4320" w:hanging="360"/>
      </w:pPr>
      <w:rPr>
        <w:rFonts w:ascii="Wingdings" w:hAnsi="Wingdings" w:hint="default"/>
      </w:rPr>
    </w:lvl>
    <w:lvl w:ilvl="6" w:tplc="AE6272DC">
      <w:start w:val="1"/>
      <w:numFmt w:val="bullet"/>
      <w:lvlText w:val=""/>
      <w:lvlJc w:val="left"/>
      <w:pPr>
        <w:ind w:left="5040" w:hanging="360"/>
      </w:pPr>
      <w:rPr>
        <w:rFonts w:ascii="Symbol" w:hAnsi="Symbol" w:hint="default"/>
      </w:rPr>
    </w:lvl>
    <w:lvl w:ilvl="7" w:tplc="BBD69EAC">
      <w:start w:val="1"/>
      <w:numFmt w:val="bullet"/>
      <w:lvlText w:val="o"/>
      <w:lvlJc w:val="left"/>
      <w:pPr>
        <w:ind w:left="5760" w:hanging="360"/>
      </w:pPr>
      <w:rPr>
        <w:rFonts w:ascii="Courier New" w:hAnsi="Courier New" w:hint="default"/>
      </w:rPr>
    </w:lvl>
    <w:lvl w:ilvl="8" w:tplc="977C1502">
      <w:start w:val="1"/>
      <w:numFmt w:val="bullet"/>
      <w:lvlText w:val=""/>
      <w:lvlJc w:val="left"/>
      <w:pPr>
        <w:ind w:left="6480" w:hanging="360"/>
      </w:pPr>
      <w:rPr>
        <w:rFonts w:ascii="Wingdings" w:hAnsi="Wingdings" w:hint="default"/>
      </w:rPr>
    </w:lvl>
  </w:abstractNum>
  <w:abstractNum w:abstractNumId="111" w15:restartNumberingAfterBreak="0">
    <w:nsid w:val="2625DC79"/>
    <w:multiLevelType w:val="hybridMultilevel"/>
    <w:tmpl w:val="FFFFFFFF"/>
    <w:lvl w:ilvl="0" w:tplc="09FC5D10">
      <w:start w:val="1"/>
      <w:numFmt w:val="decimal"/>
      <w:lvlText w:val="%1."/>
      <w:lvlJc w:val="left"/>
      <w:pPr>
        <w:ind w:left="720" w:hanging="360"/>
      </w:pPr>
    </w:lvl>
    <w:lvl w:ilvl="1" w:tplc="9F6A4E74">
      <w:start w:val="5"/>
      <w:numFmt w:val="lowerRoman"/>
      <w:lvlText w:val="%2."/>
      <w:lvlJc w:val="right"/>
      <w:pPr>
        <w:ind w:left="1080" w:hanging="360"/>
      </w:pPr>
    </w:lvl>
    <w:lvl w:ilvl="2" w:tplc="336413A8">
      <w:start w:val="1"/>
      <w:numFmt w:val="lowerRoman"/>
      <w:lvlText w:val="%3."/>
      <w:lvlJc w:val="right"/>
      <w:pPr>
        <w:ind w:left="2160" w:hanging="180"/>
      </w:pPr>
    </w:lvl>
    <w:lvl w:ilvl="3" w:tplc="7DCEC552">
      <w:start w:val="1"/>
      <w:numFmt w:val="decimal"/>
      <w:lvlText w:val="%4."/>
      <w:lvlJc w:val="left"/>
      <w:pPr>
        <w:ind w:left="2880" w:hanging="360"/>
      </w:pPr>
    </w:lvl>
    <w:lvl w:ilvl="4" w:tplc="55DC2D1C">
      <w:start w:val="1"/>
      <w:numFmt w:val="lowerLetter"/>
      <w:lvlText w:val="%5."/>
      <w:lvlJc w:val="left"/>
      <w:pPr>
        <w:ind w:left="3600" w:hanging="360"/>
      </w:pPr>
    </w:lvl>
    <w:lvl w:ilvl="5" w:tplc="D27C5B8C">
      <w:start w:val="1"/>
      <w:numFmt w:val="lowerRoman"/>
      <w:lvlText w:val="%6."/>
      <w:lvlJc w:val="right"/>
      <w:pPr>
        <w:ind w:left="4320" w:hanging="180"/>
      </w:pPr>
    </w:lvl>
    <w:lvl w:ilvl="6" w:tplc="7C4CD0CC">
      <w:start w:val="1"/>
      <w:numFmt w:val="decimal"/>
      <w:lvlText w:val="%7."/>
      <w:lvlJc w:val="left"/>
      <w:pPr>
        <w:ind w:left="5040" w:hanging="360"/>
      </w:pPr>
    </w:lvl>
    <w:lvl w:ilvl="7" w:tplc="D74E45AE">
      <w:start w:val="1"/>
      <w:numFmt w:val="lowerLetter"/>
      <w:lvlText w:val="%8."/>
      <w:lvlJc w:val="left"/>
      <w:pPr>
        <w:ind w:left="5760" w:hanging="360"/>
      </w:pPr>
    </w:lvl>
    <w:lvl w:ilvl="8" w:tplc="B732B206">
      <w:start w:val="1"/>
      <w:numFmt w:val="lowerRoman"/>
      <w:lvlText w:val="%9."/>
      <w:lvlJc w:val="right"/>
      <w:pPr>
        <w:ind w:left="6480" w:hanging="180"/>
      </w:pPr>
    </w:lvl>
  </w:abstractNum>
  <w:abstractNum w:abstractNumId="112" w15:restartNumberingAfterBreak="0">
    <w:nsid w:val="262C1454"/>
    <w:multiLevelType w:val="multilevel"/>
    <w:tmpl w:val="A46090B2"/>
    <w:name w:val="Default"/>
    <w:lvl w:ilvl="0">
      <w:start w:val="1"/>
      <w:numFmt w:val="decimal"/>
      <w:lvlRestart w:val="0"/>
      <w:lvlText w:val="%1."/>
      <w:lvlJc w:val="left"/>
      <w:pPr>
        <w:ind w:left="720" w:hanging="360"/>
      </w:pPr>
      <w:rPr>
        <w:bdr w:val="none" w:sz="0" w:space="0" w:color="auto"/>
      </w:rPr>
    </w:lvl>
    <w:lvl w:ilvl="1">
      <w:start w:val="1"/>
      <w:numFmt w:val="lowerLetter"/>
      <w:lvlText w:val="%2)"/>
      <w:lvlJc w:val="left"/>
      <w:pPr>
        <w:ind w:left="720" w:hanging="360"/>
      </w:pPr>
      <w:rPr>
        <w:bdr w:val="none" w:sz="0" w:space="0" w:color="auto"/>
      </w:rPr>
    </w:lvl>
    <w:lvl w:ilvl="2">
      <w:start w:val="1"/>
      <w:numFmt w:val="lowerRoman"/>
      <w:lvlText w:val="%3)"/>
      <w:lvlJc w:val="left"/>
      <w:pPr>
        <w:ind w:left="1080" w:hanging="360"/>
      </w:pPr>
      <w:rPr>
        <w:bdr w:val="none" w:sz="0" w:space="0" w:color="auto"/>
      </w:rPr>
    </w:lvl>
    <w:lvl w:ilvl="3">
      <w:start w:val="1"/>
      <w:numFmt w:val="decimal"/>
      <w:lvlText w:val="(%4)"/>
      <w:lvlJc w:val="left"/>
      <w:pPr>
        <w:ind w:left="1440" w:hanging="360"/>
      </w:pPr>
      <w:rPr>
        <w:bdr w:val="none" w:sz="0" w:space="0" w:color="auto"/>
      </w:rPr>
    </w:lvl>
    <w:lvl w:ilvl="4">
      <w:start w:val="1"/>
      <w:numFmt w:val="lowerLetter"/>
      <w:lvlText w:val="(%5)"/>
      <w:lvlJc w:val="left"/>
      <w:pPr>
        <w:ind w:left="1800" w:hanging="360"/>
      </w:pPr>
      <w:rPr>
        <w:bdr w:val="none" w:sz="0" w:space="0" w:color="auto"/>
      </w:rPr>
    </w:lvl>
    <w:lvl w:ilvl="5">
      <w:start w:val="1"/>
      <w:numFmt w:val="lowerRoman"/>
      <w:lvlText w:val="(%6)"/>
      <w:lvlJc w:val="left"/>
      <w:pPr>
        <w:ind w:left="2160" w:hanging="360"/>
      </w:pPr>
      <w:rPr>
        <w:bdr w:val="none" w:sz="0" w:space="0" w:color="auto"/>
      </w:rPr>
    </w:lvl>
    <w:lvl w:ilvl="6">
      <w:start w:val="1"/>
      <w:numFmt w:val="decimal"/>
      <w:lvlText w:val="%7."/>
      <w:lvlJc w:val="left"/>
      <w:pPr>
        <w:ind w:left="2520" w:hanging="360"/>
      </w:pPr>
      <w:rPr>
        <w:bdr w:val="none" w:sz="0" w:space="0" w:color="auto"/>
      </w:rPr>
    </w:lvl>
    <w:lvl w:ilvl="7">
      <w:start w:val="1"/>
      <w:numFmt w:val="lowerLetter"/>
      <w:lvlText w:val="%8."/>
      <w:lvlJc w:val="left"/>
      <w:pPr>
        <w:ind w:left="2880" w:hanging="360"/>
      </w:pPr>
      <w:rPr>
        <w:bdr w:val="none" w:sz="0" w:space="0" w:color="auto"/>
      </w:rPr>
    </w:lvl>
    <w:lvl w:ilvl="8">
      <w:start w:val="1"/>
      <w:numFmt w:val="lowerRoman"/>
      <w:lvlText w:val="%9."/>
      <w:lvlJc w:val="left"/>
      <w:pPr>
        <w:ind w:left="3240" w:hanging="360"/>
      </w:pPr>
      <w:rPr>
        <w:bdr w:val="none" w:sz="0" w:space="0" w:color="auto"/>
      </w:rPr>
    </w:lvl>
  </w:abstractNum>
  <w:abstractNum w:abstractNumId="113" w15:restartNumberingAfterBreak="0">
    <w:nsid w:val="265FBD25"/>
    <w:multiLevelType w:val="hybridMultilevel"/>
    <w:tmpl w:val="FFFFFFFF"/>
    <w:lvl w:ilvl="0" w:tplc="89E81BA8">
      <w:start w:val="11"/>
      <w:numFmt w:val="decimal"/>
      <w:lvlText w:val="%1."/>
      <w:lvlJc w:val="left"/>
      <w:pPr>
        <w:ind w:left="720" w:hanging="360"/>
      </w:pPr>
    </w:lvl>
    <w:lvl w:ilvl="1" w:tplc="5186D874">
      <w:start w:val="1"/>
      <w:numFmt w:val="lowerLetter"/>
      <w:lvlText w:val="%2."/>
      <w:lvlJc w:val="left"/>
      <w:pPr>
        <w:ind w:left="1440" w:hanging="360"/>
      </w:pPr>
    </w:lvl>
    <w:lvl w:ilvl="2" w:tplc="92EE6246">
      <w:start w:val="1"/>
      <w:numFmt w:val="lowerRoman"/>
      <w:lvlText w:val="%3."/>
      <w:lvlJc w:val="right"/>
      <w:pPr>
        <w:ind w:left="2160" w:hanging="180"/>
      </w:pPr>
    </w:lvl>
    <w:lvl w:ilvl="3" w:tplc="A198B758">
      <w:start w:val="1"/>
      <w:numFmt w:val="decimal"/>
      <w:lvlText w:val="%4."/>
      <w:lvlJc w:val="left"/>
      <w:pPr>
        <w:ind w:left="2880" w:hanging="360"/>
      </w:pPr>
    </w:lvl>
    <w:lvl w:ilvl="4" w:tplc="6010DC50">
      <w:start w:val="1"/>
      <w:numFmt w:val="lowerLetter"/>
      <w:lvlText w:val="%5."/>
      <w:lvlJc w:val="left"/>
      <w:pPr>
        <w:ind w:left="3600" w:hanging="360"/>
      </w:pPr>
    </w:lvl>
    <w:lvl w:ilvl="5" w:tplc="803C1D3A">
      <w:start w:val="1"/>
      <w:numFmt w:val="lowerRoman"/>
      <w:lvlText w:val="%6."/>
      <w:lvlJc w:val="right"/>
      <w:pPr>
        <w:ind w:left="4320" w:hanging="180"/>
      </w:pPr>
    </w:lvl>
    <w:lvl w:ilvl="6" w:tplc="8D1CCEC2">
      <w:start w:val="1"/>
      <w:numFmt w:val="decimal"/>
      <w:lvlText w:val="%7."/>
      <w:lvlJc w:val="left"/>
      <w:pPr>
        <w:ind w:left="5040" w:hanging="360"/>
      </w:pPr>
    </w:lvl>
    <w:lvl w:ilvl="7" w:tplc="9B76985E">
      <w:start w:val="1"/>
      <w:numFmt w:val="lowerLetter"/>
      <w:lvlText w:val="%8."/>
      <w:lvlJc w:val="left"/>
      <w:pPr>
        <w:ind w:left="5760" w:hanging="360"/>
      </w:pPr>
    </w:lvl>
    <w:lvl w:ilvl="8" w:tplc="DFDA6D56">
      <w:start w:val="1"/>
      <w:numFmt w:val="lowerRoman"/>
      <w:lvlText w:val="%9."/>
      <w:lvlJc w:val="right"/>
      <w:pPr>
        <w:ind w:left="6480" w:hanging="180"/>
      </w:pPr>
    </w:lvl>
  </w:abstractNum>
  <w:abstractNum w:abstractNumId="114" w15:restartNumberingAfterBreak="0">
    <w:nsid w:val="26B81529"/>
    <w:multiLevelType w:val="multilevel"/>
    <w:tmpl w:val="19B49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26F0FB7F"/>
    <w:multiLevelType w:val="hybridMultilevel"/>
    <w:tmpl w:val="FFFFFFFF"/>
    <w:lvl w:ilvl="0" w:tplc="138EA5FC">
      <w:start w:val="1"/>
      <w:numFmt w:val="bullet"/>
      <w:lvlText w:val="o"/>
      <w:lvlJc w:val="left"/>
      <w:pPr>
        <w:ind w:left="1080" w:hanging="360"/>
      </w:pPr>
      <w:rPr>
        <w:rFonts w:ascii="Courier New" w:hAnsi="Courier New" w:hint="default"/>
      </w:rPr>
    </w:lvl>
    <w:lvl w:ilvl="1" w:tplc="2AE4E034">
      <w:start w:val="1"/>
      <w:numFmt w:val="bullet"/>
      <w:lvlText w:val="o"/>
      <w:lvlJc w:val="left"/>
      <w:pPr>
        <w:ind w:left="1440" w:hanging="360"/>
      </w:pPr>
      <w:rPr>
        <w:rFonts w:ascii="Courier New" w:hAnsi="Courier New" w:hint="default"/>
      </w:rPr>
    </w:lvl>
    <w:lvl w:ilvl="2" w:tplc="D40EB664">
      <w:start w:val="1"/>
      <w:numFmt w:val="bullet"/>
      <w:lvlText w:val=""/>
      <w:lvlJc w:val="left"/>
      <w:pPr>
        <w:ind w:left="2160" w:hanging="360"/>
      </w:pPr>
      <w:rPr>
        <w:rFonts w:ascii="Wingdings" w:hAnsi="Wingdings" w:hint="default"/>
      </w:rPr>
    </w:lvl>
    <w:lvl w:ilvl="3" w:tplc="8D9413AE">
      <w:start w:val="1"/>
      <w:numFmt w:val="bullet"/>
      <w:lvlText w:val=""/>
      <w:lvlJc w:val="left"/>
      <w:pPr>
        <w:ind w:left="2880" w:hanging="360"/>
      </w:pPr>
      <w:rPr>
        <w:rFonts w:ascii="Symbol" w:hAnsi="Symbol" w:hint="default"/>
      </w:rPr>
    </w:lvl>
    <w:lvl w:ilvl="4" w:tplc="3FA2B2E8">
      <w:start w:val="1"/>
      <w:numFmt w:val="bullet"/>
      <w:lvlText w:val="o"/>
      <w:lvlJc w:val="left"/>
      <w:pPr>
        <w:ind w:left="3600" w:hanging="360"/>
      </w:pPr>
      <w:rPr>
        <w:rFonts w:ascii="Courier New" w:hAnsi="Courier New" w:hint="default"/>
      </w:rPr>
    </w:lvl>
    <w:lvl w:ilvl="5" w:tplc="133A1AF8">
      <w:start w:val="1"/>
      <w:numFmt w:val="bullet"/>
      <w:lvlText w:val=""/>
      <w:lvlJc w:val="left"/>
      <w:pPr>
        <w:ind w:left="4320" w:hanging="360"/>
      </w:pPr>
      <w:rPr>
        <w:rFonts w:ascii="Wingdings" w:hAnsi="Wingdings" w:hint="default"/>
      </w:rPr>
    </w:lvl>
    <w:lvl w:ilvl="6" w:tplc="FF5ABA86">
      <w:start w:val="1"/>
      <w:numFmt w:val="bullet"/>
      <w:lvlText w:val=""/>
      <w:lvlJc w:val="left"/>
      <w:pPr>
        <w:ind w:left="5040" w:hanging="360"/>
      </w:pPr>
      <w:rPr>
        <w:rFonts w:ascii="Symbol" w:hAnsi="Symbol" w:hint="default"/>
      </w:rPr>
    </w:lvl>
    <w:lvl w:ilvl="7" w:tplc="271E146C">
      <w:start w:val="1"/>
      <w:numFmt w:val="bullet"/>
      <w:lvlText w:val="o"/>
      <w:lvlJc w:val="left"/>
      <w:pPr>
        <w:ind w:left="5760" w:hanging="360"/>
      </w:pPr>
      <w:rPr>
        <w:rFonts w:ascii="Courier New" w:hAnsi="Courier New" w:hint="default"/>
      </w:rPr>
    </w:lvl>
    <w:lvl w:ilvl="8" w:tplc="B0181798">
      <w:start w:val="1"/>
      <w:numFmt w:val="bullet"/>
      <w:lvlText w:val=""/>
      <w:lvlJc w:val="left"/>
      <w:pPr>
        <w:ind w:left="6480" w:hanging="360"/>
      </w:pPr>
      <w:rPr>
        <w:rFonts w:ascii="Wingdings" w:hAnsi="Wingdings" w:hint="default"/>
      </w:rPr>
    </w:lvl>
  </w:abstractNum>
  <w:abstractNum w:abstractNumId="116" w15:restartNumberingAfterBreak="0">
    <w:nsid w:val="27BA6957"/>
    <w:multiLevelType w:val="hybridMultilevel"/>
    <w:tmpl w:val="FFFFFFFF"/>
    <w:lvl w:ilvl="0" w:tplc="C1DCAB2A">
      <w:start w:val="2"/>
      <w:numFmt w:val="lowerLetter"/>
      <w:lvlText w:val="%1."/>
      <w:lvlJc w:val="left"/>
      <w:pPr>
        <w:ind w:left="720" w:hanging="360"/>
      </w:pPr>
    </w:lvl>
    <w:lvl w:ilvl="1" w:tplc="03CAC48E">
      <w:start w:val="1"/>
      <w:numFmt w:val="lowerLetter"/>
      <w:lvlText w:val="%2."/>
      <w:lvlJc w:val="left"/>
      <w:pPr>
        <w:ind w:left="1440" w:hanging="360"/>
      </w:pPr>
    </w:lvl>
    <w:lvl w:ilvl="2" w:tplc="1120636C">
      <w:start w:val="1"/>
      <w:numFmt w:val="lowerRoman"/>
      <w:lvlText w:val="%3."/>
      <w:lvlJc w:val="right"/>
      <w:pPr>
        <w:ind w:left="2160" w:hanging="180"/>
      </w:pPr>
    </w:lvl>
    <w:lvl w:ilvl="3" w:tplc="A9B2BD74">
      <w:start w:val="1"/>
      <w:numFmt w:val="decimal"/>
      <w:lvlText w:val="%4."/>
      <w:lvlJc w:val="left"/>
      <w:pPr>
        <w:ind w:left="2880" w:hanging="360"/>
      </w:pPr>
    </w:lvl>
    <w:lvl w:ilvl="4" w:tplc="A3CC5F48">
      <w:start w:val="1"/>
      <w:numFmt w:val="lowerLetter"/>
      <w:lvlText w:val="%5."/>
      <w:lvlJc w:val="left"/>
      <w:pPr>
        <w:ind w:left="3600" w:hanging="360"/>
      </w:pPr>
    </w:lvl>
    <w:lvl w:ilvl="5" w:tplc="C7F81E7A">
      <w:start w:val="1"/>
      <w:numFmt w:val="lowerRoman"/>
      <w:lvlText w:val="%6."/>
      <w:lvlJc w:val="right"/>
      <w:pPr>
        <w:ind w:left="4320" w:hanging="180"/>
      </w:pPr>
    </w:lvl>
    <w:lvl w:ilvl="6" w:tplc="8BFCAD44">
      <w:start w:val="1"/>
      <w:numFmt w:val="decimal"/>
      <w:lvlText w:val="%7."/>
      <w:lvlJc w:val="left"/>
      <w:pPr>
        <w:ind w:left="5040" w:hanging="360"/>
      </w:pPr>
    </w:lvl>
    <w:lvl w:ilvl="7" w:tplc="A86E14A6">
      <w:start w:val="1"/>
      <w:numFmt w:val="lowerLetter"/>
      <w:lvlText w:val="%8."/>
      <w:lvlJc w:val="left"/>
      <w:pPr>
        <w:ind w:left="5760" w:hanging="360"/>
      </w:pPr>
    </w:lvl>
    <w:lvl w:ilvl="8" w:tplc="67824E60">
      <w:start w:val="1"/>
      <w:numFmt w:val="lowerRoman"/>
      <w:lvlText w:val="%9."/>
      <w:lvlJc w:val="right"/>
      <w:pPr>
        <w:ind w:left="6480" w:hanging="180"/>
      </w:pPr>
    </w:lvl>
  </w:abstractNum>
  <w:abstractNum w:abstractNumId="117" w15:restartNumberingAfterBreak="0">
    <w:nsid w:val="282C67BF"/>
    <w:multiLevelType w:val="hybridMultilevel"/>
    <w:tmpl w:val="35EC0AA2"/>
    <w:lvl w:ilvl="0" w:tplc="FFFFFFFF">
      <w:start w:val="1"/>
      <w:numFmt w:val="lowerLetter"/>
      <w:lvlText w:val="%1."/>
      <w:lvlJc w:val="left"/>
      <w:pPr>
        <w:ind w:left="720" w:hanging="360"/>
      </w:pPr>
    </w:lvl>
    <w:lvl w:ilvl="1" w:tplc="E61EA238">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295E2747"/>
    <w:multiLevelType w:val="hybridMultilevel"/>
    <w:tmpl w:val="FFFFFFFF"/>
    <w:lvl w:ilvl="0" w:tplc="6148A688">
      <w:start w:val="1"/>
      <w:numFmt w:val="decimal"/>
      <w:lvlText w:val="%1."/>
      <w:lvlJc w:val="left"/>
      <w:pPr>
        <w:ind w:left="720" w:hanging="360"/>
      </w:pPr>
    </w:lvl>
    <w:lvl w:ilvl="1" w:tplc="3DF66CE2">
      <w:start w:val="1"/>
      <w:numFmt w:val="lowerLetter"/>
      <w:lvlText w:val="%2."/>
      <w:lvlJc w:val="left"/>
      <w:pPr>
        <w:ind w:left="1440" w:hanging="360"/>
      </w:pPr>
    </w:lvl>
    <w:lvl w:ilvl="2" w:tplc="75F48C72">
      <w:start w:val="1"/>
      <w:numFmt w:val="lowerRoman"/>
      <w:lvlText w:val="%3."/>
      <w:lvlJc w:val="right"/>
      <w:pPr>
        <w:ind w:left="2160" w:hanging="180"/>
      </w:pPr>
    </w:lvl>
    <w:lvl w:ilvl="3" w:tplc="8BDA9FCE">
      <w:start w:val="1"/>
      <w:numFmt w:val="decimal"/>
      <w:lvlText w:val="%4."/>
      <w:lvlJc w:val="left"/>
      <w:pPr>
        <w:ind w:left="2880" w:hanging="360"/>
      </w:pPr>
    </w:lvl>
    <w:lvl w:ilvl="4" w:tplc="36049456">
      <w:start w:val="1"/>
      <w:numFmt w:val="lowerLetter"/>
      <w:lvlText w:val="%5."/>
      <w:lvlJc w:val="left"/>
      <w:pPr>
        <w:ind w:left="3600" w:hanging="360"/>
      </w:pPr>
    </w:lvl>
    <w:lvl w:ilvl="5" w:tplc="2E4435DE">
      <w:start w:val="1"/>
      <w:numFmt w:val="lowerRoman"/>
      <w:lvlText w:val="%6."/>
      <w:lvlJc w:val="right"/>
      <w:pPr>
        <w:ind w:left="4320" w:hanging="180"/>
      </w:pPr>
    </w:lvl>
    <w:lvl w:ilvl="6" w:tplc="F0A470F8">
      <w:start w:val="1"/>
      <w:numFmt w:val="decimal"/>
      <w:lvlText w:val="%7."/>
      <w:lvlJc w:val="left"/>
      <w:pPr>
        <w:ind w:left="5040" w:hanging="360"/>
      </w:pPr>
    </w:lvl>
    <w:lvl w:ilvl="7" w:tplc="6B90063C">
      <w:start w:val="1"/>
      <w:numFmt w:val="lowerLetter"/>
      <w:lvlText w:val="%8."/>
      <w:lvlJc w:val="left"/>
      <w:pPr>
        <w:ind w:left="5760" w:hanging="360"/>
      </w:pPr>
    </w:lvl>
    <w:lvl w:ilvl="8" w:tplc="AF584196">
      <w:start w:val="1"/>
      <w:numFmt w:val="lowerRoman"/>
      <w:lvlText w:val="%9."/>
      <w:lvlJc w:val="right"/>
      <w:pPr>
        <w:ind w:left="6480" w:hanging="180"/>
      </w:pPr>
    </w:lvl>
  </w:abstractNum>
  <w:abstractNum w:abstractNumId="119" w15:restartNumberingAfterBreak="0">
    <w:nsid w:val="2AB416AA"/>
    <w:multiLevelType w:val="hybridMultilevel"/>
    <w:tmpl w:val="FFFFFFFF"/>
    <w:lvl w:ilvl="0" w:tplc="F2BA5572">
      <w:start w:val="4"/>
      <w:numFmt w:val="lowerLetter"/>
      <w:lvlText w:val="%1)"/>
      <w:lvlJc w:val="left"/>
      <w:pPr>
        <w:ind w:left="720" w:hanging="360"/>
      </w:pPr>
    </w:lvl>
    <w:lvl w:ilvl="1" w:tplc="6FD835EA">
      <w:start w:val="1"/>
      <w:numFmt w:val="lowerLetter"/>
      <w:lvlText w:val="%2."/>
      <w:lvlJc w:val="left"/>
      <w:pPr>
        <w:ind w:left="1440" w:hanging="360"/>
      </w:pPr>
    </w:lvl>
    <w:lvl w:ilvl="2" w:tplc="BF8E3D7A">
      <w:start w:val="1"/>
      <w:numFmt w:val="lowerRoman"/>
      <w:lvlText w:val="%3."/>
      <w:lvlJc w:val="right"/>
      <w:pPr>
        <w:ind w:left="2160" w:hanging="180"/>
      </w:pPr>
    </w:lvl>
    <w:lvl w:ilvl="3" w:tplc="C5166D2A">
      <w:start w:val="1"/>
      <w:numFmt w:val="decimal"/>
      <w:lvlText w:val="%4."/>
      <w:lvlJc w:val="left"/>
      <w:pPr>
        <w:ind w:left="2880" w:hanging="360"/>
      </w:pPr>
    </w:lvl>
    <w:lvl w:ilvl="4" w:tplc="65BAF046">
      <w:start w:val="1"/>
      <w:numFmt w:val="lowerLetter"/>
      <w:lvlText w:val="%5."/>
      <w:lvlJc w:val="left"/>
      <w:pPr>
        <w:ind w:left="3600" w:hanging="360"/>
      </w:pPr>
    </w:lvl>
    <w:lvl w:ilvl="5" w:tplc="69CAF076">
      <w:start w:val="1"/>
      <w:numFmt w:val="lowerRoman"/>
      <w:lvlText w:val="%6."/>
      <w:lvlJc w:val="right"/>
      <w:pPr>
        <w:ind w:left="4320" w:hanging="180"/>
      </w:pPr>
    </w:lvl>
    <w:lvl w:ilvl="6" w:tplc="682A8126">
      <w:start w:val="1"/>
      <w:numFmt w:val="decimal"/>
      <w:lvlText w:val="%7."/>
      <w:lvlJc w:val="left"/>
      <w:pPr>
        <w:ind w:left="5040" w:hanging="360"/>
      </w:pPr>
    </w:lvl>
    <w:lvl w:ilvl="7" w:tplc="06D43FEE">
      <w:start w:val="1"/>
      <w:numFmt w:val="lowerLetter"/>
      <w:lvlText w:val="%8."/>
      <w:lvlJc w:val="left"/>
      <w:pPr>
        <w:ind w:left="5760" w:hanging="360"/>
      </w:pPr>
    </w:lvl>
    <w:lvl w:ilvl="8" w:tplc="D8BE98AA">
      <w:start w:val="1"/>
      <w:numFmt w:val="lowerRoman"/>
      <w:lvlText w:val="%9."/>
      <w:lvlJc w:val="right"/>
      <w:pPr>
        <w:ind w:left="6480" w:hanging="180"/>
      </w:pPr>
    </w:lvl>
  </w:abstractNum>
  <w:abstractNum w:abstractNumId="120" w15:restartNumberingAfterBreak="0">
    <w:nsid w:val="2ACDECC8"/>
    <w:multiLevelType w:val="hybridMultilevel"/>
    <w:tmpl w:val="FFFFFFFF"/>
    <w:lvl w:ilvl="0" w:tplc="70A87C80">
      <w:start w:val="6"/>
      <w:numFmt w:val="lowerLetter"/>
      <w:lvlText w:val="%1)"/>
      <w:lvlJc w:val="left"/>
      <w:pPr>
        <w:ind w:left="720" w:hanging="360"/>
      </w:pPr>
    </w:lvl>
    <w:lvl w:ilvl="1" w:tplc="A5B826D0">
      <w:start w:val="1"/>
      <w:numFmt w:val="lowerLetter"/>
      <w:lvlText w:val="%2."/>
      <w:lvlJc w:val="left"/>
      <w:pPr>
        <w:ind w:left="1440" w:hanging="360"/>
      </w:pPr>
    </w:lvl>
    <w:lvl w:ilvl="2" w:tplc="4296DFB6">
      <w:start w:val="1"/>
      <w:numFmt w:val="lowerRoman"/>
      <w:lvlText w:val="%3."/>
      <w:lvlJc w:val="right"/>
      <w:pPr>
        <w:ind w:left="2160" w:hanging="180"/>
      </w:pPr>
    </w:lvl>
    <w:lvl w:ilvl="3" w:tplc="C6BC9A30">
      <w:start w:val="1"/>
      <w:numFmt w:val="decimal"/>
      <w:lvlText w:val="%4."/>
      <w:lvlJc w:val="left"/>
      <w:pPr>
        <w:ind w:left="2880" w:hanging="360"/>
      </w:pPr>
    </w:lvl>
    <w:lvl w:ilvl="4" w:tplc="983EEC84">
      <w:start w:val="1"/>
      <w:numFmt w:val="lowerLetter"/>
      <w:lvlText w:val="%5."/>
      <w:lvlJc w:val="left"/>
      <w:pPr>
        <w:ind w:left="3600" w:hanging="360"/>
      </w:pPr>
    </w:lvl>
    <w:lvl w:ilvl="5" w:tplc="3EEEA4EA">
      <w:start w:val="1"/>
      <w:numFmt w:val="lowerRoman"/>
      <w:lvlText w:val="%6."/>
      <w:lvlJc w:val="right"/>
      <w:pPr>
        <w:ind w:left="4320" w:hanging="180"/>
      </w:pPr>
    </w:lvl>
    <w:lvl w:ilvl="6" w:tplc="43325FDC">
      <w:start w:val="1"/>
      <w:numFmt w:val="decimal"/>
      <w:lvlText w:val="%7."/>
      <w:lvlJc w:val="left"/>
      <w:pPr>
        <w:ind w:left="5040" w:hanging="360"/>
      </w:pPr>
    </w:lvl>
    <w:lvl w:ilvl="7" w:tplc="F600191E">
      <w:start w:val="1"/>
      <w:numFmt w:val="lowerLetter"/>
      <w:lvlText w:val="%8."/>
      <w:lvlJc w:val="left"/>
      <w:pPr>
        <w:ind w:left="5760" w:hanging="360"/>
      </w:pPr>
    </w:lvl>
    <w:lvl w:ilvl="8" w:tplc="D8082DD0">
      <w:start w:val="1"/>
      <w:numFmt w:val="lowerRoman"/>
      <w:lvlText w:val="%9."/>
      <w:lvlJc w:val="right"/>
      <w:pPr>
        <w:ind w:left="6480" w:hanging="180"/>
      </w:pPr>
    </w:lvl>
  </w:abstractNum>
  <w:abstractNum w:abstractNumId="121" w15:restartNumberingAfterBreak="0">
    <w:nsid w:val="2AF68BC0"/>
    <w:multiLevelType w:val="hybridMultilevel"/>
    <w:tmpl w:val="FFFFFFFF"/>
    <w:lvl w:ilvl="0" w:tplc="41BC4404">
      <w:start w:val="1"/>
      <w:numFmt w:val="decimal"/>
      <w:lvlText w:val="%1."/>
      <w:lvlJc w:val="left"/>
      <w:pPr>
        <w:ind w:left="720" w:hanging="360"/>
      </w:pPr>
    </w:lvl>
    <w:lvl w:ilvl="1" w:tplc="AF945CF2">
      <w:start w:val="1"/>
      <w:numFmt w:val="lowerLetter"/>
      <w:lvlText w:val="%2."/>
      <w:lvlJc w:val="left"/>
      <w:pPr>
        <w:ind w:left="1440" w:hanging="360"/>
      </w:pPr>
    </w:lvl>
    <w:lvl w:ilvl="2" w:tplc="12BC1C80">
      <w:start w:val="1"/>
      <w:numFmt w:val="lowerRoman"/>
      <w:lvlText w:val="%3."/>
      <w:lvlJc w:val="right"/>
      <w:pPr>
        <w:ind w:left="2160" w:hanging="180"/>
      </w:pPr>
    </w:lvl>
    <w:lvl w:ilvl="3" w:tplc="D836461E">
      <w:start w:val="1"/>
      <w:numFmt w:val="decimal"/>
      <w:lvlText w:val="%4."/>
      <w:lvlJc w:val="left"/>
      <w:pPr>
        <w:ind w:left="2880" w:hanging="360"/>
      </w:pPr>
    </w:lvl>
    <w:lvl w:ilvl="4" w:tplc="6FD229CC">
      <w:start w:val="1"/>
      <w:numFmt w:val="lowerLetter"/>
      <w:lvlText w:val="%5."/>
      <w:lvlJc w:val="left"/>
      <w:pPr>
        <w:ind w:left="3600" w:hanging="360"/>
      </w:pPr>
    </w:lvl>
    <w:lvl w:ilvl="5" w:tplc="D2F213E4">
      <w:start w:val="1"/>
      <w:numFmt w:val="lowerRoman"/>
      <w:lvlText w:val="%6."/>
      <w:lvlJc w:val="right"/>
      <w:pPr>
        <w:ind w:left="4320" w:hanging="180"/>
      </w:pPr>
    </w:lvl>
    <w:lvl w:ilvl="6" w:tplc="6EF2BF56">
      <w:start w:val="1"/>
      <w:numFmt w:val="decimal"/>
      <w:lvlText w:val="%7."/>
      <w:lvlJc w:val="left"/>
      <w:pPr>
        <w:ind w:left="5040" w:hanging="360"/>
      </w:pPr>
    </w:lvl>
    <w:lvl w:ilvl="7" w:tplc="D9006140">
      <w:start w:val="1"/>
      <w:numFmt w:val="lowerLetter"/>
      <w:lvlText w:val="%8."/>
      <w:lvlJc w:val="left"/>
      <w:pPr>
        <w:ind w:left="5760" w:hanging="360"/>
      </w:pPr>
    </w:lvl>
    <w:lvl w:ilvl="8" w:tplc="604EED16">
      <w:start w:val="1"/>
      <w:numFmt w:val="lowerRoman"/>
      <w:lvlText w:val="%9."/>
      <w:lvlJc w:val="right"/>
      <w:pPr>
        <w:ind w:left="6480" w:hanging="180"/>
      </w:pPr>
    </w:lvl>
  </w:abstractNum>
  <w:abstractNum w:abstractNumId="122" w15:restartNumberingAfterBreak="0">
    <w:nsid w:val="2B0CA56B"/>
    <w:multiLevelType w:val="hybridMultilevel"/>
    <w:tmpl w:val="FFFFFFFF"/>
    <w:lvl w:ilvl="0" w:tplc="BE74118E">
      <w:start w:val="1"/>
      <w:numFmt w:val="decimal"/>
      <w:lvlText w:val="%1."/>
      <w:lvlJc w:val="left"/>
      <w:pPr>
        <w:ind w:left="720" w:hanging="360"/>
      </w:pPr>
    </w:lvl>
    <w:lvl w:ilvl="1" w:tplc="D8C0CAFA">
      <w:start w:val="8"/>
      <w:numFmt w:val="lowerRoman"/>
      <w:lvlText w:val="%2."/>
      <w:lvlJc w:val="right"/>
      <w:pPr>
        <w:ind w:left="1440" w:hanging="360"/>
      </w:pPr>
    </w:lvl>
    <w:lvl w:ilvl="2" w:tplc="60340630">
      <w:start w:val="1"/>
      <w:numFmt w:val="lowerRoman"/>
      <w:lvlText w:val="%3."/>
      <w:lvlJc w:val="right"/>
      <w:pPr>
        <w:ind w:left="2160" w:hanging="180"/>
      </w:pPr>
    </w:lvl>
    <w:lvl w:ilvl="3" w:tplc="E3D87F9C">
      <w:start w:val="1"/>
      <w:numFmt w:val="decimal"/>
      <w:lvlText w:val="%4."/>
      <w:lvlJc w:val="left"/>
      <w:pPr>
        <w:ind w:left="2880" w:hanging="360"/>
      </w:pPr>
    </w:lvl>
    <w:lvl w:ilvl="4" w:tplc="E7E84B8C">
      <w:start w:val="1"/>
      <w:numFmt w:val="lowerLetter"/>
      <w:lvlText w:val="%5."/>
      <w:lvlJc w:val="left"/>
      <w:pPr>
        <w:ind w:left="3600" w:hanging="360"/>
      </w:pPr>
    </w:lvl>
    <w:lvl w:ilvl="5" w:tplc="AE440F94">
      <w:start w:val="1"/>
      <w:numFmt w:val="lowerRoman"/>
      <w:lvlText w:val="%6."/>
      <w:lvlJc w:val="right"/>
      <w:pPr>
        <w:ind w:left="4320" w:hanging="180"/>
      </w:pPr>
    </w:lvl>
    <w:lvl w:ilvl="6" w:tplc="E79CE2BC">
      <w:start w:val="1"/>
      <w:numFmt w:val="decimal"/>
      <w:lvlText w:val="%7."/>
      <w:lvlJc w:val="left"/>
      <w:pPr>
        <w:ind w:left="5040" w:hanging="360"/>
      </w:pPr>
    </w:lvl>
    <w:lvl w:ilvl="7" w:tplc="E5C675F4">
      <w:start w:val="1"/>
      <w:numFmt w:val="lowerLetter"/>
      <w:lvlText w:val="%8."/>
      <w:lvlJc w:val="left"/>
      <w:pPr>
        <w:ind w:left="5760" w:hanging="360"/>
      </w:pPr>
    </w:lvl>
    <w:lvl w:ilvl="8" w:tplc="7A9AE256">
      <w:start w:val="1"/>
      <w:numFmt w:val="lowerRoman"/>
      <w:lvlText w:val="%9."/>
      <w:lvlJc w:val="right"/>
      <w:pPr>
        <w:ind w:left="6480" w:hanging="180"/>
      </w:pPr>
    </w:lvl>
  </w:abstractNum>
  <w:abstractNum w:abstractNumId="123" w15:restartNumberingAfterBreak="0">
    <w:nsid w:val="2C2D4F88"/>
    <w:multiLevelType w:val="hybridMultilevel"/>
    <w:tmpl w:val="1752E1F4"/>
    <w:lvl w:ilvl="0" w:tplc="DB9A5C5A">
      <w:start w:val="1"/>
      <w:numFmt w:val="bullet"/>
      <w:lvlText w:val=""/>
      <w:lvlJc w:val="left"/>
      <w:pPr>
        <w:ind w:left="720" w:hanging="360"/>
      </w:pPr>
      <w:rPr>
        <w:rFonts w:ascii="Symbol" w:hAnsi="Symbol" w:hint="default"/>
      </w:rPr>
    </w:lvl>
    <w:lvl w:ilvl="1" w:tplc="4E0EDE78">
      <w:start w:val="1"/>
      <w:numFmt w:val="bullet"/>
      <w:lvlText w:val="o"/>
      <w:lvlJc w:val="left"/>
      <w:pPr>
        <w:ind w:left="1440" w:hanging="360"/>
      </w:pPr>
      <w:rPr>
        <w:rFonts w:ascii="Courier New" w:hAnsi="Courier New" w:hint="default"/>
      </w:rPr>
    </w:lvl>
    <w:lvl w:ilvl="2" w:tplc="39C80CB4">
      <w:start w:val="1"/>
      <w:numFmt w:val="bullet"/>
      <w:lvlText w:val=""/>
      <w:lvlJc w:val="left"/>
      <w:pPr>
        <w:ind w:left="2160" w:hanging="360"/>
      </w:pPr>
      <w:rPr>
        <w:rFonts w:ascii="Wingdings" w:hAnsi="Wingdings" w:hint="default"/>
      </w:rPr>
    </w:lvl>
    <w:lvl w:ilvl="3" w:tplc="90EC4780">
      <w:start w:val="1"/>
      <w:numFmt w:val="bullet"/>
      <w:lvlText w:val=""/>
      <w:lvlJc w:val="left"/>
      <w:pPr>
        <w:ind w:left="2880" w:hanging="360"/>
      </w:pPr>
      <w:rPr>
        <w:rFonts w:ascii="Symbol" w:hAnsi="Symbol" w:hint="default"/>
      </w:rPr>
    </w:lvl>
    <w:lvl w:ilvl="4" w:tplc="8A0E9BD2">
      <w:start w:val="1"/>
      <w:numFmt w:val="bullet"/>
      <w:lvlText w:val="o"/>
      <w:lvlJc w:val="left"/>
      <w:pPr>
        <w:ind w:left="3600" w:hanging="360"/>
      </w:pPr>
      <w:rPr>
        <w:rFonts w:ascii="Courier New" w:hAnsi="Courier New" w:hint="default"/>
      </w:rPr>
    </w:lvl>
    <w:lvl w:ilvl="5" w:tplc="59D49EE6">
      <w:start w:val="1"/>
      <w:numFmt w:val="bullet"/>
      <w:lvlText w:val=""/>
      <w:lvlJc w:val="left"/>
      <w:pPr>
        <w:ind w:left="4320" w:hanging="360"/>
      </w:pPr>
      <w:rPr>
        <w:rFonts w:ascii="Wingdings" w:hAnsi="Wingdings" w:hint="default"/>
      </w:rPr>
    </w:lvl>
    <w:lvl w:ilvl="6" w:tplc="4C5A6D88">
      <w:start w:val="1"/>
      <w:numFmt w:val="bullet"/>
      <w:lvlText w:val=""/>
      <w:lvlJc w:val="left"/>
      <w:pPr>
        <w:ind w:left="5040" w:hanging="360"/>
      </w:pPr>
      <w:rPr>
        <w:rFonts w:ascii="Symbol" w:hAnsi="Symbol" w:hint="default"/>
      </w:rPr>
    </w:lvl>
    <w:lvl w:ilvl="7" w:tplc="7D1AB098">
      <w:start w:val="1"/>
      <w:numFmt w:val="bullet"/>
      <w:lvlText w:val="o"/>
      <w:lvlJc w:val="left"/>
      <w:pPr>
        <w:ind w:left="5760" w:hanging="360"/>
      </w:pPr>
      <w:rPr>
        <w:rFonts w:ascii="Courier New" w:hAnsi="Courier New" w:hint="default"/>
      </w:rPr>
    </w:lvl>
    <w:lvl w:ilvl="8" w:tplc="54081E28">
      <w:start w:val="1"/>
      <w:numFmt w:val="bullet"/>
      <w:lvlText w:val=""/>
      <w:lvlJc w:val="left"/>
      <w:pPr>
        <w:ind w:left="6480" w:hanging="360"/>
      </w:pPr>
      <w:rPr>
        <w:rFonts w:ascii="Wingdings" w:hAnsi="Wingdings" w:hint="default"/>
      </w:rPr>
    </w:lvl>
  </w:abstractNum>
  <w:abstractNum w:abstractNumId="124" w15:restartNumberingAfterBreak="0">
    <w:nsid w:val="2C601870"/>
    <w:multiLevelType w:val="hybridMultilevel"/>
    <w:tmpl w:val="FFFFFFFF"/>
    <w:lvl w:ilvl="0" w:tplc="DFAA3484">
      <w:start w:val="8"/>
      <w:numFmt w:val="lowerRoman"/>
      <w:lvlText w:val="%1."/>
      <w:lvlJc w:val="right"/>
      <w:pPr>
        <w:ind w:left="1080" w:hanging="360"/>
      </w:pPr>
    </w:lvl>
    <w:lvl w:ilvl="1" w:tplc="116CA016">
      <w:start w:val="1"/>
      <w:numFmt w:val="lowerLetter"/>
      <w:lvlText w:val="%2."/>
      <w:lvlJc w:val="left"/>
      <w:pPr>
        <w:ind w:left="1440" w:hanging="360"/>
      </w:pPr>
    </w:lvl>
    <w:lvl w:ilvl="2" w:tplc="0930F2E0">
      <w:start w:val="1"/>
      <w:numFmt w:val="lowerRoman"/>
      <w:lvlText w:val="%3."/>
      <w:lvlJc w:val="right"/>
      <w:pPr>
        <w:ind w:left="2160" w:hanging="180"/>
      </w:pPr>
    </w:lvl>
    <w:lvl w:ilvl="3" w:tplc="14EE408C">
      <w:start w:val="1"/>
      <w:numFmt w:val="decimal"/>
      <w:lvlText w:val="%4."/>
      <w:lvlJc w:val="left"/>
      <w:pPr>
        <w:ind w:left="2880" w:hanging="360"/>
      </w:pPr>
    </w:lvl>
    <w:lvl w:ilvl="4" w:tplc="88FCC5EC">
      <w:start w:val="1"/>
      <w:numFmt w:val="lowerLetter"/>
      <w:lvlText w:val="%5."/>
      <w:lvlJc w:val="left"/>
      <w:pPr>
        <w:ind w:left="3600" w:hanging="360"/>
      </w:pPr>
    </w:lvl>
    <w:lvl w:ilvl="5" w:tplc="884C395E">
      <w:start w:val="1"/>
      <w:numFmt w:val="lowerRoman"/>
      <w:lvlText w:val="%6."/>
      <w:lvlJc w:val="right"/>
      <w:pPr>
        <w:ind w:left="4320" w:hanging="180"/>
      </w:pPr>
    </w:lvl>
    <w:lvl w:ilvl="6" w:tplc="41A6D3E4">
      <w:start w:val="1"/>
      <w:numFmt w:val="decimal"/>
      <w:lvlText w:val="%7."/>
      <w:lvlJc w:val="left"/>
      <w:pPr>
        <w:ind w:left="5040" w:hanging="360"/>
      </w:pPr>
    </w:lvl>
    <w:lvl w:ilvl="7" w:tplc="719E1A72">
      <w:start w:val="1"/>
      <w:numFmt w:val="lowerLetter"/>
      <w:lvlText w:val="%8."/>
      <w:lvlJc w:val="left"/>
      <w:pPr>
        <w:ind w:left="5760" w:hanging="360"/>
      </w:pPr>
    </w:lvl>
    <w:lvl w:ilvl="8" w:tplc="0C80F79C">
      <w:start w:val="1"/>
      <w:numFmt w:val="lowerRoman"/>
      <w:lvlText w:val="%9."/>
      <w:lvlJc w:val="right"/>
      <w:pPr>
        <w:ind w:left="6480" w:hanging="180"/>
      </w:pPr>
    </w:lvl>
  </w:abstractNum>
  <w:abstractNum w:abstractNumId="125"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26" w15:restartNumberingAfterBreak="0">
    <w:nsid w:val="2CDCD814"/>
    <w:multiLevelType w:val="hybridMultilevel"/>
    <w:tmpl w:val="FFFFFFFF"/>
    <w:lvl w:ilvl="0" w:tplc="61D4678A">
      <w:start w:val="1"/>
      <w:numFmt w:val="decimal"/>
      <w:lvlText w:val="%1."/>
      <w:lvlJc w:val="left"/>
      <w:pPr>
        <w:ind w:left="720" w:hanging="360"/>
      </w:pPr>
    </w:lvl>
    <w:lvl w:ilvl="1" w:tplc="AA0E6010">
      <w:start w:val="1"/>
      <w:numFmt w:val="lowerLetter"/>
      <w:lvlText w:val="%2."/>
      <w:lvlJc w:val="left"/>
      <w:pPr>
        <w:ind w:left="1440" w:hanging="360"/>
      </w:pPr>
    </w:lvl>
    <w:lvl w:ilvl="2" w:tplc="CA00F4BA">
      <w:start w:val="1"/>
      <w:numFmt w:val="lowerRoman"/>
      <w:lvlText w:val="%3."/>
      <w:lvlJc w:val="right"/>
      <w:pPr>
        <w:ind w:left="2160" w:hanging="180"/>
      </w:pPr>
    </w:lvl>
    <w:lvl w:ilvl="3" w:tplc="4622FA04">
      <w:start w:val="1"/>
      <w:numFmt w:val="decimal"/>
      <w:lvlText w:val="%4."/>
      <w:lvlJc w:val="left"/>
      <w:pPr>
        <w:ind w:left="2880" w:hanging="360"/>
      </w:pPr>
    </w:lvl>
    <w:lvl w:ilvl="4" w:tplc="35DA69EC">
      <w:start w:val="1"/>
      <w:numFmt w:val="lowerLetter"/>
      <w:lvlText w:val="%5."/>
      <w:lvlJc w:val="left"/>
      <w:pPr>
        <w:ind w:left="3600" w:hanging="360"/>
      </w:pPr>
    </w:lvl>
    <w:lvl w:ilvl="5" w:tplc="1B585942">
      <w:start w:val="1"/>
      <w:numFmt w:val="lowerRoman"/>
      <w:lvlText w:val="%6."/>
      <w:lvlJc w:val="right"/>
      <w:pPr>
        <w:ind w:left="4320" w:hanging="180"/>
      </w:pPr>
    </w:lvl>
    <w:lvl w:ilvl="6" w:tplc="D68C4CEE">
      <w:start w:val="1"/>
      <w:numFmt w:val="decimal"/>
      <w:lvlText w:val="%7."/>
      <w:lvlJc w:val="left"/>
      <w:pPr>
        <w:ind w:left="5040" w:hanging="360"/>
      </w:pPr>
    </w:lvl>
    <w:lvl w:ilvl="7" w:tplc="B950D94C">
      <w:start w:val="1"/>
      <w:numFmt w:val="lowerLetter"/>
      <w:lvlText w:val="%8."/>
      <w:lvlJc w:val="left"/>
      <w:pPr>
        <w:ind w:left="5760" w:hanging="360"/>
      </w:pPr>
    </w:lvl>
    <w:lvl w:ilvl="8" w:tplc="F34AE9B0">
      <w:start w:val="1"/>
      <w:numFmt w:val="lowerRoman"/>
      <w:lvlText w:val="%9."/>
      <w:lvlJc w:val="right"/>
      <w:pPr>
        <w:ind w:left="6480" w:hanging="180"/>
      </w:pPr>
    </w:lvl>
  </w:abstractNum>
  <w:abstractNum w:abstractNumId="12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8" w15:restartNumberingAfterBreak="0">
    <w:nsid w:val="2D5C5A61"/>
    <w:multiLevelType w:val="hybridMultilevel"/>
    <w:tmpl w:val="57A6031A"/>
    <w:lvl w:ilvl="0" w:tplc="4E685BA8">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9" w15:restartNumberingAfterBreak="0">
    <w:nsid w:val="2D779A4B"/>
    <w:multiLevelType w:val="hybridMultilevel"/>
    <w:tmpl w:val="FFFFFFFF"/>
    <w:lvl w:ilvl="0" w:tplc="E5022A68">
      <w:start w:val="1"/>
      <w:numFmt w:val="bullet"/>
      <w:lvlText w:val=""/>
      <w:lvlJc w:val="left"/>
      <w:pPr>
        <w:ind w:left="720" w:hanging="360"/>
      </w:pPr>
      <w:rPr>
        <w:rFonts w:ascii="Symbol" w:hAnsi="Symbol" w:hint="default"/>
      </w:rPr>
    </w:lvl>
    <w:lvl w:ilvl="1" w:tplc="4572B90E">
      <w:start w:val="1"/>
      <w:numFmt w:val="bullet"/>
      <w:lvlText w:val="o"/>
      <w:lvlJc w:val="left"/>
      <w:pPr>
        <w:ind w:left="1440" w:hanging="360"/>
      </w:pPr>
      <w:rPr>
        <w:rFonts w:ascii="Courier New" w:hAnsi="Courier New" w:hint="default"/>
      </w:rPr>
    </w:lvl>
    <w:lvl w:ilvl="2" w:tplc="BDE8F200">
      <w:start w:val="1"/>
      <w:numFmt w:val="bullet"/>
      <w:lvlText w:val=""/>
      <w:lvlJc w:val="left"/>
      <w:pPr>
        <w:ind w:left="2160" w:hanging="360"/>
      </w:pPr>
      <w:rPr>
        <w:rFonts w:ascii="Wingdings" w:hAnsi="Wingdings" w:hint="default"/>
      </w:rPr>
    </w:lvl>
    <w:lvl w:ilvl="3" w:tplc="8EA2777C">
      <w:start w:val="1"/>
      <w:numFmt w:val="bullet"/>
      <w:lvlText w:val=""/>
      <w:lvlJc w:val="left"/>
      <w:pPr>
        <w:ind w:left="2880" w:hanging="360"/>
      </w:pPr>
      <w:rPr>
        <w:rFonts w:ascii="Symbol" w:hAnsi="Symbol" w:hint="default"/>
      </w:rPr>
    </w:lvl>
    <w:lvl w:ilvl="4" w:tplc="508EA71A">
      <w:start w:val="1"/>
      <w:numFmt w:val="bullet"/>
      <w:lvlText w:val="o"/>
      <w:lvlJc w:val="left"/>
      <w:pPr>
        <w:ind w:left="3600" w:hanging="360"/>
      </w:pPr>
      <w:rPr>
        <w:rFonts w:ascii="Courier New" w:hAnsi="Courier New" w:hint="default"/>
      </w:rPr>
    </w:lvl>
    <w:lvl w:ilvl="5" w:tplc="02E6A848">
      <w:start w:val="1"/>
      <w:numFmt w:val="bullet"/>
      <w:lvlText w:val=""/>
      <w:lvlJc w:val="left"/>
      <w:pPr>
        <w:ind w:left="4320" w:hanging="360"/>
      </w:pPr>
      <w:rPr>
        <w:rFonts w:ascii="Wingdings" w:hAnsi="Wingdings" w:hint="default"/>
      </w:rPr>
    </w:lvl>
    <w:lvl w:ilvl="6" w:tplc="3F82DC2E">
      <w:start w:val="1"/>
      <w:numFmt w:val="bullet"/>
      <w:lvlText w:val=""/>
      <w:lvlJc w:val="left"/>
      <w:pPr>
        <w:ind w:left="5040" w:hanging="360"/>
      </w:pPr>
      <w:rPr>
        <w:rFonts w:ascii="Symbol" w:hAnsi="Symbol" w:hint="default"/>
      </w:rPr>
    </w:lvl>
    <w:lvl w:ilvl="7" w:tplc="74509432">
      <w:start w:val="1"/>
      <w:numFmt w:val="bullet"/>
      <w:lvlText w:val="o"/>
      <w:lvlJc w:val="left"/>
      <w:pPr>
        <w:ind w:left="5760" w:hanging="360"/>
      </w:pPr>
      <w:rPr>
        <w:rFonts w:ascii="Courier New" w:hAnsi="Courier New" w:hint="default"/>
      </w:rPr>
    </w:lvl>
    <w:lvl w:ilvl="8" w:tplc="E6B89C32">
      <w:start w:val="1"/>
      <w:numFmt w:val="bullet"/>
      <w:lvlText w:val=""/>
      <w:lvlJc w:val="left"/>
      <w:pPr>
        <w:ind w:left="6480" w:hanging="360"/>
      </w:pPr>
      <w:rPr>
        <w:rFonts w:ascii="Wingdings" w:hAnsi="Wingdings" w:hint="default"/>
      </w:rPr>
    </w:lvl>
  </w:abstractNum>
  <w:abstractNum w:abstractNumId="130" w15:restartNumberingAfterBreak="0">
    <w:nsid w:val="2E96D848"/>
    <w:multiLevelType w:val="hybridMultilevel"/>
    <w:tmpl w:val="FFFFFFFF"/>
    <w:lvl w:ilvl="0" w:tplc="8D269702">
      <w:start w:val="1"/>
      <w:numFmt w:val="lowerLetter"/>
      <w:lvlText w:val="%1."/>
      <w:lvlJc w:val="left"/>
      <w:pPr>
        <w:ind w:left="720" w:hanging="360"/>
      </w:pPr>
    </w:lvl>
    <w:lvl w:ilvl="1" w:tplc="ACBC587E">
      <w:start w:val="1"/>
      <w:numFmt w:val="lowerLetter"/>
      <w:lvlText w:val="%2."/>
      <w:lvlJc w:val="left"/>
      <w:pPr>
        <w:ind w:left="1440" w:hanging="360"/>
      </w:pPr>
    </w:lvl>
    <w:lvl w:ilvl="2" w:tplc="61768584">
      <w:start w:val="1"/>
      <w:numFmt w:val="lowerRoman"/>
      <w:lvlText w:val="%3."/>
      <w:lvlJc w:val="right"/>
      <w:pPr>
        <w:ind w:left="2160" w:hanging="180"/>
      </w:pPr>
    </w:lvl>
    <w:lvl w:ilvl="3" w:tplc="B31EFD8C">
      <w:start w:val="1"/>
      <w:numFmt w:val="decimal"/>
      <w:lvlText w:val="%4."/>
      <w:lvlJc w:val="left"/>
      <w:pPr>
        <w:ind w:left="2880" w:hanging="360"/>
      </w:pPr>
    </w:lvl>
    <w:lvl w:ilvl="4" w:tplc="A7225662">
      <w:start w:val="1"/>
      <w:numFmt w:val="lowerLetter"/>
      <w:lvlText w:val="%5."/>
      <w:lvlJc w:val="left"/>
      <w:pPr>
        <w:ind w:left="3600" w:hanging="360"/>
      </w:pPr>
    </w:lvl>
    <w:lvl w:ilvl="5" w:tplc="6018FE9A">
      <w:start w:val="1"/>
      <w:numFmt w:val="lowerRoman"/>
      <w:lvlText w:val="%6."/>
      <w:lvlJc w:val="right"/>
      <w:pPr>
        <w:ind w:left="4320" w:hanging="180"/>
      </w:pPr>
    </w:lvl>
    <w:lvl w:ilvl="6" w:tplc="DCB47D3E">
      <w:start w:val="1"/>
      <w:numFmt w:val="decimal"/>
      <w:lvlText w:val="%7."/>
      <w:lvlJc w:val="left"/>
      <w:pPr>
        <w:ind w:left="5040" w:hanging="360"/>
      </w:pPr>
    </w:lvl>
    <w:lvl w:ilvl="7" w:tplc="28C0AD40">
      <w:start w:val="1"/>
      <w:numFmt w:val="lowerLetter"/>
      <w:lvlText w:val="%8."/>
      <w:lvlJc w:val="left"/>
      <w:pPr>
        <w:ind w:left="5760" w:hanging="360"/>
      </w:pPr>
    </w:lvl>
    <w:lvl w:ilvl="8" w:tplc="FDC068FE">
      <w:start w:val="1"/>
      <w:numFmt w:val="lowerRoman"/>
      <w:lvlText w:val="%9."/>
      <w:lvlJc w:val="right"/>
      <w:pPr>
        <w:ind w:left="6480" w:hanging="180"/>
      </w:pPr>
    </w:lvl>
  </w:abstractNum>
  <w:abstractNum w:abstractNumId="131" w15:restartNumberingAfterBreak="0">
    <w:nsid w:val="2ECE5390"/>
    <w:multiLevelType w:val="hybridMultilevel"/>
    <w:tmpl w:val="5272350E"/>
    <w:lvl w:ilvl="0" w:tplc="E7F67502">
      <w:start w:val="1"/>
      <w:numFmt w:val="bullet"/>
      <w:lvlText w:val=""/>
      <w:lvlJc w:val="left"/>
      <w:pPr>
        <w:ind w:left="720" w:hanging="360"/>
      </w:pPr>
      <w:rPr>
        <w:rFonts w:ascii="Symbol" w:hAnsi="Symbol" w:hint="default"/>
        <w:sz w:val="16"/>
        <w:szCs w:val="16"/>
      </w:rPr>
    </w:lvl>
    <w:lvl w:ilvl="1" w:tplc="E17CDDAA">
      <w:start w:val="1"/>
      <w:numFmt w:val="bullet"/>
      <w:lvlText w:val="o"/>
      <w:lvlJc w:val="left"/>
      <w:pPr>
        <w:ind w:left="1440" w:hanging="360"/>
      </w:pPr>
      <w:rPr>
        <w:rFonts w:ascii="Courier New" w:hAnsi="Courier New" w:hint="default"/>
      </w:rPr>
    </w:lvl>
    <w:lvl w:ilvl="2" w:tplc="49E8BC62">
      <w:start w:val="1"/>
      <w:numFmt w:val="bullet"/>
      <w:lvlText w:val=""/>
      <w:lvlJc w:val="left"/>
      <w:pPr>
        <w:ind w:left="2160" w:hanging="360"/>
      </w:pPr>
      <w:rPr>
        <w:rFonts w:ascii="Wingdings" w:hAnsi="Wingdings" w:hint="default"/>
      </w:rPr>
    </w:lvl>
    <w:lvl w:ilvl="3" w:tplc="7F9ABCC0">
      <w:start w:val="1"/>
      <w:numFmt w:val="bullet"/>
      <w:lvlText w:val=""/>
      <w:lvlJc w:val="left"/>
      <w:pPr>
        <w:ind w:left="2880" w:hanging="360"/>
      </w:pPr>
      <w:rPr>
        <w:rFonts w:ascii="Symbol" w:hAnsi="Symbol" w:hint="default"/>
      </w:rPr>
    </w:lvl>
    <w:lvl w:ilvl="4" w:tplc="AB3CB48C">
      <w:start w:val="1"/>
      <w:numFmt w:val="bullet"/>
      <w:lvlText w:val="o"/>
      <w:lvlJc w:val="left"/>
      <w:pPr>
        <w:ind w:left="3600" w:hanging="360"/>
      </w:pPr>
      <w:rPr>
        <w:rFonts w:ascii="Courier New" w:hAnsi="Courier New" w:hint="default"/>
      </w:rPr>
    </w:lvl>
    <w:lvl w:ilvl="5" w:tplc="ED8A7C2C">
      <w:start w:val="1"/>
      <w:numFmt w:val="bullet"/>
      <w:lvlText w:val=""/>
      <w:lvlJc w:val="left"/>
      <w:pPr>
        <w:ind w:left="4320" w:hanging="360"/>
      </w:pPr>
      <w:rPr>
        <w:rFonts w:ascii="Wingdings" w:hAnsi="Wingdings" w:hint="default"/>
      </w:rPr>
    </w:lvl>
    <w:lvl w:ilvl="6" w:tplc="3D9E2B5C">
      <w:start w:val="1"/>
      <w:numFmt w:val="bullet"/>
      <w:lvlText w:val=""/>
      <w:lvlJc w:val="left"/>
      <w:pPr>
        <w:ind w:left="5040" w:hanging="360"/>
      </w:pPr>
      <w:rPr>
        <w:rFonts w:ascii="Symbol" w:hAnsi="Symbol" w:hint="default"/>
      </w:rPr>
    </w:lvl>
    <w:lvl w:ilvl="7" w:tplc="B0CC366C">
      <w:start w:val="1"/>
      <w:numFmt w:val="bullet"/>
      <w:lvlText w:val="o"/>
      <w:lvlJc w:val="left"/>
      <w:pPr>
        <w:ind w:left="5760" w:hanging="360"/>
      </w:pPr>
      <w:rPr>
        <w:rFonts w:ascii="Courier New" w:hAnsi="Courier New" w:hint="default"/>
      </w:rPr>
    </w:lvl>
    <w:lvl w:ilvl="8" w:tplc="49F6BA96">
      <w:start w:val="1"/>
      <w:numFmt w:val="bullet"/>
      <w:lvlText w:val=""/>
      <w:lvlJc w:val="left"/>
      <w:pPr>
        <w:ind w:left="6480" w:hanging="360"/>
      </w:pPr>
      <w:rPr>
        <w:rFonts w:ascii="Wingdings" w:hAnsi="Wingdings" w:hint="default"/>
      </w:rPr>
    </w:lvl>
  </w:abstractNum>
  <w:abstractNum w:abstractNumId="132" w15:restartNumberingAfterBreak="0">
    <w:nsid w:val="2FEDC564"/>
    <w:multiLevelType w:val="hybridMultilevel"/>
    <w:tmpl w:val="FFFFFFFF"/>
    <w:lvl w:ilvl="0" w:tplc="5FCC7A08">
      <w:start w:val="1"/>
      <w:numFmt w:val="bullet"/>
      <w:lvlText w:val="·"/>
      <w:lvlJc w:val="left"/>
      <w:pPr>
        <w:ind w:left="720" w:hanging="360"/>
      </w:pPr>
      <w:rPr>
        <w:rFonts w:ascii="Symbol" w:hAnsi="Symbol" w:hint="default"/>
      </w:rPr>
    </w:lvl>
    <w:lvl w:ilvl="1" w:tplc="035A1440">
      <w:start w:val="1"/>
      <w:numFmt w:val="bullet"/>
      <w:lvlText w:val="o"/>
      <w:lvlJc w:val="left"/>
      <w:pPr>
        <w:ind w:left="1440" w:hanging="360"/>
      </w:pPr>
      <w:rPr>
        <w:rFonts w:ascii="Courier New" w:hAnsi="Courier New" w:hint="default"/>
      </w:rPr>
    </w:lvl>
    <w:lvl w:ilvl="2" w:tplc="22547C94">
      <w:start w:val="1"/>
      <w:numFmt w:val="bullet"/>
      <w:lvlText w:val=""/>
      <w:lvlJc w:val="left"/>
      <w:pPr>
        <w:ind w:left="2160" w:hanging="360"/>
      </w:pPr>
      <w:rPr>
        <w:rFonts w:ascii="Wingdings" w:hAnsi="Wingdings" w:hint="default"/>
      </w:rPr>
    </w:lvl>
    <w:lvl w:ilvl="3" w:tplc="B74A3C9E">
      <w:start w:val="1"/>
      <w:numFmt w:val="bullet"/>
      <w:lvlText w:val=""/>
      <w:lvlJc w:val="left"/>
      <w:pPr>
        <w:ind w:left="2880" w:hanging="360"/>
      </w:pPr>
      <w:rPr>
        <w:rFonts w:ascii="Symbol" w:hAnsi="Symbol" w:hint="default"/>
      </w:rPr>
    </w:lvl>
    <w:lvl w:ilvl="4" w:tplc="D60C45AE">
      <w:start w:val="1"/>
      <w:numFmt w:val="bullet"/>
      <w:lvlText w:val="o"/>
      <w:lvlJc w:val="left"/>
      <w:pPr>
        <w:ind w:left="3600" w:hanging="360"/>
      </w:pPr>
      <w:rPr>
        <w:rFonts w:ascii="Courier New" w:hAnsi="Courier New" w:hint="default"/>
      </w:rPr>
    </w:lvl>
    <w:lvl w:ilvl="5" w:tplc="AB404BE6">
      <w:start w:val="1"/>
      <w:numFmt w:val="bullet"/>
      <w:lvlText w:val=""/>
      <w:lvlJc w:val="left"/>
      <w:pPr>
        <w:ind w:left="4320" w:hanging="360"/>
      </w:pPr>
      <w:rPr>
        <w:rFonts w:ascii="Wingdings" w:hAnsi="Wingdings" w:hint="default"/>
      </w:rPr>
    </w:lvl>
    <w:lvl w:ilvl="6" w:tplc="45089318">
      <w:start w:val="1"/>
      <w:numFmt w:val="bullet"/>
      <w:lvlText w:val=""/>
      <w:lvlJc w:val="left"/>
      <w:pPr>
        <w:ind w:left="5040" w:hanging="360"/>
      </w:pPr>
      <w:rPr>
        <w:rFonts w:ascii="Symbol" w:hAnsi="Symbol" w:hint="default"/>
      </w:rPr>
    </w:lvl>
    <w:lvl w:ilvl="7" w:tplc="9C9236A2">
      <w:start w:val="1"/>
      <w:numFmt w:val="bullet"/>
      <w:lvlText w:val="o"/>
      <w:lvlJc w:val="left"/>
      <w:pPr>
        <w:ind w:left="5760" w:hanging="360"/>
      </w:pPr>
      <w:rPr>
        <w:rFonts w:ascii="Courier New" w:hAnsi="Courier New" w:hint="default"/>
      </w:rPr>
    </w:lvl>
    <w:lvl w:ilvl="8" w:tplc="2C2AC726">
      <w:start w:val="1"/>
      <w:numFmt w:val="bullet"/>
      <w:lvlText w:val=""/>
      <w:lvlJc w:val="left"/>
      <w:pPr>
        <w:ind w:left="6480" w:hanging="360"/>
      </w:pPr>
      <w:rPr>
        <w:rFonts w:ascii="Wingdings" w:hAnsi="Wingdings" w:hint="default"/>
      </w:rPr>
    </w:lvl>
  </w:abstractNum>
  <w:abstractNum w:abstractNumId="133" w15:restartNumberingAfterBreak="0">
    <w:nsid w:val="307919BE"/>
    <w:multiLevelType w:val="hybridMultilevel"/>
    <w:tmpl w:val="FFFFFFFF"/>
    <w:lvl w:ilvl="0" w:tplc="BA96C046">
      <w:start w:val="1"/>
      <w:numFmt w:val="bullet"/>
      <w:lvlText w:val="-"/>
      <w:lvlJc w:val="left"/>
      <w:pPr>
        <w:ind w:left="720" w:hanging="360"/>
      </w:pPr>
      <w:rPr>
        <w:rFonts w:ascii="Symbol" w:hAnsi="Symbol" w:hint="default"/>
      </w:rPr>
    </w:lvl>
    <w:lvl w:ilvl="1" w:tplc="BD6C8A26">
      <w:start w:val="1"/>
      <w:numFmt w:val="bullet"/>
      <w:lvlText w:val="o"/>
      <w:lvlJc w:val="left"/>
      <w:pPr>
        <w:ind w:left="1440" w:hanging="360"/>
      </w:pPr>
      <w:rPr>
        <w:rFonts w:ascii="Courier New" w:hAnsi="Courier New" w:hint="default"/>
      </w:rPr>
    </w:lvl>
    <w:lvl w:ilvl="2" w:tplc="42980B90">
      <w:start w:val="1"/>
      <w:numFmt w:val="bullet"/>
      <w:lvlText w:val=""/>
      <w:lvlJc w:val="left"/>
      <w:pPr>
        <w:ind w:left="2160" w:hanging="360"/>
      </w:pPr>
      <w:rPr>
        <w:rFonts w:ascii="Wingdings" w:hAnsi="Wingdings" w:hint="default"/>
      </w:rPr>
    </w:lvl>
    <w:lvl w:ilvl="3" w:tplc="ECBC6C38">
      <w:start w:val="1"/>
      <w:numFmt w:val="bullet"/>
      <w:lvlText w:val=""/>
      <w:lvlJc w:val="left"/>
      <w:pPr>
        <w:ind w:left="2880" w:hanging="360"/>
      </w:pPr>
      <w:rPr>
        <w:rFonts w:ascii="Symbol" w:hAnsi="Symbol" w:hint="default"/>
      </w:rPr>
    </w:lvl>
    <w:lvl w:ilvl="4" w:tplc="FDC03870">
      <w:start w:val="1"/>
      <w:numFmt w:val="bullet"/>
      <w:lvlText w:val="o"/>
      <w:lvlJc w:val="left"/>
      <w:pPr>
        <w:ind w:left="3600" w:hanging="360"/>
      </w:pPr>
      <w:rPr>
        <w:rFonts w:ascii="Courier New" w:hAnsi="Courier New" w:hint="default"/>
      </w:rPr>
    </w:lvl>
    <w:lvl w:ilvl="5" w:tplc="90546AE0">
      <w:start w:val="1"/>
      <w:numFmt w:val="bullet"/>
      <w:lvlText w:val=""/>
      <w:lvlJc w:val="left"/>
      <w:pPr>
        <w:ind w:left="4320" w:hanging="360"/>
      </w:pPr>
      <w:rPr>
        <w:rFonts w:ascii="Wingdings" w:hAnsi="Wingdings" w:hint="default"/>
      </w:rPr>
    </w:lvl>
    <w:lvl w:ilvl="6" w:tplc="8E46B48E">
      <w:start w:val="1"/>
      <w:numFmt w:val="bullet"/>
      <w:lvlText w:val=""/>
      <w:lvlJc w:val="left"/>
      <w:pPr>
        <w:ind w:left="5040" w:hanging="360"/>
      </w:pPr>
      <w:rPr>
        <w:rFonts w:ascii="Symbol" w:hAnsi="Symbol" w:hint="default"/>
      </w:rPr>
    </w:lvl>
    <w:lvl w:ilvl="7" w:tplc="222A31DC">
      <w:start w:val="1"/>
      <w:numFmt w:val="bullet"/>
      <w:lvlText w:val="o"/>
      <w:lvlJc w:val="left"/>
      <w:pPr>
        <w:ind w:left="5760" w:hanging="360"/>
      </w:pPr>
      <w:rPr>
        <w:rFonts w:ascii="Courier New" w:hAnsi="Courier New" w:hint="default"/>
      </w:rPr>
    </w:lvl>
    <w:lvl w:ilvl="8" w:tplc="23804A2E">
      <w:start w:val="1"/>
      <w:numFmt w:val="bullet"/>
      <w:lvlText w:val=""/>
      <w:lvlJc w:val="left"/>
      <w:pPr>
        <w:ind w:left="6480" w:hanging="360"/>
      </w:pPr>
      <w:rPr>
        <w:rFonts w:ascii="Wingdings" w:hAnsi="Wingdings" w:hint="default"/>
      </w:rPr>
    </w:lvl>
  </w:abstractNum>
  <w:abstractNum w:abstractNumId="134" w15:restartNumberingAfterBreak="0">
    <w:nsid w:val="310A79F7"/>
    <w:multiLevelType w:val="hybridMultilevel"/>
    <w:tmpl w:val="EFF2ABAA"/>
    <w:lvl w:ilvl="0" w:tplc="1F42A986">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318276F3"/>
    <w:multiLevelType w:val="hybridMultilevel"/>
    <w:tmpl w:val="FFFFFFFF"/>
    <w:lvl w:ilvl="0" w:tplc="10AE58F6">
      <w:start w:val="3"/>
      <w:numFmt w:val="lowerLetter"/>
      <w:lvlText w:val="%1."/>
      <w:lvlJc w:val="left"/>
      <w:pPr>
        <w:ind w:left="720" w:hanging="360"/>
      </w:pPr>
    </w:lvl>
    <w:lvl w:ilvl="1" w:tplc="283E57C6">
      <w:start w:val="1"/>
      <w:numFmt w:val="lowerLetter"/>
      <w:lvlText w:val="%2."/>
      <w:lvlJc w:val="left"/>
      <w:pPr>
        <w:ind w:left="1440" w:hanging="360"/>
      </w:pPr>
    </w:lvl>
    <w:lvl w:ilvl="2" w:tplc="9926E9F8">
      <w:start w:val="1"/>
      <w:numFmt w:val="lowerRoman"/>
      <w:lvlText w:val="%3."/>
      <w:lvlJc w:val="right"/>
      <w:pPr>
        <w:ind w:left="2160" w:hanging="180"/>
      </w:pPr>
    </w:lvl>
    <w:lvl w:ilvl="3" w:tplc="72B026CA">
      <w:start w:val="1"/>
      <w:numFmt w:val="decimal"/>
      <w:lvlText w:val="%4."/>
      <w:lvlJc w:val="left"/>
      <w:pPr>
        <w:ind w:left="2880" w:hanging="360"/>
      </w:pPr>
    </w:lvl>
    <w:lvl w:ilvl="4" w:tplc="8638ACEC">
      <w:start w:val="1"/>
      <w:numFmt w:val="lowerLetter"/>
      <w:lvlText w:val="%5."/>
      <w:lvlJc w:val="left"/>
      <w:pPr>
        <w:ind w:left="3600" w:hanging="360"/>
      </w:pPr>
    </w:lvl>
    <w:lvl w:ilvl="5" w:tplc="6374B23A">
      <w:start w:val="1"/>
      <w:numFmt w:val="lowerRoman"/>
      <w:lvlText w:val="%6."/>
      <w:lvlJc w:val="right"/>
      <w:pPr>
        <w:ind w:left="4320" w:hanging="180"/>
      </w:pPr>
    </w:lvl>
    <w:lvl w:ilvl="6" w:tplc="D422CD26">
      <w:start w:val="1"/>
      <w:numFmt w:val="decimal"/>
      <w:lvlText w:val="%7."/>
      <w:lvlJc w:val="left"/>
      <w:pPr>
        <w:ind w:left="5040" w:hanging="360"/>
      </w:pPr>
    </w:lvl>
    <w:lvl w:ilvl="7" w:tplc="D1D0C6D4">
      <w:start w:val="1"/>
      <w:numFmt w:val="lowerLetter"/>
      <w:lvlText w:val="%8."/>
      <w:lvlJc w:val="left"/>
      <w:pPr>
        <w:ind w:left="5760" w:hanging="360"/>
      </w:pPr>
    </w:lvl>
    <w:lvl w:ilvl="8" w:tplc="6B8EB47E">
      <w:start w:val="1"/>
      <w:numFmt w:val="lowerRoman"/>
      <w:lvlText w:val="%9."/>
      <w:lvlJc w:val="right"/>
      <w:pPr>
        <w:ind w:left="6480" w:hanging="180"/>
      </w:pPr>
    </w:lvl>
  </w:abstractNum>
  <w:abstractNum w:abstractNumId="136" w15:restartNumberingAfterBreak="0">
    <w:nsid w:val="3194EFD8"/>
    <w:multiLevelType w:val="hybridMultilevel"/>
    <w:tmpl w:val="FFFFFFFF"/>
    <w:lvl w:ilvl="0" w:tplc="90A20596">
      <w:start w:val="1"/>
      <w:numFmt w:val="lowerLetter"/>
      <w:lvlText w:val="%1)"/>
      <w:lvlJc w:val="left"/>
      <w:pPr>
        <w:ind w:left="720" w:hanging="360"/>
      </w:pPr>
    </w:lvl>
    <w:lvl w:ilvl="1" w:tplc="98F09CB8">
      <w:start w:val="1"/>
      <w:numFmt w:val="lowerLetter"/>
      <w:lvlText w:val="%2."/>
      <w:lvlJc w:val="left"/>
      <w:pPr>
        <w:ind w:left="1440" w:hanging="360"/>
      </w:pPr>
    </w:lvl>
    <w:lvl w:ilvl="2" w:tplc="EF10C6A8">
      <w:start w:val="1"/>
      <w:numFmt w:val="lowerRoman"/>
      <w:lvlText w:val="%3."/>
      <w:lvlJc w:val="right"/>
      <w:pPr>
        <w:ind w:left="2160" w:hanging="180"/>
      </w:pPr>
    </w:lvl>
    <w:lvl w:ilvl="3" w:tplc="C2C22E42">
      <w:start w:val="1"/>
      <w:numFmt w:val="decimal"/>
      <w:lvlText w:val="%4."/>
      <w:lvlJc w:val="left"/>
      <w:pPr>
        <w:ind w:left="2880" w:hanging="360"/>
      </w:pPr>
    </w:lvl>
    <w:lvl w:ilvl="4" w:tplc="0E927524">
      <w:start w:val="1"/>
      <w:numFmt w:val="lowerLetter"/>
      <w:lvlText w:val="%5."/>
      <w:lvlJc w:val="left"/>
      <w:pPr>
        <w:ind w:left="3600" w:hanging="360"/>
      </w:pPr>
    </w:lvl>
    <w:lvl w:ilvl="5" w:tplc="6966EF2C">
      <w:start w:val="1"/>
      <w:numFmt w:val="lowerRoman"/>
      <w:lvlText w:val="%6."/>
      <w:lvlJc w:val="right"/>
      <w:pPr>
        <w:ind w:left="4320" w:hanging="180"/>
      </w:pPr>
    </w:lvl>
    <w:lvl w:ilvl="6" w:tplc="FC304E2C">
      <w:start w:val="1"/>
      <w:numFmt w:val="decimal"/>
      <w:lvlText w:val="%7."/>
      <w:lvlJc w:val="left"/>
      <w:pPr>
        <w:ind w:left="5040" w:hanging="360"/>
      </w:pPr>
    </w:lvl>
    <w:lvl w:ilvl="7" w:tplc="49E66B7C">
      <w:start w:val="1"/>
      <w:numFmt w:val="lowerLetter"/>
      <w:lvlText w:val="%8."/>
      <w:lvlJc w:val="left"/>
      <w:pPr>
        <w:ind w:left="5760" w:hanging="360"/>
      </w:pPr>
    </w:lvl>
    <w:lvl w:ilvl="8" w:tplc="0B5AF7B2">
      <w:start w:val="1"/>
      <w:numFmt w:val="lowerRoman"/>
      <w:lvlText w:val="%9."/>
      <w:lvlJc w:val="right"/>
      <w:pPr>
        <w:ind w:left="6480" w:hanging="180"/>
      </w:pPr>
    </w:lvl>
  </w:abstractNum>
  <w:abstractNum w:abstractNumId="137" w15:restartNumberingAfterBreak="0">
    <w:nsid w:val="31DE9C9A"/>
    <w:multiLevelType w:val="hybridMultilevel"/>
    <w:tmpl w:val="B94E86AE"/>
    <w:lvl w:ilvl="0" w:tplc="3F46DA22">
      <w:start w:val="1"/>
      <w:numFmt w:val="decimal"/>
      <w:lvlText w:val="%1."/>
      <w:lvlJc w:val="left"/>
      <w:pPr>
        <w:ind w:left="720" w:hanging="360"/>
      </w:pPr>
    </w:lvl>
    <w:lvl w:ilvl="1" w:tplc="02D01D0A">
      <w:start w:val="1"/>
      <w:numFmt w:val="lowerLetter"/>
      <w:lvlText w:val="%2."/>
      <w:lvlJc w:val="left"/>
      <w:pPr>
        <w:ind w:left="1440" w:hanging="360"/>
      </w:pPr>
    </w:lvl>
    <w:lvl w:ilvl="2" w:tplc="48460B54">
      <w:start w:val="1"/>
      <w:numFmt w:val="lowerRoman"/>
      <w:lvlText w:val="%3."/>
      <w:lvlJc w:val="right"/>
      <w:pPr>
        <w:ind w:left="2160" w:hanging="180"/>
      </w:pPr>
    </w:lvl>
    <w:lvl w:ilvl="3" w:tplc="067AE308">
      <w:start w:val="1"/>
      <w:numFmt w:val="decimal"/>
      <w:lvlText w:val="%4."/>
      <w:lvlJc w:val="left"/>
      <w:pPr>
        <w:ind w:left="2880" w:hanging="360"/>
      </w:pPr>
    </w:lvl>
    <w:lvl w:ilvl="4" w:tplc="3A00A3AA">
      <w:start w:val="1"/>
      <w:numFmt w:val="lowerLetter"/>
      <w:lvlText w:val="%5."/>
      <w:lvlJc w:val="left"/>
      <w:pPr>
        <w:ind w:left="3600" w:hanging="360"/>
      </w:pPr>
    </w:lvl>
    <w:lvl w:ilvl="5" w:tplc="60E6C388">
      <w:start w:val="1"/>
      <w:numFmt w:val="lowerRoman"/>
      <w:lvlText w:val="%6."/>
      <w:lvlJc w:val="right"/>
      <w:pPr>
        <w:ind w:left="4320" w:hanging="180"/>
      </w:pPr>
    </w:lvl>
    <w:lvl w:ilvl="6" w:tplc="F4FC070E">
      <w:start w:val="1"/>
      <w:numFmt w:val="decimal"/>
      <w:lvlText w:val="%7."/>
      <w:lvlJc w:val="left"/>
      <w:pPr>
        <w:ind w:left="5040" w:hanging="360"/>
      </w:pPr>
    </w:lvl>
    <w:lvl w:ilvl="7" w:tplc="0518C7A4">
      <w:start w:val="1"/>
      <w:numFmt w:val="lowerLetter"/>
      <w:lvlText w:val="%8."/>
      <w:lvlJc w:val="left"/>
      <w:pPr>
        <w:ind w:left="5760" w:hanging="360"/>
      </w:pPr>
    </w:lvl>
    <w:lvl w:ilvl="8" w:tplc="654A265E">
      <w:start w:val="1"/>
      <w:numFmt w:val="lowerRoman"/>
      <w:lvlText w:val="%9."/>
      <w:lvlJc w:val="right"/>
      <w:pPr>
        <w:ind w:left="6480" w:hanging="180"/>
      </w:pPr>
    </w:lvl>
  </w:abstractNum>
  <w:abstractNum w:abstractNumId="138" w15:restartNumberingAfterBreak="0">
    <w:nsid w:val="31F531EA"/>
    <w:multiLevelType w:val="hybridMultilevel"/>
    <w:tmpl w:val="46E40F34"/>
    <w:lvl w:ilvl="0" w:tplc="95427C5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15:restartNumberingAfterBreak="0">
    <w:nsid w:val="32364E78"/>
    <w:multiLevelType w:val="hybridMultilevel"/>
    <w:tmpl w:val="FFFFFFFF"/>
    <w:lvl w:ilvl="0" w:tplc="5CCA2748">
      <w:start w:val="1"/>
      <w:numFmt w:val="decimal"/>
      <w:lvlText w:val="%1."/>
      <w:lvlJc w:val="left"/>
      <w:pPr>
        <w:ind w:left="720" w:hanging="360"/>
      </w:pPr>
    </w:lvl>
    <w:lvl w:ilvl="1" w:tplc="5352DF2E">
      <w:start w:val="7"/>
      <w:numFmt w:val="lowerRoman"/>
      <w:lvlText w:val="%2."/>
      <w:lvlJc w:val="right"/>
      <w:pPr>
        <w:ind w:left="1080" w:hanging="360"/>
      </w:pPr>
    </w:lvl>
    <w:lvl w:ilvl="2" w:tplc="9610825C">
      <w:start w:val="1"/>
      <w:numFmt w:val="lowerRoman"/>
      <w:lvlText w:val="%3."/>
      <w:lvlJc w:val="right"/>
      <w:pPr>
        <w:ind w:left="2160" w:hanging="180"/>
      </w:pPr>
    </w:lvl>
    <w:lvl w:ilvl="3" w:tplc="68F61244">
      <w:start w:val="1"/>
      <w:numFmt w:val="decimal"/>
      <w:lvlText w:val="%4."/>
      <w:lvlJc w:val="left"/>
      <w:pPr>
        <w:ind w:left="2880" w:hanging="360"/>
      </w:pPr>
    </w:lvl>
    <w:lvl w:ilvl="4" w:tplc="2B3ACC8C">
      <w:start w:val="1"/>
      <w:numFmt w:val="lowerLetter"/>
      <w:lvlText w:val="%5."/>
      <w:lvlJc w:val="left"/>
      <w:pPr>
        <w:ind w:left="3600" w:hanging="360"/>
      </w:pPr>
    </w:lvl>
    <w:lvl w:ilvl="5" w:tplc="B94294F2">
      <w:start w:val="1"/>
      <w:numFmt w:val="lowerRoman"/>
      <w:lvlText w:val="%6."/>
      <w:lvlJc w:val="right"/>
      <w:pPr>
        <w:ind w:left="4320" w:hanging="180"/>
      </w:pPr>
    </w:lvl>
    <w:lvl w:ilvl="6" w:tplc="AAE0C9C0">
      <w:start w:val="1"/>
      <w:numFmt w:val="decimal"/>
      <w:lvlText w:val="%7."/>
      <w:lvlJc w:val="left"/>
      <w:pPr>
        <w:ind w:left="5040" w:hanging="360"/>
      </w:pPr>
    </w:lvl>
    <w:lvl w:ilvl="7" w:tplc="4F586C32">
      <w:start w:val="1"/>
      <w:numFmt w:val="lowerLetter"/>
      <w:lvlText w:val="%8."/>
      <w:lvlJc w:val="left"/>
      <w:pPr>
        <w:ind w:left="5760" w:hanging="360"/>
      </w:pPr>
    </w:lvl>
    <w:lvl w:ilvl="8" w:tplc="5374E8C4">
      <w:start w:val="1"/>
      <w:numFmt w:val="lowerRoman"/>
      <w:lvlText w:val="%9."/>
      <w:lvlJc w:val="right"/>
      <w:pPr>
        <w:ind w:left="6480" w:hanging="180"/>
      </w:pPr>
    </w:lvl>
  </w:abstractNum>
  <w:abstractNum w:abstractNumId="140" w15:restartNumberingAfterBreak="0">
    <w:nsid w:val="32905771"/>
    <w:multiLevelType w:val="hybridMultilevel"/>
    <w:tmpl w:val="FFFFFFFF"/>
    <w:lvl w:ilvl="0" w:tplc="802470DC">
      <w:start w:val="1"/>
      <w:numFmt w:val="bullet"/>
      <w:lvlText w:val=""/>
      <w:lvlJc w:val="left"/>
      <w:pPr>
        <w:ind w:left="720" w:hanging="360"/>
      </w:pPr>
      <w:rPr>
        <w:rFonts w:ascii="Symbol" w:hAnsi="Symbol" w:hint="default"/>
      </w:rPr>
    </w:lvl>
    <w:lvl w:ilvl="1" w:tplc="3912F008">
      <w:start w:val="1"/>
      <w:numFmt w:val="bullet"/>
      <w:lvlText w:val="o"/>
      <w:lvlJc w:val="left"/>
      <w:pPr>
        <w:ind w:left="1440" w:hanging="360"/>
      </w:pPr>
      <w:rPr>
        <w:rFonts w:ascii="&quot;Courier New&quot;" w:hAnsi="&quot;Courier New&quot;" w:hint="default"/>
      </w:rPr>
    </w:lvl>
    <w:lvl w:ilvl="2" w:tplc="F0129022">
      <w:start w:val="1"/>
      <w:numFmt w:val="bullet"/>
      <w:lvlText w:val=""/>
      <w:lvlJc w:val="left"/>
      <w:pPr>
        <w:ind w:left="2160" w:hanging="360"/>
      </w:pPr>
      <w:rPr>
        <w:rFonts w:ascii="Wingdings" w:hAnsi="Wingdings" w:hint="default"/>
      </w:rPr>
    </w:lvl>
    <w:lvl w:ilvl="3" w:tplc="02CC95F6">
      <w:start w:val="1"/>
      <w:numFmt w:val="bullet"/>
      <w:lvlText w:val=""/>
      <w:lvlJc w:val="left"/>
      <w:pPr>
        <w:ind w:left="2880" w:hanging="360"/>
      </w:pPr>
      <w:rPr>
        <w:rFonts w:ascii="Symbol" w:hAnsi="Symbol" w:hint="default"/>
      </w:rPr>
    </w:lvl>
    <w:lvl w:ilvl="4" w:tplc="80023A3E">
      <w:start w:val="1"/>
      <w:numFmt w:val="bullet"/>
      <w:lvlText w:val="o"/>
      <w:lvlJc w:val="left"/>
      <w:pPr>
        <w:ind w:left="3600" w:hanging="360"/>
      </w:pPr>
      <w:rPr>
        <w:rFonts w:ascii="Courier New" w:hAnsi="Courier New" w:hint="default"/>
      </w:rPr>
    </w:lvl>
    <w:lvl w:ilvl="5" w:tplc="E048B706">
      <w:start w:val="1"/>
      <w:numFmt w:val="bullet"/>
      <w:lvlText w:val=""/>
      <w:lvlJc w:val="left"/>
      <w:pPr>
        <w:ind w:left="4320" w:hanging="360"/>
      </w:pPr>
      <w:rPr>
        <w:rFonts w:ascii="Wingdings" w:hAnsi="Wingdings" w:hint="default"/>
      </w:rPr>
    </w:lvl>
    <w:lvl w:ilvl="6" w:tplc="154A0AB8">
      <w:start w:val="1"/>
      <w:numFmt w:val="bullet"/>
      <w:lvlText w:val=""/>
      <w:lvlJc w:val="left"/>
      <w:pPr>
        <w:ind w:left="5040" w:hanging="360"/>
      </w:pPr>
      <w:rPr>
        <w:rFonts w:ascii="Symbol" w:hAnsi="Symbol" w:hint="default"/>
      </w:rPr>
    </w:lvl>
    <w:lvl w:ilvl="7" w:tplc="88B4FFA2">
      <w:start w:val="1"/>
      <w:numFmt w:val="bullet"/>
      <w:lvlText w:val="o"/>
      <w:lvlJc w:val="left"/>
      <w:pPr>
        <w:ind w:left="5760" w:hanging="360"/>
      </w:pPr>
      <w:rPr>
        <w:rFonts w:ascii="Courier New" w:hAnsi="Courier New" w:hint="default"/>
      </w:rPr>
    </w:lvl>
    <w:lvl w:ilvl="8" w:tplc="A2AAFF36">
      <w:start w:val="1"/>
      <w:numFmt w:val="bullet"/>
      <w:lvlText w:val=""/>
      <w:lvlJc w:val="left"/>
      <w:pPr>
        <w:ind w:left="6480" w:hanging="360"/>
      </w:pPr>
      <w:rPr>
        <w:rFonts w:ascii="Wingdings" w:hAnsi="Wingdings" w:hint="default"/>
      </w:rPr>
    </w:lvl>
  </w:abstractNum>
  <w:abstractNum w:abstractNumId="141" w15:restartNumberingAfterBreak="0">
    <w:nsid w:val="32BF1771"/>
    <w:multiLevelType w:val="hybridMultilevel"/>
    <w:tmpl w:val="40800248"/>
    <w:lvl w:ilvl="0" w:tplc="043A7158">
      <w:start w:val="2"/>
      <w:numFmt w:val="decimal"/>
      <w:lvlText w:val="%1."/>
      <w:lvlJc w:val="left"/>
      <w:pPr>
        <w:ind w:left="720" w:hanging="360"/>
      </w:pPr>
    </w:lvl>
    <w:lvl w:ilvl="1" w:tplc="ADC877F0">
      <w:start w:val="1"/>
      <w:numFmt w:val="lowerLetter"/>
      <w:lvlText w:val="%2."/>
      <w:lvlJc w:val="left"/>
      <w:pPr>
        <w:ind w:left="1440" w:hanging="360"/>
      </w:pPr>
    </w:lvl>
    <w:lvl w:ilvl="2" w:tplc="94F4E436">
      <w:start w:val="1"/>
      <w:numFmt w:val="lowerRoman"/>
      <w:lvlText w:val="%3."/>
      <w:lvlJc w:val="right"/>
      <w:pPr>
        <w:ind w:left="2160" w:hanging="180"/>
      </w:pPr>
    </w:lvl>
    <w:lvl w:ilvl="3" w:tplc="8820BD04">
      <w:start w:val="1"/>
      <w:numFmt w:val="decimal"/>
      <w:lvlText w:val="%4."/>
      <w:lvlJc w:val="left"/>
      <w:pPr>
        <w:ind w:left="2880" w:hanging="360"/>
      </w:pPr>
    </w:lvl>
    <w:lvl w:ilvl="4" w:tplc="E36685DC">
      <w:start w:val="1"/>
      <w:numFmt w:val="lowerLetter"/>
      <w:lvlText w:val="%5."/>
      <w:lvlJc w:val="left"/>
      <w:pPr>
        <w:ind w:left="3600" w:hanging="360"/>
      </w:pPr>
    </w:lvl>
    <w:lvl w:ilvl="5" w:tplc="BBDEDF9E">
      <w:start w:val="1"/>
      <w:numFmt w:val="lowerRoman"/>
      <w:lvlText w:val="%6."/>
      <w:lvlJc w:val="right"/>
      <w:pPr>
        <w:ind w:left="4320" w:hanging="180"/>
      </w:pPr>
    </w:lvl>
    <w:lvl w:ilvl="6" w:tplc="65D4FB4C">
      <w:start w:val="1"/>
      <w:numFmt w:val="decimal"/>
      <w:lvlText w:val="%7."/>
      <w:lvlJc w:val="left"/>
      <w:pPr>
        <w:ind w:left="5040" w:hanging="360"/>
      </w:pPr>
    </w:lvl>
    <w:lvl w:ilvl="7" w:tplc="1A0CB368">
      <w:start w:val="1"/>
      <w:numFmt w:val="lowerLetter"/>
      <w:lvlText w:val="%8."/>
      <w:lvlJc w:val="left"/>
      <w:pPr>
        <w:ind w:left="5760" w:hanging="360"/>
      </w:pPr>
    </w:lvl>
    <w:lvl w:ilvl="8" w:tplc="44D07228">
      <w:start w:val="1"/>
      <w:numFmt w:val="lowerRoman"/>
      <w:lvlText w:val="%9."/>
      <w:lvlJc w:val="right"/>
      <w:pPr>
        <w:ind w:left="6480" w:hanging="180"/>
      </w:pPr>
    </w:lvl>
  </w:abstractNum>
  <w:abstractNum w:abstractNumId="142" w15:restartNumberingAfterBreak="0">
    <w:nsid w:val="32CCE208"/>
    <w:multiLevelType w:val="hybridMultilevel"/>
    <w:tmpl w:val="FFFFFFFF"/>
    <w:lvl w:ilvl="0" w:tplc="CB48FF56">
      <w:start w:val="1"/>
      <w:numFmt w:val="lowerLetter"/>
      <w:lvlText w:val="%1."/>
      <w:lvlJc w:val="left"/>
      <w:pPr>
        <w:ind w:left="720" w:hanging="360"/>
      </w:pPr>
    </w:lvl>
    <w:lvl w:ilvl="1" w:tplc="2FFC34C2">
      <w:start w:val="1"/>
      <w:numFmt w:val="lowerLetter"/>
      <w:lvlText w:val="%2."/>
      <w:lvlJc w:val="left"/>
      <w:pPr>
        <w:ind w:left="1440" w:hanging="360"/>
      </w:pPr>
    </w:lvl>
    <w:lvl w:ilvl="2" w:tplc="6846B5D4">
      <w:start w:val="1"/>
      <w:numFmt w:val="lowerRoman"/>
      <w:lvlText w:val="%3."/>
      <w:lvlJc w:val="right"/>
      <w:pPr>
        <w:ind w:left="2160" w:hanging="180"/>
      </w:pPr>
    </w:lvl>
    <w:lvl w:ilvl="3" w:tplc="23640916">
      <w:start w:val="1"/>
      <w:numFmt w:val="decimal"/>
      <w:lvlText w:val="%4."/>
      <w:lvlJc w:val="left"/>
      <w:pPr>
        <w:ind w:left="2880" w:hanging="360"/>
      </w:pPr>
    </w:lvl>
    <w:lvl w:ilvl="4" w:tplc="CE46D3CE">
      <w:start w:val="1"/>
      <w:numFmt w:val="lowerLetter"/>
      <w:lvlText w:val="%5."/>
      <w:lvlJc w:val="left"/>
      <w:pPr>
        <w:ind w:left="3600" w:hanging="360"/>
      </w:pPr>
    </w:lvl>
    <w:lvl w:ilvl="5" w:tplc="38C674E0">
      <w:start w:val="1"/>
      <w:numFmt w:val="lowerRoman"/>
      <w:lvlText w:val="%6."/>
      <w:lvlJc w:val="right"/>
      <w:pPr>
        <w:ind w:left="4320" w:hanging="180"/>
      </w:pPr>
    </w:lvl>
    <w:lvl w:ilvl="6" w:tplc="4A367F1E">
      <w:start w:val="1"/>
      <w:numFmt w:val="decimal"/>
      <w:lvlText w:val="%7."/>
      <w:lvlJc w:val="left"/>
      <w:pPr>
        <w:ind w:left="5040" w:hanging="360"/>
      </w:pPr>
    </w:lvl>
    <w:lvl w:ilvl="7" w:tplc="1408D136">
      <w:start w:val="1"/>
      <w:numFmt w:val="lowerLetter"/>
      <w:lvlText w:val="%8."/>
      <w:lvlJc w:val="left"/>
      <w:pPr>
        <w:ind w:left="5760" w:hanging="360"/>
      </w:pPr>
    </w:lvl>
    <w:lvl w:ilvl="8" w:tplc="A43AD94C">
      <w:start w:val="1"/>
      <w:numFmt w:val="lowerRoman"/>
      <w:lvlText w:val="%9."/>
      <w:lvlJc w:val="right"/>
      <w:pPr>
        <w:ind w:left="6480" w:hanging="180"/>
      </w:pPr>
    </w:lvl>
  </w:abstractNum>
  <w:abstractNum w:abstractNumId="143" w15:restartNumberingAfterBreak="0">
    <w:nsid w:val="32F7DD53"/>
    <w:multiLevelType w:val="hybridMultilevel"/>
    <w:tmpl w:val="FFFFFFFF"/>
    <w:lvl w:ilvl="0" w:tplc="FEE66778">
      <w:start w:val="1"/>
      <w:numFmt w:val="bullet"/>
      <w:lvlText w:val=""/>
      <w:lvlJc w:val="left"/>
      <w:pPr>
        <w:ind w:left="720" w:hanging="360"/>
      </w:pPr>
      <w:rPr>
        <w:rFonts w:ascii="Symbol" w:hAnsi="Symbol" w:hint="default"/>
      </w:rPr>
    </w:lvl>
    <w:lvl w:ilvl="1" w:tplc="E66A0A5A">
      <w:start w:val="1"/>
      <w:numFmt w:val="bullet"/>
      <w:lvlText w:val="o"/>
      <w:lvlJc w:val="left"/>
      <w:pPr>
        <w:ind w:left="1440" w:hanging="360"/>
      </w:pPr>
      <w:rPr>
        <w:rFonts w:ascii="Courier New" w:hAnsi="Courier New" w:hint="default"/>
      </w:rPr>
    </w:lvl>
    <w:lvl w:ilvl="2" w:tplc="98184F1C">
      <w:start w:val="1"/>
      <w:numFmt w:val="bullet"/>
      <w:lvlText w:val=""/>
      <w:lvlJc w:val="left"/>
      <w:pPr>
        <w:ind w:left="2160" w:hanging="360"/>
      </w:pPr>
      <w:rPr>
        <w:rFonts w:ascii="Wingdings" w:hAnsi="Wingdings" w:hint="default"/>
      </w:rPr>
    </w:lvl>
    <w:lvl w:ilvl="3" w:tplc="55CE3246">
      <w:start w:val="1"/>
      <w:numFmt w:val="bullet"/>
      <w:lvlText w:val=""/>
      <w:lvlJc w:val="left"/>
      <w:pPr>
        <w:ind w:left="2880" w:hanging="360"/>
      </w:pPr>
      <w:rPr>
        <w:rFonts w:ascii="Symbol" w:hAnsi="Symbol" w:hint="default"/>
      </w:rPr>
    </w:lvl>
    <w:lvl w:ilvl="4" w:tplc="F8461A1E">
      <w:start w:val="1"/>
      <w:numFmt w:val="bullet"/>
      <w:lvlText w:val="o"/>
      <w:lvlJc w:val="left"/>
      <w:pPr>
        <w:ind w:left="3600" w:hanging="360"/>
      </w:pPr>
      <w:rPr>
        <w:rFonts w:ascii="Courier New" w:hAnsi="Courier New" w:hint="default"/>
      </w:rPr>
    </w:lvl>
    <w:lvl w:ilvl="5" w:tplc="61882B90">
      <w:start w:val="1"/>
      <w:numFmt w:val="bullet"/>
      <w:lvlText w:val=""/>
      <w:lvlJc w:val="left"/>
      <w:pPr>
        <w:ind w:left="4320" w:hanging="360"/>
      </w:pPr>
      <w:rPr>
        <w:rFonts w:ascii="Wingdings" w:hAnsi="Wingdings" w:hint="default"/>
      </w:rPr>
    </w:lvl>
    <w:lvl w:ilvl="6" w:tplc="B5F04E3A">
      <w:start w:val="1"/>
      <w:numFmt w:val="bullet"/>
      <w:lvlText w:val=""/>
      <w:lvlJc w:val="left"/>
      <w:pPr>
        <w:ind w:left="5040" w:hanging="360"/>
      </w:pPr>
      <w:rPr>
        <w:rFonts w:ascii="Symbol" w:hAnsi="Symbol" w:hint="default"/>
      </w:rPr>
    </w:lvl>
    <w:lvl w:ilvl="7" w:tplc="69B4B56C">
      <w:start w:val="1"/>
      <w:numFmt w:val="bullet"/>
      <w:lvlText w:val="o"/>
      <w:lvlJc w:val="left"/>
      <w:pPr>
        <w:ind w:left="5760" w:hanging="360"/>
      </w:pPr>
      <w:rPr>
        <w:rFonts w:ascii="Courier New" w:hAnsi="Courier New" w:hint="default"/>
      </w:rPr>
    </w:lvl>
    <w:lvl w:ilvl="8" w:tplc="86EC7306">
      <w:start w:val="1"/>
      <w:numFmt w:val="bullet"/>
      <w:lvlText w:val=""/>
      <w:lvlJc w:val="left"/>
      <w:pPr>
        <w:ind w:left="6480" w:hanging="360"/>
      </w:pPr>
      <w:rPr>
        <w:rFonts w:ascii="Wingdings" w:hAnsi="Wingdings" w:hint="default"/>
      </w:rPr>
    </w:lvl>
  </w:abstractNum>
  <w:abstractNum w:abstractNumId="144" w15:restartNumberingAfterBreak="0">
    <w:nsid w:val="330F0E9A"/>
    <w:multiLevelType w:val="hybridMultilevel"/>
    <w:tmpl w:val="0A12C168"/>
    <w:lvl w:ilvl="0" w:tplc="FFFFFFFF">
      <w:start w:val="1"/>
      <w:numFmt w:val="bullet"/>
      <w:lvlText w:val=""/>
      <w:lvlJc w:val="left"/>
      <w:pPr>
        <w:ind w:left="720" w:hanging="360"/>
      </w:pPr>
      <w:rPr>
        <w:rFonts w:ascii="Symbol" w:hAnsi="Symbol" w:hint="default"/>
        <w:b/>
        <w:bCs/>
      </w:rPr>
    </w:lvl>
    <w:lvl w:ilvl="1" w:tplc="49B66352">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333D0D78"/>
    <w:multiLevelType w:val="hybridMultilevel"/>
    <w:tmpl w:val="BDEA41FA"/>
    <w:lvl w:ilvl="0" w:tplc="749E635C">
      <w:start w:val="1"/>
      <w:numFmt w:val="bullet"/>
      <w:lvlText w:val="-"/>
      <w:lvlJc w:val="left"/>
      <w:pPr>
        <w:ind w:left="720" w:hanging="360"/>
      </w:pPr>
      <w:rPr>
        <w:rFonts w:ascii="Calibri" w:hAnsi="Calibri" w:hint="default"/>
      </w:rPr>
    </w:lvl>
    <w:lvl w:ilvl="1" w:tplc="38440264">
      <w:start w:val="1"/>
      <w:numFmt w:val="bullet"/>
      <w:lvlText w:val="o"/>
      <w:lvlJc w:val="left"/>
      <w:pPr>
        <w:ind w:left="1440" w:hanging="360"/>
      </w:pPr>
      <w:rPr>
        <w:rFonts w:ascii="Courier New" w:hAnsi="Courier New" w:hint="default"/>
      </w:rPr>
    </w:lvl>
    <w:lvl w:ilvl="2" w:tplc="103E9B2A">
      <w:start w:val="1"/>
      <w:numFmt w:val="bullet"/>
      <w:lvlText w:val=""/>
      <w:lvlJc w:val="left"/>
      <w:pPr>
        <w:ind w:left="2160" w:hanging="360"/>
      </w:pPr>
      <w:rPr>
        <w:rFonts w:ascii="Wingdings" w:hAnsi="Wingdings" w:hint="default"/>
      </w:rPr>
    </w:lvl>
    <w:lvl w:ilvl="3" w:tplc="37CE650A">
      <w:start w:val="1"/>
      <w:numFmt w:val="bullet"/>
      <w:lvlText w:val=""/>
      <w:lvlJc w:val="left"/>
      <w:pPr>
        <w:ind w:left="2880" w:hanging="360"/>
      </w:pPr>
      <w:rPr>
        <w:rFonts w:ascii="Symbol" w:hAnsi="Symbol" w:hint="default"/>
      </w:rPr>
    </w:lvl>
    <w:lvl w:ilvl="4" w:tplc="C53ACC30">
      <w:start w:val="1"/>
      <w:numFmt w:val="bullet"/>
      <w:lvlText w:val="o"/>
      <w:lvlJc w:val="left"/>
      <w:pPr>
        <w:ind w:left="3600" w:hanging="360"/>
      </w:pPr>
      <w:rPr>
        <w:rFonts w:ascii="Courier New" w:hAnsi="Courier New" w:hint="default"/>
      </w:rPr>
    </w:lvl>
    <w:lvl w:ilvl="5" w:tplc="C1A20C0E">
      <w:start w:val="1"/>
      <w:numFmt w:val="bullet"/>
      <w:lvlText w:val=""/>
      <w:lvlJc w:val="left"/>
      <w:pPr>
        <w:ind w:left="4320" w:hanging="360"/>
      </w:pPr>
      <w:rPr>
        <w:rFonts w:ascii="Wingdings" w:hAnsi="Wingdings" w:hint="default"/>
      </w:rPr>
    </w:lvl>
    <w:lvl w:ilvl="6" w:tplc="D81438B6">
      <w:start w:val="1"/>
      <w:numFmt w:val="bullet"/>
      <w:lvlText w:val=""/>
      <w:lvlJc w:val="left"/>
      <w:pPr>
        <w:ind w:left="5040" w:hanging="360"/>
      </w:pPr>
      <w:rPr>
        <w:rFonts w:ascii="Symbol" w:hAnsi="Symbol" w:hint="default"/>
      </w:rPr>
    </w:lvl>
    <w:lvl w:ilvl="7" w:tplc="F39AEB90">
      <w:start w:val="1"/>
      <w:numFmt w:val="bullet"/>
      <w:lvlText w:val="o"/>
      <w:lvlJc w:val="left"/>
      <w:pPr>
        <w:ind w:left="5760" w:hanging="360"/>
      </w:pPr>
      <w:rPr>
        <w:rFonts w:ascii="Courier New" w:hAnsi="Courier New" w:hint="default"/>
      </w:rPr>
    </w:lvl>
    <w:lvl w:ilvl="8" w:tplc="8992115A">
      <w:start w:val="1"/>
      <w:numFmt w:val="bullet"/>
      <w:lvlText w:val=""/>
      <w:lvlJc w:val="left"/>
      <w:pPr>
        <w:ind w:left="6480" w:hanging="360"/>
      </w:pPr>
      <w:rPr>
        <w:rFonts w:ascii="Wingdings" w:hAnsi="Wingdings" w:hint="default"/>
      </w:rPr>
    </w:lvl>
  </w:abstractNum>
  <w:abstractNum w:abstractNumId="146" w15:restartNumberingAfterBreak="0">
    <w:nsid w:val="3343A7FE"/>
    <w:multiLevelType w:val="hybridMultilevel"/>
    <w:tmpl w:val="FFFFFFFF"/>
    <w:lvl w:ilvl="0" w:tplc="4F34F90A">
      <w:start w:val="3"/>
      <w:numFmt w:val="lowerRoman"/>
      <w:lvlText w:val="%1."/>
      <w:lvlJc w:val="right"/>
      <w:pPr>
        <w:ind w:left="1080" w:hanging="360"/>
      </w:pPr>
    </w:lvl>
    <w:lvl w:ilvl="1" w:tplc="B0C4E548">
      <w:start w:val="1"/>
      <w:numFmt w:val="lowerLetter"/>
      <w:lvlText w:val="%2."/>
      <w:lvlJc w:val="left"/>
      <w:pPr>
        <w:ind w:left="1440" w:hanging="360"/>
      </w:pPr>
    </w:lvl>
    <w:lvl w:ilvl="2" w:tplc="7696C45A">
      <w:start w:val="1"/>
      <w:numFmt w:val="lowerRoman"/>
      <w:lvlText w:val="%3."/>
      <w:lvlJc w:val="right"/>
      <w:pPr>
        <w:ind w:left="2160" w:hanging="180"/>
      </w:pPr>
    </w:lvl>
    <w:lvl w:ilvl="3" w:tplc="3718DBAC">
      <w:start w:val="1"/>
      <w:numFmt w:val="decimal"/>
      <w:lvlText w:val="%4."/>
      <w:lvlJc w:val="left"/>
      <w:pPr>
        <w:ind w:left="2880" w:hanging="360"/>
      </w:pPr>
    </w:lvl>
    <w:lvl w:ilvl="4" w:tplc="DC9E4D5C">
      <w:start w:val="1"/>
      <w:numFmt w:val="lowerLetter"/>
      <w:lvlText w:val="%5."/>
      <w:lvlJc w:val="left"/>
      <w:pPr>
        <w:ind w:left="3600" w:hanging="360"/>
      </w:pPr>
    </w:lvl>
    <w:lvl w:ilvl="5" w:tplc="4F7467DC">
      <w:start w:val="1"/>
      <w:numFmt w:val="lowerRoman"/>
      <w:lvlText w:val="%6."/>
      <w:lvlJc w:val="right"/>
      <w:pPr>
        <w:ind w:left="4320" w:hanging="180"/>
      </w:pPr>
    </w:lvl>
    <w:lvl w:ilvl="6" w:tplc="D7DCBC5A">
      <w:start w:val="1"/>
      <w:numFmt w:val="decimal"/>
      <w:lvlText w:val="%7."/>
      <w:lvlJc w:val="left"/>
      <w:pPr>
        <w:ind w:left="5040" w:hanging="360"/>
      </w:pPr>
    </w:lvl>
    <w:lvl w:ilvl="7" w:tplc="78A01CF2">
      <w:start w:val="1"/>
      <w:numFmt w:val="lowerLetter"/>
      <w:lvlText w:val="%8."/>
      <w:lvlJc w:val="left"/>
      <w:pPr>
        <w:ind w:left="5760" w:hanging="360"/>
      </w:pPr>
    </w:lvl>
    <w:lvl w:ilvl="8" w:tplc="F57E7948">
      <w:start w:val="1"/>
      <w:numFmt w:val="lowerRoman"/>
      <w:lvlText w:val="%9."/>
      <w:lvlJc w:val="right"/>
      <w:pPr>
        <w:ind w:left="6480" w:hanging="180"/>
      </w:pPr>
    </w:lvl>
  </w:abstractNum>
  <w:abstractNum w:abstractNumId="147" w15:restartNumberingAfterBreak="0">
    <w:nsid w:val="33C5D403"/>
    <w:multiLevelType w:val="hybridMultilevel"/>
    <w:tmpl w:val="FFFFFFFF"/>
    <w:lvl w:ilvl="0" w:tplc="9B36E342">
      <w:start w:val="1"/>
      <w:numFmt w:val="decimal"/>
      <w:lvlText w:val="%1."/>
      <w:lvlJc w:val="left"/>
      <w:pPr>
        <w:ind w:left="720" w:hanging="360"/>
      </w:pPr>
    </w:lvl>
    <w:lvl w:ilvl="1" w:tplc="1400AC6C">
      <w:start w:val="3"/>
      <w:numFmt w:val="lowerRoman"/>
      <w:lvlText w:val="%2."/>
      <w:lvlJc w:val="right"/>
      <w:pPr>
        <w:ind w:left="1440" w:hanging="360"/>
      </w:pPr>
    </w:lvl>
    <w:lvl w:ilvl="2" w:tplc="249CCE56">
      <w:start w:val="1"/>
      <w:numFmt w:val="lowerRoman"/>
      <w:lvlText w:val="%3."/>
      <w:lvlJc w:val="right"/>
      <w:pPr>
        <w:ind w:left="2160" w:hanging="180"/>
      </w:pPr>
    </w:lvl>
    <w:lvl w:ilvl="3" w:tplc="5A248528">
      <w:start w:val="1"/>
      <w:numFmt w:val="decimal"/>
      <w:lvlText w:val="%4."/>
      <w:lvlJc w:val="left"/>
      <w:pPr>
        <w:ind w:left="2880" w:hanging="360"/>
      </w:pPr>
    </w:lvl>
    <w:lvl w:ilvl="4" w:tplc="C89226C0">
      <w:start w:val="1"/>
      <w:numFmt w:val="lowerLetter"/>
      <w:lvlText w:val="%5."/>
      <w:lvlJc w:val="left"/>
      <w:pPr>
        <w:ind w:left="3600" w:hanging="360"/>
      </w:pPr>
    </w:lvl>
    <w:lvl w:ilvl="5" w:tplc="F648BB58">
      <w:start w:val="1"/>
      <w:numFmt w:val="lowerRoman"/>
      <w:lvlText w:val="%6."/>
      <w:lvlJc w:val="right"/>
      <w:pPr>
        <w:ind w:left="4320" w:hanging="180"/>
      </w:pPr>
    </w:lvl>
    <w:lvl w:ilvl="6" w:tplc="ADF049C8">
      <w:start w:val="1"/>
      <w:numFmt w:val="decimal"/>
      <w:lvlText w:val="%7."/>
      <w:lvlJc w:val="left"/>
      <w:pPr>
        <w:ind w:left="5040" w:hanging="360"/>
      </w:pPr>
    </w:lvl>
    <w:lvl w:ilvl="7" w:tplc="F8A0D376">
      <w:start w:val="1"/>
      <w:numFmt w:val="lowerLetter"/>
      <w:lvlText w:val="%8."/>
      <w:lvlJc w:val="left"/>
      <w:pPr>
        <w:ind w:left="5760" w:hanging="360"/>
      </w:pPr>
    </w:lvl>
    <w:lvl w:ilvl="8" w:tplc="0554C948">
      <w:start w:val="1"/>
      <w:numFmt w:val="lowerRoman"/>
      <w:lvlText w:val="%9."/>
      <w:lvlJc w:val="right"/>
      <w:pPr>
        <w:ind w:left="6480" w:hanging="180"/>
      </w:pPr>
    </w:lvl>
  </w:abstractNum>
  <w:abstractNum w:abstractNumId="148" w15:restartNumberingAfterBreak="0">
    <w:nsid w:val="3489EA19"/>
    <w:multiLevelType w:val="hybridMultilevel"/>
    <w:tmpl w:val="C58C3910"/>
    <w:lvl w:ilvl="0" w:tplc="2BB4189A">
      <w:start w:val="1"/>
      <w:numFmt w:val="lowerLetter"/>
      <w:lvlText w:val="%1)"/>
      <w:lvlJc w:val="left"/>
      <w:pPr>
        <w:ind w:left="720" w:hanging="360"/>
      </w:pPr>
    </w:lvl>
    <w:lvl w:ilvl="1" w:tplc="18090001">
      <w:start w:val="1"/>
      <w:numFmt w:val="bullet"/>
      <w:lvlText w:val=""/>
      <w:lvlJc w:val="left"/>
      <w:pPr>
        <w:ind w:left="771" w:hanging="360"/>
      </w:pPr>
      <w:rPr>
        <w:rFonts w:ascii="Symbol" w:hAnsi="Symbol" w:hint="default"/>
      </w:rPr>
    </w:lvl>
    <w:lvl w:ilvl="2" w:tplc="18090003">
      <w:start w:val="1"/>
      <w:numFmt w:val="bullet"/>
      <w:lvlText w:val="o"/>
      <w:lvlJc w:val="left"/>
      <w:pPr>
        <w:ind w:left="1440" w:hanging="360"/>
      </w:pPr>
      <w:rPr>
        <w:rFonts w:ascii="Courier New" w:hAnsi="Courier New" w:cs="Courier New" w:hint="default"/>
      </w:rPr>
    </w:lvl>
    <w:lvl w:ilvl="3" w:tplc="AD949AAE">
      <w:start w:val="1"/>
      <w:numFmt w:val="decimal"/>
      <w:lvlText w:val="%4."/>
      <w:lvlJc w:val="left"/>
      <w:pPr>
        <w:ind w:left="2880" w:hanging="360"/>
      </w:pPr>
    </w:lvl>
    <w:lvl w:ilvl="4" w:tplc="827C65CE">
      <w:start w:val="1"/>
      <w:numFmt w:val="lowerLetter"/>
      <w:lvlText w:val="%5."/>
      <w:lvlJc w:val="left"/>
      <w:pPr>
        <w:ind w:left="3600" w:hanging="360"/>
      </w:pPr>
    </w:lvl>
    <w:lvl w:ilvl="5" w:tplc="258A6470">
      <w:start w:val="1"/>
      <w:numFmt w:val="lowerRoman"/>
      <w:lvlText w:val="%6."/>
      <w:lvlJc w:val="right"/>
      <w:pPr>
        <w:ind w:left="4320" w:hanging="180"/>
      </w:pPr>
    </w:lvl>
    <w:lvl w:ilvl="6" w:tplc="83F854C2">
      <w:start w:val="1"/>
      <w:numFmt w:val="decimal"/>
      <w:lvlText w:val="%7."/>
      <w:lvlJc w:val="left"/>
      <w:pPr>
        <w:ind w:left="5040" w:hanging="360"/>
      </w:pPr>
    </w:lvl>
    <w:lvl w:ilvl="7" w:tplc="F25C5C0E">
      <w:start w:val="1"/>
      <w:numFmt w:val="lowerLetter"/>
      <w:lvlText w:val="%8."/>
      <w:lvlJc w:val="left"/>
      <w:pPr>
        <w:ind w:left="5760" w:hanging="360"/>
      </w:pPr>
    </w:lvl>
    <w:lvl w:ilvl="8" w:tplc="07C0C42E">
      <w:start w:val="1"/>
      <w:numFmt w:val="lowerRoman"/>
      <w:lvlText w:val="%9."/>
      <w:lvlJc w:val="right"/>
      <w:pPr>
        <w:ind w:left="6480" w:hanging="180"/>
      </w:pPr>
    </w:lvl>
  </w:abstractNum>
  <w:abstractNum w:abstractNumId="149" w15:restartNumberingAfterBreak="0">
    <w:nsid w:val="34A41253"/>
    <w:multiLevelType w:val="hybridMultilevel"/>
    <w:tmpl w:val="FFFFFFFF"/>
    <w:lvl w:ilvl="0" w:tplc="1B6C79EE">
      <w:start w:val="4"/>
      <w:numFmt w:val="decimal"/>
      <w:lvlText w:val="%1."/>
      <w:lvlJc w:val="left"/>
      <w:pPr>
        <w:ind w:left="720" w:hanging="360"/>
      </w:pPr>
    </w:lvl>
    <w:lvl w:ilvl="1" w:tplc="361E84D2">
      <w:start w:val="1"/>
      <w:numFmt w:val="lowerLetter"/>
      <w:lvlText w:val="%2."/>
      <w:lvlJc w:val="left"/>
      <w:pPr>
        <w:ind w:left="1440" w:hanging="360"/>
      </w:pPr>
    </w:lvl>
    <w:lvl w:ilvl="2" w:tplc="0F047248">
      <w:start w:val="1"/>
      <w:numFmt w:val="lowerRoman"/>
      <w:lvlText w:val="%3."/>
      <w:lvlJc w:val="right"/>
      <w:pPr>
        <w:ind w:left="2160" w:hanging="180"/>
      </w:pPr>
    </w:lvl>
    <w:lvl w:ilvl="3" w:tplc="9478639E">
      <w:start w:val="1"/>
      <w:numFmt w:val="decimal"/>
      <w:lvlText w:val="%4."/>
      <w:lvlJc w:val="left"/>
      <w:pPr>
        <w:ind w:left="2880" w:hanging="360"/>
      </w:pPr>
    </w:lvl>
    <w:lvl w:ilvl="4" w:tplc="07907978">
      <w:start w:val="1"/>
      <w:numFmt w:val="lowerLetter"/>
      <w:lvlText w:val="%5."/>
      <w:lvlJc w:val="left"/>
      <w:pPr>
        <w:ind w:left="3600" w:hanging="360"/>
      </w:pPr>
    </w:lvl>
    <w:lvl w:ilvl="5" w:tplc="743C935C">
      <w:start w:val="1"/>
      <w:numFmt w:val="lowerRoman"/>
      <w:lvlText w:val="%6."/>
      <w:lvlJc w:val="right"/>
      <w:pPr>
        <w:ind w:left="4320" w:hanging="180"/>
      </w:pPr>
    </w:lvl>
    <w:lvl w:ilvl="6" w:tplc="C814298A">
      <w:start w:val="1"/>
      <w:numFmt w:val="decimal"/>
      <w:lvlText w:val="%7."/>
      <w:lvlJc w:val="left"/>
      <w:pPr>
        <w:ind w:left="5040" w:hanging="360"/>
      </w:pPr>
    </w:lvl>
    <w:lvl w:ilvl="7" w:tplc="FAC4FA88">
      <w:start w:val="1"/>
      <w:numFmt w:val="lowerLetter"/>
      <w:lvlText w:val="%8."/>
      <w:lvlJc w:val="left"/>
      <w:pPr>
        <w:ind w:left="5760" w:hanging="360"/>
      </w:pPr>
    </w:lvl>
    <w:lvl w:ilvl="8" w:tplc="DBDAD2D4">
      <w:start w:val="1"/>
      <w:numFmt w:val="lowerRoman"/>
      <w:lvlText w:val="%9."/>
      <w:lvlJc w:val="right"/>
      <w:pPr>
        <w:ind w:left="6480" w:hanging="180"/>
      </w:pPr>
    </w:lvl>
  </w:abstractNum>
  <w:abstractNum w:abstractNumId="150" w15:restartNumberingAfterBreak="0">
    <w:nsid w:val="35171BCA"/>
    <w:multiLevelType w:val="hybridMultilevel"/>
    <w:tmpl w:val="FFFFFFFF"/>
    <w:lvl w:ilvl="0" w:tplc="30860A0C">
      <w:start w:val="7"/>
      <w:numFmt w:val="lowerRoman"/>
      <w:lvlText w:val="%1."/>
      <w:lvlJc w:val="right"/>
      <w:pPr>
        <w:ind w:left="1080" w:hanging="360"/>
      </w:pPr>
    </w:lvl>
    <w:lvl w:ilvl="1" w:tplc="B99E7D42">
      <w:start w:val="1"/>
      <w:numFmt w:val="lowerLetter"/>
      <w:lvlText w:val="%2."/>
      <w:lvlJc w:val="left"/>
      <w:pPr>
        <w:ind w:left="1440" w:hanging="360"/>
      </w:pPr>
    </w:lvl>
    <w:lvl w:ilvl="2" w:tplc="B12C7DFE">
      <w:start w:val="1"/>
      <w:numFmt w:val="lowerRoman"/>
      <w:lvlText w:val="%3."/>
      <w:lvlJc w:val="right"/>
      <w:pPr>
        <w:ind w:left="2160" w:hanging="180"/>
      </w:pPr>
    </w:lvl>
    <w:lvl w:ilvl="3" w:tplc="FD4606C4">
      <w:start w:val="1"/>
      <w:numFmt w:val="decimal"/>
      <w:lvlText w:val="%4."/>
      <w:lvlJc w:val="left"/>
      <w:pPr>
        <w:ind w:left="2880" w:hanging="360"/>
      </w:pPr>
    </w:lvl>
    <w:lvl w:ilvl="4" w:tplc="C8F4F704">
      <w:start w:val="1"/>
      <w:numFmt w:val="lowerLetter"/>
      <w:lvlText w:val="%5."/>
      <w:lvlJc w:val="left"/>
      <w:pPr>
        <w:ind w:left="3600" w:hanging="360"/>
      </w:pPr>
    </w:lvl>
    <w:lvl w:ilvl="5" w:tplc="E2FA23EE">
      <w:start w:val="1"/>
      <w:numFmt w:val="lowerRoman"/>
      <w:lvlText w:val="%6."/>
      <w:lvlJc w:val="right"/>
      <w:pPr>
        <w:ind w:left="4320" w:hanging="180"/>
      </w:pPr>
    </w:lvl>
    <w:lvl w:ilvl="6" w:tplc="E0E2F9A4">
      <w:start w:val="1"/>
      <w:numFmt w:val="decimal"/>
      <w:lvlText w:val="%7."/>
      <w:lvlJc w:val="left"/>
      <w:pPr>
        <w:ind w:left="5040" w:hanging="360"/>
      </w:pPr>
    </w:lvl>
    <w:lvl w:ilvl="7" w:tplc="A9B29AA6">
      <w:start w:val="1"/>
      <w:numFmt w:val="lowerLetter"/>
      <w:lvlText w:val="%8."/>
      <w:lvlJc w:val="left"/>
      <w:pPr>
        <w:ind w:left="5760" w:hanging="360"/>
      </w:pPr>
    </w:lvl>
    <w:lvl w:ilvl="8" w:tplc="5A168F76">
      <w:start w:val="1"/>
      <w:numFmt w:val="lowerRoman"/>
      <w:lvlText w:val="%9."/>
      <w:lvlJc w:val="right"/>
      <w:pPr>
        <w:ind w:left="6480" w:hanging="180"/>
      </w:pPr>
    </w:lvl>
  </w:abstractNum>
  <w:abstractNum w:abstractNumId="151" w15:restartNumberingAfterBreak="0">
    <w:nsid w:val="35E02C05"/>
    <w:multiLevelType w:val="hybridMultilevel"/>
    <w:tmpl w:val="FFFFFFFF"/>
    <w:lvl w:ilvl="0" w:tplc="CD364824">
      <w:start w:val="1"/>
      <w:numFmt w:val="bullet"/>
      <w:lvlText w:val="-"/>
      <w:lvlJc w:val="left"/>
      <w:pPr>
        <w:ind w:left="720" w:hanging="360"/>
      </w:pPr>
      <w:rPr>
        <w:rFonts w:ascii="Symbol" w:hAnsi="Symbol" w:hint="default"/>
      </w:rPr>
    </w:lvl>
    <w:lvl w:ilvl="1" w:tplc="E0304D8C">
      <w:start w:val="1"/>
      <w:numFmt w:val="bullet"/>
      <w:lvlText w:val="o"/>
      <w:lvlJc w:val="left"/>
      <w:pPr>
        <w:ind w:left="1440" w:hanging="360"/>
      </w:pPr>
      <w:rPr>
        <w:rFonts w:ascii="Courier New" w:hAnsi="Courier New" w:hint="default"/>
      </w:rPr>
    </w:lvl>
    <w:lvl w:ilvl="2" w:tplc="61C8A418">
      <w:start w:val="1"/>
      <w:numFmt w:val="bullet"/>
      <w:lvlText w:val=""/>
      <w:lvlJc w:val="left"/>
      <w:pPr>
        <w:ind w:left="2160" w:hanging="360"/>
      </w:pPr>
      <w:rPr>
        <w:rFonts w:ascii="Wingdings" w:hAnsi="Wingdings" w:hint="default"/>
      </w:rPr>
    </w:lvl>
    <w:lvl w:ilvl="3" w:tplc="DE3EB168">
      <w:start w:val="1"/>
      <w:numFmt w:val="bullet"/>
      <w:lvlText w:val=""/>
      <w:lvlJc w:val="left"/>
      <w:pPr>
        <w:ind w:left="2880" w:hanging="360"/>
      </w:pPr>
      <w:rPr>
        <w:rFonts w:ascii="Symbol" w:hAnsi="Symbol" w:hint="default"/>
      </w:rPr>
    </w:lvl>
    <w:lvl w:ilvl="4" w:tplc="8968FA6A">
      <w:start w:val="1"/>
      <w:numFmt w:val="bullet"/>
      <w:lvlText w:val="o"/>
      <w:lvlJc w:val="left"/>
      <w:pPr>
        <w:ind w:left="3600" w:hanging="360"/>
      </w:pPr>
      <w:rPr>
        <w:rFonts w:ascii="Courier New" w:hAnsi="Courier New" w:hint="default"/>
      </w:rPr>
    </w:lvl>
    <w:lvl w:ilvl="5" w:tplc="6F322E6E">
      <w:start w:val="1"/>
      <w:numFmt w:val="bullet"/>
      <w:lvlText w:val=""/>
      <w:lvlJc w:val="left"/>
      <w:pPr>
        <w:ind w:left="4320" w:hanging="360"/>
      </w:pPr>
      <w:rPr>
        <w:rFonts w:ascii="Wingdings" w:hAnsi="Wingdings" w:hint="default"/>
      </w:rPr>
    </w:lvl>
    <w:lvl w:ilvl="6" w:tplc="97484596">
      <w:start w:val="1"/>
      <w:numFmt w:val="bullet"/>
      <w:lvlText w:val=""/>
      <w:lvlJc w:val="left"/>
      <w:pPr>
        <w:ind w:left="5040" w:hanging="360"/>
      </w:pPr>
      <w:rPr>
        <w:rFonts w:ascii="Symbol" w:hAnsi="Symbol" w:hint="default"/>
      </w:rPr>
    </w:lvl>
    <w:lvl w:ilvl="7" w:tplc="1C22B646">
      <w:start w:val="1"/>
      <w:numFmt w:val="bullet"/>
      <w:lvlText w:val="o"/>
      <w:lvlJc w:val="left"/>
      <w:pPr>
        <w:ind w:left="5760" w:hanging="360"/>
      </w:pPr>
      <w:rPr>
        <w:rFonts w:ascii="Courier New" w:hAnsi="Courier New" w:hint="default"/>
      </w:rPr>
    </w:lvl>
    <w:lvl w:ilvl="8" w:tplc="37BEFFD6">
      <w:start w:val="1"/>
      <w:numFmt w:val="bullet"/>
      <w:lvlText w:val=""/>
      <w:lvlJc w:val="left"/>
      <w:pPr>
        <w:ind w:left="6480" w:hanging="360"/>
      </w:pPr>
      <w:rPr>
        <w:rFonts w:ascii="Wingdings" w:hAnsi="Wingdings" w:hint="default"/>
      </w:rPr>
    </w:lvl>
  </w:abstractNum>
  <w:abstractNum w:abstractNumId="152" w15:restartNumberingAfterBreak="0">
    <w:nsid w:val="35F779E3"/>
    <w:multiLevelType w:val="multilevel"/>
    <w:tmpl w:val="B4F6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73078CE"/>
    <w:multiLevelType w:val="hybridMultilevel"/>
    <w:tmpl w:val="B172D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15:restartNumberingAfterBreak="0">
    <w:nsid w:val="376316F6"/>
    <w:multiLevelType w:val="hybridMultilevel"/>
    <w:tmpl w:val="FFFFFFFF"/>
    <w:lvl w:ilvl="0" w:tplc="F16EBD64">
      <w:start w:val="5"/>
      <w:numFmt w:val="lowerRoman"/>
      <w:lvlText w:val="%1."/>
      <w:lvlJc w:val="right"/>
      <w:pPr>
        <w:ind w:left="1080" w:hanging="360"/>
      </w:pPr>
    </w:lvl>
    <w:lvl w:ilvl="1" w:tplc="570CFC6E">
      <w:start w:val="1"/>
      <w:numFmt w:val="lowerLetter"/>
      <w:lvlText w:val="%2."/>
      <w:lvlJc w:val="left"/>
      <w:pPr>
        <w:ind w:left="1440" w:hanging="360"/>
      </w:pPr>
    </w:lvl>
    <w:lvl w:ilvl="2" w:tplc="A1FCC680">
      <w:start w:val="1"/>
      <w:numFmt w:val="lowerRoman"/>
      <w:lvlText w:val="%3."/>
      <w:lvlJc w:val="right"/>
      <w:pPr>
        <w:ind w:left="2160" w:hanging="180"/>
      </w:pPr>
    </w:lvl>
    <w:lvl w:ilvl="3" w:tplc="B9243C32">
      <w:start w:val="1"/>
      <w:numFmt w:val="decimal"/>
      <w:lvlText w:val="%4."/>
      <w:lvlJc w:val="left"/>
      <w:pPr>
        <w:ind w:left="2880" w:hanging="360"/>
      </w:pPr>
    </w:lvl>
    <w:lvl w:ilvl="4" w:tplc="AFC81C7C">
      <w:start w:val="1"/>
      <w:numFmt w:val="lowerLetter"/>
      <w:lvlText w:val="%5."/>
      <w:lvlJc w:val="left"/>
      <w:pPr>
        <w:ind w:left="3600" w:hanging="360"/>
      </w:pPr>
    </w:lvl>
    <w:lvl w:ilvl="5" w:tplc="3F842DDE">
      <w:start w:val="1"/>
      <w:numFmt w:val="lowerRoman"/>
      <w:lvlText w:val="%6."/>
      <w:lvlJc w:val="right"/>
      <w:pPr>
        <w:ind w:left="4320" w:hanging="180"/>
      </w:pPr>
    </w:lvl>
    <w:lvl w:ilvl="6" w:tplc="02F498E8">
      <w:start w:val="1"/>
      <w:numFmt w:val="decimal"/>
      <w:lvlText w:val="%7."/>
      <w:lvlJc w:val="left"/>
      <w:pPr>
        <w:ind w:left="5040" w:hanging="360"/>
      </w:pPr>
    </w:lvl>
    <w:lvl w:ilvl="7" w:tplc="7D9AF968">
      <w:start w:val="1"/>
      <w:numFmt w:val="lowerLetter"/>
      <w:lvlText w:val="%8."/>
      <w:lvlJc w:val="left"/>
      <w:pPr>
        <w:ind w:left="5760" w:hanging="360"/>
      </w:pPr>
    </w:lvl>
    <w:lvl w:ilvl="8" w:tplc="A5E843B6">
      <w:start w:val="1"/>
      <w:numFmt w:val="lowerRoman"/>
      <w:lvlText w:val="%9."/>
      <w:lvlJc w:val="right"/>
      <w:pPr>
        <w:ind w:left="6480" w:hanging="180"/>
      </w:pPr>
    </w:lvl>
  </w:abstractNum>
  <w:abstractNum w:abstractNumId="155" w15:restartNumberingAfterBreak="0">
    <w:nsid w:val="376F83E1"/>
    <w:multiLevelType w:val="hybridMultilevel"/>
    <w:tmpl w:val="FFFFFFFF"/>
    <w:lvl w:ilvl="0" w:tplc="94CE06B8">
      <w:start w:val="3"/>
      <w:numFmt w:val="lowerRoman"/>
      <w:lvlText w:val="%1."/>
      <w:lvlJc w:val="right"/>
      <w:pPr>
        <w:ind w:left="1080" w:hanging="360"/>
      </w:pPr>
    </w:lvl>
    <w:lvl w:ilvl="1" w:tplc="28CEF5D0">
      <w:start w:val="1"/>
      <w:numFmt w:val="lowerLetter"/>
      <w:lvlText w:val="%2."/>
      <w:lvlJc w:val="left"/>
      <w:pPr>
        <w:ind w:left="1440" w:hanging="360"/>
      </w:pPr>
    </w:lvl>
    <w:lvl w:ilvl="2" w:tplc="F7365CFC">
      <w:start w:val="1"/>
      <w:numFmt w:val="lowerRoman"/>
      <w:lvlText w:val="%3."/>
      <w:lvlJc w:val="right"/>
      <w:pPr>
        <w:ind w:left="2160" w:hanging="180"/>
      </w:pPr>
    </w:lvl>
    <w:lvl w:ilvl="3" w:tplc="B3B0D844">
      <w:start w:val="1"/>
      <w:numFmt w:val="decimal"/>
      <w:lvlText w:val="%4."/>
      <w:lvlJc w:val="left"/>
      <w:pPr>
        <w:ind w:left="2880" w:hanging="360"/>
      </w:pPr>
    </w:lvl>
    <w:lvl w:ilvl="4" w:tplc="438CE418">
      <w:start w:val="1"/>
      <w:numFmt w:val="lowerLetter"/>
      <w:lvlText w:val="%5."/>
      <w:lvlJc w:val="left"/>
      <w:pPr>
        <w:ind w:left="3600" w:hanging="360"/>
      </w:pPr>
    </w:lvl>
    <w:lvl w:ilvl="5" w:tplc="1C1A6BBC">
      <w:start w:val="1"/>
      <w:numFmt w:val="lowerRoman"/>
      <w:lvlText w:val="%6."/>
      <w:lvlJc w:val="right"/>
      <w:pPr>
        <w:ind w:left="4320" w:hanging="180"/>
      </w:pPr>
    </w:lvl>
    <w:lvl w:ilvl="6" w:tplc="A6D85736">
      <w:start w:val="1"/>
      <w:numFmt w:val="decimal"/>
      <w:lvlText w:val="%7."/>
      <w:lvlJc w:val="left"/>
      <w:pPr>
        <w:ind w:left="5040" w:hanging="360"/>
      </w:pPr>
    </w:lvl>
    <w:lvl w:ilvl="7" w:tplc="140C5BCA">
      <w:start w:val="1"/>
      <w:numFmt w:val="lowerLetter"/>
      <w:lvlText w:val="%8."/>
      <w:lvlJc w:val="left"/>
      <w:pPr>
        <w:ind w:left="5760" w:hanging="360"/>
      </w:pPr>
    </w:lvl>
    <w:lvl w:ilvl="8" w:tplc="E1C8466C">
      <w:start w:val="1"/>
      <w:numFmt w:val="lowerRoman"/>
      <w:lvlText w:val="%9."/>
      <w:lvlJc w:val="right"/>
      <w:pPr>
        <w:ind w:left="6480" w:hanging="180"/>
      </w:pPr>
    </w:lvl>
  </w:abstractNum>
  <w:abstractNum w:abstractNumId="156" w15:restartNumberingAfterBreak="0">
    <w:nsid w:val="37BF6921"/>
    <w:multiLevelType w:val="hybridMultilevel"/>
    <w:tmpl w:val="FFFFFFFF"/>
    <w:lvl w:ilvl="0" w:tplc="3776F2AE">
      <w:start w:val="1"/>
      <w:numFmt w:val="decimal"/>
      <w:lvlText w:val="%1."/>
      <w:lvlJc w:val="left"/>
      <w:pPr>
        <w:ind w:left="720" w:hanging="360"/>
      </w:pPr>
    </w:lvl>
    <w:lvl w:ilvl="1" w:tplc="AA4CC936">
      <w:start w:val="2"/>
      <w:numFmt w:val="lowerRoman"/>
      <w:lvlText w:val="%2."/>
      <w:lvlJc w:val="right"/>
      <w:pPr>
        <w:ind w:left="1440" w:hanging="360"/>
      </w:pPr>
    </w:lvl>
    <w:lvl w:ilvl="2" w:tplc="A852DF18">
      <w:start w:val="1"/>
      <w:numFmt w:val="lowerRoman"/>
      <w:lvlText w:val="%3."/>
      <w:lvlJc w:val="right"/>
      <w:pPr>
        <w:ind w:left="2160" w:hanging="180"/>
      </w:pPr>
    </w:lvl>
    <w:lvl w:ilvl="3" w:tplc="48601822">
      <w:start w:val="1"/>
      <w:numFmt w:val="decimal"/>
      <w:lvlText w:val="%4."/>
      <w:lvlJc w:val="left"/>
      <w:pPr>
        <w:ind w:left="2880" w:hanging="360"/>
      </w:pPr>
    </w:lvl>
    <w:lvl w:ilvl="4" w:tplc="56DE0D26">
      <w:start w:val="1"/>
      <w:numFmt w:val="lowerLetter"/>
      <w:lvlText w:val="%5."/>
      <w:lvlJc w:val="left"/>
      <w:pPr>
        <w:ind w:left="3600" w:hanging="360"/>
      </w:pPr>
    </w:lvl>
    <w:lvl w:ilvl="5" w:tplc="ADE604B6">
      <w:start w:val="1"/>
      <w:numFmt w:val="lowerRoman"/>
      <w:lvlText w:val="%6."/>
      <w:lvlJc w:val="right"/>
      <w:pPr>
        <w:ind w:left="4320" w:hanging="180"/>
      </w:pPr>
    </w:lvl>
    <w:lvl w:ilvl="6" w:tplc="08EC853E">
      <w:start w:val="1"/>
      <w:numFmt w:val="decimal"/>
      <w:lvlText w:val="%7."/>
      <w:lvlJc w:val="left"/>
      <w:pPr>
        <w:ind w:left="5040" w:hanging="360"/>
      </w:pPr>
    </w:lvl>
    <w:lvl w:ilvl="7" w:tplc="3F40F47C">
      <w:start w:val="1"/>
      <w:numFmt w:val="lowerLetter"/>
      <w:lvlText w:val="%8."/>
      <w:lvlJc w:val="left"/>
      <w:pPr>
        <w:ind w:left="5760" w:hanging="360"/>
      </w:pPr>
    </w:lvl>
    <w:lvl w:ilvl="8" w:tplc="E662F24E">
      <w:start w:val="1"/>
      <w:numFmt w:val="lowerRoman"/>
      <w:lvlText w:val="%9."/>
      <w:lvlJc w:val="right"/>
      <w:pPr>
        <w:ind w:left="6480" w:hanging="180"/>
      </w:pPr>
    </w:lvl>
  </w:abstractNum>
  <w:abstractNum w:abstractNumId="157" w15:restartNumberingAfterBreak="0">
    <w:nsid w:val="380B317E"/>
    <w:multiLevelType w:val="hybridMultilevel"/>
    <w:tmpl w:val="603A1416"/>
    <w:lvl w:ilvl="0" w:tplc="D49E599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8" w15:restartNumberingAfterBreak="0">
    <w:nsid w:val="3895CB47"/>
    <w:multiLevelType w:val="hybridMultilevel"/>
    <w:tmpl w:val="FFFFFFFF"/>
    <w:lvl w:ilvl="0" w:tplc="29726E10">
      <w:start w:val="7"/>
      <w:numFmt w:val="lowerRoman"/>
      <w:lvlText w:val="%1."/>
      <w:lvlJc w:val="right"/>
      <w:pPr>
        <w:ind w:left="1080" w:hanging="360"/>
      </w:pPr>
    </w:lvl>
    <w:lvl w:ilvl="1" w:tplc="D946FAF0">
      <w:start w:val="1"/>
      <w:numFmt w:val="lowerLetter"/>
      <w:lvlText w:val="%2."/>
      <w:lvlJc w:val="left"/>
      <w:pPr>
        <w:ind w:left="1440" w:hanging="360"/>
      </w:pPr>
    </w:lvl>
    <w:lvl w:ilvl="2" w:tplc="89389216">
      <w:start w:val="1"/>
      <w:numFmt w:val="lowerRoman"/>
      <w:lvlText w:val="%3."/>
      <w:lvlJc w:val="right"/>
      <w:pPr>
        <w:ind w:left="2160" w:hanging="180"/>
      </w:pPr>
    </w:lvl>
    <w:lvl w:ilvl="3" w:tplc="0136B098">
      <w:start w:val="1"/>
      <w:numFmt w:val="decimal"/>
      <w:lvlText w:val="%4."/>
      <w:lvlJc w:val="left"/>
      <w:pPr>
        <w:ind w:left="2880" w:hanging="360"/>
      </w:pPr>
    </w:lvl>
    <w:lvl w:ilvl="4" w:tplc="23C8F444">
      <w:start w:val="1"/>
      <w:numFmt w:val="lowerLetter"/>
      <w:lvlText w:val="%5."/>
      <w:lvlJc w:val="left"/>
      <w:pPr>
        <w:ind w:left="3600" w:hanging="360"/>
      </w:pPr>
    </w:lvl>
    <w:lvl w:ilvl="5" w:tplc="94586158">
      <w:start w:val="1"/>
      <w:numFmt w:val="lowerRoman"/>
      <w:lvlText w:val="%6."/>
      <w:lvlJc w:val="right"/>
      <w:pPr>
        <w:ind w:left="4320" w:hanging="180"/>
      </w:pPr>
    </w:lvl>
    <w:lvl w:ilvl="6" w:tplc="DA78AC8C">
      <w:start w:val="1"/>
      <w:numFmt w:val="decimal"/>
      <w:lvlText w:val="%7."/>
      <w:lvlJc w:val="left"/>
      <w:pPr>
        <w:ind w:left="5040" w:hanging="360"/>
      </w:pPr>
    </w:lvl>
    <w:lvl w:ilvl="7" w:tplc="251C131E">
      <w:start w:val="1"/>
      <w:numFmt w:val="lowerLetter"/>
      <w:lvlText w:val="%8."/>
      <w:lvlJc w:val="left"/>
      <w:pPr>
        <w:ind w:left="5760" w:hanging="360"/>
      </w:pPr>
    </w:lvl>
    <w:lvl w:ilvl="8" w:tplc="C0CAA62E">
      <w:start w:val="1"/>
      <w:numFmt w:val="lowerRoman"/>
      <w:lvlText w:val="%9."/>
      <w:lvlJc w:val="right"/>
      <w:pPr>
        <w:ind w:left="6480" w:hanging="180"/>
      </w:pPr>
    </w:lvl>
  </w:abstractNum>
  <w:abstractNum w:abstractNumId="159" w15:restartNumberingAfterBreak="0">
    <w:nsid w:val="38AB01D1"/>
    <w:multiLevelType w:val="hybridMultilevel"/>
    <w:tmpl w:val="FFFFFFFF"/>
    <w:lvl w:ilvl="0" w:tplc="FCA83F26">
      <w:start w:val="2"/>
      <w:numFmt w:val="lowerLetter"/>
      <w:lvlText w:val="%1)"/>
      <w:lvlJc w:val="left"/>
      <w:pPr>
        <w:ind w:left="720" w:hanging="360"/>
      </w:pPr>
    </w:lvl>
    <w:lvl w:ilvl="1" w:tplc="283AC512">
      <w:start w:val="1"/>
      <w:numFmt w:val="lowerLetter"/>
      <w:lvlText w:val="%2."/>
      <w:lvlJc w:val="left"/>
      <w:pPr>
        <w:ind w:left="1440" w:hanging="360"/>
      </w:pPr>
    </w:lvl>
    <w:lvl w:ilvl="2" w:tplc="E64C85B0">
      <w:start w:val="1"/>
      <w:numFmt w:val="lowerRoman"/>
      <w:lvlText w:val="%3."/>
      <w:lvlJc w:val="right"/>
      <w:pPr>
        <w:ind w:left="2160" w:hanging="180"/>
      </w:pPr>
    </w:lvl>
    <w:lvl w:ilvl="3" w:tplc="28B4CBB6">
      <w:start w:val="1"/>
      <w:numFmt w:val="decimal"/>
      <w:lvlText w:val="%4."/>
      <w:lvlJc w:val="left"/>
      <w:pPr>
        <w:ind w:left="2880" w:hanging="360"/>
      </w:pPr>
    </w:lvl>
    <w:lvl w:ilvl="4" w:tplc="94C4C0AC">
      <w:start w:val="1"/>
      <w:numFmt w:val="lowerLetter"/>
      <w:lvlText w:val="%5."/>
      <w:lvlJc w:val="left"/>
      <w:pPr>
        <w:ind w:left="3600" w:hanging="360"/>
      </w:pPr>
    </w:lvl>
    <w:lvl w:ilvl="5" w:tplc="3D681718">
      <w:start w:val="1"/>
      <w:numFmt w:val="lowerRoman"/>
      <w:lvlText w:val="%6."/>
      <w:lvlJc w:val="right"/>
      <w:pPr>
        <w:ind w:left="4320" w:hanging="180"/>
      </w:pPr>
    </w:lvl>
    <w:lvl w:ilvl="6" w:tplc="4900005E">
      <w:start w:val="1"/>
      <w:numFmt w:val="decimal"/>
      <w:lvlText w:val="%7."/>
      <w:lvlJc w:val="left"/>
      <w:pPr>
        <w:ind w:left="5040" w:hanging="360"/>
      </w:pPr>
    </w:lvl>
    <w:lvl w:ilvl="7" w:tplc="8E04CBE2">
      <w:start w:val="1"/>
      <w:numFmt w:val="lowerLetter"/>
      <w:lvlText w:val="%8."/>
      <w:lvlJc w:val="left"/>
      <w:pPr>
        <w:ind w:left="5760" w:hanging="360"/>
      </w:pPr>
    </w:lvl>
    <w:lvl w:ilvl="8" w:tplc="16E49374">
      <w:start w:val="1"/>
      <w:numFmt w:val="lowerRoman"/>
      <w:lvlText w:val="%9."/>
      <w:lvlJc w:val="right"/>
      <w:pPr>
        <w:ind w:left="6480" w:hanging="180"/>
      </w:pPr>
    </w:lvl>
  </w:abstractNum>
  <w:abstractNum w:abstractNumId="160" w15:restartNumberingAfterBreak="0">
    <w:nsid w:val="38D780B4"/>
    <w:multiLevelType w:val="hybridMultilevel"/>
    <w:tmpl w:val="FFFFFFFF"/>
    <w:lvl w:ilvl="0" w:tplc="734CA9C8">
      <w:start w:val="1"/>
      <w:numFmt w:val="decimal"/>
      <w:lvlText w:val="%1."/>
      <w:lvlJc w:val="left"/>
      <w:pPr>
        <w:ind w:left="720" w:hanging="360"/>
      </w:pPr>
    </w:lvl>
    <w:lvl w:ilvl="1" w:tplc="EBFE237A">
      <w:start w:val="5"/>
      <w:numFmt w:val="lowerRoman"/>
      <w:lvlText w:val="%2."/>
      <w:lvlJc w:val="right"/>
      <w:pPr>
        <w:ind w:left="1080" w:hanging="360"/>
      </w:pPr>
    </w:lvl>
    <w:lvl w:ilvl="2" w:tplc="495E144E">
      <w:start w:val="1"/>
      <w:numFmt w:val="lowerRoman"/>
      <w:lvlText w:val="%3."/>
      <w:lvlJc w:val="right"/>
      <w:pPr>
        <w:ind w:left="2160" w:hanging="180"/>
      </w:pPr>
    </w:lvl>
    <w:lvl w:ilvl="3" w:tplc="350EA5C2">
      <w:start w:val="1"/>
      <w:numFmt w:val="decimal"/>
      <w:lvlText w:val="%4."/>
      <w:lvlJc w:val="left"/>
      <w:pPr>
        <w:ind w:left="2880" w:hanging="360"/>
      </w:pPr>
    </w:lvl>
    <w:lvl w:ilvl="4" w:tplc="731C668C">
      <w:start w:val="1"/>
      <w:numFmt w:val="lowerLetter"/>
      <w:lvlText w:val="%5."/>
      <w:lvlJc w:val="left"/>
      <w:pPr>
        <w:ind w:left="3600" w:hanging="360"/>
      </w:pPr>
    </w:lvl>
    <w:lvl w:ilvl="5" w:tplc="96688B62">
      <w:start w:val="1"/>
      <w:numFmt w:val="lowerRoman"/>
      <w:lvlText w:val="%6."/>
      <w:lvlJc w:val="right"/>
      <w:pPr>
        <w:ind w:left="4320" w:hanging="180"/>
      </w:pPr>
    </w:lvl>
    <w:lvl w:ilvl="6" w:tplc="A3E623AC">
      <w:start w:val="1"/>
      <w:numFmt w:val="decimal"/>
      <w:lvlText w:val="%7."/>
      <w:lvlJc w:val="left"/>
      <w:pPr>
        <w:ind w:left="5040" w:hanging="360"/>
      </w:pPr>
    </w:lvl>
    <w:lvl w:ilvl="7" w:tplc="09708B00">
      <w:start w:val="1"/>
      <w:numFmt w:val="lowerLetter"/>
      <w:lvlText w:val="%8."/>
      <w:lvlJc w:val="left"/>
      <w:pPr>
        <w:ind w:left="5760" w:hanging="360"/>
      </w:pPr>
    </w:lvl>
    <w:lvl w:ilvl="8" w:tplc="18B424DC">
      <w:start w:val="1"/>
      <w:numFmt w:val="lowerRoman"/>
      <w:lvlText w:val="%9."/>
      <w:lvlJc w:val="right"/>
      <w:pPr>
        <w:ind w:left="6480" w:hanging="180"/>
      </w:pPr>
    </w:lvl>
  </w:abstractNum>
  <w:abstractNum w:abstractNumId="161" w15:restartNumberingAfterBreak="0">
    <w:nsid w:val="38E545F9"/>
    <w:multiLevelType w:val="hybridMultilevel"/>
    <w:tmpl w:val="FFFFFFFF"/>
    <w:lvl w:ilvl="0" w:tplc="CD3E645A">
      <w:start w:val="8"/>
      <w:numFmt w:val="lowerRoman"/>
      <w:lvlText w:val="%1."/>
      <w:lvlJc w:val="right"/>
      <w:pPr>
        <w:ind w:left="1080" w:hanging="360"/>
      </w:pPr>
    </w:lvl>
    <w:lvl w:ilvl="1" w:tplc="2DA0CF98">
      <w:start w:val="1"/>
      <w:numFmt w:val="lowerLetter"/>
      <w:lvlText w:val="%2."/>
      <w:lvlJc w:val="left"/>
      <w:pPr>
        <w:ind w:left="1440" w:hanging="360"/>
      </w:pPr>
    </w:lvl>
    <w:lvl w:ilvl="2" w:tplc="A02E78B2">
      <w:start w:val="1"/>
      <w:numFmt w:val="lowerRoman"/>
      <w:lvlText w:val="%3."/>
      <w:lvlJc w:val="right"/>
      <w:pPr>
        <w:ind w:left="2160" w:hanging="180"/>
      </w:pPr>
    </w:lvl>
    <w:lvl w:ilvl="3" w:tplc="B7BC3444">
      <w:start w:val="1"/>
      <w:numFmt w:val="decimal"/>
      <w:lvlText w:val="%4."/>
      <w:lvlJc w:val="left"/>
      <w:pPr>
        <w:ind w:left="2880" w:hanging="360"/>
      </w:pPr>
    </w:lvl>
    <w:lvl w:ilvl="4" w:tplc="A06E4C66">
      <w:start w:val="1"/>
      <w:numFmt w:val="lowerLetter"/>
      <w:lvlText w:val="%5."/>
      <w:lvlJc w:val="left"/>
      <w:pPr>
        <w:ind w:left="3600" w:hanging="360"/>
      </w:pPr>
    </w:lvl>
    <w:lvl w:ilvl="5" w:tplc="5A9C880A">
      <w:start w:val="1"/>
      <w:numFmt w:val="lowerRoman"/>
      <w:lvlText w:val="%6."/>
      <w:lvlJc w:val="right"/>
      <w:pPr>
        <w:ind w:left="4320" w:hanging="180"/>
      </w:pPr>
    </w:lvl>
    <w:lvl w:ilvl="6" w:tplc="7FFA1FEA">
      <w:start w:val="1"/>
      <w:numFmt w:val="decimal"/>
      <w:lvlText w:val="%7."/>
      <w:lvlJc w:val="left"/>
      <w:pPr>
        <w:ind w:left="5040" w:hanging="360"/>
      </w:pPr>
    </w:lvl>
    <w:lvl w:ilvl="7" w:tplc="C7441350">
      <w:start w:val="1"/>
      <w:numFmt w:val="lowerLetter"/>
      <w:lvlText w:val="%8."/>
      <w:lvlJc w:val="left"/>
      <w:pPr>
        <w:ind w:left="5760" w:hanging="360"/>
      </w:pPr>
    </w:lvl>
    <w:lvl w:ilvl="8" w:tplc="3CEA5ABA">
      <w:start w:val="1"/>
      <w:numFmt w:val="lowerRoman"/>
      <w:lvlText w:val="%9."/>
      <w:lvlJc w:val="right"/>
      <w:pPr>
        <w:ind w:left="6480" w:hanging="180"/>
      </w:pPr>
    </w:lvl>
  </w:abstractNum>
  <w:abstractNum w:abstractNumId="162" w15:restartNumberingAfterBreak="0">
    <w:nsid w:val="39249C31"/>
    <w:multiLevelType w:val="hybridMultilevel"/>
    <w:tmpl w:val="FFFFFFFF"/>
    <w:lvl w:ilvl="0" w:tplc="AF18CBC0">
      <w:start w:val="1"/>
      <w:numFmt w:val="decimal"/>
      <w:lvlText w:val="%1."/>
      <w:lvlJc w:val="left"/>
      <w:pPr>
        <w:ind w:left="720" w:hanging="360"/>
      </w:pPr>
    </w:lvl>
    <w:lvl w:ilvl="1" w:tplc="F8405570">
      <w:start w:val="1"/>
      <w:numFmt w:val="lowerLetter"/>
      <w:lvlText w:val="%2."/>
      <w:lvlJc w:val="left"/>
      <w:pPr>
        <w:ind w:left="1440" w:hanging="360"/>
      </w:pPr>
    </w:lvl>
    <w:lvl w:ilvl="2" w:tplc="35A683A8">
      <w:start w:val="1"/>
      <w:numFmt w:val="lowerRoman"/>
      <w:lvlText w:val="%3."/>
      <w:lvlJc w:val="right"/>
      <w:pPr>
        <w:ind w:left="2160" w:hanging="180"/>
      </w:pPr>
    </w:lvl>
    <w:lvl w:ilvl="3" w:tplc="5492BB0C">
      <w:start w:val="1"/>
      <w:numFmt w:val="decimal"/>
      <w:lvlText w:val="%4."/>
      <w:lvlJc w:val="left"/>
      <w:pPr>
        <w:ind w:left="2880" w:hanging="360"/>
      </w:pPr>
    </w:lvl>
    <w:lvl w:ilvl="4" w:tplc="2CC872C0">
      <w:start w:val="1"/>
      <w:numFmt w:val="lowerLetter"/>
      <w:lvlText w:val="%5."/>
      <w:lvlJc w:val="left"/>
      <w:pPr>
        <w:ind w:left="3600" w:hanging="360"/>
      </w:pPr>
    </w:lvl>
    <w:lvl w:ilvl="5" w:tplc="C6928C8E">
      <w:start w:val="1"/>
      <w:numFmt w:val="lowerRoman"/>
      <w:lvlText w:val="%6."/>
      <w:lvlJc w:val="right"/>
      <w:pPr>
        <w:ind w:left="4320" w:hanging="180"/>
      </w:pPr>
    </w:lvl>
    <w:lvl w:ilvl="6" w:tplc="B92AFC68">
      <w:start w:val="1"/>
      <w:numFmt w:val="decimal"/>
      <w:lvlText w:val="%7."/>
      <w:lvlJc w:val="left"/>
      <w:pPr>
        <w:ind w:left="5040" w:hanging="360"/>
      </w:pPr>
    </w:lvl>
    <w:lvl w:ilvl="7" w:tplc="E9829E46">
      <w:start w:val="1"/>
      <w:numFmt w:val="lowerLetter"/>
      <w:lvlText w:val="%8."/>
      <w:lvlJc w:val="left"/>
      <w:pPr>
        <w:ind w:left="5760" w:hanging="360"/>
      </w:pPr>
    </w:lvl>
    <w:lvl w:ilvl="8" w:tplc="8826978C">
      <w:start w:val="1"/>
      <w:numFmt w:val="lowerRoman"/>
      <w:lvlText w:val="%9."/>
      <w:lvlJc w:val="right"/>
      <w:pPr>
        <w:ind w:left="6480" w:hanging="180"/>
      </w:pPr>
    </w:lvl>
  </w:abstractNum>
  <w:abstractNum w:abstractNumId="163" w15:restartNumberingAfterBreak="0">
    <w:nsid w:val="39577F94"/>
    <w:multiLevelType w:val="hybridMultilevel"/>
    <w:tmpl w:val="FFFFFFFF"/>
    <w:lvl w:ilvl="0" w:tplc="5E4260EA">
      <w:start w:val="1"/>
      <w:numFmt w:val="decimal"/>
      <w:lvlText w:val="%1."/>
      <w:lvlJc w:val="left"/>
      <w:pPr>
        <w:ind w:left="720" w:hanging="360"/>
      </w:pPr>
    </w:lvl>
    <w:lvl w:ilvl="1" w:tplc="4432964E">
      <w:start w:val="4"/>
      <w:numFmt w:val="lowerRoman"/>
      <w:lvlText w:val="%2."/>
      <w:lvlJc w:val="right"/>
      <w:pPr>
        <w:ind w:left="1080" w:hanging="360"/>
      </w:pPr>
    </w:lvl>
    <w:lvl w:ilvl="2" w:tplc="C9D2F020">
      <w:start w:val="1"/>
      <w:numFmt w:val="lowerRoman"/>
      <w:lvlText w:val="%3."/>
      <w:lvlJc w:val="right"/>
      <w:pPr>
        <w:ind w:left="2160" w:hanging="180"/>
      </w:pPr>
    </w:lvl>
    <w:lvl w:ilvl="3" w:tplc="9B9E732E">
      <w:start w:val="1"/>
      <w:numFmt w:val="decimal"/>
      <w:lvlText w:val="%4."/>
      <w:lvlJc w:val="left"/>
      <w:pPr>
        <w:ind w:left="2880" w:hanging="360"/>
      </w:pPr>
    </w:lvl>
    <w:lvl w:ilvl="4" w:tplc="397CD67A">
      <w:start w:val="1"/>
      <w:numFmt w:val="lowerLetter"/>
      <w:lvlText w:val="%5."/>
      <w:lvlJc w:val="left"/>
      <w:pPr>
        <w:ind w:left="3600" w:hanging="360"/>
      </w:pPr>
    </w:lvl>
    <w:lvl w:ilvl="5" w:tplc="96AA810E">
      <w:start w:val="1"/>
      <w:numFmt w:val="lowerRoman"/>
      <w:lvlText w:val="%6."/>
      <w:lvlJc w:val="right"/>
      <w:pPr>
        <w:ind w:left="4320" w:hanging="180"/>
      </w:pPr>
    </w:lvl>
    <w:lvl w:ilvl="6" w:tplc="83FA91B2">
      <w:start w:val="1"/>
      <w:numFmt w:val="decimal"/>
      <w:lvlText w:val="%7."/>
      <w:lvlJc w:val="left"/>
      <w:pPr>
        <w:ind w:left="5040" w:hanging="360"/>
      </w:pPr>
    </w:lvl>
    <w:lvl w:ilvl="7" w:tplc="DADCA450">
      <w:start w:val="1"/>
      <w:numFmt w:val="lowerLetter"/>
      <w:lvlText w:val="%8."/>
      <w:lvlJc w:val="left"/>
      <w:pPr>
        <w:ind w:left="5760" w:hanging="360"/>
      </w:pPr>
    </w:lvl>
    <w:lvl w:ilvl="8" w:tplc="FBAEEBE4">
      <w:start w:val="1"/>
      <w:numFmt w:val="lowerRoman"/>
      <w:lvlText w:val="%9."/>
      <w:lvlJc w:val="right"/>
      <w:pPr>
        <w:ind w:left="6480" w:hanging="180"/>
      </w:pPr>
    </w:lvl>
  </w:abstractNum>
  <w:abstractNum w:abstractNumId="164" w15:restartNumberingAfterBreak="0">
    <w:nsid w:val="396E32F7"/>
    <w:multiLevelType w:val="hybridMultilevel"/>
    <w:tmpl w:val="FFFFFFFF"/>
    <w:lvl w:ilvl="0" w:tplc="FFDAECCE">
      <w:start w:val="1"/>
      <w:numFmt w:val="bullet"/>
      <w:lvlText w:val=""/>
      <w:lvlJc w:val="left"/>
      <w:pPr>
        <w:ind w:left="720" w:hanging="360"/>
      </w:pPr>
      <w:rPr>
        <w:rFonts w:ascii="Symbol" w:hAnsi="Symbol" w:hint="default"/>
      </w:rPr>
    </w:lvl>
    <w:lvl w:ilvl="1" w:tplc="4B404D60">
      <w:start w:val="1"/>
      <w:numFmt w:val="bullet"/>
      <w:lvlText w:val="o"/>
      <w:lvlJc w:val="left"/>
      <w:pPr>
        <w:ind w:left="1440" w:hanging="360"/>
      </w:pPr>
      <w:rPr>
        <w:rFonts w:ascii="Courier New" w:hAnsi="Courier New" w:hint="default"/>
      </w:rPr>
    </w:lvl>
    <w:lvl w:ilvl="2" w:tplc="B5DA099E">
      <w:start w:val="1"/>
      <w:numFmt w:val="bullet"/>
      <w:lvlText w:val=""/>
      <w:lvlJc w:val="left"/>
      <w:pPr>
        <w:ind w:left="2160" w:hanging="360"/>
      </w:pPr>
      <w:rPr>
        <w:rFonts w:ascii="Wingdings" w:hAnsi="Wingdings" w:hint="default"/>
      </w:rPr>
    </w:lvl>
    <w:lvl w:ilvl="3" w:tplc="337A44EE">
      <w:start w:val="1"/>
      <w:numFmt w:val="bullet"/>
      <w:lvlText w:val=""/>
      <w:lvlJc w:val="left"/>
      <w:pPr>
        <w:ind w:left="2880" w:hanging="360"/>
      </w:pPr>
      <w:rPr>
        <w:rFonts w:ascii="Symbol" w:hAnsi="Symbol" w:hint="default"/>
      </w:rPr>
    </w:lvl>
    <w:lvl w:ilvl="4" w:tplc="BDA884C2">
      <w:start w:val="1"/>
      <w:numFmt w:val="bullet"/>
      <w:lvlText w:val="o"/>
      <w:lvlJc w:val="left"/>
      <w:pPr>
        <w:ind w:left="3600" w:hanging="360"/>
      </w:pPr>
      <w:rPr>
        <w:rFonts w:ascii="Courier New" w:hAnsi="Courier New" w:hint="default"/>
      </w:rPr>
    </w:lvl>
    <w:lvl w:ilvl="5" w:tplc="9F74BCBC">
      <w:start w:val="1"/>
      <w:numFmt w:val="bullet"/>
      <w:lvlText w:val=""/>
      <w:lvlJc w:val="left"/>
      <w:pPr>
        <w:ind w:left="4320" w:hanging="360"/>
      </w:pPr>
      <w:rPr>
        <w:rFonts w:ascii="Wingdings" w:hAnsi="Wingdings" w:hint="default"/>
      </w:rPr>
    </w:lvl>
    <w:lvl w:ilvl="6" w:tplc="02A238AC">
      <w:start w:val="1"/>
      <w:numFmt w:val="bullet"/>
      <w:lvlText w:val=""/>
      <w:lvlJc w:val="left"/>
      <w:pPr>
        <w:ind w:left="5040" w:hanging="360"/>
      </w:pPr>
      <w:rPr>
        <w:rFonts w:ascii="Symbol" w:hAnsi="Symbol" w:hint="default"/>
      </w:rPr>
    </w:lvl>
    <w:lvl w:ilvl="7" w:tplc="7C4CDF48">
      <w:start w:val="1"/>
      <w:numFmt w:val="bullet"/>
      <w:lvlText w:val="o"/>
      <w:lvlJc w:val="left"/>
      <w:pPr>
        <w:ind w:left="5760" w:hanging="360"/>
      </w:pPr>
      <w:rPr>
        <w:rFonts w:ascii="Courier New" w:hAnsi="Courier New" w:hint="default"/>
      </w:rPr>
    </w:lvl>
    <w:lvl w:ilvl="8" w:tplc="769825D8">
      <w:start w:val="1"/>
      <w:numFmt w:val="bullet"/>
      <w:lvlText w:val=""/>
      <w:lvlJc w:val="left"/>
      <w:pPr>
        <w:ind w:left="6480" w:hanging="360"/>
      </w:pPr>
      <w:rPr>
        <w:rFonts w:ascii="Wingdings" w:hAnsi="Wingdings" w:hint="default"/>
      </w:rPr>
    </w:lvl>
  </w:abstractNum>
  <w:abstractNum w:abstractNumId="165" w15:restartNumberingAfterBreak="0">
    <w:nsid w:val="398CFC99"/>
    <w:multiLevelType w:val="hybridMultilevel"/>
    <w:tmpl w:val="FFFFFFFF"/>
    <w:lvl w:ilvl="0" w:tplc="4A921420">
      <w:start w:val="3"/>
      <w:numFmt w:val="lowerLetter"/>
      <w:lvlText w:val="%1)"/>
      <w:lvlJc w:val="left"/>
      <w:pPr>
        <w:ind w:left="720" w:hanging="360"/>
      </w:pPr>
    </w:lvl>
    <w:lvl w:ilvl="1" w:tplc="8B00FF40">
      <w:start w:val="1"/>
      <w:numFmt w:val="lowerLetter"/>
      <w:lvlText w:val="%2."/>
      <w:lvlJc w:val="left"/>
      <w:pPr>
        <w:ind w:left="1440" w:hanging="360"/>
      </w:pPr>
    </w:lvl>
    <w:lvl w:ilvl="2" w:tplc="F068739A">
      <w:start w:val="1"/>
      <w:numFmt w:val="lowerRoman"/>
      <w:lvlText w:val="%3."/>
      <w:lvlJc w:val="right"/>
      <w:pPr>
        <w:ind w:left="2160" w:hanging="180"/>
      </w:pPr>
    </w:lvl>
    <w:lvl w:ilvl="3" w:tplc="5E2E787C">
      <w:start w:val="1"/>
      <w:numFmt w:val="decimal"/>
      <w:lvlText w:val="%4."/>
      <w:lvlJc w:val="left"/>
      <w:pPr>
        <w:ind w:left="2880" w:hanging="360"/>
      </w:pPr>
    </w:lvl>
    <w:lvl w:ilvl="4" w:tplc="B832F648">
      <w:start w:val="1"/>
      <w:numFmt w:val="lowerLetter"/>
      <w:lvlText w:val="%5."/>
      <w:lvlJc w:val="left"/>
      <w:pPr>
        <w:ind w:left="3600" w:hanging="360"/>
      </w:pPr>
    </w:lvl>
    <w:lvl w:ilvl="5" w:tplc="C1708EE0">
      <w:start w:val="1"/>
      <w:numFmt w:val="lowerRoman"/>
      <w:lvlText w:val="%6."/>
      <w:lvlJc w:val="right"/>
      <w:pPr>
        <w:ind w:left="4320" w:hanging="180"/>
      </w:pPr>
    </w:lvl>
    <w:lvl w:ilvl="6" w:tplc="D1982C94">
      <w:start w:val="1"/>
      <w:numFmt w:val="decimal"/>
      <w:lvlText w:val="%7."/>
      <w:lvlJc w:val="left"/>
      <w:pPr>
        <w:ind w:left="5040" w:hanging="360"/>
      </w:pPr>
    </w:lvl>
    <w:lvl w:ilvl="7" w:tplc="9B9E9A40">
      <w:start w:val="1"/>
      <w:numFmt w:val="lowerLetter"/>
      <w:lvlText w:val="%8."/>
      <w:lvlJc w:val="left"/>
      <w:pPr>
        <w:ind w:left="5760" w:hanging="360"/>
      </w:pPr>
    </w:lvl>
    <w:lvl w:ilvl="8" w:tplc="F8403AE4">
      <w:start w:val="1"/>
      <w:numFmt w:val="lowerRoman"/>
      <w:lvlText w:val="%9."/>
      <w:lvlJc w:val="right"/>
      <w:pPr>
        <w:ind w:left="6480" w:hanging="180"/>
      </w:pPr>
    </w:lvl>
  </w:abstractNum>
  <w:abstractNum w:abstractNumId="166" w15:restartNumberingAfterBreak="0">
    <w:nsid w:val="39A360A6"/>
    <w:multiLevelType w:val="hybridMultilevel"/>
    <w:tmpl w:val="F74818D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7" w15:restartNumberingAfterBreak="0">
    <w:nsid w:val="39D1CB1B"/>
    <w:multiLevelType w:val="hybridMultilevel"/>
    <w:tmpl w:val="FFFFFFFF"/>
    <w:lvl w:ilvl="0" w:tplc="DE225354">
      <w:start w:val="1"/>
      <w:numFmt w:val="bullet"/>
      <w:lvlText w:val="-"/>
      <w:lvlJc w:val="left"/>
      <w:pPr>
        <w:ind w:left="1080" w:hanging="360"/>
      </w:pPr>
      <w:rPr>
        <w:rFonts w:ascii="MS Gothic" w:hAnsi="MS Gothic" w:hint="default"/>
      </w:rPr>
    </w:lvl>
    <w:lvl w:ilvl="1" w:tplc="12442F0A">
      <w:start w:val="1"/>
      <w:numFmt w:val="bullet"/>
      <w:lvlText w:val="o"/>
      <w:lvlJc w:val="left"/>
      <w:pPr>
        <w:ind w:left="1440" w:hanging="360"/>
      </w:pPr>
      <w:rPr>
        <w:rFonts w:ascii="Courier New" w:hAnsi="Courier New" w:hint="default"/>
      </w:rPr>
    </w:lvl>
    <w:lvl w:ilvl="2" w:tplc="F94EC444">
      <w:start w:val="1"/>
      <w:numFmt w:val="bullet"/>
      <w:lvlText w:val=""/>
      <w:lvlJc w:val="left"/>
      <w:pPr>
        <w:ind w:left="2160" w:hanging="360"/>
      </w:pPr>
      <w:rPr>
        <w:rFonts w:ascii="Wingdings" w:hAnsi="Wingdings" w:hint="default"/>
      </w:rPr>
    </w:lvl>
    <w:lvl w:ilvl="3" w:tplc="E6E20B66">
      <w:start w:val="1"/>
      <w:numFmt w:val="bullet"/>
      <w:lvlText w:val=""/>
      <w:lvlJc w:val="left"/>
      <w:pPr>
        <w:ind w:left="2880" w:hanging="360"/>
      </w:pPr>
      <w:rPr>
        <w:rFonts w:ascii="Symbol" w:hAnsi="Symbol" w:hint="default"/>
      </w:rPr>
    </w:lvl>
    <w:lvl w:ilvl="4" w:tplc="A4D282F6">
      <w:start w:val="1"/>
      <w:numFmt w:val="bullet"/>
      <w:lvlText w:val="o"/>
      <w:lvlJc w:val="left"/>
      <w:pPr>
        <w:ind w:left="3600" w:hanging="360"/>
      </w:pPr>
      <w:rPr>
        <w:rFonts w:ascii="Courier New" w:hAnsi="Courier New" w:hint="default"/>
      </w:rPr>
    </w:lvl>
    <w:lvl w:ilvl="5" w:tplc="83E45118">
      <w:start w:val="1"/>
      <w:numFmt w:val="bullet"/>
      <w:lvlText w:val=""/>
      <w:lvlJc w:val="left"/>
      <w:pPr>
        <w:ind w:left="4320" w:hanging="360"/>
      </w:pPr>
      <w:rPr>
        <w:rFonts w:ascii="Wingdings" w:hAnsi="Wingdings" w:hint="default"/>
      </w:rPr>
    </w:lvl>
    <w:lvl w:ilvl="6" w:tplc="67D49CD6">
      <w:start w:val="1"/>
      <w:numFmt w:val="bullet"/>
      <w:lvlText w:val=""/>
      <w:lvlJc w:val="left"/>
      <w:pPr>
        <w:ind w:left="5040" w:hanging="360"/>
      </w:pPr>
      <w:rPr>
        <w:rFonts w:ascii="Symbol" w:hAnsi="Symbol" w:hint="default"/>
      </w:rPr>
    </w:lvl>
    <w:lvl w:ilvl="7" w:tplc="35126EA2">
      <w:start w:val="1"/>
      <w:numFmt w:val="bullet"/>
      <w:lvlText w:val="o"/>
      <w:lvlJc w:val="left"/>
      <w:pPr>
        <w:ind w:left="5760" w:hanging="360"/>
      </w:pPr>
      <w:rPr>
        <w:rFonts w:ascii="Courier New" w:hAnsi="Courier New" w:hint="default"/>
      </w:rPr>
    </w:lvl>
    <w:lvl w:ilvl="8" w:tplc="97760528">
      <w:start w:val="1"/>
      <w:numFmt w:val="bullet"/>
      <w:lvlText w:val=""/>
      <w:lvlJc w:val="left"/>
      <w:pPr>
        <w:ind w:left="6480" w:hanging="360"/>
      </w:pPr>
      <w:rPr>
        <w:rFonts w:ascii="Wingdings" w:hAnsi="Wingdings" w:hint="default"/>
      </w:rPr>
    </w:lvl>
  </w:abstractNum>
  <w:abstractNum w:abstractNumId="168" w15:restartNumberingAfterBreak="0">
    <w:nsid w:val="39D73433"/>
    <w:multiLevelType w:val="hybridMultilevel"/>
    <w:tmpl w:val="FFFFFFFF"/>
    <w:lvl w:ilvl="0" w:tplc="8B48F09A">
      <w:start w:val="3"/>
      <w:numFmt w:val="decimal"/>
      <w:lvlText w:val="%1."/>
      <w:lvlJc w:val="left"/>
      <w:pPr>
        <w:ind w:left="720" w:hanging="360"/>
      </w:pPr>
    </w:lvl>
    <w:lvl w:ilvl="1" w:tplc="F28A1DCE">
      <w:start w:val="1"/>
      <w:numFmt w:val="lowerLetter"/>
      <w:lvlText w:val="%2."/>
      <w:lvlJc w:val="left"/>
      <w:pPr>
        <w:ind w:left="1440" w:hanging="360"/>
      </w:pPr>
    </w:lvl>
    <w:lvl w:ilvl="2" w:tplc="DB1A1BB2">
      <w:start w:val="1"/>
      <w:numFmt w:val="lowerRoman"/>
      <w:lvlText w:val="%3."/>
      <w:lvlJc w:val="right"/>
      <w:pPr>
        <w:ind w:left="2160" w:hanging="180"/>
      </w:pPr>
    </w:lvl>
    <w:lvl w:ilvl="3" w:tplc="C4F45812">
      <w:start w:val="1"/>
      <w:numFmt w:val="decimal"/>
      <w:lvlText w:val="%4."/>
      <w:lvlJc w:val="left"/>
      <w:pPr>
        <w:ind w:left="2880" w:hanging="360"/>
      </w:pPr>
    </w:lvl>
    <w:lvl w:ilvl="4" w:tplc="2AF8BB2E">
      <w:start w:val="1"/>
      <w:numFmt w:val="lowerLetter"/>
      <w:lvlText w:val="%5."/>
      <w:lvlJc w:val="left"/>
      <w:pPr>
        <w:ind w:left="3600" w:hanging="360"/>
      </w:pPr>
    </w:lvl>
    <w:lvl w:ilvl="5" w:tplc="647089BA">
      <w:start w:val="1"/>
      <w:numFmt w:val="lowerRoman"/>
      <w:lvlText w:val="%6."/>
      <w:lvlJc w:val="right"/>
      <w:pPr>
        <w:ind w:left="4320" w:hanging="180"/>
      </w:pPr>
    </w:lvl>
    <w:lvl w:ilvl="6" w:tplc="1A72EBDC">
      <w:start w:val="1"/>
      <w:numFmt w:val="decimal"/>
      <w:lvlText w:val="%7."/>
      <w:lvlJc w:val="left"/>
      <w:pPr>
        <w:ind w:left="5040" w:hanging="360"/>
      </w:pPr>
    </w:lvl>
    <w:lvl w:ilvl="7" w:tplc="DB4EF1E8">
      <w:start w:val="1"/>
      <w:numFmt w:val="lowerLetter"/>
      <w:lvlText w:val="%8."/>
      <w:lvlJc w:val="left"/>
      <w:pPr>
        <w:ind w:left="5760" w:hanging="360"/>
      </w:pPr>
    </w:lvl>
    <w:lvl w:ilvl="8" w:tplc="148A6BC4">
      <w:start w:val="1"/>
      <w:numFmt w:val="lowerRoman"/>
      <w:lvlText w:val="%9."/>
      <w:lvlJc w:val="right"/>
      <w:pPr>
        <w:ind w:left="6480" w:hanging="180"/>
      </w:pPr>
    </w:lvl>
  </w:abstractNum>
  <w:abstractNum w:abstractNumId="169" w15:restartNumberingAfterBreak="0">
    <w:nsid w:val="3A02227A"/>
    <w:multiLevelType w:val="hybridMultilevel"/>
    <w:tmpl w:val="C5B41DBA"/>
    <w:lvl w:ilvl="0" w:tplc="BAA6F1B0">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0" w15:restartNumberingAfterBreak="0">
    <w:nsid w:val="3A32E396"/>
    <w:multiLevelType w:val="hybridMultilevel"/>
    <w:tmpl w:val="FFFFFFFF"/>
    <w:lvl w:ilvl="0" w:tplc="D4206408">
      <w:start w:val="3"/>
      <w:numFmt w:val="decimal"/>
      <w:lvlText w:val="%1."/>
      <w:lvlJc w:val="left"/>
      <w:pPr>
        <w:ind w:left="720" w:hanging="360"/>
      </w:pPr>
    </w:lvl>
    <w:lvl w:ilvl="1" w:tplc="157C765A">
      <w:start w:val="1"/>
      <w:numFmt w:val="lowerLetter"/>
      <w:lvlText w:val="%2."/>
      <w:lvlJc w:val="left"/>
      <w:pPr>
        <w:ind w:left="1440" w:hanging="360"/>
      </w:pPr>
    </w:lvl>
    <w:lvl w:ilvl="2" w:tplc="E60CF3D0">
      <w:start w:val="1"/>
      <w:numFmt w:val="lowerRoman"/>
      <w:lvlText w:val="%3."/>
      <w:lvlJc w:val="right"/>
      <w:pPr>
        <w:ind w:left="2160" w:hanging="180"/>
      </w:pPr>
    </w:lvl>
    <w:lvl w:ilvl="3" w:tplc="2A765D80">
      <w:start w:val="1"/>
      <w:numFmt w:val="decimal"/>
      <w:lvlText w:val="%4."/>
      <w:lvlJc w:val="left"/>
      <w:pPr>
        <w:ind w:left="2880" w:hanging="360"/>
      </w:pPr>
    </w:lvl>
    <w:lvl w:ilvl="4" w:tplc="635299F4">
      <w:start w:val="1"/>
      <w:numFmt w:val="lowerLetter"/>
      <w:lvlText w:val="%5."/>
      <w:lvlJc w:val="left"/>
      <w:pPr>
        <w:ind w:left="3600" w:hanging="360"/>
      </w:pPr>
    </w:lvl>
    <w:lvl w:ilvl="5" w:tplc="A8DC7814">
      <w:start w:val="1"/>
      <w:numFmt w:val="lowerRoman"/>
      <w:lvlText w:val="%6."/>
      <w:lvlJc w:val="right"/>
      <w:pPr>
        <w:ind w:left="4320" w:hanging="180"/>
      </w:pPr>
    </w:lvl>
    <w:lvl w:ilvl="6" w:tplc="033C5362">
      <w:start w:val="1"/>
      <w:numFmt w:val="decimal"/>
      <w:lvlText w:val="%7."/>
      <w:lvlJc w:val="left"/>
      <w:pPr>
        <w:ind w:left="5040" w:hanging="360"/>
      </w:pPr>
    </w:lvl>
    <w:lvl w:ilvl="7" w:tplc="7124DBC4">
      <w:start w:val="1"/>
      <w:numFmt w:val="lowerLetter"/>
      <w:lvlText w:val="%8."/>
      <w:lvlJc w:val="left"/>
      <w:pPr>
        <w:ind w:left="5760" w:hanging="360"/>
      </w:pPr>
    </w:lvl>
    <w:lvl w:ilvl="8" w:tplc="95928EDC">
      <w:start w:val="1"/>
      <w:numFmt w:val="lowerRoman"/>
      <w:lvlText w:val="%9."/>
      <w:lvlJc w:val="right"/>
      <w:pPr>
        <w:ind w:left="6480" w:hanging="180"/>
      </w:pPr>
    </w:lvl>
  </w:abstractNum>
  <w:abstractNum w:abstractNumId="171" w15:restartNumberingAfterBreak="0">
    <w:nsid w:val="3AB44722"/>
    <w:multiLevelType w:val="hybridMultilevel"/>
    <w:tmpl w:val="66A2DCA0"/>
    <w:lvl w:ilvl="0" w:tplc="9484F038">
      <w:start w:val="1"/>
      <w:numFmt w:val="bullet"/>
      <w:lvlText w:val=""/>
      <w:lvlJc w:val="left"/>
      <w:pPr>
        <w:ind w:left="720" w:hanging="360"/>
      </w:pPr>
      <w:rPr>
        <w:rFonts w:ascii="Symbol" w:hAnsi="Symbol"/>
      </w:rPr>
    </w:lvl>
    <w:lvl w:ilvl="1" w:tplc="2E22280C">
      <w:start w:val="1"/>
      <w:numFmt w:val="bullet"/>
      <w:lvlText w:val=""/>
      <w:lvlJc w:val="left"/>
      <w:pPr>
        <w:ind w:left="720" w:hanging="360"/>
      </w:pPr>
      <w:rPr>
        <w:rFonts w:ascii="Symbol" w:hAnsi="Symbol"/>
      </w:rPr>
    </w:lvl>
    <w:lvl w:ilvl="2" w:tplc="C3089C7E">
      <w:start w:val="1"/>
      <w:numFmt w:val="bullet"/>
      <w:lvlText w:val=""/>
      <w:lvlJc w:val="left"/>
      <w:pPr>
        <w:ind w:left="720" w:hanging="360"/>
      </w:pPr>
      <w:rPr>
        <w:rFonts w:ascii="Symbol" w:hAnsi="Symbol"/>
      </w:rPr>
    </w:lvl>
    <w:lvl w:ilvl="3" w:tplc="FB82426E">
      <w:start w:val="1"/>
      <w:numFmt w:val="bullet"/>
      <w:lvlText w:val=""/>
      <w:lvlJc w:val="left"/>
      <w:pPr>
        <w:ind w:left="720" w:hanging="360"/>
      </w:pPr>
      <w:rPr>
        <w:rFonts w:ascii="Symbol" w:hAnsi="Symbol"/>
      </w:rPr>
    </w:lvl>
    <w:lvl w:ilvl="4" w:tplc="CFFC9E52">
      <w:start w:val="1"/>
      <w:numFmt w:val="bullet"/>
      <w:lvlText w:val=""/>
      <w:lvlJc w:val="left"/>
      <w:pPr>
        <w:ind w:left="720" w:hanging="360"/>
      </w:pPr>
      <w:rPr>
        <w:rFonts w:ascii="Symbol" w:hAnsi="Symbol"/>
      </w:rPr>
    </w:lvl>
    <w:lvl w:ilvl="5" w:tplc="53880E42">
      <w:start w:val="1"/>
      <w:numFmt w:val="bullet"/>
      <w:lvlText w:val=""/>
      <w:lvlJc w:val="left"/>
      <w:pPr>
        <w:ind w:left="720" w:hanging="360"/>
      </w:pPr>
      <w:rPr>
        <w:rFonts w:ascii="Symbol" w:hAnsi="Symbol"/>
      </w:rPr>
    </w:lvl>
    <w:lvl w:ilvl="6" w:tplc="52A4CD38">
      <w:start w:val="1"/>
      <w:numFmt w:val="bullet"/>
      <w:lvlText w:val=""/>
      <w:lvlJc w:val="left"/>
      <w:pPr>
        <w:ind w:left="720" w:hanging="360"/>
      </w:pPr>
      <w:rPr>
        <w:rFonts w:ascii="Symbol" w:hAnsi="Symbol"/>
      </w:rPr>
    </w:lvl>
    <w:lvl w:ilvl="7" w:tplc="87AE8786">
      <w:start w:val="1"/>
      <w:numFmt w:val="bullet"/>
      <w:lvlText w:val=""/>
      <w:lvlJc w:val="left"/>
      <w:pPr>
        <w:ind w:left="720" w:hanging="360"/>
      </w:pPr>
      <w:rPr>
        <w:rFonts w:ascii="Symbol" w:hAnsi="Symbol"/>
      </w:rPr>
    </w:lvl>
    <w:lvl w:ilvl="8" w:tplc="972E252C">
      <w:start w:val="1"/>
      <w:numFmt w:val="bullet"/>
      <w:lvlText w:val=""/>
      <w:lvlJc w:val="left"/>
      <w:pPr>
        <w:ind w:left="720" w:hanging="360"/>
      </w:pPr>
      <w:rPr>
        <w:rFonts w:ascii="Symbol" w:hAnsi="Symbol"/>
      </w:rPr>
    </w:lvl>
  </w:abstractNum>
  <w:abstractNum w:abstractNumId="172" w15:restartNumberingAfterBreak="0">
    <w:nsid w:val="3ADB971C"/>
    <w:multiLevelType w:val="hybridMultilevel"/>
    <w:tmpl w:val="FFFFFFFF"/>
    <w:lvl w:ilvl="0" w:tplc="BC467014">
      <w:start w:val="5"/>
      <w:numFmt w:val="lowerRoman"/>
      <w:lvlText w:val="%1."/>
      <w:lvlJc w:val="right"/>
      <w:pPr>
        <w:ind w:left="1080" w:hanging="360"/>
      </w:pPr>
    </w:lvl>
    <w:lvl w:ilvl="1" w:tplc="4746C914">
      <w:start w:val="1"/>
      <w:numFmt w:val="lowerLetter"/>
      <w:lvlText w:val="%2."/>
      <w:lvlJc w:val="left"/>
      <w:pPr>
        <w:ind w:left="1440" w:hanging="360"/>
      </w:pPr>
    </w:lvl>
    <w:lvl w:ilvl="2" w:tplc="B7FCDB6A">
      <w:start w:val="1"/>
      <w:numFmt w:val="lowerRoman"/>
      <w:lvlText w:val="%3."/>
      <w:lvlJc w:val="right"/>
      <w:pPr>
        <w:ind w:left="2160" w:hanging="180"/>
      </w:pPr>
    </w:lvl>
    <w:lvl w:ilvl="3" w:tplc="25FCA64C">
      <w:start w:val="1"/>
      <w:numFmt w:val="decimal"/>
      <w:lvlText w:val="%4."/>
      <w:lvlJc w:val="left"/>
      <w:pPr>
        <w:ind w:left="2880" w:hanging="360"/>
      </w:pPr>
    </w:lvl>
    <w:lvl w:ilvl="4" w:tplc="3044FDA6">
      <w:start w:val="1"/>
      <w:numFmt w:val="lowerLetter"/>
      <w:lvlText w:val="%5."/>
      <w:lvlJc w:val="left"/>
      <w:pPr>
        <w:ind w:left="3600" w:hanging="360"/>
      </w:pPr>
    </w:lvl>
    <w:lvl w:ilvl="5" w:tplc="75F80B28">
      <w:start w:val="1"/>
      <w:numFmt w:val="lowerRoman"/>
      <w:lvlText w:val="%6."/>
      <w:lvlJc w:val="right"/>
      <w:pPr>
        <w:ind w:left="4320" w:hanging="180"/>
      </w:pPr>
    </w:lvl>
    <w:lvl w:ilvl="6" w:tplc="73FE4E22">
      <w:start w:val="1"/>
      <w:numFmt w:val="decimal"/>
      <w:lvlText w:val="%7."/>
      <w:lvlJc w:val="left"/>
      <w:pPr>
        <w:ind w:left="5040" w:hanging="360"/>
      </w:pPr>
    </w:lvl>
    <w:lvl w:ilvl="7" w:tplc="F3968240">
      <w:start w:val="1"/>
      <w:numFmt w:val="lowerLetter"/>
      <w:lvlText w:val="%8."/>
      <w:lvlJc w:val="left"/>
      <w:pPr>
        <w:ind w:left="5760" w:hanging="360"/>
      </w:pPr>
    </w:lvl>
    <w:lvl w:ilvl="8" w:tplc="682CE082">
      <w:start w:val="1"/>
      <w:numFmt w:val="lowerRoman"/>
      <w:lvlText w:val="%9."/>
      <w:lvlJc w:val="right"/>
      <w:pPr>
        <w:ind w:left="6480" w:hanging="180"/>
      </w:pPr>
    </w:lvl>
  </w:abstractNum>
  <w:abstractNum w:abstractNumId="173" w15:restartNumberingAfterBreak="0">
    <w:nsid w:val="3B684F80"/>
    <w:multiLevelType w:val="hybridMultilevel"/>
    <w:tmpl w:val="6D5E35EA"/>
    <w:lvl w:ilvl="0" w:tplc="18090017">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74" w15:restartNumberingAfterBreak="0">
    <w:nsid w:val="3B7F5A7B"/>
    <w:multiLevelType w:val="hybridMultilevel"/>
    <w:tmpl w:val="FFFFFFFF"/>
    <w:lvl w:ilvl="0" w:tplc="A8A8A892">
      <w:start w:val="1"/>
      <w:numFmt w:val="bullet"/>
      <w:lvlText w:val=""/>
      <w:lvlJc w:val="left"/>
      <w:pPr>
        <w:ind w:left="720" w:hanging="360"/>
      </w:pPr>
      <w:rPr>
        <w:rFonts w:ascii="Symbol" w:hAnsi="Symbol" w:hint="default"/>
      </w:rPr>
    </w:lvl>
    <w:lvl w:ilvl="1" w:tplc="8CA41C64">
      <w:start w:val="1"/>
      <w:numFmt w:val="bullet"/>
      <w:lvlText w:val="o"/>
      <w:lvlJc w:val="left"/>
      <w:pPr>
        <w:ind w:left="1440" w:hanging="360"/>
      </w:pPr>
      <w:rPr>
        <w:rFonts w:ascii="Courier New" w:hAnsi="Courier New" w:hint="default"/>
      </w:rPr>
    </w:lvl>
    <w:lvl w:ilvl="2" w:tplc="69520452">
      <w:start w:val="1"/>
      <w:numFmt w:val="bullet"/>
      <w:lvlText w:val=""/>
      <w:lvlJc w:val="left"/>
      <w:pPr>
        <w:ind w:left="2160" w:hanging="360"/>
      </w:pPr>
      <w:rPr>
        <w:rFonts w:ascii="Wingdings" w:hAnsi="Wingdings" w:hint="default"/>
      </w:rPr>
    </w:lvl>
    <w:lvl w:ilvl="3" w:tplc="3B20C54E">
      <w:start w:val="1"/>
      <w:numFmt w:val="bullet"/>
      <w:lvlText w:val=""/>
      <w:lvlJc w:val="left"/>
      <w:pPr>
        <w:ind w:left="2880" w:hanging="360"/>
      </w:pPr>
      <w:rPr>
        <w:rFonts w:ascii="Symbol" w:hAnsi="Symbol" w:hint="default"/>
      </w:rPr>
    </w:lvl>
    <w:lvl w:ilvl="4" w:tplc="DDD60F56">
      <w:start w:val="1"/>
      <w:numFmt w:val="bullet"/>
      <w:lvlText w:val="o"/>
      <w:lvlJc w:val="left"/>
      <w:pPr>
        <w:ind w:left="3600" w:hanging="360"/>
      </w:pPr>
      <w:rPr>
        <w:rFonts w:ascii="Courier New" w:hAnsi="Courier New" w:hint="default"/>
      </w:rPr>
    </w:lvl>
    <w:lvl w:ilvl="5" w:tplc="C78A9DCC">
      <w:start w:val="1"/>
      <w:numFmt w:val="bullet"/>
      <w:lvlText w:val=""/>
      <w:lvlJc w:val="left"/>
      <w:pPr>
        <w:ind w:left="4320" w:hanging="360"/>
      </w:pPr>
      <w:rPr>
        <w:rFonts w:ascii="Wingdings" w:hAnsi="Wingdings" w:hint="default"/>
      </w:rPr>
    </w:lvl>
    <w:lvl w:ilvl="6" w:tplc="44FCDB80">
      <w:start w:val="1"/>
      <w:numFmt w:val="bullet"/>
      <w:lvlText w:val=""/>
      <w:lvlJc w:val="left"/>
      <w:pPr>
        <w:ind w:left="5040" w:hanging="360"/>
      </w:pPr>
      <w:rPr>
        <w:rFonts w:ascii="Symbol" w:hAnsi="Symbol" w:hint="default"/>
      </w:rPr>
    </w:lvl>
    <w:lvl w:ilvl="7" w:tplc="44ACDA96">
      <w:start w:val="1"/>
      <w:numFmt w:val="bullet"/>
      <w:lvlText w:val="o"/>
      <w:lvlJc w:val="left"/>
      <w:pPr>
        <w:ind w:left="5760" w:hanging="360"/>
      </w:pPr>
      <w:rPr>
        <w:rFonts w:ascii="Courier New" w:hAnsi="Courier New" w:hint="default"/>
      </w:rPr>
    </w:lvl>
    <w:lvl w:ilvl="8" w:tplc="69FC611C">
      <w:start w:val="1"/>
      <w:numFmt w:val="bullet"/>
      <w:lvlText w:val=""/>
      <w:lvlJc w:val="left"/>
      <w:pPr>
        <w:ind w:left="6480" w:hanging="360"/>
      </w:pPr>
      <w:rPr>
        <w:rFonts w:ascii="Wingdings" w:hAnsi="Wingdings" w:hint="default"/>
      </w:rPr>
    </w:lvl>
  </w:abstractNum>
  <w:abstractNum w:abstractNumId="175" w15:restartNumberingAfterBreak="0">
    <w:nsid w:val="3C291BF8"/>
    <w:multiLevelType w:val="hybridMultilevel"/>
    <w:tmpl w:val="FFFFFFFF"/>
    <w:lvl w:ilvl="0" w:tplc="B208547A">
      <w:start w:val="1"/>
      <w:numFmt w:val="decimal"/>
      <w:lvlText w:val="%1."/>
      <w:lvlJc w:val="left"/>
      <w:pPr>
        <w:ind w:left="720" w:hanging="360"/>
      </w:pPr>
    </w:lvl>
    <w:lvl w:ilvl="1" w:tplc="48BA55E0">
      <w:start w:val="1"/>
      <w:numFmt w:val="lowerLetter"/>
      <w:lvlText w:val="%2."/>
      <w:lvlJc w:val="left"/>
      <w:pPr>
        <w:ind w:left="1440" w:hanging="360"/>
      </w:pPr>
    </w:lvl>
    <w:lvl w:ilvl="2" w:tplc="FBD24EE2">
      <w:start w:val="1"/>
      <w:numFmt w:val="lowerRoman"/>
      <w:lvlText w:val="%3."/>
      <w:lvlJc w:val="right"/>
      <w:pPr>
        <w:ind w:left="2160" w:hanging="180"/>
      </w:pPr>
    </w:lvl>
    <w:lvl w:ilvl="3" w:tplc="C1C8D0CC">
      <w:start w:val="1"/>
      <w:numFmt w:val="decimal"/>
      <w:lvlText w:val="%4."/>
      <w:lvlJc w:val="left"/>
      <w:pPr>
        <w:ind w:left="2880" w:hanging="360"/>
      </w:pPr>
    </w:lvl>
    <w:lvl w:ilvl="4" w:tplc="DB947D98">
      <w:start w:val="1"/>
      <w:numFmt w:val="lowerLetter"/>
      <w:lvlText w:val="%5."/>
      <w:lvlJc w:val="left"/>
      <w:pPr>
        <w:ind w:left="3600" w:hanging="360"/>
      </w:pPr>
    </w:lvl>
    <w:lvl w:ilvl="5" w:tplc="BD12E13A">
      <w:start w:val="1"/>
      <w:numFmt w:val="lowerRoman"/>
      <w:lvlText w:val="%6."/>
      <w:lvlJc w:val="right"/>
      <w:pPr>
        <w:ind w:left="4320" w:hanging="180"/>
      </w:pPr>
    </w:lvl>
    <w:lvl w:ilvl="6" w:tplc="0D50F84E">
      <w:start w:val="1"/>
      <w:numFmt w:val="decimal"/>
      <w:lvlText w:val="%7."/>
      <w:lvlJc w:val="left"/>
      <w:pPr>
        <w:ind w:left="5040" w:hanging="360"/>
      </w:pPr>
    </w:lvl>
    <w:lvl w:ilvl="7" w:tplc="7CA2C86A">
      <w:start w:val="1"/>
      <w:numFmt w:val="lowerLetter"/>
      <w:lvlText w:val="%8."/>
      <w:lvlJc w:val="left"/>
      <w:pPr>
        <w:ind w:left="5760" w:hanging="360"/>
      </w:pPr>
    </w:lvl>
    <w:lvl w:ilvl="8" w:tplc="11C4EABE">
      <w:start w:val="1"/>
      <w:numFmt w:val="lowerRoman"/>
      <w:lvlText w:val="%9."/>
      <w:lvlJc w:val="right"/>
      <w:pPr>
        <w:ind w:left="6480" w:hanging="180"/>
      </w:pPr>
    </w:lvl>
  </w:abstractNum>
  <w:abstractNum w:abstractNumId="176" w15:restartNumberingAfterBreak="0">
    <w:nsid w:val="3D761110"/>
    <w:multiLevelType w:val="multilevel"/>
    <w:tmpl w:val="A69068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7" w15:restartNumberingAfterBreak="0">
    <w:nsid w:val="3D85594C"/>
    <w:multiLevelType w:val="multilevel"/>
    <w:tmpl w:val="18FCD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3DCCB424"/>
    <w:multiLevelType w:val="hybridMultilevel"/>
    <w:tmpl w:val="FFFFFFFF"/>
    <w:lvl w:ilvl="0" w:tplc="4FDC093E">
      <w:start w:val="4"/>
      <w:numFmt w:val="decimal"/>
      <w:lvlText w:val="%1."/>
      <w:lvlJc w:val="left"/>
      <w:pPr>
        <w:ind w:left="720" w:hanging="360"/>
      </w:pPr>
    </w:lvl>
    <w:lvl w:ilvl="1" w:tplc="E5C0A6EC">
      <w:start w:val="1"/>
      <w:numFmt w:val="lowerLetter"/>
      <w:lvlText w:val="%2."/>
      <w:lvlJc w:val="left"/>
      <w:pPr>
        <w:ind w:left="1440" w:hanging="360"/>
      </w:pPr>
    </w:lvl>
    <w:lvl w:ilvl="2" w:tplc="210E6A04">
      <w:start w:val="1"/>
      <w:numFmt w:val="lowerRoman"/>
      <w:lvlText w:val="%3."/>
      <w:lvlJc w:val="right"/>
      <w:pPr>
        <w:ind w:left="2160" w:hanging="180"/>
      </w:pPr>
    </w:lvl>
    <w:lvl w:ilvl="3" w:tplc="ACAA9282">
      <w:start w:val="1"/>
      <w:numFmt w:val="decimal"/>
      <w:lvlText w:val="%4."/>
      <w:lvlJc w:val="left"/>
      <w:pPr>
        <w:ind w:left="2880" w:hanging="360"/>
      </w:pPr>
    </w:lvl>
    <w:lvl w:ilvl="4" w:tplc="2E1E956E">
      <w:start w:val="1"/>
      <w:numFmt w:val="lowerLetter"/>
      <w:lvlText w:val="%5."/>
      <w:lvlJc w:val="left"/>
      <w:pPr>
        <w:ind w:left="3600" w:hanging="360"/>
      </w:pPr>
    </w:lvl>
    <w:lvl w:ilvl="5" w:tplc="2826B842">
      <w:start w:val="1"/>
      <w:numFmt w:val="lowerRoman"/>
      <w:lvlText w:val="%6."/>
      <w:lvlJc w:val="right"/>
      <w:pPr>
        <w:ind w:left="4320" w:hanging="180"/>
      </w:pPr>
    </w:lvl>
    <w:lvl w:ilvl="6" w:tplc="5F081998">
      <w:start w:val="1"/>
      <w:numFmt w:val="decimal"/>
      <w:lvlText w:val="%7."/>
      <w:lvlJc w:val="left"/>
      <w:pPr>
        <w:ind w:left="5040" w:hanging="360"/>
      </w:pPr>
    </w:lvl>
    <w:lvl w:ilvl="7" w:tplc="540A65FA">
      <w:start w:val="1"/>
      <w:numFmt w:val="lowerLetter"/>
      <w:lvlText w:val="%8."/>
      <w:lvlJc w:val="left"/>
      <w:pPr>
        <w:ind w:left="5760" w:hanging="360"/>
      </w:pPr>
    </w:lvl>
    <w:lvl w:ilvl="8" w:tplc="C142A5AC">
      <w:start w:val="1"/>
      <w:numFmt w:val="lowerRoman"/>
      <w:lvlText w:val="%9."/>
      <w:lvlJc w:val="right"/>
      <w:pPr>
        <w:ind w:left="6480" w:hanging="180"/>
      </w:pPr>
    </w:lvl>
  </w:abstractNum>
  <w:abstractNum w:abstractNumId="179" w15:restartNumberingAfterBreak="0">
    <w:nsid w:val="3DF2CBBC"/>
    <w:multiLevelType w:val="hybridMultilevel"/>
    <w:tmpl w:val="FFFFFFFF"/>
    <w:lvl w:ilvl="0" w:tplc="9DAAF7A2">
      <w:start w:val="3"/>
      <w:numFmt w:val="lowerRoman"/>
      <w:lvlText w:val="%1."/>
      <w:lvlJc w:val="right"/>
      <w:pPr>
        <w:ind w:left="1080" w:hanging="360"/>
      </w:pPr>
    </w:lvl>
    <w:lvl w:ilvl="1" w:tplc="937A367A">
      <w:start w:val="1"/>
      <w:numFmt w:val="lowerLetter"/>
      <w:lvlText w:val="%2."/>
      <w:lvlJc w:val="left"/>
      <w:pPr>
        <w:ind w:left="1440" w:hanging="360"/>
      </w:pPr>
    </w:lvl>
    <w:lvl w:ilvl="2" w:tplc="56509FE4">
      <w:start w:val="1"/>
      <w:numFmt w:val="lowerRoman"/>
      <w:lvlText w:val="%3."/>
      <w:lvlJc w:val="right"/>
      <w:pPr>
        <w:ind w:left="2160" w:hanging="180"/>
      </w:pPr>
    </w:lvl>
    <w:lvl w:ilvl="3" w:tplc="755A7540">
      <w:start w:val="1"/>
      <w:numFmt w:val="decimal"/>
      <w:lvlText w:val="%4."/>
      <w:lvlJc w:val="left"/>
      <w:pPr>
        <w:ind w:left="2880" w:hanging="360"/>
      </w:pPr>
    </w:lvl>
    <w:lvl w:ilvl="4" w:tplc="83747E38">
      <w:start w:val="1"/>
      <w:numFmt w:val="lowerLetter"/>
      <w:lvlText w:val="%5."/>
      <w:lvlJc w:val="left"/>
      <w:pPr>
        <w:ind w:left="3600" w:hanging="360"/>
      </w:pPr>
    </w:lvl>
    <w:lvl w:ilvl="5" w:tplc="A344D91A">
      <w:start w:val="1"/>
      <w:numFmt w:val="lowerRoman"/>
      <w:lvlText w:val="%6."/>
      <w:lvlJc w:val="right"/>
      <w:pPr>
        <w:ind w:left="4320" w:hanging="180"/>
      </w:pPr>
    </w:lvl>
    <w:lvl w:ilvl="6" w:tplc="4DD42A94">
      <w:start w:val="1"/>
      <w:numFmt w:val="decimal"/>
      <w:lvlText w:val="%7."/>
      <w:lvlJc w:val="left"/>
      <w:pPr>
        <w:ind w:left="5040" w:hanging="360"/>
      </w:pPr>
    </w:lvl>
    <w:lvl w:ilvl="7" w:tplc="FC7CDD78">
      <w:start w:val="1"/>
      <w:numFmt w:val="lowerLetter"/>
      <w:lvlText w:val="%8."/>
      <w:lvlJc w:val="left"/>
      <w:pPr>
        <w:ind w:left="5760" w:hanging="360"/>
      </w:pPr>
    </w:lvl>
    <w:lvl w:ilvl="8" w:tplc="CF8CD0A6">
      <w:start w:val="1"/>
      <w:numFmt w:val="lowerRoman"/>
      <w:lvlText w:val="%9."/>
      <w:lvlJc w:val="right"/>
      <w:pPr>
        <w:ind w:left="6480" w:hanging="180"/>
      </w:pPr>
    </w:lvl>
  </w:abstractNum>
  <w:abstractNum w:abstractNumId="180" w15:restartNumberingAfterBreak="0">
    <w:nsid w:val="3DF43027"/>
    <w:multiLevelType w:val="hybridMultilevel"/>
    <w:tmpl w:val="FFFFFFFF"/>
    <w:lvl w:ilvl="0" w:tplc="E3E0AA96">
      <w:start w:val="1"/>
      <w:numFmt w:val="decimal"/>
      <w:lvlText w:val="%1."/>
      <w:lvlJc w:val="left"/>
      <w:pPr>
        <w:ind w:left="720" w:hanging="360"/>
      </w:pPr>
    </w:lvl>
    <w:lvl w:ilvl="1" w:tplc="EBB2A6B2">
      <w:start w:val="6"/>
      <w:numFmt w:val="lowerRoman"/>
      <w:lvlText w:val="%2."/>
      <w:lvlJc w:val="right"/>
      <w:pPr>
        <w:ind w:left="1080" w:hanging="360"/>
      </w:pPr>
    </w:lvl>
    <w:lvl w:ilvl="2" w:tplc="78CC9884">
      <w:start w:val="1"/>
      <w:numFmt w:val="lowerRoman"/>
      <w:lvlText w:val="%3."/>
      <w:lvlJc w:val="right"/>
      <w:pPr>
        <w:ind w:left="2160" w:hanging="180"/>
      </w:pPr>
    </w:lvl>
    <w:lvl w:ilvl="3" w:tplc="696830E4">
      <w:start w:val="1"/>
      <w:numFmt w:val="decimal"/>
      <w:lvlText w:val="%4."/>
      <w:lvlJc w:val="left"/>
      <w:pPr>
        <w:ind w:left="2880" w:hanging="360"/>
      </w:pPr>
    </w:lvl>
    <w:lvl w:ilvl="4" w:tplc="1A405334">
      <w:start w:val="1"/>
      <w:numFmt w:val="lowerLetter"/>
      <w:lvlText w:val="%5."/>
      <w:lvlJc w:val="left"/>
      <w:pPr>
        <w:ind w:left="3600" w:hanging="360"/>
      </w:pPr>
    </w:lvl>
    <w:lvl w:ilvl="5" w:tplc="8410D5EA">
      <w:start w:val="1"/>
      <w:numFmt w:val="lowerRoman"/>
      <w:lvlText w:val="%6."/>
      <w:lvlJc w:val="right"/>
      <w:pPr>
        <w:ind w:left="4320" w:hanging="180"/>
      </w:pPr>
    </w:lvl>
    <w:lvl w:ilvl="6" w:tplc="1612EE04">
      <w:start w:val="1"/>
      <w:numFmt w:val="decimal"/>
      <w:lvlText w:val="%7."/>
      <w:lvlJc w:val="left"/>
      <w:pPr>
        <w:ind w:left="5040" w:hanging="360"/>
      </w:pPr>
    </w:lvl>
    <w:lvl w:ilvl="7" w:tplc="971C8B46">
      <w:start w:val="1"/>
      <w:numFmt w:val="lowerLetter"/>
      <w:lvlText w:val="%8."/>
      <w:lvlJc w:val="left"/>
      <w:pPr>
        <w:ind w:left="5760" w:hanging="360"/>
      </w:pPr>
    </w:lvl>
    <w:lvl w:ilvl="8" w:tplc="A20AF5E0">
      <w:start w:val="1"/>
      <w:numFmt w:val="lowerRoman"/>
      <w:lvlText w:val="%9."/>
      <w:lvlJc w:val="right"/>
      <w:pPr>
        <w:ind w:left="6480" w:hanging="180"/>
      </w:pPr>
    </w:lvl>
  </w:abstractNum>
  <w:abstractNum w:abstractNumId="181" w15:restartNumberingAfterBreak="0">
    <w:nsid w:val="3E427376"/>
    <w:multiLevelType w:val="hybridMultilevel"/>
    <w:tmpl w:val="E6A26BB2"/>
    <w:lvl w:ilvl="0" w:tplc="E7E02F90">
      <w:start w:val="2"/>
      <w:numFmt w:val="decimal"/>
      <w:lvlText w:val="%1."/>
      <w:lvlJc w:val="left"/>
      <w:pPr>
        <w:ind w:left="720" w:hanging="360"/>
      </w:pPr>
    </w:lvl>
    <w:lvl w:ilvl="1" w:tplc="FB9E90EC">
      <w:start w:val="1"/>
      <w:numFmt w:val="lowerLetter"/>
      <w:lvlText w:val="%2."/>
      <w:lvlJc w:val="left"/>
      <w:pPr>
        <w:ind w:left="1440" w:hanging="360"/>
      </w:pPr>
    </w:lvl>
    <w:lvl w:ilvl="2" w:tplc="0FA47222">
      <w:start w:val="1"/>
      <w:numFmt w:val="lowerRoman"/>
      <w:lvlText w:val="%3."/>
      <w:lvlJc w:val="right"/>
      <w:pPr>
        <w:ind w:left="2160" w:hanging="180"/>
      </w:pPr>
    </w:lvl>
    <w:lvl w:ilvl="3" w:tplc="F25683E6">
      <w:start w:val="1"/>
      <w:numFmt w:val="decimal"/>
      <w:lvlText w:val="%4."/>
      <w:lvlJc w:val="left"/>
      <w:pPr>
        <w:ind w:left="2880" w:hanging="360"/>
      </w:pPr>
    </w:lvl>
    <w:lvl w:ilvl="4" w:tplc="70829ABE">
      <w:start w:val="1"/>
      <w:numFmt w:val="lowerLetter"/>
      <w:lvlText w:val="%5."/>
      <w:lvlJc w:val="left"/>
      <w:pPr>
        <w:ind w:left="3600" w:hanging="360"/>
      </w:pPr>
    </w:lvl>
    <w:lvl w:ilvl="5" w:tplc="DF3A36FA">
      <w:start w:val="1"/>
      <w:numFmt w:val="lowerRoman"/>
      <w:lvlText w:val="%6."/>
      <w:lvlJc w:val="right"/>
      <w:pPr>
        <w:ind w:left="4320" w:hanging="180"/>
      </w:pPr>
    </w:lvl>
    <w:lvl w:ilvl="6" w:tplc="A6D83B90">
      <w:start w:val="1"/>
      <w:numFmt w:val="decimal"/>
      <w:lvlText w:val="%7."/>
      <w:lvlJc w:val="left"/>
      <w:pPr>
        <w:ind w:left="5040" w:hanging="360"/>
      </w:pPr>
    </w:lvl>
    <w:lvl w:ilvl="7" w:tplc="639CB248">
      <w:start w:val="1"/>
      <w:numFmt w:val="lowerLetter"/>
      <w:lvlText w:val="%8."/>
      <w:lvlJc w:val="left"/>
      <w:pPr>
        <w:ind w:left="5760" w:hanging="360"/>
      </w:pPr>
    </w:lvl>
    <w:lvl w:ilvl="8" w:tplc="18CA7A76">
      <w:start w:val="1"/>
      <w:numFmt w:val="lowerRoman"/>
      <w:lvlText w:val="%9."/>
      <w:lvlJc w:val="right"/>
      <w:pPr>
        <w:ind w:left="6480" w:hanging="180"/>
      </w:pPr>
    </w:lvl>
  </w:abstractNum>
  <w:abstractNum w:abstractNumId="182" w15:restartNumberingAfterBreak="0">
    <w:nsid w:val="3E58A596"/>
    <w:multiLevelType w:val="hybridMultilevel"/>
    <w:tmpl w:val="FFFFFFFF"/>
    <w:lvl w:ilvl="0" w:tplc="DEEEE3E4">
      <w:start w:val="1"/>
      <w:numFmt w:val="decimal"/>
      <w:lvlText w:val="%1."/>
      <w:lvlJc w:val="left"/>
      <w:pPr>
        <w:ind w:left="720" w:hanging="360"/>
      </w:pPr>
    </w:lvl>
    <w:lvl w:ilvl="1" w:tplc="1E70178C">
      <w:start w:val="3"/>
      <w:numFmt w:val="lowerLetter"/>
      <w:lvlText w:val="%2."/>
      <w:lvlJc w:val="left"/>
      <w:pPr>
        <w:ind w:left="1440" w:hanging="360"/>
      </w:pPr>
    </w:lvl>
    <w:lvl w:ilvl="2" w:tplc="CE343D1A">
      <w:start w:val="1"/>
      <w:numFmt w:val="lowerRoman"/>
      <w:lvlText w:val="%3."/>
      <w:lvlJc w:val="right"/>
      <w:pPr>
        <w:ind w:left="2160" w:hanging="180"/>
      </w:pPr>
    </w:lvl>
    <w:lvl w:ilvl="3" w:tplc="A2A2C910">
      <w:start w:val="1"/>
      <w:numFmt w:val="decimal"/>
      <w:lvlText w:val="%4."/>
      <w:lvlJc w:val="left"/>
      <w:pPr>
        <w:ind w:left="2880" w:hanging="360"/>
      </w:pPr>
    </w:lvl>
    <w:lvl w:ilvl="4" w:tplc="0186ABC4">
      <w:start w:val="1"/>
      <w:numFmt w:val="lowerLetter"/>
      <w:lvlText w:val="%5."/>
      <w:lvlJc w:val="left"/>
      <w:pPr>
        <w:ind w:left="3600" w:hanging="360"/>
      </w:pPr>
    </w:lvl>
    <w:lvl w:ilvl="5" w:tplc="00425EDC">
      <w:start w:val="1"/>
      <w:numFmt w:val="lowerRoman"/>
      <w:lvlText w:val="%6."/>
      <w:lvlJc w:val="right"/>
      <w:pPr>
        <w:ind w:left="4320" w:hanging="180"/>
      </w:pPr>
    </w:lvl>
    <w:lvl w:ilvl="6" w:tplc="95E88268">
      <w:start w:val="1"/>
      <w:numFmt w:val="decimal"/>
      <w:lvlText w:val="%7."/>
      <w:lvlJc w:val="left"/>
      <w:pPr>
        <w:ind w:left="5040" w:hanging="360"/>
      </w:pPr>
    </w:lvl>
    <w:lvl w:ilvl="7" w:tplc="55201CA6">
      <w:start w:val="1"/>
      <w:numFmt w:val="lowerLetter"/>
      <w:lvlText w:val="%8."/>
      <w:lvlJc w:val="left"/>
      <w:pPr>
        <w:ind w:left="5760" w:hanging="360"/>
      </w:pPr>
    </w:lvl>
    <w:lvl w:ilvl="8" w:tplc="589A8BA2">
      <w:start w:val="1"/>
      <w:numFmt w:val="lowerRoman"/>
      <w:lvlText w:val="%9."/>
      <w:lvlJc w:val="right"/>
      <w:pPr>
        <w:ind w:left="6480" w:hanging="180"/>
      </w:pPr>
    </w:lvl>
  </w:abstractNum>
  <w:abstractNum w:abstractNumId="183" w15:restartNumberingAfterBreak="0">
    <w:nsid w:val="3EE34B57"/>
    <w:multiLevelType w:val="hybridMultilevel"/>
    <w:tmpl w:val="3C56098E"/>
    <w:lvl w:ilvl="0" w:tplc="D35E365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3F084F3A"/>
    <w:multiLevelType w:val="hybridMultilevel"/>
    <w:tmpl w:val="4C164D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15:restartNumberingAfterBreak="0">
    <w:nsid w:val="3FF0E36E"/>
    <w:multiLevelType w:val="hybridMultilevel"/>
    <w:tmpl w:val="FFFFFFFF"/>
    <w:lvl w:ilvl="0" w:tplc="1F1A78CE">
      <w:start w:val="1"/>
      <w:numFmt w:val="decimal"/>
      <w:lvlText w:val="%1."/>
      <w:lvlJc w:val="left"/>
      <w:pPr>
        <w:ind w:left="720" w:hanging="360"/>
      </w:pPr>
    </w:lvl>
    <w:lvl w:ilvl="1" w:tplc="E90ADC6A">
      <w:start w:val="1"/>
      <w:numFmt w:val="lowerRoman"/>
      <w:lvlText w:val="%2."/>
      <w:lvlJc w:val="right"/>
      <w:pPr>
        <w:ind w:left="1440" w:hanging="360"/>
      </w:pPr>
    </w:lvl>
    <w:lvl w:ilvl="2" w:tplc="89FC1078">
      <w:start w:val="1"/>
      <w:numFmt w:val="lowerRoman"/>
      <w:lvlText w:val="%3."/>
      <w:lvlJc w:val="right"/>
      <w:pPr>
        <w:ind w:left="2160" w:hanging="180"/>
      </w:pPr>
    </w:lvl>
    <w:lvl w:ilvl="3" w:tplc="1B0C19D8">
      <w:start w:val="1"/>
      <w:numFmt w:val="decimal"/>
      <w:lvlText w:val="%4."/>
      <w:lvlJc w:val="left"/>
      <w:pPr>
        <w:ind w:left="2880" w:hanging="360"/>
      </w:pPr>
    </w:lvl>
    <w:lvl w:ilvl="4" w:tplc="F6A49D3E">
      <w:start w:val="1"/>
      <w:numFmt w:val="lowerLetter"/>
      <w:lvlText w:val="%5."/>
      <w:lvlJc w:val="left"/>
      <w:pPr>
        <w:ind w:left="3600" w:hanging="360"/>
      </w:pPr>
    </w:lvl>
    <w:lvl w:ilvl="5" w:tplc="BB705E2E">
      <w:start w:val="1"/>
      <w:numFmt w:val="lowerRoman"/>
      <w:lvlText w:val="%6."/>
      <w:lvlJc w:val="right"/>
      <w:pPr>
        <w:ind w:left="4320" w:hanging="180"/>
      </w:pPr>
    </w:lvl>
    <w:lvl w:ilvl="6" w:tplc="5E9CEE8C">
      <w:start w:val="1"/>
      <w:numFmt w:val="decimal"/>
      <w:lvlText w:val="%7."/>
      <w:lvlJc w:val="left"/>
      <w:pPr>
        <w:ind w:left="5040" w:hanging="360"/>
      </w:pPr>
    </w:lvl>
    <w:lvl w:ilvl="7" w:tplc="1DA46600">
      <w:start w:val="1"/>
      <w:numFmt w:val="lowerLetter"/>
      <w:lvlText w:val="%8."/>
      <w:lvlJc w:val="left"/>
      <w:pPr>
        <w:ind w:left="5760" w:hanging="360"/>
      </w:pPr>
    </w:lvl>
    <w:lvl w:ilvl="8" w:tplc="AA68E804">
      <w:start w:val="1"/>
      <w:numFmt w:val="lowerRoman"/>
      <w:lvlText w:val="%9."/>
      <w:lvlJc w:val="right"/>
      <w:pPr>
        <w:ind w:left="6480" w:hanging="180"/>
      </w:pPr>
    </w:lvl>
  </w:abstractNum>
  <w:abstractNum w:abstractNumId="186" w15:restartNumberingAfterBreak="0">
    <w:nsid w:val="40189F16"/>
    <w:multiLevelType w:val="hybridMultilevel"/>
    <w:tmpl w:val="FFFFFFFF"/>
    <w:lvl w:ilvl="0" w:tplc="6942828C">
      <w:start w:val="1"/>
      <w:numFmt w:val="bullet"/>
      <w:lvlText w:val=""/>
      <w:lvlJc w:val="left"/>
      <w:pPr>
        <w:ind w:left="720" w:hanging="360"/>
      </w:pPr>
      <w:rPr>
        <w:rFonts w:ascii="Symbol" w:hAnsi="Symbol" w:hint="default"/>
      </w:rPr>
    </w:lvl>
    <w:lvl w:ilvl="1" w:tplc="B1CEBDE2">
      <w:start w:val="1"/>
      <w:numFmt w:val="bullet"/>
      <w:lvlText w:val="o"/>
      <w:lvlJc w:val="left"/>
      <w:pPr>
        <w:ind w:left="1440" w:hanging="360"/>
      </w:pPr>
      <w:rPr>
        <w:rFonts w:ascii="Courier New" w:hAnsi="Courier New" w:hint="default"/>
      </w:rPr>
    </w:lvl>
    <w:lvl w:ilvl="2" w:tplc="1AB632EA">
      <w:start w:val="1"/>
      <w:numFmt w:val="bullet"/>
      <w:lvlText w:val=""/>
      <w:lvlJc w:val="left"/>
      <w:pPr>
        <w:ind w:left="2160" w:hanging="360"/>
      </w:pPr>
      <w:rPr>
        <w:rFonts w:ascii="Wingdings" w:hAnsi="Wingdings" w:hint="default"/>
      </w:rPr>
    </w:lvl>
    <w:lvl w:ilvl="3" w:tplc="8E3AAF7E">
      <w:start w:val="1"/>
      <w:numFmt w:val="bullet"/>
      <w:lvlText w:val=""/>
      <w:lvlJc w:val="left"/>
      <w:pPr>
        <w:ind w:left="2880" w:hanging="360"/>
      </w:pPr>
      <w:rPr>
        <w:rFonts w:ascii="Symbol" w:hAnsi="Symbol" w:hint="default"/>
      </w:rPr>
    </w:lvl>
    <w:lvl w:ilvl="4" w:tplc="06A66DA4">
      <w:start w:val="1"/>
      <w:numFmt w:val="bullet"/>
      <w:lvlText w:val="o"/>
      <w:lvlJc w:val="left"/>
      <w:pPr>
        <w:ind w:left="3600" w:hanging="360"/>
      </w:pPr>
      <w:rPr>
        <w:rFonts w:ascii="Courier New" w:hAnsi="Courier New" w:hint="default"/>
      </w:rPr>
    </w:lvl>
    <w:lvl w:ilvl="5" w:tplc="95F0C3C6">
      <w:start w:val="1"/>
      <w:numFmt w:val="bullet"/>
      <w:lvlText w:val=""/>
      <w:lvlJc w:val="left"/>
      <w:pPr>
        <w:ind w:left="4320" w:hanging="360"/>
      </w:pPr>
      <w:rPr>
        <w:rFonts w:ascii="Wingdings" w:hAnsi="Wingdings" w:hint="default"/>
      </w:rPr>
    </w:lvl>
    <w:lvl w:ilvl="6" w:tplc="F6BEA340">
      <w:start w:val="1"/>
      <w:numFmt w:val="bullet"/>
      <w:lvlText w:val=""/>
      <w:lvlJc w:val="left"/>
      <w:pPr>
        <w:ind w:left="5040" w:hanging="360"/>
      </w:pPr>
      <w:rPr>
        <w:rFonts w:ascii="Symbol" w:hAnsi="Symbol" w:hint="default"/>
      </w:rPr>
    </w:lvl>
    <w:lvl w:ilvl="7" w:tplc="75666744">
      <w:start w:val="1"/>
      <w:numFmt w:val="bullet"/>
      <w:lvlText w:val="o"/>
      <w:lvlJc w:val="left"/>
      <w:pPr>
        <w:ind w:left="5760" w:hanging="360"/>
      </w:pPr>
      <w:rPr>
        <w:rFonts w:ascii="Courier New" w:hAnsi="Courier New" w:hint="default"/>
      </w:rPr>
    </w:lvl>
    <w:lvl w:ilvl="8" w:tplc="02FCFC2A">
      <w:start w:val="1"/>
      <w:numFmt w:val="bullet"/>
      <w:lvlText w:val=""/>
      <w:lvlJc w:val="left"/>
      <w:pPr>
        <w:ind w:left="6480" w:hanging="360"/>
      </w:pPr>
      <w:rPr>
        <w:rFonts w:ascii="Wingdings" w:hAnsi="Wingdings" w:hint="default"/>
      </w:rPr>
    </w:lvl>
  </w:abstractNum>
  <w:abstractNum w:abstractNumId="187" w15:restartNumberingAfterBreak="0">
    <w:nsid w:val="409A090C"/>
    <w:multiLevelType w:val="multilevel"/>
    <w:tmpl w:val="CE5EA90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40B7791F"/>
    <w:multiLevelType w:val="multilevel"/>
    <w:tmpl w:val="C598F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4100F493"/>
    <w:multiLevelType w:val="hybridMultilevel"/>
    <w:tmpl w:val="FFFFFFFF"/>
    <w:lvl w:ilvl="0" w:tplc="B22842C8">
      <w:start w:val="8"/>
      <w:numFmt w:val="lowerRoman"/>
      <w:lvlText w:val="%1."/>
      <w:lvlJc w:val="right"/>
      <w:pPr>
        <w:ind w:left="1080" w:hanging="360"/>
      </w:pPr>
    </w:lvl>
    <w:lvl w:ilvl="1" w:tplc="85F2F99E">
      <w:start w:val="1"/>
      <w:numFmt w:val="lowerLetter"/>
      <w:lvlText w:val="%2."/>
      <w:lvlJc w:val="left"/>
      <w:pPr>
        <w:ind w:left="1440" w:hanging="360"/>
      </w:pPr>
    </w:lvl>
    <w:lvl w:ilvl="2" w:tplc="D67C0340">
      <w:start w:val="1"/>
      <w:numFmt w:val="lowerRoman"/>
      <w:lvlText w:val="%3."/>
      <w:lvlJc w:val="right"/>
      <w:pPr>
        <w:ind w:left="2160" w:hanging="180"/>
      </w:pPr>
    </w:lvl>
    <w:lvl w:ilvl="3" w:tplc="2E746A46">
      <w:start w:val="1"/>
      <w:numFmt w:val="decimal"/>
      <w:lvlText w:val="%4."/>
      <w:lvlJc w:val="left"/>
      <w:pPr>
        <w:ind w:left="2880" w:hanging="360"/>
      </w:pPr>
    </w:lvl>
    <w:lvl w:ilvl="4" w:tplc="557E545C">
      <w:start w:val="1"/>
      <w:numFmt w:val="lowerLetter"/>
      <w:lvlText w:val="%5."/>
      <w:lvlJc w:val="left"/>
      <w:pPr>
        <w:ind w:left="3600" w:hanging="360"/>
      </w:pPr>
    </w:lvl>
    <w:lvl w:ilvl="5" w:tplc="D5A48E3E">
      <w:start w:val="1"/>
      <w:numFmt w:val="lowerRoman"/>
      <w:lvlText w:val="%6."/>
      <w:lvlJc w:val="right"/>
      <w:pPr>
        <w:ind w:left="4320" w:hanging="180"/>
      </w:pPr>
    </w:lvl>
    <w:lvl w:ilvl="6" w:tplc="766EBB18">
      <w:start w:val="1"/>
      <w:numFmt w:val="decimal"/>
      <w:lvlText w:val="%7."/>
      <w:lvlJc w:val="left"/>
      <w:pPr>
        <w:ind w:left="5040" w:hanging="360"/>
      </w:pPr>
    </w:lvl>
    <w:lvl w:ilvl="7" w:tplc="1ECE364E">
      <w:start w:val="1"/>
      <w:numFmt w:val="lowerLetter"/>
      <w:lvlText w:val="%8."/>
      <w:lvlJc w:val="left"/>
      <w:pPr>
        <w:ind w:left="5760" w:hanging="360"/>
      </w:pPr>
    </w:lvl>
    <w:lvl w:ilvl="8" w:tplc="D2CC563C">
      <w:start w:val="1"/>
      <w:numFmt w:val="lowerRoman"/>
      <w:lvlText w:val="%9."/>
      <w:lvlJc w:val="right"/>
      <w:pPr>
        <w:ind w:left="6480" w:hanging="180"/>
      </w:pPr>
    </w:lvl>
  </w:abstractNum>
  <w:abstractNum w:abstractNumId="190" w15:restartNumberingAfterBreak="0">
    <w:nsid w:val="4106484C"/>
    <w:multiLevelType w:val="hybridMultilevel"/>
    <w:tmpl w:val="14426AF8"/>
    <w:lvl w:ilvl="0" w:tplc="4372B890">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1" w15:restartNumberingAfterBreak="0">
    <w:nsid w:val="4106FC49"/>
    <w:multiLevelType w:val="hybridMultilevel"/>
    <w:tmpl w:val="FFFFFFFF"/>
    <w:lvl w:ilvl="0" w:tplc="7174DC60">
      <w:start w:val="2"/>
      <w:numFmt w:val="decimal"/>
      <w:lvlText w:val="%1."/>
      <w:lvlJc w:val="left"/>
      <w:pPr>
        <w:ind w:left="720" w:hanging="360"/>
      </w:pPr>
    </w:lvl>
    <w:lvl w:ilvl="1" w:tplc="EAF8AC92">
      <w:start w:val="1"/>
      <w:numFmt w:val="lowerLetter"/>
      <w:lvlText w:val="%2."/>
      <w:lvlJc w:val="left"/>
      <w:pPr>
        <w:ind w:left="1440" w:hanging="360"/>
      </w:pPr>
    </w:lvl>
    <w:lvl w:ilvl="2" w:tplc="C890E090">
      <w:start w:val="1"/>
      <w:numFmt w:val="lowerRoman"/>
      <w:lvlText w:val="%3."/>
      <w:lvlJc w:val="right"/>
      <w:pPr>
        <w:ind w:left="2160" w:hanging="180"/>
      </w:pPr>
    </w:lvl>
    <w:lvl w:ilvl="3" w:tplc="B2E22688">
      <w:start w:val="1"/>
      <w:numFmt w:val="decimal"/>
      <w:lvlText w:val="%4."/>
      <w:lvlJc w:val="left"/>
      <w:pPr>
        <w:ind w:left="2880" w:hanging="360"/>
      </w:pPr>
    </w:lvl>
    <w:lvl w:ilvl="4" w:tplc="7ED2DC1A">
      <w:start w:val="1"/>
      <w:numFmt w:val="lowerLetter"/>
      <w:lvlText w:val="%5."/>
      <w:lvlJc w:val="left"/>
      <w:pPr>
        <w:ind w:left="3600" w:hanging="360"/>
      </w:pPr>
    </w:lvl>
    <w:lvl w:ilvl="5" w:tplc="4EE4D726">
      <w:start w:val="1"/>
      <w:numFmt w:val="lowerRoman"/>
      <w:lvlText w:val="%6."/>
      <w:lvlJc w:val="right"/>
      <w:pPr>
        <w:ind w:left="4320" w:hanging="180"/>
      </w:pPr>
    </w:lvl>
    <w:lvl w:ilvl="6" w:tplc="8730C968">
      <w:start w:val="1"/>
      <w:numFmt w:val="decimal"/>
      <w:lvlText w:val="%7."/>
      <w:lvlJc w:val="left"/>
      <w:pPr>
        <w:ind w:left="5040" w:hanging="360"/>
      </w:pPr>
    </w:lvl>
    <w:lvl w:ilvl="7" w:tplc="2F5C6A68">
      <w:start w:val="1"/>
      <w:numFmt w:val="lowerLetter"/>
      <w:lvlText w:val="%8."/>
      <w:lvlJc w:val="left"/>
      <w:pPr>
        <w:ind w:left="5760" w:hanging="360"/>
      </w:pPr>
    </w:lvl>
    <w:lvl w:ilvl="8" w:tplc="8B362D86">
      <w:start w:val="1"/>
      <w:numFmt w:val="lowerRoman"/>
      <w:lvlText w:val="%9."/>
      <w:lvlJc w:val="right"/>
      <w:pPr>
        <w:ind w:left="6480" w:hanging="180"/>
      </w:pPr>
    </w:lvl>
  </w:abstractNum>
  <w:abstractNum w:abstractNumId="192" w15:restartNumberingAfterBreak="0">
    <w:nsid w:val="4143C15F"/>
    <w:multiLevelType w:val="hybridMultilevel"/>
    <w:tmpl w:val="FFFFFFFF"/>
    <w:lvl w:ilvl="0" w:tplc="7F02CED2">
      <w:start w:val="4"/>
      <w:numFmt w:val="decimal"/>
      <w:lvlText w:val="%1."/>
      <w:lvlJc w:val="left"/>
      <w:pPr>
        <w:ind w:left="720" w:hanging="360"/>
      </w:pPr>
    </w:lvl>
    <w:lvl w:ilvl="1" w:tplc="E2660872">
      <w:start w:val="1"/>
      <w:numFmt w:val="lowerLetter"/>
      <w:lvlText w:val="%2."/>
      <w:lvlJc w:val="left"/>
      <w:pPr>
        <w:ind w:left="1440" w:hanging="360"/>
      </w:pPr>
    </w:lvl>
    <w:lvl w:ilvl="2" w:tplc="39DC1634">
      <w:start w:val="1"/>
      <w:numFmt w:val="lowerRoman"/>
      <w:lvlText w:val="%3."/>
      <w:lvlJc w:val="right"/>
      <w:pPr>
        <w:ind w:left="2160" w:hanging="180"/>
      </w:pPr>
    </w:lvl>
    <w:lvl w:ilvl="3" w:tplc="21C4DBF6">
      <w:start w:val="1"/>
      <w:numFmt w:val="decimal"/>
      <w:lvlText w:val="%4."/>
      <w:lvlJc w:val="left"/>
      <w:pPr>
        <w:ind w:left="2880" w:hanging="360"/>
      </w:pPr>
    </w:lvl>
    <w:lvl w:ilvl="4" w:tplc="2C9CC832">
      <w:start w:val="1"/>
      <w:numFmt w:val="lowerLetter"/>
      <w:lvlText w:val="%5."/>
      <w:lvlJc w:val="left"/>
      <w:pPr>
        <w:ind w:left="3600" w:hanging="360"/>
      </w:pPr>
    </w:lvl>
    <w:lvl w:ilvl="5" w:tplc="C4C2E874">
      <w:start w:val="1"/>
      <w:numFmt w:val="lowerRoman"/>
      <w:lvlText w:val="%6."/>
      <w:lvlJc w:val="right"/>
      <w:pPr>
        <w:ind w:left="4320" w:hanging="180"/>
      </w:pPr>
    </w:lvl>
    <w:lvl w:ilvl="6" w:tplc="36745368">
      <w:start w:val="1"/>
      <w:numFmt w:val="decimal"/>
      <w:lvlText w:val="%7."/>
      <w:lvlJc w:val="left"/>
      <w:pPr>
        <w:ind w:left="5040" w:hanging="360"/>
      </w:pPr>
    </w:lvl>
    <w:lvl w:ilvl="7" w:tplc="17348E42">
      <w:start w:val="1"/>
      <w:numFmt w:val="lowerLetter"/>
      <w:lvlText w:val="%8."/>
      <w:lvlJc w:val="left"/>
      <w:pPr>
        <w:ind w:left="5760" w:hanging="360"/>
      </w:pPr>
    </w:lvl>
    <w:lvl w:ilvl="8" w:tplc="F9527456">
      <w:start w:val="1"/>
      <w:numFmt w:val="lowerRoman"/>
      <w:lvlText w:val="%9."/>
      <w:lvlJc w:val="right"/>
      <w:pPr>
        <w:ind w:left="6480" w:hanging="180"/>
      </w:pPr>
    </w:lvl>
  </w:abstractNum>
  <w:abstractNum w:abstractNumId="193" w15:restartNumberingAfterBreak="0">
    <w:nsid w:val="41914B31"/>
    <w:multiLevelType w:val="hybridMultilevel"/>
    <w:tmpl w:val="FFFFFFFF"/>
    <w:lvl w:ilvl="0" w:tplc="86DAFBA4">
      <w:start w:val="1"/>
      <w:numFmt w:val="bullet"/>
      <w:lvlText w:val="·"/>
      <w:lvlJc w:val="left"/>
      <w:pPr>
        <w:ind w:left="720" w:hanging="360"/>
      </w:pPr>
      <w:rPr>
        <w:rFonts w:ascii="&quot;Times New Roman&quot;,serif" w:hAnsi="&quot;Times New Roman&quot;,serif" w:hint="default"/>
      </w:rPr>
    </w:lvl>
    <w:lvl w:ilvl="1" w:tplc="8B1E71CA">
      <w:start w:val="1"/>
      <w:numFmt w:val="bullet"/>
      <w:lvlText w:val="o"/>
      <w:lvlJc w:val="left"/>
      <w:pPr>
        <w:ind w:left="1440" w:hanging="360"/>
      </w:pPr>
      <w:rPr>
        <w:rFonts w:ascii="Courier New" w:hAnsi="Courier New" w:hint="default"/>
      </w:rPr>
    </w:lvl>
    <w:lvl w:ilvl="2" w:tplc="CED2EE88">
      <w:start w:val="1"/>
      <w:numFmt w:val="bullet"/>
      <w:lvlText w:val=""/>
      <w:lvlJc w:val="left"/>
      <w:pPr>
        <w:ind w:left="2160" w:hanging="360"/>
      </w:pPr>
      <w:rPr>
        <w:rFonts w:ascii="Wingdings" w:hAnsi="Wingdings" w:hint="default"/>
      </w:rPr>
    </w:lvl>
    <w:lvl w:ilvl="3" w:tplc="577C925C">
      <w:start w:val="1"/>
      <w:numFmt w:val="bullet"/>
      <w:lvlText w:val=""/>
      <w:lvlJc w:val="left"/>
      <w:pPr>
        <w:ind w:left="2880" w:hanging="360"/>
      </w:pPr>
      <w:rPr>
        <w:rFonts w:ascii="Symbol" w:hAnsi="Symbol" w:hint="default"/>
      </w:rPr>
    </w:lvl>
    <w:lvl w:ilvl="4" w:tplc="46741FEA">
      <w:start w:val="1"/>
      <w:numFmt w:val="bullet"/>
      <w:lvlText w:val="o"/>
      <w:lvlJc w:val="left"/>
      <w:pPr>
        <w:ind w:left="3600" w:hanging="360"/>
      </w:pPr>
      <w:rPr>
        <w:rFonts w:ascii="Courier New" w:hAnsi="Courier New" w:hint="default"/>
      </w:rPr>
    </w:lvl>
    <w:lvl w:ilvl="5" w:tplc="E03E44B4">
      <w:start w:val="1"/>
      <w:numFmt w:val="bullet"/>
      <w:lvlText w:val=""/>
      <w:lvlJc w:val="left"/>
      <w:pPr>
        <w:ind w:left="4320" w:hanging="360"/>
      </w:pPr>
      <w:rPr>
        <w:rFonts w:ascii="Wingdings" w:hAnsi="Wingdings" w:hint="default"/>
      </w:rPr>
    </w:lvl>
    <w:lvl w:ilvl="6" w:tplc="3ACE58B8">
      <w:start w:val="1"/>
      <w:numFmt w:val="bullet"/>
      <w:lvlText w:val=""/>
      <w:lvlJc w:val="left"/>
      <w:pPr>
        <w:ind w:left="5040" w:hanging="360"/>
      </w:pPr>
      <w:rPr>
        <w:rFonts w:ascii="Symbol" w:hAnsi="Symbol" w:hint="default"/>
      </w:rPr>
    </w:lvl>
    <w:lvl w:ilvl="7" w:tplc="225200A6">
      <w:start w:val="1"/>
      <w:numFmt w:val="bullet"/>
      <w:lvlText w:val="o"/>
      <w:lvlJc w:val="left"/>
      <w:pPr>
        <w:ind w:left="5760" w:hanging="360"/>
      </w:pPr>
      <w:rPr>
        <w:rFonts w:ascii="Courier New" w:hAnsi="Courier New" w:hint="default"/>
      </w:rPr>
    </w:lvl>
    <w:lvl w:ilvl="8" w:tplc="24A06AFC">
      <w:start w:val="1"/>
      <w:numFmt w:val="bullet"/>
      <w:lvlText w:val=""/>
      <w:lvlJc w:val="left"/>
      <w:pPr>
        <w:ind w:left="6480" w:hanging="360"/>
      </w:pPr>
      <w:rPr>
        <w:rFonts w:ascii="Wingdings" w:hAnsi="Wingdings" w:hint="default"/>
      </w:rPr>
    </w:lvl>
  </w:abstractNum>
  <w:abstractNum w:abstractNumId="194" w15:restartNumberingAfterBreak="0">
    <w:nsid w:val="4199D7FA"/>
    <w:multiLevelType w:val="hybridMultilevel"/>
    <w:tmpl w:val="FFFFFFFF"/>
    <w:lvl w:ilvl="0" w:tplc="B22CBFDE">
      <w:start w:val="3"/>
      <w:numFmt w:val="decimal"/>
      <w:lvlText w:val="%1."/>
      <w:lvlJc w:val="left"/>
      <w:pPr>
        <w:ind w:left="720" w:hanging="360"/>
      </w:pPr>
    </w:lvl>
    <w:lvl w:ilvl="1" w:tplc="467A2120">
      <w:start w:val="1"/>
      <w:numFmt w:val="lowerLetter"/>
      <w:lvlText w:val="%2."/>
      <w:lvlJc w:val="left"/>
      <w:pPr>
        <w:ind w:left="1440" w:hanging="360"/>
      </w:pPr>
    </w:lvl>
    <w:lvl w:ilvl="2" w:tplc="22046D08">
      <w:start w:val="1"/>
      <w:numFmt w:val="lowerRoman"/>
      <w:lvlText w:val="%3."/>
      <w:lvlJc w:val="right"/>
      <w:pPr>
        <w:ind w:left="2160" w:hanging="180"/>
      </w:pPr>
    </w:lvl>
    <w:lvl w:ilvl="3" w:tplc="2A36C27E">
      <w:start w:val="1"/>
      <w:numFmt w:val="decimal"/>
      <w:lvlText w:val="%4."/>
      <w:lvlJc w:val="left"/>
      <w:pPr>
        <w:ind w:left="2880" w:hanging="360"/>
      </w:pPr>
    </w:lvl>
    <w:lvl w:ilvl="4" w:tplc="DE7CF8FE">
      <w:start w:val="1"/>
      <w:numFmt w:val="lowerLetter"/>
      <w:lvlText w:val="%5."/>
      <w:lvlJc w:val="left"/>
      <w:pPr>
        <w:ind w:left="3600" w:hanging="360"/>
      </w:pPr>
    </w:lvl>
    <w:lvl w:ilvl="5" w:tplc="E08CDA10">
      <w:start w:val="1"/>
      <w:numFmt w:val="lowerRoman"/>
      <w:lvlText w:val="%6."/>
      <w:lvlJc w:val="right"/>
      <w:pPr>
        <w:ind w:left="4320" w:hanging="180"/>
      </w:pPr>
    </w:lvl>
    <w:lvl w:ilvl="6" w:tplc="3BFA4234">
      <w:start w:val="1"/>
      <w:numFmt w:val="decimal"/>
      <w:lvlText w:val="%7."/>
      <w:lvlJc w:val="left"/>
      <w:pPr>
        <w:ind w:left="5040" w:hanging="360"/>
      </w:pPr>
    </w:lvl>
    <w:lvl w:ilvl="7" w:tplc="42541D62">
      <w:start w:val="1"/>
      <w:numFmt w:val="lowerLetter"/>
      <w:lvlText w:val="%8."/>
      <w:lvlJc w:val="left"/>
      <w:pPr>
        <w:ind w:left="5760" w:hanging="360"/>
      </w:pPr>
    </w:lvl>
    <w:lvl w:ilvl="8" w:tplc="A6266C7E">
      <w:start w:val="1"/>
      <w:numFmt w:val="lowerRoman"/>
      <w:lvlText w:val="%9."/>
      <w:lvlJc w:val="right"/>
      <w:pPr>
        <w:ind w:left="6480" w:hanging="180"/>
      </w:pPr>
    </w:lvl>
  </w:abstractNum>
  <w:abstractNum w:abstractNumId="195"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6" w15:restartNumberingAfterBreak="0">
    <w:nsid w:val="42ED4F8E"/>
    <w:multiLevelType w:val="hybridMultilevel"/>
    <w:tmpl w:val="79CAD97C"/>
    <w:lvl w:ilvl="0" w:tplc="25C8F47E">
      <w:start w:val="1"/>
      <w:numFmt w:val="bullet"/>
      <w:lvlText w:val="-"/>
      <w:lvlJc w:val="left"/>
      <w:pPr>
        <w:ind w:left="720" w:hanging="360"/>
      </w:pPr>
      <w:rPr>
        <w:rFonts w:ascii="Calibri" w:hAnsi="Calibri" w:hint="default"/>
      </w:rPr>
    </w:lvl>
    <w:lvl w:ilvl="1" w:tplc="33546922">
      <w:start w:val="1"/>
      <w:numFmt w:val="bullet"/>
      <w:lvlText w:val="o"/>
      <w:lvlJc w:val="left"/>
      <w:pPr>
        <w:ind w:left="1440" w:hanging="360"/>
      </w:pPr>
      <w:rPr>
        <w:rFonts w:ascii="Courier New" w:hAnsi="Courier New" w:hint="default"/>
      </w:rPr>
    </w:lvl>
    <w:lvl w:ilvl="2" w:tplc="AFC0D13A">
      <w:start w:val="1"/>
      <w:numFmt w:val="bullet"/>
      <w:lvlText w:val=""/>
      <w:lvlJc w:val="left"/>
      <w:pPr>
        <w:ind w:left="2160" w:hanging="360"/>
      </w:pPr>
      <w:rPr>
        <w:rFonts w:ascii="Wingdings" w:hAnsi="Wingdings" w:hint="default"/>
      </w:rPr>
    </w:lvl>
    <w:lvl w:ilvl="3" w:tplc="483A448E">
      <w:start w:val="1"/>
      <w:numFmt w:val="bullet"/>
      <w:lvlText w:val=""/>
      <w:lvlJc w:val="left"/>
      <w:pPr>
        <w:ind w:left="2880" w:hanging="360"/>
      </w:pPr>
      <w:rPr>
        <w:rFonts w:ascii="Symbol" w:hAnsi="Symbol" w:hint="default"/>
      </w:rPr>
    </w:lvl>
    <w:lvl w:ilvl="4" w:tplc="881AF23C">
      <w:start w:val="1"/>
      <w:numFmt w:val="bullet"/>
      <w:lvlText w:val="o"/>
      <w:lvlJc w:val="left"/>
      <w:pPr>
        <w:ind w:left="3600" w:hanging="360"/>
      </w:pPr>
      <w:rPr>
        <w:rFonts w:ascii="Courier New" w:hAnsi="Courier New" w:hint="default"/>
      </w:rPr>
    </w:lvl>
    <w:lvl w:ilvl="5" w:tplc="6BA89F1A">
      <w:start w:val="1"/>
      <w:numFmt w:val="bullet"/>
      <w:lvlText w:val=""/>
      <w:lvlJc w:val="left"/>
      <w:pPr>
        <w:ind w:left="4320" w:hanging="360"/>
      </w:pPr>
      <w:rPr>
        <w:rFonts w:ascii="Wingdings" w:hAnsi="Wingdings" w:hint="default"/>
      </w:rPr>
    </w:lvl>
    <w:lvl w:ilvl="6" w:tplc="569C0054">
      <w:start w:val="1"/>
      <w:numFmt w:val="bullet"/>
      <w:lvlText w:val=""/>
      <w:lvlJc w:val="left"/>
      <w:pPr>
        <w:ind w:left="5040" w:hanging="360"/>
      </w:pPr>
      <w:rPr>
        <w:rFonts w:ascii="Symbol" w:hAnsi="Symbol" w:hint="default"/>
      </w:rPr>
    </w:lvl>
    <w:lvl w:ilvl="7" w:tplc="D90A0A0A">
      <w:start w:val="1"/>
      <w:numFmt w:val="bullet"/>
      <w:lvlText w:val="o"/>
      <w:lvlJc w:val="left"/>
      <w:pPr>
        <w:ind w:left="5760" w:hanging="360"/>
      </w:pPr>
      <w:rPr>
        <w:rFonts w:ascii="Courier New" w:hAnsi="Courier New" w:hint="default"/>
      </w:rPr>
    </w:lvl>
    <w:lvl w:ilvl="8" w:tplc="947492B0">
      <w:start w:val="1"/>
      <w:numFmt w:val="bullet"/>
      <w:lvlText w:val=""/>
      <w:lvlJc w:val="left"/>
      <w:pPr>
        <w:ind w:left="6480" w:hanging="360"/>
      </w:pPr>
      <w:rPr>
        <w:rFonts w:ascii="Wingdings" w:hAnsi="Wingdings" w:hint="default"/>
      </w:rPr>
    </w:lvl>
  </w:abstractNum>
  <w:abstractNum w:abstractNumId="197"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98" w15:restartNumberingAfterBreak="0">
    <w:nsid w:val="430B5CA0"/>
    <w:multiLevelType w:val="hybridMultilevel"/>
    <w:tmpl w:val="FFFFFFFF"/>
    <w:lvl w:ilvl="0" w:tplc="1082A0BC">
      <w:start w:val="1"/>
      <w:numFmt w:val="decimal"/>
      <w:lvlText w:val="%1."/>
      <w:lvlJc w:val="left"/>
      <w:pPr>
        <w:ind w:left="720" w:hanging="360"/>
      </w:pPr>
    </w:lvl>
    <w:lvl w:ilvl="1" w:tplc="B896CD12">
      <w:start w:val="6"/>
      <w:numFmt w:val="lowerRoman"/>
      <w:lvlText w:val="%2."/>
      <w:lvlJc w:val="right"/>
      <w:pPr>
        <w:ind w:left="1080" w:hanging="360"/>
      </w:pPr>
    </w:lvl>
    <w:lvl w:ilvl="2" w:tplc="BD3AD952">
      <w:start w:val="1"/>
      <w:numFmt w:val="lowerRoman"/>
      <w:lvlText w:val="%3."/>
      <w:lvlJc w:val="right"/>
      <w:pPr>
        <w:ind w:left="2160" w:hanging="180"/>
      </w:pPr>
    </w:lvl>
    <w:lvl w:ilvl="3" w:tplc="C7E647CA">
      <w:start w:val="1"/>
      <w:numFmt w:val="decimal"/>
      <w:lvlText w:val="%4."/>
      <w:lvlJc w:val="left"/>
      <w:pPr>
        <w:ind w:left="2880" w:hanging="360"/>
      </w:pPr>
    </w:lvl>
    <w:lvl w:ilvl="4" w:tplc="7312FC9A">
      <w:start w:val="1"/>
      <w:numFmt w:val="lowerLetter"/>
      <w:lvlText w:val="%5."/>
      <w:lvlJc w:val="left"/>
      <w:pPr>
        <w:ind w:left="3600" w:hanging="360"/>
      </w:pPr>
    </w:lvl>
    <w:lvl w:ilvl="5" w:tplc="360A743A">
      <w:start w:val="1"/>
      <w:numFmt w:val="lowerRoman"/>
      <w:lvlText w:val="%6."/>
      <w:lvlJc w:val="right"/>
      <w:pPr>
        <w:ind w:left="4320" w:hanging="180"/>
      </w:pPr>
    </w:lvl>
    <w:lvl w:ilvl="6" w:tplc="543C08D0">
      <w:start w:val="1"/>
      <w:numFmt w:val="decimal"/>
      <w:lvlText w:val="%7."/>
      <w:lvlJc w:val="left"/>
      <w:pPr>
        <w:ind w:left="5040" w:hanging="360"/>
      </w:pPr>
    </w:lvl>
    <w:lvl w:ilvl="7" w:tplc="69125C1A">
      <w:start w:val="1"/>
      <w:numFmt w:val="lowerLetter"/>
      <w:lvlText w:val="%8."/>
      <w:lvlJc w:val="left"/>
      <w:pPr>
        <w:ind w:left="5760" w:hanging="360"/>
      </w:pPr>
    </w:lvl>
    <w:lvl w:ilvl="8" w:tplc="E542B164">
      <w:start w:val="1"/>
      <w:numFmt w:val="lowerRoman"/>
      <w:lvlText w:val="%9."/>
      <w:lvlJc w:val="right"/>
      <w:pPr>
        <w:ind w:left="6480" w:hanging="180"/>
      </w:pPr>
    </w:lvl>
  </w:abstractNum>
  <w:abstractNum w:abstractNumId="199" w15:restartNumberingAfterBreak="0">
    <w:nsid w:val="431D947E"/>
    <w:multiLevelType w:val="hybridMultilevel"/>
    <w:tmpl w:val="FFFFFFFF"/>
    <w:lvl w:ilvl="0" w:tplc="C9FA2900">
      <w:start w:val="2"/>
      <w:numFmt w:val="lowerLetter"/>
      <w:lvlText w:val="%1)"/>
      <w:lvlJc w:val="left"/>
      <w:pPr>
        <w:ind w:left="720" w:hanging="360"/>
      </w:pPr>
    </w:lvl>
    <w:lvl w:ilvl="1" w:tplc="3B64EF5A">
      <w:start w:val="1"/>
      <w:numFmt w:val="lowerLetter"/>
      <w:lvlText w:val="%2."/>
      <w:lvlJc w:val="left"/>
      <w:pPr>
        <w:ind w:left="1440" w:hanging="360"/>
      </w:pPr>
    </w:lvl>
    <w:lvl w:ilvl="2" w:tplc="07EE73DC">
      <w:start w:val="1"/>
      <w:numFmt w:val="lowerRoman"/>
      <w:lvlText w:val="%3."/>
      <w:lvlJc w:val="right"/>
      <w:pPr>
        <w:ind w:left="2160" w:hanging="180"/>
      </w:pPr>
    </w:lvl>
    <w:lvl w:ilvl="3" w:tplc="26B8BC5E">
      <w:start w:val="1"/>
      <w:numFmt w:val="decimal"/>
      <w:lvlText w:val="%4."/>
      <w:lvlJc w:val="left"/>
      <w:pPr>
        <w:ind w:left="2880" w:hanging="360"/>
      </w:pPr>
    </w:lvl>
    <w:lvl w:ilvl="4" w:tplc="FF0634E8">
      <w:start w:val="1"/>
      <w:numFmt w:val="lowerLetter"/>
      <w:lvlText w:val="%5."/>
      <w:lvlJc w:val="left"/>
      <w:pPr>
        <w:ind w:left="3600" w:hanging="360"/>
      </w:pPr>
    </w:lvl>
    <w:lvl w:ilvl="5" w:tplc="216230FC">
      <w:start w:val="1"/>
      <w:numFmt w:val="lowerRoman"/>
      <w:lvlText w:val="%6."/>
      <w:lvlJc w:val="right"/>
      <w:pPr>
        <w:ind w:left="4320" w:hanging="180"/>
      </w:pPr>
    </w:lvl>
    <w:lvl w:ilvl="6" w:tplc="A092AC74">
      <w:start w:val="1"/>
      <w:numFmt w:val="decimal"/>
      <w:lvlText w:val="%7."/>
      <w:lvlJc w:val="left"/>
      <w:pPr>
        <w:ind w:left="5040" w:hanging="360"/>
      </w:pPr>
    </w:lvl>
    <w:lvl w:ilvl="7" w:tplc="5F2C8B20">
      <w:start w:val="1"/>
      <w:numFmt w:val="lowerLetter"/>
      <w:lvlText w:val="%8."/>
      <w:lvlJc w:val="left"/>
      <w:pPr>
        <w:ind w:left="5760" w:hanging="360"/>
      </w:pPr>
    </w:lvl>
    <w:lvl w:ilvl="8" w:tplc="BD085BCE">
      <w:start w:val="1"/>
      <w:numFmt w:val="lowerRoman"/>
      <w:lvlText w:val="%9."/>
      <w:lvlJc w:val="right"/>
      <w:pPr>
        <w:ind w:left="6480" w:hanging="180"/>
      </w:pPr>
    </w:lvl>
  </w:abstractNum>
  <w:abstractNum w:abstractNumId="200" w15:restartNumberingAfterBreak="0">
    <w:nsid w:val="439ADE95"/>
    <w:multiLevelType w:val="hybridMultilevel"/>
    <w:tmpl w:val="FFFFFFFF"/>
    <w:lvl w:ilvl="0" w:tplc="E21A7C68">
      <w:start w:val="1"/>
      <w:numFmt w:val="bullet"/>
      <w:lvlText w:val="·"/>
      <w:lvlJc w:val="left"/>
      <w:pPr>
        <w:ind w:left="720" w:hanging="360"/>
      </w:pPr>
      <w:rPr>
        <w:rFonts w:ascii="Symbol" w:hAnsi="Symbol" w:hint="default"/>
      </w:rPr>
    </w:lvl>
    <w:lvl w:ilvl="1" w:tplc="0BAC4BC6">
      <w:start w:val="1"/>
      <w:numFmt w:val="bullet"/>
      <w:lvlText w:val="o"/>
      <w:lvlJc w:val="left"/>
      <w:pPr>
        <w:ind w:left="1440" w:hanging="360"/>
      </w:pPr>
      <w:rPr>
        <w:rFonts w:ascii="Courier New" w:hAnsi="Courier New" w:hint="default"/>
      </w:rPr>
    </w:lvl>
    <w:lvl w:ilvl="2" w:tplc="55A88C18">
      <w:start w:val="1"/>
      <w:numFmt w:val="bullet"/>
      <w:lvlText w:val=""/>
      <w:lvlJc w:val="left"/>
      <w:pPr>
        <w:ind w:left="2160" w:hanging="360"/>
      </w:pPr>
      <w:rPr>
        <w:rFonts w:ascii="Wingdings" w:hAnsi="Wingdings" w:hint="default"/>
      </w:rPr>
    </w:lvl>
    <w:lvl w:ilvl="3" w:tplc="F2E4CF28">
      <w:start w:val="1"/>
      <w:numFmt w:val="bullet"/>
      <w:lvlText w:val=""/>
      <w:lvlJc w:val="left"/>
      <w:pPr>
        <w:ind w:left="2880" w:hanging="360"/>
      </w:pPr>
      <w:rPr>
        <w:rFonts w:ascii="Symbol" w:hAnsi="Symbol" w:hint="default"/>
      </w:rPr>
    </w:lvl>
    <w:lvl w:ilvl="4" w:tplc="CDC6CBCC">
      <w:start w:val="1"/>
      <w:numFmt w:val="bullet"/>
      <w:lvlText w:val="o"/>
      <w:lvlJc w:val="left"/>
      <w:pPr>
        <w:ind w:left="3600" w:hanging="360"/>
      </w:pPr>
      <w:rPr>
        <w:rFonts w:ascii="Courier New" w:hAnsi="Courier New" w:hint="default"/>
      </w:rPr>
    </w:lvl>
    <w:lvl w:ilvl="5" w:tplc="CD468464">
      <w:start w:val="1"/>
      <w:numFmt w:val="bullet"/>
      <w:lvlText w:val=""/>
      <w:lvlJc w:val="left"/>
      <w:pPr>
        <w:ind w:left="4320" w:hanging="360"/>
      </w:pPr>
      <w:rPr>
        <w:rFonts w:ascii="Wingdings" w:hAnsi="Wingdings" w:hint="default"/>
      </w:rPr>
    </w:lvl>
    <w:lvl w:ilvl="6" w:tplc="7F72B6C8">
      <w:start w:val="1"/>
      <w:numFmt w:val="bullet"/>
      <w:lvlText w:val=""/>
      <w:lvlJc w:val="left"/>
      <w:pPr>
        <w:ind w:left="5040" w:hanging="360"/>
      </w:pPr>
      <w:rPr>
        <w:rFonts w:ascii="Symbol" w:hAnsi="Symbol" w:hint="default"/>
      </w:rPr>
    </w:lvl>
    <w:lvl w:ilvl="7" w:tplc="9934E76A">
      <w:start w:val="1"/>
      <w:numFmt w:val="bullet"/>
      <w:lvlText w:val="o"/>
      <w:lvlJc w:val="left"/>
      <w:pPr>
        <w:ind w:left="5760" w:hanging="360"/>
      </w:pPr>
      <w:rPr>
        <w:rFonts w:ascii="Courier New" w:hAnsi="Courier New" w:hint="default"/>
      </w:rPr>
    </w:lvl>
    <w:lvl w:ilvl="8" w:tplc="837EEB50">
      <w:start w:val="1"/>
      <w:numFmt w:val="bullet"/>
      <w:lvlText w:val=""/>
      <w:lvlJc w:val="left"/>
      <w:pPr>
        <w:ind w:left="6480" w:hanging="360"/>
      </w:pPr>
      <w:rPr>
        <w:rFonts w:ascii="Wingdings" w:hAnsi="Wingdings" w:hint="default"/>
      </w:rPr>
    </w:lvl>
  </w:abstractNum>
  <w:abstractNum w:abstractNumId="201" w15:restartNumberingAfterBreak="0">
    <w:nsid w:val="43D647AD"/>
    <w:multiLevelType w:val="hybridMultilevel"/>
    <w:tmpl w:val="FFFFFFFF"/>
    <w:lvl w:ilvl="0" w:tplc="71E4D82E">
      <w:start w:val="5"/>
      <w:numFmt w:val="lowerLetter"/>
      <w:lvlText w:val="%1)"/>
      <w:lvlJc w:val="left"/>
      <w:pPr>
        <w:ind w:left="720" w:hanging="360"/>
      </w:pPr>
    </w:lvl>
    <w:lvl w:ilvl="1" w:tplc="DB5CFAA4">
      <w:start w:val="1"/>
      <w:numFmt w:val="lowerLetter"/>
      <w:lvlText w:val="%2."/>
      <w:lvlJc w:val="left"/>
      <w:pPr>
        <w:ind w:left="1440" w:hanging="360"/>
      </w:pPr>
    </w:lvl>
    <w:lvl w:ilvl="2" w:tplc="F8C8DDD8">
      <w:start w:val="1"/>
      <w:numFmt w:val="lowerRoman"/>
      <w:lvlText w:val="%3."/>
      <w:lvlJc w:val="right"/>
      <w:pPr>
        <w:ind w:left="2160" w:hanging="180"/>
      </w:pPr>
    </w:lvl>
    <w:lvl w:ilvl="3" w:tplc="52CE01A6">
      <w:start w:val="1"/>
      <w:numFmt w:val="decimal"/>
      <w:lvlText w:val="%4."/>
      <w:lvlJc w:val="left"/>
      <w:pPr>
        <w:ind w:left="2880" w:hanging="360"/>
      </w:pPr>
    </w:lvl>
    <w:lvl w:ilvl="4" w:tplc="9D544E42">
      <w:start w:val="1"/>
      <w:numFmt w:val="lowerLetter"/>
      <w:lvlText w:val="%5."/>
      <w:lvlJc w:val="left"/>
      <w:pPr>
        <w:ind w:left="3600" w:hanging="360"/>
      </w:pPr>
    </w:lvl>
    <w:lvl w:ilvl="5" w:tplc="89A06950">
      <w:start w:val="1"/>
      <w:numFmt w:val="lowerRoman"/>
      <w:lvlText w:val="%6."/>
      <w:lvlJc w:val="right"/>
      <w:pPr>
        <w:ind w:left="4320" w:hanging="180"/>
      </w:pPr>
    </w:lvl>
    <w:lvl w:ilvl="6" w:tplc="91724F92">
      <w:start w:val="1"/>
      <w:numFmt w:val="decimal"/>
      <w:lvlText w:val="%7."/>
      <w:lvlJc w:val="left"/>
      <w:pPr>
        <w:ind w:left="5040" w:hanging="360"/>
      </w:pPr>
    </w:lvl>
    <w:lvl w:ilvl="7" w:tplc="22E2B90C">
      <w:start w:val="1"/>
      <w:numFmt w:val="lowerLetter"/>
      <w:lvlText w:val="%8."/>
      <w:lvlJc w:val="left"/>
      <w:pPr>
        <w:ind w:left="5760" w:hanging="360"/>
      </w:pPr>
    </w:lvl>
    <w:lvl w:ilvl="8" w:tplc="B21214A2">
      <w:start w:val="1"/>
      <w:numFmt w:val="lowerRoman"/>
      <w:lvlText w:val="%9."/>
      <w:lvlJc w:val="right"/>
      <w:pPr>
        <w:ind w:left="6480" w:hanging="180"/>
      </w:pPr>
    </w:lvl>
  </w:abstractNum>
  <w:abstractNum w:abstractNumId="202" w15:restartNumberingAfterBreak="0">
    <w:nsid w:val="4494263B"/>
    <w:multiLevelType w:val="hybridMultilevel"/>
    <w:tmpl w:val="DFDC7BE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04" w15:restartNumberingAfterBreak="0">
    <w:nsid w:val="45A03C9B"/>
    <w:multiLevelType w:val="hybridMultilevel"/>
    <w:tmpl w:val="221A8812"/>
    <w:lvl w:ilvl="0" w:tplc="BF140532">
      <w:start w:val="1"/>
      <w:numFmt w:val="bullet"/>
      <w:lvlText w:val=""/>
      <w:lvlJc w:val="left"/>
      <w:pPr>
        <w:ind w:left="1440" w:hanging="360"/>
      </w:pPr>
      <w:rPr>
        <w:rFonts w:ascii="Symbol" w:hAnsi="Symbol" w:hint="default"/>
        <w:sz w:val="24"/>
        <w:szCs w:val="24"/>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5" w15:restartNumberingAfterBreak="0">
    <w:nsid w:val="45B20F85"/>
    <w:multiLevelType w:val="hybridMultilevel"/>
    <w:tmpl w:val="0018E5FA"/>
    <w:lvl w:ilvl="0" w:tplc="555E7FC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6" w15:restartNumberingAfterBreak="0">
    <w:nsid w:val="45EF13A0"/>
    <w:multiLevelType w:val="hybridMultilevel"/>
    <w:tmpl w:val="E95E4FAC"/>
    <w:lvl w:ilvl="0" w:tplc="FFFFFFF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466C5D6E"/>
    <w:multiLevelType w:val="hybridMultilevel"/>
    <w:tmpl w:val="1E0033B6"/>
    <w:lvl w:ilvl="0" w:tplc="FFFFFFFF">
      <w:start w:val="1"/>
      <w:numFmt w:val="decimal"/>
      <w:lvlText w:val="%1."/>
      <w:lvlJc w:val="left"/>
      <w:pPr>
        <w:ind w:left="720" w:hanging="360"/>
      </w:pPr>
      <w:rPr>
        <w:rFonts w:hint="default"/>
      </w:rPr>
    </w:lvl>
    <w:lvl w:ilvl="1" w:tplc="1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472A2633"/>
    <w:multiLevelType w:val="hybridMultilevel"/>
    <w:tmpl w:val="FFFFFFFF"/>
    <w:lvl w:ilvl="0" w:tplc="D19CF52C">
      <w:start w:val="3"/>
      <w:numFmt w:val="decimal"/>
      <w:lvlText w:val="%1."/>
      <w:lvlJc w:val="left"/>
      <w:pPr>
        <w:ind w:left="720" w:hanging="360"/>
      </w:pPr>
    </w:lvl>
    <w:lvl w:ilvl="1" w:tplc="3C366370">
      <w:start w:val="1"/>
      <w:numFmt w:val="lowerLetter"/>
      <w:lvlText w:val="%2."/>
      <w:lvlJc w:val="left"/>
      <w:pPr>
        <w:ind w:left="1440" w:hanging="360"/>
      </w:pPr>
    </w:lvl>
    <w:lvl w:ilvl="2" w:tplc="42AC27CC">
      <w:start w:val="1"/>
      <w:numFmt w:val="lowerRoman"/>
      <w:lvlText w:val="%3."/>
      <w:lvlJc w:val="right"/>
      <w:pPr>
        <w:ind w:left="2160" w:hanging="180"/>
      </w:pPr>
    </w:lvl>
    <w:lvl w:ilvl="3" w:tplc="3540616A">
      <w:start w:val="1"/>
      <w:numFmt w:val="decimal"/>
      <w:lvlText w:val="%4."/>
      <w:lvlJc w:val="left"/>
      <w:pPr>
        <w:ind w:left="2880" w:hanging="360"/>
      </w:pPr>
    </w:lvl>
    <w:lvl w:ilvl="4" w:tplc="7E561252">
      <w:start w:val="1"/>
      <w:numFmt w:val="lowerLetter"/>
      <w:lvlText w:val="%5."/>
      <w:lvlJc w:val="left"/>
      <w:pPr>
        <w:ind w:left="3600" w:hanging="360"/>
      </w:pPr>
    </w:lvl>
    <w:lvl w:ilvl="5" w:tplc="1B586328">
      <w:start w:val="1"/>
      <w:numFmt w:val="lowerRoman"/>
      <w:lvlText w:val="%6."/>
      <w:lvlJc w:val="right"/>
      <w:pPr>
        <w:ind w:left="4320" w:hanging="180"/>
      </w:pPr>
    </w:lvl>
    <w:lvl w:ilvl="6" w:tplc="6B1ED078">
      <w:start w:val="1"/>
      <w:numFmt w:val="decimal"/>
      <w:lvlText w:val="%7."/>
      <w:lvlJc w:val="left"/>
      <w:pPr>
        <w:ind w:left="5040" w:hanging="360"/>
      </w:pPr>
    </w:lvl>
    <w:lvl w:ilvl="7" w:tplc="4350B000">
      <w:start w:val="1"/>
      <w:numFmt w:val="lowerLetter"/>
      <w:lvlText w:val="%8."/>
      <w:lvlJc w:val="left"/>
      <w:pPr>
        <w:ind w:left="5760" w:hanging="360"/>
      </w:pPr>
    </w:lvl>
    <w:lvl w:ilvl="8" w:tplc="91608F30">
      <w:start w:val="1"/>
      <w:numFmt w:val="lowerRoman"/>
      <w:lvlText w:val="%9."/>
      <w:lvlJc w:val="right"/>
      <w:pPr>
        <w:ind w:left="6480" w:hanging="180"/>
      </w:pPr>
    </w:lvl>
  </w:abstractNum>
  <w:abstractNum w:abstractNumId="209" w15:restartNumberingAfterBreak="0">
    <w:nsid w:val="4817CAB1"/>
    <w:multiLevelType w:val="hybridMultilevel"/>
    <w:tmpl w:val="FFFFFFFF"/>
    <w:lvl w:ilvl="0" w:tplc="78DAC97C">
      <w:start w:val="2"/>
      <w:numFmt w:val="lowerRoman"/>
      <w:lvlText w:val="%1."/>
      <w:lvlJc w:val="right"/>
      <w:pPr>
        <w:ind w:left="1080" w:hanging="360"/>
      </w:pPr>
    </w:lvl>
    <w:lvl w:ilvl="1" w:tplc="0ED0B7E4">
      <w:start w:val="1"/>
      <w:numFmt w:val="lowerLetter"/>
      <w:lvlText w:val="%2."/>
      <w:lvlJc w:val="left"/>
      <w:pPr>
        <w:ind w:left="1440" w:hanging="360"/>
      </w:pPr>
    </w:lvl>
    <w:lvl w:ilvl="2" w:tplc="1BF4D06E">
      <w:start w:val="1"/>
      <w:numFmt w:val="lowerRoman"/>
      <w:lvlText w:val="%3."/>
      <w:lvlJc w:val="right"/>
      <w:pPr>
        <w:ind w:left="2160" w:hanging="180"/>
      </w:pPr>
    </w:lvl>
    <w:lvl w:ilvl="3" w:tplc="AC62C4FC">
      <w:start w:val="1"/>
      <w:numFmt w:val="decimal"/>
      <w:lvlText w:val="%4."/>
      <w:lvlJc w:val="left"/>
      <w:pPr>
        <w:ind w:left="2880" w:hanging="360"/>
      </w:pPr>
    </w:lvl>
    <w:lvl w:ilvl="4" w:tplc="AED82B14">
      <w:start w:val="1"/>
      <w:numFmt w:val="lowerLetter"/>
      <w:lvlText w:val="%5."/>
      <w:lvlJc w:val="left"/>
      <w:pPr>
        <w:ind w:left="3600" w:hanging="360"/>
      </w:pPr>
    </w:lvl>
    <w:lvl w:ilvl="5" w:tplc="1062CC26">
      <w:start w:val="1"/>
      <w:numFmt w:val="lowerRoman"/>
      <w:lvlText w:val="%6."/>
      <w:lvlJc w:val="right"/>
      <w:pPr>
        <w:ind w:left="4320" w:hanging="180"/>
      </w:pPr>
    </w:lvl>
    <w:lvl w:ilvl="6" w:tplc="47F25BDA">
      <w:start w:val="1"/>
      <w:numFmt w:val="decimal"/>
      <w:lvlText w:val="%7."/>
      <w:lvlJc w:val="left"/>
      <w:pPr>
        <w:ind w:left="5040" w:hanging="360"/>
      </w:pPr>
    </w:lvl>
    <w:lvl w:ilvl="7" w:tplc="3F62EF02">
      <w:start w:val="1"/>
      <w:numFmt w:val="lowerLetter"/>
      <w:lvlText w:val="%8."/>
      <w:lvlJc w:val="left"/>
      <w:pPr>
        <w:ind w:left="5760" w:hanging="360"/>
      </w:pPr>
    </w:lvl>
    <w:lvl w:ilvl="8" w:tplc="E5B4C5D8">
      <w:start w:val="1"/>
      <w:numFmt w:val="lowerRoman"/>
      <w:lvlText w:val="%9."/>
      <w:lvlJc w:val="right"/>
      <w:pPr>
        <w:ind w:left="6480" w:hanging="180"/>
      </w:pPr>
    </w:lvl>
  </w:abstractNum>
  <w:abstractNum w:abstractNumId="210" w15:restartNumberingAfterBreak="0">
    <w:nsid w:val="484D0E2C"/>
    <w:multiLevelType w:val="hybridMultilevel"/>
    <w:tmpl w:val="FFFFFFFF"/>
    <w:lvl w:ilvl="0" w:tplc="7A022B4E">
      <w:start w:val="1"/>
      <w:numFmt w:val="decimal"/>
      <w:lvlText w:val="%1."/>
      <w:lvlJc w:val="left"/>
      <w:pPr>
        <w:ind w:left="720" w:hanging="360"/>
      </w:pPr>
    </w:lvl>
    <w:lvl w:ilvl="1" w:tplc="C764F72C">
      <w:start w:val="2"/>
      <w:numFmt w:val="lowerLetter"/>
      <w:lvlText w:val="%2."/>
      <w:lvlJc w:val="left"/>
      <w:pPr>
        <w:ind w:left="1440" w:hanging="360"/>
      </w:pPr>
    </w:lvl>
    <w:lvl w:ilvl="2" w:tplc="E10C41CE">
      <w:start w:val="1"/>
      <w:numFmt w:val="lowerRoman"/>
      <w:lvlText w:val="%3."/>
      <w:lvlJc w:val="right"/>
      <w:pPr>
        <w:ind w:left="2160" w:hanging="180"/>
      </w:pPr>
    </w:lvl>
    <w:lvl w:ilvl="3" w:tplc="DE0031B8">
      <w:start w:val="1"/>
      <w:numFmt w:val="decimal"/>
      <w:lvlText w:val="%4."/>
      <w:lvlJc w:val="left"/>
      <w:pPr>
        <w:ind w:left="2880" w:hanging="360"/>
      </w:pPr>
    </w:lvl>
    <w:lvl w:ilvl="4" w:tplc="C1EADC4A">
      <w:start w:val="1"/>
      <w:numFmt w:val="lowerLetter"/>
      <w:lvlText w:val="%5."/>
      <w:lvlJc w:val="left"/>
      <w:pPr>
        <w:ind w:left="3600" w:hanging="360"/>
      </w:pPr>
    </w:lvl>
    <w:lvl w:ilvl="5" w:tplc="86482254">
      <w:start w:val="1"/>
      <w:numFmt w:val="lowerRoman"/>
      <w:lvlText w:val="%6."/>
      <w:lvlJc w:val="right"/>
      <w:pPr>
        <w:ind w:left="4320" w:hanging="180"/>
      </w:pPr>
    </w:lvl>
    <w:lvl w:ilvl="6" w:tplc="607E1A48">
      <w:start w:val="1"/>
      <w:numFmt w:val="decimal"/>
      <w:lvlText w:val="%7."/>
      <w:lvlJc w:val="left"/>
      <w:pPr>
        <w:ind w:left="5040" w:hanging="360"/>
      </w:pPr>
    </w:lvl>
    <w:lvl w:ilvl="7" w:tplc="9BB88318">
      <w:start w:val="1"/>
      <w:numFmt w:val="lowerLetter"/>
      <w:lvlText w:val="%8."/>
      <w:lvlJc w:val="left"/>
      <w:pPr>
        <w:ind w:left="5760" w:hanging="360"/>
      </w:pPr>
    </w:lvl>
    <w:lvl w:ilvl="8" w:tplc="B0403CE8">
      <w:start w:val="1"/>
      <w:numFmt w:val="lowerRoman"/>
      <w:lvlText w:val="%9."/>
      <w:lvlJc w:val="right"/>
      <w:pPr>
        <w:ind w:left="6480" w:hanging="180"/>
      </w:pPr>
    </w:lvl>
  </w:abstractNum>
  <w:abstractNum w:abstractNumId="211" w15:restartNumberingAfterBreak="0">
    <w:nsid w:val="489D548A"/>
    <w:multiLevelType w:val="hybridMultilevel"/>
    <w:tmpl w:val="FFFFFFFF"/>
    <w:lvl w:ilvl="0" w:tplc="C7325628">
      <w:start w:val="1"/>
      <w:numFmt w:val="decimal"/>
      <w:lvlText w:val="%1."/>
      <w:lvlJc w:val="left"/>
      <w:pPr>
        <w:ind w:left="720" w:hanging="360"/>
      </w:pPr>
    </w:lvl>
    <w:lvl w:ilvl="1" w:tplc="A8CE6998">
      <w:start w:val="5"/>
      <w:numFmt w:val="lowerRoman"/>
      <w:lvlText w:val="%2."/>
      <w:lvlJc w:val="right"/>
      <w:pPr>
        <w:ind w:left="1440" w:hanging="360"/>
      </w:pPr>
    </w:lvl>
    <w:lvl w:ilvl="2" w:tplc="75B2BBB2">
      <w:start w:val="1"/>
      <w:numFmt w:val="lowerRoman"/>
      <w:lvlText w:val="%3."/>
      <w:lvlJc w:val="right"/>
      <w:pPr>
        <w:ind w:left="2160" w:hanging="180"/>
      </w:pPr>
    </w:lvl>
    <w:lvl w:ilvl="3" w:tplc="101EBF24">
      <w:start w:val="1"/>
      <w:numFmt w:val="decimal"/>
      <w:lvlText w:val="%4."/>
      <w:lvlJc w:val="left"/>
      <w:pPr>
        <w:ind w:left="2880" w:hanging="360"/>
      </w:pPr>
    </w:lvl>
    <w:lvl w:ilvl="4" w:tplc="422CF632">
      <w:start w:val="1"/>
      <w:numFmt w:val="lowerLetter"/>
      <w:lvlText w:val="%5."/>
      <w:lvlJc w:val="left"/>
      <w:pPr>
        <w:ind w:left="3600" w:hanging="360"/>
      </w:pPr>
    </w:lvl>
    <w:lvl w:ilvl="5" w:tplc="979E0498">
      <w:start w:val="1"/>
      <w:numFmt w:val="lowerRoman"/>
      <w:lvlText w:val="%6."/>
      <w:lvlJc w:val="right"/>
      <w:pPr>
        <w:ind w:left="4320" w:hanging="180"/>
      </w:pPr>
    </w:lvl>
    <w:lvl w:ilvl="6" w:tplc="86340FE4">
      <w:start w:val="1"/>
      <w:numFmt w:val="decimal"/>
      <w:lvlText w:val="%7."/>
      <w:lvlJc w:val="left"/>
      <w:pPr>
        <w:ind w:left="5040" w:hanging="360"/>
      </w:pPr>
    </w:lvl>
    <w:lvl w:ilvl="7" w:tplc="E500CABC">
      <w:start w:val="1"/>
      <w:numFmt w:val="lowerLetter"/>
      <w:lvlText w:val="%8."/>
      <w:lvlJc w:val="left"/>
      <w:pPr>
        <w:ind w:left="5760" w:hanging="360"/>
      </w:pPr>
    </w:lvl>
    <w:lvl w:ilvl="8" w:tplc="03705EC8">
      <w:start w:val="1"/>
      <w:numFmt w:val="lowerRoman"/>
      <w:lvlText w:val="%9."/>
      <w:lvlJc w:val="right"/>
      <w:pPr>
        <w:ind w:left="6480" w:hanging="180"/>
      </w:pPr>
    </w:lvl>
  </w:abstractNum>
  <w:abstractNum w:abstractNumId="212" w15:restartNumberingAfterBreak="0">
    <w:nsid w:val="48ECD395"/>
    <w:multiLevelType w:val="hybridMultilevel"/>
    <w:tmpl w:val="FFFFFFFF"/>
    <w:lvl w:ilvl="0" w:tplc="46D2569C">
      <w:start w:val="3"/>
      <w:numFmt w:val="decimal"/>
      <w:lvlText w:val="%1."/>
      <w:lvlJc w:val="left"/>
      <w:pPr>
        <w:ind w:left="720" w:hanging="360"/>
      </w:pPr>
    </w:lvl>
    <w:lvl w:ilvl="1" w:tplc="2AFA2CCC">
      <w:start w:val="1"/>
      <w:numFmt w:val="lowerLetter"/>
      <w:lvlText w:val="%2."/>
      <w:lvlJc w:val="left"/>
      <w:pPr>
        <w:ind w:left="1440" w:hanging="360"/>
      </w:pPr>
    </w:lvl>
    <w:lvl w:ilvl="2" w:tplc="E7C6145E">
      <w:start w:val="1"/>
      <w:numFmt w:val="lowerRoman"/>
      <w:lvlText w:val="%3."/>
      <w:lvlJc w:val="right"/>
      <w:pPr>
        <w:ind w:left="2160" w:hanging="180"/>
      </w:pPr>
    </w:lvl>
    <w:lvl w:ilvl="3" w:tplc="D5781864">
      <w:start w:val="1"/>
      <w:numFmt w:val="decimal"/>
      <w:lvlText w:val="%4."/>
      <w:lvlJc w:val="left"/>
      <w:pPr>
        <w:ind w:left="2880" w:hanging="360"/>
      </w:pPr>
    </w:lvl>
    <w:lvl w:ilvl="4" w:tplc="139CAC14">
      <w:start w:val="1"/>
      <w:numFmt w:val="lowerLetter"/>
      <w:lvlText w:val="%5."/>
      <w:lvlJc w:val="left"/>
      <w:pPr>
        <w:ind w:left="3600" w:hanging="360"/>
      </w:pPr>
    </w:lvl>
    <w:lvl w:ilvl="5" w:tplc="F28EF18C">
      <w:start w:val="1"/>
      <w:numFmt w:val="lowerRoman"/>
      <w:lvlText w:val="%6."/>
      <w:lvlJc w:val="right"/>
      <w:pPr>
        <w:ind w:left="4320" w:hanging="180"/>
      </w:pPr>
    </w:lvl>
    <w:lvl w:ilvl="6" w:tplc="35624478">
      <w:start w:val="1"/>
      <w:numFmt w:val="decimal"/>
      <w:lvlText w:val="%7."/>
      <w:lvlJc w:val="left"/>
      <w:pPr>
        <w:ind w:left="5040" w:hanging="360"/>
      </w:pPr>
    </w:lvl>
    <w:lvl w:ilvl="7" w:tplc="29228448">
      <w:start w:val="1"/>
      <w:numFmt w:val="lowerLetter"/>
      <w:lvlText w:val="%8."/>
      <w:lvlJc w:val="left"/>
      <w:pPr>
        <w:ind w:left="5760" w:hanging="360"/>
      </w:pPr>
    </w:lvl>
    <w:lvl w:ilvl="8" w:tplc="246E1CE0">
      <w:start w:val="1"/>
      <w:numFmt w:val="lowerRoman"/>
      <w:lvlText w:val="%9."/>
      <w:lvlJc w:val="right"/>
      <w:pPr>
        <w:ind w:left="6480" w:hanging="180"/>
      </w:pPr>
    </w:lvl>
  </w:abstractNum>
  <w:abstractNum w:abstractNumId="213" w15:restartNumberingAfterBreak="0">
    <w:nsid w:val="491C5001"/>
    <w:multiLevelType w:val="hybridMultilevel"/>
    <w:tmpl w:val="FFFFFFFF"/>
    <w:lvl w:ilvl="0" w:tplc="512C6B14">
      <w:start w:val="8"/>
      <w:numFmt w:val="decimal"/>
      <w:lvlText w:val="%1."/>
      <w:lvlJc w:val="left"/>
      <w:pPr>
        <w:ind w:left="720" w:hanging="360"/>
      </w:pPr>
    </w:lvl>
    <w:lvl w:ilvl="1" w:tplc="77CA26A4">
      <w:start w:val="1"/>
      <w:numFmt w:val="lowerLetter"/>
      <w:lvlText w:val="%2."/>
      <w:lvlJc w:val="left"/>
      <w:pPr>
        <w:ind w:left="1440" w:hanging="360"/>
      </w:pPr>
    </w:lvl>
    <w:lvl w:ilvl="2" w:tplc="EA066ABE">
      <w:start w:val="1"/>
      <w:numFmt w:val="lowerRoman"/>
      <w:lvlText w:val="%3."/>
      <w:lvlJc w:val="right"/>
      <w:pPr>
        <w:ind w:left="2160" w:hanging="180"/>
      </w:pPr>
    </w:lvl>
    <w:lvl w:ilvl="3" w:tplc="63285588">
      <w:start w:val="1"/>
      <w:numFmt w:val="decimal"/>
      <w:lvlText w:val="%4."/>
      <w:lvlJc w:val="left"/>
      <w:pPr>
        <w:ind w:left="2880" w:hanging="360"/>
      </w:pPr>
    </w:lvl>
    <w:lvl w:ilvl="4" w:tplc="BD4243D4">
      <w:start w:val="1"/>
      <w:numFmt w:val="lowerLetter"/>
      <w:lvlText w:val="%5."/>
      <w:lvlJc w:val="left"/>
      <w:pPr>
        <w:ind w:left="3600" w:hanging="360"/>
      </w:pPr>
    </w:lvl>
    <w:lvl w:ilvl="5" w:tplc="AEC41816">
      <w:start w:val="1"/>
      <w:numFmt w:val="lowerRoman"/>
      <w:lvlText w:val="%6."/>
      <w:lvlJc w:val="right"/>
      <w:pPr>
        <w:ind w:left="4320" w:hanging="180"/>
      </w:pPr>
    </w:lvl>
    <w:lvl w:ilvl="6" w:tplc="51A80024">
      <w:start w:val="1"/>
      <w:numFmt w:val="decimal"/>
      <w:lvlText w:val="%7."/>
      <w:lvlJc w:val="left"/>
      <w:pPr>
        <w:ind w:left="5040" w:hanging="360"/>
      </w:pPr>
    </w:lvl>
    <w:lvl w:ilvl="7" w:tplc="CF6AC42A">
      <w:start w:val="1"/>
      <w:numFmt w:val="lowerLetter"/>
      <w:lvlText w:val="%8."/>
      <w:lvlJc w:val="left"/>
      <w:pPr>
        <w:ind w:left="5760" w:hanging="360"/>
      </w:pPr>
    </w:lvl>
    <w:lvl w:ilvl="8" w:tplc="2078FBB8">
      <w:start w:val="1"/>
      <w:numFmt w:val="lowerRoman"/>
      <w:lvlText w:val="%9."/>
      <w:lvlJc w:val="right"/>
      <w:pPr>
        <w:ind w:left="6480" w:hanging="180"/>
      </w:pPr>
    </w:lvl>
  </w:abstractNum>
  <w:abstractNum w:abstractNumId="214" w15:restartNumberingAfterBreak="0">
    <w:nsid w:val="49964EB8"/>
    <w:multiLevelType w:val="hybridMultilevel"/>
    <w:tmpl w:val="FFFFFFFF"/>
    <w:lvl w:ilvl="0" w:tplc="F1561DC2">
      <w:start w:val="2"/>
      <w:numFmt w:val="lowerRoman"/>
      <w:lvlText w:val="%1."/>
      <w:lvlJc w:val="right"/>
      <w:pPr>
        <w:ind w:left="1080" w:hanging="360"/>
      </w:pPr>
    </w:lvl>
    <w:lvl w:ilvl="1" w:tplc="FDF8DB0E">
      <w:start w:val="1"/>
      <w:numFmt w:val="lowerLetter"/>
      <w:lvlText w:val="%2."/>
      <w:lvlJc w:val="left"/>
      <w:pPr>
        <w:ind w:left="1440" w:hanging="360"/>
      </w:pPr>
    </w:lvl>
    <w:lvl w:ilvl="2" w:tplc="3C4222A8">
      <w:start w:val="1"/>
      <w:numFmt w:val="lowerRoman"/>
      <w:lvlText w:val="%3."/>
      <w:lvlJc w:val="right"/>
      <w:pPr>
        <w:ind w:left="2160" w:hanging="180"/>
      </w:pPr>
    </w:lvl>
    <w:lvl w:ilvl="3" w:tplc="0CFA2B5E">
      <w:start w:val="1"/>
      <w:numFmt w:val="decimal"/>
      <w:lvlText w:val="%4."/>
      <w:lvlJc w:val="left"/>
      <w:pPr>
        <w:ind w:left="2880" w:hanging="360"/>
      </w:pPr>
    </w:lvl>
    <w:lvl w:ilvl="4" w:tplc="27EAC552">
      <w:start w:val="1"/>
      <w:numFmt w:val="lowerLetter"/>
      <w:lvlText w:val="%5."/>
      <w:lvlJc w:val="left"/>
      <w:pPr>
        <w:ind w:left="3600" w:hanging="360"/>
      </w:pPr>
    </w:lvl>
    <w:lvl w:ilvl="5" w:tplc="9814E018">
      <w:start w:val="1"/>
      <w:numFmt w:val="lowerRoman"/>
      <w:lvlText w:val="%6."/>
      <w:lvlJc w:val="right"/>
      <w:pPr>
        <w:ind w:left="4320" w:hanging="180"/>
      </w:pPr>
    </w:lvl>
    <w:lvl w:ilvl="6" w:tplc="A4804358">
      <w:start w:val="1"/>
      <w:numFmt w:val="decimal"/>
      <w:lvlText w:val="%7."/>
      <w:lvlJc w:val="left"/>
      <w:pPr>
        <w:ind w:left="5040" w:hanging="360"/>
      </w:pPr>
    </w:lvl>
    <w:lvl w:ilvl="7" w:tplc="1472E012">
      <w:start w:val="1"/>
      <w:numFmt w:val="lowerLetter"/>
      <w:lvlText w:val="%8."/>
      <w:lvlJc w:val="left"/>
      <w:pPr>
        <w:ind w:left="5760" w:hanging="360"/>
      </w:pPr>
    </w:lvl>
    <w:lvl w:ilvl="8" w:tplc="8D3A7332">
      <w:start w:val="1"/>
      <w:numFmt w:val="lowerRoman"/>
      <w:lvlText w:val="%9."/>
      <w:lvlJc w:val="right"/>
      <w:pPr>
        <w:ind w:left="6480" w:hanging="180"/>
      </w:pPr>
    </w:lvl>
  </w:abstractNum>
  <w:abstractNum w:abstractNumId="215" w15:restartNumberingAfterBreak="0">
    <w:nsid w:val="49A45912"/>
    <w:multiLevelType w:val="hybridMultilevel"/>
    <w:tmpl w:val="8EF48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6" w15:restartNumberingAfterBreak="0">
    <w:nsid w:val="49E79FE9"/>
    <w:multiLevelType w:val="hybridMultilevel"/>
    <w:tmpl w:val="FFFFFFFF"/>
    <w:lvl w:ilvl="0" w:tplc="925C6314">
      <w:start w:val="1"/>
      <w:numFmt w:val="bullet"/>
      <w:lvlText w:val=""/>
      <w:lvlJc w:val="left"/>
      <w:pPr>
        <w:ind w:left="720" w:hanging="360"/>
      </w:pPr>
      <w:rPr>
        <w:rFonts w:ascii="Symbol" w:hAnsi="Symbol" w:hint="default"/>
      </w:rPr>
    </w:lvl>
    <w:lvl w:ilvl="1" w:tplc="931E82F4">
      <w:start w:val="1"/>
      <w:numFmt w:val="bullet"/>
      <w:lvlText w:val="o"/>
      <w:lvlJc w:val="left"/>
      <w:pPr>
        <w:ind w:left="1440" w:hanging="360"/>
      </w:pPr>
      <w:rPr>
        <w:rFonts w:ascii="Courier New" w:hAnsi="Courier New" w:hint="default"/>
      </w:rPr>
    </w:lvl>
    <w:lvl w:ilvl="2" w:tplc="61209734">
      <w:start w:val="1"/>
      <w:numFmt w:val="bullet"/>
      <w:lvlText w:val=""/>
      <w:lvlJc w:val="left"/>
      <w:pPr>
        <w:ind w:left="2160" w:hanging="360"/>
      </w:pPr>
      <w:rPr>
        <w:rFonts w:ascii="Wingdings" w:hAnsi="Wingdings" w:hint="default"/>
      </w:rPr>
    </w:lvl>
    <w:lvl w:ilvl="3" w:tplc="2A1CD70A">
      <w:start w:val="1"/>
      <w:numFmt w:val="bullet"/>
      <w:lvlText w:val=""/>
      <w:lvlJc w:val="left"/>
      <w:pPr>
        <w:ind w:left="2880" w:hanging="360"/>
      </w:pPr>
      <w:rPr>
        <w:rFonts w:ascii="Symbol" w:hAnsi="Symbol" w:hint="default"/>
      </w:rPr>
    </w:lvl>
    <w:lvl w:ilvl="4" w:tplc="2750B18E">
      <w:start w:val="1"/>
      <w:numFmt w:val="bullet"/>
      <w:lvlText w:val="o"/>
      <w:lvlJc w:val="left"/>
      <w:pPr>
        <w:ind w:left="3600" w:hanging="360"/>
      </w:pPr>
      <w:rPr>
        <w:rFonts w:ascii="Courier New" w:hAnsi="Courier New" w:hint="default"/>
      </w:rPr>
    </w:lvl>
    <w:lvl w:ilvl="5" w:tplc="04C65880">
      <w:start w:val="1"/>
      <w:numFmt w:val="bullet"/>
      <w:lvlText w:val=""/>
      <w:lvlJc w:val="left"/>
      <w:pPr>
        <w:ind w:left="4320" w:hanging="360"/>
      </w:pPr>
      <w:rPr>
        <w:rFonts w:ascii="Wingdings" w:hAnsi="Wingdings" w:hint="default"/>
      </w:rPr>
    </w:lvl>
    <w:lvl w:ilvl="6" w:tplc="7BD409B2">
      <w:start w:val="1"/>
      <w:numFmt w:val="bullet"/>
      <w:lvlText w:val=""/>
      <w:lvlJc w:val="left"/>
      <w:pPr>
        <w:ind w:left="5040" w:hanging="360"/>
      </w:pPr>
      <w:rPr>
        <w:rFonts w:ascii="Symbol" w:hAnsi="Symbol" w:hint="default"/>
      </w:rPr>
    </w:lvl>
    <w:lvl w:ilvl="7" w:tplc="314EE8DE">
      <w:start w:val="1"/>
      <w:numFmt w:val="bullet"/>
      <w:lvlText w:val="o"/>
      <w:lvlJc w:val="left"/>
      <w:pPr>
        <w:ind w:left="5760" w:hanging="360"/>
      </w:pPr>
      <w:rPr>
        <w:rFonts w:ascii="Courier New" w:hAnsi="Courier New" w:hint="default"/>
      </w:rPr>
    </w:lvl>
    <w:lvl w:ilvl="8" w:tplc="2064E964">
      <w:start w:val="1"/>
      <w:numFmt w:val="bullet"/>
      <w:lvlText w:val=""/>
      <w:lvlJc w:val="left"/>
      <w:pPr>
        <w:ind w:left="6480" w:hanging="360"/>
      </w:pPr>
      <w:rPr>
        <w:rFonts w:ascii="Wingdings" w:hAnsi="Wingdings" w:hint="default"/>
      </w:rPr>
    </w:lvl>
  </w:abstractNum>
  <w:abstractNum w:abstractNumId="217" w15:restartNumberingAfterBreak="0">
    <w:nsid w:val="49FC89E2"/>
    <w:multiLevelType w:val="hybridMultilevel"/>
    <w:tmpl w:val="FFFFFFFF"/>
    <w:lvl w:ilvl="0" w:tplc="6C080CA6">
      <w:start w:val="1"/>
      <w:numFmt w:val="bullet"/>
      <w:lvlText w:val="-"/>
      <w:lvlJc w:val="left"/>
      <w:pPr>
        <w:ind w:left="720" w:hanging="360"/>
      </w:pPr>
      <w:rPr>
        <w:rFonts w:ascii="Symbol" w:hAnsi="Symbol" w:hint="default"/>
      </w:rPr>
    </w:lvl>
    <w:lvl w:ilvl="1" w:tplc="94CA9882">
      <w:start w:val="1"/>
      <w:numFmt w:val="bullet"/>
      <w:lvlText w:val="o"/>
      <w:lvlJc w:val="left"/>
      <w:pPr>
        <w:ind w:left="1440" w:hanging="360"/>
      </w:pPr>
      <w:rPr>
        <w:rFonts w:ascii="Courier New" w:hAnsi="Courier New" w:hint="default"/>
      </w:rPr>
    </w:lvl>
    <w:lvl w:ilvl="2" w:tplc="366ACCA2">
      <w:start w:val="1"/>
      <w:numFmt w:val="bullet"/>
      <w:lvlText w:val=""/>
      <w:lvlJc w:val="left"/>
      <w:pPr>
        <w:ind w:left="2160" w:hanging="360"/>
      </w:pPr>
      <w:rPr>
        <w:rFonts w:ascii="Wingdings" w:hAnsi="Wingdings" w:hint="default"/>
      </w:rPr>
    </w:lvl>
    <w:lvl w:ilvl="3" w:tplc="E37CA088">
      <w:start w:val="1"/>
      <w:numFmt w:val="bullet"/>
      <w:lvlText w:val=""/>
      <w:lvlJc w:val="left"/>
      <w:pPr>
        <w:ind w:left="2880" w:hanging="360"/>
      </w:pPr>
      <w:rPr>
        <w:rFonts w:ascii="Symbol" w:hAnsi="Symbol" w:hint="default"/>
      </w:rPr>
    </w:lvl>
    <w:lvl w:ilvl="4" w:tplc="2A242302">
      <w:start w:val="1"/>
      <w:numFmt w:val="bullet"/>
      <w:lvlText w:val="o"/>
      <w:lvlJc w:val="left"/>
      <w:pPr>
        <w:ind w:left="3600" w:hanging="360"/>
      </w:pPr>
      <w:rPr>
        <w:rFonts w:ascii="Courier New" w:hAnsi="Courier New" w:hint="default"/>
      </w:rPr>
    </w:lvl>
    <w:lvl w:ilvl="5" w:tplc="87845926">
      <w:start w:val="1"/>
      <w:numFmt w:val="bullet"/>
      <w:lvlText w:val=""/>
      <w:lvlJc w:val="left"/>
      <w:pPr>
        <w:ind w:left="4320" w:hanging="360"/>
      </w:pPr>
      <w:rPr>
        <w:rFonts w:ascii="Wingdings" w:hAnsi="Wingdings" w:hint="default"/>
      </w:rPr>
    </w:lvl>
    <w:lvl w:ilvl="6" w:tplc="777C6746">
      <w:start w:val="1"/>
      <w:numFmt w:val="bullet"/>
      <w:lvlText w:val=""/>
      <w:lvlJc w:val="left"/>
      <w:pPr>
        <w:ind w:left="5040" w:hanging="360"/>
      </w:pPr>
      <w:rPr>
        <w:rFonts w:ascii="Symbol" w:hAnsi="Symbol" w:hint="default"/>
      </w:rPr>
    </w:lvl>
    <w:lvl w:ilvl="7" w:tplc="64BABCE6">
      <w:start w:val="1"/>
      <w:numFmt w:val="bullet"/>
      <w:lvlText w:val="o"/>
      <w:lvlJc w:val="left"/>
      <w:pPr>
        <w:ind w:left="5760" w:hanging="360"/>
      </w:pPr>
      <w:rPr>
        <w:rFonts w:ascii="Courier New" w:hAnsi="Courier New" w:hint="default"/>
      </w:rPr>
    </w:lvl>
    <w:lvl w:ilvl="8" w:tplc="66CCFCEA">
      <w:start w:val="1"/>
      <w:numFmt w:val="bullet"/>
      <w:lvlText w:val=""/>
      <w:lvlJc w:val="left"/>
      <w:pPr>
        <w:ind w:left="6480" w:hanging="360"/>
      </w:pPr>
      <w:rPr>
        <w:rFonts w:ascii="Wingdings" w:hAnsi="Wingdings" w:hint="default"/>
      </w:rPr>
    </w:lvl>
  </w:abstractNum>
  <w:abstractNum w:abstractNumId="218" w15:restartNumberingAfterBreak="0">
    <w:nsid w:val="4AC332A7"/>
    <w:multiLevelType w:val="hybridMultilevel"/>
    <w:tmpl w:val="A37422E2"/>
    <w:lvl w:ilvl="0" w:tplc="B492D810">
      <w:start w:val="1"/>
      <w:numFmt w:val="bullet"/>
      <w:lvlText w:val="-"/>
      <w:lvlJc w:val="left"/>
      <w:pPr>
        <w:ind w:left="720" w:hanging="360"/>
      </w:pPr>
      <w:rPr>
        <w:rFonts w:ascii="Calibri" w:hAnsi="Calibri" w:hint="default"/>
      </w:rPr>
    </w:lvl>
    <w:lvl w:ilvl="1" w:tplc="8F3EC806">
      <w:start w:val="1"/>
      <w:numFmt w:val="bullet"/>
      <w:lvlText w:val="o"/>
      <w:lvlJc w:val="left"/>
      <w:pPr>
        <w:ind w:left="1440" w:hanging="360"/>
      </w:pPr>
      <w:rPr>
        <w:rFonts w:ascii="Courier New" w:hAnsi="Courier New" w:hint="default"/>
      </w:rPr>
    </w:lvl>
    <w:lvl w:ilvl="2" w:tplc="13146264">
      <w:start w:val="1"/>
      <w:numFmt w:val="bullet"/>
      <w:lvlText w:val=""/>
      <w:lvlJc w:val="left"/>
      <w:pPr>
        <w:ind w:left="2160" w:hanging="360"/>
      </w:pPr>
      <w:rPr>
        <w:rFonts w:ascii="Wingdings" w:hAnsi="Wingdings" w:hint="default"/>
      </w:rPr>
    </w:lvl>
    <w:lvl w:ilvl="3" w:tplc="2E26EFE0">
      <w:start w:val="1"/>
      <w:numFmt w:val="bullet"/>
      <w:lvlText w:val=""/>
      <w:lvlJc w:val="left"/>
      <w:pPr>
        <w:ind w:left="2880" w:hanging="360"/>
      </w:pPr>
      <w:rPr>
        <w:rFonts w:ascii="Symbol" w:hAnsi="Symbol" w:hint="default"/>
      </w:rPr>
    </w:lvl>
    <w:lvl w:ilvl="4" w:tplc="05749478">
      <w:start w:val="1"/>
      <w:numFmt w:val="bullet"/>
      <w:lvlText w:val="o"/>
      <w:lvlJc w:val="left"/>
      <w:pPr>
        <w:ind w:left="3600" w:hanging="360"/>
      </w:pPr>
      <w:rPr>
        <w:rFonts w:ascii="Courier New" w:hAnsi="Courier New" w:hint="default"/>
      </w:rPr>
    </w:lvl>
    <w:lvl w:ilvl="5" w:tplc="2C54EB44">
      <w:start w:val="1"/>
      <w:numFmt w:val="bullet"/>
      <w:lvlText w:val=""/>
      <w:lvlJc w:val="left"/>
      <w:pPr>
        <w:ind w:left="4320" w:hanging="360"/>
      </w:pPr>
      <w:rPr>
        <w:rFonts w:ascii="Wingdings" w:hAnsi="Wingdings" w:hint="default"/>
      </w:rPr>
    </w:lvl>
    <w:lvl w:ilvl="6" w:tplc="45620FEA">
      <w:start w:val="1"/>
      <w:numFmt w:val="bullet"/>
      <w:lvlText w:val=""/>
      <w:lvlJc w:val="left"/>
      <w:pPr>
        <w:ind w:left="5040" w:hanging="360"/>
      </w:pPr>
      <w:rPr>
        <w:rFonts w:ascii="Symbol" w:hAnsi="Symbol" w:hint="default"/>
      </w:rPr>
    </w:lvl>
    <w:lvl w:ilvl="7" w:tplc="0A142628">
      <w:start w:val="1"/>
      <w:numFmt w:val="bullet"/>
      <w:lvlText w:val="o"/>
      <w:lvlJc w:val="left"/>
      <w:pPr>
        <w:ind w:left="5760" w:hanging="360"/>
      </w:pPr>
      <w:rPr>
        <w:rFonts w:ascii="Courier New" w:hAnsi="Courier New" w:hint="default"/>
      </w:rPr>
    </w:lvl>
    <w:lvl w:ilvl="8" w:tplc="103E6ED8">
      <w:start w:val="1"/>
      <w:numFmt w:val="bullet"/>
      <w:lvlText w:val=""/>
      <w:lvlJc w:val="left"/>
      <w:pPr>
        <w:ind w:left="6480" w:hanging="360"/>
      </w:pPr>
      <w:rPr>
        <w:rFonts w:ascii="Wingdings" w:hAnsi="Wingdings" w:hint="default"/>
      </w:rPr>
    </w:lvl>
  </w:abstractNum>
  <w:abstractNum w:abstractNumId="219" w15:restartNumberingAfterBreak="0">
    <w:nsid w:val="4AD76898"/>
    <w:multiLevelType w:val="hybridMultilevel"/>
    <w:tmpl w:val="537E5D42"/>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0" w15:restartNumberingAfterBreak="0">
    <w:nsid w:val="4B95FFF8"/>
    <w:multiLevelType w:val="hybridMultilevel"/>
    <w:tmpl w:val="FFFFFFFF"/>
    <w:lvl w:ilvl="0" w:tplc="2B7A3CEC">
      <w:start w:val="1"/>
      <w:numFmt w:val="decimal"/>
      <w:lvlText w:val="%1."/>
      <w:lvlJc w:val="left"/>
      <w:pPr>
        <w:ind w:left="720" w:hanging="360"/>
      </w:pPr>
    </w:lvl>
    <w:lvl w:ilvl="1" w:tplc="AC9C6324">
      <w:start w:val="1"/>
      <w:numFmt w:val="lowerLetter"/>
      <w:lvlText w:val="%2."/>
      <w:lvlJc w:val="left"/>
      <w:pPr>
        <w:ind w:left="1440" w:hanging="360"/>
      </w:pPr>
    </w:lvl>
    <w:lvl w:ilvl="2" w:tplc="DAF81B40">
      <w:start w:val="1"/>
      <w:numFmt w:val="lowerRoman"/>
      <w:lvlText w:val="%3."/>
      <w:lvlJc w:val="right"/>
      <w:pPr>
        <w:ind w:left="2160" w:hanging="180"/>
      </w:pPr>
    </w:lvl>
    <w:lvl w:ilvl="3" w:tplc="D09ECDBA">
      <w:start w:val="1"/>
      <w:numFmt w:val="decimal"/>
      <w:lvlText w:val="%4."/>
      <w:lvlJc w:val="left"/>
      <w:pPr>
        <w:ind w:left="2880" w:hanging="360"/>
      </w:pPr>
    </w:lvl>
    <w:lvl w:ilvl="4" w:tplc="0F20B444">
      <w:start w:val="1"/>
      <w:numFmt w:val="lowerLetter"/>
      <w:lvlText w:val="%5."/>
      <w:lvlJc w:val="left"/>
      <w:pPr>
        <w:ind w:left="3600" w:hanging="360"/>
      </w:pPr>
    </w:lvl>
    <w:lvl w:ilvl="5" w:tplc="209C6006">
      <w:start w:val="1"/>
      <w:numFmt w:val="lowerRoman"/>
      <w:lvlText w:val="%6."/>
      <w:lvlJc w:val="right"/>
      <w:pPr>
        <w:ind w:left="4320" w:hanging="180"/>
      </w:pPr>
    </w:lvl>
    <w:lvl w:ilvl="6" w:tplc="28A6C392">
      <w:start w:val="1"/>
      <w:numFmt w:val="decimal"/>
      <w:lvlText w:val="%7."/>
      <w:lvlJc w:val="left"/>
      <w:pPr>
        <w:ind w:left="5040" w:hanging="360"/>
      </w:pPr>
    </w:lvl>
    <w:lvl w:ilvl="7" w:tplc="427AC780">
      <w:start w:val="1"/>
      <w:numFmt w:val="lowerLetter"/>
      <w:lvlText w:val="%8."/>
      <w:lvlJc w:val="left"/>
      <w:pPr>
        <w:ind w:left="5760" w:hanging="360"/>
      </w:pPr>
    </w:lvl>
    <w:lvl w:ilvl="8" w:tplc="3320C29C">
      <w:start w:val="1"/>
      <w:numFmt w:val="lowerRoman"/>
      <w:lvlText w:val="%9."/>
      <w:lvlJc w:val="right"/>
      <w:pPr>
        <w:ind w:left="6480" w:hanging="180"/>
      </w:pPr>
    </w:lvl>
  </w:abstractNum>
  <w:abstractNum w:abstractNumId="221" w15:restartNumberingAfterBreak="0">
    <w:nsid w:val="4BC44B6D"/>
    <w:multiLevelType w:val="hybridMultilevel"/>
    <w:tmpl w:val="FFFFFFFF"/>
    <w:lvl w:ilvl="0" w:tplc="7C6CD0C8">
      <w:start w:val="1"/>
      <w:numFmt w:val="decimal"/>
      <w:lvlText w:val="%1."/>
      <w:lvlJc w:val="left"/>
      <w:pPr>
        <w:ind w:left="720" w:hanging="360"/>
      </w:pPr>
    </w:lvl>
    <w:lvl w:ilvl="1" w:tplc="0A48CCC2">
      <w:start w:val="1"/>
      <w:numFmt w:val="lowerLetter"/>
      <w:lvlText w:val="%2."/>
      <w:lvlJc w:val="left"/>
      <w:pPr>
        <w:ind w:left="1440" w:hanging="360"/>
      </w:pPr>
    </w:lvl>
    <w:lvl w:ilvl="2" w:tplc="E7C289AC">
      <w:start w:val="1"/>
      <w:numFmt w:val="lowerRoman"/>
      <w:lvlText w:val="%3."/>
      <w:lvlJc w:val="right"/>
      <w:pPr>
        <w:ind w:left="2160" w:hanging="180"/>
      </w:pPr>
    </w:lvl>
    <w:lvl w:ilvl="3" w:tplc="33CA5E9E">
      <w:start w:val="1"/>
      <w:numFmt w:val="decimal"/>
      <w:lvlText w:val="%4."/>
      <w:lvlJc w:val="left"/>
      <w:pPr>
        <w:ind w:left="2880" w:hanging="360"/>
      </w:pPr>
    </w:lvl>
    <w:lvl w:ilvl="4" w:tplc="2B50EA48">
      <w:start w:val="1"/>
      <w:numFmt w:val="lowerLetter"/>
      <w:lvlText w:val="%5."/>
      <w:lvlJc w:val="left"/>
      <w:pPr>
        <w:ind w:left="3600" w:hanging="360"/>
      </w:pPr>
    </w:lvl>
    <w:lvl w:ilvl="5" w:tplc="5F469642">
      <w:start w:val="1"/>
      <w:numFmt w:val="lowerRoman"/>
      <w:lvlText w:val="%6."/>
      <w:lvlJc w:val="right"/>
      <w:pPr>
        <w:ind w:left="4320" w:hanging="180"/>
      </w:pPr>
    </w:lvl>
    <w:lvl w:ilvl="6" w:tplc="D256BDFE">
      <w:start w:val="1"/>
      <w:numFmt w:val="decimal"/>
      <w:lvlText w:val="%7."/>
      <w:lvlJc w:val="left"/>
      <w:pPr>
        <w:ind w:left="5040" w:hanging="360"/>
      </w:pPr>
    </w:lvl>
    <w:lvl w:ilvl="7" w:tplc="3860171A">
      <w:start w:val="1"/>
      <w:numFmt w:val="lowerLetter"/>
      <w:lvlText w:val="%8."/>
      <w:lvlJc w:val="left"/>
      <w:pPr>
        <w:ind w:left="5760" w:hanging="360"/>
      </w:pPr>
    </w:lvl>
    <w:lvl w:ilvl="8" w:tplc="BDE21580">
      <w:start w:val="1"/>
      <w:numFmt w:val="lowerRoman"/>
      <w:lvlText w:val="%9."/>
      <w:lvlJc w:val="right"/>
      <w:pPr>
        <w:ind w:left="6480" w:hanging="180"/>
      </w:pPr>
    </w:lvl>
  </w:abstractNum>
  <w:abstractNum w:abstractNumId="222" w15:restartNumberingAfterBreak="0">
    <w:nsid w:val="4BD5F6CB"/>
    <w:multiLevelType w:val="hybridMultilevel"/>
    <w:tmpl w:val="FFFFFFFF"/>
    <w:lvl w:ilvl="0" w:tplc="86C2409A">
      <w:start w:val="4"/>
      <w:numFmt w:val="lowerLetter"/>
      <w:lvlText w:val="%1)"/>
      <w:lvlJc w:val="left"/>
      <w:pPr>
        <w:ind w:left="720" w:hanging="360"/>
      </w:pPr>
    </w:lvl>
    <w:lvl w:ilvl="1" w:tplc="B78CE812">
      <w:start w:val="1"/>
      <w:numFmt w:val="lowerLetter"/>
      <w:lvlText w:val="%2."/>
      <w:lvlJc w:val="left"/>
      <w:pPr>
        <w:ind w:left="1440" w:hanging="360"/>
      </w:pPr>
    </w:lvl>
    <w:lvl w:ilvl="2" w:tplc="B232DC1C">
      <w:start w:val="1"/>
      <w:numFmt w:val="lowerRoman"/>
      <w:lvlText w:val="%3."/>
      <w:lvlJc w:val="right"/>
      <w:pPr>
        <w:ind w:left="2160" w:hanging="180"/>
      </w:pPr>
    </w:lvl>
    <w:lvl w:ilvl="3" w:tplc="9F307E8A">
      <w:start w:val="1"/>
      <w:numFmt w:val="decimal"/>
      <w:lvlText w:val="%4."/>
      <w:lvlJc w:val="left"/>
      <w:pPr>
        <w:ind w:left="2880" w:hanging="360"/>
      </w:pPr>
    </w:lvl>
    <w:lvl w:ilvl="4" w:tplc="0C684E74">
      <w:start w:val="1"/>
      <w:numFmt w:val="lowerLetter"/>
      <w:lvlText w:val="%5."/>
      <w:lvlJc w:val="left"/>
      <w:pPr>
        <w:ind w:left="3600" w:hanging="360"/>
      </w:pPr>
    </w:lvl>
    <w:lvl w:ilvl="5" w:tplc="159AFD58">
      <w:start w:val="1"/>
      <w:numFmt w:val="lowerRoman"/>
      <w:lvlText w:val="%6."/>
      <w:lvlJc w:val="right"/>
      <w:pPr>
        <w:ind w:left="4320" w:hanging="180"/>
      </w:pPr>
    </w:lvl>
    <w:lvl w:ilvl="6" w:tplc="9CB09554">
      <w:start w:val="1"/>
      <w:numFmt w:val="decimal"/>
      <w:lvlText w:val="%7."/>
      <w:lvlJc w:val="left"/>
      <w:pPr>
        <w:ind w:left="5040" w:hanging="360"/>
      </w:pPr>
    </w:lvl>
    <w:lvl w:ilvl="7" w:tplc="421A58C4">
      <w:start w:val="1"/>
      <w:numFmt w:val="lowerLetter"/>
      <w:lvlText w:val="%8."/>
      <w:lvlJc w:val="left"/>
      <w:pPr>
        <w:ind w:left="5760" w:hanging="360"/>
      </w:pPr>
    </w:lvl>
    <w:lvl w:ilvl="8" w:tplc="CB9E155E">
      <w:start w:val="1"/>
      <w:numFmt w:val="lowerRoman"/>
      <w:lvlText w:val="%9."/>
      <w:lvlJc w:val="right"/>
      <w:pPr>
        <w:ind w:left="6480" w:hanging="180"/>
      </w:pPr>
    </w:lvl>
  </w:abstractNum>
  <w:abstractNum w:abstractNumId="223" w15:restartNumberingAfterBreak="0">
    <w:nsid w:val="4CF7CE9B"/>
    <w:multiLevelType w:val="hybridMultilevel"/>
    <w:tmpl w:val="FFFFFFFF"/>
    <w:lvl w:ilvl="0" w:tplc="34A4E56A">
      <w:start w:val="3"/>
      <w:numFmt w:val="lowerLetter"/>
      <w:lvlText w:val="%1."/>
      <w:lvlJc w:val="left"/>
      <w:pPr>
        <w:ind w:left="720" w:hanging="360"/>
      </w:pPr>
    </w:lvl>
    <w:lvl w:ilvl="1" w:tplc="A95A7480">
      <w:start w:val="1"/>
      <w:numFmt w:val="lowerLetter"/>
      <w:lvlText w:val="%2."/>
      <w:lvlJc w:val="left"/>
      <w:pPr>
        <w:ind w:left="1440" w:hanging="360"/>
      </w:pPr>
    </w:lvl>
    <w:lvl w:ilvl="2" w:tplc="DB7A8740">
      <w:start w:val="1"/>
      <w:numFmt w:val="lowerRoman"/>
      <w:lvlText w:val="%3."/>
      <w:lvlJc w:val="right"/>
      <w:pPr>
        <w:ind w:left="2160" w:hanging="180"/>
      </w:pPr>
    </w:lvl>
    <w:lvl w:ilvl="3" w:tplc="095EBE78">
      <w:start w:val="1"/>
      <w:numFmt w:val="decimal"/>
      <w:lvlText w:val="%4."/>
      <w:lvlJc w:val="left"/>
      <w:pPr>
        <w:ind w:left="2880" w:hanging="360"/>
      </w:pPr>
    </w:lvl>
    <w:lvl w:ilvl="4" w:tplc="A7004E46">
      <w:start w:val="1"/>
      <w:numFmt w:val="lowerLetter"/>
      <w:lvlText w:val="%5."/>
      <w:lvlJc w:val="left"/>
      <w:pPr>
        <w:ind w:left="3600" w:hanging="360"/>
      </w:pPr>
    </w:lvl>
    <w:lvl w:ilvl="5" w:tplc="285839B8">
      <w:start w:val="1"/>
      <w:numFmt w:val="lowerRoman"/>
      <w:lvlText w:val="%6."/>
      <w:lvlJc w:val="right"/>
      <w:pPr>
        <w:ind w:left="4320" w:hanging="180"/>
      </w:pPr>
    </w:lvl>
    <w:lvl w:ilvl="6" w:tplc="BE0A1A5A">
      <w:start w:val="1"/>
      <w:numFmt w:val="decimal"/>
      <w:lvlText w:val="%7."/>
      <w:lvlJc w:val="left"/>
      <w:pPr>
        <w:ind w:left="5040" w:hanging="360"/>
      </w:pPr>
    </w:lvl>
    <w:lvl w:ilvl="7" w:tplc="44EC9376">
      <w:start w:val="1"/>
      <w:numFmt w:val="lowerLetter"/>
      <w:lvlText w:val="%8."/>
      <w:lvlJc w:val="left"/>
      <w:pPr>
        <w:ind w:left="5760" w:hanging="360"/>
      </w:pPr>
    </w:lvl>
    <w:lvl w:ilvl="8" w:tplc="B4FA5CF0">
      <w:start w:val="1"/>
      <w:numFmt w:val="lowerRoman"/>
      <w:lvlText w:val="%9."/>
      <w:lvlJc w:val="right"/>
      <w:pPr>
        <w:ind w:left="6480" w:hanging="180"/>
      </w:pPr>
    </w:lvl>
  </w:abstractNum>
  <w:abstractNum w:abstractNumId="224" w15:restartNumberingAfterBreak="0">
    <w:nsid w:val="4D197852"/>
    <w:multiLevelType w:val="hybridMultilevel"/>
    <w:tmpl w:val="FFFFFFFF"/>
    <w:lvl w:ilvl="0" w:tplc="B3CC390E">
      <w:start w:val="1"/>
      <w:numFmt w:val="decimal"/>
      <w:lvlText w:val="%1."/>
      <w:lvlJc w:val="left"/>
      <w:pPr>
        <w:ind w:left="720" w:hanging="360"/>
      </w:pPr>
    </w:lvl>
    <w:lvl w:ilvl="1" w:tplc="5C0E22E0">
      <w:start w:val="1"/>
      <w:numFmt w:val="lowerLetter"/>
      <w:lvlText w:val="%2."/>
      <w:lvlJc w:val="left"/>
      <w:pPr>
        <w:ind w:left="1440" w:hanging="360"/>
      </w:pPr>
    </w:lvl>
    <w:lvl w:ilvl="2" w:tplc="78A0EE02">
      <w:start w:val="1"/>
      <w:numFmt w:val="lowerRoman"/>
      <w:lvlText w:val="%3."/>
      <w:lvlJc w:val="right"/>
      <w:pPr>
        <w:ind w:left="2160" w:hanging="180"/>
      </w:pPr>
    </w:lvl>
    <w:lvl w:ilvl="3" w:tplc="51D49D9C">
      <w:start w:val="1"/>
      <w:numFmt w:val="decimal"/>
      <w:lvlText w:val="%4."/>
      <w:lvlJc w:val="left"/>
      <w:pPr>
        <w:ind w:left="2880" w:hanging="360"/>
      </w:pPr>
    </w:lvl>
    <w:lvl w:ilvl="4" w:tplc="1292D246">
      <w:start w:val="1"/>
      <w:numFmt w:val="lowerLetter"/>
      <w:lvlText w:val="%5."/>
      <w:lvlJc w:val="left"/>
      <w:pPr>
        <w:ind w:left="3600" w:hanging="360"/>
      </w:pPr>
    </w:lvl>
    <w:lvl w:ilvl="5" w:tplc="3F4EF75C">
      <w:start w:val="1"/>
      <w:numFmt w:val="lowerRoman"/>
      <w:lvlText w:val="%6."/>
      <w:lvlJc w:val="right"/>
      <w:pPr>
        <w:ind w:left="4320" w:hanging="180"/>
      </w:pPr>
    </w:lvl>
    <w:lvl w:ilvl="6" w:tplc="1E44971C">
      <w:start w:val="1"/>
      <w:numFmt w:val="decimal"/>
      <w:lvlText w:val="%7."/>
      <w:lvlJc w:val="left"/>
      <w:pPr>
        <w:ind w:left="5040" w:hanging="360"/>
      </w:pPr>
    </w:lvl>
    <w:lvl w:ilvl="7" w:tplc="7F789362">
      <w:start w:val="1"/>
      <w:numFmt w:val="lowerLetter"/>
      <w:lvlText w:val="%8."/>
      <w:lvlJc w:val="left"/>
      <w:pPr>
        <w:ind w:left="5760" w:hanging="360"/>
      </w:pPr>
    </w:lvl>
    <w:lvl w:ilvl="8" w:tplc="C25CB92A">
      <w:start w:val="1"/>
      <w:numFmt w:val="lowerRoman"/>
      <w:lvlText w:val="%9."/>
      <w:lvlJc w:val="right"/>
      <w:pPr>
        <w:ind w:left="6480" w:hanging="180"/>
      </w:pPr>
    </w:lvl>
  </w:abstractNum>
  <w:abstractNum w:abstractNumId="225" w15:restartNumberingAfterBreak="0">
    <w:nsid w:val="4D434A1F"/>
    <w:multiLevelType w:val="hybridMultilevel"/>
    <w:tmpl w:val="7B18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4D56C284"/>
    <w:multiLevelType w:val="hybridMultilevel"/>
    <w:tmpl w:val="FFFFFFFF"/>
    <w:lvl w:ilvl="0" w:tplc="FFFFFFFF">
      <w:start w:val="1"/>
      <w:numFmt w:val="bullet"/>
      <w:lvlText w:val="-"/>
      <w:lvlJc w:val="left"/>
      <w:pPr>
        <w:ind w:left="720" w:hanging="360"/>
      </w:pPr>
      <w:rPr>
        <w:rFonts w:ascii="Symbol" w:hAnsi="Symbol" w:hint="default"/>
      </w:rPr>
    </w:lvl>
    <w:lvl w:ilvl="1" w:tplc="0F627744">
      <w:start w:val="1"/>
      <w:numFmt w:val="bullet"/>
      <w:lvlText w:val="o"/>
      <w:lvlJc w:val="left"/>
      <w:pPr>
        <w:ind w:left="1440" w:hanging="360"/>
      </w:pPr>
      <w:rPr>
        <w:rFonts w:ascii="Courier New" w:hAnsi="Courier New" w:hint="default"/>
      </w:rPr>
    </w:lvl>
    <w:lvl w:ilvl="2" w:tplc="DF8ED760">
      <w:start w:val="1"/>
      <w:numFmt w:val="bullet"/>
      <w:lvlText w:val=""/>
      <w:lvlJc w:val="left"/>
      <w:pPr>
        <w:ind w:left="2160" w:hanging="360"/>
      </w:pPr>
      <w:rPr>
        <w:rFonts w:ascii="Wingdings" w:hAnsi="Wingdings" w:hint="default"/>
      </w:rPr>
    </w:lvl>
    <w:lvl w:ilvl="3" w:tplc="024803B8">
      <w:start w:val="1"/>
      <w:numFmt w:val="bullet"/>
      <w:lvlText w:val=""/>
      <w:lvlJc w:val="left"/>
      <w:pPr>
        <w:ind w:left="2880" w:hanging="360"/>
      </w:pPr>
      <w:rPr>
        <w:rFonts w:ascii="Symbol" w:hAnsi="Symbol" w:hint="default"/>
      </w:rPr>
    </w:lvl>
    <w:lvl w:ilvl="4" w:tplc="0ADE5EFA">
      <w:start w:val="1"/>
      <w:numFmt w:val="bullet"/>
      <w:lvlText w:val="o"/>
      <w:lvlJc w:val="left"/>
      <w:pPr>
        <w:ind w:left="3600" w:hanging="360"/>
      </w:pPr>
      <w:rPr>
        <w:rFonts w:ascii="Courier New" w:hAnsi="Courier New" w:hint="default"/>
      </w:rPr>
    </w:lvl>
    <w:lvl w:ilvl="5" w:tplc="19DC67A6">
      <w:start w:val="1"/>
      <w:numFmt w:val="bullet"/>
      <w:lvlText w:val=""/>
      <w:lvlJc w:val="left"/>
      <w:pPr>
        <w:ind w:left="4320" w:hanging="360"/>
      </w:pPr>
      <w:rPr>
        <w:rFonts w:ascii="Wingdings" w:hAnsi="Wingdings" w:hint="default"/>
      </w:rPr>
    </w:lvl>
    <w:lvl w:ilvl="6" w:tplc="B50E5BBE">
      <w:start w:val="1"/>
      <w:numFmt w:val="bullet"/>
      <w:lvlText w:val=""/>
      <w:lvlJc w:val="left"/>
      <w:pPr>
        <w:ind w:left="5040" w:hanging="360"/>
      </w:pPr>
      <w:rPr>
        <w:rFonts w:ascii="Symbol" w:hAnsi="Symbol" w:hint="default"/>
      </w:rPr>
    </w:lvl>
    <w:lvl w:ilvl="7" w:tplc="098CA156">
      <w:start w:val="1"/>
      <w:numFmt w:val="bullet"/>
      <w:lvlText w:val="o"/>
      <w:lvlJc w:val="left"/>
      <w:pPr>
        <w:ind w:left="5760" w:hanging="360"/>
      </w:pPr>
      <w:rPr>
        <w:rFonts w:ascii="Courier New" w:hAnsi="Courier New" w:hint="default"/>
      </w:rPr>
    </w:lvl>
    <w:lvl w:ilvl="8" w:tplc="F67C870C">
      <w:start w:val="1"/>
      <w:numFmt w:val="bullet"/>
      <w:lvlText w:val=""/>
      <w:lvlJc w:val="left"/>
      <w:pPr>
        <w:ind w:left="6480" w:hanging="360"/>
      </w:pPr>
      <w:rPr>
        <w:rFonts w:ascii="Wingdings" w:hAnsi="Wingdings" w:hint="default"/>
      </w:rPr>
    </w:lvl>
  </w:abstractNum>
  <w:abstractNum w:abstractNumId="227" w15:restartNumberingAfterBreak="0">
    <w:nsid w:val="4F152007"/>
    <w:multiLevelType w:val="hybridMultilevel"/>
    <w:tmpl w:val="FFFFFFFF"/>
    <w:lvl w:ilvl="0" w:tplc="CA82725E">
      <w:start w:val="2"/>
      <w:numFmt w:val="decimal"/>
      <w:lvlText w:val="%1."/>
      <w:lvlJc w:val="left"/>
      <w:pPr>
        <w:ind w:left="720" w:hanging="360"/>
      </w:pPr>
    </w:lvl>
    <w:lvl w:ilvl="1" w:tplc="05EA1ED6">
      <w:start w:val="1"/>
      <w:numFmt w:val="lowerLetter"/>
      <w:lvlText w:val="%2."/>
      <w:lvlJc w:val="left"/>
      <w:pPr>
        <w:ind w:left="1440" w:hanging="360"/>
      </w:pPr>
    </w:lvl>
    <w:lvl w:ilvl="2" w:tplc="832A80CE">
      <w:start w:val="1"/>
      <w:numFmt w:val="lowerRoman"/>
      <w:lvlText w:val="%3."/>
      <w:lvlJc w:val="right"/>
      <w:pPr>
        <w:ind w:left="2160" w:hanging="180"/>
      </w:pPr>
    </w:lvl>
    <w:lvl w:ilvl="3" w:tplc="EBE06F68">
      <w:start w:val="1"/>
      <w:numFmt w:val="decimal"/>
      <w:lvlText w:val="%4."/>
      <w:lvlJc w:val="left"/>
      <w:pPr>
        <w:ind w:left="2880" w:hanging="360"/>
      </w:pPr>
    </w:lvl>
    <w:lvl w:ilvl="4" w:tplc="862A7BEE">
      <w:start w:val="1"/>
      <w:numFmt w:val="lowerLetter"/>
      <w:lvlText w:val="%5."/>
      <w:lvlJc w:val="left"/>
      <w:pPr>
        <w:ind w:left="3600" w:hanging="360"/>
      </w:pPr>
    </w:lvl>
    <w:lvl w:ilvl="5" w:tplc="EE16753E">
      <w:start w:val="1"/>
      <w:numFmt w:val="lowerRoman"/>
      <w:lvlText w:val="%6."/>
      <w:lvlJc w:val="right"/>
      <w:pPr>
        <w:ind w:left="4320" w:hanging="180"/>
      </w:pPr>
    </w:lvl>
    <w:lvl w:ilvl="6" w:tplc="39A4CC10">
      <w:start w:val="1"/>
      <w:numFmt w:val="decimal"/>
      <w:lvlText w:val="%7."/>
      <w:lvlJc w:val="left"/>
      <w:pPr>
        <w:ind w:left="5040" w:hanging="360"/>
      </w:pPr>
    </w:lvl>
    <w:lvl w:ilvl="7" w:tplc="0388B296">
      <w:start w:val="1"/>
      <w:numFmt w:val="lowerLetter"/>
      <w:lvlText w:val="%8."/>
      <w:lvlJc w:val="left"/>
      <w:pPr>
        <w:ind w:left="5760" w:hanging="360"/>
      </w:pPr>
    </w:lvl>
    <w:lvl w:ilvl="8" w:tplc="9CC0F6DE">
      <w:start w:val="1"/>
      <w:numFmt w:val="lowerRoman"/>
      <w:lvlText w:val="%9."/>
      <w:lvlJc w:val="right"/>
      <w:pPr>
        <w:ind w:left="6480" w:hanging="180"/>
      </w:pPr>
    </w:lvl>
  </w:abstractNum>
  <w:abstractNum w:abstractNumId="228" w15:restartNumberingAfterBreak="0">
    <w:nsid w:val="4F4BCD03"/>
    <w:multiLevelType w:val="hybridMultilevel"/>
    <w:tmpl w:val="FFFFFFFF"/>
    <w:lvl w:ilvl="0" w:tplc="AE661360">
      <w:start w:val="4"/>
      <w:numFmt w:val="decimal"/>
      <w:lvlText w:val="%1."/>
      <w:lvlJc w:val="left"/>
      <w:pPr>
        <w:ind w:left="720" w:hanging="360"/>
      </w:pPr>
    </w:lvl>
    <w:lvl w:ilvl="1" w:tplc="AB58D274">
      <w:start w:val="1"/>
      <w:numFmt w:val="lowerLetter"/>
      <w:lvlText w:val="%2."/>
      <w:lvlJc w:val="left"/>
      <w:pPr>
        <w:ind w:left="1440" w:hanging="360"/>
      </w:pPr>
    </w:lvl>
    <w:lvl w:ilvl="2" w:tplc="252445AA">
      <w:start w:val="1"/>
      <w:numFmt w:val="lowerRoman"/>
      <w:lvlText w:val="%3."/>
      <w:lvlJc w:val="right"/>
      <w:pPr>
        <w:ind w:left="2160" w:hanging="180"/>
      </w:pPr>
    </w:lvl>
    <w:lvl w:ilvl="3" w:tplc="DD6052F6">
      <w:start w:val="1"/>
      <w:numFmt w:val="decimal"/>
      <w:lvlText w:val="%4."/>
      <w:lvlJc w:val="left"/>
      <w:pPr>
        <w:ind w:left="2880" w:hanging="360"/>
      </w:pPr>
    </w:lvl>
    <w:lvl w:ilvl="4" w:tplc="12464D5A">
      <w:start w:val="1"/>
      <w:numFmt w:val="lowerLetter"/>
      <w:lvlText w:val="%5."/>
      <w:lvlJc w:val="left"/>
      <w:pPr>
        <w:ind w:left="3600" w:hanging="360"/>
      </w:pPr>
    </w:lvl>
    <w:lvl w:ilvl="5" w:tplc="0C0A5940">
      <w:start w:val="1"/>
      <w:numFmt w:val="lowerRoman"/>
      <w:lvlText w:val="%6."/>
      <w:lvlJc w:val="right"/>
      <w:pPr>
        <w:ind w:left="4320" w:hanging="180"/>
      </w:pPr>
    </w:lvl>
    <w:lvl w:ilvl="6" w:tplc="7FC40EA2">
      <w:start w:val="1"/>
      <w:numFmt w:val="decimal"/>
      <w:lvlText w:val="%7."/>
      <w:lvlJc w:val="left"/>
      <w:pPr>
        <w:ind w:left="5040" w:hanging="360"/>
      </w:pPr>
    </w:lvl>
    <w:lvl w:ilvl="7" w:tplc="B5142DC0">
      <w:start w:val="1"/>
      <w:numFmt w:val="lowerLetter"/>
      <w:lvlText w:val="%8."/>
      <w:lvlJc w:val="left"/>
      <w:pPr>
        <w:ind w:left="5760" w:hanging="360"/>
      </w:pPr>
    </w:lvl>
    <w:lvl w:ilvl="8" w:tplc="78DC1A2E">
      <w:start w:val="1"/>
      <w:numFmt w:val="lowerRoman"/>
      <w:lvlText w:val="%9."/>
      <w:lvlJc w:val="right"/>
      <w:pPr>
        <w:ind w:left="6480" w:hanging="180"/>
      </w:pPr>
    </w:lvl>
  </w:abstractNum>
  <w:abstractNum w:abstractNumId="229" w15:restartNumberingAfterBreak="0">
    <w:nsid w:val="4F6CC38F"/>
    <w:multiLevelType w:val="hybridMultilevel"/>
    <w:tmpl w:val="FFFFFFFF"/>
    <w:lvl w:ilvl="0" w:tplc="AEBC0822">
      <w:start w:val="5"/>
      <w:numFmt w:val="decimal"/>
      <w:lvlText w:val="%1."/>
      <w:lvlJc w:val="left"/>
      <w:pPr>
        <w:ind w:left="720" w:hanging="360"/>
      </w:pPr>
    </w:lvl>
    <w:lvl w:ilvl="1" w:tplc="6E32F122">
      <w:start w:val="1"/>
      <w:numFmt w:val="lowerLetter"/>
      <w:lvlText w:val="%2."/>
      <w:lvlJc w:val="left"/>
      <w:pPr>
        <w:ind w:left="1440" w:hanging="360"/>
      </w:pPr>
    </w:lvl>
    <w:lvl w:ilvl="2" w:tplc="4828B5EC">
      <w:start w:val="1"/>
      <w:numFmt w:val="lowerRoman"/>
      <w:lvlText w:val="%3."/>
      <w:lvlJc w:val="right"/>
      <w:pPr>
        <w:ind w:left="2160" w:hanging="180"/>
      </w:pPr>
    </w:lvl>
    <w:lvl w:ilvl="3" w:tplc="B344C146">
      <w:start w:val="1"/>
      <w:numFmt w:val="decimal"/>
      <w:lvlText w:val="%4."/>
      <w:lvlJc w:val="left"/>
      <w:pPr>
        <w:ind w:left="2880" w:hanging="360"/>
      </w:pPr>
    </w:lvl>
    <w:lvl w:ilvl="4" w:tplc="30CA1E62">
      <w:start w:val="1"/>
      <w:numFmt w:val="lowerLetter"/>
      <w:lvlText w:val="%5."/>
      <w:lvlJc w:val="left"/>
      <w:pPr>
        <w:ind w:left="3600" w:hanging="360"/>
      </w:pPr>
    </w:lvl>
    <w:lvl w:ilvl="5" w:tplc="0D420ED0">
      <w:start w:val="1"/>
      <w:numFmt w:val="lowerRoman"/>
      <w:lvlText w:val="%6."/>
      <w:lvlJc w:val="right"/>
      <w:pPr>
        <w:ind w:left="4320" w:hanging="180"/>
      </w:pPr>
    </w:lvl>
    <w:lvl w:ilvl="6" w:tplc="A330E562">
      <w:start w:val="1"/>
      <w:numFmt w:val="decimal"/>
      <w:lvlText w:val="%7."/>
      <w:lvlJc w:val="left"/>
      <w:pPr>
        <w:ind w:left="5040" w:hanging="360"/>
      </w:pPr>
    </w:lvl>
    <w:lvl w:ilvl="7" w:tplc="8020C7FA">
      <w:start w:val="1"/>
      <w:numFmt w:val="lowerLetter"/>
      <w:lvlText w:val="%8."/>
      <w:lvlJc w:val="left"/>
      <w:pPr>
        <w:ind w:left="5760" w:hanging="360"/>
      </w:pPr>
    </w:lvl>
    <w:lvl w:ilvl="8" w:tplc="4A90011A">
      <w:start w:val="1"/>
      <w:numFmt w:val="lowerRoman"/>
      <w:lvlText w:val="%9."/>
      <w:lvlJc w:val="right"/>
      <w:pPr>
        <w:ind w:left="6480" w:hanging="180"/>
      </w:pPr>
    </w:lvl>
  </w:abstractNum>
  <w:abstractNum w:abstractNumId="230" w15:restartNumberingAfterBreak="0">
    <w:nsid w:val="500BC0ED"/>
    <w:multiLevelType w:val="hybridMultilevel"/>
    <w:tmpl w:val="7E6C556C"/>
    <w:lvl w:ilvl="0" w:tplc="8B3E2FA6">
      <w:start w:val="1"/>
      <w:numFmt w:val="bullet"/>
      <w:lvlText w:val="-"/>
      <w:lvlJc w:val="left"/>
      <w:pPr>
        <w:ind w:left="720" w:hanging="360"/>
      </w:pPr>
      <w:rPr>
        <w:rFonts w:ascii="Calibri" w:hAnsi="Calibri" w:hint="default"/>
      </w:rPr>
    </w:lvl>
    <w:lvl w:ilvl="1" w:tplc="4678C744">
      <w:start w:val="1"/>
      <w:numFmt w:val="bullet"/>
      <w:lvlText w:val="o"/>
      <w:lvlJc w:val="left"/>
      <w:pPr>
        <w:ind w:left="1440" w:hanging="360"/>
      </w:pPr>
      <w:rPr>
        <w:rFonts w:ascii="Courier New" w:hAnsi="Courier New" w:hint="default"/>
      </w:rPr>
    </w:lvl>
    <w:lvl w:ilvl="2" w:tplc="F676D4E2">
      <w:start w:val="1"/>
      <w:numFmt w:val="bullet"/>
      <w:lvlText w:val=""/>
      <w:lvlJc w:val="left"/>
      <w:pPr>
        <w:ind w:left="2160" w:hanging="360"/>
      </w:pPr>
      <w:rPr>
        <w:rFonts w:ascii="Wingdings" w:hAnsi="Wingdings" w:hint="default"/>
      </w:rPr>
    </w:lvl>
    <w:lvl w:ilvl="3" w:tplc="5DE8E092">
      <w:start w:val="1"/>
      <w:numFmt w:val="bullet"/>
      <w:lvlText w:val=""/>
      <w:lvlJc w:val="left"/>
      <w:pPr>
        <w:ind w:left="2880" w:hanging="360"/>
      </w:pPr>
      <w:rPr>
        <w:rFonts w:ascii="Symbol" w:hAnsi="Symbol" w:hint="default"/>
      </w:rPr>
    </w:lvl>
    <w:lvl w:ilvl="4" w:tplc="070E21AE">
      <w:start w:val="1"/>
      <w:numFmt w:val="bullet"/>
      <w:lvlText w:val="o"/>
      <w:lvlJc w:val="left"/>
      <w:pPr>
        <w:ind w:left="3600" w:hanging="360"/>
      </w:pPr>
      <w:rPr>
        <w:rFonts w:ascii="Courier New" w:hAnsi="Courier New" w:hint="default"/>
      </w:rPr>
    </w:lvl>
    <w:lvl w:ilvl="5" w:tplc="6876E762">
      <w:start w:val="1"/>
      <w:numFmt w:val="bullet"/>
      <w:lvlText w:val=""/>
      <w:lvlJc w:val="left"/>
      <w:pPr>
        <w:ind w:left="4320" w:hanging="360"/>
      </w:pPr>
      <w:rPr>
        <w:rFonts w:ascii="Wingdings" w:hAnsi="Wingdings" w:hint="default"/>
      </w:rPr>
    </w:lvl>
    <w:lvl w:ilvl="6" w:tplc="24F4107E">
      <w:start w:val="1"/>
      <w:numFmt w:val="bullet"/>
      <w:lvlText w:val=""/>
      <w:lvlJc w:val="left"/>
      <w:pPr>
        <w:ind w:left="5040" w:hanging="360"/>
      </w:pPr>
      <w:rPr>
        <w:rFonts w:ascii="Symbol" w:hAnsi="Symbol" w:hint="default"/>
      </w:rPr>
    </w:lvl>
    <w:lvl w:ilvl="7" w:tplc="F3023E04">
      <w:start w:val="1"/>
      <w:numFmt w:val="bullet"/>
      <w:lvlText w:val="o"/>
      <w:lvlJc w:val="left"/>
      <w:pPr>
        <w:ind w:left="5760" w:hanging="360"/>
      </w:pPr>
      <w:rPr>
        <w:rFonts w:ascii="Courier New" w:hAnsi="Courier New" w:hint="default"/>
      </w:rPr>
    </w:lvl>
    <w:lvl w:ilvl="8" w:tplc="A8765FB6">
      <w:start w:val="1"/>
      <w:numFmt w:val="bullet"/>
      <w:lvlText w:val=""/>
      <w:lvlJc w:val="left"/>
      <w:pPr>
        <w:ind w:left="6480" w:hanging="360"/>
      </w:pPr>
      <w:rPr>
        <w:rFonts w:ascii="Wingdings" w:hAnsi="Wingdings" w:hint="default"/>
      </w:rPr>
    </w:lvl>
  </w:abstractNum>
  <w:abstractNum w:abstractNumId="231" w15:restartNumberingAfterBreak="0">
    <w:nsid w:val="50E5045C"/>
    <w:multiLevelType w:val="hybridMultilevel"/>
    <w:tmpl w:val="FFFFFFFF"/>
    <w:lvl w:ilvl="0" w:tplc="32485B0C">
      <w:start w:val="1"/>
      <w:numFmt w:val="decimal"/>
      <w:lvlText w:val="%1."/>
      <w:lvlJc w:val="left"/>
      <w:pPr>
        <w:ind w:left="720" w:hanging="360"/>
      </w:pPr>
    </w:lvl>
    <w:lvl w:ilvl="1" w:tplc="6AF4A950">
      <w:start w:val="1"/>
      <w:numFmt w:val="lowerLetter"/>
      <w:lvlText w:val="%2."/>
      <w:lvlJc w:val="left"/>
      <w:pPr>
        <w:ind w:left="1440" w:hanging="360"/>
      </w:pPr>
    </w:lvl>
    <w:lvl w:ilvl="2" w:tplc="FB0CACFE">
      <w:start w:val="1"/>
      <w:numFmt w:val="lowerRoman"/>
      <w:lvlText w:val="%3."/>
      <w:lvlJc w:val="right"/>
      <w:pPr>
        <w:ind w:left="2160" w:hanging="180"/>
      </w:pPr>
    </w:lvl>
    <w:lvl w:ilvl="3" w:tplc="FEAE1AD2">
      <w:start w:val="1"/>
      <w:numFmt w:val="decimal"/>
      <w:lvlText w:val="%4."/>
      <w:lvlJc w:val="left"/>
      <w:pPr>
        <w:ind w:left="2880" w:hanging="360"/>
      </w:pPr>
    </w:lvl>
    <w:lvl w:ilvl="4" w:tplc="6E621FA4">
      <w:start w:val="1"/>
      <w:numFmt w:val="lowerLetter"/>
      <w:lvlText w:val="%5."/>
      <w:lvlJc w:val="left"/>
      <w:pPr>
        <w:ind w:left="3600" w:hanging="360"/>
      </w:pPr>
    </w:lvl>
    <w:lvl w:ilvl="5" w:tplc="30FCC314">
      <w:start w:val="1"/>
      <w:numFmt w:val="lowerRoman"/>
      <w:lvlText w:val="%6."/>
      <w:lvlJc w:val="right"/>
      <w:pPr>
        <w:ind w:left="4320" w:hanging="180"/>
      </w:pPr>
    </w:lvl>
    <w:lvl w:ilvl="6" w:tplc="8B023546">
      <w:start w:val="1"/>
      <w:numFmt w:val="decimal"/>
      <w:lvlText w:val="%7."/>
      <w:lvlJc w:val="left"/>
      <w:pPr>
        <w:ind w:left="5040" w:hanging="360"/>
      </w:pPr>
    </w:lvl>
    <w:lvl w:ilvl="7" w:tplc="205E3E88">
      <w:start w:val="1"/>
      <w:numFmt w:val="lowerLetter"/>
      <w:lvlText w:val="%8."/>
      <w:lvlJc w:val="left"/>
      <w:pPr>
        <w:ind w:left="5760" w:hanging="360"/>
      </w:pPr>
    </w:lvl>
    <w:lvl w:ilvl="8" w:tplc="40321C88">
      <w:start w:val="1"/>
      <w:numFmt w:val="lowerRoman"/>
      <w:lvlText w:val="%9."/>
      <w:lvlJc w:val="right"/>
      <w:pPr>
        <w:ind w:left="6480" w:hanging="180"/>
      </w:pPr>
    </w:lvl>
  </w:abstractNum>
  <w:abstractNum w:abstractNumId="232" w15:restartNumberingAfterBreak="0">
    <w:nsid w:val="514B336C"/>
    <w:multiLevelType w:val="hybridMultilevel"/>
    <w:tmpl w:val="FFFFFFFF"/>
    <w:lvl w:ilvl="0" w:tplc="14681674">
      <w:start w:val="1"/>
      <w:numFmt w:val="decimal"/>
      <w:lvlText w:val="%1."/>
      <w:lvlJc w:val="left"/>
      <w:pPr>
        <w:ind w:left="720" w:hanging="360"/>
      </w:pPr>
    </w:lvl>
    <w:lvl w:ilvl="1" w:tplc="D1D444F8">
      <w:start w:val="7"/>
      <w:numFmt w:val="lowerRoman"/>
      <w:lvlText w:val="%2."/>
      <w:lvlJc w:val="right"/>
      <w:pPr>
        <w:ind w:left="1440" w:hanging="360"/>
      </w:pPr>
    </w:lvl>
    <w:lvl w:ilvl="2" w:tplc="393C1508">
      <w:start w:val="1"/>
      <w:numFmt w:val="lowerRoman"/>
      <w:lvlText w:val="%3."/>
      <w:lvlJc w:val="right"/>
      <w:pPr>
        <w:ind w:left="2160" w:hanging="180"/>
      </w:pPr>
    </w:lvl>
    <w:lvl w:ilvl="3" w:tplc="344CA522">
      <w:start w:val="1"/>
      <w:numFmt w:val="decimal"/>
      <w:lvlText w:val="%4."/>
      <w:lvlJc w:val="left"/>
      <w:pPr>
        <w:ind w:left="2880" w:hanging="360"/>
      </w:pPr>
    </w:lvl>
    <w:lvl w:ilvl="4" w:tplc="B5760C72">
      <w:start w:val="1"/>
      <w:numFmt w:val="lowerLetter"/>
      <w:lvlText w:val="%5."/>
      <w:lvlJc w:val="left"/>
      <w:pPr>
        <w:ind w:left="3600" w:hanging="360"/>
      </w:pPr>
    </w:lvl>
    <w:lvl w:ilvl="5" w:tplc="CFA8FC1A">
      <w:start w:val="1"/>
      <w:numFmt w:val="lowerRoman"/>
      <w:lvlText w:val="%6."/>
      <w:lvlJc w:val="right"/>
      <w:pPr>
        <w:ind w:left="4320" w:hanging="180"/>
      </w:pPr>
    </w:lvl>
    <w:lvl w:ilvl="6" w:tplc="09BE3E00">
      <w:start w:val="1"/>
      <w:numFmt w:val="decimal"/>
      <w:lvlText w:val="%7."/>
      <w:lvlJc w:val="left"/>
      <w:pPr>
        <w:ind w:left="5040" w:hanging="360"/>
      </w:pPr>
    </w:lvl>
    <w:lvl w:ilvl="7" w:tplc="F8C40C28">
      <w:start w:val="1"/>
      <w:numFmt w:val="lowerLetter"/>
      <w:lvlText w:val="%8."/>
      <w:lvlJc w:val="left"/>
      <w:pPr>
        <w:ind w:left="5760" w:hanging="360"/>
      </w:pPr>
    </w:lvl>
    <w:lvl w:ilvl="8" w:tplc="CA329D36">
      <w:start w:val="1"/>
      <w:numFmt w:val="lowerRoman"/>
      <w:lvlText w:val="%9."/>
      <w:lvlJc w:val="right"/>
      <w:pPr>
        <w:ind w:left="6480" w:hanging="180"/>
      </w:pPr>
    </w:lvl>
  </w:abstractNum>
  <w:abstractNum w:abstractNumId="233" w15:restartNumberingAfterBreak="0">
    <w:nsid w:val="5166116E"/>
    <w:multiLevelType w:val="hybridMultilevel"/>
    <w:tmpl w:val="FFFFFFFF"/>
    <w:lvl w:ilvl="0" w:tplc="AAF27232">
      <w:start w:val="6"/>
      <w:numFmt w:val="lowerRoman"/>
      <w:lvlText w:val="%1."/>
      <w:lvlJc w:val="right"/>
      <w:pPr>
        <w:ind w:left="1080" w:hanging="360"/>
      </w:pPr>
    </w:lvl>
    <w:lvl w:ilvl="1" w:tplc="6A547E80">
      <w:start w:val="1"/>
      <w:numFmt w:val="lowerLetter"/>
      <w:lvlText w:val="%2."/>
      <w:lvlJc w:val="left"/>
      <w:pPr>
        <w:ind w:left="1440" w:hanging="360"/>
      </w:pPr>
    </w:lvl>
    <w:lvl w:ilvl="2" w:tplc="93B872E8">
      <w:start w:val="1"/>
      <w:numFmt w:val="lowerRoman"/>
      <w:lvlText w:val="%3."/>
      <w:lvlJc w:val="right"/>
      <w:pPr>
        <w:ind w:left="2160" w:hanging="180"/>
      </w:pPr>
    </w:lvl>
    <w:lvl w:ilvl="3" w:tplc="9B32464E">
      <w:start w:val="1"/>
      <w:numFmt w:val="decimal"/>
      <w:lvlText w:val="%4."/>
      <w:lvlJc w:val="left"/>
      <w:pPr>
        <w:ind w:left="2880" w:hanging="360"/>
      </w:pPr>
    </w:lvl>
    <w:lvl w:ilvl="4" w:tplc="AC642A96">
      <w:start w:val="1"/>
      <w:numFmt w:val="lowerLetter"/>
      <w:lvlText w:val="%5."/>
      <w:lvlJc w:val="left"/>
      <w:pPr>
        <w:ind w:left="3600" w:hanging="360"/>
      </w:pPr>
    </w:lvl>
    <w:lvl w:ilvl="5" w:tplc="3AAC594A">
      <w:start w:val="1"/>
      <w:numFmt w:val="lowerRoman"/>
      <w:lvlText w:val="%6."/>
      <w:lvlJc w:val="right"/>
      <w:pPr>
        <w:ind w:left="4320" w:hanging="180"/>
      </w:pPr>
    </w:lvl>
    <w:lvl w:ilvl="6" w:tplc="F094EA5E">
      <w:start w:val="1"/>
      <w:numFmt w:val="decimal"/>
      <w:lvlText w:val="%7."/>
      <w:lvlJc w:val="left"/>
      <w:pPr>
        <w:ind w:left="5040" w:hanging="360"/>
      </w:pPr>
    </w:lvl>
    <w:lvl w:ilvl="7" w:tplc="9D32EC98">
      <w:start w:val="1"/>
      <w:numFmt w:val="lowerLetter"/>
      <w:lvlText w:val="%8."/>
      <w:lvlJc w:val="left"/>
      <w:pPr>
        <w:ind w:left="5760" w:hanging="360"/>
      </w:pPr>
    </w:lvl>
    <w:lvl w:ilvl="8" w:tplc="4874D846">
      <w:start w:val="1"/>
      <w:numFmt w:val="lowerRoman"/>
      <w:lvlText w:val="%9."/>
      <w:lvlJc w:val="right"/>
      <w:pPr>
        <w:ind w:left="6480" w:hanging="180"/>
      </w:pPr>
    </w:lvl>
  </w:abstractNum>
  <w:abstractNum w:abstractNumId="234" w15:restartNumberingAfterBreak="0">
    <w:nsid w:val="51C37177"/>
    <w:multiLevelType w:val="hybridMultilevel"/>
    <w:tmpl w:val="EC946832"/>
    <w:lvl w:ilvl="0" w:tplc="CAF6C82E">
      <w:start w:val="3"/>
      <w:numFmt w:val="lowerLetter"/>
      <w:lvlText w:val="%1)"/>
      <w:lvlJc w:val="left"/>
      <w:pPr>
        <w:ind w:left="720" w:hanging="360"/>
      </w:pPr>
    </w:lvl>
    <w:lvl w:ilvl="1" w:tplc="004A85F0">
      <w:start w:val="1"/>
      <w:numFmt w:val="lowerLetter"/>
      <w:lvlText w:val="%2."/>
      <w:lvlJc w:val="left"/>
      <w:pPr>
        <w:ind w:left="1440" w:hanging="360"/>
      </w:pPr>
    </w:lvl>
    <w:lvl w:ilvl="2" w:tplc="DC38EF76">
      <w:start w:val="1"/>
      <w:numFmt w:val="lowerRoman"/>
      <w:lvlText w:val="%3."/>
      <w:lvlJc w:val="right"/>
      <w:pPr>
        <w:ind w:left="2160" w:hanging="180"/>
      </w:pPr>
    </w:lvl>
    <w:lvl w:ilvl="3" w:tplc="11568B4E">
      <w:start w:val="1"/>
      <w:numFmt w:val="decimal"/>
      <w:lvlText w:val="%4."/>
      <w:lvlJc w:val="left"/>
      <w:pPr>
        <w:ind w:left="2880" w:hanging="360"/>
      </w:pPr>
    </w:lvl>
    <w:lvl w:ilvl="4" w:tplc="D0F0239E">
      <w:start w:val="1"/>
      <w:numFmt w:val="lowerLetter"/>
      <w:lvlText w:val="%5."/>
      <w:lvlJc w:val="left"/>
      <w:pPr>
        <w:ind w:left="3600" w:hanging="360"/>
      </w:pPr>
    </w:lvl>
    <w:lvl w:ilvl="5" w:tplc="D34A66F4">
      <w:start w:val="1"/>
      <w:numFmt w:val="lowerRoman"/>
      <w:lvlText w:val="%6."/>
      <w:lvlJc w:val="right"/>
      <w:pPr>
        <w:ind w:left="4320" w:hanging="180"/>
      </w:pPr>
    </w:lvl>
    <w:lvl w:ilvl="6" w:tplc="05F61EAA">
      <w:start w:val="1"/>
      <w:numFmt w:val="decimal"/>
      <w:lvlText w:val="%7."/>
      <w:lvlJc w:val="left"/>
      <w:pPr>
        <w:ind w:left="5040" w:hanging="360"/>
      </w:pPr>
    </w:lvl>
    <w:lvl w:ilvl="7" w:tplc="A1FE1BA8">
      <w:start w:val="1"/>
      <w:numFmt w:val="lowerLetter"/>
      <w:lvlText w:val="%8."/>
      <w:lvlJc w:val="left"/>
      <w:pPr>
        <w:ind w:left="5760" w:hanging="360"/>
      </w:pPr>
    </w:lvl>
    <w:lvl w:ilvl="8" w:tplc="61C66588">
      <w:start w:val="1"/>
      <w:numFmt w:val="lowerRoman"/>
      <w:lvlText w:val="%9."/>
      <w:lvlJc w:val="right"/>
      <w:pPr>
        <w:ind w:left="6480" w:hanging="180"/>
      </w:pPr>
    </w:lvl>
  </w:abstractNum>
  <w:abstractNum w:abstractNumId="235" w15:restartNumberingAfterBreak="0">
    <w:nsid w:val="51F44E1C"/>
    <w:multiLevelType w:val="hybridMultilevel"/>
    <w:tmpl w:val="FFFFFFFF"/>
    <w:lvl w:ilvl="0" w:tplc="695A3D84">
      <w:start w:val="3"/>
      <w:numFmt w:val="lowerLetter"/>
      <w:lvlText w:val="%1)"/>
      <w:lvlJc w:val="left"/>
      <w:pPr>
        <w:ind w:left="720" w:hanging="360"/>
      </w:pPr>
    </w:lvl>
    <w:lvl w:ilvl="1" w:tplc="60C4B6F0">
      <w:start w:val="1"/>
      <w:numFmt w:val="lowerLetter"/>
      <w:lvlText w:val="%2."/>
      <w:lvlJc w:val="left"/>
      <w:pPr>
        <w:ind w:left="1440" w:hanging="360"/>
      </w:pPr>
    </w:lvl>
    <w:lvl w:ilvl="2" w:tplc="8B442604">
      <w:start w:val="1"/>
      <w:numFmt w:val="lowerRoman"/>
      <w:lvlText w:val="%3."/>
      <w:lvlJc w:val="right"/>
      <w:pPr>
        <w:ind w:left="2160" w:hanging="180"/>
      </w:pPr>
    </w:lvl>
    <w:lvl w:ilvl="3" w:tplc="B9C2F266">
      <w:start w:val="1"/>
      <w:numFmt w:val="decimal"/>
      <w:lvlText w:val="%4."/>
      <w:lvlJc w:val="left"/>
      <w:pPr>
        <w:ind w:left="2880" w:hanging="360"/>
      </w:pPr>
    </w:lvl>
    <w:lvl w:ilvl="4" w:tplc="CA56BDFC">
      <w:start w:val="1"/>
      <w:numFmt w:val="lowerLetter"/>
      <w:lvlText w:val="%5."/>
      <w:lvlJc w:val="left"/>
      <w:pPr>
        <w:ind w:left="3600" w:hanging="360"/>
      </w:pPr>
    </w:lvl>
    <w:lvl w:ilvl="5" w:tplc="08E80E4C">
      <w:start w:val="1"/>
      <w:numFmt w:val="lowerRoman"/>
      <w:lvlText w:val="%6."/>
      <w:lvlJc w:val="right"/>
      <w:pPr>
        <w:ind w:left="4320" w:hanging="180"/>
      </w:pPr>
    </w:lvl>
    <w:lvl w:ilvl="6" w:tplc="E5324C10">
      <w:start w:val="1"/>
      <w:numFmt w:val="decimal"/>
      <w:lvlText w:val="%7."/>
      <w:lvlJc w:val="left"/>
      <w:pPr>
        <w:ind w:left="5040" w:hanging="360"/>
      </w:pPr>
    </w:lvl>
    <w:lvl w:ilvl="7" w:tplc="5F2697B8">
      <w:start w:val="1"/>
      <w:numFmt w:val="lowerLetter"/>
      <w:lvlText w:val="%8."/>
      <w:lvlJc w:val="left"/>
      <w:pPr>
        <w:ind w:left="5760" w:hanging="360"/>
      </w:pPr>
    </w:lvl>
    <w:lvl w:ilvl="8" w:tplc="D6484810">
      <w:start w:val="1"/>
      <w:numFmt w:val="lowerRoman"/>
      <w:lvlText w:val="%9."/>
      <w:lvlJc w:val="right"/>
      <w:pPr>
        <w:ind w:left="6480" w:hanging="180"/>
      </w:pPr>
    </w:lvl>
  </w:abstractNum>
  <w:abstractNum w:abstractNumId="236" w15:restartNumberingAfterBreak="0">
    <w:nsid w:val="520700EC"/>
    <w:multiLevelType w:val="hybridMultilevel"/>
    <w:tmpl w:val="FFFFFFFF"/>
    <w:lvl w:ilvl="0" w:tplc="1410FEF0">
      <w:start w:val="4"/>
      <w:numFmt w:val="decimal"/>
      <w:lvlText w:val="%1."/>
      <w:lvlJc w:val="left"/>
      <w:pPr>
        <w:ind w:left="720" w:hanging="360"/>
      </w:pPr>
    </w:lvl>
    <w:lvl w:ilvl="1" w:tplc="E3220BFE">
      <w:start w:val="1"/>
      <w:numFmt w:val="lowerLetter"/>
      <w:lvlText w:val="%2."/>
      <w:lvlJc w:val="left"/>
      <w:pPr>
        <w:ind w:left="1440" w:hanging="360"/>
      </w:pPr>
    </w:lvl>
    <w:lvl w:ilvl="2" w:tplc="495E1EDA">
      <w:start w:val="1"/>
      <w:numFmt w:val="lowerRoman"/>
      <w:lvlText w:val="%3."/>
      <w:lvlJc w:val="right"/>
      <w:pPr>
        <w:ind w:left="2160" w:hanging="180"/>
      </w:pPr>
    </w:lvl>
    <w:lvl w:ilvl="3" w:tplc="0B14532C">
      <w:start w:val="1"/>
      <w:numFmt w:val="decimal"/>
      <w:lvlText w:val="%4."/>
      <w:lvlJc w:val="left"/>
      <w:pPr>
        <w:ind w:left="2880" w:hanging="360"/>
      </w:pPr>
    </w:lvl>
    <w:lvl w:ilvl="4" w:tplc="3CC6E988">
      <w:start w:val="1"/>
      <w:numFmt w:val="lowerLetter"/>
      <w:lvlText w:val="%5."/>
      <w:lvlJc w:val="left"/>
      <w:pPr>
        <w:ind w:left="3600" w:hanging="360"/>
      </w:pPr>
    </w:lvl>
    <w:lvl w:ilvl="5" w:tplc="8C6448C4">
      <w:start w:val="1"/>
      <w:numFmt w:val="lowerRoman"/>
      <w:lvlText w:val="%6."/>
      <w:lvlJc w:val="right"/>
      <w:pPr>
        <w:ind w:left="4320" w:hanging="180"/>
      </w:pPr>
    </w:lvl>
    <w:lvl w:ilvl="6" w:tplc="1D1AB3F2">
      <w:start w:val="1"/>
      <w:numFmt w:val="decimal"/>
      <w:lvlText w:val="%7."/>
      <w:lvlJc w:val="left"/>
      <w:pPr>
        <w:ind w:left="5040" w:hanging="360"/>
      </w:pPr>
    </w:lvl>
    <w:lvl w:ilvl="7" w:tplc="F312AB2C">
      <w:start w:val="1"/>
      <w:numFmt w:val="lowerLetter"/>
      <w:lvlText w:val="%8."/>
      <w:lvlJc w:val="left"/>
      <w:pPr>
        <w:ind w:left="5760" w:hanging="360"/>
      </w:pPr>
    </w:lvl>
    <w:lvl w:ilvl="8" w:tplc="4590FCC4">
      <w:start w:val="1"/>
      <w:numFmt w:val="lowerRoman"/>
      <w:lvlText w:val="%9."/>
      <w:lvlJc w:val="right"/>
      <w:pPr>
        <w:ind w:left="6480" w:hanging="180"/>
      </w:pPr>
    </w:lvl>
  </w:abstractNum>
  <w:abstractNum w:abstractNumId="237" w15:restartNumberingAfterBreak="0">
    <w:nsid w:val="522438F0"/>
    <w:multiLevelType w:val="hybridMultilevel"/>
    <w:tmpl w:val="FFFFFFFF"/>
    <w:lvl w:ilvl="0" w:tplc="D20EEF50">
      <w:start w:val="1"/>
      <w:numFmt w:val="decimal"/>
      <w:lvlText w:val="%1."/>
      <w:lvlJc w:val="left"/>
      <w:pPr>
        <w:ind w:left="720" w:hanging="360"/>
      </w:pPr>
    </w:lvl>
    <w:lvl w:ilvl="1" w:tplc="742ACCF0">
      <w:start w:val="3"/>
      <w:numFmt w:val="lowerRoman"/>
      <w:lvlText w:val="%2."/>
      <w:lvlJc w:val="right"/>
      <w:pPr>
        <w:ind w:left="1080" w:hanging="360"/>
      </w:pPr>
    </w:lvl>
    <w:lvl w:ilvl="2" w:tplc="9C6692CA">
      <w:start w:val="1"/>
      <w:numFmt w:val="lowerRoman"/>
      <w:lvlText w:val="%3."/>
      <w:lvlJc w:val="right"/>
      <w:pPr>
        <w:ind w:left="2160" w:hanging="180"/>
      </w:pPr>
    </w:lvl>
    <w:lvl w:ilvl="3" w:tplc="E6C82408">
      <w:start w:val="1"/>
      <w:numFmt w:val="decimal"/>
      <w:lvlText w:val="%4."/>
      <w:lvlJc w:val="left"/>
      <w:pPr>
        <w:ind w:left="2880" w:hanging="360"/>
      </w:pPr>
    </w:lvl>
    <w:lvl w:ilvl="4" w:tplc="AC7CC2E2">
      <w:start w:val="1"/>
      <w:numFmt w:val="lowerLetter"/>
      <w:lvlText w:val="%5."/>
      <w:lvlJc w:val="left"/>
      <w:pPr>
        <w:ind w:left="3600" w:hanging="360"/>
      </w:pPr>
    </w:lvl>
    <w:lvl w:ilvl="5" w:tplc="FDE04324">
      <w:start w:val="1"/>
      <w:numFmt w:val="lowerRoman"/>
      <w:lvlText w:val="%6."/>
      <w:lvlJc w:val="right"/>
      <w:pPr>
        <w:ind w:left="4320" w:hanging="180"/>
      </w:pPr>
    </w:lvl>
    <w:lvl w:ilvl="6" w:tplc="4D341352">
      <w:start w:val="1"/>
      <w:numFmt w:val="decimal"/>
      <w:lvlText w:val="%7."/>
      <w:lvlJc w:val="left"/>
      <w:pPr>
        <w:ind w:left="5040" w:hanging="360"/>
      </w:pPr>
    </w:lvl>
    <w:lvl w:ilvl="7" w:tplc="8B12A0F4">
      <w:start w:val="1"/>
      <w:numFmt w:val="lowerLetter"/>
      <w:lvlText w:val="%8."/>
      <w:lvlJc w:val="left"/>
      <w:pPr>
        <w:ind w:left="5760" w:hanging="360"/>
      </w:pPr>
    </w:lvl>
    <w:lvl w:ilvl="8" w:tplc="32A2C406">
      <w:start w:val="1"/>
      <w:numFmt w:val="lowerRoman"/>
      <w:lvlText w:val="%9."/>
      <w:lvlJc w:val="right"/>
      <w:pPr>
        <w:ind w:left="6480" w:hanging="180"/>
      </w:pPr>
    </w:lvl>
  </w:abstractNum>
  <w:abstractNum w:abstractNumId="238" w15:restartNumberingAfterBreak="0">
    <w:nsid w:val="52837F1F"/>
    <w:multiLevelType w:val="hybridMultilevel"/>
    <w:tmpl w:val="FFFFFFFF"/>
    <w:lvl w:ilvl="0" w:tplc="AD809934">
      <w:start w:val="1"/>
      <w:numFmt w:val="bullet"/>
      <w:lvlText w:val="o"/>
      <w:lvlJc w:val="left"/>
      <w:pPr>
        <w:ind w:left="1080" w:hanging="360"/>
      </w:pPr>
      <w:rPr>
        <w:rFonts w:ascii="Courier New" w:hAnsi="Courier New" w:hint="default"/>
      </w:rPr>
    </w:lvl>
    <w:lvl w:ilvl="1" w:tplc="D308886A">
      <w:start w:val="1"/>
      <w:numFmt w:val="bullet"/>
      <w:lvlText w:val="o"/>
      <w:lvlJc w:val="left"/>
      <w:pPr>
        <w:ind w:left="1440" w:hanging="360"/>
      </w:pPr>
      <w:rPr>
        <w:rFonts w:ascii="Courier New" w:hAnsi="Courier New" w:hint="default"/>
      </w:rPr>
    </w:lvl>
    <w:lvl w:ilvl="2" w:tplc="F00EEDBA">
      <w:start w:val="1"/>
      <w:numFmt w:val="bullet"/>
      <w:lvlText w:val=""/>
      <w:lvlJc w:val="left"/>
      <w:pPr>
        <w:ind w:left="2160" w:hanging="360"/>
      </w:pPr>
      <w:rPr>
        <w:rFonts w:ascii="Wingdings" w:hAnsi="Wingdings" w:hint="default"/>
      </w:rPr>
    </w:lvl>
    <w:lvl w:ilvl="3" w:tplc="92A0A442">
      <w:start w:val="1"/>
      <w:numFmt w:val="bullet"/>
      <w:lvlText w:val=""/>
      <w:lvlJc w:val="left"/>
      <w:pPr>
        <w:ind w:left="2880" w:hanging="360"/>
      </w:pPr>
      <w:rPr>
        <w:rFonts w:ascii="Symbol" w:hAnsi="Symbol" w:hint="default"/>
      </w:rPr>
    </w:lvl>
    <w:lvl w:ilvl="4" w:tplc="EECEFA0A">
      <w:start w:val="1"/>
      <w:numFmt w:val="bullet"/>
      <w:lvlText w:val="o"/>
      <w:lvlJc w:val="left"/>
      <w:pPr>
        <w:ind w:left="3600" w:hanging="360"/>
      </w:pPr>
      <w:rPr>
        <w:rFonts w:ascii="Courier New" w:hAnsi="Courier New" w:hint="default"/>
      </w:rPr>
    </w:lvl>
    <w:lvl w:ilvl="5" w:tplc="F0A0B676">
      <w:start w:val="1"/>
      <w:numFmt w:val="bullet"/>
      <w:lvlText w:val=""/>
      <w:lvlJc w:val="left"/>
      <w:pPr>
        <w:ind w:left="4320" w:hanging="360"/>
      </w:pPr>
      <w:rPr>
        <w:rFonts w:ascii="Wingdings" w:hAnsi="Wingdings" w:hint="default"/>
      </w:rPr>
    </w:lvl>
    <w:lvl w:ilvl="6" w:tplc="5FCCAA3A">
      <w:start w:val="1"/>
      <w:numFmt w:val="bullet"/>
      <w:lvlText w:val=""/>
      <w:lvlJc w:val="left"/>
      <w:pPr>
        <w:ind w:left="5040" w:hanging="360"/>
      </w:pPr>
      <w:rPr>
        <w:rFonts w:ascii="Symbol" w:hAnsi="Symbol" w:hint="default"/>
      </w:rPr>
    </w:lvl>
    <w:lvl w:ilvl="7" w:tplc="F1F876E8">
      <w:start w:val="1"/>
      <w:numFmt w:val="bullet"/>
      <w:lvlText w:val="o"/>
      <w:lvlJc w:val="left"/>
      <w:pPr>
        <w:ind w:left="5760" w:hanging="360"/>
      </w:pPr>
      <w:rPr>
        <w:rFonts w:ascii="Courier New" w:hAnsi="Courier New" w:hint="default"/>
      </w:rPr>
    </w:lvl>
    <w:lvl w:ilvl="8" w:tplc="33B87B3C">
      <w:start w:val="1"/>
      <w:numFmt w:val="bullet"/>
      <w:lvlText w:val=""/>
      <w:lvlJc w:val="left"/>
      <w:pPr>
        <w:ind w:left="6480" w:hanging="360"/>
      </w:pPr>
      <w:rPr>
        <w:rFonts w:ascii="Wingdings" w:hAnsi="Wingdings" w:hint="default"/>
      </w:rPr>
    </w:lvl>
  </w:abstractNum>
  <w:abstractNum w:abstractNumId="239" w15:restartNumberingAfterBreak="0">
    <w:nsid w:val="530059C1"/>
    <w:multiLevelType w:val="hybridMultilevel"/>
    <w:tmpl w:val="FFFFFFFF"/>
    <w:lvl w:ilvl="0" w:tplc="B39C18AC">
      <w:start w:val="1"/>
      <w:numFmt w:val="bullet"/>
      <w:lvlText w:val=""/>
      <w:lvlJc w:val="left"/>
      <w:pPr>
        <w:ind w:left="720" w:hanging="360"/>
      </w:pPr>
      <w:rPr>
        <w:rFonts w:ascii="Symbol" w:hAnsi="Symbol" w:hint="default"/>
      </w:rPr>
    </w:lvl>
    <w:lvl w:ilvl="1" w:tplc="E6D8B07C">
      <w:start w:val="1"/>
      <w:numFmt w:val="bullet"/>
      <w:lvlText w:val="o"/>
      <w:lvlJc w:val="left"/>
      <w:pPr>
        <w:ind w:left="1440" w:hanging="360"/>
      </w:pPr>
      <w:rPr>
        <w:rFonts w:ascii="Courier New" w:hAnsi="Courier New" w:hint="default"/>
      </w:rPr>
    </w:lvl>
    <w:lvl w:ilvl="2" w:tplc="F230BE7A">
      <w:start w:val="1"/>
      <w:numFmt w:val="bullet"/>
      <w:lvlText w:val=""/>
      <w:lvlJc w:val="left"/>
      <w:pPr>
        <w:ind w:left="2160" w:hanging="360"/>
      </w:pPr>
      <w:rPr>
        <w:rFonts w:ascii="Wingdings" w:hAnsi="Wingdings" w:hint="default"/>
      </w:rPr>
    </w:lvl>
    <w:lvl w:ilvl="3" w:tplc="BFE406C6">
      <w:start w:val="1"/>
      <w:numFmt w:val="bullet"/>
      <w:lvlText w:val=""/>
      <w:lvlJc w:val="left"/>
      <w:pPr>
        <w:ind w:left="2880" w:hanging="360"/>
      </w:pPr>
      <w:rPr>
        <w:rFonts w:ascii="Symbol" w:hAnsi="Symbol" w:hint="default"/>
      </w:rPr>
    </w:lvl>
    <w:lvl w:ilvl="4" w:tplc="4FEA5500">
      <w:start w:val="1"/>
      <w:numFmt w:val="bullet"/>
      <w:lvlText w:val="o"/>
      <w:lvlJc w:val="left"/>
      <w:pPr>
        <w:ind w:left="3600" w:hanging="360"/>
      </w:pPr>
      <w:rPr>
        <w:rFonts w:ascii="Courier New" w:hAnsi="Courier New" w:hint="default"/>
      </w:rPr>
    </w:lvl>
    <w:lvl w:ilvl="5" w:tplc="58A670E4">
      <w:start w:val="1"/>
      <w:numFmt w:val="bullet"/>
      <w:lvlText w:val=""/>
      <w:lvlJc w:val="left"/>
      <w:pPr>
        <w:ind w:left="4320" w:hanging="360"/>
      </w:pPr>
      <w:rPr>
        <w:rFonts w:ascii="Wingdings" w:hAnsi="Wingdings" w:hint="default"/>
      </w:rPr>
    </w:lvl>
    <w:lvl w:ilvl="6" w:tplc="4E0C7C36">
      <w:start w:val="1"/>
      <w:numFmt w:val="bullet"/>
      <w:lvlText w:val=""/>
      <w:lvlJc w:val="left"/>
      <w:pPr>
        <w:ind w:left="5040" w:hanging="360"/>
      </w:pPr>
      <w:rPr>
        <w:rFonts w:ascii="Symbol" w:hAnsi="Symbol" w:hint="default"/>
      </w:rPr>
    </w:lvl>
    <w:lvl w:ilvl="7" w:tplc="87880672">
      <w:start w:val="1"/>
      <w:numFmt w:val="bullet"/>
      <w:lvlText w:val="o"/>
      <w:lvlJc w:val="left"/>
      <w:pPr>
        <w:ind w:left="5760" w:hanging="360"/>
      </w:pPr>
      <w:rPr>
        <w:rFonts w:ascii="Courier New" w:hAnsi="Courier New" w:hint="default"/>
      </w:rPr>
    </w:lvl>
    <w:lvl w:ilvl="8" w:tplc="83585046">
      <w:start w:val="1"/>
      <w:numFmt w:val="bullet"/>
      <w:lvlText w:val=""/>
      <w:lvlJc w:val="left"/>
      <w:pPr>
        <w:ind w:left="6480" w:hanging="360"/>
      </w:pPr>
      <w:rPr>
        <w:rFonts w:ascii="Wingdings" w:hAnsi="Wingdings" w:hint="default"/>
      </w:rPr>
    </w:lvl>
  </w:abstractNum>
  <w:abstractNum w:abstractNumId="240" w15:restartNumberingAfterBreak="0">
    <w:nsid w:val="5330E3E3"/>
    <w:multiLevelType w:val="hybridMultilevel"/>
    <w:tmpl w:val="FFFFFFFF"/>
    <w:lvl w:ilvl="0" w:tplc="A984972C">
      <w:start w:val="1"/>
      <w:numFmt w:val="decimal"/>
      <w:lvlText w:val="%1."/>
      <w:lvlJc w:val="left"/>
      <w:pPr>
        <w:ind w:left="720" w:hanging="360"/>
      </w:pPr>
    </w:lvl>
    <w:lvl w:ilvl="1" w:tplc="1D28E4E8">
      <w:start w:val="2"/>
      <w:numFmt w:val="lowerRoman"/>
      <w:lvlText w:val="%2."/>
      <w:lvlJc w:val="right"/>
      <w:pPr>
        <w:ind w:left="1080" w:hanging="360"/>
      </w:pPr>
    </w:lvl>
    <w:lvl w:ilvl="2" w:tplc="373ECC36">
      <w:start w:val="1"/>
      <w:numFmt w:val="lowerRoman"/>
      <w:lvlText w:val="%3."/>
      <w:lvlJc w:val="right"/>
      <w:pPr>
        <w:ind w:left="2160" w:hanging="180"/>
      </w:pPr>
    </w:lvl>
    <w:lvl w:ilvl="3" w:tplc="B5C01D92">
      <w:start w:val="1"/>
      <w:numFmt w:val="decimal"/>
      <w:lvlText w:val="%4."/>
      <w:lvlJc w:val="left"/>
      <w:pPr>
        <w:ind w:left="2880" w:hanging="360"/>
      </w:pPr>
    </w:lvl>
    <w:lvl w:ilvl="4" w:tplc="D3F870AA">
      <w:start w:val="1"/>
      <w:numFmt w:val="lowerLetter"/>
      <w:lvlText w:val="%5."/>
      <w:lvlJc w:val="left"/>
      <w:pPr>
        <w:ind w:left="3600" w:hanging="360"/>
      </w:pPr>
    </w:lvl>
    <w:lvl w:ilvl="5" w:tplc="C85E338C">
      <w:start w:val="1"/>
      <w:numFmt w:val="lowerRoman"/>
      <w:lvlText w:val="%6."/>
      <w:lvlJc w:val="right"/>
      <w:pPr>
        <w:ind w:left="4320" w:hanging="180"/>
      </w:pPr>
    </w:lvl>
    <w:lvl w:ilvl="6" w:tplc="EBB40FBE">
      <w:start w:val="1"/>
      <w:numFmt w:val="decimal"/>
      <w:lvlText w:val="%7."/>
      <w:lvlJc w:val="left"/>
      <w:pPr>
        <w:ind w:left="5040" w:hanging="360"/>
      </w:pPr>
    </w:lvl>
    <w:lvl w:ilvl="7" w:tplc="3A28A326">
      <w:start w:val="1"/>
      <w:numFmt w:val="lowerLetter"/>
      <w:lvlText w:val="%8."/>
      <w:lvlJc w:val="left"/>
      <w:pPr>
        <w:ind w:left="5760" w:hanging="360"/>
      </w:pPr>
    </w:lvl>
    <w:lvl w:ilvl="8" w:tplc="61A6A01C">
      <w:start w:val="1"/>
      <w:numFmt w:val="lowerRoman"/>
      <w:lvlText w:val="%9."/>
      <w:lvlJc w:val="right"/>
      <w:pPr>
        <w:ind w:left="6480" w:hanging="180"/>
      </w:pPr>
    </w:lvl>
  </w:abstractNum>
  <w:abstractNum w:abstractNumId="241" w15:restartNumberingAfterBreak="0">
    <w:nsid w:val="53B72021"/>
    <w:multiLevelType w:val="hybridMultilevel"/>
    <w:tmpl w:val="FFFFFFFF"/>
    <w:lvl w:ilvl="0" w:tplc="22AC8ED0">
      <w:start w:val="4"/>
      <w:numFmt w:val="decimal"/>
      <w:lvlText w:val="%1."/>
      <w:lvlJc w:val="left"/>
      <w:pPr>
        <w:ind w:left="720" w:hanging="360"/>
      </w:pPr>
    </w:lvl>
    <w:lvl w:ilvl="1" w:tplc="49B66352">
      <w:start w:val="1"/>
      <w:numFmt w:val="lowerLetter"/>
      <w:lvlText w:val="%2."/>
      <w:lvlJc w:val="left"/>
      <w:pPr>
        <w:ind w:left="1440" w:hanging="360"/>
      </w:pPr>
    </w:lvl>
    <w:lvl w:ilvl="2" w:tplc="CD6EA542">
      <w:start w:val="1"/>
      <w:numFmt w:val="lowerRoman"/>
      <w:lvlText w:val="%3."/>
      <w:lvlJc w:val="right"/>
      <w:pPr>
        <w:ind w:left="2160" w:hanging="180"/>
      </w:pPr>
    </w:lvl>
    <w:lvl w:ilvl="3" w:tplc="4F44561E">
      <w:start w:val="1"/>
      <w:numFmt w:val="decimal"/>
      <w:lvlText w:val="%4."/>
      <w:lvlJc w:val="left"/>
      <w:pPr>
        <w:ind w:left="2880" w:hanging="360"/>
      </w:pPr>
    </w:lvl>
    <w:lvl w:ilvl="4" w:tplc="1138141A">
      <w:start w:val="1"/>
      <w:numFmt w:val="lowerLetter"/>
      <w:lvlText w:val="%5."/>
      <w:lvlJc w:val="left"/>
      <w:pPr>
        <w:ind w:left="3600" w:hanging="360"/>
      </w:pPr>
    </w:lvl>
    <w:lvl w:ilvl="5" w:tplc="684204AA">
      <w:start w:val="1"/>
      <w:numFmt w:val="lowerRoman"/>
      <w:lvlText w:val="%6."/>
      <w:lvlJc w:val="right"/>
      <w:pPr>
        <w:ind w:left="4320" w:hanging="180"/>
      </w:pPr>
    </w:lvl>
    <w:lvl w:ilvl="6" w:tplc="484C132C">
      <w:start w:val="1"/>
      <w:numFmt w:val="decimal"/>
      <w:lvlText w:val="%7."/>
      <w:lvlJc w:val="left"/>
      <w:pPr>
        <w:ind w:left="5040" w:hanging="360"/>
      </w:pPr>
    </w:lvl>
    <w:lvl w:ilvl="7" w:tplc="E41E0AC4">
      <w:start w:val="1"/>
      <w:numFmt w:val="lowerLetter"/>
      <w:lvlText w:val="%8."/>
      <w:lvlJc w:val="left"/>
      <w:pPr>
        <w:ind w:left="5760" w:hanging="360"/>
      </w:pPr>
    </w:lvl>
    <w:lvl w:ilvl="8" w:tplc="59F8FC36">
      <w:start w:val="1"/>
      <w:numFmt w:val="lowerRoman"/>
      <w:lvlText w:val="%9."/>
      <w:lvlJc w:val="right"/>
      <w:pPr>
        <w:ind w:left="6480" w:hanging="180"/>
      </w:pPr>
    </w:lvl>
  </w:abstractNum>
  <w:abstractNum w:abstractNumId="242" w15:restartNumberingAfterBreak="0">
    <w:nsid w:val="53D96FC8"/>
    <w:multiLevelType w:val="multilevel"/>
    <w:tmpl w:val="576E83B0"/>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3" w15:restartNumberingAfterBreak="0">
    <w:nsid w:val="544F9FE1"/>
    <w:multiLevelType w:val="hybridMultilevel"/>
    <w:tmpl w:val="DEA0420E"/>
    <w:lvl w:ilvl="0" w:tplc="6D6C2392">
      <w:start w:val="1"/>
      <w:numFmt w:val="bullet"/>
      <w:lvlText w:val="-"/>
      <w:lvlJc w:val="left"/>
      <w:pPr>
        <w:ind w:left="720" w:hanging="360"/>
      </w:pPr>
      <w:rPr>
        <w:rFonts w:ascii="Calibri" w:hAnsi="Calibri" w:hint="default"/>
      </w:rPr>
    </w:lvl>
    <w:lvl w:ilvl="1" w:tplc="FCDAC12A">
      <w:start w:val="1"/>
      <w:numFmt w:val="bullet"/>
      <w:lvlText w:val="o"/>
      <w:lvlJc w:val="left"/>
      <w:pPr>
        <w:ind w:left="1440" w:hanging="360"/>
      </w:pPr>
      <w:rPr>
        <w:rFonts w:ascii="Courier New" w:hAnsi="Courier New" w:hint="default"/>
      </w:rPr>
    </w:lvl>
    <w:lvl w:ilvl="2" w:tplc="24A06382">
      <w:start w:val="1"/>
      <w:numFmt w:val="bullet"/>
      <w:lvlText w:val=""/>
      <w:lvlJc w:val="left"/>
      <w:pPr>
        <w:ind w:left="2160" w:hanging="360"/>
      </w:pPr>
      <w:rPr>
        <w:rFonts w:ascii="Wingdings" w:hAnsi="Wingdings" w:hint="default"/>
      </w:rPr>
    </w:lvl>
    <w:lvl w:ilvl="3" w:tplc="CB2012CC">
      <w:start w:val="1"/>
      <w:numFmt w:val="bullet"/>
      <w:lvlText w:val=""/>
      <w:lvlJc w:val="left"/>
      <w:pPr>
        <w:ind w:left="2880" w:hanging="360"/>
      </w:pPr>
      <w:rPr>
        <w:rFonts w:ascii="Symbol" w:hAnsi="Symbol" w:hint="default"/>
      </w:rPr>
    </w:lvl>
    <w:lvl w:ilvl="4" w:tplc="737604E2">
      <w:start w:val="1"/>
      <w:numFmt w:val="bullet"/>
      <w:lvlText w:val="o"/>
      <w:lvlJc w:val="left"/>
      <w:pPr>
        <w:ind w:left="3600" w:hanging="360"/>
      </w:pPr>
      <w:rPr>
        <w:rFonts w:ascii="Courier New" w:hAnsi="Courier New" w:hint="default"/>
      </w:rPr>
    </w:lvl>
    <w:lvl w:ilvl="5" w:tplc="C3C62038">
      <w:start w:val="1"/>
      <w:numFmt w:val="bullet"/>
      <w:lvlText w:val=""/>
      <w:lvlJc w:val="left"/>
      <w:pPr>
        <w:ind w:left="4320" w:hanging="360"/>
      </w:pPr>
      <w:rPr>
        <w:rFonts w:ascii="Wingdings" w:hAnsi="Wingdings" w:hint="default"/>
      </w:rPr>
    </w:lvl>
    <w:lvl w:ilvl="6" w:tplc="538ED028">
      <w:start w:val="1"/>
      <w:numFmt w:val="bullet"/>
      <w:lvlText w:val=""/>
      <w:lvlJc w:val="left"/>
      <w:pPr>
        <w:ind w:left="5040" w:hanging="360"/>
      </w:pPr>
      <w:rPr>
        <w:rFonts w:ascii="Symbol" w:hAnsi="Symbol" w:hint="default"/>
      </w:rPr>
    </w:lvl>
    <w:lvl w:ilvl="7" w:tplc="30E0836A">
      <w:start w:val="1"/>
      <w:numFmt w:val="bullet"/>
      <w:lvlText w:val="o"/>
      <w:lvlJc w:val="left"/>
      <w:pPr>
        <w:ind w:left="5760" w:hanging="360"/>
      </w:pPr>
      <w:rPr>
        <w:rFonts w:ascii="Courier New" w:hAnsi="Courier New" w:hint="default"/>
      </w:rPr>
    </w:lvl>
    <w:lvl w:ilvl="8" w:tplc="051A3A6C">
      <w:start w:val="1"/>
      <w:numFmt w:val="bullet"/>
      <w:lvlText w:val=""/>
      <w:lvlJc w:val="left"/>
      <w:pPr>
        <w:ind w:left="6480" w:hanging="360"/>
      </w:pPr>
      <w:rPr>
        <w:rFonts w:ascii="Wingdings" w:hAnsi="Wingdings" w:hint="default"/>
      </w:rPr>
    </w:lvl>
  </w:abstractNum>
  <w:abstractNum w:abstractNumId="244" w15:restartNumberingAfterBreak="0">
    <w:nsid w:val="545E34A1"/>
    <w:multiLevelType w:val="hybridMultilevel"/>
    <w:tmpl w:val="FFFFFFFF"/>
    <w:lvl w:ilvl="0" w:tplc="04C69228">
      <w:start w:val="1"/>
      <w:numFmt w:val="decimal"/>
      <w:lvlText w:val="%1."/>
      <w:lvlJc w:val="left"/>
      <w:pPr>
        <w:ind w:left="720" w:hanging="360"/>
      </w:pPr>
    </w:lvl>
    <w:lvl w:ilvl="1" w:tplc="A52632CC">
      <w:start w:val="1"/>
      <w:numFmt w:val="lowerLetter"/>
      <w:lvlText w:val="%2."/>
      <w:lvlJc w:val="left"/>
      <w:pPr>
        <w:ind w:left="1440" w:hanging="360"/>
      </w:pPr>
    </w:lvl>
    <w:lvl w:ilvl="2" w:tplc="12708F5E">
      <w:start w:val="1"/>
      <w:numFmt w:val="lowerRoman"/>
      <w:lvlText w:val="%3."/>
      <w:lvlJc w:val="right"/>
      <w:pPr>
        <w:ind w:left="2160" w:hanging="180"/>
      </w:pPr>
    </w:lvl>
    <w:lvl w:ilvl="3" w:tplc="8128656A">
      <w:start w:val="1"/>
      <w:numFmt w:val="decimal"/>
      <w:lvlText w:val="%4."/>
      <w:lvlJc w:val="left"/>
      <w:pPr>
        <w:ind w:left="2880" w:hanging="360"/>
      </w:pPr>
    </w:lvl>
    <w:lvl w:ilvl="4" w:tplc="1E82A13C">
      <w:start w:val="1"/>
      <w:numFmt w:val="lowerLetter"/>
      <w:lvlText w:val="%5."/>
      <w:lvlJc w:val="left"/>
      <w:pPr>
        <w:ind w:left="3600" w:hanging="360"/>
      </w:pPr>
    </w:lvl>
    <w:lvl w:ilvl="5" w:tplc="2D78D74A">
      <w:start w:val="1"/>
      <w:numFmt w:val="lowerRoman"/>
      <w:lvlText w:val="%6."/>
      <w:lvlJc w:val="right"/>
      <w:pPr>
        <w:ind w:left="4320" w:hanging="180"/>
      </w:pPr>
    </w:lvl>
    <w:lvl w:ilvl="6" w:tplc="C95EB238">
      <w:start w:val="1"/>
      <w:numFmt w:val="decimal"/>
      <w:lvlText w:val="%7."/>
      <w:lvlJc w:val="left"/>
      <w:pPr>
        <w:ind w:left="5040" w:hanging="360"/>
      </w:pPr>
    </w:lvl>
    <w:lvl w:ilvl="7" w:tplc="931C0BD4">
      <w:start w:val="1"/>
      <w:numFmt w:val="lowerLetter"/>
      <w:lvlText w:val="%8."/>
      <w:lvlJc w:val="left"/>
      <w:pPr>
        <w:ind w:left="5760" w:hanging="360"/>
      </w:pPr>
    </w:lvl>
    <w:lvl w:ilvl="8" w:tplc="39B2D0C0">
      <w:start w:val="1"/>
      <w:numFmt w:val="lowerRoman"/>
      <w:lvlText w:val="%9."/>
      <w:lvlJc w:val="right"/>
      <w:pPr>
        <w:ind w:left="6480" w:hanging="180"/>
      </w:pPr>
    </w:lvl>
  </w:abstractNum>
  <w:abstractNum w:abstractNumId="245" w15:restartNumberingAfterBreak="0">
    <w:nsid w:val="5496D1C4"/>
    <w:multiLevelType w:val="hybridMultilevel"/>
    <w:tmpl w:val="FFFFFFFF"/>
    <w:lvl w:ilvl="0" w:tplc="6234F376">
      <w:start w:val="1"/>
      <w:numFmt w:val="decimal"/>
      <w:lvlText w:val="%1."/>
      <w:lvlJc w:val="left"/>
      <w:pPr>
        <w:ind w:left="720" w:hanging="360"/>
      </w:pPr>
    </w:lvl>
    <w:lvl w:ilvl="1" w:tplc="A0403FE6">
      <w:start w:val="1"/>
      <w:numFmt w:val="lowerLetter"/>
      <w:lvlText w:val="%2."/>
      <w:lvlJc w:val="left"/>
      <w:pPr>
        <w:ind w:left="1440" w:hanging="360"/>
      </w:pPr>
    </w:lvl>
    <w:lvl w:ilvl="2" w:tplc="D6F87788">
      <w:start w:val="1"/>
      <w:numFmt w:val="lowerRoman"/>
      <w:lvlText w:val="%3."/>
      <w:lvlJc w:val="right"/>
      <w:pPr>
        <w:ind w:left="2160" w:hanging="180"/>
      </w:pPr>
    </w:lvl>
    <w:lvl w:ilvl="3" w:tplc="33F6BA42">
      <w:start w:val="1"/>
      <w:numFmt w:val="decimal"/>
      <w:lvlText w:val="%4."/>
      <w:lvlJc w:val="left"/>
      <w:pPr>
        <w:ind w:left="2880" w:hanging="360"/>
      </w:pPr>
    </w:lvl>
    <w:lvl w:ilvl="4" w:tplc="FF169BA8">
      <w:start w:val="1"/>
      <w:numFmt w:val="lowerLetter"/>
      <w:lvlText w:val="%5."/>
      <w:lvlJc w:val="left"/>
      <w:pPr>
        <w:ind w:left="3600" w:hanging="360"/>
      </w:pPr>
    </w:lvl>
    <w:lvl w:ilvl="5" w:tplc="11AE93C6">
      <w:start w:val="1"/>
      <w:numFmt w:val="lowerRoman"/>
      <w:lvlText w:val="%6."/>
      <w:lvlJc w:val="right"/>
      <w:pPr>
        <w:ind w:left="4320" w:hanging="180"/>
      </w:pPr>
    </w:lvl>
    <w:lvl w:ilvl="6" w:tplc="BE3223A8">
      <w:start w:val="1"/>
      <w:numFmt w:val="decimal"/>
      <w:lvlText w:val="%7."/>
      <w:lvlJc w:val="left"/>
      <w:pPr>
        <w:ind w:left="5040" w:hanging="360"/>
      </w:pPr>
    </w:lvl>
    <w:lvl w:ilvl="7" w:tplc="52EC86C2">
      <w:start w:val="1"/>
      <w:numFmt w:val="lowerLetter"/>
      <w:lvlText w:val="%8."/>
      <w:lvlJc w:val="left"/>
      <w:pPr>
        <w:ind w:left="5760" w:hanging="360"/>
      </w:pPr>
    </w:lvl>
    <w:lvl w:ilvl="8" w:tplc="6474392A">
      <w:start w:val="1"/>
      <w:numFmt w:val="lowerRoman"/>
      <w:lvlText w:val="%9."/>
      <w:lvlJc w:val="right"/>
      <w:pPr>
        <w:ind w:left="6480" w:hanging="180"/>
      </w:pPr>
    </w:lvl>
  </w:abstractNum>
  <w:abstractNum w:abstractNumId="246" w15:restartNumberingAfterBreak="0">
    <w:nsid w:val="54C8155E"/>
    <w:multiLevelType w:val="hybridMultilevel"/>
    <w:tmpl w:val="FFFFFFFF"/>
    <w:lvl w:ilvl="0" w:tplc="45D69E8A">
      <w:start w:val="1"/>
      <w:numFmt w:val="bullet"/>
      <w:lvlText w:val=""/>
      <w:lvlJc w:val="left"/>
      <w:pPr>
        <w:ind w:left="720" w:hanging="360"/>
      </w:pPr>
      <w:rPr>
        <w:rFonts w:ascii="Symbol" w:hAnsi="Symbol" w:hint="default"/>
      </w:rPr>
    </w:lvl>
    <w:lvl w:ilvl="1" w:tplc="8CA8702E">
      <w:start w:val="1"/>
      <w:numFmt w:val="bullet"/>
      <w:lvlText w:val="o"/>
      <w:lvlJc w:val="left"/>
      <w:pPr>
        <w:ind w:left="1440" w:hanging="360"/>
      </w:pPr>
      <w:rPr>
        <w:rFonts w:ascii="Courier New" w:hAnsi="Courier New" w:hint="default"/>
      </w:rPr>
    </w:lvl>
    <w:lvl w:ilvl="2" w:tplc="322C1404">
      <w:start w:val="1"/>
      <w:numFmt w:val="bullet"/>
      <w:lvlText w:val=""/>
      <w:lvlJc w:val="left"/>
      <w:pPr>
        <w:ind w:left="2160" w:hanging="360"/>
      </w:pPr>
      <w:rPr>
        <w:rFonts w:ascii="Wingdings" w:hAnsi="Wingdings" w:hint="default"/>
      </w:rPr>
    </w:lvl>
    <w:lvl w:ilvl="3" w:tplc="655E4736">
      <w:start w:val="1"/>
      <w:numFmt w:val="bullet"/>
      <w:lvlText w:val=""/>
      <w:lvlJc w:val="left"/>
      <w:pPr>
        <w:ind w:left="2880" w:hanging="360"/>
      </w:pPr>
      <w:rPr>
        <w:rFonts w:ascii="Symbol" w:hAnsi="Symbol" w:hint="default"/>
      </w:rPr>
    </w:lvl>
    <w:lvl w:ilvl="4" w:tplc="6B449CBC">
      <w:start w:val="1"/>
      <w:numFmt w:val="bullet"/>
      <w:lvlText w:val="o"/>
      <w:lvlJc w:val="left"/>
      <w:pPr>
        <w:ind w:left="3600" w:hanging="360"/>
      </w:pPr>
      <w:rPr>
        <w:rFonts w:ascii="Courier New" w:hAnsi="Courier New" w:hint="default"/>
      </w:rPr>
    </w:lvl>
    <w:lvl w:ilvl="5" w:tplc="716A8DFA">
      <w:start w:val="1"/>
      <w:numFmt w:val="bullet"/>
      <w:lvlText w:val=""/>
      <w:lvlJc w:val="left"/>
      <w:pPr>
        <w:ind w:left="4320" w:hanging="360"/>
      </w:pPr>
      <w:rPr>
        <w:rFonts w:ascii="Wingdings" w:hAnsi="Wingdings" w:hint="default"/>
      </w:rPr>
    </w:lvl>
    <w:lvl w:ilvl="6" w:tplc="45D8DFC2">
      <w:start w:val="1"/>
      <w:numFmt w:val="bullet"/>
      <w:lvlText w:val=""/>
      <w:lvlJc w:val="left"/>
      <w:pPr>
        <w:ind w:left="5040" w:hanging="360"/>
      </w:pPr>
      <w:rPr>
        <w:rFonts w:ascii="Symbol" w:hAnsi="Symbol" w:hint="default"/>
      </w:rPr>
    </w:lvl>
    <w:lvl w:ilvl="7" w:tplc="C13487C0">
      <w:start w:val="1"/>
      <w:numFmt w:val="bullet"/>
      <w:lvlText w:val="o"/>
      <w:lvlJc w:val="left"/>
      <w:pPr>
        <w:ind w:left="5760" w:hanging="360"/>
      </w:pPr>
      <w:rPr>
        <w:rFonts w:ascii="Courier New" w:hAnsi="Courier New" w:hint="default"/>
      </w:rPr>
    </w:lvl>
    <w:lvl w:ilvl="8" w:tplc="7224371A">
      <w:start w:val="1"/>
      <w:numFmt w:val="bullet"/>
      <w:lvlText w:val=""/>
      <w:lvlJc w:val="left"/>
      <w:pPr>
        <w:ind w:left="6480" w:hanging="360"/>
      </w:pPr>
      <w:rPr>
        <w:rFonts w:ascii="Wingdings" w:hAnsi="Wingdings" w:hint="default"/>
      </w:rPr>
    </w:lvl>
  </w:abstractNum>
  <w:abstractNum w:abstractNumId="247" w15:restartNumberingAfterBreak="0">
    <w:nsid w:val="54EC9ECF"/>
    <w:multiLevelType w:val="hybridMultilevel"/>
    <w:tmpl w:val="FFFFFFFF"/>
    <w:lvl w:ilvl="0" w:tplc="CDB2C608">
      <w:start w:val="1"/>
      <w:numFmt w:val="bullet"/>
      <w:lvlText w:val=""/>
      <w:lvlJc w:val="left"/>
      <w:pPr>
        <w:ind w:left="720" w:hanging="360"/>
      </w:pPr>
      <w:rPr>
        <w:rFonts w:ascii="Symbol" w:hAnsi="Symbol" w:hint="default"/>
      </w:rPr>
    </w:lvl>
    <w:lvl w:ilvl="1" w:tplc="B9884220">
      <w:start w:val="1"/>
      <w:numFmt w:val="bullet"/>
      <w:lvlText w:val="o"/>
      <w:lvlJc w:val="left"/>
      <w:pPr>
        <w:ind w:left="1440" w:hanging="360"/>
      </w:pPr>
      <w:rPr>
        <w:rFonts w:ascii="Courier New" w:hAnsi="Courier New" w:hint="default"/>
      </w:rPr>
    </w:lvl>
    <w:lvl w:ilvl="2" w:tplc="30AA416C">
      <w:start w:val="1"/>
      <w:numFmt w:val="bullet"/>
      <w:lvlText w:val=""/>
      <w:lvlJc w:val="left"/>
      <w:pPr>
        <w:ind w:left="2160" w:hanging="360"/>
      </w:pPr>
      <w:rPr>
        <w:rFonts w:ascii="Wingdings" w:hAnsi="Wingdings" w:hint="default"/>
      </w:rPr>
    </w:lvl>
    <w:lvl w:ilvl="3" w:tplc="29BC6BE2">
      <w:start w:val="1"/>
      <w:numFmt w:val="bullet"/>
      <w:lvlText w:val=""/>
      <w:lvlJc w:val="left"/>
      <w:pPr>
        <w:ind w:left="2880" w:hanging="360"/>
      </w:pPr>
      <w:rPr>
        <w:rFonts w:ascii="Symbol" w:hAnsi="Symbol" w:hint="default"/>
      </w:rPr>
    </w:lvl>
    <w:lvl w:ilvl="4" w:tplc="5A96C390">
      <w:start w:val="1"/>
      <w:numFmt w:val="bullet"/>
      <w:lvlText w:val="o"/>
      <w:lvlJc w:val="left"/>
      <w:pPr>
        <w:ind w:left="3600" w:hanging="360"/>
      </w:pPr>
      <w:rPr>
        <w:rFonts w:ascii="Courier New" w:hAnsi="Courier New" w:hint="default"/>
      </w:rPr>
    </w:lvl>
    <w:lvl w:ilvl="5" w:tplc="E18080E6">
      <w:start w:val="1"/>
      <w:numFmt w:val="bullet"/>
      <w:lvlText w:val=""/>
      <w:lvlJc w:val="left"/>
      <w:pPr>
        <w:ind w:left="4320" w:hanging="360"/>
      </w:pPr>
      <w:rPr>
        <w:rFonts w:ascii="Wingdings" w:hAnsi="Wingdings" w:hint="default"/>
      </w:rPr>
    </w:lvl>
    <w:lvl w:ilvl="6" w:tplc="977AC614">
      <w:start w:val="1"/>
      <w:numFmt w:val="bullet"/>
      <w:lvlText w:val=""/>
      <w:lvlJc w:val="left"/>
      <w:pPr>
        <w:ind w:left="5040" w:hanging="360"/>
      </w:pPr>
      <w:rPr>
        <w:rFonts w:ascii="Symbol" w:hAnsi="Symbol" w:hint="default"/>
      </w:rPr>
    </w:lvl>
    <w:lvl w:ilvl="7" w:tplc="9B3021E8">
      <w:start w:val="1"/>
      <w:numFmt w:val="bullet"/>
      <w:lvlText w:val="o"/>
      <w:lvlJc w:val="left"/>
      <w:pPr>
        <w:ind w:left="5760" w:hanging="360"/>
      </w:pPr>
      <w:rPr>
        <w:rFonts w:ascii="Courier New" w:hAnsi="Courier New" w:hint="default"/>
      </w:rPr>
    </w:lvl>
    <w:lvl w:ilvl="8" w:tplc="12CCA044">
      <w:start w:val="1"/>
      <w:numFmt w:val="bullet"/>
      <w:lvlText w:val=""/>
      <w:lvlJc w:val="left"/>
      <w:pPr>
        <w:ind w:left="6480" w:hanging="360"/>
      </w:pPr>
      <w:rPr>
        <w:rFonts w:ascii="Wingdings" w:hAnsi="Wingdings" w:hint="default"/>
      </w:rPr>
    </w:lvl>
  </w:abstractNum>
  <w:abstractNum w:abstractNumId="248" w15:restartNumberingAfterBreak="0">
    <w:nsid w:val="551842F8"/>
    <w:multiLevelType w:val="hybridMultilevel"/>
    <w:tmpl w:val="C6900E88"/>
    <w:lvl w:ilvl="0" w:tplc="E67840F6">
      <w:start w:val="1"/>
      <w:numFmt w:val="bullet"/>
      <w:lvlText w:val=""/>
      <w:lvlJc w:val="left"/>
      <w:pPr>
        <w:ind w:left="720" w:hanging="360"/>
      </w:pPr>
      <w:rPr>
        <w:rFonts w:ascii="Symbol" w:hAnsi="Symbol" w:hint="default"/>
        <w:color w:val="006100"/>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9" w15:restartNumberingAfterBreak="0">
    <w:nsid w:val="554D3821"/>
    <w:multiLevelType w:val="hybridMultilevel"/>
    <w:tmpl w:val="FD2E8DE2"/>
    <w:lvl w:ilvl="0" w:tplc="B56A136C">
      <w:start w:val="1"/>
      <w:numFmt w:val="bullet"/>
      <w:lvlText w:val=""/>
      <w:lvlJc w:val="left"/>
      <w:pPr>
        <w:ind w:left="720" w:hanging="360"/>
      </w:pPr>
      <w:rPr>
        <w:rFonts w:ascii="Symbol" w:hAnsi="Symbol" w:hint="default"/>
        <w:sz w:val="24"/>
        <w:szCs w:val="24"/>
      </w:rPr>
    </w:lvl>
    <w:lvl w:ilvl="1" w:tplc="EC32C5DA">
      <w:start w:val="1"/>
      <w:numFmt w:val="bullet"/>
      <w:lvlText w:val="o"/>
      <w:lvlJc w:val="left"/>
      <w:pPr>
        <w:ind w:left="1440" w:hanging="360"/>
      </w:pPr>
      <w:rPr>
        <w:rFonts w:ascii="Courier New" w:hAnsi="Courier New" w:hint="default"/>
      </w:rPr>
    </w:lvl>
    <w:lvl w:ilvl="2" w:tplc="F1DC3502">
      <w:start w:val="1"/>
      <w:numFmt w:val="bullet"/>
      <w:lvlText w:val=""/>
      <w:lvlJc w:val="left"/>
      <w:pPr>
        <w:ind w:left="2160" w:hanging="360"/>
      </w:pPr>
      <w:rPr>
        <w:rFonts w:ascii="Wingdings" w:hAnsi="Wingdings" w:hint="default"/>
      </w:rPr>
    </w:lvl>
    <w:lvl w:ilvl="3" w:tplc="02860F4E">
      <w:start w:val="1"/>
      <w:numFmt w:val="bullet"/>
      <w:lvlText w:val=""/>
      <w:lvlJc w:val="left"/>
      <w:pPr>
        <w:ind w:left="2880" w:hanging="360"/>
      </w:pPr>
      <w:rPr>
        <w:rFonts w:ascii="Symbol" w:hAnsi="Symbol" w:hint="default"/>
      </w:rPr>
    </w:lvl>
    <w:lvl w:ilvl="4" w:tplc="940406F6">
      <w:start w:val="1"/>
      <w:numFmt w:val="bullet"/>
      <w:lvlText w:val="o"/>
      <w:lvlJc w:val="left"/>
      <w:pPr>
        <w:ind w:left="3600" w:hanging="360"/>
      </w:pPr>
      <w:rPr>
        <w:rFonts w:ascii="Courier New" w:hAnsi="Courier New" w:hint="default"/>
      </w:rPr>
    </w:lvl>
    <w:lvl w:ilvl="5" w:tplc="7EBEC34A">
      <w:start w:val="1"/>
      <w:numFmt w:val="bullet"/>
      <w:lvlText w:val=""/>
      <w:lvlJc w:val="left"/>
      <w:pPr>
        <w:ind w:left="4320" w:hanging="360"/>
      </w:pPr>
      <w:rPr>
        <w:rFonts w:ascii="Wingdings" w:hAnsi="Wingdings" w:hint="default"/>
      </w:rPr>
    </w:lvl>
    <w:lvl w:ilvl="6" w:tplc="96EA20BA">
      <w:start w:val="1"/>
      <w:numFmt w:val="bullet"/>
      <w:lvlText w:val=""/>
      <w:lvlJc w:val="left"/>
      <w:pPr>
        <w:ind w:left="5040" w:hanging="360"/>
      </w:pPr>
      <w:rPr>
        <w:rFonts w:ascii="Symbol" w:hAnsi="Symbol" w:hint="default"/>
      </w:rPr>
    </w:lvl>
    <w:lvl w:ilvl="7" w:tplc="F3CA0CC6">
      <w:start w:val="1"/>
      <w:numFmt w:val="bullet"/>
      <w:lvlText w:val="o"/>
      <w:lvlJc w:val="left"/>
      <w:pPr>
        <w:ind w:left="5760" w:hanging="360"/>
      </w:pPr>
      <w:rPr>
        <w:rFonts w:ascii="Courier New" w:hAnsi="Courier New" w:hint="default"/>
      </w:rPr>
    </w:lvl>
    <w:lvl w:ilvl="8" w:tplc="72082F5C">
      <w:start w:val="1"/>
      <w:numFmt w:val="bullet"/>
      <w:lvlText w:val=""/>
      <w:lvlJc w:val="left"/>
      <w:pPr>
        <w:ind w:left="6480" w:hanging="360"/>
      </w:pPr>
      <w:rPr>
        <w:rFonts w:ascii="Wingdings" w:hAnsi="Wingdings" w:hint="default"/>
      </w:rPr>
    </w:lvl>
  </w:abstractNum>
  <w:abstractNum w:abstractNumId="250"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51" w15:restartNumberingAfterBreak="0">
    <w:nsid w:val="55C10E65"/>
    <w:multiLevelType w:val="hybridMultilevel"/>
    <w:tmpl w:val="F1AA8FE2"/>
    <w:lvl w:ilvl="0" w:tplc="18090001">
      <w:start w:val="1"/>
      <w:numFmt w:val="bullet"/>
      <w:lvlText w:val=""/>
      <w:lvlJc w:val="left"/>
      <w:pPr>
        <w:ind w:left="720" w:hanging="360"/>
      </w:pPr>
      <w:rPr>
        <w:rFonts w:ascii="Symbol" w:hAnsi="Symbol" w:hint="default"/>
        <w:b/>
        <w:bCs/>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2" w15:restartNumberingAfterBreak="0">
    <w:nsid w:val="55DB6C5F"/>
    <w:multiLevelType w:val="hybridMultilevel"/>
    <w:tmpl w:val="FFFFFFFF"/>
    <w:lvl w:ilvl="0" w:tplc="BA62EC0A">
      <w:start w:val="2"/>
      <w:numFmt w:val="decimal"/>
      <w:lvlText w:val="%1."/>
      <w:lvlJc w:val="left"/>
      <w:pPr>
        <w:ind w:left="720" w:hanging="360"/>
      </w:pPr>
    </w:lvl>
    <w:lvl w:ilvl="1" w:tplc="CCE0449E">
      <w:start w:val="1"/>
      <w:numFmt w:val="lowerLetter"/>
      <w:lvlText w:val="%2."/>
      <w:lvlJc w:val="left"/>
      <w:pPr>
        <w:ind w:left="1440" w:hanging="360"/>
      </w:pPr>
    </w:lvl>
    <w:lvl w:ilvl="2" w:tplc="EB40AEFE">
      <w:start w:val="1"/>
      <w:numFmt w:val="lowerRoman"/>
      <w:lvlText w:val="%3."/>
      <w:lvlJc w:val="right"/>
      <w:pPr>
        <w:ind w:left="2160" w:hanging="180"/>
      </w:pPr>
    </w:lvl>
    <w:lvl w:ilvl="3" w:tplc="F95A97A6">
      <w:start w:val="1"/>
      <w:numFmt w:val="decimal"/>
      <w:lvlText w:val="%4."/>
      <w:lvlJc w:val="left"/>
      <w:pPr>
        <w:ind w:left="2880" w:hanging="360"/>
      </w:pPr>
    </w:lvl>
    <w:lvl w:ilvl="4" w:tplc="1F682BE4">
      <w:start w:val="1"/>
      <w:numFmt w:val="lowerLetter"/>
      <w:lvlText w:val="%5."/>
      <w:lvlJc w:val="left"/>
      <w:pPr>
        <w:ind w:left="3600" w:hanging="360"/>
      </w:pPr>
    </w:lvl>
    <w:lvl w:ilvl="5" w:tplc="16F032EE">
      <w:start w:val="1"/>
      <w:numFmt w:val="lowerRoman"/>
      <w:lvlText w:val="%6."/>
      <w:lvlJc w:val="right"/>
      <w:pPr>
        <w:ind w:left="4320" w:hanging="180"/>
      </w:pPr>
    </w:lvl>
    <w:lvl w:ilvl="6" w:tplc="619C20F8">
      <w:start w:val="1"/>
      <w:numFmt w:val="decimal"/>
      <w:lvlText w:val="%7."/>
      <w:lvlJc w:val="left"/>
      <w:pPr>
        <w:ind w:left="5040" w:hanging="360"/>
      </w:pPr>
    </w:lvl>
    <w:lvl w:ilvl="7" w:tplc="1A0222AA">
      <w:start w:val="1"/>
      <w:numFmt w:val="lowerLetter"/>
      <w:lvlText w:val="%8."/>
      <w:lvlJc w:val="left"/>
      <w:pPr>
        <w:ind w:left="5760" w:hanging="360"/>
      </w:pPr>
    </w:lvl>
    <w:lvl w:ilvl="8" w:tplc="14D817F4">
      <w:start w:val="1"/>
      <w:numFmt w:val="lowerRoman"/>
      <w:lvlText w:val="%9."/>
      <w:lvlJc w:val="right"/>
      <w:pPr>
        <w:ind w:left="6480" w:hanging="180"/>
      </w:pPr>
    </w:lvl>
  </w:abstractNum>
  <w:abstractNum w:abstractNumId="253" w15:restartNumberingAfterBreak="0">
    <w:nsid w:val="55E137CB"/>
    <w:multiLevelType w:val="hybridMultilevel"/>
    <w:tmpl w:val="FFFFFFFF"/>
    <w:lvl w:ilvl="0" w:tplc="9FF059E4">
      <w:start w:val="1"/>
      <w:numFmt w:val="bullet"/>
      <w:lvlText w:val="●"/>
      <w:lvlJc w:val="left"/>
      <w:pPr>
        <w:ind w:left="720" w:hanging="360"/>
      </w:pPr>
      <w:rPr>
        <w:rFonts w:ascii="Noto Sans Symbols" w:hAnsi="Noto Sans Symbols" w:hint="default"/>
      </w:rPr>
    </w:lvl>
    <w:lvl w:ilvl="1" w:tplc="E3C0CD3E">
      <w:start w:val="1"/>
      <w:numFmt w:val="bullet"/>
      <w:lvlText w:val="o"/>
      <w:lvlJc w:val="left"/>
      <w:pPr>
        <w:ind w:left="1440" w:hanging="360"/>
      </w:pPr>
      <w:rPr>
        <w:rFonts w:ascii="Courier New" w:hAnsi="Courier New" w:hint="default"/>
      </w:rPr>
    </w:lvl>
    <w:lvl w:ilvl="2" w:tplc="75AA6532">
      <w:start w:val="1"/>
      <w:numFmt w:val="bullet"/>
      <w:lvlText w:val=""/>
      <w:lvlJc w:val="left"/>
      <w:pPr>
        <w:ind w:left="2160" w:hanging="360"/>
      </w:pPr>
      <w:rPr>
        <w:rFonts w:ascii="Wingdings" w:hAnsi="Wingdings" w:hint="default"/>
      </w:rPr>
    </w:lvl>
    <w:lvl w:ilvl="3" w:tplc="C99851F8">
      <w:start w:val="1"/>
      <w:numFmt w:val="bullet"/>
      <w:lvlText w:val=""/>
      <w:lvlJc w:val="left"/>
      <w:pPr>
        <w:ind w:left="2880" w:hanging="360"/>
      </w:pPr>
      <w:rPr>
        <w:rFonts w:ascii="Symbol" w:hAnsi="Symbol" w:hint="default"/>
      </w:rPr>
    </w:lvl>
    <w:lvl w:ilvl="4" w:tplc="0D94448C">
      <w:start w:val="1"/>
      <w:numFmt w:val="bullet"/>
      <w:lvlText w:val="o"/>
      <w:lvlJc w:val="left"/>
      <w:pPr>
        <w:ind w:left="3600" w:hanging="360"/>
      </w:pPr>
      <w:rPr>
        <w:rFonts w:ascii="Courier New" w:hAnsi="Courier New" w:hint="default"/>
      </w:rPr>
    </w:lvl>
    <w:lvl w:ilvl="5" w:tplc="21C85524">
      <w:start w:val="1"/>
      <w:numFmt w:val="bullet"/>
      <w:lvlText w:val=""/>
      <w:lvlJc w:val="left"/>
      <w:pPr>
        <w:ind w:left="4320" w:hanging="360"/>
      </w:pPr>
      <w:rPr>
        <w:rFonts w:ascii="Wingdings" w:hAnsi="Wingdings" w:hint="default"/>
      </w:rPr>
    </w:lvl>
    <w:lvl w:ilvl="6" w:tplc="A7029B50">
      <w:start w:val="1"/>
      <w:numFmt w:val="bullet"/>
      <w:lvlText w:val=""/>
      <w:lvlJc w:val="left"/>
      <w:pPr>
        <w:ind w:left="5040" w:hanging="360"/>
      </w:pPr>
      <w:rPr>
        <w:rFonts w:ascii="Symbol" w:hAnsi="Symbol" w:hint="default"/>
      </w:rPr>
    </w:lvl>
    <w:lvl w:ilvl="7" w:tplc="BB34580A">
      <w:start w:val="1"/>
      <w:numFmt w:val="bullet"/>
      <w:lvlText w:val="o"/>
      <w:lvlJc w:val="left"/>
      <w:pPr>
        <w:ind w:left="5760" w:hanging="360"/>
      </w:pPr>
      <w:rPr>
        <w:rFonts w:ascii="Courier New" w:hAnsi="Courier New" w:hint="default"/>
      </w:rPr>
    </w:lvl>
    <w:lvl w:ilvl="8" w:tplc="FCC6001C">
      <w:start w:val="1"/>
      <w:numFmt w:val="bullet"/>
      <w:lvlText w:val=""/>
      <w:lvlJc w:val="left"/>
      <w:pPr>
        <w:ind w:left="6480" w:hanging="360"/>
      </w:pPr>
      <w:rPr>
        <w:rFonts w:ascii="Wingdings" w:hAnsi="Wingdings" w:hint="default"/>
      </w:rPr>
    </w:lvl>
  </w:abstractNum>
  <w:abstractNum w:abstractNumId="254" w15:restartNumberingAfterBreak="0">
    <w:nsid w:val="564028C6"/>
    <w:multiLevelType w:val="hybridMultilevel"/>
    <w:tmpl w:val="725E1AAA"/>
    <w:lvl w:ilvl="0" w:tplc="29E21340">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5" w15:restartNumberingAfterBreak="0">
    <w:nsid w:val="56B89F99"/>
    <w:multiLevelType w:val="hybridMultilevel"/>
    <w:tmpl w:val="FFFFFFFF"/>
    <w:lvl w:ilvl="0" w:tplc="A3101266">
      <w:start w:val="4"/>
      <w:numFmt w:val="lowerLetter"/>
      <w:lvlText w:val="%1)"/>
      <w:lvlJc w:val="left"/>
      <w:pPr>
        <w:ind w:left="720" w:hanging="360"/>
      </w:pPr>
    </w:lvl>
    <w:lvl w:ilvl="1" w:tplc="57D2986C">
      <w:start w:val="1"/>
      <w:numFmt w:val="lowerLetter"/>
      <w:lvlText w:val="%2."/>
      <w:lvlJc w:val="left"/>
      <w:pPr>
        <w:ind w:left="1440" w:hanging="360"/>
      </w:pPr>
    </w:lvl>
    <w:lvl w:ilvl="2" w:tplc="13560CFC">
      <w:start w:val="1"/>
      <w:numFmt w:val="lowerRoman"/>
      <w:lvlText w:val="%3."/>
      <w:lvlJc w:val="right"/>
      <w:pPr>
        <w:ind w:left="2160" w:hanging="180"/>
      </w:pPr>
    </w:lvl>
    <w:lvl w:ilvl="3" w:tplc="73F64586">
      <w:start w:val="1"/>
      <w:numFmt w:val="decimal"/>
      <w:lvlText w:val="%4."/>
      <w:lvlJc w:val="left"/>
      <w:pPr>
        <w:ind w:left="2880" w:hanging="360"/>
      </w:pPr>
    </w:lvl>
    <w:lvl w:ilvl="4" w:tplc="8940EAA8">
      <w:start w:val="1"/>
      <w:numFmt w:val="lowerLetter"/>
      <w:lvlText w:val="%5."/>
      <w:lvlJc w:val="left"/>
      <w:pPr>
        <w:ind w:left="3600" w:hanging="360"/>
      </w:pPr>
    </w:lvl>
    <w:lvl w:ilvl="5" w:tplc="CB700B60">
      <w:start w:val="1"/>
      <w:numFmt w:val="lowerRoman"/>
      <w:lvlText w:val="%6."/>
      <w:lvlJc w:val="right"/>
      <w:pPr>
        <w:ind w:left="4320" w:hanging="180"/>
      </w:pPr>
    </w:lvl>
    <w:lvl w:ilvl="6" w:tplc="CE5EAAC8">
      <w:start w:val="1"/>
      <w:numFmt w:val="decimal"/>
      <w:lvlText w:val="%7."/>
      <w:lvlJc w:val="left"/>
      <w:pPr>
        <w:ind w:left="5040" w:hanging="360"/>
      </w:pPr>
    </w:lvl>
    <w:lvl w:ilvl="7" w:tplc="4052D91E">
      <w:start w:val="1"/>
      <w:numFmt w:val="lowerLetter"/>
      <w:lvlText w:val="%8."/>
      <w:lvlJc w:val="left"/>
      <w:pPr>
        <w:ind w:left="5760" w:hanging="360"/>
      </w:pPr>
    </w:lvl>
    <w:lvl w:ilvl="8" w:tplc="E0FEFFE6">
      <w:start w:val="1"/>
      <w:numFmt w:val="lowerRoman"/>
      <w:lvlText w:val="%9."/>
      <w:lvlJc w:val="right"/>
      <w:pPr>
        <w:ind w:left="6480" w:hanging="180"/>
      </w:pPr>
    </w:lvl>
  </w:abstractNum>
  <w:abstractNum w:abstractNumId="256" w15:restartNumberingAfterBreak="0">
    <w:nsid w:val="56DB8632"/>
    <w:multiLevelType w:val="hybridMultilevel"/>
    <w:tmpl w:val="FFFFFFFF"/>
    <w:lvl w:ilvl="0" w:tplc="7EFE4C46">
      <w:start w:val="6"/>
      <w:numFmt w:val="lowerRoman"/>
      <w:lvlText w:val="%1."/>
      <w:lvlJc w:val="right"/>
      <w:pPr>
        <w:ind w:left="1080" w:hanging="360"/>
      </w:pPr>
    </w:lvl>
    <w:lvl w:ilvl="1" w:tplc="92DC7F90">
      <w:start w:val="1"/>
      <w:numFmt w:val="lowerLetter"/>
      <w:lvlText w:val="%2."/>
      <w:lvlJc w:val="left"/>
      <w:pPr>
        <w:ind w:left="1440" w:hanging="360"/>
      </w:pPr>
    </w:lvl>
    <w:lvl w:ilvl="2" w:tplc="27043DE8">
      <w:start w:val="1"/>
      <w:numFmt w:val="lowerRoman"/>
      <w:lvlText w:val="%3."/>
      <w:lvlJc w:val="right"/>
      <w:pPr>
        <w:ind w:left="2160" w:hanging="180"/>
      </w:pPr>
    </w:lvl>
    <w:lvl w:ilvl="3" w:tplc="469C65CC">
      <w:start w:val="1"/>
      <w:numFmt w:val="decimal"/>
      <w:lvlText w:val="%4."/>
      <w:lvlJc w:val="left"/>
      <w:pPr>
        <w:ind w:left="2880" w:hanging="360"/>
      </w:pPr>
    </w:lvl>
    <w:lvl w:ilvl="4" w:tplc="B5FE5C80">
      <w:start w:val="1"/>
      <w:numFmt w:val="lowerLetter"/>
      <w:lvlText w:val="%5."/>
      <w:lvlJc w:val="left"/>
      <w:pPr>
        <w:ind w:left="3600" w:hanging="360"/>
      </w:pPr>
    </w:lvl>
    <w:lvl w:ilvl="5" w:tplc="2366871C">
      <w:start w:val="1"/>
      <w:numFmt w:val="lowerRoman"/>
      <w:lvlText w:val="%6."/>
      <w:lvlJc w:val="right"/>
      <w:pPr>
        <w:ind w:left="4320" w:hanging="180"/>
      </w:pPr>
    </w:lvl>
    <w:lvl w:ilvl="6" w:tplc="C53AEBAE">
      <w:start w:val="1"/>
      <w:numFmt w:val="decimal"/>
      <w:lvlText w:val="%7."/>
      <w:lvlJc w:val="left"/>
      <w:pPr>
        <w:ind w:left="5040" w:hanging="360"/>
      </w:pPr>
    </w:lvl>
    <w:lvl w:ilvl="7" w:tplc="177081DA">
      <w:start w:val="1"/>
      <w:numFmt w:val="lowerLetter"/>
      <w:lvlText w:val="%8."/>
      <w:lvlJc w:val="left"/>
      <w:pPr>
        <w:ind w:left="5760" w:hanging="360"/>
      </w:pPr>
    </w:lvl>
    <w:lvl w:ilvl="8" w:tplc="0D40CDE6">
      <w:start w:val="1"/>
      <w:numFmt w:val="lowerRoman"/>
      <w:lvlText w:val="%9."/>
      <w:lvlJc w:val="right"/>
      <w:pPr>
        <w:ind w:left="6480" w:hanging="180"/>
      </w:pPr>
    </w:lvl>
  </w:abstractNum>
  <w:abstractNum w:abstractNumId="257" w15:restartNumberingAfterBreak="0">
    <w:nsid w:val="5706508B"/>
    <w:multiLevelType w:val="hybridMultilevel"/>
    <w:tmpl w:val="FFFFFFFF"/>
    <w:lvl w:ilvl="0" w:tplc="5036763A">
      <w:start w:val="1"/>
      <w:numFmt w:val="bullet"/>
      <w:lvlText w:val=""/>
      <w:lvlJc w:val="left"/>
      <w:pPr>
        <w:ind w:left="720" w:hanging="360"/>
      </w:pPr>
      <w:rPr>
        <w:rFonts w:ascii="Symbol" w:hAnsi="Symbol" w:hint="default"/>
      </w:rPr>
    </w:lvl>
    <w:lvl w:ilvl="1" w:tplc="3126E3D0">
      <w:start w:val="1"/>
      <w:numFmt w:val="bullet"/>
      <w:lvlText w:val="-"/>
      <w:lvlJc w:val="left"/>
      <w:pPr>
        <w:ind w:left="1440" w:hanging="360"/>
      </w:pPr>
      <w:rPr>
        <w:rFonts w:ascii="&quot;Times New Roman&quot;,serif" w:hAnsi="&quot;Times New Roman&quot;,serif" w:hint="default"/>
      </w:rPr>
    </w:lvl>
    <w:lvl w:ilvl="2" w:tplc="51989B88">
      <w:start w:val="1"/>
      <w:numFmt w:val="bullet"/>
      <w:lvlText w:val=""/>
      <w:lvlJc w:val="left"/>
      <w:pPr>
        <w:ind w:left="2160" w:hanging="360"/>
      </w:pPr>
      <w:rPr>
        <w:rFonts w:ascii="Wingdings" w:hAnsi="Wingdings" w:hint="default"/>
      </w:rPr>
    </w:lvl>
    <w:lvl w:ilvl="3" w:tplc="5F4C712E">
      <w:start w:val="1"/>
      <w:numFmt w:val="bullet"/>
      <w:lvlText w:val=""/>
      <w:lvlJc w:val="left"/>
      <w:pPr>
        <w:ind w:left="2880" w:hanging="360"/>
      </w:pPr>
      <w:rPr>
        <w:rFonts w:ascii="Symbol" w:hAnsi="Symbol" w:hint="default"/>
      </w:rPr>
    </w:lvl>
    <w:lvl w:ilvl="4" w:tplc="728A7252">
      <w:start w:val="1"/>
      <w:numFmt w:val="bullet"/>
      <w:lvlText w:val="o"/>
      <w:lvlJc w:val="left"/>
      <w:pPr>
        <w:ind w:left="3600" w:hanging="360"/>
      </w:pPr>
      <w:rPr>
        <w:rFonts w:ascii="Courier New" w:hAnsi="Courier New" w:hint="default"/>
      </w:rPr>
    </w:lvl>
    <w:lvl w:ilvl="5" w:tplc="4C26BFC0">
      <w:start w:val="1"/>
      <w:numFmt w:val="bullet"/>
      <w:lvlText w:val=""/>
      <w:lvlJc w:val="left"/>
      <w:pPr>
        <w:ind w:left="4320" w:hanging="360"/>
      </w:pPr>
      <w:rPr>
        <w:rFonts w:ascii="Wingdings" w:hAnsi="Wingdings" w:hint="default"/>
      </w:rPr>
    </w:lvl>
    <w:lvl w:ilvl="6" w:tplc="9C1C431E">
      <w:start w:val="1"/>
      <w:numFmt w:val="bullet"/>
      <w:lvlText w:val=""/>
      <w:lvlJc w:val="left"/>
      <w:pPr>
        <w:ind w:left="5040" w:hanging="360"/>
      </w:pPr>
      <w:rPr>
        <w:rFonts w:ascii="Symbol" w:hAnsi="Symbol" w:hint="default"/>
      </w:rPr>
    </w:lvl>
    <w:lvl w:ilvl="7" w:tplc="64964220">
      <w:start w:val="1"/>
      <w:numFmt w:val="bullet"/>
      <w:lvlText w:val="o"/>
      <w:lvlJc w:val="left"/>
      <w:pPr>
        <w:ind w:left="5760" w:hanging="360"/>
      </w:pPr>
      <w:rPr>
        <w:rFonts w:ascii="Courier New" w:hAnsi="Courier New" w:hint="default"/>
      </w:rPr>
    </w:lvl>
    <w:lvl w:ilvl="8" w:tplc="4BB84B02">
      <w:start w:val="1"/>
      <w:numFmt w:val="bullet"/>
      <w:lvlText w:val=""/>
      <w:lvlJc w:val="left"/>
      <w:pPr>
        <w:ind w:left="6480" w:hanging="360"/>
      </w:pPr>
      <w:rPr>
        <w:rFonts w:ascii="Wingdings" w:hAnsi="Wingdings" w:hint="default"/>
      </w:rPr>
    </w:lvl>
  </w:abstractNum>
  <w:abstractNum w:abstractNumId="258" w15:restartNumberingAfterBreak="0">
    <w:nsid w:val="572C1BAE"/>
    <w:multiLevelType w:val="hybridMultilevel"/>
    <w:tmpl w:val="FFFFFFFF"/>
    <w:lvl w:ilvl="0" w:tplc="FDC65522">
      <w:start w:val="1"/>
      <w:numFmt w:val="bullet"/>
      <w:lvlText w:val=""/>
      <w:lvlJc w:val="left"/>
      <w:pPr>
        <w:ind w:left="720" w:hanging="360"/>
      </w:pPr>
      <w:rPr>
        <w:rFonts w:ascii="Symbol" w:hAnsi="Symbol" w:hint="default"/>
      </w:rPr>
    </w:lvl>
    <w:lvl w:ilvl="1" w:tplc="86D04790">
      <w:start w:val="1"/>
      <w:numFmt w:val="bullet"/>
      <w:lvlText w:val="o"/>
      <w:lvlJc w:val="left"/>
      <w:pPr>
        <w:ind w:left="1440" w:hanging="360"/>
      </w:pPr>
      <w:rPr>
        <w:rFonts w:ascii="Courier New" w:hAnsi="Courier New" w:hint="default"/>
      </w:rPr>
    </w:lvl>
    <w:lvl w:ilvl="2" w:tplc="F746E4A8">
      <w:start w:val="1"/>
      <w:numFmt w:val="bullet"/>
      <w:lvlText w:val=""/>
      <w:lvlJc w:val="left"/>
      <w:pPr>
        <w:ind w:left="2160" w:hanging="360"/>
      </w:pPr>
      <w:rPr>
        <w:rFonts w:ascii="Wingdings" w:hAnsi="Wingdings" w:hint="default"/>
      </w:rPr>
    </w:lvl>
    <w:lvl w:ilvl="3" w:tplc="C7FA78D2">
      <w:start w:val="1"/>
      <w:numFmt w:val="bullet"/>
      <w:lvlText w:val=""/>
      <w:lvlJc w:val="left"/>
      <w:pPr>
        <w:ind w:left="2880" w:hanging="360"/>
      </w:pPr>
      <w:rPr>
        <w:rFonts w:ascii="Symbol" w:hAnsi="Symbol" w:hint="default"/>
      </w:rPr>
    </w:lvl>
    <w:lvl w:ilvl="4" w:tplc="A712F2DA">
      <w:start w:val="1"/>
      <w:numFmt w:val="bullet"/>
      <w:lvlText w:val="o"/>
      <w:lvlJc w:val="left"/>
      <w:pPr>
        <w:ind w:left="3600" w:hanging="360"/>
      </w:pPr>
      <w:rPr>
        <w:rFonts w:ascii="Courier New" w:hAnsi="Courier New" w:hint="default"/>
      </w:rPr>
    </w:lvl>
    <w:lvl w:ilvl="5" w:tplc="5D5CE512">
      <w:start w:val="1"/>
      <w:numFmt w:val="bullet"/>
      <w:lvlText w:val=""/>
      <w:lvlJc w:val="left"/>
      <w:pPr>
        <w:ind w:left="4320" w:hanging="360"/>
      </w:pPr>
      <w:rPr>
        <w:rFonts w:ascii="Wingdings" w:hAnsi="Wingdings" w:hint="default"/>
      </w:rPr>
    </w:lvl>
    <w:lvl w:ilvl="6" w:tplc="70E0E014">
      <w:start w:val="1"/>
      <w:numFmt w:val="bullet"/>
      <w:lvlText w:val=""/>
      <w:lvlJc w:val="left"/>
      <w:pPr>
        <w:ind w:left="5040" w:hanging="360"/>
      </w:pPr>
      <w:rPr>
        <w:rFonts w:ascii="Symbol" w:hAnsi="Symbol" w:hint="default"/>
      </w:rPr>
    </w:lvl>
    <w:lvl w:ilvl="7" w:tplc="DC10081E">
      <w:start w:val="1"/>
      <w:numFmt w:val="bullet"/>
      <w:lvlText w:val="o"/>
      <w:lvlJc w:val="left"/>
      <w:pPr>
        <w:ind w:left="5760" w:hanging="360"/>
      </w:pPr>
      <w:rPr>
        <w:rFonts w:ascii="Courier New" w:hAnsi="Courier New" w:hint="default"/>
      </w:rPr>
    </w:lvl>
    <w:lvl w:ilvl="8" w:tplc="DC1EF628">
      <w:start w:val="1"/>
      <w:numFmt w:val="bullet"/>
      <w:lvlText w:val=""/>
      <w:lvlJc w:val="left"/>
      <w:pPr>
        <w:ind w:left="6480" w:hanging="360"/>
      </w:pPr>
      <w:rPr>
        <w:rFonts w:ascii="Wingdings" w:hAnsi="Wingdings" w:hint="default"/>
      </w:rPr>
    </w:lvl>
  </w:abstractNum>
  <w:abstractNum w:abstractNumId="259" w15:restartNumberingAfterBreak="0">
    <w:nsid w:val="5757531F"/>
    <w:multiLevelType w:val="hybridMultilevel"/>
    <w:tmpl w:val="FFFFFFFF"/>
    <w:lvl w:ilvl="0" w:tplc="D3CE01CC">
      <w:start w:val="7"/>
      <w:numFmt w:val="lowerRoman"/>
      <w:lvlText w:val="%1."/>
      <w:lvlJc w:val="right"/>
      <w:pPr>
        <w:ind w:left="1080" w:hanging="360"/>
      </w:pPr>
    </w:lvl>
    <w:lvl w:ilvl="1" w:tplc="2F52BBF4">
      <w:start w:val="1"/>
      <w:numFmt w:val="lowerLetter"/>
      <w:lvlText w:val="%2."/>
      <w:lvlJc w:val="left"/>
      <w:pPr>
        <w:ind w:left="1440" w:hanging="360"/>
      </w:pPr>
    </w:lvl>
    <w:lvl w:ilvl="2" w:tplc="F8F43066">
      <w:start w:val="1"/>
      <w:numFmt w:val="lowerRoman"/>
      <w:lvlText w:val="%3."/>
      <w:lvlJc w:val="right"/>
      <w:pPr>
        <w:ind w:left="2160" w:hanging="180"/>
      </w:pPr>
    </w:lvl>
    <w:lvl w:ilvl="3" w:tplc="26D299C8">
      <w:start w:val="1"/>
      <w:numFmt w:val="decimal"/>
      <w:lvlText w:val="%4."/>
      <w:lvlJc w:val="left"/>
      <w:pPr>
        <w:ind w:left="2880" w:hanging="360"/>
      </w:pPr>
    </w:lvl>
    <w:lvl w:ilvl="4" w:tplc="22800494">
      <w:start w:val="1"/>
      <w:numFmt w:val="lowerLetter"/>
      <w:lvlText w:val="%5."/>
      <w:lvlJc w:val="left"/>
      <w:pPr>
        <w:ind w:left="3600" w:hanging="360"/>
      </w:pPr>
    </w:lvl>
    <w:lvl w:ilvl="5" w:tplc="093C836C">
      <w:start w:val="1"/>
      <w:numFmt w:val="lowerRoman"/>
      <w:lvlText w:val="%6."/>
      <w:lvlJc w:val="right"/>
      <w:pPr>
        <w:ind w:left="4320" w:hanging="180"/>
      </w:pPr>
    </w:lvl>
    <w:lvl w:ilvl="6" w:tplc="60F62536">
      <w:start w:val="1"/>
      <w:numFmt w:val="decimal"/>
      <w:lvlText w:val="%7."/>
      <w:lvlJc w:val="left"/>
      <w:pPr>
        <w:ind w:left="5040" w:hanging="360"/>
      </w:pPr>
    </w:lvl>
    <w:lvl w:ilvl="7" w:tplc="CD44492A">
      <w:start w:val="1"/>
      <w:numFmt w:val="lowerLetter"/>
      <w:lvlText w:val="%8."/>
      <w:lvlJc w:val="left"/>
      <w:pPr>
        <w:ind w:left="5760" w:hanging="360"/>
      </w:pPr>
    </w:lvl>
    <w:lvl w:ilvl="8" w:tplc="31A885BE">
      <w:start w:val="1"/>
      <w:numFmt w:val="lowerRoman"/>
      <w:lvlText w:val="%9."/>
      <w:lvlJc w:val="right"/>
      <w:pPr>
        <w:ind w:left="6480" w:hanging="180"/>
      </w:pPr>
    </w:lvl>
  </w:abstractNum>
  <w:abstractNum w:abstractNumId="260" w15:restartNumberingAfterBreak="0">
    <w:nsid w:val="577DF267"/>
    <w:multiLevelType w:val="hybridMultilevel"/>
    <w:tmpl w:val="FFFFFFFF"/>
    <w:lvl w:ilvl="0" w:tplc="184A42BA">
      <w:start w:val="1"/>
      <w:numFmt w:val="bullet"/>
      <w:lvlText w:val=""/>
      <w:lvlJc w:val="left"/>
      <w:pPr>
        <w:ind w:left="720" w:hanging="360"/>
      </w:pPr>
      <w:rPr>
        <w:rFonts w:ascii="Symbol" w:hAnsi="Symbol" w:hint="default"/>
      </w:rPr>
    </w:lvl>
    <w:lvl w:ilvl="1" w:tplc="5246CFE2">
      <w:start w:val="1"/>
      <w:numFmt w:val="bullet"/>
      <w:lvlText w:val="o"/>
      <w:lvlJc w:val="left"/>
      <w:pPr>
        <w:ind w:left="1440" w:hanging="360"/>
      </w:pPr>
      <w:rPr>
        <w:rFonts w:ascii="&quot;Courier New&quot;" w:hAnsi="&quot;Courier New&quot;" w:hint="default"/>
      </w:rPr>
    </w:lvl>
    <w:lvl w:ilvl="2" w:tplc="CF626BC4">
      <w:start w:val="1"/>
      <w:numFmt w:val="bullet"/>
      <w:lvlText w:val=""/>
      <w:lvlJc w:val="left"/>
      <w:pPr>
        <w:ind w:left="2160" w:hanging="360"/>
      </w:pPr>
      <w:rPr>
        <w:rFonts w:ascii="Wingdings" w:hAnsi="Wingdings" w:hint="default"/>
      </w:rPr>
    </w:lvl>
    <w:lvl w:ilvl="3" w:tplc="B148BD2C">
      <w:start w:val="1"/>
      <w:numFmt w:val="bullet"/>
      <w:lvlText w:val=""/>
      <w:lvlJc w:val="left"/>
      <w:pPr>
        <w:ind w:left="2880" w:hanging="360"/>
      </w:pPr>
      <w:rPr>
        <w:rFonts w:ascii="Symbol" w:hAnsi="Symbol" w:hint="default"/>
      </w:rPr>
    </w:lvl>
    <w:lvl w:ilvl="4" w:tplc="DCDEC20E">
      <w:start w:val="1"/>
      <w:numFmt w:val="bullet"/>
      <w:lvlText w:val="o"/>
      <w:lvlJc w:val="left"/>
      <w:pPr>
        <w:ind w:left="3600" w:hanging="360"/>
      </w:pPr>
      <w:rPr>
        <w:rFonts w:ascii="Courier New" w:hAnsi="Courier New" w:hint="default"/>
      </w:rPr>
    </w:lvl>
    <w:lvl w:ilvl="5" w:tplc="49104984">
      <w:start w:val="1"/>
      <w:numFmt w:val="bullet"/>
      <w:lvlText w:val=""/>
      <w:lvlJc w:val="left"/>
      <w:pPr>
        <w:ind w:left="4320" w:hanging="360"/>
      </w:pPr>
      <w:rPr>
        <w:rFonts w:ascii="Wingdings" w:hAnsi="Wingdings" w:hint="default"/>
      </w:rPr>
    </w:lvl>
    <w:lvl w:ilvl="6" w:tplc="B1B4D7D6">
      <w:start w:val="1"/>
      <w:numFmt w:val="bullet"/>
      <w:lvlText w:val=""/>
      <w:lvlJc w:val="left"/>
      <w:pPr>
        <w:ind w:left="5040" w:hanging="360"/>
      </w:pPr>
      <w:rPr>
        <w:rFonts w:ascii="Symbol" w:hAnsi="Symbol" w:hint="default"/>
      </w:rPr>
    </w:lvl>
    <w:lvl w:ilvl="7" w:tplc="CD780ABE">
      <w:start w:val="1"/>
      <w:numFmt w:val="bullet"/>
      <w:lvlText w:val="o"/>
      <w:lvlJc w:val="left"/>
      <w:pPr>
        <w:ind w:left="5760" w:hanging="360"/>
      </w:pPr>
      <w:rPr>
        <w:rFonts w:ascii="Courier New" w:hAnsi="Courier New" w:hint="default"/>
      </w:rPr>
    </w:lvl>
    <w:lvl w:ilvl="8" w:tplc="7CBA8138">
      <w:start w:val="1"/>
      <w:numFmt w:val="bullet"/>
      <w:lvlText w:val=""/>
      <w:lvlJc w:val="left"/>
      <w:pPr>
        <w:ind w:left="6480" w:hanging="360"/>
      </w:pPr>
      <w:rPr>
        <w:rFonts w:ascii="Wingdings" w:hAnsi="Wingdings" w:hint="default"/>
      </w:rPr>
    </w:lvl>
  </w:abstractNum>
  <w:abstractNum w:abstractNumId="261" w15:restartNumberingAfterBreak="0">
    <w:nsid w:val="57CFA851"/>
    <w:multiLevelType w:val="hybridMultilevel"/>
    <w:tmpl w:val="FFFFFFFF"/>
    <w:lvl w:ilvl="0" w:tplc="A63E49A4">
      <w:start w:val="7"/>
      <w:numFmt w:val="lowerRoman"/>
      <w:lvlText w:val="%1."/>
      <w:lvlJc w:val="right"/>
      <w:pPr>
        <w:ind w:left="1080" w:hanging="360"/>
      </w:pPr>
    </w:lvl>
    <w:lvl w:ilvl="1" w:tplc="86782962">
      <w:start w:val="1"/>
      <w:numFmt w:val="lowerLetter"/>
      <w:lvlText w:val="%2."/>
      <w:lvlJc w:val="left"/>
      <w:pPr>
        <w:ind w:left="1440" w:hanging="360"/>
      </w:pPr>
    </w:lvl>
    <w:lvl w:ilvl="2" w:tplc="0DA6EDA0">
      <w:start w:val="1"/>
      <w:numFmt w:val="lowerRoman"/>
      <w:lvlText w:val="%3."/>
      <w:lvlJc w:val="right"/>
      <w:pPr>
        <w:ind w:left="2160" w:hanging="180"/>
      </w:pPr>
    </w:lvl>
    <w:lvl w:ilvl="3" w:tplc="D960FB86">
      <w:start w:val="1"/>
      <w:numFmt w:val="decimal"/>
      <w:lvlText w:val="%4."/>
      <w:lvlJc w:val="left"/>
      <w:pPr>
        <w:ind w:left="2880" w:hanging="360"/>
      </w:pPr>
    </w:lvl>
    <w:lvl w:ilvl="4" w:tplc="06E49708">
      <w:start w:val="1"/>
      <w:numFmt w:val="lowerLetter"/>
      <w:lvlText w:val="%5."/>
      <w:lvlJc w:val="left"/>
      <w:pPr>
        <w:ind w:left="3600" w:hanging="360"/>
      </w:pPr>
    </w:lvl>
    <w:lvl w:ilvl="5" w:tplc="A42A5600">
      <w:start w:val="1"/>
      <w:numFmt w:val="lowerRoman"/>
      <w:lvlText w:val="%6."/>
      <w:lvlJc w:val="right"/>
      <w:pPr>
        <w:ind w:left="4320" w:hanging="180"/>
      </w:pPr>
    </w:lvl>
    <w:lvl w:ilvl="6" w:tplc="992EF45A">
      <w:start w:val="1"/>
      <w:numFmt w:val="decimal"/>
      <w:lvlText w:val="%7."/>
      <w:lvlJc w:val="left"/>
      <w:pPr>
        <w:ind w:left="5040" w:hanging="360"/>
      </w:pPr>
    </w:lvl>
    <w:lvl w:ilvl="7" w:tplc="ACE2F194">
      <w:start w:val="1"/>
      <w:numFmt w:val="lowerLetter"/>
      <w:lvlText w:val="%8."/>
      <w:lvlJc w:val="left"/>
      <w:pPr>
        <w:ind w:left="5760" w:hanging="360"/>
      </w:pPr>
    </w:lvl>
    <w:lvl w:ilvl="8" w:tplc="41CC8A8A">
      <w:start w:val="1"/>
      <w:numFmt w:val="lowerRoman"/>
      <w:lvlText w:val="%9."/>
      <w:lvlJc w:val="right"/>
      <w:pPr>
        <w:ind w:left="6480" w:hanging="180"/>
      </w:pPr>
    </w:lvl>
  </w:abstractNum>
  <w:abstractNum w:abstractNumId="262" w15:restartNumberingAfterBreak="0">
    <w:nsid w:val="5883F25B"/>
    <w:multiLevelType w:val="hybridMultilevel"/>
    <w:tmpl w:val="FFFFFFFF"/>
    <w:lvl w:ilvl="0" w:tplc="5AAE2FD2">
      <w:start w:val="1"/>
      <w:numFmt w:val="bullet"/>
      <w:lvlText w:val=""/>
      <w:lvlJc w:val="left"/>
      <w:pPr>
        <w:ind w:left="720" w:hanging="360"/>
      </w:pPr>
      <w:rPr>
        <w:rFonts w:ascii="Symbol" w:hAnsi="Symbol" w:hint="default"/>
      </w:rPr>
    </w:lvl>
    <w:lvl w:ilvl="1" w:tplc="F9724B8C">
      <w:start w:val="1"/>
      <w:numFmt w:val="bullet"/>
      <w:lvlText w:val="o"/>
      <w:lvlJc w:val="left"/>
      <w:pPr>
        <w:ind w:left="1440" w:hanging="360"/>
      </w:pPr>
      <w:rPr>
        <w:rFonts w:ascii="Courier New" w:hAnsi="Courier New" w:hint="default"/>
      </w:rPr>
    </w:lvl>
    <w:lvl w:ilvl="2" w:tplc="93EE76DE">
      <w:start w:val="1"/>
      <w:numFmt w:val="bullet"/>
      <w:lvlText w:val=""/>
      <w:lvlJc w:val="left"/>
      <w:pPr>
        <w:ind w:left="2160" w:hanging="360"/>
      </w:pPr>
      <w:rPr>
        <w:rFonts w:ascii="Wingdings" w:hAnsi="Wingdings" w:hint="default"/>
      </w:rPr>
    </w:lvl>
    <w:lvl w:ilvl="3" w:tplc="84309D70">
      <w:start w:val="1"/>
      <w:numFmt w:val="bullet"/>
      <w:lvlText w:val=""/>
      <w:lvlJc w:val="left"/>
      <w:pPr>
        <w:ind w:left="2880" w:hanging="360"/>
      </w:pPr>
      <w:rPr>
        <w:rFonts w:ascii="Symbol" w:hAnsi="Symbol" w:hint="default"/>
      </w:rPr>
    </w:lvl>
    <w:lvl w:ilvl="4" w:tplc="48B8515A">
      <w:start w:val="1"/>
      <w:numFmt w:val="bullet"/>
      <w:lvlText w:val="o"/>
      <w:lvlJc w:val="left"/>
      <w:pPr>
        <w:ind w:left="3600" w:hanging="360"/>
      </w:pPr>
      <w:rPr>
        <w:rFonts w:ascii="Courier New" w:hAnsi="Courier New" w:hint="default"/>
      </w:rPr>
    </w:lvl>
    <w:lvl w:ilvl="5" w:tplc="5544A7E8">
      <w:start w:val="1"/>
      <w:numFmt w:val="bullet"/>
      <w:lvlText w:val=""/>
      <w:lvlJc w:val="left"/>
      <w:pPr>
        <w:ind w:left="4320" w:hanging="360"/>
      </w:pPr>
      <w:rPr>
        <w:rFonts w:ascii="Wingdings" w:hAnsi="Wingdings" w:hint="default"/>
      </w:rPr>
    </w:lvl>
    <w:lvl w:ilvl="6" w:tplc="179C3AA4">
      <w:start w:val="1"/>
      <w:numFmt w:val="bullet"/>
      <w:lvlText w:val=""/>
      <w:lvlJc w:val="left"/>
      <w:pPr>
        <w:ind w:left="5040" w:hanging="360"/>
      </w:pPr>
      <w:rPr>
        <w:rFonts w:ascii="Symbol" w:hAnsi="Symbol" w:hint="default"/>
      </w:rPr>
    </w:lvl>
    <w:lvl w:ilvl="7" w:tplc="1116BCC0">
      <w:start w:val="1"/>
      <w:numFmt w:val="bullet"/>
      <w:lvlText w:val="o"/>
      <w:lvlJc w:val="left"/>
      <w:pPr>
        <w:ind w:left="5760" w:hanging="360"/>
      </w:pPr>
      <w:rPr>
        <w:rFonts w:ascii="Courier New" w:hAnsi="Courier New" w:hint="default"/>
      </w:rPr>
    </w:lvl>
    <w:lvl w:ilvl="8" w:tplc="C68C998A">
      <w:start w:val="1"/>
      <w:numFmt w:val="bullet"/>
      <w:lvlText w:val=""/>
      <w:lvlJc w:val="left"/>
      <w:pPr>
        <w:ind w:left="6480" w:hanging="360"/>
      </w:pPr>
      <w:rPr>
        <w:rFonts w:ascii="Wingdings" w:hAnsi="Wingdings" w:hint="default"/>
      </w:rPr>
    </w:lvl>
  </w:abstractNum>
  <w:abstractNum w:abstractNumId="263" w15:restartNumberingAfterBreak="0">
    <w:nsid w:val="59215FDB"/>
    <w:multiLevelType w:val="hybridMultilevel"/>
    <w:tmpl w:val="FAD6A38A"/>
    <w:lvl w:ilvl="0" w:tplc="5C12B38A">
      <w:start w:val="1"/>
      <w:numFmt w:val="decimal"/>
      <w:lvlText w:val="%1."/>
      <w:lvlJc w:val="left"/>
      <w:pPr>
        <w:ind w:left="720" w:hanging="360"/>
      </w:pPr>
    </w:lvl>
    <w:lvl w:ilvl="1" w:tplc="6D1AF9AE">
      <w:start w:val="1"/>
      <w:numFmt w:val="lowerLetter"/>
      <w:lvlText w:val="%2."/>
      <w:lvlJc w:val="left"/>
      <w:pPr>
        <w:ind w:left="1440" w:hanging="360"/>
      </w:pPr>
    </w:lvl>
    <w:lvl w:ilvl="2" w:tplc="4B462ADC">
      <w:start w:val="1"/>
      <w:numFmt w:val="lowerRoman"/>
      <w:lvlText w:val="%3."/>
      <w:lvlJc w:val="right"/>
      <w:pPr>
        <w:ind w:left="2160" w:hanging="180"/>
      </w:pPr>
    </w:lvl>
    <w:lvl w:ilvl="3" w:tplc="B9DC9E86">
      <w:start w:val="1"/>
      <w:numFmt w:val="decimal"/>
      <w:lvlText w:val="%4."/>
      <w:lvlJc w:val="left"/>
      <w:pPr>
        <w:ind w:left="2880" w:hanging="360"/>
      </w:pPr>
    </w:lvl>
    <w:lvl w:ilvl="4" w:tplc="EBAA63DA">
      <w:start w:val="1"/>
      <w:numFmt w:val="lowerLetter"/>
      <w:lvlText w:val="%5."/>
      <w:lvlJc w:val="left"/>
      <w:pPr>
        <w:ind w:left="3600" w:hanging="360"/>
      </w:pPr>
    </w:lvl>
    <w:lvl w:ilvl="5" w:tplc="FE9661E4">
      <w:start w:val="1"/>
      <w:numFmt w:val="lowerRoman"/>
      <w:lvlText w:val="%6."/>
      <w:lvlJc w:val="right"/>
      <w:pPr>
        <w:ind w:left="4320" w:hanging="180"/>
      </w:pPr>
    </w:lvl>
    <w:lvl w:ilvl="6" w:tplc="05329FBE">
      <w:start w:val="1"/>
      <w:numFmt w:val="decimal"/>
      <w:lvlText w:val="%7."/>
      <w:lvlJc w:val="left"/>
      <w:pPr>
        <w:ind w:left="5040" w:hanging="360"/>
      </w:pPr>
    </w:lvl>
    <w:lvl w:ilvl="7" w:tplc="B058C48A">
      <w:start w:val="1"/>
      <w:numFmt w:val="lowerLetter"/>
      <w:lvlText w:val="%8."/>
      <w:lvlJc w:val="left"/>
      <w:pPr>
        <w:ind w:left="5760" w:hanging="360"/>
      </w:pPr>
    </w:lvl>
    <w:lvl w:ilvl="8" w:tplc="6FC2EDAC">
      <w:start w:val="1"/>
      <w:numFmt w:val="lowerRoman"/>
      <w:lvlText w:val="%9."/>
      <w:lvlJc w:val="right"/>
      <w:pPr>
        <w:ind w:left="6480" w:hanging="180"/>
      </w:pPr>
    </w:lvl>
  </w:abstractNum>
  <w:abstractNum w:abstractNumId="264" w15:restartNumberingAfterBreak="0">
    <w:nsid w:val="5928B343"/>
    <w:multiLevelType w:val="hybridMultilevel"/>
    <w:tmpl w:val="B6D2047E"/>
    <w:lvl w:ilvl="0" w:tplc="A120C2CC">
      <w:start w:val="1"/>
      <w:numFmt w:val="lowerLetter"/>
      <w:lvlText w:val="%1."/>
      <w:lvlJc w:val="left"/>
      <w:pPr>
        <w:ind w:left="720" w:hanging="360"/>
      </w:pPr>
      <w:rPr>
        <w:rFonts w:ascii="Times New Roman" w:hAnsi="Times New Roman" w:cs="Times New Roman" w:hint="default"/>
        <w:sz w:val="24"/>
        <w:szCs w:val="24"/>
      </w:rPr>
    </w:lvl>
    <w:lvl w:ilvl="1" w:tplc="FA485C10">
      <w:start w:val="1"/>
      <w:numFmt w:val="lowerLetter"/>
      <w:lvlText w:val="%2."/>
      <w:lvlJc w:val="left"/>
      <w:pPr>
        <w:ind w:left="1440" w:hanging="360"/>
      </w:pPr>
    </w:lvl>
    <w:lvl w:ilvl="2" w:tplc="374008F6">
      <w:start w:val="1"/>
      <w:numFmt w:val="lowerRoman"/>
      <w:lvlText w:val="%3."/>
      <w:lvlJc w:val="right"/>
      <w:pPr>
        <w:ind w:left="2160" w:hanging="180"/>
      </w:pPr>
    </w:lvl>
    <w:lvl w:ilvl="3" w:tplc="169CC654">
      <w:start w:val="1"/>
      <w:numFmt w:val="decimal"/>
      <w:lvlText w:val="%4."/>
      <w:lvlJc w:val="left"/>
      <w:pPr>
        <w:ind w:left="2880" w:hanging="360"/>
      </w:pPr>
    </w:lvl>
    <w:lvl w:ilvl="4" w:tplc="1218A7F6">
      <w:start w:val="1"/>
      <w:numFmt w:val="lowerLetter"/>
      <w:lvlText w:val="%5."/>
      <w:lvlJc w:val="left"/>
      <w:pPr>
        <w:ind w:left="3600" w:hanging="360"/>
      </w:pPr>
    </w:lvl>
    <w:lvl w:ilvl="5" w:tplc="27069814">
      <w:start w:val="1"/>
      <w:numFmt w:val="lowerRoman"/>
      <w:lvlText w:val="%6."/>
      <w:lvlJc w:val="right"/>
      <w:pPr>
        <w:ind w:left="4320" w:hanging="180"/>
      </w:pPr>
    </w:lvl>
    <w:lvl w:ilvl="6" w:tplc="BDE81146">
      <w:start w:val="1"/>
      <w:numFmt w:val="decimal"/>
      <w:lvlText w:val="%7."/>
      <w:lvlJc w:val="left"/>
      <w:pPr>
        <w:ind w:left="5040" w:hanging="360"/>
      </w:pPr>
    </w:lvl>
    <w:lvl w:ilvl="7" w:tplc="2220A1B2">
      <w:start w:val="1"/>
      <w:numFmt w:val="lowerLetter"/>
      <w:lvlText w:val="%8."/>
      <w:lvlJc w:val="left"/>
      <w:pPr>
        <w:ind w:left="5760" w:hanging="360"/>
      </w:pPr>
    </w:lvl>
    <w:lvl w:ilvl="8" w:tplc="C5F4D83C">
      <w:start w:val="1"/>
      <w:numFmt w:val="lowerRoman"/>
      <w:lvlText w:val="%9."/>
      <w:lvlJc w:val="right"/>
      <w:pPr>
        <w:ind w:left="6480" w:hanging="180"/>
      </w:pPr>
    </w:lvl>
  </w:abstractNum>
  <w:abstractNum w:abstractNumId="265" w15:restartNumberingAfterBreak="0">
    <w:nsid w:val="5A810A42"/>
    <w:multiLevelType w:val="hybridMultilevel"/>
    <w:tmpl w:val="FFFFFFFF"/>
    <w:lvl w:ilvl="0" w:tplc="D9E25F4E">
      <w:start w:val="1"/>
      <w:numFmt w:val="lowerLetter"/>
      <w:lvlText w:val="%1."/>
      <w:lvlJc w:val="left"/>
      <w:pPr>
        <w:ind w:left="720" w:hanging="360"/>
      </w:pPr>
    </w:lvl>
    <w:lvl w:ilvl="1" w:tplc="A86CE628">
      <w:start w:val="1"/>
      <w:numFmt w:val="lowerLetter"/>
      <w:lvlText w:val="%2."/>
      <w:lvlJc w:val="left"/>
      <w:pPr>
        <w:ind w:left="1440" w:hanging="360"/>
      </w:pPr>
    </w:lvl>
    <w:lvl w:ilvl="2" w:tplc="42CCEF40">
      <w:start w:val="1"/>
      <w:numFmt w:val="lowerRoman"/>
      <w:lvlText w:val="%3."/>
      <w:lvlJc w:val="right"/>
      <w:pPr>
        <w:ind w:left="2160" w:hanging="180"/>
      </w:pPr>
    </w:lvl>
    <w:lvl w:ilvl="3" w:tplc="F852F962">
      <w:start w:val="1"/>
      <w:numFmt w:val="decimal"/>
      <w:lvlText w:val="%4."/>
      <w:lvlJc w:val="left"/>
      <w:pPr>
        <w:ind w:left="2880" w:hanging="360"/>
      </w:pPr>
    </w:lvl>
    <w:lvl w:ilvl="4" w:tplc="C158D81C">
      <w:start w:val="1"/>
      <w:numFmt w:val="lowerLetter"/>
      <w:lvlText w:val="%5."/>
      <w:lvlJc w:val="left"/>
      <w:pPr>
        <w:ind w:left="3600" w:hanging="360"/>
      </w:pPr>
    </w:lvl>
    <w:lvl w:ilvl="5" w:tplc="58FE8658">
      <w:start w:val="1"/>
      <w:numFmt w:val="lowerRoman"/>
      <w:lvlText w:val="%6."/>
      <w:lvlJc w:val="right"/>
      <w:pPr>
        <w:ind w:left="4320" w:hanging="180"/>
      </w:pPr>
    </w:lvl>
    <w:lvl w:ilvl="6" w:tplc="63D687B0">
      <w:start w:val="1"/>
      <w:numFmt w:val="decimal"/>
      <w:lvlText w:val="%7."/>
      <w:lvlJc w:val="left"/>
      <w:pPr>
        <w:ind w:left="5040" w:hanging="360"/>
      </w:pPr>
    </w:lvl>
    <w:lvl w:ilvl="7" w:tplc="FC18B1D2">
      <w:start w:val="1"/>
      <w:numFmt w:val="lowerLetter"/>
      <w:lvlText w:val="%8."/>
      <w:lvlJc w:val="left"/>
      <w:pPr>
        <w:ind w:left="5760" w:hanging="360"/>
      </w:pPr>
    </w:lvl>
    <w:lvl w:ilvl="8" w:tplc="72B4D2AA">
      <w:start w:val="1"/>
      <w:numFmt w:val="lowerRoman"/>
      <w:lvlText w:val="%9."/>
      <w:lvlJc w:val="right"/>
      <w:pPr>
        <w:ind w:left="6480" w:hanging="180"/>
      </w:pPr>
    </w:lvl>
  </w:abstractNum>
  <w:abstractNum w:abstractNumId="266"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67" w15:restartNumberingAfterBreak="0">
    <w:nsid w:val="5B4534F9"/>
    <w:multiLevelType w:val="hybridMultilevel"/>
    <w:tmpl w:val="FFFFFFFF"/>
    <w:lvl w:ilvl="0" w:tplc="63D43A3E">
      <w:start w:val="1"/>
      <w:numFmt w:val="lowerLetter"/>
      <w:lvlText w:val="%1)"/>
      <w:lvlJc w:val="left"/>
      <w:pPr>
        <w:ind w:left="720" w:hanging="360"/>
      </w:pPr>
    </w:lvl>
    <w:lvl w:ilvl="1" w:tplc="C7D84186">
      <w:start w:val="1"/>
      <w:numFmt w:val="lowerLetter"/>
      <w:lvlText w:val="%2."/>
      <w:lvlJc w:val="left"/>
      <w:pPr>
        <w:ind w:left="1440" w:hanging="360"/>
      </w:pPr>
    </w:lvl>
    <w:lvl w:ilvl="2" w:tplc="257A24CA">
      <w:start w:val="1"/>
      <w:numFmt w:val="lowerRoman"/>
      <w:lvlText w:val="%3."/>
      <w:lvlJc w:val="right"/>
      <w:pPr>
        <w:ind w:left="2160" w:hanging="180"/>
      </w:pPr>
    </w:lvl>
    <w:lvl w:ilvl="3" w:tplc="D0DC3A28">
      <w:start w:val="1"/>
      <w:numFmt w:val="decimal"/>
      <w:lvlText w:val="%4."/>
      <w:lvlJc w:val="left"/>
      <w:pPr>
        <w:ind w:left="2880" w:hanging="360"/>
      </w:pPr>
    </w:lvl>
    <w:lvl w:ilvl="4" w:tplc="987417CA">
      <w:start w:val="1"/>
      <w:numFmt w:val="lowerLetter"/>
      <w:lvlText w:val="%5."/>
      <w:lvlJc w:val="left"/>
      <w:pPr>
        <w:ind w:left="3600" w:hanging="360"/>
      </w:pPr>
    </w:lvl>
    <w:lvl w:ilvl="5" w:tplc="12467EF2">
      <w:start w:val="1"/>
      <w:numFmt w:val="lowerRoman"/>
      <w:lvlText w:val="%6."/>
      <w:lvlJc w:val="right"/>
      <w:pPr>
        <w:ind w:left="4320" w:hanging="180"/>
      </w:pPr>
    </w:lvl>
    <w:lvl w:ilvl="6" w:tplc="8ABE2B1C">
      <w:start w:val="1"/>
      <w:numFmt w:val="decimal"/>
      <w:lvlText w:val="%7."/>
      <w:lvlJc w:val="left"/>
      <w:pPr>
        <w:ind w:left="5040" w:hanging="360"/>
      </w:pPr>
    </w:lvl>
    <w:lvl w:ilvl="7" w:tplc="593CAFA4">
      <w:start w:val="1"/>
      <w:numFmt w:val="lowerLetter"/>
      <w:lvlText w:val="%8."/>
      <w:lvlJc w:val="left"/>
      <w:pPr>
        <w:ind w:left="5760" w:hanging="360"/>
      </w:pPr>
    </w:lvl>
    <w:lvl w:ilvl="8" w:tplc="925658AA">
      <w:start w:val="1"/>
      <w:numFmt w:val="lowerRoman"/>
      <w:lvlText w:val="%9."/>
      <w:lvlJc w:val="right"/>
      <w:pPr>
        <w:ind w:left="6480" w:hanging="180"/>
      </w:pPr>
    </w:lvl>
  </w:abstractNum>
  <w:abstractNum w:abstractNumId="268" w15:restartNumberingAfterBreak="0">
    <w:nsid w:val="5BB56BF9"/>
    <w:multiLevelType w:val="hybridMultilevel"/>
    <w:tmpl w:val="34F4C30C"/>
    <w:lvl w:ilvl="0" w:tplc="3E50CE14">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9"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70" w15:restartNumberingAfterBreak="0">
    <w:nsid w:val="5C4FB70A"/>
    <w:multiLevelType w:val="hybridMultilevel"/>
    <w:tmpl w:val="37CE42DA"/>
    <w:lvl w:ilvl="0" w:tplc="2CB4600A">
      <w:start w:val="1"/>
      <w:numFmt w:val="lowerRoman"/>
      <w:lvlText w:val="%1."/>
      <w:lvlJc w:val="right"/>
      <w:pPr>
        <w:ind w:left="1440" w:hanging="360"/>
      </w:pPr>
      <w:rPr>
        <w:rFonts w:ascii="Times New Roman" w:hAnsi="Times New Roman" w:cs="Times New Roman" w:hint="default"/>
        <w:sz w:val="24"/>
        <w:szCs w:val="28"/>
      </w:rPr>
    </w:lvl>
    <w:lvl w:ilvl="1" w:tplc="4328A2E6">
      <w:start w:val="1"/>
      <w:numFmt w:val="lowerLetter"/>
      <w:lvlText w:val="%2."/>
      <w:lvlJc w:val="left"/>
      <w:pPr>
        <w:ind w:left="1800" w:hanging="360"/>
      </w:pPr>
    </w:lvl>
    <w:lvl w:ilvl="2" w:tplc="D76E444A">
      <w:start w:val="1"/>
      <w:numFmt w:val="lowerRoman"/>
      <w:lvlText w:val="%3."/>
      <w:lvlJc w:val="right"/>
      <w:pPr>
        <w:ind w:left="2520" w:hanging="180"/>
      </w:pPr>
    </w:lvl>
    <w:lvl w:ilvl="3" w:tplc="5A8E6422">
      <w:start w:val="1"/>
      <w:numFmt w:val="decimal"/>
      <w:lvlText w:val="%4."/>
      <w:lvlJc w:val="left"/>
      <w:pPr>
        <w:ind w:left="3240" w:hanging="360"/>
      </w:pPr>
    </w:lvl>
    <w:lvl w:ilvl="4" w:tplc="E73EBEC4">
      <w:start w:val="1"/>
      <w:numFmt w:val="lowerLetter"/>
      <w:lvlText w:val="%5."/>
      <w:lvlJc w:val="left"/>
      <w:pPr>
        <w:ind w:left="3960" w:hanging="360"/>
      </w:pPr>
    </w:lvl>
    <w:lvl w:ilvl="5" w:tplc="EFFACFC6">
      <w:start w:val="1"/>
      <w:numFmt w:val="lowerRoman"/>
      <w:lvlText w:val="%6."/>
      <w:lvlJc w:val="right"/>
      <w:pPr>
        <w:ind w:left="4680" w:hanging="180"/>
      </w:pPr>
    </w:lvl>
    <w:lvl w:ilvl="6" w:tplc="60284686">
      <w:start w:val="1"/>
      <w:numFmt w:val="decimal"/>
      <w:lvlText w:val="%7."/>
      <w:lvlJc w:val="left"/>
      <w:pPr>
        <w:ind w:left="5400" w:hanging="360"/>
      </w:pPr>
    </w:lvl>
    <w:lvl w:ilvl="7" w:tplc="D14AAB8C">
      <w:start w:val="1"/>
      <w:numFmt w:val="lowerLetter"/>
      <w:lvlText w:val="%8."/>
      <w:lvlJc w:val="left"/>
      <w:pPr>
        <w:ind w:left="6120" w:hanging="360"/>
      </w:pPr>
    </w:lvl>
    <w:lvl w:ilvl="8" w:tplc="B85A035C">
      <w:start w:val="1"/>
      <w:numFmt w:val="lowerRoman"/>
      <w:lvlText w:val="%9."/>
      <w:lvlJc w:val="right"/>
      <w:pPr>
        <w:ind w:left="6840" w:hanging="180"/>
      </w:pPr>
    </w:lvl>
  </w:abstractNum>
  <w:abstractNum w:abstractNumId="271" w15:restartNumberingAfterBreak="0">
    <w:nsid w:val="5C53A6D9"/>
    <w:multiLevelType w:val="hybridMultilevel"/>
    <w:tmpl w:val="FFFFFFFF"/>
    <w:lvl w:ilvl="0" w:tplc="55C4995E">
      <w:start w:val="1"/>
      <w:numFmt w:val="lowerLetter"/>
      <w:lvlText w:val="%1."/>
      <w:lvlJc w:val="left"/>
      <w:pPr>
        <w:ind w:left="720" w:hanging="360"/>
      </w:pPr>
    </w:lvl>
    <w:lvl w:ilvl="1" w:tplc="47A857BA">
      <w:start w:val="1"/>
      <w:numFmt w:val="lowerLetter"/>
      <w:lvlText w:val="%2."/>
      <w:lvlJc w:val="left"/>
      <w:pPr>
        <w:ind w:left="1440" w:hanging="360"/>
      </w:pPr>
    </w:lvl>
    <w:lvl w:ilvl="2" w:tplc="D39ECDD2">
      <w:start w:val="1"/>
      <w:numFmt w:val="lowerRoman"/>
      <w:lvlText w:val="%3."/>
      <w:lvlJc w:val="right"/>
      <w:pPr>
        <w:ind w:left="2160" w:hanging="180"/>
      </w:pPr>
    </w:lvl>
    <w:lvl w:ilvl="3" w:tplc="A1DAA7A8">
      <w:start w:val="1"/>
      <w:numFmt w:val="decimal"/>
      <w:lvlText w:val="%4."/>
      <w:lvlJc w:val="left"/>
      <w:pPr>
        <w:ind w:left="2880" w:hanging="360"/>
      </w:pPr>
    </w:lvl>
    <w:lvl w:ilvl="4" w:tplc="89B6B346">
      <w:start w:val="1"/>
      <w:numFmt w:val="lowerLetter"/>
      <w:lvlText w:val="%5."/>
      <w:lvlJc w:val="left"/>
      <w:pPr>
        <w:ind w:left="3600" w:hanging="360"/>
      </w:pPr>
    </w:lvl>
    <w:lvl w:ilvl="5" w:tplc="37701FF2">
      <w:start w:val="1"/>
      <w:numFmt w:val="lowerRoman"/>
      <w:lvlText w:val="%6."/>
      <w:lvlJc w:val="right"/>
      <w:pPr>
        <w:ind w:left="4320" w:hanging="180"/>
      </w:pPr>
    </w:lvl>
    <w:lvl w:ilvl="6" w:tplc="F022C776">
      <w:start w:val="1"/>
      <w:numFmt w:val="decimal"/>
      <w:lvlText w:val="%7."/>
      <w:lvlJc w:val="left"/>
      <w:pPr>
        <w:ind w:left="5040" w:hanging="360"/>
      </w:pPr>
    </w:lvl>
    <w:lvl w:ilvl="7" w:tplc="AF2A7A0C">
      <w:start w:val="1"/>
      <w:numFmt w:val="lowerLetter"/>
      <w:lvlText w:val="%8."/>
      <w:lvlJc w:val="left"/>
      <w:pPr>
        <w:ind w:left="5760" w:hanging="360"/>
      </w:pPr>
    </w:lvl>
    <w:lvl w:ilvl="8" w:tplc="992A4740">
      <w:start w:val="1"/>
      <w:numFmt w:val="lowerRoman"/>
      <w:lvlText w:val="%9."/>
      <w:lvlJc w:val="right"/>
      <w:pPr>
        <w:ind w:left="6480" w:hanging="180"/>
      </w:pPr>
    </w:lvl>
  </w:abstractNum>
  <w:abstractNum w:abstractNumId="272" w15:restartNumberingAfterBreak="0">
    <w:nsid w:val="5C6F2341"/>
    <w:multiLevelType w:val="hybridMultilevel"/>
    <w:tmpl w:val="FFFFFFFF"/>
    <w:lvl w:ilvl="0" w:tplc="1BF264FC">
      <w:start w:val="1"/>
      <w:numFmt w:val="bullet"/>
      <w:lvlText w:val="-"/>
      <w:lvlJc w:val="left"/>
      <w:pPr>
        <w:ind w:left="1080" w:hanging="360"/>
      </w:pPr>
      <w:rPr>
        <w:rFonts w:ascii="MS Gothic" w:hAnsi="MS Gothic" w:hint="default"/>
      </w:rPr>
    </w:lvl>
    <w:lvl w:ilvl="1" w:tplc="849A8F9E">
      <w:start w:val="1"/>
      <w:numFmt w:val="bullet"/>
      <w:lvlText w:val="o"/>
      <w:lvlJc w:val="left"/>
      <w:pPr>
        <w:ind w:left="1440" w:hanging="360"/>
      </w:pPr>
      <w:rPr>
        <w:rFonts w:ascii="Courier New" w:hAnsi="Courier New" w:hint="default"/>
      </w:rPr>
    </w:lvl>
    <w:lvl w:ilvl="2" w:tplc="49B62036">
      <w:start w:val="1"/>
      <w:numFmt w:val="bullet"/>
      <w:lvlText w:val=""/>
      <w:lvlJc w:val="left"/>
      <w:pPr>
        <w:ind w:left="2160" w:hanging="360"/>
      </w:pPr>
      <w:rPr>
        <w:rFonts w:ascii="Wingdings" w:hAnsi="Wingdings" w:hint="default"/>
      </w:rPr>
    </w:lvl>
    <w:lvl w:ilvl="3" w:tplc="2A264EBA">
      <w:start w:val="1"/>
      <w:numFmt w:val="bullet"/>
      <w:lvlText w:val=""/>
      <w:lvlJc w:val="left"/>
      <w:pPr>
        <w:ind w:left="2880" w:hanging="360"/>
      </w:pPr>
      <w:rPr>
        <w:rFonts w:ascii="Symbol" w:hAnsi="Symbol" w:hint="default"/>
      </w:rPr>
    </w:lvl>
    <w:lvl w:ilvl="4" w:tplc="BEF66FA4">
      <w:start w:val="1"/>
      <w:numFmt w:val="bullet"/>
      <w:lvlText w:val="o"/>
      <w:lvlJc w:val="left"/>
      <w:pPr>
        <w:ind w:left="3600" w:hanging="360"/>
      </w:pPr>
      <w:rPr>
        <w:rFonts w:ascii="Courier New" w:hAnsi="Courier New" w:hint="default"/>
      </w:rPr>
    </w:lvl>
    <w:lvl w:ilvl="5" w:tplc="40381A80">
      <w:start w:val="1"/>
      <w:numFmt w:val="bullet"/>
      <w:lvlText w:val=""/>
      <w:lvlJc w:val="left"/>
      <w:pPr>
        <w:ind w:left="4320" w:hanging="360"/>
      </w:pPr>
      <w:rPr>
        <w:rFonts w:ascii="Wingdings" w:hAnsi="Wingdings" w:hint="default"/>
      </w:rPr>
    </w:lvl>
    <w:lvl w:ilvl="6" w:tplc="22DE1E84">
      <w:start w:val="1"/>
      <w:numFmt w:val="bullet"/>
      <w:lvlText w:val=""/>
      <w:lvlJc w:val="left"/>
      <w:pPr>
        <w:ind w:left="5040" w:hanging="360"/>
      </w:pPr>
      <w:rPr>
        <w:rFonts w:ascii="Symbol" w:hAnsi="Symbol" w:hint="default"/>
      </w:rPr>
    </w:lvl>
    <w:lvl w:ilvl="7" w:tplc="2A08CCD4">
      <w:start w:val="1"/>
      <w:numFmt w:val="bullet"/>
      <w:lvlText w:val="o"/>
      <w:lvlJc w:val="left"/>
      <w:pPr>
        <w:ind w:left="5760" w:hanging="360"/>
      </w:pPr>
      <w:rPr>
        <w:rFonts w:ascii="Courier New" w:hAnsi="Courier New" w:hint="default"/>
      </w:rPr>
    </w:lvl>
    <w:lvl w:ilvl="8" w:tplc="62D4E7A6">
      <w:start w:val="1"/>
      <w:numFmt w:val="bullet"/>
      <w:lvlText w:val=""/>
      <w:lvlJc w:val="left"/>
      <w:pPr>
        <w:ind w:left="6480" w:hanging="360"/>
      </w:pPr>
      <w:rPr>
        <w:rFonts w:ascii="Wingdings" w:hAnsi="Wingdings" w:hint="default"/>
      </w:rPr>
    </w:lvl>
  </w:abstractNum>
  <w:abstractNum w:abstractNumId="273" w15:restartNumberingAfterBreak="0">
    <w:nsid w:val="5C7C41A4"/>
    <w:multiLevelType w:val="hybridMultilevel"/>
    <w:tmpl w:val="ACAEFDCE"/>
    <w:lvl w:ilvl="0" w:tplc="92A2B4A6">
      <w:start w:val="1"/>
      <w:numFmt w:val="bullet"/>
      <w:lvlText w:val=""/>
      <w:lvlJc w:val="left"/>
      <w:pPr>
        <w:ind w:left="720" w:hanging="360"/>
      </w:pPr>
      <w:rPr>
        <w:rFonts w:ascii="Symbol" w:hAnsi="Symbol"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4" w15:restartNumberingAfterBreak="0">
    <w:nsid w:val="5C934CA5"/>
    <w:multiLevelType w:val="hybridMultilevel"/>
    <w:tmpl w:val="860ACD02"/>
    <w:lvl w:ilvl="0" w:tplc="FFFFFFFF">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76" w15:restartNumberingAfterBreak="0">
    <w:nsid w:val="5CD8ACAC"/>
    <w:multiLevelType w:val="hybridMultilevel"/>
    <w:tmpl w:val="FFFFFFFF"/>
    <w:lvl w:ilvl="0" w:tplc="8AF429EA">
      <w:start w:val="6"/>
      <w:numFmt w:val="lowerRoman"/>
      <w:lvlText w:val="%1."/>
      <w:lvlJc w:val="right"/>
      <w:pPr>
        <w:ind w:left="1080" w:hanging="360"/>
      </w:pPr>
    </w:lvl>
    <w:lvl w:ilvl="1" w:tplc="4D7C193C">
      <w:start w:val="1"/>
      <w:numFmt w:val="lowerLetter"/>
      <w:lvlText w:val="%2."/>
      <w:lvlJc w:val="left"/>
      <w:pPr>
        <w:ind w:left="1440" w:hanging="360"/>
      </w:pPr>
    </w:lvl>
    <w:lvl w:ilvl="2" w:tplc="656C357E">
      <w:start w:val="1"/>
      <w:numFmt w:val="lowerRoman"/>
      <w:lvlText w:val="%3."/>
      <w:lvlJc w:val="right"/>
      <w:pPr>
        <w:ind w:left="2160" w:hanging="180"/>
      </w:pPr>
    </w:lvl>
    <w:lvl w:ilvl="3" w:tplc="B33EEC2A">
      <w:start w:val="1"/>
      <w:numFmt w:val="decimal"/>
      <w:lvlText w:val="%4."/>
      <w:lvlJc w:val="left"/>
      <w:pPr>
        <w:ind w:left="2880" w:hanging="360"/>
      </w:pPr>
    </w:lvl>
    <w:lvl w:ilvl="4" w:tplc="A7DC2FF8">
      <w:start w:val="1"/>
      <w:numFmt w:val="lowerLetter"/>
      <w:lvlText w:val="%5."/>
      <w:lvlJc w:val="left"/>
      <w:pPr>
        <w:ind w:left="3600" w:hanging="360"/>
      </w:pPr>
    </w:lvl>
    <w:lvl w:ilvl="5" w:tplc="876E0E0E">
      <w:start w:val="1"/>
      <w:numFmt w:val="lowerRoman"/>
      <w:lvlText w:val="%6."/>
      <w:lvlJc w:val="right"/>
      <w:pPr>
        <w:ind w:left="4320" w:hanging="180"/>
      </w:pPr>
    </w:lvl>
    <w:lvl w:ilvl="6" w:tplc="924AC696">
      <w:start w:val="1"/>
      <w:numFmt w:val="decimal"/>
      <w:lvlText w:val="%7."/>
      <w:lvlJc w:val="left"/>
      <w:pPr>
        <w:ind w:left="5040" w:hanging="360"/>
      </w:pPr>
    </w:lvl>
    <w:lvl w:ilvl="7" w:tplc="DC72A140">
      <w:start w:val="1"/>
      <w:numFmt w:val="lowerLetter"/>
      <w:lvlText w:val="%8."/>
      <w:lvlJc w:val="left"/>
      <w:pPr>
        <w:ind w:left="5760" w:hanging="360"/>
      </w:pPr>
    </w:lvl>
    <w:lvl w:ilvl="8" w:tplc="A2E80DF4">
      <w:start w:val="1"/>
      <w:numFmt w:val="lowerRoman"/>
      <w:lvlText w:val="%9."/>
      <w:lvlJc w:val="right"/>
      <w:pPr>
        <w:ind w:left="6480" w:hanging="180"/>
      </w:pPr>
    </w:lvl>
  </w:abstractNum>
  <w:abstractNum w:abstractNumId="277" w15:restartNumberingAfterBreak="0">
    <w:nsid w:val="5D564D80"/>
    <w:multiLevelType w:val="hybridMultilevel"/>
    <w:tmpl w:val="FFFFFFFF"/>
    <w:lvl w:ilvl="0" w:tplc="D9B0CCCE">
      <w:start w:val="9"/>
      <w:numFmt w:val="decimal"/>
      <w:lvlText w:val="%1."/>
      <w:lvlJc w:val="left"/>
      <w:pPr>
        <w:ind w:left="720" w:hanging="360"/>
      </w:pPr>
    </w:lvl>
    <w:lvl w:ilvl="1" w:tplc="B8307FF8">
      <w:start w:val="1"/>
      <w:numFmt w:val="lowerLetter"/>
      <w:lvlText w:val="%2."/>
      <w:lvlJc w:val="left"/>
      <w:pPr>
        <w:ind w:left="1440" w:hanging="360"/>
      </w:pPr>
    </w:lvl>
    <w:lvl w:ilvl="2" w:tplc="E1BED1F6">
      <w:start w:val="1"/>
      <w:numFmt w:val="lowerRoman"/>
      <w:lvlText w:val="%3."/>
      <w:lvlJc w:val="right"/>
      <w:pPr>
        <w:ind w:left="2160" w:hanging="180"/>
      </w:pPr>
    </w:lvl>
    <w:lvl w:ilvl="3" w:tplc="796A7A66">
      <w:start w:val="1"/>
      <w:numFmt w:val="decimal"/>
      <w:lvlText w:val="%4."/>
      <w:lvlJc w:val="left"/>
      <w:pPr>
        <w:ind w:left="2880" w:hanging="360"/>
      </w:pPr>
    </w:lvl>
    <w:lvl w:ilvl="4" w:tplc="2054B72E">
      <w:start w:val="1"/>
      <w:numFmt w:val="lowerLetter"/>
      <w:lvlText w:val="%5."/>
      <w:lvlJc w:val="left"/>
      <w:pPr>
        <w:ind w:left="3600" w:hanging="360"/>
      </w:pPr>
    </w:lvl>
    <w:lvl w:ilvl="5" w:tplc="04F8014E">
      <w:start w:val="1"/>
      <w:numFmt w:val="lowerRoman"/>
      <w:lvlText w:val="%6."/>
      <w:lvlJc w:val="right"/>
      <w:pPr>
        <w:ind w:left="4320" w:hanging="180"/>
      </w:pPr>
    </w:lvl>
    <w:lvl w:ilvl="6" w:tplc="74485D30">
      <w:start w:val="1"/>
      <w:numFmt w:val="decimal"/>
      <w:lvlText w:val="%7."/>
      <w:lvlJc w:val="left"/>
      <w:pPr>
        <w:ind w:left="5040" w:hanging="360"/>
      </w:pPr>
    </w:lvl>
    <w:lvl w:ilvl="7" w:tplc="6A04B2C8">
      <w:start w:val="1"/>
      <w:numFmt w:val="lowerLetter"/>
      <w:lvlText w:val="%8."/>
      <w:lvlJc w:val="left"/>
      <w:pPr>
        <w:ind w:left="5760" w:hanging="360"/>
      </w:pPr>
    </w:lvl>
    <w:lvl w:ilvl="8" w:tplc="3ACE7538">
      <w:start w:val="1"/>
      <w:numFmt w:val="lowerRoman"/>
      <w:lvlText w:val="%9."/>
      <w:lvlJc w:val="right"/>
      <w:pPr>
        <w:ind w:left="6480" w:hanging="180"/>
      </w:pPr>
    </w:lvl>
  </w:abstractNum>
  <w:abstractNum w:abstractNumId="278" w15:restartNumberingAfterBreak="0">
    <w:nsid w:val="5D8C7DF9"/>
    <w:multiLevelType w:val="hybridMultilevel"/>
    <w:tmpl w:val="FFFFFFFF"/>
    <w:lvl w:ilvl="0" w:tplc="CFD83BFA">
      <w:start w:val="1"/>
      <w:numFmt w:val="lowerLetter"/>
      <w:lvlText w:val="%1."/>
      <w:lvlJc w:val="left"/>
      <w:pPr>
        <w:ind w:left="720" w:hanging="360"/>
      </w:pPr>
    </w:lvl>
    <w:lvl w:ilvl="1" w:tplc="2F4A7102">
      <w:start w:val="1"/>
      <w:numFmt w:val="lowerLetter"/>
      <w:lvlText w:val="%2."/>
      <w:lvlJc w:val="left"/>
      <w:pPr>
        <w:ind w:left="1440" w:hanging="360"/>
      </w:pPr>
    </w:lvl>
    <w:lvl w:ilvl="2" w:tplc="DB94467C">
      <w:start w:val="1"/>
      <w:numFmt w:val="lowerRoman"/>
      <w:lvlText w:val="%3."/>
      <w:lvlJc w:val="right"/>
      <w:pPr>
        <w:ind w:left="2160" w:hanging="180"/>
      </w:pPr>
    </w:lvl>
    <w:lvl w:ilvl="3" w:tplc="713ED284">
      <w:start w:val="1"/>
      <w:numFmt w:val="decimal"/>
      <w:lvlText w:val="%4."/>
      <w:lvlJc w:val="left"/>
      <w:pPr>
        <w:ind w:left="2880" w:hanging="360"/>
      </w:pPr>
    </w:lvl>
    <w:lvl w:ilvl="4" w:tplc="B4BC1088">
      <w:start w:val="1"/>
      <w:numFmt w:val="lowerLetter"/>
      <w:lvlText w:val="%5."/>
      <w:lvlJc w:val="left"/>
      <w:pPr>
        <w:ind w:left="3600" w:hanging="360"/>
      </w:pPr>
    </w:lvl>
    <w:lvl w:ilvl="5" w:tplc="8438F7B8">
      <w:start w:val="1"/>
      <w:numFmt w:val="lowerRoman"/>
      <w:lvlText w:val="%6."/>
      <w:lvlJc w:val="right"/>
      <w:pPr>
        <w:ind w:left="4320" w:hanging="180"/>
      </w:pPr>
    </w:lvl>
    <w:lvl w:ilvl="6" w:tplc="07443E46">
      <w:start w:val="1"/>
      <w:numFmt w:val="decimal"/>
      <w:lvlText w:val="%7."/>
      <w:lvlJc w:val="left"/>
      <w:pPr>
        <w:ind w:left="5040" w:hanging="360"/>
      </w:pPr>
    </w:lvl>
    <w:lvl w:ilvl="7" w:tplc="7DA0D5BE">
      <w:start w:val="1"/>
      <w:numFmt w:val="lowerLetter"/>
      <w:lvlText w:val="%8."/>
      <w:lvlJc w:val="left"/>
      <w:pPr>
        <w:ind w:left="5760" w:hanging="360"/>
      </w:pPr>
    </w:lvl>
    <w:lvl w:ilvl="8" w:tplc="516E7238">
      <w:start w:val="1"/>
      <w:numFmt w:val="lowerRoman"/>
      <w:lvlText w:val="%9."/>
      <w:lvlJc w:val="right"/>
      <w:pPr>
        <w:ind w:left="6480" w:hanging="180"/>
      </w:pPr>
    </w:lvl>
  </w:abstractNum>
  <w:abstractNum w:abstractNumId="279" w15:restartNumberingAfterBreak="0">
    <w:nsid w:val="5E5C4E95"/>
    <w:multiLevelType w:val="hybridMultilevel"/>
    <w:tmpl w:val="FFFFFFFF"/>
    <w:lvl w:ilvl="0" w:tplc="8B081A5A">
      <w:start w:val="2"/>
      <w:numFmt w:val="decimal"/>
      <w:lvlText w:val="%1."/>
      <w:lvlJc w:val="left"/>
      <w:pPr>
        <w:ind w:left="720" w:hanging="360"/>
      </w:pPr>
    </w:lvl>
    <w:lvl w:ilvl="1" w:tplc="75A25C5A">
      <w:start w:val="1"/>
      <w:numFmt w:val="lowerLetter"/>
      <w:lvlText w:val="%2."/>
      <w:lvlJc w:val="left"/>
      <w:pPr>
        <w:ind w:left="1440" w:hanging="360"/>
      </w:pPr>
    </w:lvl>
    <w:lvl w:ilvl="2" w:tplc="6ACCA666">
      <w:start w:val="1"/>
      <w:numFmt w:val="lowerRoman"/>
      <w:lvlText w:val="%3."/>
      <w:lvlJc w:val="right"/>
      <w:pPr>
        <w:ind w:left="2160" w:hanging="180"/>
      </w:pPr>
    </w:lvl>
    <w:lvl w:ilvl="3" w:tplc="27CC45FE">
      <w:start w:val="1"/>
      <w:numFmt w:val="decimal"/>
      <w:lvlText w:val="%4."/>
      <w:lvlJc w:val="left"/>
      <w:pPr>
        <w:ind w:left="2880" w:hanging="360"/>
      </w:pPr>
    </w:lvl>
    <w:lvl w:ilvl="4" w:tplc="878C7FAE">
      <w:start w:val="1"/>
      <w:numFmt w:val="lowerLetter"/>
      <w:lvlText w:val="%5."/>
      <w:lvlJc w:val="left"/>
      <w:pPr>
        <w:ind w:left="3600" w:hanging="360"/>
      </w:pPr>
    </w:lvl>
    <w:lvl w:ilvl="5" w:tplc="CA76AC0A">
      <w:start w:val="1"/>
      <w:numFmt w:val="lowerRoman"/>
      <w:lvlText w:val="%6."/>
      <w:lvlJc w:val="right"/>
      <w:pPr>
        <w:ind w:left="4320" w:hanging="180"/>
      </w:pPr>
    </w:lvl>
    <w:lvl w:ilvl="6" w:tplc="6ADCE012">
      <w:start w:val="1"/>
      <w:numFmt w:val="decimal"/>
      <w:lvlText w:val="%7."/>
      <w:lvlJc w:val="left"/>
      <w:pPr>
        <w:ind w:left="5040" w:hanging="360"/>
      </w:pPr>
    </w:lvl>
    <w:lvl w:ilvl="7" w:tplc="A31A9BEE">
      <w:start w:val="1"/>
      <w:numFmt w:val="lowerLetter"/>
      <w:lvlText w:val="%8."/>
      <w:lvlJc w:val="left"/>
      <w:pPr>
        <w:ind w:left="5760" w:hanging="360"/>
      </w:pPr>
    </w:lvl>
    <w:lvl w:ilvl="8" w:tplc="A57E3D7E">
      <w:start w:val="1"/>
      <w:numFmt w:val="lowerRoman"/>
      <w:lvlText w:val="%9."/>
      <w:lvlJc w:val="right"/>
      <w:pPr>
        <w:ind w:left="6480" w:hanging="180"/>
      </w:pPr>
    </w:lvl>
  </w:abstractNum>
  <w:abstractNum w:abstractNumId="280" w15:restartNumberingAfterBreak="0">
    <w:nsid w:val="5E71C1BC"/>
    <w:multiLevelType w:val="hybridMultilevel"/>
    <w:tmpl w:val="FFFFFFFF"/>
    <w:lvl w:ilvl="0" w:tplc="AE7A1EDE">
      <w:start w:val="1"/>
      <w:numFmt w:val="bullet"/>
      <w:lvlText w:val="o"/>
      <w:lvlJc w:val="left"/>
      <w:pPr>
        <w:ind w:left="1080" w:hanging="360"/>
      </w:pPr>
      <w:rPr>
        <w:rFonts w:ascii="Courier New" w:hAnsi="Courier New" w:hint="default"/>
      </w:rPr>
    </w:lvl>
    <w:lvl w:ilvl="1" w:tplc="AA204262">
      <w:start w:val="1"/>
      <w:numFmt w:val="bullet"/>
      <w:lvlText w:val="o"/>
      <w:lvlJc w:val="left"/>
      <w:pPr>
        <w:ind w:left="1440" w:hanging="360"/>
      </w:pPr>
      <w:rPr>
        <w:rFonts w:ascii="Courier New" w:hAnsi="Courier New" w:hint="default"/>
      </w:rPr>
    </w:lvl>
    <w:lvl w:ilvl="2" w:tplc="169A7B32">
      <w:start w:val="1"/>
      <w:numFmt w:val="bullet"/>
      <w:lvlText w:val=""/>
      <w:lvlJc w:val="left"/>
      <w:pPr>
        <w:ind w:left="2160" w:hanging="360"/>
      </w:pPr>
      <w:rPr>
        <w:rFonts w:ascii="Wingdings" w:hAnsi="Wingdings" w:hint="default"/>
      </w:rPr>
    </w:lvl>
    <w:lvl w:ilvl="3" w:tplc="BAF4C5F8">
      <w:start w:val="1"/>
      <w:numFmt w:val="bullet"/>
      <w:lvlText w:val=""/>
      <w:lvlJc w:val="left"/>
      <w:pPr>
        <w:ind w:left="2880" w:hanging="360"/>
      </w:pPr>
      <w:rPr>
        <w:rFonts w:ascii="Symbol" w:hAnsi="Symbol" w:hint="default"/>
      </w:rPr>
    </w:lvl>
    <w:lvl w:ilvl="4" w:tplc="6ABA0044">
      <w:start w:val="1"/>
      <w:numFmt w:val="bullet"/>
      <w:lvlText w:val="o"/>
      <w:lvlJc w:val="left"/>
      <w:pPr>
        <w:ind w:left="3600" w:hanging="360"/>
      </w:pPr>
      <w:rPr>
        <w:rFonts w:ascii="Courier New" w:hAnsi="Courier New" w:hint="default"/>
      </w:rPr>
    </w:lvl>
    <w:lvl w:ilvl="5" w:tplc="878C6BFA">
      <w:start w:val="1"/>
      <w:numFmt w:val="bullet"/>
      <w:lvlText w:val=""/>
      <w:lvlJc w:val="left"/>
      <w:pPr>
        <w:ind w:left="4320" w:hanging="360"/>
      </w:pPr>
      <w:rPr>
        <w:rFonts w:ascii="Wingdings" w:hAnsi="Wingdings" w:hint="default"/>
      </w:rPr>
    </w:lvl>
    <w:lvl w:ilvl="6" w:tplc="F64432DA">
      <w:start w:val="1"/>
      <w:numFmt w:val="bullet"/>
      <w:lvlText w:val=""/>
      <w:lvlJc w:val="left"/>
      <w:pPr>
        <w:ind w:left="5040" w:hanging="360"/>
      </w:pPr>
      <w:rPr>
        <w:rFonts w:ascii="Symbol" w:hAnsi="Symbol" w:hint="default"/>
      </w:rPr>
    </w:lvl>
    <w:lvl w:ilvl="7" w:tplc="62ACEEFA">
      <w:start w:val="1"/>
      <w:numFmt w:val="bullet"/>
      <w:lvlText w:val="o"/>
      <w:lvlJc w:val="left"/>
      <w:pPr>
        <w:ind w:left="5760" w:hanging="360"/>
      </w:pPr>
      <w:rPr>
        <w:rFonts w:ascii="Courier New" w:hAnsi="Courier New" w:hint="default"/>
      </w:rPr>
    </w:lvl>
    <w:lvl w:ilvl="8" w:tplc="76C04866">
      <w:start w:val="1"/>
      <w:numFmt w:val="bullet"/>
      <w:lvlText w:val=""/>
      <w:lvlJc w:val="left"/>
      <w:pPr>
        <w:ind w:left="6480" w:hanging="360"/>
      </w:pPr>
      <w:rPr>
        <w:rFonts w:ascii="Wingdings" w:hAnsi="Wingdings" w:hint="default"/>
      </w:rPr>
    </w:lvl>
  </w:abstractNum>
  <w:abstractNum w:abstractNumId="281" w15:restartNumberingAfterBreak="0">
    <w:nsid w:val="5E91424F"/>
    <w:multiLevelType w:val="hybridMultilevel"/>
    <w:tmpl w:val="FFFFFFFF"/>
    <w:lvl w:ilvl="0" w:tplc="FFFFFFFF">
      <w:start w:val="1"/>
      <w:numFmt w:val="lowerRoman"/>
      <w:lvlText w:val="(%1)"/>
      <w:lvlJc w:val="right"/>
      <w:pPr>
        <w:ind w:left="720" w:hanging="360"/>
      </w:pPr>
    </w:lvl>
    <w:lvl w:ilvl="1" w:tplc="EE3E544E">
      <w:start w:val="1"/>
      <w:numFmt w:val="lowerLetter"/>
      <w:lvlText w:val="%2."/>
      <w:lvlJc w:val="left"/>
      <w:pPr>
        <w:ind w:left="1440" w:hanging="360"/>
      </w:pPr>
    </w:lvl>
    <w:lvl w:ilvl="2" w:tplc="86BAEF28">
      <w:start w:val="1"/>
      <w:numFmt w:val="lowerRoman"/>
      <w:lvlText w:val="%3."/>
      <w:lvlJc w:val="right"/>
      <w:pPr>
        <w:ind w:left="2160" w:hanging="180"/>
      </w:pPr>
    </w:lvl>
    <w:lvl w:ilvl="3" w:tplc="6BCA881E">
      <w:start w:val="1"/>
      <w:numFmt w:val="decimal"/>
      <w:lvlText w:val="%4."/>
      <w:lvlJc w:val="left"/>
      <w:pPr>
        <w:ind w:left="2880" w:hanging="360"/>
      </w:pPr>
    </w:lvl>
    <w:lvl w:ilvl="4" w:tplc="493CF880">
      <w:start w:val="1"/>
      <w:numFmt w:val="lowerLetter"/>
      <w:lvlText w:val="%5."/>
      <w:lvlJc w:val="left"/>
      <w:pPr>
        <w:ind w:left="3600" w:hanging="360"/>
      </w:pPr>
    </w:lvl>
    <w:lvl w:ilvl="5" w:tplc="C722EE78">
      <w:start w:val="1"/>
      <w:numFmt w:val="lowerRoman"/>
      <w:lvlText w:val="%6."/>
      <w:lvlJc w:val="right"/>
      <w:pPr>
        <w:ind w:left="4320" w:hanging="180"/>
      </w:pPr>
    </w:lvl>
    <w:lvl w:ilvl="6" w:tplc="34203FB2">
      <w:start w:val="1"/>
      <w:numFmt w:val="decimal"/>
      <w:lvlText w:val="%7."/>
      <w:lvlJc w:val="left"/>
      <w:pPr>
        <w:ind w:left="5040" w:hanging="360"/>
      </w:pPr>
    </w:lvl>
    <w:lvl w:ilvl="7" w:tplc="E82EEB18">
      <w:start w:val="1"/>
      <w:numFmt w:val="lowerLetter"/>
      <w:lvlText w:val="%8."/>
      <w:lvlJc w:val="left"/>
      <w:pPr>
        <w:ind w:left="5760" w:hanging="360"/>
      </w:pPr>
    </w:lvl>
    <w:lvl w:ilvl="8" w:tplc="AD60AA16">
      <w:start w:val="1"/>
      <w:numFmt w:val="lowerRoman"/>
      <w:lvlText w:val="%9."/>
      <w:lvlJc w:val="right"/>
      <w:pPr>
        <w:ind w:left="6480" w:hanging="180"/>
      </w:pPr>
    </w:lvl>
  </w:abstractNum>
  <w:abstractNum w:abstractNumId="282" w15:restartNumberingAfterBreak="0">
    <w:nsid w:val="5E9BE941"/>
    <w:multiLevelType w:val="hybridMultilevel"/>
    <w:tmpl w:val="FFFFFFFF"/>
    <w:lvl w:ilvl="0" w:tplc="86D66428">
      <w:start w:val="2"/>
      <w:numFmt w:val="decimal"/>
      <w:lvlText w:val="%1."/>
      <w:lvlJc w:val="left"/>
      <w:pPr>
        <w:ind w:left="720" w:hanging="360"/>
      </w:pPr>
    </w:lvl>
    <w:lvl w:ilvl="1" w:tplc="C7E09996">
      <w:start w:val="1"/>
      <w:numFmt w:val="lowerLetter"/>
      <w:lvlText w:val="%2."/>
      <w:lvlJc w:val="left"/>
      <w:pPr>
        <w:ind w:left="1440" w:hanging="360"/>
      </w:pPr>
    </w:lvl>
    <w:lvl w:ilvl="2" w:tplc="B0541A80">
      <w:start w:val="1"/>
      <w:numFmt w:val="lowerRoman"/>
      <w:lvlText w:val="%3."/>
      <w:lvlJc w:val="right"/>
      <w:pPr>
        <w:ind w:left="2160" w:hanging="180"/>
      </w:pPr>
    </w:lvl>
    <w:lvl w:ilvl="3" w:tplc="F9560E84">
      <w:start w:val="1"/>
      <w:numFmt w:val="decimal"/>
      <w:lvlText w:val="%4."/>
      <w:lvlJc w:val="left"/>
      <w:pPr>
        <w:ind w:left="2880" w:hanging="360"/>
      </w:pPr>
    </w:lvl>
    <w:lvl w:ilvl="4" w:tplc="23BC3C60">
      <w:start w:val="1"/>
      <w:numFmt w:val="lowerLetter"/>
      <w:lvlText w:val="%5."/>
      <w:lvlJc w:val="left"/>
      <w:pPr>
        <w:ind w:left="3600" w:hanging="360"/>
      </w:pPr>
    </w:lvl>
    <w:lvl w:ilvl="5" w:tplc="9EC67A66">
      <w:start w:val="1"/>
      <w:numFmt w:val="lowerRoman"/>
      <w:lvlText w:val="%6."/>
      <w:lvlJc w:val="right"/>
      <w:pPr>
        <w:ind w:left="4320" w:hanging="180"/>
      </w:pPr>
    </w:lvl>
    <w:lvl w:ilvl="6" w:tplc="3626971A">
      <w:start w:val="1"/>
      <w:numFmt w:val="decimal"/>
      <w:lvlText w:val="%7."/>
      <w:lvlJc w:val="left"/>
      <w:pPr>
        <w:ind w:left="5040" w:hanging="360"/>
      </w:pPr>
    </w:lvl>
    <w:lvl w:ilvl="7" w:tplc="32BCB050">
      <w:start w:val="1"/>
      <w:numFmt w:val="lowerLetter"/>
      <w:lvlText w:val="%8."/>
      <w:lvlJc w:val="left"/>
      <w:pPr>
        <w:ind w:left="5760" w:hanging="360"/>
      </w:pPr>
    </w:lvl>
    <w:lvl w:ilvl="8" w:tplc="6EE027AA">
      <w:start w:val="1"/>
      <w:numFmt w:val="lowerRoman"/>
      <w:lvlText w:val="%9."/>
      <w:lvlJc w:val="right"/>
      <w:pPr>
        <w:ind w:left="6480" w:hanging="180"/>
      </w:pPr>
    </w:lvl>
  </w:abstractNum>
  <w:abstractNum w:abstractNumId="283" w15:restartNumberingAfterBreak="0">
    <w:nsid w:val="5ECE5608"/>
    <w:multiLevelType w:val="hybridMultilevel"/>
    <w:tmpl w:val="9B684C1C"/>
    <w:lvl w:ilvl="0" w:tplc="DABC07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4" w15:restartNumberingAfterBreak="0">
    <w:nsid w:val="5FAF6BC9"/>
    <w:multiLevelType w:val="hybridMultilevel"/>
    <w:tmpl w:val="FFFFFFFF"/>
    <w:lvl w:ilvl="0" w:tplc="8C16B2F0">
      <w:start w:val="3"/>
      <w:numFmt w:val="decimal"/>
      <w:lvlText w:val="%1."/>
      <w:lvlJc w:val="left"/>
      <w:pPr>
        <w:ind w:left="720" w:hanging="360"/>
      </w:pPr>
    </w:lvl>
    <w:lvl w:ilvl="1" w:tplc="3D4E3678">
      <w:start w:val="1"/>
      <w:numFmt w:val="lowerLetter"/>
      <w:lvlText w:val="%2."/>
      <w:lvlJc w:val="left"/>
      <w:pPr>
        <w:ind w:left="1440" w:hanging="360"/>
      </w:pPr>
    </w:lvl>
    <w:lvl w:ilvl="2" w:tplc="0E10CF9E">
      <w:start w:val="1"/>
      <w:numFmt w:val="lowerRoman"/>
      <w:lvlText w:val="%3."/>
      <w:lvlJc w:val="right"/>
      <w:pPr>
        <w:ind w:left="2160" w:hanging="180"/>
      </w:pPr>
    </w:lvl>
    <w:lvl w:ilvl="3" w:tplc="727A4CE2">
      <w:start w:val="1"/>
      <w:numFmt w:val="decimal"/>
      <w:lvlText w:val="%4."/>
      <w:lvlJc w:val="left"/>
      <w:pPr>
        <w:ind w:left="2880" w:hanging="360"/>
      </w:pPr>
    </w:lvl>
    <w:lvl w:ilvl="4" w:tplc="F042B17E">
      <w:start w:val="1"/>
      <w:numFmt w:val="lowerLetter"/>
      <w:lvlText w:val="%5."/>
      <w:lvlJc w:val="left"/>
      <w:pPr>
        <w:ind w:left="3600" w:hanging="360"/>
      </w:pPr>
    </w:lvl>
    <w:lvl w:ilvl="5" w:tplc="C2EA0DA6">
      <w:start w:val="1"/>
      <w:numFmt w:val="lowerRoman"/>
      <w:lvlText w:val="%6."/>
      <w:lvlJc w:val="right"/>
      <w:pPr>
        <w:ind w:left="4320" w:hanging="180"/>
      </w:pPr>
    </w:lvl>
    <w:lvl w:ilvl="6" w:tplc="D5F49BEA">
      <w:start w:val="1"/>
      <w:numFmt w:val="decimal"/>
      <w:lvlText w:val="%7."/>
      <w:lvlJc w:val="left"/>
      <w:pPr>
        <w:ind w:left="5040" w:hanging="360"/>
      </w:pPr>
    </w:lvl>
    <w:lvl w:ilvl="7" w:tplc="FEDA7A3E">
      <w:start w:val="1"/>
      <w:numFmt w:val="lowerLetter"/>
      <w:lvlText w:val="%8."/>
      <w:lvlJc w:val="left"/>
      <w:pPr>
        <w:ind w:left="5760" w:hanging="360"/>
      </w:pPr>
    </w:lvl>
    <w:lvl w:ilvl="8" w:tplc="1220ABC4">
      <w:start w:val="1"/>
      <w:numFmt w:val="lowerRoman"/>
      <w:lvlText w:val="%9."/>
      <w:lvlJc w:val="right"/>
      <w:pPr>
        <w:ind w:left="6480" w:hanging="180"/>
      </w:pPr>
    </w:lvl>
  </w:abstractNum>
  <w:abstractNum w:abstractNumId="285" w15:restartNumberingAfterBreak="0">
    <w:nsid w:val="5FB2F917"/>
    <w:multiLevelType w:val="hybridMultilevel"/>
    <w:tmpl w:val="FFFFFFFF"/>
    <w:lvl w:ilvl="0" w:tplc="B79ECFEC">
      <w:start w:val="1"/>
      <w:numFmt w:val="bullet"/>
      <w:lvlText w:val=""/>
      <w:lvlJc w:val="left"/>
      <w:pPr>
        <w:ind w:left="720" w:hanging="360"/>
      </w:pPr>
      <w:rPr>
        <w:rFonts w:ascii="Symbol" w:hAnsi="Symbol" w:hint="default"/>
      </w:rPr>
    </w:lvl>
    <w:lvl w:ilvl="1" w:tplc="3B56A480">
      <w:start w:val="1"/>
      <w:numFmt w:val="bullet"/>
      <w:lvlText w:val="o"/>
      <w:lvlJc w:val="left"/>
      <w:pPr>
        <w:ind w:left="1440" w:hanging="360"/>
      </w:pPr>
      <w:rPr>
        <w:rFonts w:ascii="Courier New" w:hAnsi="Courier New" w:hint="default"/>
      </w:rPr>
    </w:lvl>
    <w:lvl w:ilvl="2" w:tplc="66DC7720">
      <w:start w:val="1"/>
      <w:numFmt w:val="bullet"/>
      <w:lvlText w:val=""/>
      <w:lvlJc w:val="left"/>
      <w:pPr>
        <w:ind w:left="2160" w:hanging="360"/>
      </w:pPr>
      <w:rPr>
        <w:rFonts w:ascii="Wingdings" w:hAnsi="Wingdings" w:hint="default"/>
      </w:rPr>
    </w:lvl>
    <w:lvl w:ilvl="3" w:tplc="67CA4F2A">
      <w:start w:val="1"/>
      <w:numFmt w:val="bullet"/>
      <w:lvlText w:val=""/>
      <w:lvlJc w:val="left"/>
      <w:pPr>
        <w:ind w:left="2880" w:hanging="360"/>
      </w:pPr>
      <w:rPr>
        <w:rFonts w:ascii="Symbol" w:hAnsi="Symbol" w:hint="default"/>
      </w:rPr>
    </w:lvl>
    <w:lvl w:ilvl="4" w:tplc="603AF83E">
      <w:start w:val="1"/>
      <w:numFmt w:val="bullet"/>
      <w:lvlText w:val="o"/>
      <w:lvlJc w:val="left"/>
      <w:pPr>
        <w:ind w:left="3600" w:hanging="360"/>
      </w:pPr>
      <w:rPr>
        <w:rFonts w:ascii="Courier New" w:hAnsi="Courier New" w:hint="default"/>
      </w:rPr>
    </w:lvl>
    <w:lvl w:ilvl="5" w:tplc="22580620">
      <w:start w:val="1"/>
      <w:numFmt w:val="bullet"/>
      <w:lvlText w:val=""/>
      <w:lvlJc w:val="left"/>
      <w:pPr>
        <w:ind w:left="4320" w:hanging="360"/>
      </w:pPr>
      <w:rPr>
        <w:rFonts w:ascii="Wingdings" w:hAnsi="Wingdings" w:hint="default"/>
      </w:rPr>
    </w:lvl>
    <w:lvl w:ilvl="6" w:tplc="64CC3C5A">
      <w:start w:val="1"/>
      <w:numFmt w:val="bullet"/>
      <w:lvlText w:val=""/>
      <w:lvlJc w:val="left"/>
      <w:pPr>
        <w:ind w:left="5040" w:hanging="360"/>
      </w:pPr>
      <w:rPr>
        <w:rFonts w:ascii="Symbol" w:hAnsi="Symbol" w:hint="default"/>
      </w:rPr>
    </w:lvl>
    <w:lvl w:ilvl="7" w:tplc="BE5C6792">
      <w:start w:val="1"/>
      <w:numFmt w:val="bullet"/>
      <w:lvlText w:val="o"/>
      <w:lvlJc w:val="left"/>
      <w:pPr>
        <w:ind w:left="5760" w:hanging="360"/>
      </w:pPr>
      <w:rPr>
        <w:rFonts w:ascii="Courier New" w:hAnsi="Courier New" w:hint="default"/>
      </w:rPr>
    </w:lvl>
    <w:lvl w:ilvl="8" w:tplc="B88E90F2">
      <w:start w:val="1"/>
      <w:numFmt w:val="bullet"/>
      <w:lvlText w:val=""/>
      <w:lvlJc w:val="left"/>
      <w:pPr>
        <w:ind w:left="6480" w:hanging="360"/>
      </w:pPr>
      <w:rPr>
        <w:rFonts w:ascii="Wingdings" w:hAnsi="Wingdings" w:hint="default"/>
      </w:rPr>
    </w:lvl>
  </w:abstractNum>
  <w:abstractNum w:abstractNumId="286" w15:restartNumberingAfterBreak="0">
    <w:nsid w:val="60403AF1"/>
    <w:multiLevelType w:val="hybridMultilevel"/>
    <w:tmpl w:val="F678F3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7" w15:restartNumberingAfterBreak="0">
    <w:nsid w:val="60404647"/>
    <w:multiLevelType w:val="hybridMultilevel"/>
    <w:tmpl w:val="FFFFFFFF"/>
    <w:lvl w:ilvl="0" w:tplc="7E8C24AE">
      <w:start w:val="1"/>
      <w:numFmt w:val="decimal"/>
      <w:lvlText w:val="%1."/>
      <w:lvlJc w:val="left"/>
      <w:pPr>
        <w:ind w:left="720" w:hanging="360"/>
      </w:pPr>
    </w:lvl>
    <w:lvl w:ilvl="1" w:tplc="933024F0">
      <w:start w:val="3"/>
      <w:numFmt w:val="lowerRoman"/>
      <w:lvlText w:val="%2."/>
      <w:lvlJc w:val="right"/>
      <w:pPr>
        <w:ind w:left="1080" w:hanging="360"/>
      </w:pPr>
    </w:lvl>
    <w:lvl w:ilvl="2" w:tplc="942E28EA">
      <w:start w:val="1"/>
      <w:numFmt w:val="lowerRoman"/>
      <w:lvlText w:val="%3."/>
      <w:lvlJc w:val="right"/>
      <w:pPr>
        <w:ind w:left="2160" w:hanging="180"/>
      </w:pPr>
    </w:lvl>
    <w:lvl w:ilvl="3" w:tplc="097428CA">
      <w:start w:val="1"/>
      <w:numFmt w:val="decimal"/>
      <w:lvlText w:val="%4."/>
      <w:lvlJc w:val="left"/>
      <w:pPr>
        <w:ind w:left="2880" w:hanging="360"/>
      </w:pPr>
    </w:lvl>
    <w:lvl w:ilvl="4" w:tplc="2E1673EA">
      <w:start w:val="1"/>
      <w:numFmt w:val="lowerLetter"/>
      <w:lvlText w:val="%5."/>
      <w:lvlJc w:val="left"/>
      <w:pPr>
        <w:ind w:left="3600" w:hanging="360"/>
      </w:pPr>
    </w:lvl>
    <w:lvl w:ilvl="5" w:tplc="3782F7EA">
      <w:start w:val="1"/>
      <w:numFmt w:val="lowerRoman"/>
      <w:lvlText w:val="%6."/>
      <w:lvlJc w:val="right"/>
      <w:pPr>
        <w:ind w:left="4320" w:hanging="180"/>
      </w:pPr>
    </w:lvl>
    <w:lvl w:ilvl="6" w:tplc="87761EA4">
      <w:start w:val="1"/>
      <w:numFmt w:val="decimal"/>
      <w:lvlText w:val="%7."/>
      <w:lvlJc w:val="left"/>
      <w:pPr>
        <w:ind w:left="5040" w:hanging="360"/>
      </w:pPr>
    </w:lvl>
    <w:lvl w:ilvl="7" w:tplc="BD0E7BD2">
      <w:start w:val="1"/>
      <w:numFmt w:val="lowerLetter"/>
      <w:lvlText w:val="%8."/>
      <w:lvlJc w:val="left"/>
      <w:pPr>
        <w:ind w:left="5760" w:hanging="360"/>
      </w:pPr>
    </w:lvl>
    <w:lvl w:ilvl="8" w:tplc="A0568ACC">
      <w:start w:val="1"/>
      <w:numFmt w:val="lowerRoman"/>
      <w:lvlText w:val="%9."/>
      <w:lvlJc w:val="right"/>
      <w:pPr>
        <w:ind w:left="6480" w:hanging="180"/>
      </w:pPr>
    </w:lvl>
  </w:abstractNum>
  <w:abstractNum w:abstractNumId="288" w15:restartNumberingAfterBreak="0">
    <w:nsid w:val="608B7E9B"/>
    <w:multiLevelType w:val="hybridMultilevel"/>
    <w:tmpl w:val="AF04D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9" w15:restartNumberingAfterBreak="0">
    <w:nsid w:val="61092903"/>
    <w:multiLevelType w:val="hybridMultilevel"/>
    <w:tmpl w:val="77BCF5B0"/>
    <w:lvl w:ilvl="0" w:tplc="E46C7E4C">
      <w:start w:val="3"/>
      <w:numFmt w:val="decimal"/>
      <w:lvlText w:val="%1."/>
      <w:lvlJc w:val="left"/>
      <w:pPr>
        <w:ind w:left="720" w:hanging="360"/>
      </w:pPr>
    </w:lvl>
    <w:lvl w:ilvl="1" w:tplc="BC080F32">
      <w:start w:val="1"/>
      <w:numFmt w:val="lowerLetter"/>
      <w:lvlText w:val="%2."/>
      <w:lvlJc w:val="left"/>
      <w:pPr>
        <w:ind w:left="1440" w:hanging="360"/>
      </w:pPr>
    </w:lvl>
    <w:lvl w:ilvl="2" w:tplc="73C6FF78">
      <w:start w:val="1"/>
      <w:numFmt w:val="lowerRoman"/>
      <w:lvlText w:val="%3."/>
      <w:lvlJc w:val="right"/>
      <w:pPr>
        <w:ind w:left="2160" w:hanging="180"/>
      </w:pPr>
    </w:lvl>
    <w:lvl w:ilvl="3" w:tplc="344CC4AC">
      <w:start w:val="1"/>
      <w:numFmt w:val="decimal"/>
      <w:lvlText w:val="%4."/>
      <w:lvlJc w:val="left"/>
      <w:pPr>
        <w:ind w:left="2880" w:hanging="360"/>
      </w:pPr>
    </w:lvl>
    <w:lvl w:ilvl="4" w:tplc="7E3A0574">
      <w:start w:val="1"/>
      <w:numFmt w:val="lowerLetter"/>
      <w:lvlText w:val="%5."/>
      <w:lvlJc w:val="left"/>
      <w:pPr>
        <w:ind w:left="3600" w:hanging="360"/>
      </w:pPr>
    </w:lvl>
    <w:lvl w:ilvl="5" w:tplc="A76AFA9E">
      <w:start w:val="1"/>
      <w:numFmt w:val="lowerRoman"/>
      <w:lvlText w:val="%6."/>
      <w:lvlJc w:val="right"/>
      <w:pPr>
        <w:ind w:left="4320" w:hanging="180"/>
      </w:pPr>
    </w:lvl>
    <w:lvl w:ilvl="6" w:tplc="3E06E734">
      <w:start w:val="1"/>
      <w:numFmt w:val="decimal"/>
      <w:lvlText w:val="%7."/>
      <w:lvlJc w:val="left"/>
      <w:pPr>
        <w:ind w:left="5040" w:hanging="360"/>
      </w:pPr>
    </w:lvl>
    <w:lvl w:ilvl="7" w:tplc="627A6296">
      <w:start w:val="1"/>
      <w:numFmt w:val="lowerLetter"/>
      <w:lvlText w:val="%8."/>
      <w:lvlJc w:val="left"/>
      <w:pPr>
        <w:ind w:left="5760" w:hanging="360"/>
      </w:pPr>
    </w:lvl>
    <w:lvl w:ilvl="8" w:tplc="8DAEBA52">
      <w:start w:val="1"/>
      <w:numFmt w:val="lowerRoman"/>
      <w:lvlText w:val="%9."/>
      <w:lvlJc w:val="right"/>
      <w:pPr>
        <w:ind w:left="6480" w:hanging="180"/>
      </w:pPr>
    </w:lvl>
  </w:abstractNum>
  <w:abstractNum w:abstractNumId="290" w15:restartNumberingAfterBreak="0">
    <w:nsid w:val="617C0C14"/>
    <w:multiLevelType w:val="hybridMultilevel"/>
    <w:tmpl w:val="FFFFFFFF"/>
    <w:lvl w:ilvl="0" w:tplc="F1C4799C">
      <w:start w:val="6"/>
      <w:numFmt w:val="decimal"/>
      <w:lvlText w:val="%1."/>
      <w:lvlJc w:val="left"/>
      <w:pPr>
        <w:ind w:left="720" w:hanging="360"/>
      </w:pPr>
    </w:lvl>
    <w:lvl w:ilvl="1" w:tplc="CB2E21DA">
      <w:start w:val="1"/>
      <w:numFmt w:val="lowerLetter"/>
      <w:lvlText w:val="%2."/>
      <w:lvlJc w:val="left"/>
      <w:pPr>
        <w:ind w:left="1440" w:hanging="360"/>
      </w:pPr>
    </w:lvl>
    <w:lvl w:ilvl="2" w:tplc="2FF2A010">
      <w:start w:val="1"/>
      <w:numFmt w:val="lowerRoman"/>
      <w:lvlText w:val="%3."/>
      <w:lvlJc w:val="right"/>
      <w:pPr>
        <w:ind w:left="2160" w:hanging="180"/>
      </w:pPr>
    </w:lvl>
    <w:lvl w:ilvl="3" w:tplc="F9D64C2A">
      <w:start w:val="1"/>
      <w:numFmt w:val="decimal"/>
      <w:lvlText w:val="%4."/>
      <w:lvlJc w:val="left"/>
      <w:pPr>
        <w:ind w:left="2880" w:hanging="360"/>
      </w:pPr>
    </w:lvl>
    <w:lvl w:ilvl="4" w:tplc="62641D0C">
      <w:start w:val="1"/>
      <w:numFmt w:val="lowerLetter"/>
      <w:lvlText w:val="%5."/>
      <w:lvlJc w:val="left"/>
      <w:pPr>
        <w:ind w:left="3600" w:hanging="360"/>
      </w:pPr>
    </w:lvl>
    <w:lvl w:ilvl="5" w:tplc="AA809934">
      <w:start w:val="1"/>
      <w:numFmt w:val="lowerRoman"/>
      <w:lvlText w:val="%6."/>
      <w:lvlJc w:val="right"/>
      <w:pPr>
        <w:ind w:left="4320" w:hanging="180"/>
      </w:pPr>
    </w:lvl>
    <w:lvl w:ilvl="6" w:tplc="DB723E42">
      <w:start w:val="1"/>
      <w:numFmt w:val="decimal"/>
      <w:lvlText w:val="%7."/>
      <w:lvlJc w:val="left"/>
      <w:pPr>
        <w:ind w:left="5040" w:hanging="360"/>
      </w:pPr>
    </w:lvl>
    <w:lvl w:ilvl="7" w:tplc="B4D84472">
      <w:start w:val="1"/>
      <w:numFmt w:val="lowerLetter"/>
      <w:lvlText w:val="%8."/>
      <w:lvlJc w:val="left"/>
      <w:pPr>
        <w:ind w:left="5760" w:hanging="360"/>
      </w:pPr>
    </w:lvl>
    <w:lvl w:ilvl="8" w:tplc="36049F0E">
      <w:start w:val="1"/>
      <w:numFmt w:val="lowerRoman"/>
      <w:lvlText w:val="%9."/>
      <w:lvlJc w:val="right"/>
      <w:pPr>
        <w:ind w:left="6480" w:hanging="180"/>
      </w:pPr>
    </w:lvl>
  </w:abstractNum>
  <w:abstractNum w:abstractNumId="291" w15:restartNumberingAfterBreak="0">
    <w:nsid w:val="618F851A"/>
    <w:multiLevelType w:val="hybridMultilevel"/>
    <w:tmpl w:val="FFFFFFFF"/>
    <w:lvl w:ilvl="0" w:tplc="BBAC3D22">
      <w:start w:val="1"/>
      <w:numFmt w:val="lowerLetter"/>
      <w:lvlText w:val="%1."/>
      <w:lvlJc w:val="left"/>
      <w:pPr>
        <w:ind w:left="720" w:hanging="360"/>
      </w:pPr>
    </w:lvl>
    <w:lvl w:ilvl="1" w:tplc="B978E83C">
      <w:start w:val="1"/>
      <w:numFmt w:val="lowerLetter"/>
      <w:lvlText w:val="%2."/>
      <w:lvlJc w:val="left"/>
      <w:pPr>
        <w:ind w:left="1440" w:hanging="360"/>
      </w:pPr>
    </w:lvl>
    <w:lvl w:ilvl="2" w:tplc="D52452A2">
      <w:start w:val="1"/>
      <w:numFmt w:val="lowerRoman"/>
      <w:lvlText w:val="%3."/>
      <w:lvlJc w:val="right"/>
      <w:pPr>
        <w:ind w:left="2160" w:hanging="180"/>
      </w:pPr>
    </w:lvl>
    <w:lvl w:ilvl="3" w:tplc="6D32916A">
      <w:start w:val="1"/>
      <w:numFmt w:val="decimal"/>
      <w:lvlText w:val="%4."/>
      <w:lvlJc w:val="left"/>
      <w:pPr>
        <w:ind w:left="2880" w:hanging="360"/>
      </w:pPr>
    </w:lvl>
    <w:lvl w:ilvl="4" w:tplc="0F14E9CC">
      <w:start w:val="1"/>
      <w:numFmt w:val="lowerLetter"/>
      <w:lvlText w:val="%5."/>
      <w:lvlJc w:val="left"/>
      <w:pPr>
        <w:ind w:left="3600" w:hanging="360"/>
      </w:pPr>
    </w:lvl>
    <w:lvl w:ilvl="5" w:tplc="CD8E7BC4">
      <w:start w:val="1"/>
      <w:numFmt w:val="lowerRoman"/>
      <w:lvlText w:val="%6."/>
      <w:lvlJc w:val="right"/>
      <w:pPr>
        <w:ind w:left="4320" w:hanging="180"/>
      </w:pPr>
    </w:lvl>
    <w:lvl w:ilvl="6" w:tplc="7F6A6FB0">
      <w:start w:val="1"/>
      <w:numFmt w:val="decimal"/>
      <w:lvlText w:val="%7."/>
      <w:lvlJc w:val="left"/>
      <w:pPr>
        <w:ind w:left="5040" w:hanging="360"/>
      </w:pPr>
    </w:lvl>
    <w:lvl w:ilvl="7" w:tplc="440029EA">
      <w:start w:val="1"/>
      <w:numFmt w:val="lowerLetter"/>
      <w:lvlText w:val="%8."/>
      <w:lvlJc w:val="left"/>
      <w:pPr>
        <w:ind w:left="5760" w:hanging="360"/>
      </w:pPr>
    </w:lvl>
    <w:lvl w:ilvl="8" w:tplc="68A03744">
      <w:start w:val="1"/>
      <w:numFmt w:val="lowerRoman"/>
      <w:lvlText w:val="%9."/>
      <w:lvlJc w:val="right"/>
      <w:pPr>
        <w:ind w:left="6480" w:hanging="180"/>
      </w:pPr>
    </w:lvl>
  </w:abstractNum>
  <w:abstractNum w:abstractNumId="292" w15:restartNumberingAfterBreak="0">
    <w:nsid w:val="619B483D"/>
    <w:multiLevelType w:val="hybridMultilevel"/>
    <w:tmpl w:val="43C06952"/>
    <w:lvl w:ilvl="0" w:tplc="E1EC9FA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3" w15:restartNumberingAfterBreak="0">
    <w:nsid w:val="61D3B181"/>
    <w:multiLevelType w:val="hybridMultilevel"/>
    <w:tmpl w:val="FFFFFFFF"/>
    <w:lvl w:ilvl="0" w:tplc="521A25F8">
      <w:start w:val="1"/>
      <w:numFmt w:val="bullet"/>
      <w:lvlText w:val=""/>
      <w:lvlJc w:val="left"/>
      <w:pPr>
        <w:ind w:left="720" w:hanging="360"/>
      </w:pPr>
      <w:rPr>
        <w:rFonts w:ascii="Symbol" w:hAnsi="Symbol" w:hint="default"/>
      </w:rPr>
    </w:lvl>
    <w:lvl w:ilvl="1" w:tplc="E87455C8">
      <w:start w:val="1"/>
      <w:numFmt w:val="bullet"/>
      <w:lvlText w:val="o"/>
      <w:lvlJc w:val="left"/>
      <w:pPr>
        <w:ind w:left="1440" w:hanging="360"/>
      </w:pPr>
      <w:rPr>
        <w:rFonts w:ascii="Courier New" w:hAnsi="Courier New" w:hint="default"/>
      </w:rPr>
    </w:lvl>
    <w:lvl w:ilvl="2" w:tplc="73EC81FC">
      <w:start w:val="1"/>
      <w:numFmt w:val="bullet"/>
      <w:lvlText w:val=""/>
      <w:lvlJc w:val="left"/>
      <w:pPr>
        <w:ind w:left="2160" w:hanging="360"/>
      </w:pPr>
      <w:rPr>
        <w:rFonts w:ascii="Wingdings" w:hAnsi="Wingdings" w:hint="default"/>
      </w:rPr>
    </w:lvl>
    <w:lvl w:ilvl="3" w:tplc="2312DD7A">
      <w:start w:val="1"/>
      <w:numFmt w:val="bullet"/>
      <w:lvlText w:val=""/>
      <w:lvlJc w:val="left"/>
      <w:pPr>
        <w:ind w:left="2880" w:hanging="360"/>
      </w:pPr>
      <w:rPr>
        <w:rFonts w:ascii="Symbol" w:hAnsi="Symbol" w:hint="default"/>
      </w:rPr>
    </w:lvl>
    <w:lvl w:ilvl="4" w:tplc="3D3A29DC">
      <w:start w:val="1"/>
      <w:numFmt w:val="bullet"/>
      <w:lvlText w:val="o"/>
      <w:lvlJc w:val="left"/>
      <w:pPr>
        <w:ind w:left="3600" w:hanging="360"/>
      </w:pPr>
      <w:rPr>
        <w:rFonts w:ascii="Courier New" w:hAnsi="Courier New" w:hint="default"/>
      </w:rPr>
    </w:lvl>
    <w:lvl w:ilvl="5" w:tplc="398646AC">
      <w:start w:val="1"/>
      <w:numFmt w:val="bullet"/>
      <w:lvlText w:val=""/>
      <w:lvlJc w:val="left"/>
      <w:pPr>
        <w:ind w:left="4320" w:hanging="360"/>
      </w:pPr>
      <w:rPr>
        <w:rFonts w:ascii="Wingdings" w:hAnsi="Wingdings" w:hint="default"/>
      </w:rPr>
    </w:lvl>
    <w:lvl w:ilvl="6" w:tplc="C5BC36FA">
      <w:start w:val="1"/>
      <w:numFmt w:val="bullet"/>
      <w:lvlText w:val=""/>
      <w:lvlJc w:val="left"/>
      <w:pPr>
        <w:ind w:left="5040" w:hanging="360"/>
      </w:pPr>
      <w:rPr>
        <w:rFonts w:ascii="Symbol" w:hAnsi="Symbol" w:hint="default"/>
      </w:rPr>
    </w:lvl>
    <w:lvl w:ilvl="7" w:tplc="739A3E2C">
      <w:start w:val="1"/>
      <w:numFmt w:val="bullet"/>
      <w:lvlText w:val="o"/>
      <w:lvlJc w:val="left"/>
      <w:pPr>
        <w:ind w:left="5760" w:hanging="360"/>
      </w:pPr>
      <w:rPr>
        <w:rFonts w:ascii="Courier New" w:hAnsi="Courier New" w:hint="default"/>
      </w:rPr>
    </w:lvl>
    <w:lvl w:ilvl="8" w:tplc="8AF0C4A8">
      <w:start w:val="1"/>
      <w:numFmt w:val="bullet"/>
      <w:lvlText w:val=""/>
      <w:lvlJc w:val="left"/>
      <w:pPr>
        <w:ind w:left="6480" w:hanging="360"/>
      </w:pPr>
      <w:rPr>
        <w:rFonts w:ascii="Wingdings" w:hAnsi="Wingdings" w:hint="default"/>
      </w:rPr>
    </w:lvl>
  </w:abstractNum>
  <w:abstractNum w:abstractNumId="294" w15:restartNumberingAfterBreak="0">
    <w:nsid w:val="61ED061C"/>
    <w:multiLevelType w:val="multilevel"/>
    <w:tmpl w:val="28B058E6"/>
    <w:lvl w:ilvl="0">
      <w:start w:val="1"/>
      <w:numFmt w:val="decimal"/>
      <w:lvlText w:val="%1)"/>
      <w:lvlJc w:val="left"/>
      <w:pPr>
        <w:ind w:left="360" w:hanging="360"/>
      </w:pPr>
      <w:rPr>
        <w:b w:val="0"/>
        <w:lang w:val="en-G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5" w15:restartNumberingAfterBreak="0">
    <w:nsid w:val="62BD4FC3"/>
    <w:multiLevelType w:val="hybridMultilevel"/>
    <w:tmpl w:val="FFFFFFFF"/>
    <w:lvl w:ilvl="0" w:tplc="7B722F62">
      <w:start w:val="1"/>
      <w:numFmt w:val="bullet"/>
      <w:lvlText w:val=""/>
      <w:lvlJc w:val="left"/>
      <w:pPr>
        <w:ind w:left="720" w:hanging="360"/>
      </w:pPr>
      <w:rPr>
        <w:rFonts w:ascii="Symbol" w:hAnsi="Symbol" w:hint="default"/>
      </w:rPr>
    </w:lvl>
    <w:lvl w:ilvl="1" w:tplc="0FD0E0C0">
      <w:start w:val="1"/>
      <w:numFmt w:val="bullet"/>
      <w:lvlText w:val="o"/>
      <w:lvlJc w:val="left"/>
      <w:pPr>
        <w:ind w:left="1440" w:hanging="360"/>
      </w:pPr>
      <w:rPr>
        <w:rFonts w:ascii="Courier New" w:hAnsi="Courier New" w:hint="default"/>
      </w:rPr>
    </w:lvl>
    <w:lvl w:ilvl="2" w:tplc="E9863798">
      <w:start w:val="1"/>
      <w:numFmt w:val="bullet"/>
      <w:lvlText w:val=""/>
      <w:lvlJc w:val="left"/>
      <w:pPr>
        <w:ind w:left="2160" w:hanging="360"/>
      </w:pPr>
      <w:rPr>
        <w:rFonts w:ascii="Wingdings" w:hAnsi="Wingdings" w:hint="default"/>
      </w:rPr>
    </w:lvl>
    <w:lvl w:ilvl="3" w:tplc="2268516A">
      <w:start w:val="1"/>
      <w:numFmt w:val="bullet"/>
      <w:lvlText w:val=""/>
      <w:lvlJc w:val="left"/>
      <w:pPr>
        <w:ind w:left="2880" w:hanging="360"/>
      </w:pPr>
      <w:rPr>
        <w:rFonts w:ascii="Symbol" w:hAnsi="Symbol" w:hint="default"/>
      </w:rPr>
    </w:lvl>
    <w:lvl w:ilvl="4" w:tplc="A7E209B0">
      <w:start w:val="1"/>
      <w:numFmt w:val="bullet"/>
      <w:lvlText w:val="o"/>
      <w:lvlJc w:val="left"/>
      <w:pPr>
        <w:ind w:left="3600" w:hanging="360"/>
      </w:pPr>
      <w:rPr>
        <w:rFonts w:ascii="Courier New" w:hAnsi="Courier New" w:hint="default"/>
      </w:rPr>
    </w:lvl>
    <w:lvl w:ilvl="5" w:tplc="0114A4FC">
      <w:start w:val="1"/>
      <w:numFmt w:val="bullet"/>
      <w:lvlText w:val=""/>
      <w:lvlJc w:val="left"/>
      <w:pPr>
        <w:ind w:left="4320" w:hanging="360"/>
      </w:pPr>
      <w:rPr>
        <w:rFonts w:ascii="Wingdings" w:hAnsi="Wingdings" w:hint="default"/>
      </w:rPr>
    </w:lvl>
    <w:lvl w:ilvl="6" w:tplc="064E4C30">
      <w:start w:val="1"/>
      <w:numFmt w:val="bullet"/>
      <w:lvlText w:val=""/>
      <w:lvlJc w:val="left"/>
      <w:pPr>
        <w:ind w:left="5040" w:hanging="360"/>
      </w:pPr>
      <w:rPr>
        <w:rFonts w:ascii="Symbol" w:hAnsi="Symbol" w:hint="default"/>
      </w:rPr>
    </w:lvl>
    <w:lvl w:ilvl="7" w:tplc="5A5E2150">
      <w:start w:val="1"/>
      <w:numFmt w:val="bullet"/>
      <w:lvlText w:val="o"/>
      <w:lvlJc w:val="left"/>
      <w:pPr>
        <w:ind w:left="5760" w:hanging="360"/>
      </w:pPr>
      <w:rPr>
        <w:rFonts w:ascii="Courier New" w:hAnsi="Courier New" w:hint="default"/>
      </w:rPr>
    </w:lvl>
    <w:lvl w:ilvl="8" w:tplc="494084B6">
      <w:start w:val="1"/>
      <w:numFmt w:val="bullet"/>
      <w:lvlText w:val=""/>
      <w:lvlJc w:val="left"/>
      <w:pPr>
        <w:ind w:left="6480" w:hanging="360"/>
      </w:pPr>
      <w:rPr>
        <w:rFonts w:ascii="Wingdings" w:hAnsi="Wingdings" w:hint="default"/>
      </w:rPr>
    </w:lvl>
  </w:abstractNum>
  <w:abstractNum w:abstractNumId="296" w15:restartNumberingAfterBreak="0">
    <w:nsid w:val="632FFDB5"/>
    <w:multiLevelType w:val="hybridMultilevel"/>
    <w:tmpl w:val="FFFFFFFF"/>
    <w:lvl w:ilvl="0" w:tplc="B39CFD28">
      <w:start w:val="4"/>
      <w:numFmt w:val="lowerLetter"/>
      <w:lvlText w:val="%1)"/>
      <w:lvlJc w:val="left"/>
      <w:pPr>
        <w:ind w:left="720" w:hanging="360"/>
      </w:pPr>
    </w:lvl>
    <w:lvl w:ilvl="1" w:tplc="9460C798">
      <w:start w:val="1"/>
      <w:numFmt w:val="lowerLetter"/>
      <w:lvlText w:val="%2."/>
      <w:lvlJc w:val="left"/>
      <w:pPr>
        <w:ind w:left="1440" w:hanging="360"/>
      </w:pPr>
    </w:lvl>
    <w:lvl w:ilvl="2" w:tplc="99C806AC">
      <w:start w:val="1"/>
      <w:numFmt w:val="lowerRoman"/>
      <w:lvlText w:val="%3."/>
      <w:lvlJc w:val="right"/>
      <w:pPr>
        <w:ind w:left="2160" w:hanging="180"/>
      </w:pPr>
    </w:lvl>
    <w:lvl w:ilvl="3" w:tplc="53322BC6">
      <w:start w:val="1"/>
      <w:numFmt w:val="decimal"/>
      <w:lvlText w:val="%4."/>
      <w:lvlJc w:val="left"/>
      <w:pPr>
        <w:ind w:left="2880" w:hanging="360"/>
      </w:pPr>
    </w:lvl>
    <w:lvl w:ilvl="4" w:tplc="909C3D82">
      <w:start w:val="1"/>
      <w:numFmt w:val="lowerLetter"/>
      <w:lvlText w:val="%5."/>
      <w:lvlJc w:val="left"/>
      <w:pPr>
        <w:ind w:left="3600" w:hanging="360"/>
      </w:pPr>
    </w:lvl>
    <w:lvl w:ilvl="5" w:tplc="1F86DECE">
      <w:start w:val="1"/>
      <w:numFmt w:val="lowerRoman"/>
      <w:lvlText w:val="%6."/>
      <w:lvlJc w:val="right"/>
      <w:pPr>
        <w:ind w:left="4320" w:hanging="180"/>
      </w:pPr>
    </w:lvl>
    <w:lvl w:ilvl="6" w:tplc="1CB8375C">
      <w:start w:val="1"/>
      <w:numFmt w:val="decimal"/>
      <w:lvlText w:val="%7."/>
      <w:lvlJc w:val="left"/>
      <w:pPr>
        <w:ind w:left="5040" w:hanging="360"/>
      </w:pPr>
    </w:lvl>
    <w:lvl w:ilvl="7" w:tplc="425C37B6">
      <w:start w:val="1"/>
      <w:numFmt w:val="lowerLetter"/>
      <w:lvlText w:val="%8."/>
      <w:lvlJc w:val="left"/>
      <w:pPr>
        <w:ind w:left="5760" w:hanging="360"/>
      </w:pPr>
    </w:lvl>
    <w:lvl w:ilvl="8" w:tplc="B5809BAA">
      <w:start w:val="1"/>
      <w:numFmt w:val="lowerRoman"/>
      <w:lvlText w:val="%9."/>
      <w:lvlJc w:val="right"/>
      <w:pPr>
        <w:ind w:left="6480" w:hanging="180"/>
      </w:pPr>
    </w:lvl>
  </w:abstractNum>
  <w:abstractNum w:abstractNumId="297" w15:restartNumberingAfterBreak="0">
    <w:nsid w:val="63882512"/>
    <w:multiLevelType w:val="hybridMultilevel"/>
    <w:tmpl w:val="FFFFFFFF"/>
    <w:lvl w:ilvl="0" w:tplc="DA56943A">
      <w:start w:val="3"/>
      <w:numFmt w:val="decimal"/>
      <w:lvlText w:val="%1."/>
      <w:lvlJc w:val="left"/>
      <w:pPr>
        <w:ind w:left="720" w:hanging="360"/>
      </w:pPr>
    </w:lvl>
    <w:lvl w:ilvl="1" w:tplc="E06E79FC">
      <w:start w:val="1"/>
      <w:numFmt w:val="lowerLetter"/>
      <w:lvlText w:val="%2."/>
      <w:lvlJc w:val="left"/>
      <w:pPr>
        <w:ind w:left="1440" w:hanging="360"/>
      </w:pPr>
    </w:lvl>
    <w:lvl w:ilvl="2" w:tplc="5B3204F6">
      <w:start w:val="1"/>
      <w:numFmt w:val="lowerRoman"/>
      <w:lvlText w:val="%3."/>
      <w:lvlJc w:val="right"/>
      <w:pPr>
        <w:ind w:left="2160" w:hanging="180"/>
      </w:pPr>
    </w:lvl>
    <w:lvl w:ilvl="3" w:tplc="9370B82C">
      <w:start w:val="1"/>
      <w:numFmt w:val="decimal"/>
      <w:lvlText w:val="%4."/>
      <w:lvlJc w:val="left"/>
      <w:pPr>
        <w:ind w:left="2880" w:hanging="360"/>
      </w:pPr>
    </w:lvl>
    <w:lvl w:ilvl="4" w:tplc="08A610D0">
      <w:start w:val="1"/>
      <w:numFmt w:val="lowerLetter"/>
      <w:lvlText w:val="%5."/>
      <w:lvlJc w:val="left"/>
      <w:pPr>
        <w:ind w:left="3600" w:hanging="360"/>
      </w:pPr>
    </w:lvl>
    <w:lvl w:ilvl="5" w:tplc="3E76C1A6">
      <w:start w:val="1"/>
      <w:numFmt w:val="lowerRoman"/>
      <w:lvlText w:val="%6."/>
      <w:lvlJc w:val="right"/>
      <w:pPr>
        <w:ind w:left="4320" w:hanging="180"/>
      </w:pPr>
    </w:lvl>
    <w:lvl w:ilvl="6" w:tplc="9B8CE7AE">
      <w:start w:val="1"/>
      <w:numFmt w:val="decimal"/>
      <w:lvlText w:val="%7."/>
      <w:lvlJc w:val="left"/>
      <w:pPr>
        <w:ind w:left="5040" w:hanging="360"/>
      </w:pPr>
    </w:lvl>
    <w:lvl w:ilvl="7" w:tplc="9EB86138">
      <w:start w:val="1"/>
      <w:numFmt w:val="lowerLetter"/>
      <w:lvlText w:val="%8."/>
      <w:lvlJc w:val="left"/>
      <w:pPr>
        <w:ind w:left="5760" w:hanging="360"/>
      </w:pPr>
    </w:lvl>
    <w:lvl w:ilvl="8" w:tplc="14DE07BA">
      <w:start w:val="1"/>
      <w:numFmt w:val="lowerRoman"/>
      <w:lvlText w:val="%9."/>
      <w:lvlJc w:val="right"/>
      <w:pPr>
        <w:ind w:left="6480" w:hanging="180"/>
      </w:pPr>
    </w:lvl>
  </w:abstractNum>
  <w:abstractNum w:abstractNumId="298" w15:restartNumberingAfterBreak="0">
    <w:nsid w:val="63A2F5E5"/>
    <w:multiLevelType w:val="hybridMultilevel"/>
    <w:tmpl w:val="FFFFFFFF"/>
    <w:lvl w:ilvl="0" w:tplc="7F403FBE">
      <w:start w:val="1"/>
      <w:numFmt w:val="lowerLetter"/>
      <w:lvlText w:val="%1."/>
      <w:lvlJc w:val="left"/>
      <w:pPr>
        <w:ind w:left="720" w:hanging="360"/>
      </w:pPr>
    </w:lvl>
    <w:lvl w:ilvl="1" w:tplc="BA7824CE">
      <w:start w:val="1"/>
      <w:numFmt w:val="lowerLetter"/>
      <w:lvlText w:val="%2."/>
      <w:lvlJc w:val="left"/>
      <w:pPr>
        <w:ind w:left="1440" w:hanging="360"/>
      </w:pPr>
    </w:lvl>
    <w:lvl w:ilvl="2" w:tplc="59EAFD18">
      <w:start w:val="1"/>
      <w:numFmt w:val="lowerRoman"/>
      <w:lvlText w:val="%3."/>
      <w:lvlJc w:val="right"/>
      <w:pPr>
        <w:ind w:left="2160" w:hanging="180"/>
      </w:pPr>
    </w:lvl>
    <w:lvl w:ilvl="3" w:tplc="114E4A98">
      <w:start w:val="1"/>
      <w:numFmt w:val="decimal"/>
      <w:lvlText w:val="%4."/>
      <w:lvlJc w:val="left"/>
      <w:pPr>
        <w:ind w:left="2880" w:hanging="360"/>
      </w:pPr>
    </w:lvl>
    <w:lvl w:ilvl="4" w:tplc="0B341ABE">
      <w:start w:val="1"/>
      <w:numFmt w:val="lowerLetter"/>
      <w:lvlText w:val="%5."/>
      <w:lvlJc w:val="left"/>
      <w:pPr>
        <w:ind w:left="3600" w:hanging="360"/>
      </w:pPr>
    </w:lvl>
    <w:lvl w:ilvl="5" w:tplc="6B900022">
      <w:start w:val="1"/>
      <w:numFmt w:val="lowerRoman"/>
      <w:lvlText w:val="%6."/>
      <w:lvlJc w:val="right"/>
      <w:pPr>
        <w:ind w:left="4320" w:hanging="180"/>
      </w:pPr>
    </w:lvl>
    <w:lvl w:ilvl="6" w:tplc="4EBCF66A">
      <w:start w:val="1"/>
      <w:numFmt w:val="decimal"/>
      <w:lvlText w:val="%7."/>
      <w:lvlJc w:val="left"/>
      <w:pPr>
        <w:ind w:left="5040" w:hanging="360"/>
      </w:pPr>
    </w:lvl>
    <w:lvl w:ilvl="7" w:tplc="E65E5CC2">
      <w:start w:val="1"/>
      <w:numFmt w:val="lowerLetter"/>
      <w:lvlText w:val="%8."/>
      <w:lvlJc w:val="left"/>
      <w:pPr>
        <w:ind w:left="5760" w:hanging="360"/>
      </w:pPr>
    </w:lvl>
    <w:lvl w:ilvl="8" w:tplc="E96EB100">
      <w:start w:val="1"/>
      <w:numFmt w:val="lowerRoman"/>
      <w:lvlText w:val="%9."/>
      <w:lvlJc w:val="right"/>
      <w:pPr>
        <w:ind w:left="6480" w:hanging="180"/>
      </w:pPr>
    </w:lvl>
  </w:abstractNum>
  <w:abstractNum w:abstractNumId="299" w15:restartNumberingAfterBreak="0">
    <w:nsid w:val="63C85AF6"/>
    <w:multiLevelType w:val="hybridMultilevel"/>
    <w:tmpl w:val="FFFFFFFF"/>
    <w:lvl w:ilvl="0" w:tplc="02A28138">
      <w:start w:val="1"/>
      <w:numFmt w:val="bullet"/>
      <w:lvlText w:val=""/>
      <w:lvlJc w:val="left"/>
      <w:pPr>
        <w:ind w:left="720" w:hanging="360"/>
      </w:pPr>
      <w:rPr>
        <w:rFonts w:ascii="Symbol" w:hAnsi="Symbol" w:hint="default"/>
      </w:rPr>
    </w:lvl>
    <w:lvl w:ilvl="1" w:tplc="DA660D3E">
      <w:start w:val="1"/>
      <w:numFmt w:val="bullet"/>
      <w:lvlText w:val="o"/>
      <w:lvlJc w:val="left"/>
      <w:pPr>
        <w:ind w:left="1440" w:hanging="360"/>
      </w:pPr>
      <w:rPr>
        <w:rFonts w:ascii="Courier New" w:hAnsi="Courier New" w:hint="default"/>
      </w:rPr>
    </w:lvl>
    <w:lvl w:ilvl="2" w:tplc="56BCBF32">
      <w:start w:val="1"/>
      <w:numFmt w:val="bullet"/>
      <w:lvlText w:val=""/>
      <w:lvlJc w:val="left"/>
      <w:pPr>
        <w:ind w:left="2160" w:hanging="360"/>
      </w:pPr>
      <w:rPr>
        <w:rFonts w:ascii="Wingdings" w:hAnsi="Wingdings" w:hint="default"/>
      </w:rPr>
    </w:lvl>
    <w:lvl w:ilvl="3" w:tplc="6C8808EA">
      <w:start w:val="1"/>
      <w:numFmt w:val="bullet"/>
      <w:lvlText w:val=""/>
      <w:lvlJc w:val="left"/>
      <w:pPr>
        <w:ind w:left="2880" w:hanging="360"/>
      </w:pPr>
      <w:rPr>
        <w:rFonts w:ascii="Symbol" w:hAnsi="Symbol" w:hint="default"/>
      </w:rPr>
    </w:lvl>
    <w:lvl w:ilvl="4" w:tplc="740A15D2">
      <w:start w:val="1"/>
      <w:numFmt w:val="bullet"/>
      <w:lvlText w:val="o"/>
      <w:lvlJc w:val="left"/>
      <w:pPr>
        <w:ind w:left="3600" w:hanging="360"/>
      </w:pPr>
      <w:rPr>
        <w:rFonts w:ascii="Courier New" w:hAnsi="Courier New" w:hint="default"/>
      </w:rPr>
    </w:lvl>
    <w:lvl w:ilvl="5" w:tplc="79ECF450">
      <w:start w:val="1"/>
      <w:numFmt w:val="bullet"/>
      <w:lvlText w:val=""/>
      <w:lvlJc w:val="left"/>
      <w:pPr>
        <w:ind w:left="4320" w:hanging="360"/>
      </w:pPr>
      <w:rPr>
        <w:rFonts w:ascii="Wingdings" w:hAnsi="Wingdings" w:hint="default"/>
      </w:rPr>
    </w:lvl>
    <w:lvl w:ilvl="6" w:tplc="40C4161C">
      <w:start w:val="1"/>
      <w:numFmt w:val="bullet"/>
      <w:lvlText w:val=""/>
      <w:lvlJc w:val="left"/>
      <w:pPr>
        <w:ind w:left="5040" w:hanging="360"/>
      </w:pPr>
      <w:rPr>
        <w:rFonts w:ascii="Symbol" w:hAnsi="Symbol" w:hint="default"/>
      </w:rPr>
    </w:lvl>
    <w:lvl w:ilvl="7" w:tplc="6FFC9A60">
      <w:start w:val="1"/>
      <w:numFmt w:val="bullet"/>
      <w:lvlText w:val="o"/>
      <w:lvlJc w:val="left"/>
      <w:pPr>
        <w:ind w:left="5760" w:hanging="360"/>
      </w:pPr>
      <w:rPr>
        <w:rFonts w:ascii="Courier New" w:hAnsi="Courier New" w:hint="default"/>
      </w:rPr>
    </w:lvl>
    <w:lvl w:ilvl="8" w:tplc="CA6C4E36">
      <w:start w:val="1"/>
      <w:numFmt w:val="bullet"/>
      <w:lvlText w:val=""/>
      <w:lvlJc w:val="left"/>
      <w:pPr>
        <w:ind w:left="6480" w:hanging="360"/>
      </w:pPr>
      <w:rPr>
        <w:rFonts w:ascii="Wingdings" w:hAnsi="Wingdings" w:hint="default"/>
      </w:rPr>
    </w:lvl>
  </w:abstractNum>
  <w:abstractNum w:abstractNumId="300" w15:restartNumberingAfterBreak="0">
    <w:nsid w:val="64252A22"/>
    <w:multiLevelType w:val="hybridMultilevel"/>
    <w:tmpl w:val="FFFFFFFF"/>
    <w:lvl w:ilvl="0" w:tplc="740C5A50">
      <w:start w:val="1"/>
      <w:numFmt w:val="bullet"/>
      <w:lvlText w:val="o"/>
      <w:lvlJc w:val="left"/>
      <w:pPr>
        <w:ind w:left="1080" w:hanging="360"/>
      </w:pPr>
      <w:rPr>
        <w:rFonts w:ascii="Courier New" w:hAnsi="Courier New" w:hint="default"/>
      </w:rPr>
    </w:lvl>
    <w:lvl w:ilvl="1" w:tplc="40460746">
      <w:start w:val="1"/>
      <w:numFmt w:val="bullet"/>
      <w:lvlText w:val="o"/>
      <w:lvlJc w:val="left"/>
      <w:pPr>
        <w:ind w:left="1440" w:hanging="360"/>
      </w:pPr>
      <w:rPr>
        <w:rFonts w:ascii="Courier New" w:hAnsi="Courier New" w:hint="default"/>
      </w:rPr>
    </w:lvl>
    <w:lvl w:ilvl="2" w:tplc="809A3652">
      <w:start w:val="1"/>
      <w:numFmt w:val="bullet"/>
      <w:lvlText w:val=""/>
      <w:lvlJc w:val="left"/>
      <w:pPr>
        <w:ind w:left="2160" w:hanging="360"/>
      </w:pPr>
      <w:rPr>
        <w:rFonts w:ascii="Wingdings" w:hAnsi="Wingdings" w:hint="default"/>
      </w:rPr>
    </w:lvl>
    <w:lvl w:ilvl="3" w:tplc="3F3EAA14">
      <w:start w:val="1"/>
      <w:numFmt w:val="bullet"/>
      <w:lvlText w:val=""/>
      <w:lvlJc w:val="left"/>
      <w:pPr>
        <w:ind w:left="2880" w:hanging="360"/>
      </w:pPr>
      <w:rPr>
        <w:rFonts w:ascii="Symbol" w:hAnsi="Symbol" w:hint="default"/>
      </w:rPr>
    </w:lvl>
    <w:lvl w:ilvl="4" w:tplc="6ABC4D40">
      <w:start w:val="1"/>
      <w:numFmt w:val="bullet"/>
      <w:lvlText w:val="o"/>
      <w:lvlJc w:val="left"/>
      <w:pPr>
        <w:ind w:left="3600" w:hanging="360"/>
      </w:pPr>
      <w:rPr>
        <w:rFonts w:ascii="Courier New" w:hAnsi="Courier New" w:hint="default"/>
      </w:rPr>
    </w:lvl>
    <w:lvl w:ilvl="5" w:tplc="11A2CD54">
      <w:start w:val="1"/>
      <w:numFmt w:val="bullet"/>
      <w:lvlText w:val=""/>
      <w:lvlJc w:val="left"/>
      <w:pPr>
        <w:ind w:left="4320" w:hanging="360"/>
      </w:pPr>
      <w:rPr>
        <w:rFonts w:ascii="Wingdings" w:hAnsi="Wingdings" w:hint="default"/>
      </w:rPr>
    </w:lvl>
    <w:lvl w:ilvl="6" w:tplc="AF303862">
      <w:start w:val="1"/>
      <w:numFmt w:val="bullet"/>
      <w:lvlText w:val=""/>
      <w:lvlJc w:val="left"/>
      <w:pPr>
        <w:ind w:left="5040" w:hanging="360"/>
      </w:pPr>
      <w:rPr>
        <w:rFonts w:ascii="Symbol" w:hAnsi="Symbol" w:hint="default"/>
      </w:rPr>
    </w:lvl>
    <w:lvl w:ilvl="7" w:tplc="7EACFFC0">
      <w:start w:val="1"/>
      <w:numFmt w:val="bullet"/>
      <w:lvlText w:val="o"/>
      <w:lvlJc w:val="left"/>
      <w:pPr>
        <w:ind w:left="5760" w:hanging="360"/>
      </w:pPr>
      <w:rPr>
        <w:rFonts w:ascii="Courier New" w:hAnsi="Courier New" w:hint="default"/>
      </w:rPr>
    </w:lvl>
    <w:lvl w:ilvl="8" w:tplc="1A5A42E4">
      <w:start w:val="1"/>
      <w:numFmt w:val="bullet"/>
      <w:lvlText w:val=""/>
      <w:lvlJc w:val="left"/>
      <w:pPr>
        <w:ind w:left="6480" w:hanging="360"/>
      </w:pPr>
      <w:rPr>
        <w:rFonts w:ascii="Wingdings" w:hAnsi="Wingdings" w:hint="default"/>
      </w:rPr>
    </w:lvl>
  </w:abstractNum>
  <w:abstractNum w:abstractNumId="301" w15:restartNumberingAfterBreak="0">
    <w:nsid w:val="646C51D4"/>
    <w:multiLevelType w:val="hybridMultilevel"/>
    <w:tmpl w:val="FFFFFFFF"/>
    <w:lvl w:ilvl="0" w:tplc="A58C6272">
      <w:start w:val="1"/>
      <w:numFmt w:val="bullet"/>
      <w:lvlText w:val="·"/>
      <w:lvlJc w:val="left"/>
      <w:pPr>
        <w:ind w:left="720" w:hanging="360"/>
      </w:pPr>
      <w:rPr>
        <w:rFonts w:ascii="Symbol" w:hAnsi="Symbol" w:hint="default"/>
      </w:rPr>
    </w:lvl>
    <w:lvl w:ilvl="1" w:tplc="2CE4784C">
      <w:start w:val="1"/>
      <w:numFmt w:val="bullet"/>
      <w:lvlText w:val="o"/>
      <w:lvlJc w:val="left"/>
      <w:pPr>
        <w:ind w:left="1440" w:hanging="360"/>
      </w:pPr>
      <w:rPr>
        <w:rFonts w:ascii="Courier New" w:hAnsi="Courier New" w:hint="default"/>
      </w:rPr>
    </w:lvl>
    <w:lvl w:ilvl="2" w:tplc="65CCB502">
      <w:start w:val="1"/>
      <w:numFmt w:val="bullet"/>
      <w:lvlText w:val=""/>
      <w:lvlJc w:val="left"/>
      <w:pPr>
        <w:ind w:left="2160" w:hanging="360"/>
      </w:pPr>
      <w:rPr>
        <w:rFonts w:ascii="Wingdings" w:hAnsi="Wingdings" w:hint="default"/>
      </w:rPr>
    </w:lvl>
    <w:lvl w:ilvl="3" w:tplc="9E7ECED0">
      <w:start w:val="1"/>
      <w:numFmt w:val="bullet"/>
      <w:lvlText w:val=""/>
      <w:lvlJc w:val="left"/>
      <w:pPr>
        <w:ind w:left="2880" w:hanging="360"/>
      </w:pPr>
      <w:rPr>
        <w:rFonts w:ascii="Symbol" w:hAnsi="Symbol" w:hint="default"/>
      </w:rPr>
    </w:lvl>
    <w:lvl w:ilvl="4" w:tplc="AA142F2E">
      <w:start w:val="1"/>
      <w:numFmt w:val="bullet"/>
      <w:lvlText w:val="o"/>
      <w:lvlJc w:val="left"/>
      <w:pPr>
        <w:ind w:left="3600" w:hanging="360"/>
      </w:pPr>
      <w:rPr>
        <w:rFonts w:ascii="Courier New" w:hAnsi="Courier New" w:hint="default"/>
      </w:rPr>
    </w:lvl>
    <w:lvl w:ilvl="5" w:tplc="69B814AA">
      <w:start w:val="1"/>
      <w:numFmt w:val="bullet"/>
      <w:lvlText w:val=""/>
      <w:lvlJc w:val="left"/>
      <w:pPr>
        <w:ind w:left="4320" w:hanging="360"/>
      </w:pPr>
      <w:rPr>
        <w:rFonts w:ascii="Wingdings" w:hAnsi="Wingdings" w:hint="default"/>
      </w:rPr>
    </w:lvl>
    <w:lvl w:ilvl="6" w:tplc="02085D68">
      <w:start w:val="1"/>
      <w:numFmt w:val="bullet"/>
      <w:lvlText w:val=""/>
      <w:lvlJc w:val="left"/>
      <w:pPr>
        <w:ind w:left="5040" w:hanging="360"/>
      </w:pPr>
      <w:rPr>
        <w:rFonts w:ascii="Symbol" w:hAnsi="Symbol" w:hint="default"/>
      </w:rPr>
    </w:lvl>
    <w:lvl w:ilvl="7" w:tplc="B8D4322E">
      <w:start w:val="1"/>
      <w:numFmt w:val="bullet"/>
      <w:lvlText w:val="o"/>
      <w:lvlJc w:val="left"/>
      <w:pPr>
        <w:ind w:left="5760" w:hanging="360"/>
      </w:pPr>
      <w:rPr>
        <w:rFonts w:ascii="Courier New" w:hAnsi="Courier New" w:hint="default"/>
      </w:rPr>
    </w:lvl>
    <w:lvl w:ilvl="8" w:tplc="986AA796">
      <w:start w:val="1"/>
      <w:numFmt w:val="bullet"/>
      <w:lvlText w:val=""/>
      <w:lvlJc w:val="left"/>
      <w:pPr>
        <w:ind w:left="6480" w:hanging="360"/>
      </w:pPr>
      <w:rPr>
        <w:rFonts w:ascii="Wingdings" w:hAnsi="Wingdings" w:hint="default"/>
      </w:rPr>
    </w:lvl>
  </w:abstractNum>
  <w:abstractNum w:abstractNumId="302" w15:restartNumberingAfterBreak="0">
    <w:nsid w:val="648C0B8D"/>
    <w:multiLevelType w:val="multilevel"/>
    <w:tmpl w:val="E9920ED6"/>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3" w15:restartNumberingAfterBreak="0">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4" w15:restartNumberingAfterBreak="0">
    <w:nsid w:val="65A408F9"/>
    <w:multiLevelType w:val="multilevel"/>
    <w:tmpl w:val="D27C93F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15:restartNumberingAfterBreak="0">
    <w:nsid w:val="65E801D8"/>
    <w:multiLevelType w:val="hybridMultilevel"/>
    <w:tmpl w:val="FFFFFFFF"/>
    <w:lvl w:ilvl="0" w:tplc="DBF6F5FC">
      <w:start w:val="2"/>
      <w:numFmt w:val="lowerRoman"/>
      <w:lvlText w:val="%1."/>
      <w:lvlJc w:val="right"/>
      <w:pPr>
        <w:ind w:left="1080" w:hanging="360"/>
      </w:pPr>
    </w:lvl>
    <w:lvl w:ilvl="1" w:tplc="8C5C4A66">
      <w:start w:val="1"/>
      <w:numFmt w:val="lowerLetter"/>
      <w:lvlText w:val="%2."/>
      <w:lvlJc w:val="left"/>
      <w:pPr>
        <w:ind w:left="1440" w:hanging="360"/>
      </w:pPr>
    </w:lvl>
    <w:lvl w:ilvl="2" w:tplc="B406ED74">
      <w:start w:val="1"/>
      <w:numFmt w:val="lowerRoman"/>
      <w:lvlText w:val="%3."/>
      <w:lvlJc w:val="right"/>
      <w:pPr>
        <w:ind w:left="2160" w:hanging="180"/>
      </w:pPr>
    </w:lvl>
    <w:lvl w:ilvl="3" w:tplc="09705C5C">
      <w:start w:val="1"/>
      <w:numFmt w:val="decimal"/>
      <w:lvlText w:val="%4."/>
      <w:lvlJc w:val="left"/>
      <w:pPr>
        <w:ind w:left="2880" w:hanging="360"/>
      </w:pPr>
    </w:lvl>
    <w:lvl w:ilvl="4" w:tplc="9F3ADF72">
      <w:start w:val="1"/>
      <w:numFmt w:val="lowerLetter"/>
      <w:lvlText w:val="%5."/>
      <w:lvlJc w:val="left"/>
      <w:pPr>
        <w:ind w:left="3600" w:hanging="360"/>
      </w:pPr>
    </w:lvl>
    <w:lvl w:ilvl="5" w:tplc="93BE4F28">
      <w:start w:val="1"/>
      <w:numFmt w:val="lowerRoman"/>
      <w:lvlText w:val="%6."/>
      <w:lvlJc w:val="right"/>
      <w:pPr>
        <w:ind w:left="4320" w:hanging="180"/>
      </w:pPr>
    </w:lvl>
    <w:lvl w:ilvl="6" w:tplc="40A69732">
      <w:start w:val="1"/>
      <w:numFmt w:val="decimal"/>
      <w:lvlText w:val="%7."/>
      <w:lvlJc w:val="left"/>
      <w:pPr>
        <w:ind w:left="5040" w:hanging="360"/>
      </w:pPr>
    </w:lvl>
    <w:lvl w:ilvl="7" w:tplc="CBD8B8E6">
      <w:start w:val="1"/>
      <w:numFmt w:val="lowerLetter"/>
      <w:lvlText w:val="%8."/>
      <w:lvlJc w:val="left"/>
      <w:pPr>
        <w:ind w:left="5760" w:hanging="360"/>
      </w:pPr>
    </w:lvl>
    <w:lvl w:ilvl="8" w:tplc="EC809E6A">
      <w:start w:val="1"/>
      <w:numFmt w:val="lowerRoman"/>
      <w:lvlText w:val="%9."/>
      <w:lvlJc w:val="right"/>
      <w:pPr>
        <w:ind w:left="6480" w:hanging="180"/>
      </w:pPr>
    </w:lvl>
  </w:abstractNum>
  <w:abstractNum w:abstractNumId="306" w15:restartNumberingAfterBreak="0">
    <w:nsid w:val="66827E1C"/>
    <w:multiLevelType w:val="hybridMultilevel"/>
    <w:tmpl w:val="FFFFFFFF"/>
    <w:lvl w:ilvl="0" w:tplc="B2B8F0C4">
      <w:start w:val="1"/>
      <w:numFmt w:val="bullet"/>
      <w:lvlText w:val="·"/>
      <w:lvlJc w:val="left"/>
      <w:pPr>
        <w:ind w:left="720" w:hanging="360"/>
      </w:pPr>
      <w:rPr>
        <w:rFonts w:ascii="Symbol" w:hAnsi="Symbol" w:hint="default"/>
      </w:rPr>
    </w:lvl>
    <w:lvl w:ilvl="1" w:tplc="578AC5B4">
      <w:start w:val="1"/>
      <w:numFmt w:val="bullet"/>
      <w:lvlText w:val="o"/>
      <w:lvlJc w:val="left"/>
      <w:pPr>
        <w:ind w:left="1440" w:hanging="360"/>
      </w:pPr>
      <w:rPr>
        <w:rFonts w:ascii="Courier New" w:hAnsi="Courier New" w:hint="default"/>
      </w:rPr>
    </w:lvl>
    <w:lvl w:ilvl="2" w:tplc="1E42286A">
      <w:start w:val="1"/>
      <w:numFmt w:val="bullet"/>
      <w:lvlText w:val=""/>
      <w:lvlJc w:val="left"/>
      <w:pPr>
        <w:ind w:left="2160" w:hanging="360"/>
      </w:pPr>
      <w:rPr>
        <w:rFonts w:ascii="Wingdings" w:hAnsi="Wingdings" w:hint="default"/>
      </w:rPr>
    </w:lvl>
    <w:lvl w:ilvl="3" w:tplc="C1F42108">
      <w:start w:val="1"/>
      <w:numFmt w:val="bullet"/>
      <w:lvlText w:val=""/>
      <w:lvlJc w:val="left"/>
      <w:pPr>
        <w:ind w:left="2880" w:hanging="360"/>
      </w:pPr>
      <w:rPr>
        <w:rFonts w:ascii="Symbol" w:hAnsi="Symbol" w:hint="default"/>
      </w:rPr>
    </w:lvl>
    <w:lvl w:ilvl="4" w:tplc="910C0C64">
      <w:start w:val="1"/>
      <w:numFmt w:val="bullet"/>
      <w:lvlText w:val="o"/>
      <w:lvlJc w:val="left"/>
      <w:pPr>
        <w:ind w:left="3600" w:hanging="360"/>
      </w:pPr>
      <w:rPr>
        <w:rFonts w:ascii="Courier New" w:hAnsi="Courier New" w:hint="default"/>
      </w:rPr>
    </w:lvl>
    <w:lvl w:ilvl="5" w:tplc="BF7471D2">
      <w:start w:val="1"/>
      <w:numFmt w:val="bullet"/>
      <w:lvlText w:val=""/>
      <w:lvlJc w:val="left"/>
      <w:pPr>
        <w:ind w:left="4320" w:hanging="360"/>
      </w:pPr>
      <w:rPr>
        <w:rFonts w:ascii="Wingdings" w:hAnsi="Wingdings" w:hint="default"/>
      </w:rPr>
    </w:lvl>
    <w:lvl w:ilvl="6" w:tplc="F110AF0C">
      <w:start w:val="1"/>
      <w:numFmt w:val="bullet"/>
      <w:lvlText w:val=""/>
      <w:lvlJc w:val="left"/>
      <w:pPr>
        <w:ind w:left="5040" w:hanging="360"/>
      </w:pPr>
      <w:rPr>
        <w:rFonts w:ascii="Symbol" w:hAnsi="Symbol" w:hint="default"/>
      </w:rPr>
    </w:lvl>
    <w:lvl w:ilvl="7" w:tplc="EC58856A">
      <w:start w:val="1"/>
      <w:numFmt w:val="bullet"/>
      <w:lvlText w:val="o"/>
      <w:lvlJc w:val="left"/>
      <w:pPr>
        <w:ind w:left="5760" w:hanging="360"/>
      </w:pPr>
      <w:rPr>
        <w:rFonts w:ascii="Courier New" w:hAnsi="Courier New" w:hint="default"/>
      </w:rPr>
    </w:lvl>
    <w:lvl w:ilvl="8" w:tplc="CFF44104">
      <w:start w:val="1"/>
      <w:numFmt w:val="bullet"/>
      <w:lvlText w:val=""/>
      <w:lvlJc w:val="left"/>
      <w:pPr>
        <w:ind w:left="6480" w:hanging="360"/>
      </w:pPr>
      <w:rPr>
        <w:rFonts w:ascii="Wingdings" w:hAnsi="Wingdings" w:hint="default"/>
      </w:rPr>
    </w:lvl>
  </w:abstractNum>
  <w:abstractNum w:abstractNumId="307" w15:restartNumberingAfterBreak="0">
    <w:nsid w:val="66D349B4"/>
    <w:multiLevelType w:val="hybridMultilevel"/>
    <w:tmpl w:val="FFFFFFFF"/>
    <w:lvl w:ilvl="0" w:tplc="7F88F9D4">
      <w:start w:val="1"/>
      <w:numFmt w:val="decimal"/>
      <w:lvlText w:val="%1."/>
      <w:lvlJc w:val="left"/>
      <w:pPr>
        <w:ind w:left="720" w:hanging="360"/>
      </w:pPr>
    </w:lvl>
    <w:lvl w:ilvl="1" w:tplc="C40CA274">
      <w:start w:val="1"/>
      <w:numFmt w:val="lowerLetter"/>
      <w:lvlText w:val="%2."/>
      <w:lvlJc w:val="left"/>
      <w:pPr>
        <w:ind w:left="1440" w:hanging="360"/>
      </w:pPr>
    </w:lvl>
    <w:lvl w:ilvl="2" w:tplc="B0D8E618">
      <w:start w:val="1"/>
      <w:numFmt w:val="lowerRoman"/>
      <w:lvlText w:val="%3."/>
      <w:lvlJc w:val="right"/>
      <w:pPr>
        <w:ind w:left="2160" w:hanging="180"/>
      </w:pPr>
    </w:lvl>
    <w:lvl w:ilvl="3" w:tplc="B48AAB32">
      <w:start w:val="1"/>
      <w:numFmt w:val="decimal"/>
      <w:lvlText w:val="%4."/>
      <w:lvlJc w:val="left"/>
      <w:pPr>
        <w:ind w:left="2880" w:hanging="360"/>
      </w:pPr>
    </w:lvl>
    <w:lvl w:ilvl="4" w:tplc="0F962936">
      <w:start w:val="1"/>
      <w:numFmt w:val="lowerLetter"/>
      <w:lvlText w:val="%5."/>
      <w:lvlJc w:val="left"/>
      <w:pPr>
        <w:ind w:left="3600" w:hanging="360"/>
      </w:pPr>
    </w:lvl>
    <w:lvl w:ilvl="5" w:tplc="688A0556">
      <w:start w:val="1"/>
      <w:numFmt w:val="lowerRoman"/>
      <w:lvlText w:val="%6."/>
      <w:lvlJc w:val="right"/>
      <w:pPr>
        <w:ind w:left="4320" w:hanging="180"/>
      </w:pPr>
    </w:lvl>
    <w:lvl w:ilvl="6" w:tplc="188270D4">
      <w:start w:val="1"/>
      <w:numFmt w:val="decimal"/>
      <w:lvlText w:val="%7."/>
      <w:lvlJc w:val="left"/>
      <w:pPr>
        <w:ind w:left="5040" w:hanging="360"/>
      </w:pPr>
    </w:lvl>
    <w:lvl w:ilvl="7" w:tplc="DDF49DEE">
      <w:start w:val="1"/>
      <w:numFmt w:val="lowerLetter"/>
      <w:lvlText w:val="%8."/>
      <w:lvlJc w:val="left"/>
      <w:pPr>
        <w:ind w:left="5760" w:hanging="360"/>
      </w:pPr>
    </w:lvl>
    <w:lvl w:ilvl="8" w:tplc="5CE2A8D2">
      <w:start w:val="1"/>
      <w:numFmt w:val="lowerRoman"/>
      <w:lvlText w:val="%9."/>
      <w:lvlJc w:val="right"/>
      <w:pPr>
        <w:ind w:left="6480" w:hanging="180"/>
      </w:pPr>
    </w:lvl>
  </w:abstractNum>
  <w:abstractNum w:abstractNumId="308" w15:restartNumberingAfterBreak="0">
    <w:nsid w:val="67032357"/>
    <w:multiLevelType w:val="hybridMultilevel"/>
    <w:tmpl w:val="FFFFFFFF"/>
    <w:lvl w:ilvl="0" w:tplc="59464898">
      <w:start w:val="1"/>
      <w:numFmt w:val="bullet"/>
      <w:lvlText w:val="o"/>
      <w:lvlJc w:val="left"/>
      <w:pPr>
        <w:ind w:left="1440" w:hanging="360"/>
      </w:pPr>
      <w:rPr>
        <w:rFonts w:ascii="Courier New" w:hAnsi="Courier New" w:hint="default"/>
      </w:rPr>
    </w:lvl>
    <w:lvl w:ilvl="1" w:tplc="641A98E4">
      <w:start w:val="1"/>
      <w:numFmt w:val="bullet"/>
      <w:lvlText w:val="o"/>
      <w:lvlJc w:val="left"/>
      <w:pPr>
        <w:ind w:left="1800" w:hanging="360"/>
      </w:pPr>
      <w:rPr>
        <w:rFonts w:ascii="Courier New" w:hAnsi="Courier New" w:hint="default"/>
      </w:rPr>
    </w:lvl>
    <w:lvl w:ilvl="2" w:tplc="CF58194C">
      <w:start w:val="1"/>
      <w:numFmt w:val="bullet"/>
      <w:lvlText w:val=""/>
      <w:lvlJc w:val="left"/>
      <w:pPr>
        <w:ind w:left="2520" w:hanging="360"/>
      </w:pPr>
      <w:rPr>
        <w:rFonts w:ascii="Wingdings" w:hAnsi="Wingdings" w:hint="default"/>
      </w:rPr>
    </w:lvl>
    <w:lvl w:ilvl="3" w:tplc="FEF21052">
      <w:start w:val="1"/>
      <w:numFmt w:val="bullet"/>
      <w:lvlText w:val=""/>
      <w:lvlJc w:val="left"/>
      <w:pPr>
        <w:ind w:left="3240" w:hanging="360"/>
      </w:pPr>
      <w:rPr>
        <w:rFonts w:ascii="Symbol" w:hAnsi="Symbol" w:hint="default"/>
      </w:rPr>
    </w:lvl>
    <w:lvl w:ilvl="4" w:tplc="7322671C">
      <w:start w:val="1"/>
      <w:numFmt w:val="bullet"/>
      <w:lvlText w:val="o"/>
      <w:lvlJc w:val="left"/>
      <w:pPr>
        <w:ind w:left="3960" w:hanging="360"/>
      </w:pPr>
      <w:rPr>
        <w:rFonts w:ascii="Courier New" w:hAnsi="Courier New" w:hint="default"/>
      </w:rPr>
    </w:lvl>
    <w:lvl w:ilvl="5" w:tplc="24AC3B10">
      <w:start w:val="1"/>
      <w:numFmt w:val="bullet"/>
      <w:lvlText w:val=""/>
      <w:lvlJc w:val="left"/>
      <w:pPr>
        <w:ind w:left="4680" w:hanging="360"/>
      </w:pPr>
      <w:rPr>
        <w:rFonts w:ascii="Wingdings" w:hAnsi="Wingdings" w:hint="default"/>
      </w:rPr>
    </w:lvl>
    <w:lvl w:ilvl="6" w:tplc="32323400">
      <w:start w:val="1"/>
      <w:numFmt w:val="bullet"/>
      <w:lvlText w:val=""/>
      <w:lvlJc w:val="left"/>
      <w:pPr>
        <w:ind w:left="5400" w:hanging="360"/>
      </w:pPr>
      <w:rPr>
        <w:rFonts w:ascii="Symbol" w:hAnsi="Symbol" w:hint="default"/>
      </w:rPr>
    </w:lvl>
    <w:lvl w:ilvl="7" w:tplc="70C48F62">
      <w:start w:val="1"/>
      <w:numFmt w:val="bullet"/>
      <w:lvlText w:val="o"/>
      <w:lvlJc w:val="left"/>
      <w:pPr>
        <w:ind w:left="6120" w:hanging="360"/>
      </w:pPr>
      <w:rPr>
        <w:rFonts w:ascii="Courier New" w:hAnsi="Courier New" w:hint="default"/>
      </w:rPr>
    </w:lvl>
    <w:lvl w:ilvl="8" w:tplc="23EA0A42">
      <w:start w:val="1"/>
      <w:numFmt w:val="bullet"/>
      <w:lvlText w:val=""/>
      <w:lvlJc w:val="left"/>
      <w:pPr>
        <w:ind w:left="6840" w:hanging="360"/>
      </w:pPr>
      <w:rPr>
        <w:rFonts w:ascii="Wingdings" w:hAnsi="Wingdings" w:hint="default"/>
      </w:rPr>
    </w:lvl>
  </w:abstractNum>
  <w:abstractNum w:abstractNumId="309" w15:restartNumberingAfterBreak="0">
    <w:nsid w:val="6776C3AD"/>
    <w:multiLevelType w:val="hybridMultilevel"/>
    <w:tmpl w:val="FFFFFFFF"/>
    <w:lvl w:ilvl="0" w:tplc="1B7A6B68">
      <w:start w:val="1"/>
      <w:numFmt w:val="bullet"/>
      <w:lvlText w:val="-"/>
      <w:lvlJc w:val="left"/>
      <w:pPr>
        <w:ind w:left="1080" w:hanging="360"/>
      </w:pPr>
      <w:rPr>
        <w:rFonts w:ascii="MS Gothic" w:hAnsi="MS Gothic" w:hint="default"/>
      </w:rPr>
    </w:lvl>
    <w:lvl w:ilvl="1" w:tplc="D58274D2">
      <w:start w:val="1"/>
      <w:numFmt w:val="bullet"/>
      <w:lvlText w:val="o"/>
      <w:lvlJc w:val="left"/>
      <w:pPr>
        <w:ind w:left="1440" w:hanging="360"/>
      </w:pPr>
      <w:rPr>
        <w:rFonts w:ascii="Courier New" w:hAnsi="Courier New" w:hint="default"/>
      </w:rPr>
    </w:lvl>
    <w:lvl w:ilvl="2" w:tplc="1E786698">
      <w:start w:val="1"/>
      <w:numFmt w:val="bullet"/>
      <w:lvlText w:val=""/>
      <w:lvlJc w:val="left"/>
      <w:pPr>
        <w:ind w:left="2160" w:hanging="360"/>
      </w:pPr>
      <w:rPr>
        <w:rFonts w:ascii="Wingdings" w:hAnsi="Wingdings" w:hint="default"/>
      </w:rPr>
    </w:lvl>
    <w:lvl w:ilvl="3" w:tplc="2F6C9CB2">
      <w:start w:val="1"/>
      <w:numFmt w:val="bullet"/>
      <w:lvlText w:val=""/>
      <w:lvlJc w:val="left"/>
      <w:pPr>
        <w:ind w:left="2880" w:hanging="360"/>
      </w:pPr>
      <w:rPr>
        <w:rFonts w:ascii="Symbol" w:hAnsi="Symbol" w:hint="default"/>
      </w:rPr>
    </w:lvl>
    <w:lvl w:ilvl="4" w:tplc="E2CE8A3C">
      <w:start w:val="1"/>
      <w:numFmt w:val="bullet"/>
      <w:lvlText w:val="o"/>
      <w:lvlJc w:val="left"/>
      <w:pPr>
        <w:ind w:left="3600" w:hanging="360"/>
      </w:pPr>
      <w:rPr>
        <w:rFonts w:ascii="Courier New" w:hAnsi="Courier New" w:hint="default"/>
      </w:rPr>
    </w:lvl>
    <w:lvl w:ilvl="5" w:tplc="9B20A328">
      <w:start w:val="1"/>
      <w:numFmt w:val="bullet"/>
      <w:lvlText w:val=""/>
      <w:lvlJc w:val="left"/>
      <w:pPr>
        <w:ind w:left="4320" w:hanging="360"/>
      </w:pPr>
      <w:rPr>
        <w:rFonts w:ascii="Wingdings" w:hAnsi="Wingdings" w:hint="default"/>
      </w:rPr>
    </w:lvl>
    <w:lvl w:ilvl="6" w:tplc="C8C27068">
      <w:start w:val="1"/>
      <w:numFmt w:val="bullet"/>
      <w:lvlText w:val=""/>
      <w:lvlJc w:val="left"/>
      <w:pPr>
        <w:ind w:left="5040" w:hanging="360"/>
      </w:pPr>
      <w:rPr>
        <w:rFonts w:ascii="Symbol" w:hAnsi="Symbol" w:hint="default"/>
      </w:rPr>
    </w:lvl>
    <w:lvl w:ilvl="7" w:tplc="D2083E34">
      <w:start w:val="1"/>
      <w:numFmt w:val="bullet"/>
      <w:lvlText w:val="o"/>
      <w:lvlJc w:val="left"/>
      <w:pPr>
        <w:ind w:left="5760" w:hanging="360"/>
      </w:pPr>
      <w:rPr>
        <w:rFonts w:ascii="Courier New" w:hAnsi="Courier New" w:hint="default"/>
      </w:rPr>
    </w:lvl>
    <w:lvl w:ilvl="8" w:tplc="CE6CB3F6">
      <w:start w:val="1"/>
      <w:numFmt w:val="bullet"/>
      <w:lvlText w:val=""/>
      <w:lvlJc w:val="left"/>
      <w:pPr>
        <w:ind w:left="6480" w:hanging="360"/>
      </w:pPr>
      <w:rPr>
        <w:rFonts w:ascii="Wingdings" w:hAnsi="Wingdings" w:hint="default"/>
      </w:rPr>
    </w:lvl>
  </w:abstractNum>
  <w:abstractNum w:abstractNumId="310" w15:restartNumberingAfterBreak="0">
    <w:nsid w:val="678362F2"/>
    <w:multiLevelType w:val="hybridMultilevel"/>
    <w:tmpl w:val="5194F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1" w15:restartNumberingAfterBreak="0">
    <w:nsid w:val="679476C8"/>
    <w:multiLevelType w:val="hybridMultilevel"/>
    <w:tmpl w:val="72E2C310"/>
    <w:lvl w:ilvl="0" w:tplc="8A00CC74">
      <w:start w:val="16"/>
      <w:numFmt w:val="bullet"/>
      <w:lvlText w:val="-"/>
      <w:lvlJc w:val="left"/>
      <w:pPr>
        <w:ind w:left="720" w:hanging="360"/>
      </w:pPr>
      <w:rPr>
        <w:rFonts w:ascii="Times New Roman" w:eastAsia="Times New Roman" w:hAnsi="Times New Roman" w:cs="Times New Roman" w:hint="default"/>
        <w:color w:val="006100"/>
        <w:sz w:val="15"/>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2" w15:restartNumberingAfterBreak="0">
    <w:nsid w:val="679DFAD7"/>
    <w:multiLevelType w:val="hybridMultilevel"/>
    <w:tmpl w:val="FFFFFFFF"/>
    <w:lvl w:ilvl="0" w:tplc="FFFFFFFF">
      <w:start w:val="1"/>
      <w:numFmt w:val="lowerRoman"/>
      <w:lvlText w:val="(%1)"/>
      <w:lvlJc w:val="right"/>
      <w:pPr>
        <w:ind w:left="720" w:hanging="360"/>
      </w:pPr>
    </w:lvl>
    <w:lvl w:ilvl="1" w:tplc="968ADB06">
      <w:start w:val="1"/>
      <w:numFmt w:val="lowerLetter"/>
      <w:lvlText w:val="%2."/>
      <w:lvlJc w:val="left"/>
      <w:pPr>
        <w:ind w:left="1440" w:hanging="360"/>
      </w:pPr>
    </w:lvl>
    <w:lvl w:ilvl="2" w:tplc="EF38D4B2">
      <w:start w:val="1"/>
      <w:numFmt w:val="lowerRoman"/>
      <w:lvlText w:val="%3."/>
      <w:lvlJc w:val="right"/>
      <w:pPr>
        <w:ind w:left="2160" w:hanging="180"/>
      </w:pPr>
    </w:lvl>
    <w:lvl w:ilvl="3" w:tplc="362EE4BA">
      <w:start w:val="1"/>
      <w:numFmt w:val="decimal"/>
      <w:lvlText w:val="%4."/>
      <w:lvlJc w:val="left"/>
      <w:pPr>
        <w:ind w:left="2880" w:hanging="360"/>
      </w:pPr>
    </w:lvl>
    <w:lvl w:ilvl="4" w:tplc="7A162DD0">
      <w:start w:val="1"/>
      <w:numFmt w:val="lowerLetter"/>
      <w:lvlText w:val="%5."/>
      <w:lvlJc w:val="left"/>
      <w:pPr>
        <w:ind w:left="3600" w:hanging="360"/>
      </w:pPr>
    </w:lvl>
    <w:lvl w:ilvl="5" w:tplc="D35271EA">
      <w:start w:val="1"/>
      <w:numFmt w:val="lowerRoman"/>
      <w:lvlText w:val="%6."/>
      <w:lvlJc w:val="right"/>
      <w:pPr>
        <w:ind w:left="4320" w:hanging="180"/>
      </w:pPr>
    </w:lvl>
    <w:lvl w:ilvl="6" w:tplc="7EFC05DE">
      <w:start w:val="1"/>
      <w:numFmt w:val="decimal"/>
      <w:lvlText w:val="%7."/>
      <w:lvlJc w:val="left"/>
      <w:pPr>
        <w:ind w:left="5040" w:hanging="360"/>
      </w:pPr>
    </w:lvl>
    <w:lvl w:ilvl="7" w:tplc="6A20A4FC">
      <w:start w:val="1"/>
      <w:numFmt w:val="lowerLetter"/>
      <w:lvlText w:val="%8."/>
      <w:lvlJc w:val="left"/>
      <w:pPr>
        <w:ind w:left="5760" w:hanging="360"/>
      </w:pPr>
    </w:lvl>
    <w:lvl w:ilvl="8" w:tplc="0614AAD2">
      <w:start w:val="1"/>
      <w:numFmt w:val="lowerRoman"/>
      <w:lvlText w:val="%9."/>
      <w:lvlJc w:val="right"/>
      <w:pPr>
        <w:ind w:left="6480" w:hanging="180"/>
      </w:pPr>
    </w:lvl>
  </w:abstractNum>
  <w:abstractNum w:abstractNumId="313"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14" w15:restartNumberingAfterBreak="0">
    <w:nsid w:val="67E33BDB"/>
    <w:multiLevelType w:val="hybridMultilevel"/>
    <w:tmpl w:val="FFFFFFFF"/>
    <w:lvl w:ilvl="0" w:tplc="8596727A">
      <w:start w:val="1"/>
      <w:numFmt w:val="bullet"/>
      <w:lvlText w:val=""/>
      <w:lvlJc w:val="left"/>
      <w:pPr>
        <w:ind w:left="720" w:hanging="360"/>
      </w:pPr>
      <w:rPr>
        <w:rFonts w:ascii="Symbol" w:hAnsi="Symbol" w:hint="default"/>
      </w:rPr>
    </w:lvl>
    <w:lvl w:ilvl="1" w:tplc="0D2A5782">
      <w:start w:val="1"/>
      <w:numFmt w:val="bullet"/>
      <w:lvlText w:val="o"/>
      <w:lvlJc w:val="left"/>
      <w:pPr>
        <w:ind w:left="1440" w:hanging="360"/>
      </w:pPr>
      <w:rPr>
        <w:rFonts w:ascii="Courier New" w:hAnsi="Courier New" w:hint="default"/>
      </w:rPr>
    </w:lvl>
    <w:lvl w:ilvl="2" w:tplc="8408A3AC">
      <w:start w:val="1"/>
      <w:numFmt w:val="bullet"/>
      <w:lvlText w:val=""/>
      <w:lvlJc w:val="left"/>
      <w:pPr>
        <w:ind w:left="2160" w:hanging="360"/>
      </w:pPr>
      <w:rPr>
        <w:rFonts w:ascii="Wingdings" w:hAnsi="Wingdings" w:hint="default"/>
      </w:rPr>
    </w:lvl>
    <w:lvl w:ilvl="3" w:tplc="AA9CBD16">
      <w:start w:val="1"/>
      <w:numFmt w:val="bullet"/>
      <w:lvlText w:val=""/>
      <w:lvlJc w:val="left"/>
      <w:pPr>
        <w:ind w:left="2880" w:hanging="360"/>
      </w:pPr>
      <w:rPr>
        <w:rFonts w:ascii="Symbol" w:hAnsi="Symbol" w:hint="default"/>
      </w:rPr>
    </w:lvl>
    <w:lvl w:ilvl="4" w:tplc="99C23178">
      <w:start w:val="1"/>
      <w:numFmt w:val="bullet"/>
      <w:lvlText w:val="o"/>
      <w:lvlJc w:val="left"/>
      <w:pPr>
        <w:ind w:left="3600" w:hanging="360"/>
      </w:pPr>
      <w:rPr>
        <w:rFonts w:ascii="Courier New" w:hAnsi="Courier New" w:hint="default"/>
      </w:rPr>
    </w:lvl>
    <w:lvl w:ilvl="5" w:tplc="1B9EEA12">
      <w:start w:val="1"/>
      <w:numFmt w:val="bullet"/>
      <w:lvlText w:val=""/>
      <w:lvlJc w:val="left"/>
      <w:pPr>
        <w:ind w:left="4320" w:hanging="360"/>
      </w:pPr>
      <w:rPr>
        <w:rFonts w:ascii="Wingdings" w:hAnsi="Wingdings" w:hint="default"/>
      </w:rPr>
    </w:lvl>
    <w:lvl w:ilvl="6" w:tplc="78CC92DC">
      <w:start w:val="1"/>
      <w:numFmt w:val="bullet"/>
      <w:lvlText w:val=""/>
      <w:lvlJc w:val="left"/>
      <w:pPr>
        <w:ind w:left="5040" w:hanging="360"/>
      </w:pPr>
      <w:rPr>
        <w:rFonts w:ascii="Symbol" w:hAnsi="Symbol" w:hint="default"/>
      </w:rPr>
    </w:lvl>
    <w:lvl w:ilvl="7" w:tplc="8F4CDB1A">
      <w:start w:val="1"/>
      <w:numFmt w:val="bullet"/>
      <w:lvlText w:val="o"/>
      <w:lvlJc w:val="left"/>
      <w:pPr>
        <w:ind w:left="5760" w:hanging="360"/>
      </w:pPr>
      <w:rPr>
        <w:rFonts w:ascii="Courier New" w:hAnsi="Courier New" w:hint="default"/>
      </w:rPr>
    </w:lvl>
    <w:lvl w:ilvl="8" w:tplc="14789002">
      <w:start w:val="1"/>
      <w:numFmt w:val="bullet"/>
      <w:lvlText w:val=""/>
      <w:lvlJc w:val="left"/>
      <w:pPr>
        <w:ind w:left="6480" w:hanging="360"/>
      </w:pPr>
      <w:rPr>
        <w:rFonts w:ascii="Wingdings" w:hAnsi="Wingdings" w:hint="default"/>
      </w:rPr>
    </w:lvl>
  </w:abstractNum>
  <w:abstractNum w:abstractNumId="315" w15:restartNumberingAfterBreak="0">
    <w:nsid w:val="68926540"/>
    <w:multiLevelType w:val="hybridMultilevel"/>
    <w:tmpl w:val="FFFFFFFF"/>
    <w:lvl w:ilvl="0" w:tplc="4612A9A0">
      <w:start w:val="2"/>
      <w:numFmt w:val="decimal"/>
      <w:lvlText w:val="%1."/>
      <w:lvlJc w:val="left"/>
      <w:pPr>
        <w:ind w:left="720" w:hanging="360"/>
      </w:pPr>
    </w:lvl>
    <w:lvl w:ilvl="1" w:tplc="0050710A">
      <w:start w:val="1"/>
      <w:numFmt w:val="lowerLetter"/>
      <w:lvlText w:val="%2."/>
      <w:lvlJc w:val="left"/>
      <w:pPr>
        <w:ind w:left="1440" w:hanging="360"/>
      </w:pPr>
    </w:lvl>
    <w:lvl w:ilvl="2" w:tplc="22DEF6AE">
      <w:start w:val="1"/>
      <w:numFmt w:val="lowerRoman"/>
      <w:lvlText w:val="%3."/>
      <w:lvlJc w:val="right"/>
      <w:pPr>
        <w:ind w:left="2160" w:hanging="180"/>
      </w:pPr>
    </w:lvl>
    <w:lvl w:ilvl="3" w:tplc="1CF2D394">
      <w:start w:val="1"/>
      <w:numFmt w:val="decimal"/>
      <w:lvlText w:val="%4."/>
      <w:lvlJc w:val="left"/>
      <w:pPr>
        <w:ind w:left="2880" w:hanging="360"/>
      </w:pPr>
    </w:lvl>
    <w:lvl w:ilvl="4" w:tplc="59A0D892">
      <w:start w:val="1"/>
      <w:numFmt w:val="lowerLetter"/>
      <w:lvlText w:val="%5."/>
      <w:lvlJc w:val="left"/>
      <w:pPr>
        <w:ind w:left="3600" w:hanging="360"/>
      </w:pPr>
    </w:lvl>
    <w:lvl w:ilvl="5" w:tplc="D0AA9D82">
      <w:start w:val="1"/>
      <w:numFmt w:val="lowerRoman"/>
      <w:lvlText w:val="%6."/>
      <w:lvlJc w:val="right"/>
      <w:pPr>
        <w:ind w:left="4320" w:hanging="180"/>
      </w:pPr>
    </w:lvl>
    <w:lvl w:ilvl="6" w:tplc="1714B84C">
      <w:start w:val="1"/>
      <w:numFmt w:val="decimal"/>
      <w:lvlText w:val="%7."/>
      <w:lvlJc w:val="left"/>
      <w:pPr>
        <w:ind w:left="5040" w:hanging="360"/>
      </w:pPr>
    </w:lvl>
    <w:lvl w:ilvl="7" w:tplc="B0DC618C">
      <w:start w:val="1"/>
      <w:numFmt w:val="lowerLetter"/>
      <w:lvlText w:val="%8."/>
      <w:lvlJc w:val="left"/>
      <w:pPr>
        <w:ind w:left="5760" w:hanging="360"/>
      </w:pPr>
    </w:lvl>
    <w:lvl w:ilvl="8" w:tplc="A76453D4">
      <w:start w:val="1"/>
      <w:numFmt w:val="lowerRoman"/>
      <w:lvlText w:val="%9."/>
      <w:lvlJc w:val="right"/>
      <w:pPr>
        <w:ind w:left="6480" w:hanging="180"/>
      </w:pPr>
    </w:lvl>
  </w:abstractNum>
  <w:abstractNum w:abstractNumId="316" w15:restartNumberingAfterBreak="0">
    <w:nsid w:val="694964E1"/>
    <w:multiLevelType w:val="hybridMultilevel"/>
    <w:tmpl w:val="FFFFFFFF"/>
    <w:lvl w:ilvl="0" w:tplc="58A8C0C0">
      <w:start w:val="4"/>
      <w:numFmt w:val="decimal"/>
      <w:lvlText w:val="%1."/>
      <w:lvlJc w:val="left"/>
      <w:pPr>
        <w:ind w:left="720" w:hanging="360"/>
      </w:pPr>
    </w:lvl>
    <w:lvl w:ilvl="1" w:tplc="40E64B8A">
      <w:start w:val="1"/>
      <w:numFmt w:val="lowerLetter"/>
      <w:lvlText w:val="%2."/>
      <w:lvlJc w:val="left"/>
      <w:pPr>
        <w:ind w:left="1440" w:hanging="360"/>
      </w:pPr>
    </w:lvl>
    <w:lvl w:ilvl="2" w:tplc="4D7AB118">
      <w:start w:val="1"/>
      <w:numFmt w:val="lowerRoman"/>
      <w:lvlText w:val="%3."/>
      <w:lvlJc w:val="right"/>
      <w:pPr>
        <w:ind w:left="2160" w:hanging="180"/>
      </w:pPr>
    </w:lvl>
    <w:lvl w:ilvl="3" w:tplc="840E973C">
      <w:start w:val="1"/>
      <w:numFmt w:val="decimal"/>
      <w:lvlText w:val="%4."/>
      <w:lvlJc w:val="left"/>
      <w:pPr>
        <w:ind w:left="2880" w:hanging="360"/>
      </w:pPr>
    </w:lvl>
    <w:lvl w:ilvl="4" w:tplc="47DE8E86">
      <w:start w:val="1"/>
      <w:numFmt w:val="lowerLetter"/>
      <w:lvlText w:val="%5."/>
      <w:lvlJc w:val="left"/>
      <w:pPr>
        <w:ind w:left="3600" w:hanging="360"/>
      </w:pPr>
    </w:lvl>
    <w:lvl w:ilvl="5" w:tplc="2EDE70CC">
      <w:start w:val="1"/>
      <w:numFmt w:val="lowerRoman"/>
      <w:lvlText w:val="%6."/>
      <w:lvlJc w:val="right"/>
      <w:pPr>
        <w:ind w:left="4320" w:hanging="180"/>
      </w:pPr>
    </w:lvl>
    <w:lvl w:ilvl="6" w:tplc="A6269566">
      <w:start w:val="1"/>
      <w:numFmt w:val="decimal"/>
      <w:lvlText w:val="%7."/>
      <w:lvlJc w:val="left"/>
      <w:pPr>
        <w:ind w:left="5040" w:hanging="360"/>
      </w:pPr>
    </w:lvl>
    <w:lvl w:ilvl="7" w:tplc="F57ACA6C">
      <w:start w:val="1"/>
      <w:numFmt w:val="lowerLetter"/>
      <w:lvlText w:val="%8."/>
      <w:lvlJc w:val="left"/>
      <w:pPr>
        <w:ind w:left="5760" w:hanging="360"/>
      </w:pPr>
    </w:lvl>
    <w:lvl w:ilvl="8" w:tplc="409AE678">
      <w:start w:val="1"/>
      <w:numFmt w:val="lowerRoman"/>
      <w:lvlText w:val="%9."/>
      <w:lvlJc w:val="right"/>
      <w:pPr>
        <w:ind w:left="6480" w:hanging="180"/>
      </w:pPr>
    </w:lvl>
  </w:abstractNum>
  <w:abstractNum w:abstractNumId="317" w15:restartNumberingAfterBreak="0">
    <w:nsid w:val="697A2E4A"/>
    <w:multiLevelType w:val="hybridMultilevel"/>
    <w:tmpl w:val="FFFFFFFF"/>
    <w:lvl w:ilvl="0" w:tplc="D354DBE8">
      <w:start w:val="3"/>
      <w:numFmt w:val="lowerLetter"/>
      <w:lvlText w:val="%1)"/>
      <w:lvlJc w:val="left"/>
      <w:pPr>
        <w:ind w:left="720" w:hanging="360"/>
      </w:pPr>
    </w:lvl>
    <w:lvl w:ilvl="1" w:tplc="0220C242">
      <w:start w:val="1"/>
      <w:numFmt w:val="lowerLetter"/>
      <w:lvlText w:val="%2."/>
      <w:lvlJc w:val="left"/>
      <w:pPr>
        <w:ind w:left="1440" w:hanging="360"/>
      </w:pPr>
    </w:lvl>
    <w:lvl w:ilvl="2" w:tplc="FA66BAF0">
      <w:start w:val="1"/>
      <w:numFmt w:val="lowerRoman"/>
      <w:lvlText w:val="%3."/>
      <w:lvlJc w:val="right"/>
      <w:pPr>
        <w:ind w:left="2160" w:hanging="180"/>
      </w:pPr>
    </w:lvl>
    <w:lvl w:ilvl="3" w:tplc="359C05D0">
      <w:start w:val="1"/>
      <w:numFmt w:val="decimal"/>
      <w:lvlText w:val="%4."/>
      <w:lvlJc w:val="left"/>
      <w:pPr>
        <w:ind w:left="2880" w:hanging="360"/>
      </w:pPr>
    </w:lvl>
    <w:lvl w:ilvl="4" w:tplc="760641CA">
      <w:start w:val="1"/>
      <w:numFmt w:val="lowerLetter"/>
      <w:lvlText w:val="%5."/>
      <w:lvlJc w:val="left"/>
      <w:pPr>
        <w:ind w:left="3600" w:hanging="360"/>
      </w:pPr>
    </w:lvl>
    <w:lvl w:ilvl="5" w:tplc="4FEA5D80">
      <w:start w:val="1"/>
      <w:numFmt w:val="lowerRoman"/>
      <w:lvlText w:val="%6."/>
      <w:lvlJc w:val="right"/>
      <w:pPr>
        <w:ind w:left="4320" w:hanging="180"/>
      </w:pPr>
    </w:lvl>
    <w:lvl w:ilvl="6" w:tplc="7F50C280">
      <w:start w:val="1"/>
      <w:numFmt w:val="decimal"/>
      <w:lvlText w:val="%7."/>
      <w:lvlJc w:val="left"/>
      <w:pPr>
        <w:ind w:left="5040" w:hanging="360"/>
      </w:pPr>
    </w:lvl>
    <w:lvl w:ilvl="7" w:tplc="4760810A">
      <w:start w:val="1"/>
      <w:numFmt w:val="lowerLetter"/>
      <w:lvlText w:val="%8."/>
      <w:lvlJc w:val="left"/>
      <w:pPr>
        <w:ind w:left="5760" w:hanging="360"/>
      </w:pPr>
    </w:lvl>
    <w:lvl w:ilvl="8" w:tplc="CD1AD58A">
      <w:start w:val="1"/>
      <w:numFmt w:val="lowerRoman"/>
      <w:lvlText w:val="%9."/>
      <w:lvlJc w:val="right"/>
      <w:pPr>
        <w:ind w:left="6480" w:hanging="180"/>
      </w:pPr>
    </w:lvl>
  </w:abstractNum>
  <w:abstractNum w:abstractNumId="318" w15:restartNumberingAfterBreak="0">
    <w:nsid w:val="69D971E6"/>
    <w:multiLevelType w:val="hybridMultilevel"/>
    <w:tmpl w:val="CBA2AAAC"/>
    <w:lvl w:ilvl="0" w:tplc="358CABF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69EA1709"/>
    <w:multiLevelType w:val="hybridMultilevel"/>
    <w:tmpl w:val="7CCAE6F6"/>
    <w:lvl w:ilvl="0" w:tplc="0B8C5D0E">
      <w:start w:val="1"/>
      <w:numFmt w:val="bullet"/>
      <w:lvlText w:val="-"/>
      <w:lvlJc w:val="left"/>
      <w:pPr>
        <w:ind w:left="720" w:hanging="360"/>
      </w:pPr>
      <w:rPr>
        <w:rFonts w:ascii="Calibri" w:hAnsi="Calibri" w:hint="default"/>
      </w:rPr>
    </w:lvl>
    <w:lvl w:ilvl="1" w:tplc="37900F38">
      <w:start w:val="1"/>
      <w:numFmt w:val="bullet"/>
      <w:lvlText w:val="o"/>
      <w:lvlJc w:val="left"/>
      <w:pPr>
        <w:ind w:left="1440" w:hanging="360"/>
      </w:pPr>
      <w:rPr>
        <w:rFonts w:ascii="Courier New" w:hAnsi="Courier New" w:hint="default"/>
      </w:rPr>
    </w:lvl>
    <w:lvl w:ilvl="2" w:tplc="324CEE5E">
      <w:start w:val="1"/>
      <w:numFmt w:val="bullet"/>
      <w:lvlText w:val=""/>
      <w:lvlJc w:val="left"/>
      <w:pPr>
        <w:ind w:left="2160" w:hanging="360"/>
      </w:pPr>
      <w:rPr>
        <w:rFonts w:ascii="Wingdings" w:hAnsi="Wingdings" w:hint="default"/>
      </w:rPr>
    </w:lvl>
    <w:lvl w:ilvl="3" w:tplc="0F9A0508">
      <w:start w:val="1"/>
      <w:numFmt w:val="bullet"/>
      <w:lvlText w:val=""/>
      <w:lvlJc w:val="left"/>
      <w:pPr>
        <w:ind w:left="2880" w:hanging="360"/>
      </w:pPr>
      <w:rPr>
        <w:rFonts w:ascii="Symbol" w:hAnsi="Symbol" w:hint="default"/>
      </w:rPr>
    </w:lvl>
    <w:lvl w:ilvl="4" w:tplc="63646B7C">
      <w:start w:val="1"/>
      <w:numFmt w:val="bullet"/>
      <w:lvlText w:val="o"/>
      <w:lvlJc w:val="left"/>
      <w:pPr>
        <w:ind w:left="3600" w:hanging="360"/>
      </w:pPr>
      <w:rPr>
        <w:rFonts w:ascii="Courier New" w:hAnsi="Courier New" w:hint="default"/>
      </w:rPr>
    </w:lvl>
    <w:lvl w:ilvl="5" w:tplc="DC5EADD2">
      <w:start w:val="1"/>
      <w:numFmt w:val="bullet"/>
      <w:lvlText w:val=""/>
      <w:lvlJc w:val="left"/>
      <w:pPr>
        <w:ind w:left="4320" w:hanging="360"/>
      </w:pPr>
      <w:rPr>
        <w:rFonts w:ascii="Wingdings" w:hAnsi="Wingdings" w:hint="default"/>
      </w:rPr>
    </w:lvl>
    <w:lvl w:ilvl="6" w:tplc="C278F130">
      <w:start w:val="1"/>
      <w:numFmt w:val="bullet"/>
      <w:lvlText w:val=""/>
      <w:lvlJc w:val="left"/>
      <w:pPr>
        <w:ind w:left="5040" w:hanging="360"/>
      </w:pPr>
      <w:rPr>
        <w:rFonts w:ascii="Symbol" w:hAnsi="Symbol" w:hint="default"/>
      </w:rPr>
    </w:lvl>
    <w:lvl w:ilvl="7" w:tplc="46DA81C2">
      <w:start w:val="1"/>
      <w:numFmt w:val="bullet"/>
      <w:lvlText w:val="o"/>
      <w:lvlJc w:val="left"/>
      <w:pPr>
        <w:ind w:left="5760" w:hanging="360"/>
      </w:pPr>
      <w:rPr>
        <w:rFonts w:ascii="Courier New" w:hAnsi="Courier New" w:hint="default"/>
      </w:rPr>
    </w:lvl>
    <w:lvl w:ilvl="8" w:tplc="7D22EC58">
      <w:start w:val="1"/>
      <w:numFmt w:val="bullet"/>
      <w:lvlText w:val=""/>
      <w:lvlJc w:val="left"/>
      <w:pPr>
        <w:ind w:left="6480" w:hanging="360"/>
      </w:pPr>
      <w:rPr>
        <w:rFonts w:ascii="Wingdings" w:hAnsi="Wingdings" w:hint="default"/>
      </w:rPr>
    </w:lvl>
  </w:abstractNum>
  <w:abstractNum w:abstractNumId="320" w15:restartNumberingAfterBreak="0">
    <w:nsid w:val="6A3A033C"/>
    <w:multiLevelType w:val="hybridMultilevel"/>
    <w:tmpl w:val="989646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1" w15:restartNumberingAfterBreak="0">
    <w:nsid w:val="6A51364D"/>
    <w:multiLevelType w:val="hybridMultilevel"/>
    <w:tmpl w:val="FFFFFFFF"/>
    <w:lvl w:ilvl="0" w:tplc="22F46A88">
      <w:start w:val="1"/>
      <w:numFmt w:val="decimal"/>
      <w:lvlText w:val="%1."/>
      <w:lvlJc w:val="left"/>
      <w:pPr>
        <w:ind w:left="720" w:hanging="360"/>
      </w:pPr>
    </w:lvl>
    <w:lvl w:ilvl="1" w:tplc="74D2155A">
      <w:start w:val="1"/>
      <w:numFmt w:val="lowerLetter"/>
      <w:lvlText w:val="%2."/>
      <w:lvlJc w:val="left"/>
      <w:pPr>
        <w:ind w:left="1440" w:hanging="360"/>
      </w:pPr>
    </w:lvl>
    <w:lvl w:ilvl="2" w:tplc="611606AC">
      <w:start w:val="1"/>
      <w:numFmt w:val="lowerRoman"/>
      <w:lvlText w:val="%3."/>
      <w:lvlJc w:val="right"/>
      <w:pPr>
        <w:ind w:left="2160" w:hanging="180"/>
      </w:pPr>
    </w:lvl>
    <w:lvl w:ilvl="3" w:tplc="4442E840">
      <w:start w:val="1"/>
      <w:numFmt w:val="decimal"/>
      <w:lvlText w:val="%4."/>
      <w:lvlJc w:val="left"/>
      <w:pPr>
        <w:ind w:left="2880" w:hanging="360"/>
      </w:pPr>
    </w:lvl>
    <w:lvl w:ilvl="4" w:tplc="8104E4AC">
      <w:start w:val="1"/>
      <w:numFmt w:val="lowerLetter"/>
      <w:lvlText w:val="%5."/>
      <w:lvlJc w:val="left"/>
      <w:pPr>
        <w:ind w:left="3600" w:hanging="360"/>
      </w:pPr>
    </w:lvl>
    <w:lvl w:ilvl="5" w:tplc="298432AE">
      <w:start w:val="1"/>
      <w:numFmt w:val="lowerRoman"/>
      <w:lvlText w:val="%6."/>
      <w:lvlJc w:val="right"/>
      <w:pPr>
        <w:ind w:left="4320" w:hanging="180"/>
      </w:pPr>
    </w:lvl>
    <w:lvl w:ilvl="6" w:tplc="A8648CDC">
      <w:start w:val="1"/>
      <w:numFmt w:val="decimal"/>
      <w:lvlText w:val="%7."/>
      <w:lvlJc w:val="left"/>
      <w:pPr>
        <w:ind w:left="5040" w:hanging="360"/>
      </w:pPr>
    </w:lvl>
    <w:lvl w:ilvl="7" w:tplc="548A9EB2">
      <w:start w:val="1"/>
      <w:numFmt w:val="lowerLetter"/>
      <w:lvlText w:val="%8."/>
      <w:lvlJc w:val="left"/>
      <w:pPr>
        <w:ind w:left="5760" w:hanging="360"/>
      </w:pPr>
    </w:lvl>
    <w:lvl w:ilvl="8" w:tplc="A64E8874">
      <w:start w:val="1"/>
      <w:numFmt w:val="lowerRoman"/>
      <w:lvlText w:val="%9."/>
      <w:lvlJc w:val="right"/>
      <w:pPr>
        <w:ind w:left="6480" w:hanging="180"/>
      </w:pPr>
    </w:lvl>
  </w:abstractNum>
  <w:abstractNum w:abstractNumId="322" w15:restartNumberingAfterBreak="0">
    <w:nsid w:val="6B0B4C1A"/>
    <w:multiLevelType w:val="multilevel"/>
    <w:tmpl w:val="1C4CDAD8"/>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3" w15:restartNumberingAfterBreak="0">
    <w:nsid w:val="6B45112B"/>
    <w:multiLevelType w:val="hybridMultilevel"/>
    <w:tmpl w:val="80387E72"/>
    <w:lvl w:ilvl="0" w:tplc="FFFFFFFF">
      <w:start w:val="1"/>
      <w:numFmt w:val="lowerRoman"/>
      <w:lvlText w:val="%1."/>
      <w:lvlJc w:val="right"/>
      <w:pPr>
        <w:ind w:left="1230" w:hanging="360"/>
      </w:pPr>
    </w:lvl>
    <w:lvl w:ilvl="1" w:tplc="080C0019" w:tentative="1">
      <w:start w:val="1"/>
      <w:numFmt w:val="lowerLetter"/>
      <w:lvlText w:val="%2."/>
      <w:lvlJc w:val="left"/>
      <w:pPr>
        <w:ind w:left="1950" w:hanging="360"/>
      </w:pPr>
    </w:lvl>
    <w:lvl w:ilvl="2" w:tplc="080C001B" w:tentative="1">
      <w:start w:val="1"/>
      <w:numFmt w:val="lowerRoman"/>
      <w:lvlText w:val="%3."/>
      <w:lvlJc w:val="right"/>
      <w:pPr>
        <w:ind w:left="2670" w:hanging="180"/>
      </w:pPr>
    </w:lvl>
    <w:lvl w:ilvl="3" w:tplc="080C000F" w:tentative="1">
      <w:start w:val="1"/>
      <w:numFmt w:val="decimal"/>
      <w:lvlText w:val="%4."/>
      <w:lvlJc w:val="left"/>
      <w:pPr>
        <w:ind w:left="3390" w:hanging="360"/>
      </w:pPr>
    </w:lvl>
    <w:lvl w:ilvl="4" w:tplc="080C0019" w:tentative="1">
      <w:start w:val="1"/>
      <w:numFmt w:val="lowerLetter"/>
      <w:lvlText w:val="%5."/>
      <w:lvlJc w:val="left"/>
      <w:pPr>
        <w:ind w:left="4110" w:hanging="360"/>
      </w:pPr>
    </w:lvl>
    <w:lvl w:ilvl="5" w:tplc="080C001B" w:tentative="1">
      <w:start w:val="1"/>
      <w:numFmt w:val="lowerRoman"/>
      <w:lvlText w:val="%6."/>
      <w:lvlJc w:val="right"/>
      <w:pPr>
        <w:ind w:left="4830" w:hanging="180"/>
      </w:pPr>
    </w:lvl>
    <w:lvl w:ilvl="6" w:tplc="080C000F" w:tentative="1">
      <w:start w:val="1"/>
      <w:numFmt w:val="decimal"/>
      <w:lvlText w:val="%7."/>
      <w:lvlJc w:val="left"/>
      <w:pPr>
        <w:ind w:left="5550" w:hanging="360"/>
      </w:pPr>
    </w:lvl>
    <w:lvl w:ilvl="7" w:tplc="080C0019" w:tentative="1">
      <w:start w:val="1"/>
      <w:numFmt w:val="lowerLetter"/>
      <w:lvlText w:val="%8."/>
      <w:lvlJc w:val="left"/>
      <w:pPr>
        <w:ind w:left="6270" w:hanging="360"/>
      </w:pPr>
    </w:lvl>
    <w:lvl w:ilvl="8" w:tplc="080C001B" w:tentative="1">
      <w:start w:val="1"/>
      <w:numFmt w:val="lowerRoman"/>
      <w:lvlText w:val="%9."/>
      <w:lvlJc w:val="right"/>
      <w:pPr>
        <w:ind w:left="6990" w:hanging="180"/>
      </w:pPr>
    </w:lvl>
  </w:abstractNum>
  <w:abstractNum w:abstractNumId="324" w15:restartNumberingAfterBreak="0">
    <w:nsid w:val="6B7798F1"/>
    <w:multiLevelType w:val="hybridMultilevel"/>
    <w:tmpl w:val="FFFFFFFF"/>
    <w:lvl w:ilvl="0" w:tplc="BCF6A016">
      <w:start w:val="3"/>
      <w:numFmt w:val="decimal"/>
      <w:lvlText w:val="%1."/>
      <w:lvlJc w:val="left"/>
      <w:pPr>
        <w:ind w:left="720" w:hanging="360"/>
      </w:pPr>
    </w:lvl>
    <w:lvl w:ilvl="1" w:tplc="05609D8A">
      <w:start w:val="1"/>
      <w:numFmt w:val="lowerLetter"/>
      <w:lvlText w:val="%2."/>
      <w:lvlJc w:val="left"/>
      <w:pPr>
        <w:ind w:left="1440" w:hanging="360"/>
      </w:pPr>
    </w:lvl>
    <w:lvl w:ilvl="2" w:tplc="43E05F46">
      <w:start w:val="1"/>
      <w:numFmt w:val="lowerRoman"/>
      <w:lvlText w:val="%3."/>
      <w:lvlJc w:val="right"/>
      <w:pPr>
        <w:ind w:left="2160" w:hanging="180"/>
      </w:pPr>
    </w:lvl>
    <w:lvl w:ilvl="3" w:tplc="9CB6778C">
      <w:start w:val="1"/>
      <w:numFmt w:val="decimal"/>
      <w:lvlText w:val="%4."/>
      <w:lvlJc w:val="left"/>
      <w:pPr>
        <w:ind w:left="2880" w:hanging="360"/>
      </w:pPr>
    </w:lvl>
    <w:lvl w:ilvl="4" w:tplc="A8380BFE">
      <w:start w:val="1"/>
      <w:numFmt w:val="lowerLetter"/>
      <w:lvlText w:val="%5."/>
      <w:lvlJc w:val="left"/>
      <w:pPr>
        <w:ind w:left="3600" w:hanging="360"/>
      </w:pPr>
    </w:lvl>
    <w:lvl w:ilvl="5" w:tplc="76367406">
      <w:start w:val="1"/>
      <w:numFmt w:val="lowerRoman"/>
      <w:lvlText w:val="%6."/>
      <w:lvlJc w:val="right"/>
      <w:pPr>
        <w:ind w:left="4320" w:hanging="180"/>
      </w:pPr>
    </w:lvl>
    <w:lvl w:ilvl="6" w:tplc="69AC6C00">
      <w:start w:val="1"/>
      <w:numFmt w:val="decimal"/>
      <w:lvlText w:val="%7."/>
      <w:lvlJc w:val="left"/>
      <w:pPr>
        <w:ind w:left="5040" w:hanging="360"/>
      </w:pPr>
    </w:lvl>
    <w:lvl w:ilvl="7" w:tplc="C7AE174A">
      <w:start w:val="1"/>
      <w:numFmt w:val="lowerLetter"/>
      <w:lvlText w:val="%8."/>
      <w:lvlJc w:val="left"/>
      <w:pPr>
        <w:ind w:left="5760" w:hanging="360"/>
      </w:pPr>
    </w:lvl>
    <w:lvl w:ilvl="8" w:tplc="C3E26204">
      <w:start w:val="1"/>
      <w:numFmt w:val="lowerRoman"/>
      <w:lvlText w:val="%9."/>
      <w:lvlJc w:val="right"/>
      <w:pPr>
        <w:ind w:left="6480" w:hanging="180"/>
      </w:pPr>
    </w:lvl>
  </w:abstractNum>
  <w:abstractNum w:abstractNumId="325" w15:restartNumberingAfterBreak="0">
    <w:nsid w:val="6C449142"/>
    <w:multiLevelType w:val="hybridMultilevel"/>
    <w:tmpl w:val="FFFFFFFF"/>
    <w:lvl w:ilvl="0" w:tplc="F7B22E04">
      <w:start w:val="1"/>
      <w:numFmt w:val="bullet"/>
      <w:lvlText w:val="·"/>
      <w:lvlJc w:val="left"/>
      <w:pPr>
        <w:ind w:left="720" w:hanging="360"/>
      </w:pPr>
      <w:rPr>
        <w:rFonts w:ascii="Symbol" w:hAnsi="Symbol" w:hint="default"/>
      </w:rPr>
    </w:lvl>
    <w:lvl w:ilvl="1" w:tplc="A77A7216">
      <w:start w:val="1"/>
      <w:numFmt w:val="bullet"/>
      <w:lvlText w:val="o"/>
      <w:lvlJc w:val="left"/>
      <w:pPr>
        <w:ind w:left="1440" w:hanging="360"/>
      </w:pPr>
      <w:rPr>
        <w:rFonts w:ascii="Courier New" w:hAnsi="Courier New" w:hint="default"/>
      </w:rPr>
    </w:lvl>
    <w:lvl w:ilvl="2" w:tplc="224C1CD6">
      <w:start w:val="1"/>
      <w:numFmt w:val="bullet"/>
      <w:lvlText w:val=""/>
      <w:lvlJc w:val="left"/>
      <w:pPr>
        <w:ind w:left="2160" w:hanging="360"/>
      </w:pPr>
      <w:rPr>
        <w:rFonts w:ascii="Wingdings" w:hAnsi="Wingdings" w:hint="default"/>
      </w:rPr>
    </w:lvl>
    <w:lvl w:ilvl="3" w:tplc="98D4A772">
      <w:start w:val="1"/>
      <w:numFmt w:val="bullet"/>
      <w:lvlText w:val=""/>
      <w:lvlJc w:val="left"/>
      <w:pPr>
        <w:ind w:left="2880" w:hanging="360"/>
      </w:pPr>
      <w:rPr>
        <w:rFonts w:ascii="Symbol" w:hAnsi="Symbol" w:hint="default"/>
      </w:rPr>
    </w:lvl>
    <w:lvl w:ilvl="4" w:tplc="73E0CF7E">
      <w:start w:val="1"/>
      <w:numFmt w:val="bullet"/>
      <w:lvlText w:val="o"/>
      <w:lvlJc w:val="left"/>
      <w:pPr>
        <w:ind w:left="3600" w:hanging="360"/>
      </w:pPr>
      <w:rPr>
        <w:rFonts w:ascii="Courier New" w:hAnsi="Courier New" w:hint="default"/>
      </w:rPr>
    </w:lvl>
    <w:lvl w:ilvl="5" w:tplc="9DAE96BE">
      <w:start w:val="1"/>
      <w:numFmt w:val="bullet"/>
      <w:lvlText w:val=""/>
      <w:lvlJc w:val="left"/>
      <w:pPr>
        <w:ind w:left="4320" w:hanging="360"/>
      </w:pPr>
      <w:rPr>
        <w:rFonts w:ascii="Wingdings" w:hAnsi="Wingdings" w:hint="default"/>
      </w:rPr>
    </w:lvl>
    <w:lvl w:ilvl="6" w:tplc="8CF2A994">
      <w:start w:val="1"/>
      <w:numFmt w:val="bullet"/>
      <w:lvlText w:val=""/>
      <w:lvlJc w:val="left"/>
      <w:pPr>
        <w:ind w:left="5040" w:hanging="360"/>
      </w:pPr>
      <w:rPr>
        <w:rFonts w:ascii="Symbol" w:hAnsi="Symbol" w:hint="default"/>
      </w:rPr>
    </w:lvl>
    <w:lvl w:ilvl="7" w:tplc="212038C4">
      <w:start w:val="1"/>
      <w:numFmt w:val="bullet"/>
      <w:lvlText w:val="o"/>
      <w:lvlJc w:val="left"/>
      <w:pPr>
        <w:ind w:left="5760" w:hanging="360"/>
      </w:pPr>
      <w:rPr>
        <w:rFonts w:ascii="Courier New" w:hAnsi="Courier New" w:hint="default"/>
      </w:rPr>
    </w:lvl>
    <w:lvl w:ilvl="8" w:tplc="FF90FFC4">
      <w:start w:val="1"/>
      <w:numFmt w:val="bullet"/>
      <w:lvlText w:val=""/>
      <w:lvlJc w:val="left"/>
      <w:pPr>
        <w:ind w:left="6480" w:hanging="360"/>
      </w:pPr>
      <w:rPr>
        <w:rFonts w:ascii="Wingdings" w:hAnsi="Wingdings" w:hint="default"/>
      </w:rPr>
    </w:lvl>
  </w:abstractNum>
  <w:abstractNum w:abstractNumId="326" w15:restartNumberingAfterBreak="0">
    <w:nsid w:val="6D1D278B"/>
    <w:multiLevelType w:val="hybridMultilevel"/>
    <w:tmpl w:val="FFFFFFFF"/>
    <w:lvl w:ilvl="0" w:tplc="FF749FD8">
      <w:start w:val="4"/>
      <w:numFmt w:val="decimal"/>
      <w:lvlText w:val="%1."/>
      <w:lvlJc w:val="left"/>
      <w:pPr>
        <w:ind w:left="720" w:hanging="360"/>
      </w:pPr>
    </w:lvl>
    <w:lvl w:ilvl="1" w:tplc="CD26A04E">
      <w:start w:val="1"/>
      <w:numFmt w:val="lowerLetter"/>
      <w:lvlText w:val="%2."/>
      <w:lvlJc w:val="left"/>
      <w:pPr>
        <w:ind w:left="1440" w:hanging="360"/>
      </w:pPr>
    </w:lvl>
    <w:lvl w:ilvl="2" w:tplc="4FDC3808">
      <w:start w:val="1"/>
      <w:numFmt w:val="lowerRoman"/>
      <w:lvlText w:val="%3."/>
      <w:lvlJc w:val="right"/>
      <w:pPr>
        <w:ind w:left="2160" w:hanging="180"/>
      </w:pPr>
    </w:lvl>
    <w:lvl w:ilvl="3" w:tplc="E77AECCC">
      <w:start w:val="1"/>
      <w:numFmt w:val="decimal"/>
      <w:lvlText w:val="%4."/>
      <w:lvlJc w:val="left"/>
      <w:pPr>
        <w:ind w:left="2880" w:hanging="360"/>
      </w:pPr>
    </w:lvl>
    <w:lvl w:ilvl="4" w:tplc="EC46C0DC">
      <w:start w:val="1"/>
      <w:numFmt w:val="lowerLetter"/>
      <w:lvlText w:val="%5."/>
      <w:lvlJc w:val="left"/>
      <w:pPr>
        <w:ind w:left="3600" w:hanging="360"/>
      </w:pPr>
    </w:lvl>
    <w:lvl w:ilvl="5" w:tplc="6316BBB8">
      <w:start w:val="1"/>
      <w:numFmt w:val="lowerRoman"/>
      <w:lvlText w:val="%6."/>
      <w:lvlJc w:val="right"/>
      <w:pPr>
        <w:ind w:left="4320" w:hanging="180"/>
      </w:pPr>
    </w:lvl>
    <w:lvl w:ilvl="6" w:tplc="F55445FA">
      <w:start w:val="1"/>
      <w:numFmt w:val="decimal"/>
      <w:lvlText w:val="%7."/>
      <w:lvlJc w:val="left"/>
      <w:pPr>
        <w:ind w:left="5040" w:hanging="360"/>
      </w:pPr>
    </w:lvl>
    <w:lvl w:ilvl="7" w:tplc="E50CA0B0">
      <w:start w:val="1"/>
      <w:numFmt w:val="lowerLetter"/>
      <w:lvlText w:val="%8."/>
      <w:lvlJc w:val="left"/>
      <w:pPr>
        <w:ind w:left="5760" w:hanging="360"/>
      </w:pPr>
    </w:lvl>
    <w:lvl w:ilvl="8" w:tplc="F8DEE6B6">
      <w:start w:val="1"/>
      <w:numFmt w:val="lowerRoman"/>
      <w:lvlText w:val="%9."/>
      <w:lvlJc w:val="right"/>
      <w:pPr>
        <w:ind w:left="6480" w:hanging="180"/>
      </w:pPr>
    </w:lvl>
  </w:abstractNum>
  <w:abstractNum w:abstractNumId="327" w15:restartNumberingAfterBreak="0">
    <w:nsid w:val="6D5C4971"/>
    <w:multiLevelType w:val="hybridMultilevel"/>
    <w:tmpl w:val="FFFFFFFF"/>
    <w:lvl w:ilvl="0" w:tplc="FEF47260">
      <w:start w:val="3"/>
      <w:numFmt w:val="lowerLetter"/>
      <w:lvlText w:val="%1."/>
      <w:lvlJc w:val="left"/>
      <w:pPr>
        <w:ind w:left="720" w:hanging="360"/>
      </w:pPr>
    </w:lvl>
    <w:lvl w:ilvl="1" w:tplc="6EEA86E6">
      <w:start w:val="1"/>
      <w:numFmt w:val="lowerLetter"/>
      <w:lvlText w:val="%2."/>
      <w:lvlJc w:val="left"/>
      <w:pPr>
        <w:ind w:left="1440" w:hanging="360"/>
      </w:pPr>
    </w:lvl>
    <w:lvl w:ilvl="2" w:tplc="C3566D5E">
      <w:start w:val="1"/>
      <w:numFmt w:val="lowerRoman"/>
      <w:lvlText w:val="%3."/>
      <w:lvlJc w:val="right"/>
      <w:pPr>
        <w:ind w:left="2160" w:hanging="180"/>
      </w:pPr>
    </w:lvl>
    <w:lvl w:ilvl="3" w:tplc="148CA0C0">
      <w:start w:val="1"/>
      <w:numFmt w:val="decimal"/>
      <w:lvlText w:val="%4."/>
      <w:lvlJc w:val="left"/>
      <w:pPr>
        <w:ind w:left="2880" w:hanging="360"/>
      </w:pPr>
    </w:lvl>
    <w:lvl w:ilvl="4" w:tplc="51B63B7E">
      <w:start w:val="1"/>
      <w:numFmt w:val="lowerLetter"/>
      <w:lvlText w:val="%5."/>
      <w:lvlJc w:val="left"/>
      <w:pPr>
        <w:ind w:left="3600" w:hanging="360"/>
      </w:pPr>
    </w:lvl>
    <w:lvl w:ilvl="5" w:tplc="C06EE416">
      <w:start w:val="1"/>
      <w:numFmt w:val="lowerRoman"/>
      <w:lvlText w:val="%6."/>
      <w:lvlJc w:val="right"/>
      <w:pPr>
        <w:ind w:left="4320" w:hanging="180"/>
      </w:pPr>
    </w:lvl>
    <w:lvl w:ilvl="6" w:tplc="C0BEF08A">
      <w:start w:val="1"/>
      <w:numFmt w:val="decimal"/>
      <w:lvlText w:val="%7."/>
      <w:lvlJc w:val="left"/>
      <w:pPr>
        <w:ind w:left="5040" w:hanging="360"/>
      </w:pPr>
    </w:lvl>
    <w:lvl w:ilvl="7" w:tplc="9208A672">
      <w:start w:val="1"/>
      <w:numFmt w:val="lowerLetter"/>
      <w:lvlText w:val="%8."/>
      <w:lvlJc w:val="left"/>
      <w:pPr>
        <w:ind w:left="5760" w:hanging="360"/>
      </w:pPr>
    </w:lvl>
    <w:lvl w:ilvl="8" w:tplc="EE42F038">
      <w:start w:val="1"/>
      <w:numFmt w:val="lowerRoman"/>
      <w:lvlText w:val="%9."/>
      <w:lvlJc w:val="right"/>
      <w:pPr>
        <w:ind w:left="6480" w:hanging="180"/>
      </w:pPr>
    </w:lvl>
  </w:abstractNum>
  <w:abstractNum w:abstractNumId="328" w15:restartNumberingAfterBreak="0">
    <w:nsid w:val="6DBF9D66"/>
    <w:multiLevelType w:val="hybridMultilevel"/>
    <w:tmpl w:val="FFFFFFFF"/>
    <w:lvl w:ilvl="0" w:tplc="9550BEDE">
      <w:start w:val="4"/>
      <w:numFmt w:val="lowerRoman"/>
      <w:lvlText w:val="%1."/>
      <w:lvlJc w:val="right"/>
      <w:pPr>
        <w:ind w:left="1080" w:hanging="360"/>
      </w:pPr>
    </w:lvl>
    <w:lvl w:ilvl="1" w:tplc="FA424ADA">
      <w:start w:val="1"/>
      <w:numFmt w:val="lowerLetter"/>
      <w:lvlText w:val="%2."/>
      <w:lvlJc w:val="left"/>
      <w:pPr>
        <w:ind w:left="1440" w:hanging="360"/>
      </w:pPr>
    </w:lvl>
    <w:lvl w:ilvl="2" w:tplc="F90CCC36">
      <w:start w:val="1"/>
      <w:numFmt w:val="lowerRoman"/>
      <w:lvlText w:val="%3."/>
      <w:lvlJc w:val="right"/>
      <w:pPr>
        <w:ind w:left="2160" w:hanging="180"/>
      </w:pPr>
    </w:lvl>
    <w:lvl w:ilvl="3" w:tplc="BEC29992">
      <w:start w:val="1"/>
      <w:numFmt w:val="decimal"/>
      <w:lvlText w:val="%4."/>
      <w:lvlJc w:val="left"/>
      <w:pPr>
        <w:ind w:left="2880" w:hanging="360"/>
      </w:pPr>
    </w:lvl>
    <w:lvl w:ilvl="4" w:tplc="1CAA1F2E">
      <w:start w:val="1"/>
      <w:numFmt w:val="lowerLetter"/>
      <w:lvlText w:val="%5."/>
      <w:lvlJc w:val="left"/>
      <w:pPr>
        <w:ind w:left="3600" w:hanging="360"/>
      </w:pPr>
    </w:lvl>
    <w:lvl w:ilvl="5" w:tplc="77BCC3FC">
      <w:start w:val="1"/>
      <w:numFmt w:val="lowerRoman"/>
      <w:lvlText w:val="%6."/>
      <w:lvlJc w:val="right"/>
      <w:pPr>
        <w:ind w:left="4320" w:hanging="180"/>
      </w:pPr>
    </w:lvl>
    <w:lvl w:ilvl="6" w:tplc="3B768562">
      <w:start w:val="1"/>
      <w:numFmt w:val="decimal"/>
      <w:lvlText w:val="%7."/>
      <w:lvlJc w:val="left"/>
      <w:pPr>
        <w:ind w:left="5040" w:hanging="360"/>
      </w:pPr>
    </w:lvl>
    <w:lvl w:ilvl="7" w:tplc="7F100700">
      <w:start w:val="1"/>
      <w:numFmt w:val="lowerLetter"/>
      <w:lvlText w:val="%8."/>
      <w:lvlJc w:val="left"/>
      <w:pPr>
        <w:ind w:left="5760" w:hanging="360"/>
      </w:pPr>
    </w:lvl>
    <w:lvl w:ilvl="8" w:tplc="00365246">
      <w:start w:val="1"/>
      <w:numFmt w:val="lowerRoman"/>
      <w:lvlText w:val="%9."/>
      <w:lvlJc w:val="right"/>
      <w:pPr>
        <w:ind w:left="6480" w:hanging="180"/>
      </w:pPr>
    </w:lvl>
  </w:abstractNum>
  <w:abstractNum w:abstractNumId="329" w15:restartNumberingAfterBreak="0">
    <w:nsid w:val="6DE23A40"/>
    <w:multiLevelType w:val="hybridMultilevel"/>
    <w:tmpl w:val="1C7869A2"/>
    <w:lvl w:ilvl="0" w:tplc="0B680D42">
      <w:start w:val="1"/>
      <w:numFmt w:val="lowerRoman"/>
      <w:lvlText w:val="(%1)"/>
      <w:lvlJc w:val="left"/>
      <w:pPr>
        <w:ind w:left="1440" w:hanging="720"/>
      </w:pPr>
      <w:rPr>
        <w:rFonts w:eastAsia="Times New Roman" w:hint="default"/>
        <w:sz w:val="18"/>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0" w15:restartNumberingAfterBreak="0">
    <w:nsid w:val="6E1747B2"/>
    <w:multiLevelType w:val="hybridMultilevel"/>
    <w:tmpl w:val="52E237AA"/>
    <w:lvl w:ilvl="0" w:tplc="FA425BA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1" w15:restartNumberingAfterBreak="0">
    <w:nsid w:val="6EBAE0AE"/>
    <w:multiLevelType w:val="hybridMultilevel"/>
    <w:tmpl w:val="E9727F48"/>
    <w:lvl w:ilvl="0" w:tplc="5DD67700">
      <w:start w:val="1"/>
      <w:numFmt w:val="bullet"/>
      <w:lvlText w:val="·"/>
      <w:lvlJc w:val="left"/>
      <w:pPr>
        <w:ind w:left="720" w:hanging="360"/>
      </w:pPr>
      <w:rPr>
        <w:rFonts w:ascii="Symbol" w:hAnsi="Symbol" w:hint="default"/>
      </w:rPr>
    </w:lvl>
    <w:lvl w:ilvl="1" w:tplc="AE9E5236">
      <w:start w:val="1"/>
      <w:numFmt w:val="bullet"/>
      <w:lvlText w:val="o"/>
      <w:lvlJc w:val="left"/>
      <w:pPr>
        <w:ind w:left="1440" w:hanging="360"/>
      </w:pPr>
      <w:rPr>
        <w:rFonts w:ascii="Courier New" w:hAnsi="Courier New" w:hint="default"/>
      </w:rPr>
    </w:lvl>
    <w:lvl w:ilvl="2" w:tplc="45BE0932">
      <w:start w:val="1"/>
      <w:numFmt w:val="bullet"/>
      <w:lvlText w:val=""/>
      <w:lvlJc w:val="left"/>
      <w:pPr>
        <w:ind w:left="2160" w:hanging="360"/>
      </w:pPr>
      <w:rPr>
        <w:rFonts w:ascii="Wingdings" w:hAnsi="Wingdings" w:hint="default"/>
      </w:rPr>
    </w:lvl>
    <w:lvl w:ilvl="3" w:tplc="29A61B42">
      <w:start w:val="1"/>
      <w:numFmt w:val="bullet"/>
      <w:lvlText w:val=""/>
      <w:lvlJc w:val="left"/>
      <w:pPr>
        <w:ind w:left="2880" w:hanging="360"/>
      </w:pPr>
      <w:rPr>
        <w:rFonts w:ascii="Symbol" w:hAnsi="Symbol" w:hint="default"/>
      </w:rPr>
    </w:lvl>
    <w:lvl w:ilvl="4" w:tplc="3A30B566">
      <w:start w:val="1"/>
      <w:numFmt w:val="bullet"/>
      <w:lvlText w:val="o"/>
      <w:lvlJc w:val="left"/>
      <w:pPr>
        <w:ind w:left="3600" w:hanging="360"/>
      </w:pPr>
      <w:rPr>
        <w:rFonts w:ascii="Courier New" w:hAnsi="Courier New" w:hint="default"/>
      </w:rPr>
    </w:lvl>
    <w:lvl w:ilvl="5" w:tplc="8B8E46C2">
      <w:start w:val="1"/>
      <w:numFmt w:val="bullet"/>
      <w:lvlText w:val=""/>
      <w:lvlJc w:val="left"/>
      <w:pPr>
        <w:ind w:left="4320" w:hanging="360"/>
      </w:pPr>
      <w:rPr>
        <w:rFonts w:ascii="Wingdings" w:hAnsi="Wingdings" w:hint="default"/>
      </w:rPr>
    </w:lvl>
    <w:lvl w:ilvl="6" w:tplc="0C2C6F30">
      <w:start w:val="1"/>
      <w:numFmt w:val="bullet"/>
      <w:lvlText w:val=""/>
      <w:lvlJc w:val="left"/>
      <w:pPr>
        <w:ind w:left="5040" w:hanging="360"/>
      </w:pPr>
      <w:rPr>
        <w:rFonts w:ascii="Symbol" w:hAnsi="Symbol" w:hint="default"/>
      </w:rPr>
    </w:lvl>
    <w:lvl w:ilvl="7" w:tplc="E5021BB0">
      <w:start w:val="1"/>
      <w:numFmt w:val="bullet"/>
      <w:lvlText w:val="o"/>
      <w:lvlJc w:val="left"/>
      <w:pPr>
        <w:ind w:left="5760" w:hanging="360"/>
      </w:pPr>
      <w:rPr>
        <w:rFonts w:ascii="Courier New" w:hAnsi="Courier New" w:hint="default"/>
      </w:rPr>
    </w:lvl>
    <w:lvl w:ilvl="8" w:tplc="B2F871FE">
      <w:start w:val="1"/>
      <w:numFmt w:val="bullet"/>
      <w:lvlText w:val=""/>
      <w:lvlJc w:val="left"/>
      <w:pPr>
        <w:ind w:left="6480" w:hanging="360"/>
      </w:pPr>
      <w:rPr>
        <w:rFonts w:ascii="Wingdings" w:hAnsi="Wingdings" w:hint="default"/>
      </w:rPr>
    </w:lvl>
  </w:abstractNum>
  <w:abstractNum w:abstractNumId="332" w15:restartNumberingAfterBreak="0">
    <w:nsid w:val="6ED063DF"/>
    <w:multiLevelType w:val="hybridMultilevel"/>
    <w:tmpl w:val="D88ABD3A"/>
    <w:lvl w:ilvl="0" w:tplc="08EED532">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3" w15:restartNumberingAfterBreak="0">
    <w:nsid w:val="6F3CDBE5"/>
    <w:multiLevelType w:val="hybridMultilevel"/>
    <w:tmpl w:val="FFFFFFFF"/>
    <w:lvl w:ilvl="0" w:tplc="4C20E102">
      <w:start w:val="5"/>
      <w:numFmt w:val="lowerLetter"/>
      <w:lvlText w:val="%1)"/>
      <w:lvlJc w:val="left"/>
      <w:pPr>
        <w:ind w:left="720" w:hanging="360"/>
      </w:pPr>
    </w:lvl>
    <w:lvl w:ilvl="1" w:tplc="AF943654">
      <w:start w:val="1"/>
      <w:numFmt w:val="lowerLetter"/>
      <w:lvlText w:val="%2."/>
      <w:lvlJc w:val="left"/>
      <w:pPr>
        <w:ind w:left="1440" w:hanging="360"/>
      </w:pPr>
    </w:lvl>
    <w:lvl w:ilvl="2" w:tplc="C4AA2352">
      <w:start w:val="1"/>
      <w:numFmt w:val="lowerRoman"/>
      <w:lvlText w:val="%3."/>
      <w:lvlJc w:val="right"/>
      <w:pPr>
        <w:ind w:left="2160" w:hanging="180"/>
      </w:pPr>
    </w:lvl>
    <w:lvl w:ilvl="3" w:tplc="5C580C66">
      <w:start w:val="1"/>
      <w:numFmt w:val="decimal"/>
      <w:lvlText w:val="%4."/>
      <w:lvlJc w:val="left"/>
      <w:pPr>
        <w:ind w:left="2880" w:hanging="360"/>
      </w:pPr>
    </w:lvl>
    <w:lvl w:ilvl="4" w:tplc="150272E0">
      <w:start w:val="1"/>
      <w:numFmt w:val="lowerLetter"/>
      <w:lvlText w:val="%5."/>
      <w:lvlJc w:val="left"/>
      <w:pPr>
        <w:ind w:left="3600" w:hanging="360"/>
      </w:pPr>
    </w:lvl>
    <w:lvl w:ilvl="5" w:tplc="5518F800">
      <w:start w:val="1"/>
      <w:numFmt w:val="lowerRoman"/>
      <w:lvlText w:val="%6."/>
      <w:lvlJc w:val="right"/>
      <w:pPr>
        <w:ind w:left="4320" w:hanging="180"/>
      </w:pPr>
    </w:lvl>
    <w:lvl w:ilvl="6" w:tplc="C51E9002">
      <w:start w:val="1"/>
      <w:numFmt w:val="decimal"/>
      <w:lvlText w:val="%7."/>
      <w:lvlJc w:val="left"/>
      <w:pPr>
        <w:ind w:left="5040" w:hanging="360"/>
      </w:pPr>
    </w:lvl>
    <w:lvl w:ilvl="7" w:tplc="338E57CA">
      <w:start w:val="1"/>
      <w:numFmt w:val="lowerLetter"/>
      <w:lvlText w:val="%8."/>
      <w:lvlJc w:val="left"/>
      <w:pPr>
        <w:ind w:left="5760" w:hanging="360"/>
      </w:pPr>
    </w:lvl>
    <w:lvl w:ilvl="8" w:tplc="556C6F5E">
      <w:start w:val="1"/>
      <w:numFmt w:val="lowerRoman"/>
      <w:lvlText w:val="%9."/>
      <w:lvlJc w:val="right"/>
      <w:pPr>
        <w:ind w:left="6480" w:hanging="180"/>
      </w:pPr>
    </w:lvl>
  </w:abstractNum>
  <w:abstractNum w:abstractNumId="334" w15:restartNumberingAfterBreak="0">
    <w:nsid w:val="6F625F53"/>
    <w:multiLevelType w:val="hybridMultilevel"/>
    <w:tmpl w:val="6DEED73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35" w15:restartNumberingAfterBreak="0">
    <w:nsid w:val="703169D0"/>
    <w:multiLevelType w:val="hybridMultilevel"/>
    <w:tmpl w:val="32704F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6" w15:restartNumberingAfterBreak="0">
    <w:nsid w:val="709B8187"/>
    <w:multiLevelType w:val="hybridMultilevel"/>
    <w:tmpl w:val="FFFFFFFF"/>
    <w:lvl w:ilvl="0" w:tplc="00E6B9DA">
      <w:start w:val="3"/>
      <w:numFmt w:val="lowerLetter"/>
      <w:lvlText w:val="%1)"/>
      <w:lvlJc w:val="left"/>
      <w:pPr>
        <w:ind w:left="720" w:hanging="360"/>
      </w:pPr>
    </w:lvl>
    <w:lvl w:ilvl="1" w:tplc="699E488A">
      <w:start w:val="1"/>
      <w:numFmt w:val="lowerLetter"/>
      <w:lvlText w:val="%2."/>
      <w:lvlJc w:val="left"/>
      <w:pPr>
        <w:ind w:left="1440" w:hanging="360"/>
      </w:pPr>
    </w:lvl>
    <w:lvl w:ilvl="2" w:tplc="572EFE2C">
      <w:start w:val="1"/>
      <w:numFmt w:val="lowerRoman"/>
      <w:lvlText w:val="%3."/>
      <w:lvlJc w:val="right"/>
      <w:pPr>
        <w:ind w:left="2160" w:hanging="180"/>
      </w:pPr>
    </w:lvl>
    <w:lvl w:ilvl="3" w:tplc="6B4E23F6">
      <w:start w:val="1"/>
      <w:numFmt w:val="decimal"/>
      <w:lvlText w:val="%4."/>
      <w:lvlJc w:val="left"/>
      <w:pPr>
        <w:ind w:left="2880" w:hanging="360"/>
      </w:pPr>
    </w:lvl>
    <w:lvl w:ilvl="4" w:tplc="0BA8A1BA">
      <w:start w:val="1"/>
      <w:numFmt w:val="lowerLetter"/>
      <w:lvlText w:val="%5."/>
      <w:lvlJc w:val="left"/>
      <w:pPr>
        <w:ind w:left="3600" w:hanging="360"/>
      </w:pPr>
    </w:lvl>
    <w:lvl w:ilvl="5" w:tplc="0D98DC58">
      <w:start w:val="1"/>
      <w:numFmt w:val="lowerRoman"/>
      <w:lvlText w:val="%6."/>
      <w:lvlJc w:val="right"/>
      <w:pPr>
        <w:ind w:left="4320" w:hanging="180"/>
      </w:pPr>
    </w:lvl>
    <w:lvl w:ilvl="6" w:tplc="DDDA7AC8">
      <w:start w:val="1"/>
      <w:numFmt w:val="decimal"/>
      <w:lvlText w:val="%7."/>
      <w:lvlJc w:val="left"/>
      <w:pPr>
        <w:ind w:left="5040" w:hanging="360"/>
      </w:pPr>
    </w:lvl>
    <w:lvl w:ilvl="7" w:tplc="C74E96E2">
      <w:start w:val="1"/>
      <w:numFmt w:val="lowerLetter"/>
      <w:lvlText w:val="%8."/>
      <w:lvlJc w:val="left"/>
      <w:pPr>
        <w:ind w:left="5760" w:hanging="360"/>
      </w:pPr>
    </w:lvl>
    <w:lvl w:ilvl="8" w:tplc="BFB29F28">
      <w:start w:val="1"/>
      <w:numFmt w:val="lowerRoman"/>
      <w:lvlText w:val="%9."/>
      <w:lvlJc w:val="right"/>
      <w:pPr>
        <w:ind w:left="6480" w:hanging="180"/>
      </w:pPr>
    </w:lvl>
  </w:abstractNum>
  <w:abstractNum w:abstractNumId="337" w15:restartNumberingAfterBreak="0">
    <w:nsid w:val="70ABFC03"/>
    <w:multiLevelType w:val="hybridMultilevel"/>
    <w:tmpl w:val="FFFFFFFF"/>
    <w:lvl w:ilvl="0" w:tplc="DA907AFA">
      <w:start w:val="1"/>
      <w:numFmt w:val="decimal"/>
      <w:lvlText w:val="%1."/>
      <w:lvlJc w:val="left"/>
      <w:pPr>
        <w:ind w:left="720" w:hanging="360"/>
      </w:pPr>
    </w:lvl>
    <w:lvl w:ilvl="1" w:tplc="6CBABC94">
      <w:start w:val="1"/>
      <w:numFmt w:val="lowerRoman"/>
      <w:lvlText w:val="%2."/>
      <w:lvlJc w:val="right"/>
      <w:pPr>
        <w:ind w:left="1080" w:hanging="360"/>
      </w:pPr>
    </w:lvl>
    <w:lvl w:ilvl="2" w:tplc="F09667C4">
      <w:start w:val="1"/>
      <w:numFmt w:val="lowerRoman"/>
      <w:lvlText w:val="%3."/>
      <w:lvlJc w:val="right"/>
      <w:pPr>
        <w:ind w:left="2160" w:hanging="180"/>
      </w:pPr>
    </w:lvl>
    <w:lvl w:ilvl="3" w:tplc="343A234E">
      <w:start w:val="1"/>
      <w:numFmt w:val="decimal"/>
      <w:lvlText w:val="%4."/>
      <w:lvlJc w:val="left"/>
      <w:pPr>
        <w:ind w:left="2880" w:hanging="360"/>
      </w:pPr>
    </w:lvl>
    <w:lvl w:ilvl="4" w:tplc="D07A659C">
      <w:start w:val="1"/>
      <w:numFmt w:val="lowerLetter"/>
      <w:lvlText w:val="%5."/>
      <w:lvlJc w:val="left"/>
      <w:pPr>
        <w:ind w:left="3600" w:hanging="360"/>
      </w:pPr>
    </w:lvl>
    <w:lvl w:ilvl="5" w:tplc="6C2428A6">
      <w:start w:val="1"/>
      <w:numFmt w:val="lowerRoman"/>
      <w:lvlText w:val="%6."/>
      <w:lvlJc w:val="right"/>
      <w:pPr>
        <w:ind w:left="4320" w:hanging="180"/>
      </w:pPr>
    </w:lvl>
    <w:lvl w:ilvl="6" w:tplc="D99E3CF6">
      <w:start w:val="1"/>
      <w:numFmt w:val="decimal"/>
      <w:lvlText w:val="%7."/>
      <w:lvlJc w:val="left"/>
      <w:pPr>
        <w:ind w:left="5040" w:hanging="360"/>
      </w:pPr>
    </w:lvl>
    <w:lvl w:ilvl="7" w:tplc="0AC8E4EC">
      <w:start w:val="1"/>
      <w:numFmt w:val="lowerLetter"/>
      <w:lvlText w:val="%8."/>
      <w:lvlJc w:val="left"/>
      <w:pPr>
        <w:ind w:left="5760" w:hanging="360"/>
      </w:pPr>
    </w:lvl>
    <w:lvl w:ilvl="8" w:tplc="C70CB158">
      <w:start w:val="1"/>
      <w:numFmt w:val="lowerRoman"/>
      <w:lvlText w:val="%9."/>
      <w:lvlJc w:val="right"/>
      <w:pPr>
        <w:ind w:left="6480" w:hanging="180"/>
      </w:pPr>
    </w:lvl>
  </w:abstractNum>
  <w:abstractNum w:abstractNumId="338" w15:restartNumberingAfterBreak="0">
    <w:nsid w:val="70FF39A6"/>
    <w:multiLevelType w:val="hybridMultilevel"/>
    <w:tmpl w:val="FFFFFFFF"/>
    <w:lvl w:ilvl="0" w:tplc="FFFFFFFF">
      <w:start w:val="1"/>
      <w:numFmt w:val="lowerLetter"/>
      <w:lvlText w:val="%1."/>
      <w:lvlJc w:val="left"/>
      <w:pPr>
        <w:ind w:left="720" w:hanging="360"/>
      </w:pPr>
    </w:lvl>
    <w:lvl w:ilvl="1" w:tplc="A96E5A28">
      <w:start w:val="1"/>
      <w:numFmt w:val="lowerLetter"/>
      <w:lvlText w:val="%2."/>
      <w:lvlJc w:val="left"/>
      <w:pPr>
        <w:ind w:left="1440" w:hanging="360"/>
      </w:pPr>
    </w:lvl>
    <w:lvl w:ilvl="2" w:tplc="1004B92E">
      <w:start w:val="1"/>
      <w:numFmt w:val="lowerRoman"/>
      <w:lvlText w:val="%3."/>
      <w:lvlJc w:val="right"/>
      <w:pPr>
        <w:ind w:left="2160" w:hanging="180"/>
      </w:pPr>
    </w:lvl>
    <w:lvl w:ilvl="3" w:tplc="C7CEA4E4">
      <w:start w:val="1"/>
      <w:numFmt w:val="decimal"/>
      <w:lvlText w:val="%4."/>
      <w:lvlJc w:val="left"/>
      <w:pPr>
        <w:ind w:left="2880" w:hanging="360"/>
      </w:pPr>
    </w:lvl>
    <w:lvl w:ilvl="4" w:tplc="5E623A30">
      <w:start w:val="1"/>
      <w:numFmt w:val="lowerLetter"/>
      <w:lvlText w:val="%5."/>
      <w:lvlJc w:val="left"/>
      <w:pPr>
        <w:ind w:left="3600" w:hanging="360"/>
      </w:pPr>
    </w:lvl>
    <w:lvl w:ilvl="5" w:tplc="AFCCCBFC">
      <w:start w:val="1"/>
      <w:numFmt w:val="lowerRoman"/>
      <w:lvlText w:val="%6."/>
      <w:lvlJc w:val="right"/>
      <w:pPr>
        <w:ind w:left="4320" w:hanging="180"/>
      </w:pPr>
    </w:lvl>
    <w:lvl w:ilvl="6" w:tplc="2514EDCE">
      <w:start w:val="1"/>
      <w:numFmt w:val="decimal"/>
      <w:lvlText w:val="%7."/>
      <w:lvlJc w:val="left"/>
      <w:pPr>
        <w:ind w:left="5040" w:hanging="360"/>
      </w:pPr>
    </w:lvl>
    <w:lvl w:ilvl="7" w:tplc="7DDCC244">
      <w:start w:val="1"/>
      <w:numFmt w:val="lowerLetter"/>
      <w:lvlText w:val="%8."/>
      <w:lvlJc w:val="left"/>
      <w:pPr>
        <w:ind w:left="5760" w:hanging="360"/>
      </w:pPr>
    </w:lvl>
    <w:lvl w:ilvl="8" w:tplc="5A3E58C0">
      <w:start w:val="1"/>
      <w:numFmt w:val="lowerRoman"/>
      <w:lvlText w:val="%9."/>
      <w:lvlJc w:val="right"/>
      <w:pPr>
        <w:ind w:left="6480" w:hanging="180"/>
      </w:pPr>
    </w:lvl>
  </w:abstractNum>
  <w:abstractNum w:abstractNumId="339" w15:restartNumberingAfterBreak="0">
    <w:nsid w:val="7223FF7C"/>
    <w:multiLevelType w:val="hybridMultilevel"/>
    <w:tmpl w:val="FFFFFFFF"/>
    <w:lvl w:ilvl="0" w:tplc="841E0DDC">
      <w:start w:val="1"/>
      <w:numFmt w:val="decimal"/>
      <w:lvlText w:val="%1."/>
      <w:lvlJc w:val="left"/>
      <w:pPr>
        <w:ind w:left="720" w:hanging="360"/>
      </w:pPr>
    </w:lvl>
    <w:lvl w:ilvl="1" w:tplc="172C4A16">
      <w:start w:val="1"/>
      <w:numFmt w:val="lowerLetter"/>
      <w:lvlText w:val="%2."/>
      <w:lvlJc w:val="left"/>
      <w:pPr>
        <w:ind w:left="1440" w:hanging="360"/>
      </w:pPr>
    </w:lvl>
    <w:lvl w:ilvl="2" w:tplc="98BE3988">
      <w:start w:val="1"/>
      <w:numFmt w:val="lowerRoman"/>
      <w:lvlText w:val="%3."/>
      <w:lvlJc w:val="right"/>
      <w:pPr>
        <w:ind w:left="2160" w:hanging="180"/>
      </w:pPr>
    </w:lvl>
    <w:lvl w:ilvl="3" w:tplc="A4DAB4BA">
      <w:start w:val="1"/>
      <w:numFmt w:val="decimal"/>
      <w:lvlText w:val="%4."/>
      <w:lvlJc w:val="left"/>
      <w:pPr>
        <w:ind w:left="2880" w:hanging="360"/>
      </w:pPr>
    </w:lvl>
    <w:lvl w:ilvl="4" w:tplc="DA0241F6">
      <w:start w:val="1"/>
      <w:numFmt w:val="lowerLetter"/>
      <w:lvlText w:val="%5."/>
      <w:lvlJc w:val="left"/>
      <w:pPr>
        <w:ind w:left="3600" w:hanging="360"/>
      </w:pPr>
    </w:lvl>
    <w:lvl w:ilvl="5" w:tplc="DBCA59BE">
      <w:start w:val="1"/>
      <w:numFmt w:val="lowerRoman"/>
      <w:lvlText w:val="%6."/>
      <w:lvlJc w:val="right"/>
      <w:pPr>
        <w:ind w:left="4320" w:hanging="180"/>
      </w:pPr>
    </w:lvl>
    <w:lvl w:ilvl="6" w:tplc="5F189C32">
      <w:start w:val="1"/>
      <w:numFmt w:val="decimal"/>
      <w:lvlText w:val="%7."/>
      <w:lvlJc w:val="left"/>
      <w:pPr>
        <w:ind w:left="5040" w:hanging="360"/>
      </w:pPr>
    </w:lvl>
    <w:lvl w:ilvl="7" w:tplc="A928161E">
      <w:start w:val="1"/>
      <w:numFmt w:val="lowerLetter"/>
      <w:lvlText w:val="%8."/>
      <w:lvlJc w:val="left"/>
      <w:pPr>
        <w:ind w:left="5760" w:hanging="360"/>
      </w:pPr>
    </w:lvl>
    <w:lvl w:ilvl="8" w:tplc="DB5C0702">
      <w:start w:val="1"/>
      <w:numFmt w:val="lowerRoman"/>
      <w:lvlText w:val="%9."/>
      <w:lvlJc w:val="right"/>
      <w:pPr>
        <w:ind w:left="6480" w:hanging="180"/>
      </w:pPr>
    </w:lvl>
  </w:abstractNum>
  <w:abstractNum w:abstractNumId="340" w15:restartNumberingAfterBreak="0">
    <w:nsid w:val="72390835"/>
    <w:multiLevelType w:val="hybridMultilevel"/>
    <w:tmpl w:val="FFFFFFFF"/>
    <w:lvl w:ilvl="0" w:tplc="55087700">
      <w:start w:val="6"/>
      <w:numFmt w:val="decimal"/>
      <w:lvlText w:val="%1."/>
      <w:lvlJc w:val="left"/>
      <w:pPr>
        <w:ind w:left="720" w:hanging="360"/>
      </w:pPr>
    </w:lvl>
    <w:lvl w:ilvl="1" w:tplc="9E76A7D2">
      <w:start w:val="1"/>
      <w:numFmt w:val="lowerLetter"/>
      <w:lvlText w:val="%2."/>
      <w:lvlJc w:val="left"/>
      <w:pPr>
        <w:ind w:left="1440" w:hanging="360"/>
      </w:pPr>
    </w:lvl>
    <w:lvl w:ilvl="2" w:tplc="B13E4516">
      <w:start w:val="1"/>
      <w:numFmt w:val="lowerRoman"/>
      <w:lvlText w:val="%3."/>
      <w:lvlJc w:val="right"/>
      <w:pPr>
        <w:ind w:left="2160" w:hanging="180"/>
      </w:pPr>
    </w:lvl>
    <w:lvl w:ilvl="3" w:tplc="C1BE3EBE">
      <w:start w:val="1"/>
      <w:numFmt w:val="decimal"/>
      <w:lvlText w:val="%4."/>
      <w:lvlJc w:val="left"/>
      <w:pPr>
        <w:ind w:left="2880" w:hanging="360"/>
      </w:pPr>
    </w:lvl>
    <w:lvl w:ilvl="4" w:tplc="513CDC98">
      <w:start w:val="1"/>
      <w:numFmt w:val="lowerLetter"/>
      <w:lvlText w:val="%5."/>
      <w:lvlJc w:val="left"/>
      <w:pPr>
        <w:ind w:left="3600" w:hanging="360"/>
      </w:pPr>
    </w:lvl>
    <w:lvl w:ilvl="5" w:tplc="40AED19A">
      <w:start w:val="1"/>
      <w:numFmt w:val="lowerRoman"/>
      <w:lvlText w:val="%6."/>
      <w:lvlJc w:val="right"/>
      <w:pPr>
        <w:ind w:left="4320" w:hanging="180"/>
      </w:pPr>
    </w:lvl>
    <w:lvl w:ilvl="6" w:tplc="B62EA1C6">
      <w:start w:val="1"/>
      <w:numFmt w:val="decimal"/>
      <w:lvlText w:val="%7."/>
      <w:lvlJc w:val="left"/>
      <w:pPr>
        <w:ind w:left="5040" w:hanging="360"/>
      </w:pPr>
    </w:lvl>
    <w:lvl w:ilvl="7" w:tplc="AC1E87D0">
      <w:start w:val="1"/>
      <w:numFmt w:val="lowerLetter"/>
      <w:lvlText w:val="%8."/>
      <w:lvlJc w:val="left"/>
      <w:pPr>
        <w:ind w:left="5760" w:hanging="360"/>
      </w:pPr>
    </w:lvl>
    <w:lvl w:ilvl="8" w:tplc="B0DEE314">
      <w:start w:val="1"/>
      <w:numFmt w:val="lowerRoman"/>
      <w:lvlText w:val="%9."/>
      <w:lvlJc w:val="right"/>
      <w:pPr>
        <w:ind w:left="6480" w:hanging="180"/>
      </w:pPr>
    </w:lvl>
  </w:abstractNum>
  <w:abstractNum w:abstractNumId="341" w15:restartNumberingAfterBreak="0">
    <w:nsid w:val="726F8993"/>
    <w:multiLevelType w:val="hybridMultilevel"/>
    <w:tmpl w:val="FFFFFFFF"/>
    <w:lvl w:ilvl="0" w:tplc="471C7CAC">
      <w:start w:val="1"/>
      <w:numFmt w:val="lowerRoman"/>
      <w:lvlText w:val="%1."/>
      <w:lvlJc w:val="right"/>
      <w:pPr>
        <w:ind w:left="1080" w:hanging="360"/>
      </w:pPr>
    </w:lvl>
    <w:lvl w:ilvl="1" w:tplc="4D540FAE">
      <w:start w:val="1"/>
      <w:numFmt w:val="lowerLetter"/>
      <w:lvlText w:val="%2."/>
      <w:lvlJc w:val="left"/>
      <w:pPr>
        <w:ind w:left="1440" w:hanging="360"/>
      </w:pPr>
    </w:lvl>
    <w:lvl w:ilvl="2" w:tplc="EF3EBF86">
      <w:start w:val="1"/>
      <w:numFmt w:val="lowerRoman"/>
      <w:lvlText w:val="%3."/>
      <w:lvlJc w:val="right"/>
      <w:pPr>
        <w:ind w:left="2160" w:hanging="180"/>
      </w:pPr>
    </w:lvl>
    <w:lvl w:ilvl="3" w:tplc="F4840F70">
      <w:start w:val="1"/>
      <w:numFmt w:val="decimal"/>
      <w:lvlText w:val="%4."/>
      <w:lvlJc w:val="left"/>
      <w:pPr>
        <w:ind w:left="2880" w:hanging="360"/>
      </w:pPr>
    </w:lvl>
    <w:lvl w:ilvl="4" w:tplc="BDC81A62">
      <w:start w:val="1"/>
      <w:numFmt w:val="lowerLetter"/>
      <w:lvlText w:val="%5."/>
      <w:lvlJc w:val="left"/>
      <w:pPr>
        <w:ind w:left="3600" w:hanging="360"/>
      </w:pPr>
    </w:lvl>
    <w:lvl w:ilvl="5" w:tplc="997EF744">
      <w:start w:val="1"/>
      <w:numFmt w:val="lowerRoman"/>
      <w:lvlText w:val="%6."/>
      <w:lvlJc w:val="right"/>
      <w:pPr>
        <w:ind w:left="4320" w:hanging="180"/>
      </w:pPr>
    </w:lvl>
    <w:lvl w:ilvl="6" w:tplc="9B3A75C4">
      <w:start w:val="1"/>
      <w:numFmt w:val="decimal"/>
      <w:lvlText w:val="%7."/>
      <w:lvlJc w:val="left"/>
      <w:pPr>
        <w:ind w:left="5040" w:hanging="360"/>
      </w:pPr>
    </w:lvl>
    <w:lvl w:ilvl="7" w:tplc="50DC9998">
      <w:start w:val="1"/>
      <w:numFmt w:val="lowerLetter"/>
      <w:lvlText w:val="%8."/>
      <w:lvlJc w:val="left"/>
      <w:pPr>
        <w:ind w:left="5760" w:hanging="360"/>
      </w:pPr>
    </w:lvl>
    <w:lvl w:ilvl="8" w:tplc="F958339C">
      <w:start w:val="1"/>
      <w:numFmt w:val="lowerRoman"/>
      <w:lvlText w:val="%9."/>
      <w:lvlJc w:val="right"/>
      <w:pPr>
        <w:ind w:left="6480" w:hanging="180"/>
      </w:pPr>
    </w:lvl>
  </w:abstractNum>
  <w:abstractNum w:abstractNumId="342" w15:restartNumberingAfterBreak="0">
    <w:nsid w:val="72937A75"/>
    <w:multiLevelType w:val="hybridMultilevel"/>
    <w:tmpl w:val="FFFFFFFF"/>
    <w:lvl w:ilvl="0" w:tplc="6FB4A5CE">
      <w:start w:val="1"/>
      <w:numFmt w:val="bullet"/>
      <w:lvlText w:val="-"/>
      <w:lvlJc w:val="left"/>
      <w:pPr>
        <w:ind w:left="720" w:hanging="360"/>
      </w:pPr>
      <w:rPr>
        <w:rFonts w:ascii="Symbol" w:hAnsi="Symbol" w:hint="default"/>
      </w:rPr>
    </w:lvl>
    <w:lvl w:ilvl="1" w:tplc="79845406">
      <w:start w:val="1"/>
      <w:numFmt w:val="bullet"/>
      <w:lvlText w:val="o"/>
      <w:lvlJc w:val="left"/>
      <w:pPr>
        <w:ind w:left="1440" w:hanging="360"/>
      </w:pPr>
      <w:rPr>
        <w:rFonts w:ascii="Courier New" w:hAnsi="Courier New" w:hint="default"/>
      </w:rPr>
    </w:lvl>
    <w:lvl w:ilvl="2" w:tplc="C16600F4">
      <w:start w:val="1"/>
      <w:numFmt w:val="bullet"/>
      <w:lvlText w:val=""/>
      <w:lvlJc w:val="left"/>
      <w:pPr>
        <w:ind w:left="2160" w:hanging="360"/>
      </w:pPr>
      <w:rPr>
        <w:rFonts w:ascii="Wingdings" w:hAnsi="Wingdings" w:hint="default"/>
      </w:rPr>
    </w:lvl>
    <w:lvl w:ilvl="3" w:tplc="11A2C79A">
      <w:start w:val="1"/>
      <w:numFmt w:val="bullet"/>
      <w:lvlText w:val=""/>
      <w:lvlJc w:val="left"/>
      <w:pPr>
        <w:ind w:left="2880" w:hanging="360"/>
      </w:pPr>
      <w:rPr>
        <w:rFonts w:ascii="Symbol" w:hAnsi="Symbol" w:hint="default"/>
      </w:rPr>
    </w:lvl>
    <w:lvl w:ilvl="4" w:tplc="02BC1F52">
      <w:start w:val="1"/>
      <w:numFmt w:val="bullet"/>
      <w:lvlText w:val="o"/>
      <w:lvlJc w:val="left"/>
      <w:pPr>
        <w:ind w:left="3600" w:hanging="360"/>
      </w:pPr>
      <w:rPr>
        <w:rFonts w:ascii="Courier New" w:hAnsi="Courier New" w:hint="default"/>
      </w:rPr>
    </w:lvl>
    <w:lvl w:ilvl="5" w:tplc="EA0697E4">
      <w:start w:val="1"/>
      <w:numFmt w:val="bullet"/>
      <w:lvlText w:val=""/>
      <w:lvlJc w:val="left"/>
      <w:pPr>
        <w:ind w:left="4320" w:hanging="360"/>
      </w:pPr>
      <w:rPr>
        <w:rFonts w:ascii="Wingdings" w:hAnsi="Wingdings" w:hint="default"/>
      </w:rPr>
    </w:lvl>
    <w:lvl w:ilvl="6" w:tplc="81DC3BAE">
      <w:start w:val="1"/>
      <w:numFmt w:val="bullet"/>
      <w:lvlText w:val=""/>
      <w:lvlJc w:val="left"/>
      <w:pPr>
        <w:ind w:left="5040" w:hanging="360"/>
      </w:pPr>
      <w:rPr>
        <w:rFonts w:ascii="Symbol" w:hAnsi="Symbol" w:hint="default"/>
      </w:rPr>
    </w:lvl>
    <w:lvl w:ilvl="7" w:tplc="FC227110">
      <w:start w:val="1"/>
      <w:numFmt w:val="bullet"/>
      <w:lvlText w:val="o"/>
      <w:lvlJc w:val="left"/>
      <w:pPr>
        <w:ind w:left="5760" w:hanging="360"/>
      </w:pPr>
      <w:rPr>
        <w:rFonts w:ascii="Courier New" w:hAnsi="Courier New" w:hint="default"/>
      </w:rPr>
    </w:lvl>
    <w:lvl w:ilvl="8" w:tplc="11346036">
      <w:start w:val="1"/>
      <w:numFmt w:val="bullet"/>
      <w:lvlText w:val=""/>
      <w:lvlJc w:val="left"/>
      <w:pPr>
        <w:ind w:left="6480" w:hanging="360"/>
      </w:pPr>
      <w:rPr>
        <w:rFonts w:ascii="Wingdings" w:hAnsi="Wingdings" w:hint="default"/>
      </w:rPr>
    </w:lvl>
  </w:abstractNum>
  <w:abstractNum w:abstractNumId="343" w15:restartNumberingAfterBreak="0">
    <w:nsid w:val="734A237E"/>
    <w:multiLevelType w:val="multilevel"/>
    <w:tmpl w:val="B75C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73EAD0BB"/>
    <w:multiLevelType w:val="hybridMultilevel"/>
    <w:tmpl w:val="FFFFFFFF"/>
    <w:lvl w:ilvl="0" w:tplc="5532F52C">
      <w:start w:val="5"/>
      <w:numFmt w:val="lowerRoman"/>
      <w:lvlText w:val="%1."/>
      <w:lvlJc w:val="right"/>
      <w:pPr>
        <w:ind w:left="1080" w:hanging="360"/>
      </w:pPr>
    </w:lvl>
    <w:lvl w:ilvl="1" w:tplc="1F50C214">
      <w:start w:val="1"/>
      <w:numFmt w:val="lowerLetter"/>
      <w:lvlText w:val="%2."/>
      <w:lvlJc w:val="left"/>
      <w:pPr>
        <w:ind w:left="1440" w:hanging="360"/>
      </w:pPr>
    </w:lvl>
    <w:lvl w:ilvl="2" w:tplc="EB90B098">
      <w:start w:val="1"/>
      <w:numFmt w:val="lowerRoman"/>
      <w:lvlText w:val="%3."/>
      <w:lvlJc w:val="right"/>
      <w:pPr>
        <w:ind w:left="2160" w:hanging="180"/>
      </w:pPr>
    </w:lvl>
    <w:lvl w:ilvl="3" w:tplc="58F2C22E">
      <w:start w:val="1"/>
      <w:numFmt w:val="decimal"/>
      <w:lvlText w:val="%4."/>
      <w:lvlJc w:val="left"/>
      <w:pPr>
        <w:ind w:left="2880" w:hanging="360"/>
      </w:pPr>
    </w:lvl>
    <w:lvl w:ilvl="4" w:tplc="1AE8BBA8">
      <w:start w:val="1"/>
      <w:numFmt w:val="lowerLetter"/>
      <w:lvlText w:val="%5."/>
      <w:lvlJc w:val="left"/>
      <w:pPr>
        <w:ind w:left="3600" w:hanging="360"/>
      </w:pPr>
    </w:lvl>
    <w:lvl w:ilvl="5" w:tplc="9306D7F0">
      <w:start w:val="1"/>
      <w:numFmt w:val="lowerRoman"/>
      <w:lvlText w:val="%6."/>
      <w:lvlJc w:val="right"/>
      <w:pPr>
        <w:ind w:left="4320" w:hanging="180"/>
      </w:pPr>
    </w:lvl>
    <w:lvl w:ilvl="6" w:tplc="AF3036FA">
      <w:start w:val="1"/>
      <w:numFmt w:val="decimal"/>
      <w:lvlText w:val="%7."/>
      <w:lvlJc w:val="left"/>
      <w:pPr>
        <w:ind w:left="5040" w:hanging="360"/>
      </w:pPr>
    </w:lvl>
    <w:lvl w:ilvl="7" w:tplc="7E4238EE">
      <w:start w:val="1"/>
      <w:numFmt w:val="lowerLetter"/>
      <w:lvlText w:val="%8."/>
      <w:lvlJc w:val="left"/>
      <w:pPr>
        <w:ind w:left="5760" w:hanging="360"/>
      </w:pPr>
    </w:lvl>
    <w:lvl w:ilvl="8" w:tplc="70169B1E">
      <w:start w:val="1"/>
      <w:numFmt w:val="lowerRoman"/>
      <w:lvlText w:val="%9."/>
      <w:lvlJc w:val="right"/>
      <w:pPr>
        <w:ind w:left="6480" w:hanging="180"/>
      </w:pPr>
    </w:lvl>
  </w:abstractNum>
  <w:abstractNum w:abstractNumId="345" w15:restartNumberingAfterBreak="0">
    <w:nsid w:val="7418F053"/>
    <w:multiLevelType w:val="hybridMultilevel"/>
    <w:tmpl w:val="FFFFFFFF"/>
    <w:lvl w:ilvl="0" w:tplc="324255A0">
      <w:start w:val="6"/>
      <w:numFmt w:val="lowerLetter"/>
      <w:lvlText w:val="%1)"/>
      <w:lvlJc w:val="left"/>
      <w:pPr>
        <w:ind w:left="720" w:hanging="360"/>
      </w:pPr>
    </w:lvl>
    <w:lvl w:ilvl="1" w:tplc="6ED424A6">
      <w:start w:val="1"/>
      <w:numFmt w:val="lowerLetter"/>
      <w:lvlText w:val="%2."/>
      <w:lvlJc w:val="left"/>
      <w:pPr>
        <w:ind w:left="1440" w:hanging="360"/>
      </w:pPr>
    </w:lvl>
    <w:lvl w:ilvl="2" w:tplc="5E78B99E">
      <w:start w:val="1"/>
      <w:numFmt w:val="lowerRoman"/>
      <w:lvlText w:val="%3."/>
      <w:lvlJc w:val="right"/>
      <w:pPr>
        <w:ind w:left="2160" w:hanging="180"/>
      </w:pPr>
    </w:lvl>
    <w:lvl w:ilvl="3" w:tplc="8BBE5F9C">
      <w:start w:val="1"/>
      <w:numFmt w:val="decimal"/>
      <w:lvlText w:val="%4."/>
      <w:lvlJc w:val="left"/>
      <w:pPr>
        <w:ind w:left="2880" w:hanging="360"/>
      </w:pPr>
    </w:lvl>
    <w:lvl w:ilvl="4" w:tplc="7730F3A0">
      <w:start w:val="1"/>
      <w:numFmt w:val="lowerLetter"/>
      <w:lvlText w:val="%5."/>
      <w:lvlJc w:val="left"/>
      <w:pPr>
        <w:ind w:left="3600" w:hanging="360"/>
      </w:pPr>
    </w:lvl>
    <w:lvl w:ilvl="5" w:tplc="F8B261F2">
      <w:start w:val="1"/>
      <w:numFmt w:val="lowerRoman"/>
      <w:lvlText w:val="%6."/>
      <w:lvlJc w:val="right"/>
      <w:pPr>
        <w:ind w:left="4320" w:hanging="180"/>
      </w:pPr>
    </w:lvl>
    <w:lvl w:ilvl="6" w:tplc="DB40AF08">
      <w:start w:val="1"/>
      <w:numFmt w:val="decimal"/>
      <w:lvlText w:val="%7."/>
      <w:lvlJc w:val="left"/>
      <w:pPr>
        <w:ind w:left="5040" w:hanging="360"/>
      </w:pPr>
    </w:lvl>
    <w:lvl w:ilvl="7" w:tplc="75B8AD0E">
      <w:start w:val="1"/>
      <w:numFmt w:val="lowerLetter"/>
      <w:lvlText w:val="%8."/>
      <w:lvlJc w:val="left"/>
      <w:pPr>
        <w:ind w:left="5760" w:hanging="360"/>
      </w:pPr>
    </w:lvl>
    <w:lvl w:ilvl="8" w:tplc="A31A9EF8">
      <w:start w:val="1"/>
      <w:numFmt w:val="lowerRoman"/>
      <w:lvlText w:val="%9."/>
      <w:lvlJc w:val="right"/>
      <w:pPr>
        <w:ind w:left="6480" w:hanging="180"/>
      </w:pPr>
    </w:lvl>
  </w:abstractNum>
  <w:abstractNum w:abstractNumId="346" w15:restartNumberingAfterBreak="0">
    <w:nsid w:val="74419238"/>
    <w:multiLevelType w:val="hybridMultilevel"/>
    <w:tmpl w:val="6CAEEFBA"/>
    <w:lvl w:ilvl="0" w:tplc="3E48AEE6">
      <w:start w:val="1"/>
      <w:numFmt w:val="bullet"/>
      <w:lvlText w:val="-"/>
      <w:lvlJc w:val="left"/>
      <w:pPr>
        <w:ind w:left="720" w:hanging="360"/>
      </w:pPr>
      <w:rPr>
        <w:rFonts w:ascii="Calibri" w:hAnsi="Calibri" w:hint="default"/>
      </w:rPr>
    </w:lvl>
    <w:lvl w:ilvl="1" w:tplc="2FC61D26">
      <w:start w:val="1"/>
      <w:numFmt w:val="bullet"/>
      <w:lvlText w:val="o"/>
      <w:lvlJc w:val="left"/>
      <w:pPr>
        <w:ind w:left="1440" w:hanging="360"/>
      </w:pPr>
      <w:rPr>
        <w:rFonts w:ascii="Courier New" w:hAnsi="Courier New" w:hint="default"/>
      </w:rPr>
    </w:lvl>
    <w:lvl w:ilvl="2" w:tplc="813EBE3C">
      <w:start w:val="1"/>
      <w:numFmt w:val="bullet"/>
      <w:lvlText w:val=""/>
      <w:lvlJc w:val="left"/>
      <w:pPr>
        <w:ind w:left="2160" w:hanging="360"/>
      </w:pPr>
      <w:rPr>
        <w:rFonts w:ascii="Wingdings" w:hAnsi="Wingdings" w:hint="default"/>
      </w:rPr>
    </w:lvl>
    <w:lvl w:ilvl="3" w:tplc="8740225C">
      <w:start w:val="1"/>
      <w:numFmt w:val="bullet"/>
      <w:lvlText w:val=""/>
      <w:lvlJc w:val="left"/>
      <w:pPr>
        <w:ind w:left="2880" w:hanging="360"/>
      </w:pPr>
      <w:rPr>
        <w:rFonts w:ascii="Symbol" w:hAnsi="Symbol" w:hint="default"/>
      </w:rPr>
    </w:lvl>
    <w:lvl w:ilvl="4" w:tplc="6C300A48">
      <w:start w:val="1"/>
      <w:numFmt w:val="bullet"/>
      <w:lvlText w:val="o"/>
      <w:lvlJc w:val="left"/>
      <w:pPr>
        <w:ind w:left="3600" w:hanging="360"/>
      </w:pPr>
      <w:rPr>
        <w:rFonts w:ascii="Courier New" w:hAnsi="Courier New" w:hint="default"/>
      </w:rPr>
    </w:lvl>
    <w:lvl w:ilvl="5" w:tplc="F0CA2100">
      <w:start w:val="1"/>
      <w:numFmt w:val="bullet"/>
      <w:lvlText w:val=""/>
      <w:lvlJc w:val="left"/>
      <w:pPr>
        <w:ind w:left="4320" w:hanging="360"/>
      </w:pPr>
      <w:rPr>
        <w:rFonts w:ascii="Wingdings" w:hAnsi="Wingdings" w:hint="default"/>
      </w:rPr>
    </w:lvl>
    <w:lvl w:ilvl="6" w:tplc="3DCAED72">
      <w:start w:val="1"/>
      <w:numFmt w:val="bullet"/>
      <w:lvlText w:val=""/>
      <w:lvlJc w:val="left"/>
      <w:pPr>
        <w:ind w:left="5040" w:hanging="360"/>
      </w:pPr>
      <w:rPr>
        <w:rFonts w:ascii="Symbol" w:hAnsi="Symbol" w:hint="default"/>
      </w:rPr>
    </w:lvl>
    <w:lvl w:ilvl="7" w:tplc="C900A70C">
      <w:start w:val="1"/>
      <w:numFmt w:val="bullet"/>
      <w:lvlText w:val="o"/>
      <w:lvlJc w:val="left"/>
      <w:pPr>
        <w:ind w:left="5760" w:hanging="360"/>
      </w:pPr>
      <w:rPr>
        <w:rFonts w:ascii="Courier New" w:hAnsi="Courier New" w:hint="default"/>
      </w:rPr>
    </w:lvl>
    <w:lvl w:ilvl="8" w:tplc="E1DC3FEE">
      <w:start w:val="1"/>
      <w:numFmt w:val="bullet"/>
      <w:lvlText w:val=""/>
      <w:lvlJc w:val="left"/>
      <w:pPr>
        <w:ind w:left="6480" w:hanging="360"/>
      </w:pPr>
      <w:rPr>
        <w:rFonts w:ascii="Wingdings" w:hAnsi="Wingdings" w:hint="default"/>
      </w:rPr>
    </w:lvl>
  </w:abstractNum>
  <w:abstractNum w:abstractNumId="347" w15:restartNumberingAfterBreak="0">
    <w:nsid w:val="74606597"/>
    <w:multiLevelType w:val="hybridMultilevel"/>
    <w:tmpl w:val="F1503F72"/>
    <w:lvl w:ilvl="0" w:tplc="42B8E8C2">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8" w15:restartNumberingAfterBreak="0">
    <w:nsid w:val="74785DB5"/>
    <w:multiLevelType w:val="hybridMultilevel"/>
    <w:tmpl w:val="FFFFFFFF"/>
    <w:lvl w:ilvl="0" w:tplc="7AEC5758">
      <w:start w:val="3"/>
      <w:numFmt w:val="decimal"/>
      <w:lvlText w:val="%1."/>
      <w:lvlJc w:val="left"/>
      <w:pPr>
        <w:ind w:left="720" w:hanging="360"/>
      </w:pPr>
    </w:lvl>
    <w:lvl w:ilvl="1" w:tplc="62F6D7A4">
      <w:start w:val="1"/>
      <w:numFmt w:val="lowerLetter"/>
      <w:lvlText w:val="%2."/>
      <w:lvlJc w:val="left"/>
      <w:pPr>
        <w:ind w:left="1440" w:hanging="360"/>
      </w:pPr>
    </w:lvl>
    <w:lvl w:ilvl="2" w:tplc="4030CE66">
      <w:start w:val="1"/>
      <w:numFmt w:val="lowerRoman"/>
      <w:lvlText w:val="%3."/>
      <w:lvlJc w:val="right"/>
      <w:pPr>
        <w:ind w:left="2160" w:hanging="180"/>
      </w:pPr>
    </w:lvl>
    <w:lvl w:ilvl="3" w:tplc="ADD2D572">
      <w:start w:val="1"/>
      <w:numFmt w:val="decimal"/>
      <w:lvlText w:val="%4."/>
      <w:lvlJc w:val="left"/>
      <w:pPr>
        <w:ind w:left="2880" w:hanging="360"/>
      </w:pPr>
    </w:lvl>
    <w:lvl w:ilvl="4" w:tplc="2BF24548">
      <w:start w:val="1"/>
      <w:numFmt w:val="lowerLetter"/>
      <w:lvlText w:val="%5."/>
      <w:lvlJc w:val="left"/>
      <w:pPr>
        <w:ind w:left="3600" w:hanging="360"/>
      </w:pPr>
    </w:lvl>
    <w:lvl w:ilvl="5" w:tplc="4D483490">
      <w:start w:val="1"/>
      <w:numFmt w:val="lowerRoman"/>
      <w:lvlText w:val="%6."/>
      <w:lvlJc w:val="right"/>
      <w:pPr>
        <w:ind w:left="4320" w:hanging="180"/>
      </w:pPr>
    </w:lvl>
    <w:lvl w:ilvl="6" w:tplc="0166FFDE">
      <w:start w:val="1"/>
      <w:numFmt w:val="decimal"/>
      <w:lvlText w:val="%7."/>
      <w:lvlJc w:val="left"/>
      <w:pPr>
        <w:ind w:left="5040" w:hanging="360"/>
      </w:pPr>
    </w:lvl>
    <w:lvl w:ilvl="7" w:tplc="9D44A704">
      <w:start w:val="1"/>
      <w:numFmt w:val="lowerLetter"/>
      <w:lvlText w:val="%8."/>
      <w:lvlJc w:val="left"/>
      <w:pPr>
        <w:ind w:left="5760" w:hanging="360"/>
      </w:pPr>
    </w:lvl>
    <w:lvl w:ilvl="8" w:tplc="BB66E4B0">
      <w:start w:val="1"/>
      <w:numFmt w:val="lowerRoman"/>
      <w:lvlText w:val="%9."/>
      <w:lvlJc w:val="right"/>
      <w:pPr>
        <w:ind w:left="6480" w:hanging="180"/>
      </w:pPr>
    </w:lvl>
  </w:abstractNum>
  <w:abstractNum w:abstractNumId="349" w15:restartNumberingAfterBreak="0">
    <w:nsid w:val="76C1C95E"/>
    <w:multiLevelType w:val="hybridMultilevel"/>
    <w:tmpl w:val="FFFFFFFF"/>
    <w:lvl w:ilvl="0" w:tplc="B6CAF5BA">
      <w:start w:val="1"/>
      <w:numFmt w:val="decimal"/>
      <w:lvlText w:val="%1."/>
      <w:lvlJc w:val="left"/>
      <w:pPr>
        <w:ind w:left="720" w:hanging="360"/>
      </w:pPr>
    </w:lvl>
    <w:lvl w:ilvl="1" w:tplc="6BF65B60">
      <w:start w:val="2"/>
      <w:numFmt w:val="lowerRoman"/>
      <w:lvlText w:val="%2."/>
      <w:lvlJc w:val="right"/>
      <w:pPr>
        <w:ind w:left="1080" w:hanging="360"/>
      </w:pPr>
    </w:lvl>
    <w:lvl w:ilvl="2" w:tplc="DCB83C0E">
      <w:start w:val="1"/>
      <w:numFmt w:val="lowerRoman"/>
      <w:lvlText w:val="%3."/>
      <w:lvlJc w:val="right"/>
      <w:pPr>
        <w:ind w:left="2160" w:hanging="180"/>
      </w:pPr>
    </w:lvl>
    <w:lvl w:ilvl="3" w:tplc="683676F2">
      <w:start w:val="1"/>
      <w:numFmt w:val="decimal"/>
      <w:lvlText w:val="%4."/>
      <w:lvlJc w:val="left"/>
      <w:pPr>
        <w:ind w:left="2880" w:hanging="360"/>
      </w:pPr>
    </w:lvl>
    <w:lvl w:ilvl="4" w:tplc="AB767EA2">
      <w:start w:val="1"/>
      <w:numFmt w:val="lowerLetter"/>
      <w:lvlText w:val="%5."/>
      <w:lvlJc w:val="left"/>
      <w:pPr>
        <w:ind w:left="3600" w:hanging="360"/>
      </w:pPr>
    </w:lvl>
    <w:lvl w:ilvl="5" w:tplc="691E026A">
      <w:start w:val="1"/>
      <w:numFmt w:val="lowerRoman"/>
      <w:lvlText w:val="%6."/>
      <w:lvlJc w:val="right"/>
      <w:pPr>
        <w:ind w:left="4320" w:hanging="180"/>
      </w:pPr>
    </w:lvl>
    <w:lvl w:ilvl="6" w:tplc="1CC2ADCE">
      <w:start w:val="1"/>
      <w:numFmt w:val="decimal"/>
      <w:lvlText w:val="%7."/>
      <w:lvlJc w:val="left"/>
      <w:pPr>
        <w:ind w:left="5040" w:hanging="360"/>
      </w:pPr>
    </w:lvl>
    <w:lvl w:ilvl="7" w:tplc="59A440C2">
      <w:start w:val="1"/>
      <w:numFmt w:val="lowerLetter"/>
      <w:lvlText w:val="%8."/>
      <w:lvlJc w:val="left"/>
      <w:pPr>
        <w:ind w:left="5760" w:hanging="360"/>
      </w:pPr>
    </w:lvl>
    <w:lvl w:ilvl="8" w:tplc="C8D09002">
      <w:start w:val="1"/>
      <w:numFmt w:val="lowerRoman"/>
      <w:lvlText w:val="%9."/>
      <w:lvlJc w:val="right"/>
      <w:pPr>
        <w:ind w:left="6480" w:hanging="180"/>
      </w:pPr>
    </w:lvl>
  </w:abstractNum>
  <w:abstractNum w:abstractNumId="350" w15:restartNumberingAfterBreak="0">
    <w:nsid w:val="76E971E5"/>
    <w:multiLevelType w:val="hybridMultilevel"/>
    <w:tmpl w:val="FFFFFFFF"/>
    <w:lvl w:ilvl="0" w:tplc="CF36D26E">
      <w:start w:val="1"/>
      <w:numFmt w:val="decimal"/>
      <w:lvlText w:val="%1."/>
      <w:lvlJc w:val="left"/>
      <w:pPr>
        <w:ind w:left="720" w:hanging="360"/>
      </w:pPr>
    </w:lvl>
    <w:lvl w:ilvl="1" w:tplc="3F724488">
      <w:start w:val="4"/>
      <w:numFmt w:val="lowerRoman"/>
      <w:lvlText w:val="%2."/>
      <w:lvlJc w:val="right"/>
      <w:pPr>
        <w:ind w:left="1080" w:hanging="360"/>
      </w:pPr>
    </w:lvl>
    <w:lvl w:ilvl="2" w:tplc="9128469C">
      <w:start w:val="1"/>
      <w:numFmt w:val="lowerRoman"/>
      <w:lvlText w:val="%3."/>
      <w:lvlJc w:val="right"/>
      <w:pPr>
        <w:ind w:left="2160" w:hanging="180"/>
      </w:pPr>
    </w:lvl>
    <w:lvl w:ilvl="3" w:tplc="1F1830FC">
      <w:start w:val="1"/>
      <w:numFmt w:val="decimal"/>
      <w:lvlText w:val="%4."/>
      <w:lvlJc w:val="left"/>
      <w:pPr>
        <w:ind w:left="2880" w:hanging="360"/>
      </w:pPr>
    </w:lvl>
    <w:lvl w:ilvl="4" w:tplc="B8EE287E">
      <w:start w:val="1"/>
      <w:numFmt w:val="lowerLetter"/>
      <w:lvlText w:val="%5."/>
      <w:lvlJc w:val="left"/>
      <w:pPr>
        <w:ind w:left="3600" w:hanging="360"/>
      </w:pPr>
    </w:lvl>
    <w:lvl w:ilvl="5" w:tplc="C1F8C128">
      <w:start w:val="1"/>
      <w:numFmt w:val="lowerRoman"/>
      <w:lvlText w:val="%6."/>
      <w:lvlJc w:val="right"/>
      <w:pPr>
        <w:ind w:left="4320" w:hanging="180"/>
      </w:pPr>
    </w:lvl>
    <w:lvl w:ilvl="6" w:tplc="B8760906">
      <w:start w:val="1"/>
      <w:numFmt w:val="decimal"/>
      <w:lvlText w:val="%7."/>
      <w:lvlJc w:val="left"/>
      <w:pPr>
        <w:ind w:left="5040" w:hanging="360"/>
      </w:pPr>
    </w:lvl>
    <w:lvl w:ilvl="7" w:tplc="8F6EE8F8">
      <w:start w:val="1"/>
      <w:numFmt w:val="lowerLetter"/>
      <w:lvlText w:val="%8."/>
      <w:lvlJc w:val="left"/>
      <w:pPr>
        <w:ind w:left="5760" w:hanging="360"/>
      </w:pPr>
    </w:lvl>
    <w:lvl w:ilvl="8" w:tplc="254EA9AE">
      <w:start w:val="1"/>
      <w:numFmt w:val="lowerRoman"/>
      <w:lvlText w:val="%9."/>
      <w:lvlJc w:val="right"/>
      <w:pPr>
        <w:ind w:left="6480" w:hanging="180"/>
      </w:pPr>
    </w:lvl>
  </w:abstractNum>
  <w:abstractNum w:abstractNumId="351" w15:restartNumberingAfterBreak="0">
    <w:nsid w:val="76F1B429"/>
    <w:multiLevelType w:val="hybridMultilevel"/>
    <w:tmpl w:val="625256E0"/>
    <w:lvl w:ilvl="0" w:tplc="64FCAB3A">
      <w:start w:val="1"/>
      <w:numFmt w:val="decimal"/>
      <w:lvlText w:val="%1."/>
      <w:lvlJc w:val="left"/>
      <w:pPr>
        <w:ind w:left="720" w:hanging="360"/>
      </w:pPr>
    </w:lvl>
    <w:lvl w:ilvl="1" w:tplc="6360E9AC">
      <w:start w:val="1"/>
      <w:numFmt w:val="lowerLetter"/>
      <w:lvlText w:val="%2."/>
      <w:lvlJc w:val="left"/>
      <w:pPr>
        <w:ind w:left="1440" w:hanging="360"/>
      </w:pPr>
    </w:lvl>
    <w:lvl w:ilvl="2" w:tplc="FF3EA83E">
      <w:start w:val="1"/>
      <w:numFmt w:val="lowerRoman"/>
      <w:lvlText w:val="%3."/>
      <w:lvlJc w:val="right"/>
      <w:pPr>
        <w:ind w:left="2160" w:hanging="180"/>
      </w:pPr>
    </w:lvl>
    <w:lvl w:ilvl="3" w:tplc="CD828D86">
      <w:start w:val="1"/>
      <w:numFmt w:val="decimal"/>
      <w:lvlText w:val="%4."/>
      <w:lvlJc w:val="left"/>
      <w:pPr>
        <w:ind w:left="2880" w:hanging="360"/>
      </w:pPr>
    </w:lvl>
    <w:lvl w:ilvl="4" w:tplc="BFAA806C">
      <w:start w:val="1"/>
      <w:numFmt w:val="lowerLetter"/>
      <w:lvlText w:val="%5."/>
      <w:lvlJc w:val="left"/>
      <w:pPr>
        <w:ind w:left="3600" w:hanging="360"/>
      </w:pPr>
    </w:lvl>
    <w:lvl w:ilvl="5" w:tplc="16BEFB38">
      <w:start w:val="1"/>
      <w:numFmt w:val="lowerRoman"/>
      <w:lvlText w:val="%6."/>
      <w:lvlJc w:val="right"/>
      <w:pPr>
        <w:ind w:left="4320" w:hanging="180"/>
      </w:pPr>
    </w:lvl>
    <w:lvl w:ilvl="6" w:tplc="48ECD474">
      <w:start w:val="1"/>
      <w:numFmt w:val="decimal"/>
      <w:lvlText w:val="%7."/>
      <w:lvlJc w:val="left"/>
      <w:pPr>
        <w:ind w:left="5040" w:hanging="360"/>
      </w:pPr>
    </w:lvl>
    <w:lvl w:ilvl="7" w:tplc="22043C24">
      <w:start w:val="1"/>
      <w:numFmt w:val="lowerLetter"/>
      <w:lvlText w:val="%8."/>
      <w:lvlJc w:val="left"/>
      <w:pPr>
        <w:ind w:left="5760" w:hanging="360"/>
      </w:pPr>
    </w:lvl>
    <w:lvl w:ilvl="8" w:tplc="A888EC34">
      <w:start w:val="1"/>
      <w:numFmt w:val="lowerRoman"/>
      <w:lvlText w:val="%9."/>
      <w:lvlJc w:val="right"/>
      <w:pPr>
        <w:ind w:left="6480" w:hanging="180"/>
      </w:pPr>
    </w:lvl>
  </w:abstractNum>
  <w:abstractNum w:abstractNumId="352" w15:restartNumberingAfterBreak="0">
    <w:nsid w:val="77181A2A"/>
    <w:multiLevelType w:val="hybridMultilevel"/>
    <w:tmpl w:val="AEB87440"/>
    <w:lvl w:ilvl="0" w:tplc="FFFFFFFF">
      <w:start w:val="1"/>
      <w:numFmt w:val="bullet"/>
      <w:lvlText w:val=""/>
      <w:lvlJc w:val="left"/>
      <w:pPr>
        <w:ind w:left="720" w:hanging="360"/>
      </w:pPr>
      <w:rPr>
        <w:rFonts w:ascii="Symbol" w:hAnsi="Symbol" w:hint="default"/>
        <w:b/>
        <w:bCs/>
      </w:r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3" w15:restartNumberingAfterBreak="0">
    <w:nsid w:val="7764CFFB"/>
    <w:multiLevelType w:val="hybridMultilevel"/>
    <w:tmpl w:val="FFFFFFFF"/>
    <w:lvl w:ilvl="0" w:tplc="9C366E6E">
      <w:start w:val="1"/>
      <w:numFmt w:val="decimal"/>
      <w:lvlText w:val="%1."/>
      <w:lvlJc w:val="left"/>
      <w:pPr>
        <w:ind w:left="720" w:hanging="360"/>
      </w:pPr>
    </w:lvl>
    <w:lvl w:ilvl="1" w:tplc="D8F23E48">
      <w:start w:val="1"/>
      <w:numFmt w:val="lowerLetter"/>
      <w:lvlText w:val="%2."/>
      <w:lvlJc w:val="left"/>
      <w:pPr>
        <w:ind w:left="1440" w:hanging="360"/>
      </w:pPr>
    </w:lvl>
    <w:lvl w:ilvl="2" w:tplc="B3DC986C">
      <w:start w:val="1"/>
      <w:numFmt w:val="lowerRoman"/>
      <w:lvlText w:val="%3."/>
      <w:lvlJc w:val="right"/>
      <w:pPr>
        <w:ind w:left="2160" w:hanging="180"/>
      </w:pPr>
    </w:lvl>
    <w:lvl w:ilvl="3" w:tplc="D6447AA0">
      <w:start w:val="1"/>
      <w:numFmt w:val="decimal"/>
      <w:lvlText w:val="%4."/>
      <w:lvlJc w:val="left"/>
      <w:pPr>
        <w:ind w:left="2880" w:hanging="360"/>
      </w:pPr>
    </w:lvl>
    <w:lvl w:ilvl="4" w:tplc="D6F28688">
      <w:start w:val="1"/>
      <w:numFmt w:val="lowerLetter"/>
      <w:lvlText w:val="%5."/>
      <w:lvlJc w:val="left"/>
      <w:pPr>
        <w:ind w:left="3600" w:hanging="360"/>
      </w:pPr>
    </w:lvl>
    <w:lvl w:ilvl="5" w:tplc="77A0D368">
      <w:start w:val="1"/>
      <w:numFmt w:val="lowerRoman"/>
      <w:lvlText w:val="%6."/>
      <w:lvlJc w:val="right"/>
      <w:pPr>
        <w:ind w:left="4320" w:hanging="180"/>
      </w:pPr>
    </w:lvl>
    <w:lvl w:ilvl="6" w:tplc="C04E0DE6">
      <w:start w:val="1"/>
      <w:numFmt w:val="decimal"/>
      <w:lvlText w:val="%7."/>
      <w:lvlJc w:val="left"/>
      <w:pPr>
        <w:ind w:left="5040" w:hanging="360"/>
      </w:pPr>
    </w:lvl>
    <w:lvl w:ilvl="7" w:tplc="87041FE6">
      <w:start w:val="1"/>
      <w:numFmt w:val="lowerLetter"/>
      <w:lvlText w:val="%8."/>
      <w:lvlJc w:val="left"/>
      <w:pPr>
        <w:ind w:left="5760" w:hanging="360"/>
      </w:pPr>
    </w:lvl>
    <w:lvl w:ilvl="8" w:tplc="1580505E">
      <w:start w:val="1"/>
      <w:numFmt w:val="lowerRoman"/>
      <w:lvlText w:val="%9."/>
      <w:lvlJc w:val="right"/>
      <w:pPr>
        <w:ind w:left="6480" w:hanging="180"/>
      </w:pPr>
    </w:lvl>
  </w:abstractNum>
  <w:abstractNum w:abstractNumId="354" w15:restartNumberingAfterBreak="0">
    <w:nsid w:val="77BCB891"/>
    <w:multiLevelType w:val="hybridMultilevel"/>
    <w:tmpl w:val="FFFFFFFF"/>
    <w:lvl w:ilvl="0" w:tplc="9DAEC050">
      <w:start w:val="1"/>
      <w:numFmt w:val="lowerLetter"/>
      <w:lvlText w:val="%1)"/>
      <w:lvlJc w:val="left"/>
      <w:pPr>
        <w:ind w:left="720" w:hanging="360"/>
      </w:pPr>
    </w:lvl>
    <w:lvl w:ilvl="1" w:tplc="2D00DF78">
      <w:start w:val="1"/>
      <w:numFmt w:val="lowerLetter"/>
      <w:lvlText w:val="%2."/>
      <w:lvlJc w:val="left"/>
      <w:pPr>
        <w:ind w:left="1440" w:hanging="360"/>
      </w:pPr>
    </w:lvl>
    <w:lvl w:ilvl="2" w:tplc="B23E7566">
      <w:start w:val="1"/>
      <w:numFmt w:val="lowerRoman"/>
      <w:lvlText w:val="%3."/>
      <w:lvlJc w:val="right"/>
      <w:pPr>
        <w:ind w:left="2160" w:hanging="180"/>
      </w:pPr>
    </w:lvl>
    <w:lvl w:ilvl="3" w:tplc="64C6771A">
      <w:start w:val="1"/>
      <w:numFmt w:val="decimal"/>
      <w:lvlText w:val="%4."/>
      <w:lvlJc w:val="left"/>
      <w:pPr>
        <w:ind w:left="2880" w:hanging="360"/>
      </w:pPr>
    </w:lvl>
    <w:lvl w:ilvl="4" w:tplc="8ABCEDCA">
      <w:start w:val="1"/>
      <w:numFmt w:val="lowerLetter"/>
      <w:lvlText w:val="%5."/>
      <w:lvlJc w:val="left"/>
      <w:pPr>
        <w:ind w:left="3600" w:hanging="360"/>
      </w:pPr>
    </w:lvl>
    <w:lvl w:ilvl="5" w:tplc="DEC275FE">
      <w:start w:val="1"/>
      <w:numFmt w:val="lowerRoman"/>
      <w:lvlText w:val="%6."/>
      <w:lvlJc w:val="right"/>
      <w:pPr>
        <w:ind w:left="4320" w:hanging="180"/>
      </w:pPr>
    </w:lvl>
    <w:lvl w:ilvl="6" w:tplc="F998FCE8">
      <w:start w:val="1"/>
      <w:numFmt w:val="decimal"/>
      <w:lvlText w:val="%7."/>
      <w:lvlJc w:val="left"/>
      <w:pPr>
        <w:ind w:left="5040" w:hanging="360"/>
      </w:pPr>
    </w:lvl>
    <w:lvl w:ilvl="7" w:tplc="E9E8F15C">
      <w:start w:val="1"/>
      <w:numFmt w:val="lowerLetter"/>
      <w:lvlText w:val="%8."/>
      <w:lvlJc w:val="left"/>
      <w:pPr>
        <w:ind w:left="5760" w:hanging="360"/>
      </w:pPr>
    </w:lvl>
    <w:lvl w:ilvl="8" w:tplc="F16070D0">
      <w:start w:val="1"/>
      <w:numFmt w:val="lowerRoman"/>
      <w:lvlText w:val="%9."/>
      <w:lvlJc w:val="right"/>
      <w:pPr>
        <w:ind w:left="6480" w:hanging="180"/>
      </w:pPr>
    </w:lvl>
  </w:abstractNum>
  <w:abstractNum w:abstractNumId="355" w15:restartNumberingAfterBreak="0">
    <w:nsid w:val="78602C90"/>
    <w:multiLevelType w:val="hybridMultilevel"/>
    <w:tmpl w:val="FFFFFFFF"/>
    <w:lvl w:ilvl="0" w:tplc="3120FD8E">
      <w:start w:val="6"/>
      <w:numFmt w:val="lowerRoman"/>
      <w:lvlText w:val="%1."/>
      <w:lvlJc w:val="right"/>
      <w:pPr>
        <w:ind w:left="1080" w:hanging="360"/>
      </w:pPr>
    </w:lvl>
    <w:lvl w:ilvl="1" w:tplc="E45AE08C">
      <w:start w:val="1"/>
      <w:numFmt w:val="lowerLetter"/>
      <w:lvlText w:val="%2."/>
      <w:lvlJc w:val="left"/>
      <w:pPr>
        <w:ind w:left="1440" w:hanging="360"/>
      </w:pPr>
    </w:lvl>
    <w:lvl w:ilvl="2" w:tplc="0A8A9146">
      <w:start w:val="1"/>
      <w:numFmt w:val="lowerRoman"/>
      <w:lvlText w:val="%3."/>
      <w:lvlJc w:val="right"/>
      <w:pPr>
        <w:ind w:left="2160" w:hanging="180"/>
      </w:pPr>
    </w:lvl>
    <w:lvl w:ilvl="3" w:tplc="CDE665A6">
      <w:start w:val="1"/>
      <w:numFmt w:val="decimal"/>
      <w:lvlText w:val="%4."/>
      <w:lvlJc w:val="left"/>
      <w:pPr>
        <w:ind w:left="2880" w:hanging="360"/>
      </w:pPr>
    </w:lvl>
    <w:lvl w:ilvl="4" w:tplc="1CBEEDC2">
      <w:start w:val="1"/>
      <w:numFmt w:val="lowerLetter"/>
      <w:lvlText w:val="%5."/>
      <w:lvlJc w:val="left"/>
      <w:pPr>
        <w:ind w:left="3600" w:hanging="360"/>
      </w:pPr>
    </w:lvl>
    <w:lvl w:ilvl="5" w:tplc="AFF60E16">
      <w:start w:val="1"/>
      <w:numFmt w:val="lowerRoman"/>
      <w:lvlText w:val="%6."/>
      <w:lvlJc w:val="right"/>
      <w:pPr>
        <w:ind w:left="4320" w:hanging="180"/>
      </w:pPr>
    </w:lvl>
    <w:lvl w:ilvl="6" w:tplc="E488DFEA">
      <w:start w:val="1"/>
      <w:numFmt w:val="decimal"/>
      <w:lvlText w:val="%7."/>
      <w:lvlJc w:val="left"/>
      <w:pPr>
        <w:ind w:left="5040" w:hanging="360"/>
      </w:pPr>
    </w:lvl>
    <w:lvl w:ilvl="7" w:tplc="955EADAE">
      <w:start w:val="1"/>
      <w:numFmt w:val="lowerLetter"/>
      <w:lvlText w:val="%8."/>
      <w:lvlJc w:val="left"/>
      <w:pPr>
        <w:ind w:left="5760" w:hanging="360"/>
      </w:pPr>
    </w:lvl>
    <w:lvl w:ilvl="8" w:tplc="8DC6742C">
      <w:start w:val="1"/>
      <w:numFmt w:val="lowerRoman"/>
      <w:lvlText w:val="%9."/>
      <w:lvlJc w:val="right"/>
      <w:pPr>
        <w:ind w:left="6480" w:hanging="180"/>
      </w:pPr>
    </w:lvl>
  </w:abstractNum>
  <w:abstractNum w:abstractNumId="356" w15:restartNumberingAfterBreak="0">
    <w:nsid w:val="78A5A11B"/>
    <w:multiLevelType w:val="hybridMultilevel"/>
    <w:tmpl w:val="FFFFFFFF"/>
    <w:lvl w:ilvl="0" w:tplc="E9E807AC">
      <w:start w:val="1"/>
      <w:numFmt w:val="bullet"/>
      <w:lvlText w:val="·"/>
      <w:lvlJc w:val="left"/>
      <w:pPr>
        <w:ind w:left="720" w:hanging="360"/>
      </w:pPr>
      <w:rPr>
        <w:rFonts w:ascii="Symbol" w:hAnsi="Symbol" w:hint="default"/>
      </w:rPr>
    </w:lvl>
    <w:lvl w:ilvl="1" w:tplc="B4BAEF82">
      <w:start w:val="1"/>
      <w:numFmt w:val="bullet"/>
      <w:lvlText w:val="o"/>
      <w:lvlJc w:val="left"/>
      <w:pPr>
        <w:ind w:left="1440" w:hanging="360"/>
      </w:pPr>
      <w:rPr>
        <w:rFonts w:ascii="Courier New" w:hAnsi="Courier New" w:hint="default"/>
      </w:rPr>
    </w:lvl>
    <w:lvl w:ilvl="2" w:tplc="16F051D4">
      <w:start w:val="1"/>
      <w:numFmt w:val="bullet"/>
      <w:lvlText w:val=""/>
      <w:lvlJc w:val="left"/>
      <w:pPr>
        <w:ind w:left="2160" w:hanging="360"/>
      </w:pPr>
      <w:rPr>
        <w:rFonts w:ascii="Wingdings" w:hAnsi="Wingdings" w:hint="default"/>
      </w:rPr>
    </w:lvl>
    <w:lvl w:ilvl="3" w:tplc="C58E68E6">
      <w:start w:val="1"/>
      <w:numFmt w:val="bullet"/>
      <w:lvlText w:val=""/>
      <w:lvlJc w:val="left"/>
      <w:pPr>
        <w:ind w:left="2880" w:hanging="360"/>
      </w:pPr>
      <w:rPr>
        <w:rFonts w:ascii="Symbol" w:hAnsi="Symbol" w:hint="default"/>
      </w:rPr>
    </w:lvl>
    <w:lvl w:ilvl="4" w:tplc="D9BA3ABE">
      <w:start w:val="1"/>
      <w:numFmt w:val="bullet"/>
      <w:lvlText w:val="o"/>
      <w:lvlJc w:val="left"/>
      <w:pPr>
        <w:ind w:left="3600" w:hanging="360"/>
      </w:pPr>
      <w:rPr>
        <w:rFonts w:ascii="Courier New" w:hAnsi="Courier New" w:hint="default"/>
      </w:rPr>
    </w:lvl>
    <w:lvl w:ilvl="5" w:tplc="072217C4">
      <w:start w:val="1"/>
      <w:numFmt w:val="bullet"/>
      <w:lvlText w:val=""/>
      <w:lvlJc w:val="left"/>
      <w:pPr>
        <w:ind w:left="4320" w:hanging="360"/>
      </w:pPr>
      <w:rPr>
        <w:rFonts w:ascii="Wingdings" w:hAnsi="Wingdings" w:hint="default"/>
      </w:rPr>
    </w:lvl>
    <w:lvl w:ilvl="6" w:tplc="1BCE1B38">
      <w:start w:val="1"/>
      <w:numFmt w:val="bullet"/>
      <w:lvlText w:val=""/>
      <w:lvlJc w:val="left"/>
      <w:pPr>
        <w:ind w:left="5040" w:hanging="360"/>
      </w:pPr>
      <w:rPr>
        <w:rFonts w:ascii="Symbol" w:hAnsi="Symbol" w:hint="default"/>
      </w:rPr>
    </w:lvl>
    <w:lvl w:ilvl="7" w:tplc="A5124CFE">
      <w:start w:val="1"/>
      <w:numFmt w:val="bullet"/>
      <w:lvlText w:val="o"/>
      <w:lvlJc w:val="left"/>
      <w:pPr>
        <w:ind w:left="5760" w:hanging="360"/>
      </w:pPr>
      <w:rPr>
        <w:rFonts w:ascii="Courier New" w:hAnsi="Courier New" w:hint="default"/>
      </w:rPr>
    </w:lvl>
    <w:lvl w:ilvl="8" w:tplc="19BED146">
      <w:start w:val="1"/>
      <w:numFmt w:val="bullet"/>
      <w:lvlText w:val=""/>
      <w:lvlJc w:val="left"/>
      <w:pPr>
        <w:ind w:left="6480" w:hanging="360"/>
      </w:pPr>
      <w:rPr>
        <w:rFonts w:ascii="Wingdings" w:hAnsi="Wingdings" w:hint="default"/>
      </w:rPr>
    </w:lvl>
  </w:abstractNum>
  <w:abstractNum w:abstractNumId="357" w15:restartNumberingAfterBreak="0">
    <w:nsid w:val="798445FD"/>
    <w:multiLevelType w:val="hybridMultilevel"/>
    <w:tmpl w:val="FFFFFFFF"/>
    <w:lvl w:ilvl="0" w:tplc="E6FE53F0">
      <w:start w:val="1"/>
      <w:numFmt w:val="lowerRoman"/>
      <w:lvlText w:val="%1."/>
      <w:lvlJc w:val="right"/>
      <w:pPr>
        <w:ind w:left="1080" w:hanging="360"/>
      </w:pPr>
    </w:lvl>
    <w:lvl w:ilvl="1" w:tplc="B0788A3A">
      <w:start w:val="1"/>
      <w:numFmt w:val="lowerLetter"/>
      <w:lvlText w:val="%2."/>
      <w:lvlJc w:val="left"/>
      <w:pPr>
        <w:ind w:left="1440" w:hanging="360"/>
      </w:pPr>
    </w:lvl>
    <w:lvl w:ilvl="2" w:tplc="687E41C8">
      <w:start w:val="1"/>
      <w:numFmt w:val="lowerRoman"/>
      <w:lvlText w:val="%3."/>
      <w:lvlJc w:val="right"/>
      <w:pPr>
        <w:ind w:left="2160" w:hanging="180"/>
      </w:pPr>
    </w:lvl>
    <w:lvl w:ilvl="3" w:tplc="E21E339C">
      <w:start w:val="1"/>
      <w:numFmt w:val="decimal"/>
      <w:lvlText w:val="%4."/>
      <w:lvlJc w:val="left"/>
      <w:pPr>
        <w:ind w:left="2880" w:hanging="360"/>
      </w:pPr>
    </w:lvl>
    <w:lvl w:ilvl="4" w:tplc="6E669FE2">
      <w:start w:val="1"/>
      <w:numFmt w:val="lowerLetter"/>
      <w:lvlText w:val="%5."/>
      <w:lvlJc w:val="left"/>
      <w:pPr>
        <w:ind w:left="3600" w:hanging="360"/>
      </w:pPr>
    </w:lvl>
    <w:lvl w:ilvl="5" w:tplc="4112A366">
      <w:start w:val="1"/>
      <w:numFmt w:val="lowerRoman"/>
      <w:lvlText w:val="%6."/>
      <w:lvlJc w:val="right"/>
      <w:pPr>
        <w:ind w:left="4320" w:hanging="180"/>
      </w:pPr>
    </w:lvl>
    <w:lvl w:ilvl="6" w:tplc="EE387CA6">
      <w:start w:val="1"/>
      <w:numFmt w:val="decimal"/>
      <w:lvlText w:val="%7."/>
      <w:lvlJc w:val="left"/>
      <w:pPr>
        <w:ind w:left="5040" w:hanging="360"/>
      </w:pPr>
    </w:lvl>
    <w:lvl w:ilvl="7" w:tplc="6A3C0952">
      <w:start w:val="1"/>
      <w:numFmt w:val="lowerLetter"/>
      <w:lvlText w:val="%8."/>
      <w:lvlJc w:val="left"/>
      <w:pPr>
        <w:ind w:left="5760" w:hanging="360"/>
      </w:pPr>
    </w:lvl>
    <w:lvl w:ilvl="8" w:tplc="0CA447E0">
      <w:start w:val="1"/>
      <w:numFmt w:val="lowerRoman"/>
      <w:lvlText w:val="%9."/>
      <w:lvlJc w:val="right"/>
      <w:pPr>
        <w:ind w:left="6480" w:hanging="180"/>
      </w:pPr>
    </w:lvl>
  </w:abstractNum>
  <w:abstractNum w:abstractNumId="358" w15:restartNumberingAfterBreak="0">
    <w:nsid w:val="79E0F9EE"/>
    <w:multiLevelType w:val="hybridMultilevel"/>
    <w:tmpl w:val="FFFFFFFF"/>
    <w:lvl w:ilvl="0" w:tplc="258CB564">
      <w:start w:val="5"/>
      <w:numFmt w:val="decimal"/>
      <w:lvlText w:val="%1."/>
      <w:lvlJc w:val="left"/>
      <w:pPr>
        <w:ind w:left="720" w:hanging="360"/>
      </w:pPr>
    </w:lvl>
    <w:lvl w:ilvl="1" w:tplc="3E886A12">
      <w:start w:val="1"/>
      <w:numFmt w:val="lowerLetter"/>
      <w:lvlText w:val="%2."/>
      <w:lvlJc w:val="left"/>
      <w:pPr>
        <w:ind w:left="1440" w:hanging="360"/>
      </w:pPr>
    </w:lvl>
    <w:lvl w:ilvl="2" w:tplc="9C5034CE">
      <w:start w:val="1"/>
      <w:numFmt w:val="lowerRoman"/>
      <w:lvlText w:val="%3."/>
      <w:lvlJc w:val="right"/>
      <w:pPr>
        <w:ind w:left="2160" w:hanging="180"/>
      </w:pPr>
    </w:lvl>
    <w:lvl w:ilvl="3" w:tplc="10922802">
      <w:start w:val="1"/>
      <w:numFmt w:val="decimal"/>
      <w:lvlText w:val="%4."/>
      <w:lvlJc w:val="left"/>
      <w:pPr>
        <w:ind w:left="2880" w:hanging="360"/>
      </w:pPr>
    </w:lvl>
    <w:lvl w:ilvl="4" w:tplc="1F5EE29C">
      <w:start w:val="1"/>
      <w:numFmt w:val="lowerLetter"/>
      <w:lvlText w:val="%5."/>
      <w:lvlJc w:val="left"/>
      <w:pPr>
        <w:ind w:left="3600" w:hanging="360"/>
      </w:pPr>
    </w:lvl>
    <w:lvl w:ilvl="5" w:tplc="04D8537C">
      <w:start w:val="1"/>
      <w:numFmt w:val="lowerRoman"/>
      <w:lvlText w:val="%6."/>
      <w:lvlJc w:val="right"/>
      <w:pPr>
        <w:ind w:left="4320" w:hanging="180"/>
      </w:pPr>
    </w:lvl>
    <w:lvl w:ilvl="6" w:tplc="517210BC">
      <w:start w:val="1"/>
      <w:numFmt w:val="decimal"/>
      <w:lvlText w:val="%7."/>
      <w:lvlJc w:val="left"/>
      <w:pPr>
        <w:ind w:left="5040" w:hanging="360"/>
      </w:pPr>
    </w:lvl>
    <w:lvl w:ilvl="7" w:tplc="779E5764">
      <w:start w:val="1"/>
      <w:numFmt w:val="lowerLetter"/>
      <w:lvlText w:val="%8."/>
      <w:lvlJc w:val="left"/>
      <w:pPr>
        <w:ind w:left="5760" w:hanging="360"/>
      </w:pPr>
    </w:lvl>
    <w:lvl w:ilvl="8" w:tplc="081467D2">
      <w:start w:val="1"/>
      <w:numFmt w:val="lowerRoman"/>
      <w:lvlText w:val="%9."/>
      <w:lvlJc w:val="right"/>
      <w:pPr>
        <w:ind w:left="6480" w:hanging="180"/>
      </w:pPr>
    </w:lvl>
  </w:abstractNum>
  <w:abstractNum w:abstractNumId="359" w15:restartNumberingAfterBreak="0">
    <w:nsid w:val="7A0CBA42"/>
    <w:multiLevelType w:val="hybridMultilevel"/>
    <w:tmpl w:val="FFFFFFFF"/>
    <w:lvl w:ilvl="0" w:tplc="0586597E">
      <w:start w:val="1"/>
      <w:numFmt w:val="bullet"/>
      <w:lvlText w:val="o"/>
      <w:lvlJc w:val="left"/>
      <w:pPr>
        <w:ind w:left="1080" w:hanging="360"/>
      </w:pPr>
      <w:rPr>
        <w:rFonts w:ascii="Courier New" w:hAnsi="Courier New" w:hint="default"/>
      </w:rPr>
    </w:lvl>
    <w:lvl w:ilvl="1" w:tplc="C2FA89CC">
      <w:start w:val="1"/>
      <w:numFmt w:val="bullet"/>
      <w:lvlText w:val="o"/>
      <w:lvlJc w:val="left"/>
      <w:pPr>
        <w:ind w:left="1440" w:hanging="360"/>
      </w:pPr>
      <w:rPr>
        <w:rFonts w:ascii="Courier New" w:hAnsi="Courier New" w:hint="default"/>
      </w:rPr>
    </w:lvl>
    <w:lvl w:ilvl="2" w:tplc="E620DF94">
      <w:start w:val="1"/>
      <w:numFmt w:val="bullet"/>
      <w:lvlText w:val=""/>
      <w:lvlJc w:val="left"/>
      <w:pPr>
        <w:ind w:left="2160" w:hanging="360"/>
      </w:pPr>
      <w:rPr>
        <w:rFonts w:ascii="Wingdings" w:hAnsi="Wingdings" w:hint="default"/>
      </w:rPr>
    </w:lvl>
    <w:lvl w:ilvl="3" w:tplc="B4A46E20">
      <w:start w:val="1"/>
      <w:numFmt w:val="bullet"/>
      <w:lvlText w:val=""/>
      <w:lvlJc w:val="left"/>
      <w:pPr>
        <w:ind w:left="2880" w:hanging="360"/>
      </w:pPr>
      <w:rPr>
        <w:rFonts w:ascii="Symbol" w:hAnsi="Symbol" w:hint="default"/>
      </w:rPr>
    </w:lvl>
    <w:lvl w:ilvl="4" w:tplc="6198605E">
      <w:start w:val="1"/>
      <w:numFmt w:val="bullet"/>
      <w:lvlText w:val="o"/>
      <w:lvlJc w:val="left"/>
      <w:pPr>
        <w:ind w:left="3600" w:hanging="360"/>
      </w:pPr>
      <w:rPr>
        <w:rFonts w:ascii="Courier New" w:hAnsi="Courier New" w:hint="default"/>
      </w:rPr>
    </w:lvl>
    <w:lvl w:ilvl="5" w:tplc="4C6C5144">
      <w:start w:val="1"/>
      <w:numFmt w:val="bullet"/>
      <w:lvlText w:val=""/>
      <w:lvlJc w:val="left"/>
      <w:pPr>
        <w:ind w:left="4320" w:hanging="360"/>
      </w:pPr>
      <w:rPr>
        <w:rFonts w:ascii="Wingdings" w:hAnsi="Wingdings" w:hint="default"/>
      </w:rPr>
    </w:lvl>
    <w:lvl w:ilvl="6" w:tplc="FD4E4422">
      <w:start w:val="1"/>
      <w:numFmt w:val="bullet"/>
      <w:lvlText w:val=""/>
      <w:lvlJc w:val="left"/>
      <w:pPr>
        <w:ind w:left="5040" w:hanging="360"/>
      </w:pPr>
      <w:rPr>
        <w:rFonts w:ascii="Symbol" w:hAnsi="Symbol" w:hint="default"/>
      </w:rPr>
    </w:lvl>
    <w:lvl w:ilvl="7" w:tplc="3272A2E2">
      <w:start w:val="1"/>
      <w:numFmt w:val="bullet"/>
      <w:lvlText w:val="o"/>
      <w:lvlJc w:val="left"/>
      <w:pPr>
        <w:ind w:left="5760" w:hanging="360"/>
      </w:pPr>
      <w:rPr>
        <w:rFonts w:ascii="Courier New" w:hAnsi="Courier New" w:hint="default"/>
      </w:rPr>
    </w:lvl>
    <w:lvl w:ilvl="8" w:tplc="655839D0">
      <w:start w:val="1"/>
      <w:numFmt w:val="bullet"/>
      <w:lvlText w:val=""/>
      <w:lvlJc w:val="left"/>
      <w:pPr>
        <w:ind w:left="6480" w:hanging="360"/>
      </w:pPr>
      <w:rPr>
        <w:rFonts w:ascii="Wingdings" w:hAnsi="Wingdings" w:hint="default"/>
      </w:rPr>
    </w:lvl>
  </w:abstractNum>
  <w:abstractNum w:abstractNumId="360" w15:restartNumberingAfterBreak="0">
    <w:nsid w:val="7A2B0634"/>
    <w:multiLevelType w:val="hybridMultilevel"/>
    <w:tmpl w:val="FFFFFFFF"/>
    <w:lvl w:ilvl="0" w:tplc="80526A1E">
      <w:start w:val="2"/>
      <w:numFmt w:val="decimal"/>
      <w:lvlText w:val="%1."/>
      <w:lvlJc w:val="left"/>
      <w:pPr>
        <w:ind w:left="720" w:hanging="360"/>
      </w:pPr>
    </w:lvl>
    <w:lvl w:ilvl="1" w:tplc="6F50AB94">
      <w:start w:val="1"/>
      <w:numFmt w:val="lowerLetter"/>
      <w:lvlText w:val="%2."/>
      <w:lvlJc w:val="left"/>
      <w:pPr>
        <w:ind w:left="1440" w:hanging="360"/>
      </w:pPr>
    </w:lvl>
    <w:lvl w:ilvl="2" w:tplc="C996272A">
      <w:start w:val="1"/>
      <w:numFmt w:val="lowerRoman"/>
      <w:lvlText w:val="%3."/>
      <w:lvlJc w:val="right"/>
      <w:pPr>
        <w:ind w:left="2160" w:hanging="180"/>
      </w:pPr>
    </w:lvl>
    <w:lvl w:ilvl="3" w:tplc="BD7E2ED8">
      <w:start w:val="1"/>
      <w:numFmt w:val="decimal"/>
      <w:lvlText w:val="%4."/>
      <w:lvlJc w:val="left"/>
      <w:pPr>
        <w:ind w:left="2880" w:hanging="360"/>
      </w:pPr>
    </w:lvl>
    <w:lvl w:ilvl="4" w:tplc="7CEAA90C">
      <w:start w:val="1"/>
      <w:numFmt w:val="lowerLetter"/>
      <w:lvlText w:val="%5."/>
      <w:lvlJc w:val="left"/>
      <w:pPr>
        <w:ind w:left="3600" w:hanging="360"/>
      </w:pPr>
    </w:lvl>
    <w:lvl w:ilvl="5" w:tplc="A04AB0F2">
      <w:start w:val="1"/>
      <w:numFmt w:val="lowerRoman"/>
      <w:lvlText w:val="%6."/>
      <w:lvlJc w:val="right"/>
      <w:pPr>
        <w:ind w:left="4320" w:hanging="180"/>
      </w:pPr>
    </w:lvl>
    <w:lvl w:ilvl="6" w:tplc="CF348C76">
      <w:start w:val="1"/>
      <w:numFmt w:val="decimal"/>
      <w:lvlText w:val="%7."/>
      <w:lvlJc w:val="left"/>
      <w:pPr>
        <w:ind w:left="5040" w:hanging="360"/>
      </w:pPr>
    </w:lvl>
    <w:lvl w:ilvl="7" w:tplc="2CDA2B2A">
      <w:start w:val="1"/>
      <w:numFmt w:val="lowerLetter"/>
      <w:lvlText w:val="%8."/>
      <w:lvlJc w:val="left"/>
      <w:pPr>
        <w:ind w:left="5760" w:hanging="360"/>
      </w:pPr>
    </w:lvl>
    <w:lvl w:ilvl="8" w:tplc="30FE0294">
      <w:start w:val="1"/>
      <w:numFmt w:val="lowerRoman"/>
      <w:lvlText w:val="%9."/>
      <w:lvlJc w:val="right"/>
      <w:pPr>
        <w:ind w:left="6480" w:hanging="180"/>
      </w:pPr>
    </w:lvl>
  </w:abstractNum>
  <w:abstractNum w:abstractNumId="361" w15:restartNumberingAfterBreak="0">
    <w:nsid w:val="7ABE1AA0"/>
    <w:multiLevelType w:val="hybridMultilevel"/>
    <w:tmpl w:val="B71AD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2" w15:restartNumberingAfterBreak="0">
    <w:nsid w:val="7AE359E7"/>
    <w:multiLevelType w:val="hybridMultilevel"/>
    <w:tmpl w:val="FFFFFFFF"/>
    <w:lvl w:ilvl="0" w:tplc="60167FE8">
      <w:start w:val="2"/>
      <w:numFmt w:val="decimal"/>
      <w:lvlText w:val="%1."/>
      <w:lvlJc w:val="left"/>
      <w:pPr>
        <w:ind w:left="720" w:hanging="360"/>
      </w:pPr>
    </w:lvl>
    <w:lvl w:ilvl="1" w:tplc="52E811EA">
      <w:start w:val="1"/>
      <w:numFmt w:val="lowerLetter"/>
      <w:lvlText w:val="%2."/>
      <w:lvlJc w:val="left"/>
      <w:pPr>
        <w:ind w:left="1440" w:hanging="360"/>
      </w:pPr>
    </w:lvl>
    <w:lvl w:ilvl="2" w:tplc="A9CA4A2E">
      <w:start w:val="1"/>
      <w:numFmt w:val="lowerRoman"/>
      <w:lvlText w:val="%3."/>
      <w:lvlJc w:val="right"/>
      <w:pPr>
        <w:ind w:left="2160" w:hanging="180"/>
      </w:pPr>
    </w:lvl>
    <w:lvl w:ilvl="3" w:tplc="138C46D0">
      <w:start w:val="1"/>
      <w:numFmt w:val="decimal"/>
      <w:lvlText w:val="%4."/>
      <w:lvlJc w:val="left"/>
      <w:pPr>
        <w:ind w:left="2880" w:hanging="360"/>
      </w:pPr>
    </w:lvl>
    <w:lvl w:ilvl="4" w:tplc="1F427270">
      <w:start w:val="1"/>
      <w:numFmt w:val="lowerLetter"/>
      <w:lvlText w:val="%5."/>
      <w:lvlJc w:val="left"/>
      <w:pPr>
        <w:ind w:left="3600" w:hanging="360"/>
      </w:pPr>
    </w:lvl>
    <w:lvl w:ilvl="5" w:tplc="944A4B86">
      <w:start w:val="1"/>
      <w:numFmt w:val="lowerRoman"/>
      <w:lvlText w:val="%6."/>
      <w:lvlJc w:val="right"/>
      <w:pPr>
        <w:ind w:left="4320" w:hanging="180"/>
      </w:pPr>
    </w:lvl>
    <w:lvl w:ilvl="6" w:tplc="B63243DC">
      <w:start w:val="1"/>
      <w:numFmt w:val="decimal"/>
      <w:lvlText w:val="%7."/>
      <w:lvlJc w:val="left"/>
      <w:pPr>
        <w:ind w:left="5040" w:hanging="360"/>
      </w:pPr>
    </w:lvl>
    <w:lvl w:ilvl="7" w:tplc="DD2C6FEA">
      <w:start w:val="1"/>
      <w:numFmt w:val="lowerLetter"/>
      <w:lvlText w:val="%8."/>
      <w:lvlJc w:val="left"/>
      <w:pPr>
        <w:ind w:left="5760" w:hanging="360"/>
      </w:pPr>
    </w:lvl>
    <w:lvl w:ilvl="8" w:tplc="007ACAA4">
      <w:start w:val="1"/>
      <w:numFmt w:val="lowerRoman"/>
      <w:lvlText w:val="%9."/>
      <w:lvlJc w:val="right"/>
      <w:pPr>
        <w:ind w:left="6480" w:hanging="180"/>
      </w:pPr>
    </w:lvl>
  </w:abstractNum>
  <w:abstractNum w:abstractNumId="363" w15:restartNumberingAfterBreak="0">
    <w:nsid w:val="7C1AF896"/>
    <w:multiLevelType w:val="hybridMultilevel"/>
    <w:tmpl w:val="FFFFFFFF"/>
    <w:lvl w:ilvl="0" w:tplc="FFFFFFFF">
      <w:start w:val="1"/>
      <w:numFmt w:val="lowerLetter"/>
      <w:lvlText w:val="%1)"/>
      <w:lvlJc w:val="left"/>
      <w:pPr>
        <w:ind w:left="720" w:hanging="360"/>
      </w:pPr>
    </w:lvl>
    <w:lvl w:ilvl="1" w:tplc="C8A889F0">
      <w:start w:val="1"/>
      <w:numFmt w:val="lowerLetter"/>
      <w:lvlText w:val="%2."/>
      <w:lvlJc w:val="left"/>
      <w:pPr>
        <w:ind w:left="1440" w:hanging="360"/>
      </w:pPr>
    </w:lvl>
    <w:lvl w:ilvl="2" w:tplc="399EC8B2">
      <w:start w:val="1"/>
      <w:numFmt w:val="lowerRoman"/>
      <w:lvlText w:val="%3."/>
      <w:lvlJc w:val="right"/>
      <w:pPr>
        <w:ind w:left="2160" w:hanging="180"/>
      </w:pPr>
    </w:lvl>
    <w:lvl w:ilvl="3" w:tplc="DC92581A">
      <w:start w:val="1"/>
      <w:numFmt w:val="decimal"/>
      <w:lvlText w:val="%4."/>
      <w:lvlJc w:val="left"/>
      <w:pPr>
        <w:ind w:left="2880" w:hanging="360"/>
      </w:pPr>
    </w:lvl>
    <w:lvl w:ilvl="4" w:tplc="3482B5BE">
      <w:start w:val="1"/>
      <w:numFmt w:val="lowerLetter"/>
      <w:lvlText w:val="%5."/>
      <w:lvlJc w:val="left"/>
      <w:pPr>
        <w:ind w:left="3600" w:hanging="360"/>
      </w:pPr>
    </w:lvl>
    <w:lvl w:ilvl="5" w:tplc="C9100724">
      <w:start w:val="1"/>
      <w:numFmt w:val="lowerRoman"/>
      <w:lvlText w:val="%6."/>
      <w:lvlJc w:val="right"/>
      <w:pPr>
        <w:ind w:left="4320" w:hanging="180"/>
      </w:pPr>
    </w:lvl>
    <w:lvl w:ilvl="6" w:tplc="52DE718A">
      <w:start w:val="1"/>
      <w:numFmt w:val="decimal"/>
      <w:lvlText w:val="%7."/>
      <w:lvlJc w:val="left"/>
      <w:pPr>
        <w:ind w:left="5040" w:hanging="360"/>
      </w:pPr>
    </w:lvl>
    <w:lvl w:ilvl="7" w:tplc="24066710">
      <w:start w:val="1"/>
      <w:numFmt w:val="lowerLetter"/>
      <w:lvlText w:val="%8."/>
      <w:lvlJc w:val="left"/>
      <w:pPr>
        <w:ind w:left="5760" w:hanging="360"/>
      </w:pPr>
    </w:lvl>
    <w:lvl w:ilvl="8" w:tplc="61D0EC70">
      <w:start w:val="1"/>
      <w:numFmt w:val="lowerRoman"/>
      <w:lvlText w:val="%9."/>
      <w:lvlJc w:val="right"/>
      <w:pPr>
        <w:ind w:left="6480" w:hanging="180"/>
      </w:pPr>
    </w:lvl>
  </w:abstractNum>
  <w:abstractNum w:abstractNumId="364" w15:restartNumberingAfterBreak="0">
    <w:nsid w:val="7C438A15"/>
    <w:multiLevelType w:val="hybridMultilevel"/>
    <w:tmpl w:val="FFFFFFFF"/>
    <w:lvl w:ilvl="0" w:tplc="0F58142C">
      <w:start w:val="1"/>
      <w:numFmt w:val="decimal"/>
      <w:lvlText w:val="%1."/>
      <w:lvlJc w:val="left"/>
      <w:pPr>
        <w:ind w:left="720" w:hanging="360"/>
      </w:pPr>
    </w:lvl>
    <w:lvl w:ilvl="1" w:tplc="5E6487BE">
      <w:start w:val="1"/>
      <w:numFmt w:val="lowerLetter"/>
      <w:lvlText w:val="%2."/>
      <w:lvlJc w:val="left"/>
      <w:pPr>
        <w:ind w:left="1440" w:hanging="360"/>
      </w:pPr>
    </w:lvl>
    <w:lvl w:ilvl="2" w:tplc="F3D4A6C6">
      <w:start w:val="1"/>
      <w:numFmt w:val="lowerRoman"/>
      <w:lvlText w:val="%3."/>
      <w:lvlJc w:val="right"/>
      <w:pPr>
        <w:ind w:left="2160" w:hanging="180"/>
      </w:pPr>
    </w:lvl>
    <w:lvl w:ilvl="3" w:tplc="74DA3C3A">
      <w:start w:val="1"/>
      <w:numFmt w:val="decimal"/>
      <w:lvlText w:val="%4."/>
      <w:lvlJc w:val="left"/>
      <w:pPr>
        <w:ind w:left="2880" w:hanging="360"/>
      </w:pPr>
    </w:lvl>
    <w:lvl w:ilvl="4" w:tplc="E000F678">
      <w:start w:val="1"/>
      <w:numFmt w:val="lowerLetter"/>
      <w:lvlText w:val="%5."/>
      <w:lvlJc w:val="left"/>
      <w:pPr>
        <w:ind w:left="3600" w:hanging="360"/>
      </w:pPr>
    </w:lvl>
    <w:lvl w:ilvl="5" w:tplc="240C630C">
      <w:start w:val="1"/>
      <w:numFmt w:val="lowerRoman"/>
      <w:lvlText w:val="%6."/>
      <w:lvlJc w:val="right"/>
      <w:pPr>
        <w:ind w:left="4320" w:hanging="180"/>
      </w:pPr>
    </w:lvl>
    <w:lvl w:ilvl="6" w:tplc="43822FD6">
      <w:start w:val="1"/>
      <w:numFmt w:val="decimal"/>
      <w:lvlText w:val="%7."/>
      <w:lvlJc w:val="left"/>
      <w:pPr>
        <w:ind w:left="5040" w:hanging="360"/>
      </w:pPr>
    </w:lvl>
    <w:lvl w:ilvl="7" w:tplc="9D3C8A74">
      <w:start w:val="1"/>
      <w:numFmt w:val="lowerLetter"/>
      <w:lvlText w:val="%8."/>
      <w:lvlJc w:val="left"/>
      <w:pPr>
        <w:ind w:left="5760" w:hanging="360"/>
      </w:pPr>
    </w:lvl>
    <w:lvl w:ilvl="8" w:tplc="18FCDA00">
      <w:start w:val="1"/>
      <w:numFmt w:val="lowerRoman"/>
      <w:lvlText w:val="%9."/>
      <w:lvlJc w:val="right"/>
      <w:pPr>
        <w:ind w:left="6480" w:hanging="180"/>
      </w:pPr>
    </w:lvl>
  </w:abstractNum>
  <w:abstractNum w:abstractNumId="365" w15:restartNumberingAfterBreak="0">
    <w:nsid w:val="7C646E26"/>
    <w:multiLevelType w:val="hybridMultilevel"/>
    <w:tmpl w:val="0A3A8FC8"/>
    <w:lvl w:ilvl="0" w:tplc="5002CCC6">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6" w15:restartNumberingAfterBreak="0">
    <w:nsid w:val="7C7052CE"/>
    <w:multiLevelType w:val="hybridMultilevel"/>
    <w:tmpl w:val="FFFFFFFF"/>
    <w:lvl w:ilvl="0" w:tplc="210E9B78">
      <w:start w:val="2"/>
      <w:numFmt w:val="lowerRoman"/>
      <w:lvlText w:val="%1."/>
      <w:lvlJc w:val="right"/>
      <w:pPr>
        <w:ind w:left="1080" w:hanging="360"/>
      </w:pPr>
    </w:lvl>
    <w:lvl w:ilvl="1" w:tplc="F3905E62">
      <w:start w:val="1"/>
      <w:numFmt w:val="lowerLetter"/>
      <w:lvlText w:val="%2."/>
      <w:lvlJc w:val="left"/>
      <w:pPr>
        <w:ind w:left="1440" w:hanging="360"/>
      </w:pPr>
    </w:lvl>
    <w:lvl w:ilvl="2" w:tplc="5DF6F9C6">
      <w:start w:val="1"/>
      <w:numFmt w:val="lowerRoman"/>
      <w:lvlText w:val="%3."/>
      <w:lvlJc w:val="right"/>
      <w:pPr>
        <w:ind w:left="2160" w:hanging="180"/>
      </w:pPr>
    </w:lvl>
    <w:lvl w:ilvl="3" w:tplc="EC88D356">
      <w:start w:val="1"/>
      <w:numFmt w:val="decimal"/>
      <w:lvlText w:val="%4."/>
      <w:lvlJc w:val="left"/>
      <w:pPr>
        <w:ind w:left="2880" w:hanging="360"/>
      </w:pPr>
    </w:lvl>
    <w:lvl w:ilvl="4" w:tplc="00E0FB56">
      <w:start w:val="1"/>
      <w:numFmt w:val="lowerLetter"/>
      <w:lvlText w:val="%5."/>
      <w:lvlJc w:val="left"/>
      <w:pPr>
        <w:ind w:left="3600" w:hanging="360"/>
      </w:pPr>
    </w:lvl>
    <w:lvl w:ilvl="5" w:tplc="B97C62C8">
      <w:start w:val="1"/>
      <w:numFmt w:val="lowerRoman"/>
      <w:lvlText w:val="%6."/>
      <w:lvlJc w:val="right"/>
      <w:pPr>
        <w:ind w:left="4320" w:hanging="180"/>
      </w:pPr>
    </w:lvl>
    <w:lvl w:ilvl="6" w:tplc="1B3E8E40">
      <w:start w:val="1"/>
      <w:numFmt w:val="decimal"/>
      <w:lvlText w:val="%7."/>
      <w:lvlJc w:val="left"/>
      <w:pPr>
        <w:ind w:left="5040" w:hanging="360"/>
      </w:pPr>
    </w:lvl>
    <w:lvl w:ilvl="7" w:tplc="D7FEA738">
      <w:start w:val="1"/>
      <w:numFmt w:val="lowerLetter"/>
      <w:lvlText w:val="%8."/>
      <w:lvlJc w:val="left"/>
      <w:pPr>
        <w:ind w:left="5760" w:hanging="360"/>
      </w:pPr>
    </w:lvl>
    <w:lvl w:ilvl="8" w:tplc="968013D2">
      <w:start w:val="1"/>
      <w:numFmt w:val="lowerRoman"/>
      <w:lvlText w:val="%9."/>
      <w:lvlJc w:val="right"/>
      <w:pPr>
        <w:ind w:left="6480" w:hanging="180"/>
      </w:pPr>
    </w:lvl>
  </w:abstractNum>
  <w:abstractNum w:abstractNumId="367" w15:restartNumberingAfterBreak="0">
    <w:nsid w:val="7CB04BFE"/>
    <w:multiLevelType w:val="multilevel"/>
    <w:tmpl w:val="1BA4D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8" w15:restartNumberingAfterBreak="0">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369" w15:restartNumberingAfterBreak="0">
    <w:nsid w:val="7CC26E77"/>
    <w:multiLevelType w:val="multilevel"/>
    <w:tmpl w:val="1436D01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0" w15:restartNumberingAfterBreak="0">
    <w:nsid w:val="7CDFDFCB"/>
    <w:multiLevelType w:val="hybridMultilevel"/>
    <w:tmpl w:val="FFFFFFFF"/>
    <w:lvl w:ilvl="0" w:tplc="D592C080">
      <w:start w:val="1"/>
      <w:numFmt w:val="bullet"/>
      <w:lvlText w:val=""/>
      <w:lvlJc w:val="left"/>
      <w:pPr>
        <w:ind w:left="720" w:hanging="360"/>
      </w:pPr>
      <w:rPr>
        <w:rFonts w:ascii="Symbol" w:hAnsi="Symbol" w:hint="default"/>
      </w:rPr>
    </w:lvl>
    <w:lvl w:ilvl="1" w:tplc="9B82581E">
      <w:start w:val="1"/>
      <w:numFmt w:val="bullet"/>
      <w:lvlText w:val="o"/>
      <w:lvlJc w:val="left"/>
      <w:pPr>
        <w:ind w:left="1440" w:hanging="360"/>
      </w:pPr>
      <w:rPr>
        <w:rFonts w:ascii="Courier New" w:hAnsi="Courier New" w:hint="default"/>
      </w:rPr>
    </w:lvl>
    <w:lvl w:ilvl="2" w:tplc="D2882556">
      <w:start w:val="1"/>
      <w:numFmt w:val="bullet"/>
      <w:lvlText w:val=""/>
      <w:lvlJc w:val="left"/>
      <w:pPr>
        <w:ind w:left="2160" w:hanging="360"/>
      </w:pPr>
      <w:rPr>
        <w:rFonts w:ascii="Wingdings" w:hAnsi="Wingdings" w:hint="default"/>
      </w:rPr>
    </w:lvl>
    <w:lvl w:ilvl="3" w:tplc="BCA0DD4C">
      <w:start w:val="1"/>
      <w:numFmt w:val="bullet"/>
      <w:lvlText w:val=""/>
      <w:lvlJc w:val="left"/>
      <w:pPr>
        <w:ind w:left="2880" w:hanging="360"/>
      </w:pPr>
      <w:rPr>
        <w:rFonts w:ascii="Symbol" w:hAnsi="Symbol" w:hint="default"/>
      </w:rPr>
    </w:lvl>
    <w:lvl w:ilvl="4" w:tplc="298A21AA">
      <w:start w:val="1"/>
      <w:numFmt w:val="bullet"/>
      <w:lvlText w:val="o"/>
      <w:lvlJc w:val="left"/>
      <w:pPr>
        <w:ind w:left="3600" w:hanging="360"/>
      </w:pPr>
      <w:rPr>
        <w:rFonts w:ascii="Courier New" w:hAnsi="Courier New" w:hint="default"/>
      </w:rPr>
    </w:lvl>
    <w:lvl w:ilvl="5" w:tplc="D33C4ACA">
      <w:start w:val="1"/>
      <w:numFmt w:val="bullet"/>
      <w:lvlText w:val=""/>
      <w:lvlJc w:val="left"/>
      <w:pPr>
        <w:ind w:left="4320" w:hanging="360"/>
      </w:pPr>
      <w:rPr>
        <w:rFonts w:ascii="Wingdings" w:hAnsi="Wingdings" w:hint="default"/>
      </w:rPr>
    </w:lvl>
    <w:lvl w:ilvl="6" w:tplc="A120E912">
      <w:start w:val="1"/>
      <w:numFmt w:val="bullet"/>
      <w:lvlText w:val=""/>
      <w:lvlJc w:val="left"/>
      <w:pPr>
        <w:ind w:left="5040" w:hanging="360"/>
      </w:pPr>
      <w:rPr>
        <w:rFonts w:ascii="Symbol" w:hAnsi="Symbol" w:hint="default"/>
      </w:rPr>
    </w:lvl>
    <w:lvl w:ilvl="7" w:tplc="E8046A86">
      <w:start w:val="1"/>
      <w:numFmt w:val="bullet"/>
      <w:lvlText w:val="o"/>
      <w:lvlJc w:val="left"/>
      <w:pPr>
        <w:ind w:left="5760" w:hanging="360"/>
      </w:pPr>
      <w:rPr>
        <w:rFonts w:ascii="Courier New" w:hAnsi="Courier New" w:hint="default"/>
      </w:rPr>
    </w:lvl>
    <w:lvl w:ilvl="8" w:tplc="0ABC3634">
      <w:start w:val="1"/>
      <w:numFmt w:val="bullet"/>
      <w:lvlText w:val=""/>
      <w:lvlJc w:val="left"/>
      <w:pPr>
        <w:ind w:left="6480" w:hanging="360"/>
      </w:pPr>
      <w:rPr>
        <w:rFonts w:ascii="Wingdings" w:hAnsi="Wingdings" w:hint="default"/>
      </w:rPr>
    </w:lvl>
  </w:abstractNum>
  <w:abstractNum w:abstractNumId="371" w15:restartNumberingAfterBreak="0">
    <w:nsid w:val="7D38EE84"/>
    <w:multiLevelType w:val="hybridMultilevel"/>
    <w:tmpl w:val="FFFFFFFF"/>
    <w:lvl w:ilvl="0" w:tplc="A3CC45FC">
      <w:start w:val="2"/>
      <w:numFmt w:val="lowerLetter"/>
      <w:lvlText w:val="%1)"/>
      <w:lvlJc w:val="left"/>
      <w:pPr>
        <w:ind w:left="720" w:hanging="360"/>
      </w:pPr>
    </w:lvl>
    <w:lvl w:ilvl="1" w:tplc="5D72414C">
      <w:start w:val="1"/>
      <w:numFmt w:val="lowerLetter"/>
      <w:lvlText w:val="%2."/>
      <w:lvlJc w:val="left"/>
      <w:pPr>
        <w:ind w:left="1440" w:hanging="360"/>
      </w:pPr>
    </w:lvl>
    <w:lvl w:ilvl="2" w:tplc="4A6EEB70">
      <w:start w:val="1"/>
      <w:numFmt w:val="lowerRoman"/>
      <w:lvlText w:val="%3."/>
      <w:lvlJc w:val="right"/>
      <w:pPr>
        <w:ind w:left="2160" w:hanging="180"/>
      </w:pPr>
    </w:lvl>
    <w:lvl w:ilvl="3" w:tplc="E2E4D7E8">
      <w:start w:val="1"/>
      <w:numFmt w:val="decimal"/>
      <w:lvlText w:val="%4."/>
      <w:lvlJc w:val="left"/>
      <w:pPr>
        <w:ind w:left="2880" w:hanging="360"/>
      </w:pPr>
    </w:lvl>
    <w:lvl w:ilvl="4" w:tplc="61486A2C">
      <w:start w:val="1"/>
      <w:numFmt w:val="lowerLetter"/>
      <w:lvlText w:val="%5."/>
      <w:lvlJc w:val="left"/>
      <w:pPr>
        <w:ind w:left="3600" w:hanging="360"/>
      </w:pPr>
    </w:lvl>
    <w:lvl w:ilvl="5" w:tplc="8E1675C2">
      <w:start w:val="1"/>
      <w:numFmt w:val="lowerRoman"/>
      <w:lvlText w:val="%6."/>
      <w:lvlJc w:val="right"/>
      <w:pPr>
        <w:ind w:left="4320" w:hanging="180"/>
      </w:pPr>
    </w:lvl>
    <w:lvl w:ilvl="6" w:tplc="3398BF64">
      <w:start w:val="1"/>
      <w:numFmt w:val="decimal"/>
      <w:lvlText w:val="%7."/>
      <w:lvlJc w:val="left"/>
      <w:pPr>
        <w:ind w:left="5040" w:hanging="360"/>
      </w:pPr>
    </w:lvl>
    <w:lvl w:ilvl="7" w:tplc="14347F52">
      <w:start w:val="1"/>
      <w:numFmt w:val="lowerLetter"/>
      <w:lvlText w:val="%8."/>
      <w:lvlJc w:val="left"/>
      <w:pPr>
        <w:ind w:left="5760" w:hanging="360"/>
      </w:pPr>
    </w:lvl>
    <w:lvl w:ilvl="8" w:tplc="121AE538">
      <w:start w:val="1"/>
      <w:numFmt w:val="lowerRoman"/>
      <w:lvlText w:val="%9."/>
      <w:lvlJc w:val="right"/>
      <w:pPr>
        <w:ind w:left="6480" w:hanging="180"/>
      </w:pPr>
    </w:lvl>
  </w:abstractNum>
  <w:abstractNum w:abstractNumId="372" w15:restartNumberingAfterBreak="0">
    <w:nsid w:val="7D906003"/>
    <w:multiLevelType w:val="hybridMultilevel"/>
    <w:tmpl w:val="210AFE5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3" w15:restartNumberingAfterBreak="0">
    <w:nsid w:val="7F18012B"/>
    <w:multiLevelType w:val="hybridMultilevel"/>
    <w:tmpl w:val="64EA0186"/>
    <w:lvl w:ilvl="0" w:tplc="CBFC3D0A">
      <w:start w:val="1"/>
      <w:numFmt w:val="decimal"/>
      <w:lvlText w:val="%1."/>
      <w:lvlJc w:val="left"/>
      <w:pPr>
        <w:ind w:left="720" w:hanging="360"/>
      </w:pPr>
    </w:lvl>
    <w:lvl w:ilvl="1" w:tplc="2B3E6A08">
      <w:start w:val="1"/>
      <w:numFmt w:val="lowerLetter"/>
      <w:lvlText w:val="%2."/>
      <w:lvlJc w:val="left"/>
      <w:pPr>
        <w:ind w:left="1440" w:hanging="360"/>
      </w:pPr>
    </w:lvl>
    <w:lvl w:ilvl="2" w:tplc="12AA4A74">
      <w:start w:val="1"/>
      <w:numFmt w:val="lowerRoman"/>
      <w:lvlText w:val="%3."/>
      <w:lvlJc w:val="right"/>
      <w:pPr>
        <w:ind w:left="2160" w:hanging="180"/>
      </w:pPr>
    </w:lvl>
    <w:lvl w:ilvl="3" w:tplc="CDA6F6C6">
      <w:start w:val="1"/>
      <w:numFmt w:val="decimal"/>
      <w:lvlText w:val="%4."/>
      <w:lvlJc w:val="left"/>
      <w:pPr>
        <w:ind w:left="2880" w:hanging="360"/>
      </w:pPr>
    </w:lvl>
    <w:lvl w:ilvl="4" w:tplc="A4A4B092">
      <w:start w:val="1"/>
      <w:numFmt w:val="lowerLetter"/>
      <w:lvlText w:val="%5."/>
      <w:lvlJc w:val="left"/>
      <w:pPr>
        <w:ind w:left="3600" w:hanging="360"/>
      </w:pPr>
    </w:lvl>
    <w:lvl w:ilvl="5" w:tplc="4AB473E4">
      <w:start w:val="1"/>
      <w:numFmt w:val="lowerRoman"/>
      <w:lvlText w:val="%6."/>
      <w:lvlJc w:val="right"/>
      <w:pPr>
        <w:ind w:left="4320" w:hanging="180"/>
      </w:pPr>
    </w:lvl>
    <w:lvl w:ilvl="6" w:tplc="57408610">
      <w:start w:val="1"/>
      <w:numFmt w:val="decimal"/>
      <w:lvlText w:val="%7."/>
      <w:lvlJc w:val="left"/>
      <w:pPr>
        <w:ind w:left="5040" w:hanging="360"/>
      </w:pPr>
    </w:lvl>
    <w:lvl w:ilvl="7" w:tplc="94006C1A">
      <w:start w:val="1"/>
      <w:numFmt w:val="lowerLetter"/>
      <w:lvlText w:val="%8."/>
      <w:lvlJc w:val="left"/>
      <w:pPr>
        <w:ind w:left="5760" w:hanging="360"/>
      </w:pPr>
    </w:lvl>
    <w:lvl w:ilvl="8" w:tplc="827C5F28">
      <w:start w:val="1"/>
      <w:numFmt w:val="lowerRoman"/>
      <w:lvlText w:val="%9."/>
      <w:lvlJc w:val="right"/>
      <w:pPr>
        <w:ind w:left="6480" w:hanging="180"/>
      </w:pPr>
    </w:lvl>
  </w:abstractNum>
  <w:abstractNum w:abstractNumId="374" w15:restartNumberingAfterBreak="0">
    <w:nsid w:val="7F6D59BA"/>
    <w:multiLevelType w:val="hybridMultilevel"/>
    <w:tmpl w:val="FFFFFFFF"/>
    <w:lvl w:ilvl="0" w:tplc="3E8A7FAC">
      <w:start w:val="2"/>
      <w:numFmt w:val="decimal"/>
      <w:lvlText w:val="%1."/>
      <w:lvlJc w:val="left"/>
      <w:pPr>
        <w:ind w:left="720" w:hanging="360"/>
      </w:pPr>
    </w:lvl>
    <w:lvl w:ilvl="1" w:tplc="81C4CA60">
      <w:start w:val="1"/>
      <w:numFmt w:val="lowerLetter"/>
      <w:lvlText w:val="%2."/>
      <w:lvlJc w:val="left"/>
      <w:pPr>
        <w:ind w:left="1440" w:hanging="360"/>
      </w:pPr>
    </w:lvl>
    <w:lvl w:ilvl="2" w:tplc="4B686D54">
      <w:start w:val="1"/>
      <w:numFmt w:val="lowerRoman"/>
      <w:lvlText w:val="%3."/>
      <w:lvlJc w:val="right"/>
      <w:pPr>
        <w:ind w:left="2160" w:hanging="180"/>
      </w:pPr>
    </w:lvl>
    <w:lvl w:ilvl="3" w:tplc="B45CAC5C">
      <w:start w:val="1"/>
      <w:numFmt w:val="decimal"/>
      <w:lvlText w:val="%4."/>
      <w:lvlJc w:val="left"/>
      <w:pPr>
        <w:ind w:left="2880" w:hanging="360"/>
      </w:pPr>
    </w:lvl>
    <w:lvl w:ilvl="4" w:tplc="D516446C">
      <w:start w:val="1"/>
      <w:numFmt w:val="lowerLetter"/>
      <w:lvlText w:val="%5."/>
      <w:lvlJc w:val="left"/>
      <w:pPr>
        <w:ind w:left="3600" w:hanging="360"/>
      </w:pPr>
    </w:lvl>
    <w:lvl w:ilvl="5" w:tplc="5B8C6A0E">
      <w:start w:val="1"/>
      <w:numFmt w:val="lowerRoman"/>
      <w:lvlText w:val="%6."/>
      <w:lvlJc w:val="right"/>
      <w:pPr>
        <w:ind w:left="4320" w:hanging="180"/>
      </w:pPr>
    </w:lvl>
    <w:lvl w:ilvl="6" w:tplc="12D48CAA">
      <w:start w:val="1"/>
      <w:numFmt w:val="decimal"/>
      <w:lvlText w:val="%7."/>
      <w:lvlJc w:val="left"/>
      <w:pPr>
        <w:ind w:left="5040" w:hanging="360"/>
      </w:pPr>
    </w:lvl>
    <w:lvl w:ilvl="7" w:tplc="F5C06024">
      <w:start w:val="1"/>
      <w:numFmt w:val="lowerLetter"/>
      <w:lvlText w:val="%8."/>
      <w:lvlJc w:val="left"/>
      <w:pPr>
        <w:ind w:left="5760" w:hanging="360"/>
      </w:pPr>
    </w:lvl>
    <w:lvl w:ilvl="8" w:tplc="B3DA24D4">
      <w:start w:val="1"/>
      <w:numFmt w:val="lowerRoman"/>
      <w:lvlText w:val="%9."/>
      <w:lvlJc w:val="right"/>
      <w:pPr>
        <w:ind w:left="6480" w:hanging="180"/>
      </w:pPr>
    </w:lvl>
  </w:abstractNum>
  <w:abstractNum w:abstractNumId="375" w15:restartNumberingAfterBreak="0">
    <w:nsid w:val="7FF10D26"/>
    <w:multiLevelType w:val="hybridMultilevel"/>
    <w:tmpl w:val="FFFFFFFF"/>
    <w:lvl w:ilvl="0" w:tplc="5EC4FF2A">
      <w:start w:val="2"/>
      <w:numFmt w:val="decimal"/>
      <w:lvlText w:val="%1."/>
      <w:lvlJc w:val="left"/>
      <w:pPr>
        <w:ind w:left="720" w:hanging="360"/>
      </w:pPr>
    </w:lvl>
    <w:lvl w:ilvl="1" w:tplc="7D04685C">
      <w:start w:val="1"/>
      <w:numFmt w:val="lowerLetter"/>
      <w:lvlText w:val="%2."/>
      <w:lvlJc w:val="left"/>
      <w:pPr>
        <w:ind w:left="1440" w:hanging="360"/>
      </w:pPr>
    </w:lvl>
    <w:lvl w:ilvl="2" w:tplc="F31AEA1C">
      <w:start w:val="1"/>
      <w:numFmt w:val="lowerRoman"/>
      <w:lvlText w:val="%3."/>
      <w:lvlJc w:val="right"/>
      <w:pPr>
        <w:ind w:left="2160" w:hanging="180"/>
      </w:pPr>
    </w:lvl>
    <w:lvl w:ilvl="3" w:tplc="BD9CB432">
      <w:start w:val="1"/>
      <w:numFmt w:val="decimal"/>
      <w:lvlText w:val="%4."/>
      <w:lvlJc w:val="left"/>
      <w:pPr>
        <w:ind w:left="2880" w:hanging="360"/>
      </w:pPr>
    </w:lvl>
    <w:lvl w:ilvl="4" w:tplc="8F542B30">
      <w:start w:val="1"/>
      <w:numFmt w:val="lowerLetter"/>
      <w:lvlText w:val="%5."/>
      <w:lvlJc w:val="left"/>
      <w:pPr>
        <w:ind w:left="3600" w:hanging="360"/>
      </w:pPr>
    </w:lvl>
    <w:lvl w:ilvl="5" w:tplc="4B881648">
      <w:start w:val="1"/>
      <w:numFmt w:val="lowerRoman"/>
      <w:lvlText w:val="%6."/>
      <w:lvlJc w:val="right"/>
      <w:pPr>
        <w:ind w:left="4320" w:hanging="180"/>
      </w:pPr>
    </w:lvl>
    <w:lvl w:ilvl="6" w:tplc="2792991C">
      <w:start w:val="1"/>
      <w:numFmt w:val="decimal"/>
      <w:lvlText w:val="%7."/>
      <w:lvlJc w:val="left"/>
      <w:pPr>
        <w:ind w:left="5040" w:hanging="360"/>
      </w:pPr>
    </w:lvl>
    <w:lvl w:ilvl="7" w:tplc="478C2EC2">
      <w:start w:val="1"/>
      <w:numFmt w:val="lowerLetter"/>
      <w:lvlText w:val="%8."/>
      <w:lvlJc w:val="left"/>
      <w:pPr>
        <w:ind w:left="5760" w:hanging="360"/>
      </w:pPr>
    </w:lvl>
    <w:lvl w:ilvl="8" w:tplc="295C0944">
      <w:start w:val="1"/>
      <w:numFmt w:val="lowerRoman"/>
      <w:lvlText w:val="%9."/>
      <w:lvlJc w:val="right"/>
      <w:pPr>
        <w:ind w:left="6480" w:hanging="180"/>
      </w:pPr>
    </w:lvl>
  </w:abstractNum>
  <w:num w:numId="1">
    <w:abstractNumId w:val="30"/>
  </w:num>
  <w:num w:numId="2">
    <w:abstractNumId w:val="241"/>
  </w:num>
  <w:num w:numId="3">
    <w:abstractNumId w:val="106"/>
  </w:num>
  <w:num w:numId="4">
    <w:abstractNumId w:val="315"/>
  </w:num>
  <w:num w:numId="5">
    <w:abstractNumId w:val="245"/>
  </w:num>
  <w:num w:numId="6">
    <w:abstractNumId w:val="314"/>
  </w:num>
  <w:num w:numId="7">
    <w:abstractNumId w:val="129"/>
  </w:num>
  <w:num w:numId="8">
    <w:abstractNumId w:val="262"/>
  </w:num>
  <w:num w:numId="9">
    <w:abstractNumId w:val="25"/>
  </w:num>
  <w:num w:numId="10">
    <w:abstractNumId w:val="174"/>
  </w:num>
  <w:num w:numId="11">
    <w:abstractNumId w:val="151"/>
  </w:num>
  <w:num w:numId="12">
    <w:abstractNumId w:val="342"/>
  </w:num>
  <w:num w:numId="13">
    <w:abstractNumId w:val="298"/>
  </w:num>
  <w:num w:numId="14">
    <w:abstractNumId w:val="130"/>
  </w:num>
  <w:num w:numId="15">
    <w:abstractNumId w:val="278"/>
  </w:num>
  <w:num w:numId="16">
    <w:abstractNumId w:val="271"/>
  </w:num>
  <w:num w:numId="17">
    <w:abstractNumId w:val="19"/>
  </w:num>
  <w:num w:numId="18">
    <w:abstractNumId w:val="132"/>
  </w:num>
  <w:num w:numId="19">
    <w:abstractNumId w:val="200"/>
  </w:num>
  <w:num w:numId="20">
    <w:abstractNumId w:val="301"/>
  </w:num>
  <w:num w:numId="21">
    <w:abstractNumId w:val="306"/>
  </w:num>
  <w:num w:numId="22">
    <w:abstractNumId w:val="66"/>
  </w:num>
  <w:num w:numId="23">
    <w:abstractNumId w:val="119"/>
  </w:num>
  <w:num w:numId="24">
    <w:abstractNumId w:val="65"/>
  </w:num>
  <w:num w:numId="25">
    <w:abstractNumId w:val="12"/>
  </w:num>
  <w:num w:numId="26">
    <w:abstractNumId w:val="102"/>
  </w:num>
  <w:num w:numId="27">
    <w:abstractNumId w:val="336"/>
  </w:num>
  <w:num w:numId="28">
    <w:abstractNumId w:val="39"/>
  </w:num>
  <w:num w:numId="29">
    <w:abstractNumId w:val="198"/>
  </w:num>
  <w:num w:numId="30">
    <w:abstractNumId w:val="111"/>
  </w:num>
  <w:num w:numId="31">
    <w:abstractNumId w:val="350"/>
  </w:num>
  <w:num w:numId="32">
    <w:abstractNumId w:val="237"/>
  </w:num>
  <w:num w:numId="33">
    <w:abstractNumId w:val="240"/>
  </w:num>
  <w:num w:numId="34">
    <w:abstractNumId w:val="337"/>
  </w:num>
  <w:num w:numId="35">
    <w:abstractNumId w:val="199"/>
  </w:num>
  <w:num w:numId="36">
    <w:abstractNumId w:val="136"/>
  </w:num>
  <w:num w:numId="37">
    <w:abstractNumId w:val="120"/>
  </w:num>
  <w:num w:numId="38">
    <w:abstractNumId w:val="201"/>
  </w:num>
  <w:num w:numId="39">
    <w:abstractNumId w:val="296"/>
  </w:num>
  <w:num w:numId="40">
    <w:abstractNumId w:val="18"/>
  </w:num>
  <w:num w:numId="41">
    <w:abstractNumId w:val="280"/>
  </w:num>
  <w:num w:numId="42">
    <w:abstractNumId w:val="300"/>
  </w:num>
  <w:num w:numId="43">
    <w:abstractNumId w:val="165"/>
  </w:num>
  <w:num w:numId="44">
    <w:abstractNumId w:val="139"/>
  </w:num>
  <w:num w:numId="45">
    <w:abstractNumId w:val="180"/>
  </w:num>
  <w:num w:numId="46">
    <w:abstractNumId w:val="160"/>
  </w:num>
  <w:num w:numId="47">
    <w:abstractNumId w:val="163"/>
  </w:num>
  <w:num w:numId="48">
    <w:abstractNumId w:val="287"/>
  </w:num>
  <w:num w:numId="49">
    <w:abstractNumId w:val="349"/>
  </w:num>
  <w:num w:numId="50">
    <w:abstractNumId w:val="59"/>
  </w:num>
  <w:num w:numId="51">
    <w:abstractNumId w:val="371"/>
  </w:num>
  <w:num w:numId="52">
    <w:abstractNumId w:val="267"/>
  </w:num>
  <w:num w:numId="53">
    <w:abstractNumId w:val="345"/>
  </w:num>
  <w:num w:numId="54">
    <w:abstractNumId w:val="72"/>
  </w:num>
  <w:num w:numId="55">
    <w:abstractNumId w:val="255"/>
  </w:num>
  <w:num w:numId="56">
    <w:abstractNumId w:val="359"/>
  </w:num>
  <w:num w:numId="57">
    <w:abstractNumId w:val="238"/>
  </w:num>
  <w:num w:numId="58">
    <w:abstractNumId w:val="21"/>
  </w:num>
  <w:num w:numId="59">
    <w:abstractNumId w:val="317"/>
  </w:num>
  <w:num w:numId="60">
    <w:abstractNumId w:val="122"/>
  </w:num>
  <w:num w:numId="61">
    <w:abstractNumId w:val="232"/>
  </w:num>
  <w:num w:numId="62">
    <w:abstractNumId w:val="34"/>
  </w:num>
  <w:num w:numId="63">
    <w:abstractNumId w:val="211"/>
  </w:num>
  <w:num w:numId="64">
    <w:abstractNumId w:val="95"/>
  </w:num>
  <w:num w:numId="65">
    <w:abstractNumId w:val="147"/>
  </w:num>
  <w:num w:numId="66">
    <w:abstractNumId w:val="156"/>
  </w:num>
  <w:num w:numId="67">
    <w:abstractNumId w:val="185"/>
  </w:num>
  <w:num w:numId="68">
    <w:abstractNumId w:val="159"/>
  </w:num>
  <w:num w:numId="69">
    <w:abstractNumId w:val="354"/>
  </w:num>
  <w:num w:numId="70">
    <w:abstractNumId w:val="70"/>
  </w:num>
  <w:num w:numId="71">
    <w:abstractNumId w:val="239"/>
  </w:num>
  <w:num w:numId="72">
    <w:abstractNumId w:val="100"/>
  </w:num>
  <w:num w:numId="73">
    <w:abstractNumId w:val="41"/>
  </w:num>
  <w:num w:numId="74">
    <w:abstractNumId w:val="333"/>
  </w:num>
  <w:num w:numId="75">
    <w:abstractNumId w:val="222"/>
  </w:num>
  <w:num w:numId="76">
    <w:abstractNumId w:val="235"/>
  </w:num>
  <w:num w:numId="77">
    <w:abstractNumId w:val="115"/>
  </w:num>
  <w:num w:numId="78">
    <w:abstractNumId w:val="44"/>
  </w:num>
  <w:num w:numId="79">
    <w:abstractNumId w:val="308"/>
  </w:num>
  <w:num w:numId="80">
    <w:abstractNumId w:val="161"/>
  </w:num>
  <w:num w:numId="81">
    <w:abstractNumId w:val="158"/>
  </w:num>
  <w:num w:numId="82">
    <w:abstractNumId w:val="355"/>
  </w:num>
  <w:num w:numId="83">
    <w:abstractNumId w:val="344"/>
  </w:num>
  <w:num w:numId="84">
    <w:abstractNumId w:val="328"/>
  </w:num>
  <w:num w:numId="85">
    <w:abstractNumId w:val="179"/>
  </w:num>
  <w:num w:numId="86">
    <w:abstractNumId w:val="209"/>
  </w:num>
  <w:num w:numId="87">
    <w:abstractNumId w:val="357"/>
  </w:num>
  <w:num w:numId="88">
    <w:abstractNumId w:val="48"/>
  </w:num>
  <w:num w:numId="89">
    <w:abstractNumId w:val="148"/>
  </w:num>
  <w:num w:numId="90">
    <w:abstractNumId w:val="85"/>
  </w:num>
  <w:num w:numId="91">
    <w:abstractNumId w:val="370"/>
  </w:num>
  <w:num w:numId="92">
    <w:abstractNumId w:val="247"/>
  </w:num>
  <w:num w:numId="93">
    <w:abstractNumId w:val="164"/>
  </w:num>
  <w:num w:numId="94">
    <w:abstractNumId w:val="133"/>
  </w:num>
  <w:num w:numId="95">
    <w:abstractNumId w:val="217"/>
  </w:num>
  <w:num w:numId="96">
    <w:abstractNumId w:val="226"/>
  </w:num>
  <w:num w:numId="97">
    <w:abstractNumId w:val="61"/>
  </w:num>
  <w:num w:numId="98">
    <w:abstractNumId w:val="289"/>
  </w:num>
  <w:num w:numId="99">
    <w:abstractNumId w:val="141"/>
  </w:num>
  <w:num w:numId="100">
    <w:abstractNumId w:val="73"/>
  </w:num>
  <w:num w:numId="101">
    <w:abstractNumId w:val="181"/>
  </w:num>
  <w:num w:numId="102">
    <w:abstractNumId w:val="137"/>
  </w:num>
  <w:num w:numId="103">
    <w:abstractNumId w:val="364"/>
  </w:num>
  <w:num w:numId="104">
    <w:abstractNumId w:val="281"/>
  </w:num>
  <w:num w:numId="105">
    <w:abstractNumId w:val="135"/>
  </w:num>
  <w:num w:numId="106">
    <w:abstractNumId w:val="126"/>
  </w:num>
  <w:num w:numId="107">
    <w:abstractNumId w:val="162"/>
  </w:num>
  <w:num w:numId="108">
    <w:abstractNumId w:val="312"/>
  </w:num>
  <w:num w:numId="109">
    <w:abstractNumId w:val="54"/>
  </w:num>
  <w:num w:numId="110">
    <w:abstractNumId w:val="224"/>
  </w:num>
  <w:num w:numId="111">
    <w:abstractNumId w:val="339"/>
  </w:num>
  <w:num w:numId="112">
    <w:abstractNumId w:val="307"/>
  </w:num>
  <w:num w:numId="113">
    <w:abstractNumId w:val="103"/>
  </w:num>
  <w:num w:numId="114">
    <w:abstractNumId w:val="96"/>
  </w:num>
  <w:num w:numId="115">
    <w:abstractNumId w:val="363"/>
  </w:num>
  <w:num w:numId="116">
    <w:abstractNumId w:val="234"/>
  </w:num>
  <w:num w:numId="117">
    <w:abstractNumId w:val="37"/>
  </w:num>
  <w:num w:numId="118">
    <w:abstractNumId w:val="56"/>
  </w:num>
  <w:num w:numId="119">
    <w:abstractNumId w:val="15"/>
  </w:num>
  <w:num w:numId="120">
    <w:abstractNumId w:val="346"/>
  </w:num>
  <w:num w:numId="121">
    <w:abstractNumId w:val="218"/>
  </w:num>
  <w:num w:numId="122">
    <w:abstractNumId w:val="27"/>
  </w:num>
  <w:num w:numId="123">
    <w:abstractNumId w:val="92"/>
  </w:num>
  <w:num w:numId="124">
    <w:abstractNumId w:val="243"/>
  </w:num>
  <w:num w:numId="125">
    <w:abstractNumId w:val="319"/>
  </w:num>
  <w:num w:numId="126">
    <w:abstractNumId w:val="145"/>
  </w:num>
  <w:num w:numId="127">
    <w:abstractNumId w:val="196"/>
  </w:num>
  <w:num w:numId="128">
    <w:abstractNumId w:val="80"/>
  </w:num>
  <w:num w:numId="129">
    <w:abstractNumId w:val="109"/>
  </w:num>
  <w:num w:numId="130">
    <w:abstractNumId w:val="87"/>
  </w:num>
  <w:num w:numId="131">
    <w:abstractNumId w:val="7"/>
  </w:num>
  <w:num w:numId="132">
    <w:abstractNumId w:val="5"/>
  </w:num>
  <w:num w:numId="133">
    <w:abstractNumId w:val="4"/>
  </w:num>
  <w:num w:numId="134">
    <w:abstractNumId w:val="3"/>
  </w:num>
  <w:num w:numId="13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
  </w:num>
  <w:num w:numId="137">
    <w:abstractNumId w:val="2"/>
  </w:num>
  <w:num w:numId="138">
    <w:abstractNumId w:val="1"/>
  </w:num>
  <w:num w:numId="139">
    <w:abstractNumId w:val="0"/>
  </w:num>
  <w:num w:numId="140">
    <w:abstractNumId w:val="275"/>
  </w:num>
  <w:num w:numId="141">
    <w:abstractNumId w:val="195"/>
  </w:num>
  <w:num w:numId="142">
    <w:abstractNumId w:val="313"/>
  </w:num>
  <w:num w:numId="143">
    <w:abstractNumId w:val="127"/>
  </w:num>
  <w:num w:numId="144">
    <w:abstractNumId w:val="197"/>
  </w:num>
  <w:num w:numId="145">
    <w:abstractNumId w:val="303"/>
  </w:num>
  <w:num w:numId="146">
    <w:abstractNumId w:val="79"/>
  </w:num>
  <w:num w:numId="147">
    <w:abstractNumId w:val="203"/>
  </w:num>
  <w:num w:numId="148">
    <w:abstractNumId w:val="266"/>
  </w:num>
  <w:num w:numId="149">
    <w:abstractNumId w:val="269"/>
  </w:num>
  <w:num w:numId="150">
    <w:abstractNumId w:val="125"/>
  </w:num>
  <w:num w:numId="151">
    <w:abstractNumId w:val="250"/>
  </w:num>
  <w:num w:numId="152">
    <w:abstractNumId w:val="367"/>
  </w:num>
  <w:num w:numId="153">
    <w:abstractNumId w:val="60"/>
  </w:num>
  <w:num w:numId="154">
    <w:abstractNumId w:val="273"/>
  </w:num>
  <w:num w:numId="155">
    <w:abstractNumId w:val="204"/>
  </w:num>
  <w:num w:numId="156">
    <w:abstractNumId w:val="318"/>
  </w:num>
  <w:num w:numId="157">
    <w:abstractNumId w:val="188"/>
  </w:num>
  <w:num w:numId="158">
    <w:abstractNumId w:val="26"/>
  </w:num>
  <w:num w:numId="159">
    <w:abstractNumId w:val="97"/>
  </w:num>
  <w:num w:numId="160">
    <w:abstractNumId w:val="31"/>
  </w:num>
  <w:num w:numId="161">
    <w:abstractNumId w:val="69"/>
  </w:num>
  <w:num w:numId="162">
    <w:abstractNumId w:val="134"/>
  </w:num>
  <w:num w:numId="163">
    <w:abstractNumId w:val="249"/>
  </w:num>
  <w:num w:numId="164">
    <w:abstractNumId w:val="322"/>
  </w:num>
  <w:num w:numId="165">
    <w:abstractNumId w:val="32"/>
  </w:num>
  <w:num w:numId="166">
    <w:abstractNumId w:val="225"/>
  </w:num>
  <w:num w:numId="167">
    <w:abstractNumId w:val="334"/>
  </w:num>
  <w:num w:numId="168">
    <w:abstractNumId w:val="153"/>
  </w:num>
  <w:num w:numId="169">
    <w:abstractNumId w:val="177"/>
  </w:num>
  <w:num w:numId="170">
    <w:abstractNumId w:val="304"/>
  </w:num>
  <w:num w:numId="171">
    <w:abstractNumId w:val="33"/>
  </w:num>
  <w:num w:numId="172">
    <w:abstractNumId w:val="114"/>
  </w:num>
  <w:num w:numId="173">
    <w:abstractNumId w:val="187"/>
  </w:num>
  <w:num w:numId="174">
    <w:abstractNumId w:val="38"/>
  </w:num>
  <w:num w:numId="175">
    <w:abstractNumId w:val="131"/>
  </w:num>
  <w:num w:numId="176">
    <w:abstractNumId w:val="292"/>
  </w:num>
  <w:num w:numId="177">
    <w:abstractNumId w:val="302"/>
  </w:num>
  <w:num w:numId="178">
    <w:abstractNumId w:val="254"/>
  </w:num>
  <w:num w:numId="179">
    <w:abstractNumId w:val="169"/>
  </w:num>
  <w:num w:numId="180">
    <w:abstractNumId w:val="128"/>
  </w:num>
  <w:num w:numId="181">
    <w:abstractNumId w:val="330"/>
  </w:num>
  <w:num w:numId="182">
    <w:abstractNumId w:val="157"/>
  </w:num>
  <w:num w:numId="183">
    <w:abstractNumId w:val="274"/>
  </w:num>
  <w:num w:numId="184">
    <w:abstractNumId w:val="49"/>
  </w:num>
  <w:num w:numId="185">
    <w:abstractNumId w:val="268"/>
  </w:num>
  <w:num w:numId="186">
    <w:abstractNumId w:val="138"/>
  </w:num>
  <w:num w:numId="187">
    <w:abstractNumId w:val="347"/>
  </w:num>
  <w:num w:numId="188">
    <w:abstractNumId w:val="67"/>
  </w:num>
  <w:num w:numId="189">
    <w:abstractNumId w:val="99"/>
  </w:num>
  <w:num w:numId="190">
    <w:abstractNumId w:val="28"/>
  </w:num>
  <w:num w:numId="191">
    <w:abstractNumId w:val="332"/>
  </w:num>
  <w:num w:numId="192">
    <w:abstractNumId w:val="205"/>
  </w:num>
  <w:num w:numId="193">
    <w:abstractNumId w:val="46"/>
  </w:num>
  <w:num w:numId="194">
    <w:abstractNumId w:val="365"/>
  </w:num>
  <w:num w:numId="195">
    <w:abstractNumId w:val="183"/>
  </w:num>
  <w:num w:numId="196">
    <w:abstractNumId w:val="108"/>
  </w:num>
  <w:num w:numId="197">
    <w:abstractNumId w:val="23"/>
  </w:num>
  <w:num w:numId="198">
    <w:abstractNumId w:val="101"/>
  </w:num>
  <w:num w:numId="199">
    <w:abstractNumId w:val="323"/>
  </w:num>
  <w:num w:numId="200">
    <w:abstractNumId w:val="215"/>
  </w:num>
  <w:num w:numId="201">
    <w:abstractNumId w:val="22"/>
  </w:num>
  <w:num w:numId="202">
    <w:abstractNumId w:val="190"/>
  </w:num>
  <w:num w:numId="2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02"/>
  </w:num>
  <w:num w:numId="205">
    <w:abstractNumId w:val="258"/>
  </w:num>
  <w:num w:numId="206">
    <w:abstractNumId w:val="10"/>
  </w:num>
  <w:num w:numId="207">
    <w:abstractNumId w:val="257"/>
  </w:num>
  <w:num w:numId="208">
    <w:abstractNumId w:val="325"/>
  </w:num>
  <w:num w:numId="209">
    <w:abstractNumId w:val="356"/>
  </w:num>
  <w:num w:numId="210">
    <w:abstractNumId w:val="295"/>
  </w:num>
  <w:num w:numId="211">
    <w:abstractNumId w:val="310"/>
  </w:num>
  <w:num w:numId="212">
    <w:abstractNumId w:val="286"/>
  </w:num>
  <w:num w:numId="213">
    <w:abstractNumId w:val="90"/>
  </w:num>
  <w:num w:numId="214">
    <w:abstractNumId w:val="53"/>
  </w:num>
  <w:num w:numId="215">
    <w:abstractNumId w:val="166"/>
  </w:num>
  <w:num w:numId="216">
    <w:abstractNumId w:val="326"/>
  </w:num>
  <w:num w:numId="217">
    <w:abstractNumId w:val="284"/>
  </w:num>
  <w:num w:numId="218">
    <w:abstractNumId w:val="362"/>
  </w:num>
  <w:num w:numId="219">
    <w:abstractNumId w:val="63"/>
  </w:num>
  <w:num w:numId="220">
    <w:abstractNumId w:val="360"/>
  </w:num>
  <w:num w:numId="221">
    <w:abstractNumId w:val="89"/>
  </w:num>
  <w:num w:numId="222">
    <w:abstractNumId w:val="253"/>
  </w:num>
  <w:num w:numId="223">
    <w:abstractNumId w:val="24"/>
  </w:num>
  <w:num w:numId="224">
    <w:abstractNumId w:val="91"/>
  </w:num>
  <w:num w:numId="225">
    <w:abstractNumId w:val="223"/>
  </w:num>
  <w:num w:numId="226">
    <w:abstractNumId w:val="189"/>
  </w:num>
  <w:num w:numId="227">
    <w:abstractNumId w:val="261"/>
  </w:num>
  <w:num w:numId="228">
    <w:abstractNumId w:val="276"/>
  </w:num>
  <w:num w:numId="229">
    <w:abstractNumId w:val="86"/>
  </w:num>
  <w:num w:numId="230">
    <w:abstractNumId w:val="29"/>
  </w:num>
  <w:num w:numId="231">
    <w:abstractNumId w:val="155"/>
  </w:num>
  <w:num w:numId="232">
    <w:abstractNumId w:val="214"/>
  </w:num>
  <w:num w:numId="233">
    <w:abstractNumId w:val="270"/>
  </w:num>
  <w:num w:numId="234">
    <w:abstractNumId w:val="68"/>
  </w:num>
  <w:num w:numId="235">
    <w:abstractNumId w:val="264"/>
  </w:num>
  <w:num w:numId="236">
    <w:abstractNumId w:val="88"/>
  </w:num>
  <w:num w:numId="237">
    <w:abstractNumId w:val="167"/>
  </w:num>
  <w:num w:numId="238">
    <w:abstractNumId w:val="272"/>
  </w:num>
  <w:num w:numId="239">
    <w:abstractNumId w:val="259"/>
  </w:num>
  <w:num w:numId="240">
    <w:abstractNumId w:val="233"/>
  </w:num>
  <w:num w:numId="241">
    <w:abstractNumId w:val="154"/>
  </w:num>
  <w:num w:numId="242">
    <w:abstractNumId w:val="40"/>
  </w:num>
  <w:num w:numId="243">
    <w:abstractNumId w:val="146"/>
  </w:num>
  <w:num w:numId="244">
    <w:abstractNumId w:val="366"/>
  </w:num>
  <w:num w:numId="245">
    <w:abstractNumId w:val="341"/>
  </w:num>
  <w:num w:numId="246">
    <w:abstractNumId w:val="82"/>
  </w:num>
  <w:num w:numId="247">
    <w:abstractNumId w:val="338"/>
  </w:num>
  <w:num w:numId="248">
    <w:abstractNumId w:val="327"/>
  </w:num>
  <w:num w:numId="249">
    <w:abstractNumId w:val="309"/>
  </w:num>
  <w:num w:numId="250">
    <w:abstractNumId w:val="9"/>
  </w:num>
  <w:num w:numId="251">
    <w:abstractNumId w:val="124"/>
  </w:num>
  <w:num w:numId="252">
    <w:abstractNumId w:val="150"/>
  </w:num>
  <w:num w:numId="253">
    <w:abstractNumId w:val="256"/>
  </w:num>
  <w:num w:numId="254">
    <w:abstractNumId w:val="172"/>
  </w:num>
  <w:num w:numId="255">
    <w:abstractNumId w:val="84"/>
  </w:num>
  <w:num w:numId="256">
    <w:abstractNumId w:val="8"/>
  </w:num>
  <w:num w:numId="257">
    <w:abstractNumId w:val="305"/>
  </w:num>
  <w:num w:numId="258">
    <w:abstractNumId w:val="11"/>
  </w:num>
  <w:num w:numId="259">
    <w:abstractNumId w:val="116"/>
  </w:num>
  <w:num w:numId="260">
    <w:abstractNumId w:val="75"/>
  </w:num>
  <w:num w:numId="261">
    <w:abstractNumId w:val="358"/>
  </w:num>
  <w:num w:numId="262">
    <w:abstractNumId w:val="316"/>
  </w:num>
  <w:num w:numId="263">
    <w:abstractNumId w:val="170"/>
  </w:num>
  <w:num w:numId="264">
    <w:abstractNumId w:val="62"/>
  </w:num>
  <w:num w:numId="265">
    <w:abstractNumId w:val="221"/>
  </w:num>
  <w:num w:numId="266">
    <w:abstractNumId w:val="335"/>
  </w:num>
  <w:num w:numId="267">
    <w:abstractNumId w:val="123"/>
  </w:num>
  <w:num w:numId="268">
    <w:abstractNumId w:val="263"/>
  </w:num>
  <w:num w:numId="269">
    <w:abstractNumId w:val="373"/>
  </w:num>
  <w:num w:numId="270">
    <w:abstractNumId w:val="331"/>
  </w:num>
  <w:num w:numId="271">
    <w:abstractNumId w:val="50"/>
  </w:num>
  <w:num w:numId="272">
    <w:abstractNumId w:val="351"/>
  </w:num>
  <w:num w:numId="273">
    <w:abstractNumId w:val="13"/>
  </w:num>
  <w:num w:numId="274">
    <w:abstractNumId w:val="230"/>
  </w:num>
  <w:num w:numId="275">
    <w:abstractNumId w:val="35"/>
  </w:num>
  <w:num w:numId="276">
    <w:abstractNumId w:val="76"/>
  </w:num>
  <w:num w:numId="277">
    <w:abstractNumId w:val="219"/>
  </w:num>
  <w:num w:numId="278">
    <w:abstractNumId w:val="105"/>
  </w:num>
  <w:num w:numId="279">
    <w:abstractNumId w:val="246"/>
  </w:num>
  <w:num w:numId="280">
    <w:abstractNumId w:val="36"/>
  </w:num>
  <w:num w:numId="281">
    <w:abstractNumId w:val="293"/>
  </w:num>
  <w:num w:numId="282">
    <w:abstractNumId w:val="299"/>
  </w:num>
  <w:num w:numId="283">
    <w:abstractNumId w:val="110"/>
  </w:num>
  <w:num w:numId="284">
    <w:abstractNumId w:val="93"/>
  </w:num>
  <w:num w:numId="285">
    <w:abstractNumId w:val="45"/>
  </w:num>
  <w:num w:numId="286">
    <w:abstractNumId w:val="55"/>
  </w:num>
  <w:num w:numId="287">
    <w:abstractNumId w:val="143"/>
  </w:num>
  <w:num w:numId="288">
    <w:abstractNumId w:val="186"/>
  </w:num>
  <w:num w:numId="289">
    <w:abstractNumId w:val="81"/>
  </w:num>
  <w:num w:numId="290">
    <w:abstractNumId w:val="113"/>
  </w:num>
  <w:num w:numId="291">
    <w:abstractNumId w:val="77"/>
  </w:num>
  <w:num w:numId="292">
    <w:abstractNumId w:val="182"/>
  </w:num>
  <w:num w:numId="293">
    <w:abstractNumId w:val="210"/>
  </w:num>
  <w:num w:numId="294">
    <w:abstractNumId w:val="277"/>
  </w:num>
  <w:num w:numId="295">
    <w:abstractNumId w:val="213"/>
  </w:num>
  <w:num w:numId="296">
    <w:abstractNumId w:val="64"/>
  </w:num>
  <w:num w:numId="297">
    <w:abstractNumId w:val="340"/>
  </w:num>
  <w:num w:numId="298">
    <w:abstractNumId w:val="229"/>
  </w:num>
  <w:num w:numId="299">
    <w:abstractNumId w:val="178"/>
  </w:num>
  <w:num w:numId="300">
    <w:abstractNumId w:val="208"/>
  </w:num>
  <w:num w:numId="301">
    <w:abstractNumId w:val="227"/>
  </w:num>
  <w:num w:numId="302">
    <w:abstractNumId w:val="118"/>
  </w:num>
  <w:num w:numId="303">
    <w:abstractNumId w:val="324"/>
  </w:num>
  <w:num w:numId="304">
    <w:abstractNumId w:val="375"/>
  </w:num>
  <w:num w:numId="305">
    <w:abstractNumId w:val="231"/>
  </w:num>
  <w:num w:numId="306">
    <w:abstractNumId w:val="353"/>
  </w:num>
  <w:num w:numId="307">
    <w:abstractNumId w:val="285"/>
  </w:num>
  <w:num w:numId="308">
    <w:abstractNumId w:val="168"/>
  </w:num>
  <w:num w:numId="309">
    <w:abstractNumId w:val="374"/>
  </w:num>
  <w:num w:numId="310">
    <w:abstractNumId w:val="175"/>
  </w:num>
  <w:num w:numId="311">
    <w:abstractNumId w:val="192"/>
  </w:num>
  <w:num w:numId="312">
    <w:abstractNumId w:val="212"/>
  </w:num>
  <w:num w:numId="313">
    <w:abstractNumId w:val="191"/>
  </w:num>
  <w:num w:numId="314">
    <w:abstractNumId w:val="220"/>
  </w:num>
  <w:num w:numId="315">
    <w:abstractNumId w:val="228"/>
  </w:num>
  <w:num w:numId="316">
    <w:abstractNumId w:val="348"/>
  </w:num>
  <w:num w:numId="317">
    <w:abstractNumId w:val="282"/>
  </w:num>
  <w:num w:numId="318">
    <w:abstractNumId w:val="244"/>
  </w:num>
  <w:num w:numId="319">
    <w:abstractNumId w:val="236"/>
  </w:num>
  <w:num w:numId="320">
    <w:abstractNumId w:val="297"/>
  </w:num>
  <w:num w:numId="321">
    <w:abstractNumId w:val="279"/>
  </w:num>
  <w:num w:numId="322">
    <w:abstractNumId w:val="321"/>
  </w:num>
  <w:num w:numId="323">
    <w:abstractNumId w:val="290"/>
  </w:num>
  <w:num w:numId="324">
    <w:abstractNumId w:val="104"/>
  </w:num>
  <w:num w:numId="325">
    <w:abstractNumId w:val="149"/>
  </w:num>
  <w:num w:numId="326">
    <w:abstractNumId w:val="194"/>
  </w:num>
  <w:num w:numId="327">
    <w:abstractNumId w:val="252"/>
  </w:num>
  <w:num w:numId="328">
    <w:abstractNumId w:val="121"/>
  </w:num>
  <w:num w:numId="329">
    <w:abstractNumId w:val="17"/>
  </w:num>
  <w:num w:numId="330">
    <w:abstractNumId w:val="216"/>
  </w:num>
  <w:num w:numId="331">
    <w:abstractNumId w:val="51"/>
  </w:num>
  <w:num w:numId="332">
    <w:abstractNumId w:val="265"/>
  </w:num>
  <w:num w:numId="333">
    <w:abstractNumId w:val="142"/>
  </w:num>
  <w:num w:numId="334">
    <w:abstractNumId w:val="291"/>
  </w:num>
  <w:num w:numId="335">
    <w:abstractNumId w:val="94"/>
  </w:num>
  <w:num w:numId="336">
    <w:abstractNumId w:val="343"/>
  </w:num>
  <w:num w:numId="337">
    <w:abstractNumId w:val="78"/>
  </w:num>
  <w:num w:numId="338">
    <w:abstractNumId w:val="47"/>
  </w:num>
  <w:num w:numId="339">
    <w:abstractNumId w:val="372"/>
  </w:num>
  <w:num w:numId="340">
    <w:abstractNumId w:val="173"/>
  </w:num>
  <w:num w:numId="341">
    <w:abstractNumId w:val="74"/>
  </w:num>
  <w:num w:numId="342">
    <w:abstractNumId w:val="193"/>
  </w:num>
  <w:num w:numId="343">
    <w:abstractNumId w:val="43"/>
  </w:num>
  <w:num w:numId="344">
    <w:abstractNumId w:val="42"/>
  </w:num>
  <w:num w:numId="345">
    <w:abstractNumId w:val="260"/>
  </w:num>
  <w:num w:numId="346">
    <w:abstractNumId w:val="140"/>
  </w:num>
  <w:num w:numId="347">
    <w:abstractNumId w:val="311"/>
  </w:num>
  <w:num w:numId="348">
    <w:abstractNumId w:val="283"/>
  </w:num>
  <w:num w:numId="349">
    <w:abstractNumId w:val="248"/>
  </w:num>
  <w:num w:numId="350">
    <w:abstractNumId w:val="361"/>
  </w:num>
  <w:num w:numId="351">
    <w:abstractNumId w:val="251"/>
  </w:num>
  <w:num w:numId="352">
    <w:abstractNumId w:val="117"/>
  </w:num>
  <w:num w:numId="353">
    <w:abstractNumId w:val="369"/>
  </w:num>
  <w:num w:numId="354">
    <w:abstractNumId w:val="107"/>
  </w:num>
  <w:num w:numId="355">
    <w:abstractNumId w:val="242"/>
  </w:num>
  <w:num w:numId="356">
    <w:abstractNumId w:val="176"/>
  </w:num>
  <w:num w:numId="357">
    <w:abstractNumId w:val="20"/>
  </w:num>
  <w:num w:numId="358">
    <w:abstractNumId w:val="14"/>
  </w:num>
  <w:num w:numId="359">
    <w:abstractNumId w:val="329"/>
  </w:num>
  <w:num w:numId="360">
    <w:abstractNumId w:val="171"/>
  </w:num>
  <w:num w:numId="361">
    <w:abstractNumId w:val="152"/>
  </w:num>
  <w:num w:numId="362">
    <w:abstractNumId w:val="184"/>
  </w:num>
  <w:num w:numId="363">
    <w:abstractNumId w:val="52"/>
  </w:num>
  <w:num w:numId="364">
    <w:abstractNumId w:val="144"/>
  </w:num>
  <w:num w:numId="365">
    <w:abstractNumId w:val="352"/>
  </w:num>
  <w:num w:numId="366">
    <w:abstractNumId w:val="71"/>
  </w:num>
  <w:num w:numId="367">
    <w:abstractNumId w:val="83"/>
  </w:num>
  <w:num w:numId="368">
    <w:abstractNumId w:val="207"/>
  </w:num>
  <w:num w:numId="369">
    <w:abstractNumId w:val="206"/>
  </w:num>
  <w:num w:numId="370">
    <w:abstractNumId w:val="16"/>
  </w:num>
  <w:num w:numId="371">
    <w:abstractNumId w:val="58"/>
  </w:num>
  <w:num w:numId="372">
    <w:abstractNumId w:val="98"/>
  </w:num>
  <w:num w:numId="373">
    <w:abstractNumId w:val="294"/>
  </w:num>
  <w:num w:numId="374">
    <w:abstractNumId w:val="57"/>
  </w:num>
  <w:num w:numId="375">
    <w:abstractNumId w:val="288"/>
  </w:num>
  <w:num w:numId="376">
    <w:abstractNumId w:val="320"/>
  </w:num>
  <w:numIdMacAtCleanup w:val="3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en-US" w:vendorID="64" w:dllVersion="0" w:nlCheck="1" w:checkStyle="0"/>
  <w:activeWritingStyle w:appName="MSWord" w:lang="en-GB" w:vendorID="64" w:dllVersion="0" w:nlCheck="1" w:checkStyle="0"/>
  <w:activeWritingStyle w:appName="MSWord" w:lang="en-IE" w:vendorID="64" w:dllVersion="0" w:nlCheck="1" w:checkStyle="0"/>
  <w:activeWritingStyle w:appName="MSWord" w:lang="fr-BE" w:vendorID="64" w:dllVersion="0" w:nlCheck="1" w:checkStyle="0"/>
  <w:revisionView w:markup="0"/>
  <w:documentProtection w:edit="trackedChanges"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pylist_Path" w:val="\\at100\user\wk\SEILEG\DocuWrite\Copylist\Template"/>
    <w:docVar w:name="Council" w:val="true"/>
    <w:docVar w:name="CoverPageOnWordDoc" w:val="true"/>
    <w:docVar w:name="DocStatus" w:val="Green"/>
    <w:docVar w:name="DocuWriteMetaData" w:val="&lt;metadataset docuwriteversion=&quot;4.8.5&quot; technicalblockguid=&quot;4692401765654812195&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10-10&lt;/text&gt;_x000d__x000a_  &lt;/metadata&gt;_x000d__x000a_  &lt;metadata key=&quot;md_Prefix&quot;&gt;_x000d__x000a_    &lt;text&gt;&lt;/text&gt;_x000d__x000a_  &lt;/metadata&gt;_x000d__x000a_  &lt;metadata key=&quot;md_DocumentNumber&quot;&gt;_x000d__x000a_    &lt;text&gt;13383&lt;/text&gt;_x000d__x000a_  &lt;/metadata&gt;_x000d__x000a_  &lt;metadata key=&quot;md_YearDocumentNumber&quot;&gt;_x000d__x000a_    &lt;text&gt;2023&lt;/text&gt;_x000d__x000a_  &lt;/metadata&gt;_x000d__x000a_  &lt;metadata key=&quot;md_Suffixes&quot;&gt;_x000d__x000a_    &lt;text&gt;ADD 1 REV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26&lt;/text&gt;_x000d__x000a_      &lt;text&gt;FIN 959&lt;/text&gt;_x000d__x000a_      &lt;text&gt;UEM 258&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3(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amending Implementing Decision (EU) (ST 11047/21 INIT; ST 11047/21 ADD 1; ST 11047/21 COR 1) of 8 September 2021 on the approval of the assessment of the recovery and resilience plan for Czechia&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mp;lt;/Run&amp;gt;ANNEX to the COUNCIL IMPLEMENTING DECISION amending Implementing Decision (EU) (ST 11047/21 INIT; ST 11047/21 ADD 1; ST 11047/21 COR 1) of 8 September 2021 on the approval of the assessment of the recovery and resilience plan for Czechia&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ocuWriteMetaDataSource1" w:val="&lt;metadataset docuwriteversion=&quot;4.8.2&quot; technicalblockguid=&quot;5069327302758104061&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09-26&lt;/text&gt;_x000d__x000a_  &lt;/metadata&gt;_x000d__x000a_  &lt;metadata key=&quot;md_Prefix&quot;&gt;_x000d__x000a_    &lt;text&gt;&lt;/text&gt;_x000d__x000a_  &lt;/metadata&gt;_x000d__x000a_  &lt;metadata key=&quot;md_DocumentNumber&quot;&gt;_x000d__x000a_    &lt;text&gt;13378&lt;/text&gt;_x000d__x000a_  &lt;/metadata&gt;_x000d__x000a_  &lt;metadata key=&quot;md_YearDocumentNumber&quot;&gt;_x000d__x000a_    &lt;text&gt;2023&lt;/text&gt;_x000d__x000a_  &lt;/metadata&gt;_x000d__x000a_  &lt;metadata key=&quot;md_Suffixes&quot;&gt;_x000d__x000a_    &lt;text&gt;ADD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25&lt;/text&gt;_x000d__x000a_      &lt;text&gt;FIN 957&lt;/text&gt;_x000d__x000a_      &lt;text&gt;UEM 257&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3(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3-09-26&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ANNEX to the Proposal for a COUNCIL IMPLEMENTING DECISION amending Implementing Decision (EU) ST 11047/21 INIT: ST 11047/21 ADD 1; ST 11047/21 COR 1) of 8 September 2021 on the approval of the assessment of the recovery and resilience plan for Czechia&quot;&gt;&amp;lt;FlowDocument FontFamily=&quot;Segoe UI&quot; FontSize=&quot;12&quot; LineHeight=&quot;6&quot; PageWidth=&quot;329&quot; PagePadding=&quot;2,2,2,2&quot; AllowDrop=&quot;False&quot; xmlns=&quot;http://schemas.microsoft.com/winfx/2006/xaml/presentation&quot;&amp;gt;&amp;lt;Paragraph&amp;gt;ANNEX to the Proposal for a COUNCIL IMPLEMENTING DECISION amending Implementing Decision (EU) ST 11047/21 INIT: ST 11047/21 ADD 1; ST 11047/21 COR 1) of 8 September 2021 on the approval of the assessment of the recovery and resilience plan for Czechia&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3&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AutoOpen" w:val="True"/>
    <w:docVar w:name="DW_DocType" w:val="DW_RECTIF"/>
    <w:docVar w:name="EPKit_DocumentHasBeenSaved" w:val="true"/>
    <w:docVar w:name="LW_ACCOMPAGNANT.CP" w:val="to the "/>
    <w:docVar w:name="LW_ANNEX_NBR_FIRST" w:val="1"/>
    <w:docVar w:name="LW_ANNEX_NBR_LAST" w:val="1"/>
    <w:docVar w:name="LW_ANNEX_UNIQUE" w:val="1"/>
    <w:docVar w:name="LW_CORRIGENDUM" w:val="&lt;UNUSED&gt;"/>
    <w:docVar w:name="LW_COVERPAGE_EXISTS" w:val="True"/>
    <w:docVar w:name="LW_COVERPAGE_GUID" w:val="541302D4-5B78-47F5-9CEC-89F30D8F9BB0"/>
    <w:docVar w:name="LW_COVERPAGE_TYPE" w:val="1"/>
    <w:docVar w:name="LW_CROSSREFERENCE" w:val="{SWD(2024) 240 final}"/>
    <w:docVar w:name="LW_DocType" w:val="NORMAL"/>
    <w:docVar w:name="LW_EMISSION" w:val="16.10.2024"/>
    <w:docVar w:name="LW_EMISSION_ISODATE" w:val="2024-10-16"/>
    <w:docVar w:name="LW_EMISSION_LOCATION" w:val="BRX"/>
    <w:docVar w:name="LW_EMISSION_PREFIX" w:val="Brussels, "/>
    <w:docVar w:name="LW_EMISSION_SUFFIX" w:val=" "/>
    <w:docVar w:name="LW_ID_DOCTYPE_NONLW" w:val="CP-036"/>
    <w:docVar w:name="LW_LANGUE" w:val="EN"/>
    <w:docVar w:name="LW_LEVEL_OF_SENSITIVITY" w:val="Standard treatment"/>
    <w:docVar w:name="LW_NOM.INST" w:val="EUROPEAN COMMISSION"/>
    <w:docVar w:name="LW_NOM.INST_JOINTDOC" w:val="&lt;EMPTY&gt;"/>
    <w:docVar w:name="LW_OBJETACTEPRINCIPAL.CP" w:val="amending Implementing Decision (EU) ST 11047/21 INIT; ST 11047/21 ADD 1; ST 11047/21 COR 1) of 8 September 2021 on the approval of the assessment of the recovery and resilience plan for Czechia_x000d__x000d__x000d__x000d__x000d__x000b_"/>
    <w:docVar w:name="LW_PART_NBR" w:val="1"/>
    <w:docVar w:name="LW_PART_NBR_TOTAL" w:val="1"/>
    <w:docVar w:name="LW_REF.INST.NEW" w:val="COM"/>
    <w:docVar w:name="LW_REF.INST.NEW_ADOPTED" w:val="final"/>
    <w:docVar w:name="LW_REF.INST.NEW_TEXT" w:val="(2024) 49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NEX_x000b_"/>
    <w:docVar w:name="LW_TYPEACTEPRINCIPAL.CP" w:val="Proposal for a COUNCIL IMPLEMENTING DECISION_x000b_"/>
    <w:docVar w:name="LwApiVersions" w:val="LW4CoDe 1.24.5.0; LW 9.0, Build 20240221"/>
    <w:docVar w:name="VSSDB_IniPath" w:val="\\at100\user\wovo\SEILEG\vss\srcsafe.ini"/>
    <w:docVar w:name="VSSDB_ProjectPath" w:val="$/DocuWrite/DOT/DW_RECTIF"/>
  </w:docVars>
  <w:rsids>
    <w:rsidRoot w:val="00121F22"/>
    <w:rsid w:val="0000014D"/>
    <w:rsid w:val="00000247"/>
    <w:rsid w:val="00000A01"/>
    <w:rsid w:val="00001085"/>
    <w:rsid w:val="00001359"/>
    <w:rsid w:val="000016BB"/>
    <w:rsid w:val="0000208B"/>
    <w:rsid w:val="000023F9"/>
    <w:rsid w:val="000025C7"/>
    <w:rsid w:val="00002B93"/>
    <w:rsid w:val="00002C3D"/>
    <w:rsid w:val="00002EBE"/>
    <w:rsid w:val="00002FD3"/>
    <w:rsid w:val="000035F1"/>
    <w:rsid w:val="0000362F"/>
    <w:rsid w:val="00003754"/>
    <w:rsid w:val="00003964"/>
    <w:rsid w:val="000043FA"/>
    <w:rsid w:val="00004497"/>
    <w:rsid w:val="0000451F"/>
    <w:rsid w:val="00004606"/>
    <w:rsid w:val="000046C7"/>
    <w:rsid w:val="00004874"/>
    <w:rsid w:val="00004898"/>
    <w:rsid w:val="000048E4"/>
    <w:rsid w:val="000049C1"/>
    <w:rsid w:val="00004B28"/>
    <w:rsid w:val="00004E1D"/>
    <w:rsid w:val="00004E35"/>
    <w:rsid w:val="000050AD"/>
    <w:rsid w:val="000050C5"/>
    <w:rsid w:val="00005173"/>
    <w:rsid w:val="00005353"/>
    <w:rsid w:val="0000542D"/>
    <w:rsid w:val="00005545"/>
    <w:rsid w:val="0000569D"/>
    <w:rsid w:val="00005AA7"/>
    <w:rsid w:val="00005B63"/>
    <w:rsid w:val="00005C86"/>
    <w:rsid w:val="00005CAF"/>
    <w:rsid w:val="00005CC6"/>
    <w:rsid w:val="00005D62"/>
    <w:rsid w:val="00005EE8"/>
    <w:rsid w:val="00005F02"/>
    <w:rsid w:val="000060BC"/>
    <w:rsid w:val="00006269"/>
    <w:rsid w:val="00006327"/>
    <w:rsid w:val="00006433"/>
    <w:rsid w:val="000064B2"/>
    <w:rsid w:val="00006571"/>
    <w:rsid w:val="00006579"/>
    <w:rsid w:val="00006798"/>
    <w:rsid w:val="000068AD"/>
    <w:rsid w:val="00006984"/>
    <w:rsid w:val="000070BF"/>
    <w:rsid w:val="0000780C"/>
    <w:rsid w:val="000078F4"/>
    <w:rsid w:val="00007ABC"/>
    <w:rsid w:val="00007DA4"/>
    <w:rsid w:val="0000E2A8"/>
    <w:rsid w:val="00010364"/>
    <w:rsid w:val="00010710"/>
    <w:rsid w:val="000107A0"/>
    <w:rsid w:val="00010A9D"/>
    <w:rsid w:val="00010AAE"/>
    <w:rsid w:val="00010E6F"/>
    <w:rsid w:val="0001159D"/>
    <w:rsid w:val="0001178E"/>
    <w:rsid w:val="0001209F"/>
    <w:rsid w:val="0001235D"/>
    <w:rsid w:val="00012490"/>
    <w:rsid w:val="000126B2"/>
    <w:rsid w:val="000127F3"/>
    <w:rsid w:val="00012B1E"/>
    <w:rsid w:val="00012E81"/>
    <w:rsid w:val="00012EBA"/>
    <w:rsid w:val="00012ECF"/>
    <w:rsid w:val="00013011"/>
    <w:rsid w:val="00013164"/>
    <w:rsid w:val="000134C6"/>
    <w:rsid w:val="000139E8"/>
    <w:rsid w:val="00013BB9"/>
    <w:rsid w:val="00013FB6"/>
    <w:rsid w:val="0001407A"/>
    <w:rsid w:val="000140F8"/>
    <w:rsid w:val="00014122"/>
    <w:rsid w:val="000141FD"/>
    <w:rsid w:val="000143F7"/>
    <w:rsid w:val="00014431"/>
    <w:rsid w:val="000145B6"/>
    <w:rsid w:val="00014623"/>
    <w:rsid w:val="000147EC"/>
    <w:rsid w:val="000149A5"/>
    <w:rsid w:val="00014A8F"/>
    <w:rsid w:val="00014AEC"/>
    <w:rsid w:val="00014B90"/>
    <w:rsid w:val="00014C06"/>
    <w:rsid w:val="0001502E"/>
    <w:rsid w:val="000150A6"/>
    <w:rsid w:val="000151B3"/>
    <w:rsid w:val="000151BC"/>
    <w:rsid w:val="00015258"/>
    <w:rsid w:val="00015322"/>
    <w:rsid w:val="000154BC"/>
    <w:rsid w:val="000156AF"/>
    <w:rsid w:val="00015994"/>
    <w:rsid w:val="00015DD6"/>
    <w:rsid w:val="0001615B"/>
    <w:rsid w:val="000165F1"/>
    <w:rsid w:val="00016799"/>
    <w:rsid w:val="00016A48"/>
    <w:rsid w:val="00016B79"/>
    <w:rsid w:val="00016D12"/>
    <w:rsid w:val="00016D30"/>
    <w:rsid w:val="000170E0"/>
    <w:rsid w:val="0001726A"/>
    <w:rsid w:val="00017316"/>
    <w:rsid w:val="0001739D"/>
    <w:rsid w:val="000173C5"/>
    <w:rsid w:val="00017862"/>
    <w:rsid w:val="000179E4"/>
    <w:rsid w:val="00017B54"/>
    <w:rsid w:val="00017C8E"/>
    <w:rsid w:val="00017EE4"/>
    <w:rsid w:val="00020216"/>
    <w:rsid w:val="000207B5"/>
    <w:rsid w:val="0002080A"/>
    <w:rsid w:val="00020CA6"/>
    <w:rsid w:val="00020D20"/>
    <w:rsid w:val="00020D23"/>
    <w:rsid w:val="00020D7F"/>
    <w:rsid w:val="00021033"/>
    <w:rsid w:val="00021077"/>
    <w:rsid w:val="00021178"/>
    <w:rsid w:val="000212E2"/>
    <w:rsid w:val="0002170A"/>
    <w:rsid w:val="0002188F"/>
    <w:rsid w:val="00021A6C"/>
    <w:rsid w:val="00021B99"/>
    <w:rsid w:val="00021FCA"/>
    <w:rsid w:val="00022523"/>
    <w:rsid w:val="00022789"/>
    <w:rsid w:val="000227C2"/>
    <w:rsid w:val="00022D6E"/>
    <w:rsid w:val="00022F54"/>
    <w:rsid w:val="00022F56"/>
    <w:rsid w:val="00022FA7"/>
    <w:rsid w:val="00022FC8"/>
    <w:rsid w:val="00022FE5"/>
    <w:rsid w:val="00023082"/>
    <w:rsid w:val="000230A9"/>
    <w:rsid w:val="000230D2"/>
    <w:rsid w:val="00023397"/>
    <w:rsid w:val="0002369F"/>
    <w:rsid w:val="00023809"/>
    <w:rsid w:val="00023A77"/>
    <w:rsid w:val="00023A85"/>
    <w:rsid w:val="00023D13"/>
    <w:rsid w:val="00023DD7"/>
    <w:rsid w:val="00023E0A"/>
    <w:rsid w:val="00023F80"/>
    <w:rsid w:val="000242A1"/>
    <w:rsid w:val="000245CE"/>
    <w:rsid w:val="000245D3"/>
    <w:rsid w:val="00024615"/>
    <w:rsid w:val="00024B3A"/>
    <w:rsid w:val="00024BC5"/>
    <w:rsid w:val="00024C3D"/>
    <w:rsid w:val="00024D44"/>
    <w:rsid w:val="00024EF3"/>
    <w:rsid w:val="00024F05"/>
    <w:rsid w:val="00024FB2"/>
    <w:rsid w:val="0002523C"/>
    <w:rsid w:val="0002535C"/>
    <w:rsid w:val="00025414"/>
    <w:rsid w:val="000254C9"/>
    <w:rsid w:val="00025518"/>
    <w:rsid w:val="00025652"/>
    <w:rsid w:val="000256E1"/>
    <w:rsid w:val="00025811"/>
    <w:rsid w:val="00025D66"/>
    <w:rsid w:val="00025F49"/>
    <w:rsid w:val="00025F72"/>
    <w:rsid w:val="0002600F"/>
    <w:rsid w:val="00026101"/>
    <w:rsid w:val="0002613E"/>
    <w:rsid w:val="000261A4"/>
    <w:rsid w:val="000261BA"/>
    <w:rsid w:val="000261DC"/>
    <w:rsid w:val="00026674"/>
    <w:rsid w:val="000266B3"/>
    <w:rsid w:val="00026746"/>
    <w:rsid w:val="000267DF"/>
    <w:rsid w:val="00026AF7"/>
    <w:rsid w:val="00026BFE"/>
    <w:rsid w:val="00026FF7"/>
    <w:rsid w:val="000272CE"/>
    <w:rsid w:val="00027908"/>
    <w:rsid w:val="00027D7E"/>
    <w:rsid w:val="00027DAE"/>
    <w:rsid w:val="00027FCE"/>
    <w:rsid w:val="000307CF"/>
    <w:rsid w:val="00030816"/>
    <w:rsid w:val="00030AAD"/>
    <w:rsid w:val="00030AEC"/>
    <w:rsid w:val="00030AF7"/>
    <w:rsid w:val="00030CFA"/>
    <w:rsid w:val="00030DBD"/>
    <w:rsid w:val="00030E0A"/>
    <w:rsid w:val="000310FE"/>
    <w:rsid w:val="000312AE"/>
    <w:rsid w:val="000313B2"/>
    <w:rsid w:val="00031725"/>
    <w:rsid w:val="00031AEE"/>
    <w:rsid w:val="00031CF5"/>
    <w:rsid w:val="00031D15"/>
    <w:rsid w:val="0003205B"/>
    <w:rsid w:val="00032215"/>
    <w:rsid w:val="00032291"/>
    <w:rsid w:val="000325A0"/>
    <w:rsid w:val="0003274E"/>
    <w:rsid w:val="000328FC"/>
    <w:rsid w:val="00032C56"/>
    <w:rsid w:val="00032D11"/>
    <w:rsid w:val="0003300E"/>
    <w:rsid w:val="000330EF"/>
    <w:rsid w:val="00033109"/>
    <w:rsid w:val="00033594"/>
    <w:rsid w:val="0003359A"/>
    <w:rsid w:val="000337AC"/>
    <w:rsid w:val="00033981"/>
    <w:rsid w:val="00033A4C"/>
    <w:rsid w:val="00033BDC"/>
    <w:rsid w:val="00033C06"/>
    <w:rsid w:val="00033D05"/>
    <w:rsid w:val="00033E10"/>
    <w:rsid w:val="00033F33"/>
    <w:rsid w:val="00033F3A"/>
    <w:rsid w:val="000341C7"/>
    <w:rsid w:val="0003423E"/>
    <w:rsid w:val="000342B5"/>
    <w:rsid w:val="00034447"/>
    <w:rsid w:val="00034452"/>
    <w:rsid w:val="00034526"/>
    <w:rsid w:val="0003455C"/>
    <w:rsid w:val="0003470B"/>
    <w:rsid w:val="00034D47"/>
    <w:rsid w:val="00034FA0"/>
    <w:rsid w:val="00034FA2"/>
    <w:rsid w:val="00035116"/>
    <w:rsid w:val="000354EC"/>
    <w:rsid w:val="000355DE"/>
    <w:rsid w:val="00035673"/>
    <w:rsid w:val="000357B1"/>
    <w:rsid w:val="00035984"/>
    <w:rsid w:val="00035A89"/>
    <w:rsid w:val="00035EF7"/>
    <w:rsid w:val="00036063"/>
    <w:rsid w:val="00036066"/>
    <w:rsid w:val="000366B0"/>
    <w:rsid w:val="000366F2"/>
    <w:rsid w:val="000367AA"/>
    <w:rsid w:val="00036889"/>
    <w:rsid w:val="000368DA"/>
    <w:rsid w:val="00036C3B"/>
    <w:rsid w:val="00036F58"/>
    <w:rsid w:val="00036FC6"/>
    <w:rsid w:val="0003710B"/>
    <w:rsid w:val="0003711A"/>
    <w:rsid w:val="00037544"/>
    <w:rsid w:val="000376FA"/>
    <w:rsid w:val="000377C1"/>
    <w:rsid w:val="000378A6"/>
    <w:rsid w:val="00037BD7"/>
    <w:rsid w:val="00037D00"/>
    <w:rsid w:val="00037D07"/>
    <w:rsid w:val="00037ED5"/>
    <w:rsid w:val="00040084"/>
    <w:rsid w:val="00040248"/>
    <w:rsid w:val="000403D2"/>
    <w:rsid w:val="00040503"/>
    <w:rsid w:val="00040525"/>
    <w:rsid w:val="000405CE"/>
    <w:rsid w:val="00040A84"/>
    <w:rsid w:val="00040AF6"/>
    <w:rsid w:val="00040B33"/>
    <w:rsid w:val="00041399"/>
    <w:rsid w:val="0004140A"/>
    <w:rsid w:val="0004144E"/>
    <w:rsid w:val="000415DD"/>
    <w:rsid w:val="00041701"/>
    <w:rsid w:val="0004175B"/>
    <w:rsid w:val="00041898"/>
    <w:rsid w:val="0004191B"/>
    <w:rsid w:val="00041BDF"/>
    <w:rsid w:val="00041F94"/>
    <w:rsid w:val="000420AC"/>
    <w:rsid w:val="000421DE"/>
    <w:rsid w:val="0004236C"/>
    <w:rsid w:val="000423C9"/>
    <w:rsid w:val="000424C1"/>
    <w:rsid w:val="00042CAC"/>
    <w:rsid w:val="00042CBC"/>
    <w:rsid w:val="00042CE5"/>
    <w:rsid w:val="00042FC6"/>
    <w:rsid w:val="00042FF9"/>
    <w:rsid w:val="00043134"/>
    <w:rsid w:val="000432E6"/>
    <w:rsid w:val="00043616"/>
    <w:rsid w:val="000436FC"/>
    <w:rsid w:val="0004374D"/>
    <w:rsid w:val="000438E4"/>
    <w:rsid w:val="00043B29"/>
    <w:rsid w:val="00043B91"/>
    <w:rsid w:val="00043B97"/>
    <w:rsid w:val="0004421E"/>
    <w:rsid w:val="000442BD"/>
    <w:rsid w:val="000445E9"/>
    <w:rsid w:val="000446DE"/>
    <w:rsid w:val="000449AA"/>
    <w:rsid w:val="000449E8"/>
    <w:rsid w:val="00044A6B"/>
    <w:rsid w:val="00044C0B"/>
    <w:rsid w:val="00044CDA"/>
    <w:rsid w:val="00044CE3"/>
    <w:rsid w:val="00044E62"/>
    <w:rsid w:val="00044F9D"/>
    <w:rsid w:val="00045288"/>
    <w:rsid w:val="000452F5"/>
    <w:rsid w:val="00045443"/>
    <w:rsid w:val="00045881"/>
    <w:rsid w:val="00045F60"/>
    <w:rsid w:val="00046082"/>
    <w:rsid w:val="00046150"/>
    <w:rsid w:val="0004656B"/>
    <w:rsid w:val="0004668D"/>
    <w:rsid w:val="000466F3"/>
    <w:rsid w:val="00046766"/>
    <w:rsid w:val="00046767"/>
    <w:rsid w:val="00046A98"/>
    <w:rsid w:val="00046AC9"/>
    <w:rsid w:val="00046D19"/>
    <w:rsid w:val="000472B3"/>
    <w:rsid w:val="000472C6"/>
    <w:rsid w:val="0004732F"/>
    <w:rsid w:val="000473F3"/>
    <w:rsid w:val="0004743E"/>
    <w:rsid w:val="00047558"/>
    <w:rsid w:val="000477BD"/>
    <w:rsid w:val="000477DF"/>
    <w:rsid w:val="00047C07"/>
    <w:rsid w:val="00047E96"/>
    <w:rsid w:val="00047FF3"/>
    <w:rsid w:val="000501D3"/>
    <w:rsid w:val="000504A4"/>
    <w:rsid w:val="000506B5"/>
    <w:rsid w:val="00050866"/>
    <w:rsid w:val="0005089A"/>
    <w:rsid w:val="00050BE6"/>
    <w:rsid w:val="00050EAE"/>
    <w:rsid w:val="00051341"/>
    <w:rsid w:val="00051486"/>
    <w:rsid w:val="00051501"/>
    <w:rsid w:val="0005176E"/>
    <w:rsid w:val="000518CC"/>
    <w:rsid w:val="00051DF7"/>
    <w:rsid w:val="00051F7D"/>
    <w:rsid w:val="00052193"/>
    <w:rsid w:val="00052422"/>
    <w:rsid w:val="00052690"/>
    <w:rsid w:val="00052831"/>
    <w:rsid w:val="0005288A"/>
    <w:rsid w:val="000528E8"/>
    <w:rsid w:val="00052A2C"/>
    <w:rsid w:val="00052AB5"/>
    <w:rsid w:val="00052B9B"/>
    <w:rsid w:val="00052D27"/>
    <w:rsid w:val="00052D74"/>
    <w:rsid w:val="000531ED"/>
    <w:rsid w:val="00053453"/>
    <w:rsid w:val="00053588"/>
    <w:rsid w:val="000535EF"/>
    <w:rsid w:val="00053BAC"/>
    <w:rsid w:val="0005420D"/>
    <w:rsid w:val="000542CC"/>
    <w:rsid w:val="000543E1"/>
    <w:rsid w:val="00054496"/>
    <w:rsid w:val="00054709"/>
    <w:rsid w:val="000548E4"/>
    <w:rsid w:val="00054B5E"/>
    <w:rsid w:val="00054C3D"/>
    <w:rsid w:val="00054C3E"/>
    <w:rsid w:val="0005503F"/>
    <w:rsid w:val="00055218"/>
    <w:rsid w:val="00055271"/>
    <w:rsid w:val="000554EA"/>
    <w:rsid w:val="000557AF"/>
    <w:rsid w:val="00055885"/>
    <w:rsid w:val="000558A4"/>
    <w:rsid w:val="000558D1"/>
    <w:rsid w:val="00055AB9"/>
    <w:rsid w:val="00055B26"/>
    <w:rsid w:val="00055B72"/>
    <w:rsid w:val="00055E02"/>
    <w:rsid w:val="000560A0"/>
    <w:rsid w:val="00056190"/>
    <w:rsid w:val="000561F0"/>
    <w:rsid w:val="000562A6"/>
    <w:rsid w:val="000563DA"/>
    <w:rsid w:val="000568FE"/>
    <w:rsid w:val="00056BF1"/>
    <w:rsid w:val="00056C44"/>
    <w:rsid w:val="00056C51"/>
    <w:rsid w:val="00056CF7"/>
    <w:rsid w:val="00056E60"/>
    <w:rsid w:val="00056EAE"/>
    <w:rsid w:val="00056F5B"/>
    <w:rsid w:val="000570A7"/>
    <w:rsid w:val="00057309"/>
    <w:rsid w:val="00057380"/>
    <w:rsid w:val="000575FD"/>
    <w:rsid w:val="000576E8"/>
    <w:rsid w:val="000579BE"/>
    <w:rsid w:val="00057C72"/>
    <w:rsid w:val="00057CEC"/>
    <w:rsid w:val="00057D4D"/>
    <w:rsid w:val="00060137"/>
    <w:rsid w:val="000604EB"/>
    <w:rsid w:val="000605F7"/>
    <w:rsid w:val="00060651"/>
    <w:rsid w:val="0006094A"/>
    <w:rsid w:val="00060B30"/>
    <w:rsid w:val="00060B94"/>
    <w:rsid w:val="00060CBF"/>
    <w:rsid w:val="00060F33"/>
    <w:rsid w:val="00060F58"/>
    <w:rsid w:val="00061108"/>
    <w:rsid w:val="00061124"/>
    <w:rsid w:val="00061220"/>
    <w:rsid w:val="00061234"/>
    <w:rsid w:val="000612C9"/>
    <w:rsid w:val="000612EE"/>
    <w:rsid w:val="0006132C"/>
    <w:rsid w:val="000613C4"/>
    <w:rsid w:val="0006143B"/>
    <w:rsid w:val="00061454"/>
    <w:rsid w:val="00061815"/>
    <w:rsid w:val="00061833"/>
    <w:rsid w:val="00061B40"/>
    <w:rsid w:val="00061B99"/>
    <w:rsid w:val="00061FD7"/>
    <w:rsid w:val="000620DA"/>
    <w:rsid w:val="000621FB"/>
    <w:rsid w:val="00062259"/>
    <w:rsid w:val="00062385"/>
    <w:rsid w:val="0006260A"/>
    <w:rsid w:val="00062734"/>
    <w:rsid w:val="00062970"/>
    <w:rsid w:val="00062D40"/>
    <w:rsid w:val="00062F38"/>
    <w:rsid w:val="00062F74"/>
    <w:rsid w:val="0006304C"/>
    <w:rsid w:val="0006338E"/>
    <w:rsid w:val="000634DD"/>
    <w:rsid w:val="00063894"/>
    <w:rsid w:val="0006390C"/>
    <w:rsid w:val="00063A0A"/>
    <w:rsid w:val="00063A1D"/>
    <w:rsid w:val="00063C35"/>
    <w:rsid w:val="00063DDA"/>
    <w:rsid w:val="00063EBD"/>
    <w:rsid w:val="000640CD"/>
    <w:rsid w:val="0006428D"/>
    <w:rsid w:val="00064331"/>
    <w:rsid w:val="000644D9"/>
    <w:rsid w:val="00064595"/>
    <w:rsid w:val="000645B4"/>
    <w:rsid w:val="000647A6"/>
    <w:rsid w:val="000648FA"/>
    <w:rsid w:val="00064907"/>
    <w:rsid w:val="000649B6"/>
    <w:rsid w:val="00064AD2"/>
    <w:rsid w:val="00064BDF"/>
    <w:rsid w:val="00064BF1"/>
    <w:rsid w:val="00064CAF"/>
    <w:rsid w:val="00064EC0"/>
    <w:rsid w:val="00064EED"/>
    <w:rsid w:val="0006518D"/>
    <w:rsid w:val="000652E5"/>
    <w:rsid w:val="000655EE"/>
    <w:rsid w:val="0006569F"/>
    <w:rsid w:val="00065728"/>
    <w:rsid w:val="000658C3"/>
    <w:rsid w:val="00065928"/>
    <w:rsid w:val="00065A7E"/>
    <w:rsid w:val="00065AC7"/>
    <w:rsid w:val="00065ACC"/>
    <w:rsid w:val="00065BCD"/>
    <w:rsid w:val="00065C0E"/>
    <w:rsid w:val="00065D12"/>
    <w:rsid w:val="00066254"/>
    <w:rsid w:val="00066266"/>
    <w:rsid w:val="00066579"/>
    <w:rsid w:val="00066653"/>
    <w:rsid w:val="000666E4"/>
    <w:rsid w:val="0006687C"/>
    <w:rsid w:val="000669D7"/>
    <w:rsid w:val="00066A45"/>
    <w:rsid w:val="00066CD5"/>
    <w:rsid w:val="00066CE7"/>
    <w:rsid w:val="0006706A"/>
    <w:rsid w:val="0006740B"/>
    <w:rsid w:val="00067711"/>
    <w:rsid w:val="00067954"/>
    <w:rsid w:val="00067B05"/>
    <w:rsid w:val="00067E29"/>
    <w:rsid w:val="00067EA3"/>
    <w:rsid w:val="00067EFE"/>
    <w:rsid w:val="000704DA"/>
    <w:rsid w:val="00070692"/>
    <w:rsid w:val="0007099F"/>
    <w:rsid w:val="00070C09"/>
    <w:rsid w:val="00070F48"/>
    <w:rsid w:val="0007104D"/>
    <w:rsid w:val="00071147"/>
    <w:rsid w:val="0007117D"/>
    <w:rsid w:val="000711E6"/>
    <w:rsid w:val="0007132C"/>
    <w:rsid w:val="00071346"/>
    <w:rsid w:val="0007152B"/>
    <w:rsid w:val="000716C6"/>
    <w:rsid w:val="00071B83"/>
    <w:rsid w:val="00071CAD"/>
    <w:rsid w:val="00071E14"/>
    <w:rsid w:val="00072123"/>
    <w:rsid w:val="00072210"/>
    <w:rsid w:val="000723F8"/>
    <w:rsid w:val="0007246B"/>
    <w:rsid w:val="00072495"/>
    <w:rsid w:val="00072999"/>
    <w:rsid w:val="00072BF5"/>
    <w:rsid w:val="00072DB7"/>
    <w:rsid w:val="000731CE"/>
    <w:rsid w:val="00073241"/>
    <w:rsid w:val="000732A6"/>
    <w:rsid w:val="000732D4"/>
    <w:rsid w:val="00073550"/>
    <w:rsid w:val="00073591"/>
    <w:rsid w:val="000737B6"/>
    <w:rsid w:val="000738CE"/>
    <w:rsid w:val="000739E7"/>
    <w:rsid w:val="00073A93"/>
    <w:rsid w:val="00073E27"/>
    <w:rsid w:val="00074066"/>
    <w:rsid w:val="00074083"/>
    <w:rsid w:val="000741E3"/>
    <w:rsid w:val="00074362"/>
    <w:rsid w:val="0007438B"/>
    <w:rsid w:val="000759AB"/>
    <w:rsid w:val="00075B1A"/>
    <w:rsid w:val="00075B43"/>
    <w:rsid w:val="00075D97"/>
    <w:rsid w:val="00075F93"/>
    <w:rsid w:val="00076245"/>
    <w:rsid w:val="00076278"/>
    <w:rsid w:val="0007628F"/>
    <w:rsid w:val="00076310"/>
    <w:rsid w:val="00076394"/>
    <w:rsid w:val="000763F9"/>
    <w:rsid w:val="0007660D"/>
    <w:rsid w:val="000766F1"/>
    <w:rsid w:val="00076A4B"/>
    <w:rsid w:val="00076ADD"/>
    <w:rsid w:val="00076D05"/>
    <w:rsid w:val="0007731B"/>
    <w:rsid w:val="00077478"/>
    <w:rsid w:val="00077856"/>
    <w:rsid w:val="00077B20"/>
    <w:rsid w:val="00077C5C"/>
    <w:rsid w:val="00080232"/>
    <w:rsid w:val="00080448"/>
    <w:rsid w:val="000805A8"/>
    <w:rsid w:val="00080709"/>
    <w:rsid w:val="000807CB"/>
    <w:rsid w:val="00080926"/>
    <w:rsid w:val="0008096E"/>
    <w:rsid w:val="0008096F"/>
    <w:rsid w:val="00080A91"/>
    <w:rsid w:val="00080D7B"/>
    <w:rsid w:val="00081020"/>
    <w:rsid w:val="0008114C"/>
    <w:rsid w:val="0008133C"/>
    <w:rsid w:val="000818AA"/>
    <w:rsid w:val="00081902"/>
    <w:rsid w:val="000819FF"/>
    <w:rsid w:val="00081B17"/>
    <w:rsid w:val="00081C7C"/>
    <w:rsid w:val="00081F13"/>
    <w:rsid w:val="000821FF"/>
    <w:rsid w:val="000824B0"/>
    <w:rsid w:val="000824E1"/>
    <w:rsid w:val="00082763"/>
    <w:rsid w:val="000828E5"/>
    <w:rsid w:val="0008297F"/>
    <w:rsid w:val="00082C8A"/>
    <w:rsid w:val="00082CF1"/>
    <w:rsid w:val="00082D24"/>
    <w:rsid w:val="00082E75"/>
    <w:rsid w:val="00082F6D"/>
    <w:rsid w:val="000832E4"/>
    <w:rsid w:val="00083462"/>
    <w:rsid w:val="00083674"/>
    <w:rsid w:val="000839ED"/>
    <w:rsid w:val="00083A0A"/>
    <w:rsid w:val="00083C22"/>
    <w:rsid w:val="00084225"/>
    <w:rsid w:val="0008430C"/>
    <w:rsid w:val="00084460"/>
    <w:rsid w:val="00084732"/>
    <w:rsid w:val="000849CD"/>
    <w:rsid w:val="00084B37"/>
    <w:rsid w:val="00084B86"/>
    <w:rsid w:val="00084D5A"/>
    <w:rsid w:val="00084D6E"/>
    <w:rsid w:val="00084F7D"/>
    <w:rsid w:val="00084F96"/>
    <w:rsid w:val="0008509F"/>
    <w:rsid w:val="000851F5"/>
    <w:rsid w:val="000853E4"/>
    <w:rsid w:val="00085613"/>
    <w:rsid w:val="00085A12"/>
    <w:rsid w:val="00085AC8"/>
    <w:rsid w:val="00085CD8"/>
    <w:rsid w:val="00085DC7"/>
    <w:rsid w:val="00085E23"/>
    <w:rsid w:val="00085E80"/>
    <w:rsid w:val="000861C1"/>
    <w:rsid w:val="00086245"/>
    <w:rsid w:val="000862C7"/>
    <w:rsid w:val="00086807"/>
    <w:rsid w:val="00086A02"/>
    <w:rsid w:val="00086AEA"/>
    <w:rsid w:val="00086AF0"/>
    <w:rsid w:val="00086CB9"/>
    <w:rsid w:val="00086EFB"/>
    <w:rsid w:val="00086FD8"/>
    <w:rsid w:val="00087064"/>
    <w:rsid w:val="0008728B"/>
    <w:rsid w:val="00087549"/>
    <w:rsid w:val="000876E3"/>
    <w:rsid w:val="00087B64"/>
    <w:rsid w:val="0009000D"/>
    <w:rsid w:val="0009033F"/>
    <w:rsid w:val="000903FC"/>
    <w:rsid w:val="000908EC"/>
    <w:rsid w:val="00090B03"/>
    <w:rsid w:val="00090C01"/>
    <w:rsid w:val="00090E5B"/>
    <w:rsid w:val="000911E4"/>
    <w:rsid w:val="0009129D"/>
    <w:rsid w:val="00091305"/>
    <w:rsid w:val="00091677"/>
    <w:rsid w:val="0009187A"/>
    <w:rsid w:val="00091CD3"/>
    <w:rsid w:val="00091D29"/>
    <w:rsid w:val="00091E19"/>
    <w:rsid w:val="00092007"/>
    <w:rsid w:val="0009207E"/>
    <w:rsid w:val="00092128"/>
    <w:rsid w:val="0009233C"/>
    <w:rsid w:val="000923E4"/>
    <w:rsid w:val="000926EC"/>
    <w:rsid w:val="00092859"/>
    <w:rsid w:val="000928DE"/>
    <w:rsid w:val="0009290B"/>
    <w:rsid w:val="00092A01"/>
    <w:rsid w:val="00092B63"/>
    <w:rsid w:val="00092D08"/>
    <w:rsid w:val="00092D80"/>
    <w:rsid w:val="00092DF9"/>
    <w:rsid w:val="00092E99"/>
    <w:rsid w:val="00093183"/>
    <w:rsid w:val="00093534"/>
    <w:rsid w:val="000935F2"/>
    <w:rsid w:val="0009386F"/>
    <w:rsid w:val="000938AD"/>
    <w:rsid w:val="00093FCA"/>
    <w:rsid w:val="000940D6"/>
    <w:rsid w:val="000943F0"/>
    <w:rsid w:val="000949E6"/>
    <w:rsid w:val="00094A18"/>
    <w:rsid w:val="00094CEB"/>
    <w:rsid w:val="00094F64"/>
    <w:rsid w:val="0009500D"/>
    <w:rsid w:val="000952B5"/>
    <w:rsid w:val="00095717"/>
    <w:rsid w:val="00095900"/>
    <w:rsid w:val="00095DA6"/>
    <w:rsid w:val="00095F88"/>
    <w:rsid w:val="00096107"/>
    <w:rsid w:val="00096403"/>
    <w:rsid w:val="00096A4F"/>
    <w:rsid w:val="00096AA7"/>
    <w:rsid w:val="00096B18"/>
    <w:rsid w:val="00096B5E"/>
    <w:rsid w:val="00096CF5"/>
    <w:rsid w:val="00096D8D"/>
    <w:rsid w:val="00096E98"/>
    <w:rsid w:val="00096EE8"/>
    <w:rsid w:val="00096F0F"/>
    <w:rsid w:val="00097273"/>
    <w:rsid w:val="000972C3"/>
    <w:rsid w:val="000972EA"/>
    <w:rsid w:val="000974AB"/>
    <w:rsid w:val="00097653"/>
    <w:rsid w:val="00097A53"/>
    <w:rsid w:val="00097AE1"/>
    <w:rsid w:val="00097B34"/>
    <w:rsid w:val="00097DF2"/>
    <w:rsid w:val="00097E96"/>
    <w:rsid w:val="000A0425"/>
    <w:rsid w:val="000A04D0"/>
    <w:rsid w:val="000A0973"/>
    <w:rsid w:val="000A0BEC"/>
    <w:rsid w:val="000A0C73"/>
    <w:rsid w:val="000A0D34"/>
    <w:rsid w:val="000A0DA3"/>
    <w:rsid w:val="000A0E66"/>
    <w:rsid w:val="000A10AF"/>
    <w:rsid w:val="000A11DD"/>
    <w:rsid w:val="000A12CE"/>
    <w:rsid w:val="000A152A"/>
    <w:rsid w:val="000A164D"/>
    <w:rsid w:val="000A17AD"/>
    <w:rsid w:val="000A1872"/>
    <w:rsid w:val="000A1B2A"/>
    <w:rsid w:val="000A1CE3"/>
    <w:rsid w:val="000A1E82"/>
    <w:rsid w:val="000A2024"/>
    <w:rsid w:val="000A239E"/>
    <w:rsid w:val="000A2ADE"/>
    <w:rsid w:val="000A2CA2"/>
    <w:rsid w:val="000A2F34"/>
    <w:rsid w:val="000A32D2"/>
    <w:rsid w:val="000A3373"/>
    <w:rsid w:val="000A338F"/>
    <w:rsid w:val="000A37EE"/>
    <w:rsid w:val="000A3918"/>
    <w:rsid w:val="000A3CAA"/>
    <w:rsid w:val="000A4092"/>
    <w:rsid w:val="000A43E7"/>
    <w:rsid w:val="000A4904"/>
    <w:rsid w:val="000A493C"/>
    <w:rsid w:val="000A4B4D"/>
    <w:rsid w:val="000A4B7F"/>
    <w:rsid w:val="000A4CBB"/>
    <w:rsid w:val="000A4EE8"/>
    <w:rsid w:val="000A4F1D"/>
    <w:rsid w:val="000A51FA"/>
    <w:rsid w:val="000A537E"/>
    <w:rsid w:val="000A5398"/>
    <w:rsid w:val="000A53B8"/>
    <w:rsid w:val="000A55A5"/>
    <w:rsid w:val="000A55E6"/>
    <w:rsid w:val="000A56B3"/>
    <w:rsid w:val="000A5752"/>
    <w:rsid w:val="000A58F7"/>
    <w:rsid w:val="000A5FB8"/>
    <w:rsid w:val="000A605B"/>
    <w:rsid w:val="000A61C9"/>
    <w:rsid w:val="000A62B3"/>
    <w:rsid w:val="000A6497"/>
    <w:rsid w:val="000A6643"/>
    <w:rsid w:val="000A67C9"/>
    <w:rsid w:val="000A6A91"/>
    <w:rsid w:val="000A6AB0"/>
    <w:rsid w:val="000A70C2"/>
    <w:rsid w:val="000A754F"/>
    <w:rsid w:val="000A7908"/>
    <w:rsid w:val="000A7CF5"/>
    <w:rsid w:val="000A7ED1"/>
    <w:rsid w:val="000A7F96"/>
    <w:rsid w:val="000B0504"/>
    <w:rsid w:val="000B0ACE"/>
    <w:rsid w:val="000B0CBA"/>
    <w:rsid w:val="000B0D6F"/>
    <w:rsid w:val="000B0F3B"/>
    <w:rsid w:val="000B187A"/>
    <w:rsid w:val="000B1C62"/>
    <w:rsid w:val="000B1DA2"/>
    <w:rsid w:val="000B1EED"/>
    <w:rsid w:val="000B209A"/>
    <w:rsid w:val="000B2341"/>
    <w:rsid w:val="000B2469"/>
    <w:rsid w:val="000B27C2"/>
    <w:rsid w:val="000B2844"/>
    <w:rsid w:val="000B2A5B"/>
    <w:rsid w:val="000B2CA1"/>
    <w:rsid w:val="000B2D15"/>
    <w:rsid w:val="000B2E01"/>
    <w:rsid w:val="000B2E33"/>
    <w:rsid w:val="000B322F"/>
    <w:rsid w:val="000B326C"/>
    <w:rsid w:val="000B328D"/>
    <w:rsid w:val="000B37BE"/>
    <w:rsid w:val="000B383F"/>
    <w:rsid w:val="000B391F"/>
    <w:rsid w:val="000B3AC9"/>
    <w:rsid w:val="000B3AEA"/>
    <w:rsid w:val="000B3AF7"/>
    <w:rsid w:val="000B3B9C"/>
    <w:rsid w:val="000B3CDB"/>
    <w:rsid w:val="000B41AC"/>
    <w:rsid w:val="000B434B"/>
    <w:rsid w:val="000B471B"/>
    <w:rsid w:val="000B4833"/>
    <w:rsid w:val="000B4CF4"/>
    <w:rsid w:val="000B4F89"/>
    <w:rsid w:val="000B51AC"/>
    <w:rsid w:val="000B5381"/>
    <w:rsid w:val="000B57C8"/>
    <w:rsid w:val="000B58BA"/>
    <w:rsid w:val="000B59FA"/>
    <w:rsid w:val="000B5AE5"/>
    <w:rsid w:val="000B5C85"/>
    <w:rsid w:val="000B5D37"/>
    <w:rsid w:val="000B5DBE"/>
    <w:rsid w:val="000B5E53"/>
    <w:rsid w:val="000B5F72"/>
    <w:rsid w:val="000B5F90"/>
    <w:rsid w:val="000B60D0"/>
    <w:rsid w:val="000B6195"/>
    <w:rsid w:val="000B6451"/>
    <w:rsid w:val="000B6925"/>
    <w:rsid w:val="000B6944"/>
    <w:rsid w:val="000B69CB"/>
    <w:rsid w:val="000B6A19"/>
    <w:rsid w:val="000B6BBB"/>
    <w:rsid w:val="000B6E80"/>
    <w:rsid w:val="000B7073"/>
    <w:rsid w:val="000B7290"/>
    <w:rsid w:val="000B7464"/>
    <w:rsid w:val="000B74B0"/>
    <w:rsid w:val="000B756B"/>
    <w:rsid w:val="000B7588"/>
    <w:rsid w:val="000B7C53"/>
    <w:rsid w:val="000B7D20"/>
    <w:rsid w:val="000B7EFC"/>
    <w:rsid w:val="000C001C"/>
    <w:rsid w:val="000C02AD"/>
    <w:rsid w:val="000C0313"/>
    <w:rsid w:val="000C03C5"/>
    <w:rsid w:val="000C072A"/>
    <w:rsid w:val="000C0C1F"/>
    <w:rsid w:val="000C0DAB"/>
    <w:rsid w:val="000C0F0F"/>
    <w:rsid w:val="000C0FC8"/>
    <w:rsid w:val="000C117E"/>
    <w:rsid w:val="000C1382"/>
    <w:rsid w:val="000C1482"/>
    <w:rsid w:val="000C163F"/>
    <w:rsid w:val="000C16E2"/>
    <w:rsid w:val="000C1895"/>
    <w:rsid w:val="000C193A"/>
    <w:rsid w:val="000C1BE7"/>
    <w:rsid w:val="000C1DC5"/>
    <w:rsid w:val="000C2021"/>
    <w:rsid w:val="000C204A"/>
    <w:rsid w:val="000C21F7"/>
    <w:rsid w:val="000C2426"/>
    <w:rsid w:val="000C2CDF"/>
    <w:rsid w:val="000C33F8"/>
    <w:rsid w:val="000C3601"/>
    <w:rsid w:val="000C3618"/>
    <w:rsid w:val="000C3682"/>
    <w:rsid w:val="000C3797"/>
    <w:rsid w:val="000C3952"/>
    <w:rsid w:val="000C3B90"/>
    <w:rsid w:val="000C3BE4"/>
    <w:rsid w:val="000C40DA"/>
    <w:rsid w:val="000C475D"/>
    <w:rsid w:val="000C47EA"/>
    <w:rsid w:val="000C4914"/>
    <w:rsid w:val="000C49F0"/>
    <w:rsid w:val="000C4B93"/>
    <w:rsid w:val="000C4F3E"/>
    <w:rsid w:val="000C4FC1"/>
    <w:rsid w:val="000C5004"/>
    <w:rsid w:val="000C50A6"/>
    <w:rsid w:val="000C50E3"/>
    <w:rsid w:val="000C51EB"/>
    <w:rsid w:val="000C523B"/>
    <w:rsid w:val="000C5639"/>
    <w:rsid w:val="000C575B"/>
    <w:rsid w:val="000C57AA"/>
    <w:rsid w:val="000C5B52"/>
    <w:rsid w:val="000C5D6E"/>
    <w:rsid w:val="000C5DE7"/>
    <w:rsid w:val="000C5E61"/>
    <w:rsid w:val="000C5EC6"/>
    <w:rsid w:val="000C5F0A"/>
    <w:rsid w:val="000C5F56"/>
    <w:rsid w:val="000C608C"/>
    <w:rsid w:val="000C6265"/>
    <w:rsid w:val="000C6391"/>
    <w:rsid w:val="000C63EB"/>
    <w:rsid w:val="000C6441"/>
    <w:rsid w:val="000C645D"/>
    <w:rsid w:val="000C65D2"/>
    <w:rsid w:val="000C6600"/>
    <w:rsid w:val="000C6632"/>
    <w:rsid w:val="000C671D"/>
    <w:rsid w:val="000C688D"/>
    <w:rsid w:val="000C695F"/>
    <w:rsid w:val="000C69F0"/>
    <w:rsid w:val="000C6CD1"/>
    <w:rsid w:val="000C6F30"/>
    <w:rsid w:val="000C70FA"/>
    <w:rsid w:val="000C71CB"/>
    <w:rsid w:val="000C77B2"/>
    <w:rsid w:val="000C794C"/>
    <w:rsid w:val="000C7ECF"/>
    <w:rsid w:val="000C7F2F"/>
    <w:rsid w:val="000D030F"/>
    <w:rsid w:val="000D0369"/>
    <w:rsid w:val="000D03E1"/>
    <w:rsid w:val="000D0409"/>
    <w:rsid w:val="000D04A2"/>
    <w:rsid w:val="000D04E7"/>
    <w:rsid w:val="000D0943"/>
    <w:rsid w:val="000D0AC3"/>
    <w:rsid w:val="000D0E98"/>
    <w:rsid w:val="000D1257"/>
    <w:rsid w:val="000D1540"/>
    <w:rsid w:val="000D18D7"/>
    <w:rsid w:val="000D1A87"/>
    <w:rsid w:val="000D1BB5"/>
    <w:rsid w:val="000D1F6D"/>
    <w:rsid w:val="000D2033"/>
    <w:rsid w:val="000D2140"/>
    <w:rsid w:val="000D222D"/>
    <w:rsid w:val="000D2673"/>
    <w:rsid w:val="000D2848"/>
    <w:rsid w:val="000D2997"/>
    <w:rsid w:val="000D2A2F"/>
    <w:rsid w:val="000D2C1A"/>
    <w:rsid w:val="000D2C70"/>
    <w:rsid w:val="000D332B"/>
    <w:rsid w:val="000D33E0"/>
    <w:rsid w:val="000D3711"/>
    <w:rsid w:val="000D3BC8"/>
    <w:rsid w:val="000D3C69"/>
    <w:rsid w:val="000D3CF2"/>
    <w:rsid w:val="000D3DDB"/>
    <w:rsid w:val="000D43AD"/>
    <w:rsid w:val="000D4435"/>
    <w:rsid w:val="000D4477"/>
    <w:rsid w:val="000D44A3"/>
    <w:rsid w:val="000D4573"/>
    <w:rsid w:val="000D46A1"/>
    <w:rsid w:val="000D48F9"/>
    <w:rsid w:val="000D4970"/>
    <w:rsid w:val="000D49E8"/>
    <w:rsid w:val="000D4A67"/>
    <w:rsid w:val="000D4CCB"/>
    <w:rsid w:val="000D4F6B"/>
    <w:rsid w:val="000D5105"/>
    <w:rsid w:val="000D5234"/>
    <w:rsid w:val="000D5237"/>
    <w:rsid w:val="000D545A"/>
    <w:rsid w:val="000D5732"/>
    <w:rsid w:val="000D583A"/>
    <w:rsid w:val="000D5AA1"/>
    <w:rsid w:val="000D5F4D"/>
    <w:rsid w:val="000D6197"/>
    <w:rsid w:val="000D6AFE"/>
    <w:rsid w:val="000D6C76"/>
    <w:rsid w:val="000D6E6C"/>
    <w:rsid w:val="000D71B2"/>
    <w:rsid w:val="000D736F"/>
    <w:rsid w:val="000D749E"/>
    <w:rsid w:val="000D7522"/>
    <w:rsid w:val="000D763D"/>
    <w:rsid w:val="000D7780"/>
    <w:rsid w:val="000D784A"/>
    <w:rsid w:val="000D7A9E"/>
    <w:rsid w:val="000D7C42"/>
    <w:rsid w:val="000D7C88"/>
    <w:rsid w:val="000D7CD5"/>
    <w:rsid w:val="000D7FD7"/>
    <w:rsid w:val="000D8B6A"/>
    <w:rsid w:val="000DCEAB"/>
    <w:rsid w:val="000E006E"/>
    <w:rsid w:val="000E0070"/>
    <w:rsid w:val="000E0097"/>
    <w:rsid w:val="000E0131"/>
    <w:rsid w:val="000E02EA"/>
    <w:rsid w:val="000E056E"/>
    <w:rsid w:val="000E0759"/>
    <w:rsid w:val="000E0A18"/>
    <w:rsid w:val="000E0A35"/>
    <w:rsid w:val="000E0AE8"/>
    <w:rsid w:val="000E0DF9"/>
    <w:rsid w:val="000E148A"/>
    <w:rsid w:val="000E1554"/>
    <w:rsid w:val="000E1583"/>
    <w:rsid w:val="000E1606"/>
    <w:rsid w:val="000E1613"/>
    <w:rsid w:val="000E1772"/>
    <w:rsid w:val="000E1CF3"/>
    <w:rsid w:val="000E219B"/>
    <w:rsid w:val="000E2209"/>
    <w:rsid w:val="000E254C"/>
    <w:rsid w:val="000E2601"/>
    <w:rsid w:val="000E2AC3"/>
    <w:rsid w:val="000E2E63"/>
    <w:rsid w:val="000E31BB"/>
    <w:rsid w:val="000E31F9"/>
    <w:rsid w:val="000E332E"/>
    <w:rsid w:val="000E33CE"/>
    <w:rsid w:val="000E33F3"/>
    <w:rsid w:val="000E3550"/>
    <w:rsid w:val="000E399B"/>
    <w:rsid w:val="000E3CB2"/>
    <w:rsid w:val="000E3D9F"/>
    <w:rsid w:val="000E3F9C"/>
    <w:rsid w:val="000E49E1"/>
    <w:rsid w:val="000E4AF8"/>
    <w:rsid w:val="000E4C47"/>
    <w:rsid w:val="000E4F0D"/>
    <w:rsid w:val="000E5064"/>
    <w:rsid w:val="000E5125"/>
    <w:rsid w:val="000E52CA"/>
    <w:rsid w:val="000E561C"/>
    <w:rsid w:val="000E57D3"/>
    <w:rsid w:val="000E5B7D"/>
    <w:rsid w:val="000E6066"/>
    <w:rsid w:val="000E6309"/>
    <w:rsid w:val="000E653A"/>
    <w:rsid w:val="000E65FC"/>
    <w:rsid w:val="000E66DE"/>
    <w:rsid w:val="000E676D"/>
    <w:rsid w:val="000E67CD"/>
    <w:rsid w:val="000E68CF"/>
    <w:rsid w:val="000E6A90"/>
    <w:rsid w:val="000E6B60"/>
    <w:rsid w:val="000E6E5F"/>
    <w:rsid w:val="000E6E6B"/>
    <w:rsid w:val="000E6F8D"/>
    <w:rsid w:val="000E6FA5"/>
    <w:rsid w:val="000E71A5"/>
    <w:rsid w:val="000E7370"/>
    <w:rsid w:val="000E7454"/>
    <w:rsid w:val="000E75B2"/>
    <w:rsid w:val="000E7753"/>
    <w:rsid w:val="000E7979"/>
    <w:rsid w:val="000E7A46"/>
    <w:rsid w:val="000E7C82"/>
    <w:rsid w:val="000E7E3A"/>
    <w:rsid w:val="000E7E5D"/>
    <w:rsid w:val="000E7EE6"/>
    <w:rsid w:val="000F02DF"/>
    <w:rsid w:val="000F0406"/>
    <w:rsid w:val="000F0505"/>
    <w:rsid w:val="000F09C7"/>
    <w:rsid w:val="000F0A05"/>
    <w:rsid w:val="000F0B57"/>
    <w:rsid w:val="000F0E03"/>
    <w:rsid w:val="000F0E7E"/>
    <w:rsid w:val="000F1478"/>
    <w:rsid w:val="000F1499"/>
    <w:rsid w:val="000F154C"/>
    <w:rsid w:val="000F1650"/>
    <w:rsid w:val="000F1675"/>
    <w:rsid w:val="000F16EB"/>
    <w:rsid w:val="000F17DB"/>
    <w:rsid w:val="000F197B"/>
    <w:rsid w:val="000F1A2E"/>
    <w:rsid w:val="000F1AAD"/>
    <w:rsid w:val="000F1B34"/>
    <w:rsid w:val="000F1B6B"/>
    <w:rsid w:val="000F1B97"/>
    <w:rsid w:val="000F1C61"/>
    <w:rsid w:val="000F1FF2"/>
    <w:rsid w:val="000F2135"/>
    <w:rsid w:val="000F220A"/>
    <w:rsid w:val="000F246D"/>
    <w:rsid w:val="000F2936"/>
    <w:rsid w:val="000F3072"/>
    <w:rsid w:val="000F30A6"/>
    <w:rsid w:val="000F3A05"/>
    <w:rsid w:val="000F3CB0"/>
    <w:rsid w:val="000F4063"/>
    <w:rsid w:val="000F43E5"/>
    <w:rsid w:val="000F44FF"/>
    <w:rsid w:val="000F45F6"/>
    <w:rsid w:val="000F4A5D"/>
    <w:rsid w:val="000F50B4"/>
    <w:rsid w:val="000F52C1"/>
    <w:rsid w:val="000F52FF"/>
    <w:rsid w:val="000F5688"/>
    <w:rsid w:val="000F5D59"/>
    <w:rsid w:val="000F5F84"/>
    <w:rsid w:val="000F5FF3"/>
    <w:rsid w:val="000F6008"/>
    <w:rsid w:val="000F68B2"/>
    <w:rsid w:val="000F6941"/>
    <w:rsid w:val="000F6A9A"/>
    <w:rsid w:val="000F6A9C"/>
    <w:rsid w:val="000F6CF6"/>
    <w:rsid w:val="000F71E3"/>
    <w:rsid w:val="000F74D3"/>
    <w:rsid w:val="000F7522"/>
    <w:rsid w:val="000F760C"/>
    <w:rsid w:val="000F7624"/>
    <w:rsid w:val="000F7667"/>
    <w:rsid w:val="000F7857"/>
    <w:rsid w:val="000F786F"/>
    <w:rsid w:val="000F7992"/>
    <w:rsid w:val="000F7C4B"/>
    <w:rsid w:val="000F7C84"/>
    <w:rsid w:val="000F7CD8"/>
    <w:rsid w:val="001002E6"/>
    <w:rsid w:val="0010045E"/>
    <w:rsid w:val="001004BB"/>
    <w:rsid w:val="00100728"/>
    <w:rsid w:val="001008CB"/>
    <w:rsid w:val="00100C92"/>
    <w:rsid w:val="00100CD7"/>
    <w:rsid w:val="00100D99"/>
    <w:rsid w:val="0010128F"/>
    <w:rsid w:val="00101579"/>
    <w:rsid w:val="00101832"/>
    <w:rsid w:val="0010197F"/>
    <w:rsid w:val="00101AB6"/>
    <w:rsid w:val="00101C6F"/>
    <w:rsid w:val="00101CF1"/>
    <w:rsid w:val="00101EE0"/>
    <w:rsid w:val="00101F8F"/>
    <w:rsid w:val="00101FFB"/>
    <w:rsid w:val="0010212D"/>
    <w:rsid w:val="001021E3"/>
    <w:rsid w:val="00102235"/>
    <w:rsid w:val="001022A0"/>
    <w:rsid w:val="001027B4"/>
    <w:rsid w:val="00102985"/>
    <w:rsid w:val="00102BDC"/>
    <w:rsid w:val="00102E0D"/>
    <w:rsid w:val="00102E28"/>
    <w:rsid w:val="00102F16"/>
    <w:rsid w:val="001031CF"/>
    <w:rsid w:val="001034CA"/>
    <w:rsid w:val="00103582"/>
    <w:rsid w:val="00103633"/>
    <w:rsid w:val="0010367D"/>
    <w:rsid w:val="00103770"/>
    <w:rsid w:val="001039CF"/>
    <w:rsid w:val="00103BB3"/>
    <w:rsid w:val="00103DBB"/>
    <w:rsid w:val="001046CB"/>
    <w:rsid w:val="0010475F"/>
    <w:rsid w:val="00105409"/>
    <w:rsid w:val="001054F3"/>
    <w:rsid w:val="00105632"/>
    <w:rsid w:val="001056CF"/>
    <w:rsid w:val="0010591D"/>
    <w:rsid w:val="00105A6C"/>
    <w:rsid w:val="00105CED"/>
    <w:rsid w:val="0010638E"/>
    <w:rsid w:val="00106792"/>
    <w:rsid w:val="001068DC"/>
    <w:rsid w:val="00106C58"/>
    <w:rsid w:val="00106D5C"/>
    <w:rsid w:val="001072F1"/>
    <w:rsid w:val="00107461"/>
    <w:rsid w:val="0010754C"/>
    <w:rsid w:val="00107560"/>
    <w:rsid w:val="00107B7D"/>
    <w:rsid w:val="00110159"/>
    <w:rsid w:val="001102E7"/>
    <w:rsid w:val="00110323"/>
    <w:rsid w:val="0011033E"/>
    <w:rsid w:val="00110407"/>
    <w:rsid w:val="00110722"/>
    <w:rsid w:val="00110919"/>
    <w:rsid w:val="00110C2A"/>
    <w:rsid w:val="00110CD5"/>
    <w:rsid w:val="00110E41"/>
    <w:rsid w:val="00111342"/>
    <w:rsid w:val="001114A5"/>
    <w:rsid w:val="0011158F"/>
    <w:rsid w:val="001115AA"/>
    <w:rsid w:val="00111A3D"/>
    <w:rsid w:val="00111C19"/>
    <w:rsid w:val="00111CB9"/>
    <w:rsid w:val="00111D35"/>
    <w:rsid w:val="00111F30"/>
    <w:rsid w:val="001120B8"/>
    <w:rsid w:val="0011222F"/>
    <w:rsid w:val="00112596"/>
    <w:rsid w:val="001125CD"/>
    <w:rsid w:val="001125E6"/>
    <w:rsid w:val="001127C3"/>
    <w:rsid w:val="00112A31"/>
    <w:rsid w:val="00112A59"/>
    <w:rsid w:val="00112AFA"/>
    <w:rsid w:val="00112BC6"/>
    <w:rsid w:val="00112CD0"/>
    <w:rsid w:val="00112DA2"/>
    <w:rsid w:val="00112FE9"/>
    <w:rsid w:val="001131AC"/>
    <w:rsid w:val="001131DF"/>
    <w:rsid w:val="0011349F"/>
    <w:rsid w:val="001134FD"/>
    <w:rsid w:val="0011376A"/>
    <w:rsid w:val="00113906"/>
    <w:rsid w:val="00113AE1"/>
    <w:rsid w:val="00113F49"/>
    <w:rsid w:val="00113FD6"/>
    <w:rsid w:val="0011436F"/>
    <w:rsid w:val="0011445F"/>
    <w:rsid w:val="001146E6"/>
    <w:rsid w:val="00114C87"/>
    <w:rsid w:val="00114CE5"/>
    <w:rsid w:val="00114E41"/>
    <w:rsid w:val="00115063"/>
    <w:rsid w:val="00115326"/>
    <w:rsid w:val="0011556D"/>
    <w:rsid w:val="0011560E"/>
    <w:rsid w:val="00115A79"/>
    <w:rsid w:val="00115AF3"/>
    <w:rsid w:val="00115DAD"/>
    <w:rsid w:val="001160AB"/>
    <w:rsid w:val="0011614F"/>
    <w:rsid w:val="001162F1"/>
    <w:rsid w:val="00116333"/>
    <w:rsid w:val="001163C5"/>
    <w:rsid w:val="00116865"/>
    <w:rsid w:val="00116B2E"/>
    <w:rsid w:val="00116D88"/>
    <w:rsid w:val="00116DF3"/>
    <w:rsid w:val="00116E02"/>
    <w:rsid w:val="00117483"/>
    <w:rsid w:val="0011750B"/>
    <w:rsid w:val="00117725"/>
    <w:rsid w:val="00117814"/>
    <w:rsid w:val="00117852"/>
    <w:rsid w:val="00117980"/>
    <w:rsid w:val="00117B2E"/>
    <w:rsid w:val="00117BC9"/>
    <w:rsid w:val="001200E9"/>
    <w:rsid w:val="001202B0"/>
    <w:rsid w:val="001204C3"/>
    <w:rsid w:val="0012054A"/>
    <w:rsid w:val="00120A6B"/>
    <w:rsid w:val="00120B26"/>
    <w:rsid w:val="00120CB9"/>
    <w:rsid w:val="00120E4E"/>
    <w:rsid w:val="00120E6E"/>
    <w:rsid w:val="00120F03"/>
    <w:rsid w:val="001211BC"/>
    <w:rsid w:val="00121207"/>
    <w:rsid w:val="0012145A"/>
    <w:rsid w:val="00121542"/>
    <w:rsid w:val="00121795"/>
    <w:rsid w:val="001218A6"/>
    <w:rsid w:val="00121A63"/>
    <w:rsid w:val="00121F22"/>
    <w:rsid w:val="0012239D"/>
    <w:rsid w:val="001225F6"/>
    <w:rsid w:val="00122753"/>
    <w:rsid w:val="00122782"/>
    <w:rsid w:val="001227BB"/>
    <w:rsid w:val="00122EF6"/>
    <w:rsid w:val="0012351B"/>
    <w:rsid w:val="00123532"/>
    <w:rsid w:val="0012384D"/>
    <w:rsid w:val="00123931"/>
    <w:rsid w:val="001239EB"/>
    <w:rsid w:val="00123AD4"/>
    <w:rsid w:val="00123F34"/>
    <w:rsid w:val="00123FC5"/>
    <w:rsid w:val="00124175"/>
    <w:rsid w:val="00124477"/>
    <w:rsid w:val="00124781"/>
    <w:rsid w:val="001248B7"/>
    <w:rsid w:val="00124A42"/>
    <w:rsid w:val="00124D1D"/>
    <w:rsid w:val="0012504F"/>
    <w:rsid w:val="001252AA"/>
    <w:rsid w:val="001256BE"/>
    <w:rsid w:val="00125717"/>
    <w:rsid w:val="001257C0"/>
    <w:rsid w:val="001258F8"/>
    <w:rsid w:val="00125CF7"/>
    <w:rsid w:val="00125DE4"/>
    <w:rsid w:val="00125E41"/>
    <w:rsid w:val="001261F5"/>
    <w:rsid w:val="001267B6"/>
    <w:rsid w:val="00126865"/>
    <w:rsid w:val="00126BA8"/>
    <w:rsid w:val="00126BB9"/>
    <w:rsid w:val="00126BF9"/>
    <w:rsid w:val="00126F76"/>
    <w:rsid w:val="00126F92"/>
    <w:rsid w:val="00127049"/>
    <w:rsid w:val="00127393"/>
    <w:rsid w:val="00127455"/>
    <w:rsid w:val="00127526"/>
    <w:rsid w:val="00127C1F"/>
    <w:rsid w:val="00127CA4"/>
    <w:rsid w:val="00127DC3"/>
    <w:rsid w:val="00127E89"/>
    <w:rsid w:val="0013012F"/>
    <w:rsid w:val="0013041D"/>
    <w:rsid w:val="00130447"/>
    <w:rsid w:val="001304D6"/>
    <w:rsid w:val="001305E7"/>
    <w:rsid w:val="00130BCD"/>
    <w:rsid w:val="00130F43"/>
    <w:rsid w:val="00130F63"/>
    <w:rsid w:val="001310A2"/>
    <w:rsid w:val="001312B5"/>
    <w:rsid w:val="00131701"/>
    <w:rsid w:val="00131C37"/>
    <w:rsid w:val="00131CB6"/>
    <w:rsid w:val="00131E5C"/>
    <w:rsid w:val="0013205C"/>
    <w:rsid w:val="0013240E"/>
    <w:rsid w:val="00132A78"/>
    <w:rsid w:val="00132ACA"/>
    <w:rsid w:val="00132FF3"/>
    <w:rsid w:val="0013314F"/>
    <w:rsid w:val="001331EE"/>
    <w:rsid w:val="0013342B"/>
    <w:rsid w:val="001337BC"/>
    <w:rsid w:val="001338FA"/>
    <w:rsid w:val="00133941"/>
    <w:rsid w:val="00133B43"/>
    <w:rsid w:val="00133C35"/>
    <w:rsid w:val="00133DEA"/>
    <w:rsid w:val="001340C1"/>
    <w:rsid w:val="001340DE"/>
    <w:rsid w:val="0013434F"/>
    <w:rsid w:val="001344E8"/>
    <w:rsid w:val="00134562"/>
    <w:rsid w:val="00134563"/>
    <w:rsid w:val="00134832"/>
    <w:rsid w:val="0013488D"/>
    <w:rsid w:val="0013496C"/>
    <w:rsid w:val="00134AB1"/>
    <w:rsid w:val="00134B44"/>
    <w:rsid w:val="00134B93"/>
    <w:rsid w:val="00134DE5"/>
    <w:rsid w:val="00134F25"/>
    <w:rsid w:val="00134F62"/>
    <w:rsid w:val="00135003"/>
    <w:rsid w:val="00135071"/>
    <w:rsid w:val="001352AC"/>
    <w:rsid w:val="00135981"/>
    <w:rsid w:val="00135A6B"/>
    <w:rsid w:val="00135CD5"/>
    <w:rsid w:val="00136339"/>
    <w:rsid w:val="001364CA"/>
    <w:rsid w:val="001365DB"/>
    <w:rsid w:val="00136B64"/>
    <w:rsid w:val="00136C2E"/>
    <w:rsid w:val="001372D0"/>
    <w:rsid w:val="001374A9"/>
    <w:rsid w:val="001377A2"/>
    <w:rsid w:val="00137D95"/>
    <w:rsid w:val="00140052"/>
    <w:rsid w:val="001401E1"/>
    <w:rsid w:val="001403CD"/>
    <w:rsid w:val="00140617"/>
    <w:rsid w:val="00140634"/>
    <w:rsid w:val="00140649"/>
    <w:rsid w:val="0014090E"/>
    <w:rsid w:val="00140C61"/>
    <w:rsid w:val="00140F12"/>
    <w:rsid w:val="00140F5D"/>
    <w:rsid w:val="0014122D"/>
    <w:rsid w:val="00141389"/>
    <w:rsid w:val="0014142E"/>
    <w:rsid w:val="00141A87"/>
    <w:rsid w:val="00141AF4"/>
    <w:rsid w:val="00141D0B"/>
    <w:rsid w:val="00141FB4"/>
    <w:rsid w:val="00142061"/>
    <w:rsid w:val="00142133"/>
    <w:rsid w:val="00142237"/>
    <w:rsid w:val="00142239"/>
    <w:rsid w:val="001422E1"/>
    <w:rsid w:val="001422FE"/>
    <w:rsid w:val="0014272B"/>
    <w:rsid w:val="00142813"/>
    <w:rsid w:val="00142830"/>
    <w:rsid w:val="00142989"/>
    <w:rsid w:val="0014298F"/>
    <w:rsid w:val="00142ADA"/>
    <w:rsid w:val="00142DD6"/>
    <w:rsid w:val="00142DE4"/>
    <w:rsid w:val="00142E43"/>
    <w:rsid w:val="00143371"/>
    <w:rsid w:val="0014376C"/>
    <w:rsid w:val="00143960"/>
    <w:rsid w:val="00143E50"/>
    <w:rsid w:val="00143F8C"/>
    <w:rsid w:val="001441D9"/>
    <w:rsid w:val="001444C1"/>
    <w:rsid w:val="001444F4"/>
    <w:rsid w:val="00144628"/>
    <w:rsid w:val="001447B5"/>
    <w:rsid w:val="0014487F"/>
    <w:rsid w:val="00144B2B"/>
    <w:rsid w:val="00144CD8"/>
    <w:rsid w:val="00144E8D"/>
    <w:rsid w:val="00144F74"/>
    <w:rsid w:val="0014510C"/>
    <w:rsid w:val="00145B36"/>
    <w:rsid w:val="00145B83"/>
    <w:rsid w:val="00145E62"/>
    <w:rsid w:val="00145EAB"/>
    <w:rsid w:val="00146493"/>
    <w:rsid w:val="00146A94"/>
    <w:rsid w:val="00146BC6"/>
    <w:rsid w:val="00146CDB"/>
    <w:rsid w:val="00146DCB"/>
    <w:rsid w:val="00146F1F"/>
    <w:rsid w:val="00147239"/>
    <w:rsid w:val="001475B8"/>
    <w:rsid w:val="0014762A"/>
    <w:rsid w:val="0014771A"/>
    <w:rsid w:val="00147956"/>
    <w:rsid w:val="00147B23"/>
    <w:rsid w:val="00150005"/>
    <w:rsid w:val="00150026"/>
    <w:rsid w:val="0015016A"/>
    <w:rsid w:val="00150401"/>
    <w:rsid w:val="00150571"/>
    <w:rsid w:val="00150596"/>
    <w:rsid w:val="00150706"/>
    <w:rsid w:val="00150753"/>
    <w:rsid w:val="001509F0"/>
    <w:rsid w:val="00150A7F"/>
    <w:rsid w:val="00150BCE"/>
    <w:rsid w:val="00150C92"/>
    <w:rsid w:val="00150CB8"/>
    <w:rsid w:val="00150D1B"/>
    <w:rsid w:val="00150E4A"/>
    <w:rsid w:val="00150E61"/>
    <w:rsid w:val="00151001"/>
    <w:rsid w:val="0015130D"/>
    <w:rsid w:val="00151456"/>
    <w:rsid w:val="00151671"/>
    <w:rsid w:val="00151974"/>
    <w:rsid w:val="001519AA"/>
    <w:rsid w:val="001519C2"/>
    <w:rsid w:val="00151A02"/>
    <w:rsid w:val="00151D01"/>
    <w:rsid w:val="00151F8E"/>
    <w:rsid w:val="00152022"/>
    <w:rsid w:val="00152163"/>
    <w:rsid w:val="00152173"/>
    <w:rsid w:val="001522BC"/>
    <w:rsid w:val="001523AC"/>
    <w:rsid w:val="001523D2"/>
    <w:rsid w:val="00152473"/>
    <w:rsid w:val="001524F0"/>
    <w:rsid w:val="0015265A"/>
    <w:rsid w:val="001526C0"/>
    <w:rsid w:val="001526C9"/>
    <w:rsid w:val="00152CC3"/>
    <w:rsid w:val="00152EAE"/>
    <w:rsid w:val="00153114"/>
    <w:rsid w:val="0015322D"/>
    <w:rsid w:val="00153251"/>
    <w:rsid w:val="00153317"/>
    <w:rsid w:val="0015352A"/>
    <w:rsid w:val="001539CF"/>
    <w:rsid w:val="00153B24"/>
    <w:rsid w:val="00153BF4"/>
    <w:rsid w:val="00154123"/>
    <w:rsid w:val="00154193"/>
    <w:rsid w:val="0015420A"/>
    <w:rsid w:val="00154A50"/>
    <w:rsid w:val="00154DCC"/>
    <w:rsid w:val="00154DE3"/>
    <w:rsid w:val="001551E2"/>
    <w:rsid w:val="0015537E"/>
    <w:rsid w:val="001555C6"/>
    <w:rsid w:val="0015566D"/>
    <w:rsid w:val="001557AE"/>
    <w:rsid w:val="00156197"/>
    <w:rsid w:val="0015629B"/>
    <w:rsid w:val="0015629D"/>
    <w:rsid w:val="0015664F"/>
    <w:rsid w:val="001568EE"/>
    <w:rsid w:val="00156939"/>
    <w:rsid w:val="001569D3"/>
    <w:rsid w:val="00156D05"/>
    <w:rsid w:val="00156D13"/>
    <w:rsid w:val="00156EE9"/>
    <w:rsid w:val="00157200"/>
    <w:rsid w:val="00157448"/>
    <w:rsid w:val="0015749A"/>
    <w:rsid w:val="00157609"/>
    <w:rsid w:val="001576D8"/>
    <w:rsid w:val="00157888"/>
    <w:rsid w:val="00157A2E"/>
    <w:rsid w:val="00157CD8"/>
    <w:rsid w:val="00157E97"/>
    <w:rsid w:val="00157EA7"/>
    <w:rsid w:val="001600BA"/>
    <w:rsid w:val="001600C5"/>
    <w:rsid w:val="0016030B"/>
    <w:rsid w:val="001606A6"/>
    <w:rsid w:val="00160701"/>
    <w:rsid w:val="00160CD5"/>
    <w:rsid w:val="00160F1A"/>
    <w:rsid w:val="00161010"/>
    <w:rsid w:val="0016109A"/>
    <w:rsid w:val="001610BC"/>
    <w:rsid w:val="00161621"/>
    <w:rsid w:val="00161652"/>
    <w:rsid w:val="00161773"/>
    <w:rsid w:val="00161785"/>
    <w:rsid w:val="001618D8"/>
    <w:rsid w:val="00161930"/>
    <w:rsid w:val="00161A68"/>
    <w:rsid w:val="00161B59"/>
    <w:rsid w:val="00161C91"/>
    <w:rsid w:val="00161D85"/>
    <w:rsid w:val="00161DFD"/>
    <w:rsid w:val="00161E0D"/>
    <w:rsid w:val="001621F5"/>
    <w:rsid w:val="001623F0"/>
    <w:rsid w:val="00162591"/>
    <w:rsid w:val="001626BB"/>
    <w:rsid w:val="00162833"/>
    <w:rsid w:val="001628DA"/>
    <w:rsid w:val="00162D2D"/>
    <w:rsid w:val="00163214"/>
    <w:rsid w:val="00163432"/>
    <w:rsid w:val="0016366E"/>
    <w:rsid w:val="00163670"/>
    <w:rsid w:val="0016381A"/>
    <w:rsid w:val="0016386E"/>
    <w:rsid w:val="00163900"/>
    <w:rsid w:val="00163A1A"/>
    <w:rsid w:val="00163BAB"/>
    <w:rsid w:val="001647D1"/>
    <w:rsid w:val="001649FF"/>
    <w:rsid w:val="00164A7D"/>
    <w:rsid w:val="00164B2C"/>
    <w:rsid w:val="00164E10"/>
    <w:rsid w:val="00165178"/>
    <w:rsid w:val="001651AC"/>
    <w:rsid w:val="001654C7"/>
    <w:rsid w:val="0016563B"/>
    <w:rsid w:val="001656A0"/>
    <w:rsid w:val="001658A6"/>
    <w:rsid w:val="00165987"/>
    <w:rsid w:val="00165A1B"/>
    <w:rsid w:val="00165E26"/>
    <w:rsid w:val="00165FE5"/>
    <w:rsid w:val="00165FEE"/>
    <w:rsid w:val="0016604E"/>
    <w:rsid w:val="00166233"/>
    <w:rsid w:val="00166AFA"/>
    <w:rsid w:val="00166D1C"/>
    <w:rsid w:val="00167012"/>
    <w:rsid w:val="0016705D"/>
    <w:rsid w:val="001670FB"/>
    <w:rsid w:val="00167475"/>
    <w:rsid w:val="00167516"/>
    <w:rsid w:val="0016761A"/>
    <w:rsid w:val="00167A35"/>
    <w:rsid w:val="00167B3E"/>
    <w:rsid w:val="00167B78"/>
    <w:rsid w:val="00167BE0"/>
    <w:rsid w:val="00167C43"/>
    <w:rsid w:val="00167EDC"/>
    <w:rsid w:val="00167EDD"/>
    <w:rsid w:val="00167F7B"/>
    <w:rsid w:val="0017013F"/>
    <w:rsid w:val="00170523"/>
    <w:rsid w:val="00170A62"/>
    <w:rsid w:val="00170BEE"/>
    <w:rsid w:val="00170CE6"/>
    <w:rsid w:val="00170CE9"/>
    <w:rsid w:val="00170DE5"/>
    <w:rsid w:val="00170EA6"/>
    <w:rsid w:val="00170F19"/>
    <w:rsid w:val="00171250"/>
    <w:rsid w:val="0017147F"/>
    <w:rsid w:val="00171481"/>
    <w:rsid w:val="0017187D"/>
    <w:rsid w:val="00171A90"/>
    <w:rsid w:val="00171D91"/>
    <w:rsid w:val="0017221A"/>
    <w:rsid w:val="00172545"/>
    <w:rsid w:val="001726A4"/>
    <w:rsid w:val="0017289A"/>
    <w:rsid w:val="00172A5D"/>
    <w:rsid w:val="00172C70"/>
    <w:rsid w:val="00172DFF"/>
    <w:rsid w:val="00173101"/>
    <w:rsid w:val="00173301"/>
    <w:rsid w:val="0017338F"/>
    <w:rsid w:val="00173445"/>
    <w:rsid w:val="00173483"/>
    <w:rsid w:val="001739D3"/>
    <w:rsid w:val="00173B26"/>
    <w:rsid w:val="00173D16"/>
    <w:rsid w:val="00173F4C"/>
    <w:rsid w:val="00174013"/>
    <w:rsid w:val="00174138"/>
    <w:rsid w:val="001741D0"/>
    <w:rsid w:val="0017426E"/>
    <w:rsid w:val="001743DC"/>
    <w:rsid w:val="00174567"/>
    <w:rsid w:val="0017473C"/>
    <w:rsid w:val="00174800"/>
    <w:rsid w:val="00174E4B"/>
    <w:rsid w:val="0017500F"/>
    <w:rsid w:val="001754B8"/>
    <w:rsid w:val="0017583D"/>
    <w:rsid w:val="00175B7C"/>
    <w:rsid w:val="00175CBB"/>
    <w:rsid w:val="00175D48"/>
    <w:rsid w:val="00175F4D"/>
    <w:rsid w:val="00175F55"/>
    <w:rsid w:val="00175F9F"/>
    <w:rsid w:val="0017601C"/>
    <w:rsid w:val="00176246"/>
    <w:rsid w:val="0017638B"/>
    <w:rsid w:val="001765D1"/>
    <w:rsid w:val="0017690A"/>
    <w:rsid w:val="00176A89"/>
    <w:rsid w:val="00176DA1"/>
    <w:rsid w:val="00176DB1"/>
    <w:rsid w:val="00176DB4"/>
    <w:rsid w:val="001771A8"/>
    <w:rsid w:val="00177381"/>
    <w:rsid w:val="001773A1"/>
    <w:rsid w:val="00177F05"/>
    <w:rsid w:val="00177FBA"/>
    <w:rsid w:val="00177FC1"/>
    <w:rsid w:val="00177FC2"/>
    <w:rsid w:val="0018009F"/>
    <w:rsid w:val="001804C5"/>
    <w:rsid w:val="001806B9"/>
    <w:rsid w:val="001808CC"/>
    <w:rsid w:val="0018090B"/>
    <w:rsid w:val="001810BA"/>
    <w:rsid w:val="001816F9"/>
    <w:rsid w:val="00181775"/>
    <w:rsid w:val="0018179F"/>
    <w:rsid w:val="00181AF7"/>
    <w:rsid w:val="00181B3E"/>
    <w:rsid w:val="00181B40"/>
    <w:rsid w:val="00181BDE"/>
    <w:rsid w:val="00181CB9"/>
    <w:rsid w:val="00181D6D"/>
    <w:rsid w:val="001820CE"/>
    <w:rsid w:val="00182106"/>
    <w:rsid w:val="00182406"/>
    <w:rsid w:val="0018259E"/>
    <w:rsid w:val="001827ED"/>
    <w:rsid w:val="0018292F"/>
    <w:rsid w:val="00182EC1"/>
    <w:rsid w:val="00182F07"/>
    <w:rsid w:val="001833CB"/>
    <w:rsid w:val="0018355D"/>
    <w:rsid w:val="001835B0"/>
    <w:rsid w:val="001835D1"/>
    <w:rsid w:val="001838A1"/>
    <w:rsid w:val="00183967"/>
    <w:rsid w:val="00183A73"/>
    <w:rsid w:val="00183C2A"/>
    <w:rsid w:val="00184043"/>
    <w:rsid w:val="00184171"/>
    <w:rsid w:val="001843F6"/>
    <w:rsid w:val="0018459D"/>
    <w:rsid w:val="0018496C"/>
    <w:rsid w:val="00184F79"/>
    <w:rsid w:val="00185106"/>
    <w:rsid w:val="0018513B"/>
    <w:rsid w:val="001854E9"/>
    <w:rsid w:val="00185569"/>
    <w:rsid w:val="00185584"/>
    <w:rsid w:val="001855BA"/>
    <w:rsid w:val="00185B19"/>
    <w:rsid w:val="0018665A"/>
    <w:rsid w:val="001868B6"/>
    <w:rsid w:val="00186B6F"/>
    <w:rsid w:val="00186C83"/>
    <w:rsid w:val="00186D05"/>
    <w:rsid w:val="00186F96"/>
    <w:rsid w:val="001873D8"/>
    <w:rsid w:val="00187468"/>
    <w:rsid w:val="00187489"/>
    <w:rsid w:val="001875F9"/>
    <w:rsid w:val="0018772E"/>
    <w:rsid w:val="0018779D"/>
    <w:rsid w:val="00187A30"/>
    <w:rsid w:val="00187A50"/>
    <w:rsid w:val="00187B3D"/>
    <w:rsid w:val="00187C86"/>
    <w:rsid w:val="00187E3F"/>
    <w:rsid w:val="00187E89"/>
    <w:rsid w:val="00187EAE"/>
    <w:rsid w:val="00189603"/>
    <w:rsid w:val="0019041C"/>
    <w:rsid w:val="00190AD5"/>
    <w:rsid w:val="00190B6E"/>
    <w:rsid w:val="00190BB4"/>
    <w:rsid w:val="00190C43"/>
    <w:rsid w:val="00190CC1"/>
    <w:rsid w:val="00190D0F"/>
    <w:rsid w:val="00191072"/>
    <w:rsid w:val="001910B2"/>
    <w:rsid w:val="001910CF"/>
    <w:rsid w:val="001911C4"/>
    <w:rsid w:val="00191258"/>
    <w:rsid w:val="0019129B"/>
    <w:rsid w:val="0019140B"/>
    <w:rsid w:val="00191446"/>
    <w:rsid w:val="001914CA"/>
    <w:rsid w:val="00191505"/>
    <w:rsid w:val="0019164E"/>
    <w:rsid w:val="001916CE"/>
    <w:rsid w:val="00191BCF"/>
    <w:rsid w:val="00191C0A"/>
    <w:rsid w:val="00191D7F"/>
    <w:rsid w:val="0019234B"/>
    <w:rsid w:val="001929CA"/>
    <w:rsid w:val="00193256"/>
    <w:rsid w:val="00193281"/>
    <w:rsid w:val="001932BF"/>
    <w:rsid w:val="001932DE"/>
    <w:rsid w:val="00193302"/>
    <w:rsid w:val="00193327"/>
    <w:rsid w:val="0019342E"/>
    <w:rsid w:val="0019369E"/>
    <w:rsid w:val="00193880"/>
    <w:rsid w:val="001939EA"/>
    <w:rsid w:val="00193C67"/>
    <w:rsid w:val="00193DAE"/>
    <w:rsid w:val="00193F58"/>
    <w:rsid w:val="00193F60"/>
    <w:rsid w:val="00194022"/>
    <w:rsid w:val="001940DC"/>
    <w:rsid w:val="0019427E"/>
    <w:rsid w:val="0019442C"/>
    <w:rsid w:val="00194545"/>
    <w:rsid w:val="00194568"/>
    <w:rsid w:val="0019464D"/>
    <w:rsid w:val="00194B24"/>
    <w:rsid w:val="00194BE6"/>
    <w:rsid w:val="00194C6B"/>
    <w:rsid w:val="00194CD7"/>
    <w:rsid w:val="00194D4E"/>
    <w:rsid w:val="00194E52"/>
    <w:rsid w:val="0019561E"/>
    <w:rsid w:val="0019564D"/>
    <w:rsid w:val="0019579D"/>
    <w:rsid w:val="001957A5"/>
    <w:rsid w:val="001957EA"/>
    <w:rsid w:val="001958E6"/>
    <w:rsid w:val="00195C4D"/>
    <w:rsid w:val="00195D8A"/>
    <w:rsid w:val="001960D9"/>
    <w:rsid w:val="00196761"/>
    <w:rsid w:val="00196918"/>
    <w:rsid w:val="00196A43"/>
    <w:rsid w:val="00196C70"/>
    <w:rsid w:val="00196D31"/>
    <w:rsid w:val="00197123"/>
    <w:rsid w:val="0019770F"/>
    <w:rsid w:val="001978BD"/>
    <w:rsid w:val="00197AB2"/>
    <w:rsid w:val="00197DB3"/>
    <w:rsid w:val="00197FD4"/>
    <w:rsid w:val="001A0731"/>
    <w:rsid w:val="001A08C2"/>
    <w:rsid w:val="001A0ACB"/>
    <w:rsid w:val="001A0BF9"/>
    <w:rsid w:val="001A0BFE"/>
    <w:rsid w:val="001A0C58"/>
    <w:rsid w:val="001A0F45"/>
    <w:rsid w:val="001A0F79"/>
    <w:rsid w:val="001A0FC3"/>
    <w:rsid w:val="001A1001"/>
    <w:rsid w:val="001A11B1"/>
    <w:rsid w:val="001A157A"/>
    <w:rsid w:val="001A164B"/>
    <w:rsid w:val="001A1710"/>
    <w:rsid w:val="001A1A0E"/>
    <w:rsid w:val="001A1E73"/>
    <w:rsid w:val="001A210C"/>
    <w:rsid w:val="001A2139"/>
    <w:rsid w:val="001A2383"/>
    <w:rsid w:val="001A2712"/>
    <w:rsid w:val="001A282A"/>
    <w:rsid w:val="001A2978"/>
    <w:rsid w:val="001A2AA7"/>
    <w:rsid w:val="001A2EBE"/>
    <w:rsid w:val="001A3148"/>
    <w:rsid w:val="001A31DD"/>
    <w:rsid w:val="001A33A1"/>
    <w:rsid w:val="001A38D4"/>
    <w:rsid w:val="001A3A7A"/>
    <w:rsid w:val="001A3E87"/>
    <w:rsid w:val="001A415D"/>
    <w:rsid w:val="001A4494"/>
    <w:rsid w:val="001A46E2"/>
    <w:rsid w:val="001A47A4"/>
    <w:rsid w:val="001A47F3"/>
    <w:rsid w:val="001A4818"/>
    <w:rsid w:val="001A4F63"/>
    <w:rsid w:val="001A511A"/>
    <w:rsid w:val="001A5183"/>
    <w:rsid w:val="001A53B7"/>
    <w:rsid w:val="001A56CE"/>
    <w:rsid w:val="001A57D7"/>
    <w:rsid w:val="001A5848"/>
    <w:rsid w:val="001A5DC8"/>
    <w:rsid w:val="001A6165"/>
    <w:rsid w:val="001A61E8"/>
    <w:rsid w:val="001A6232"/>
    <w:rsid w:val="001A6627"/>
    <w:rsid w:val="001A6887"/>
    <w:rsid w:val="001A6B5D"/>
    <w:rsid w:val="001A6D84"/>
    <w:rsid w:val="001A6F5C"/>
    <w:rsid w:val="001A6FB7"/>
    <w:rsid w:val="001A70EA"/>
    <w:rsid w:val="001A711F"/>
    <w:rsid w:val="001A7130"/>
    <w:rsid w:val="001A7223"/>
    <w:rsid w:val="001A72BB"/>
    <w:rsid w:val="001A7411"/>
    <w:rsid w:val="001A7456"/>
    <w:rsid w:val="001A74B5"/>
    <w:rsid w:val="001A7756"/>
    <w:rsid w:val="001A7767"/>
    <w:rsid w:val="001A7C39"/>
    <w:rsid w:val="001A7D08"/>
    <w:rsid w:val="001A7EFD"/>
    <w:rsid w:val="001B025E"/>
    <w:rsid w:val="001B0338"/>
    <w:rsid w:val="001B03C7"/>
    <w:rsid w:val="001B0609"/>
    <w:rsid w:val="001B060F"/>
    <w:rsid w:val="001B07A5"/>
    <w:rsid w:val="001B0943"/>
    <w:rsid w:val="001B0A6C"/>
    <w:rsid w:val="001B0B2C"/>
    <w:rsid w:val="001B0B8B"/>
    <w:rsid w:val="001B0D4B"/>
    <w:rsid w:val="001B0D70"/>
    <w:rsid w:val="001B0E88"/>
    <w:rsid w:val="001B0F90"/>
    <w:rsid w:val="001B1005"/>
    <w:rsid w:val="001B10CA"/>
    <w:rsid w:val="001B13B6"/>
    <w:rsid w:val="001B1626"/>
    <w:rsid w:val="001B16F6"/>
    <w:rsid w:val="001B19B1"/>
    <w:rsid w:val="001B1B9C"/>
    <w:rsid w:val="001B1CAC"/>
    <w:rsid w:val="001B1F52"/>
    <w:rsid w:val="001B2162"/>
    <w:rsid w:val="001B27BB"/>
    <w:rsid w:val="001B2AED"/>
    <w:rsid w:val="001B2C5F"/>
    <w:rsid w:val="001B2FA7"/>
    <w:rsid w:val="001B31E9"/>
    <w:rsid w:val="001B3392"/>
    <w:rsid w:val="001B3573"/>
    <w:rsid w:val="001B364C"/>
    <w:rsid w:val="001B3A62"/>
    <w:rsid w:val="001B3BE5"/>
    <w:rsid w:val="001B3D94"/>
    <w:rsid w:val="001B3F58"/>
    <w:rsid w:val="001B40CA"/>
    <w:rsid w:val="001B41A1"/>
    <w:rsid w:val="001B42DE"/>
    <w:rsid w:val="001B43D4"/>
    <w:rsid w:val="001B4407"/>
    <w:rsid w:val="001B44C3"/>
    <w:rsid w:val="001B4768"/>
    <w:rsid w:val="001B47CE"/>
    <w:rsid w:val="001B480F"/>
    <w:rsid w:val="001B4822"/>
    <w:rsid w:val="001B49FE"/>
    <w:rsid w:val="001B5041"/>
    <w:rsid w:val="001B52FA"/>
    <w:rsid w:val="001B54D2"/>
    <w:rsid w:val="001B56F2"/>
    <w:rsid w:val="001B581E"/>
    <w:rsid w:val="001B594F"/>
    <w:rsid w:val="001B5A51"/>
    <w:rsid w:val="001B5ACB"/>
    <w:rsid w:val="001B5B41"/>
    <w:rsid w:val="001B5DFD"/>
    <w:rsid w:val="001B650C"/>
    <w:rsid w:val="001B67E2"/>
    <w:rsid w:val="001B691F"/>
    <w:rsid w:val="001B69DE"/>
    <w:rsid w:val="001B6AB9"/>
    <w:rsid w:val="001B6C82"/>
    <w:rsid w:val="001B6D29"/>
    <w:rsid w:val="001B6D73"/>
    <w:rsid w:val="001B70F9"/>
    <w:rsid w:val="001B7440"/>
    <w:rsid w:val="001B751C"/>
    <w:rsid w:val="001B7723"/>
    <w:rsid w:val="001B776D"/>
    <w:rsid w:val="001B78E8"/>
    <w:rsid w:val="001B7A66"/>
    <w:rsid w:val="001B7B96"/>
    <w:rsid w:val="001B7D37"/>
    <w:rsid w:val="001B7FF4"/>
    <w:rsid w:val="001C02B3"/>
    <w:rsid w:val="001C0345"/>
    <w:rsid w:val="001C077C"/>
    <w:rsid w:val="001C082F"/>
    <w:rsid w:val="001C0A08"/>
    <w:rsid w:val="001C0A37"/>
    <w:rsid w:val="001C0B54"/>
    <w:rsid w:val="001C0BFB"/>
    <w:rsid w:val="001C0DE3"/>
    <w:rsid w:val="001C11D4"/>
    <w:rsid w:val="001C120C"/>
    <w:rsid w:val="001C130F"/>
    <w:rsid w:val="001C1495"/>
    <w:rsid w:val="001C1598"/>
    <w:rsid w:val="001C17AC"/>
    <w:rsid w:val="001C1803"/>
    <w:rsid w:val="001C1911"/>
    <w:rsid w:val="001C191B"/>
    <w:rsid w:val="001C1991"/>
    <w:rsid w:val="001C1C3A"/>
    <w:rsid w:val="001C1C5C"/>
    <w:rsid w:val="001C1CAF"/>
    <w:rsid w:val="001C2373"/>
    <w:rsid w:val="001C2A4E"/>
    <w:rsid w:val="001C2B8D"/>
    <w:rsid w:val="001C2C0B"/>
    <w:rsid w:val="001C2D24"/>
    <w:rsid w:val="001C2FA0"/>
    <w:rsid w:val="001C31E6"/>
    <w:rsid w:val="001C335C"/>
    <w:rsid w:val="001C33E1"/>
    <w:rsid w:val="001C33F8"/>
    <w:rsid w:val="001C3A27"/>
    <w:rsid w:val="001C3E04"/>
    <w:rsid w:val="001C44F8"/>
    <w:rsid w:val="001C4500"/>
    <w:rsid w:val="001C45B1"/>
    <w:rsid w:val="001C487F"/>
    <w:rsid w:val="001C48B4"/>
    <w:rsid w:val="001C48BD"/>
    <w:rsid w:val="001C4C30"/>
    <w:rsid w:val="001C502A"/>
    <w:rsid w:val="001C5096"/>
    <w:rsid w:val="001C5264"/>
    <w:rsid w:val="001C5311"/>
    <w:rsid w:val="001C5499"/>
    <w:rsid w:val="001C54C3"/>
    <w:rsid w:val="001C577B"/>
    <w:rsid w:val="001C5A92"/>
    <w:rsid w:val="001C5B99"/>
    <w:rsid w:val="001C5D95"/>
    <w:rsid w:val="001C5DDC"/>
    <w:rsid w:val="001C6668"/>
    <w:rsid w:val="001C6A89"/>
    <w:rsid w:val="001C6C8E"/>
    <w:rsid w:val="001C6D80"/>
    <w:rsid w:val="001C6DCA"/>
    <w:rsid w:val="001C6FD9"/>
    <w:rsid w:val="001C70BB"/>
    <w:rsid w:val="001C71EB"/>
    <w:rsid w:val="001C73AF"/>
    <w:rsid w:val="001C758D"/>
    <w:rsid w:val="001C762F"/>
    <w:rsid w:val="001C792A"/>
    <w:rsid w:val="001C7939"/>
    <w:rsid w:val="001C7975"/>
    <w:rsid w:val="001C79DD"/>
    <w:rsid w:val="001C7A4D"/>
    <w:rsid w:val="001C7BCF"/>
    <w:rsid w:val="001C7C17"/>
    <w:rsid w:val="001D040F"/>
    <w:rsid w:val="001D04E4"/>
    <w:rsid w:val="001D06DD"/>
    <w:rsid w:val="001D074E"/>
    <w:rsid w:val="001D0C64"/>
    <w:rsid w:val="001D0E4C"/>
    <w:rsid w:val="001D11E5"/>
    <w:rsid w:val="001D1343"/>
    <w:rsid w:val="001D1564"/>
    <w:rsid w:val="001D17C7"/>
    <w:rsid w:val="001D185A"/>
    <w:rsid w:val="001D19D2"/>
    <w:rsid w:val="001D1E7D"/>
    <w:rsid w:val="001D1FAA"/>
    <w:rsid w:val="001D214C"/>
    <w:rsid w:val="001D25A2"/>
    <w:rsid w:val="001D26FC"/>
    <w:rsid w:val="001D27EF"/>
    <w:rsid w:val="001D2B32"/>
    <w:rsid w:val="001D3479"/>
    <w:rsid w:val="001D3543"/>
    <w:rsid w:val="001D384A"/>
    <w:rsid w:val="001D3A5A"/>
    <w:rsid w:val="001D3B7F"/>
    <w:rsid w:val="001D3D82"/>
    <w:rsid w:val="001D3F02"/>
    <w:rsid w:val="001D411C"/>
    <w:rsid w:val="001D4329"/>
    <w:rsid w:val="001D4627"/>
    <w:rsid w:val="001D4DA9"/>
    <w:rsid w:val="001D4F00"/>
    <w:rsid w:val="001D4F63"/>
    <w:rsid w:val="001D4FE9"/>
    <w:rsid w:val="001D506F"/>
    <w:rsid w:val="001D507B"/>
    <w:rsid w:val="001D524C"/>
    <w:rsid w:val="001D61CC"/>
    <w:rsid w:val="001D631D"/>
    <w:rsid w:val="001D63C3"/>
    <w:rsid w:val="001D641E"/>
    <w:rsid w:val="001D6498"/>
    <w:rsid w:val="001D6568"/>
    <w:rsid w:val="001D6793"/>
    <w:rsid w:val="001D6A02"/>
    <w:rsid w:val="001D6A98"/>
    <w:rsid w:val="001D7026"/>
    <w:rsid w:val="001D710F"/>
    <w:rsid w:val="001D71C6"/>
    <w:rsid w:val="001D7276"/>
    <w:rsid w:val="001D7525"/>
    <w:rsid w:val="001D789A"/>
    <w:rsid w:val="001D7946"/>
    <w:rsid w:val="001D79BC"/>
    <w:rsid w:val="001D7B32"/>
    <w:rsid w:val="001D7BDD"/>
    <w:rsid w:val="001D7D5B"/>
    <w:rsid w:val="001D7FED"/>
    <w:rsid w:val="001E009A"/>
    <w:rsid w:val="001E067E"/>
    <w:rsid w:val="001E06C5"/>
    <w:rsid w:val="001E087D"/>
    <w:rsid w:val="001E087E"/>
    <w:rsid w:val="001E0888"/>
    <w:rsid w:val="001E08A2"/>
    <w:rsid w:val="001E0918"/>
    <w:rsid w:val="001E0999"/>
    <w:rsid w:val="001E0A91"/>
    <w:rsid w:val="001E0DFA"/>
    <w:rsid w:val="001E100E"/>
    <w:rsid w:val="001E10B1"/>
    <w:rsid w:val="001E12C5"/>
    <w:rsid w:val="001E169F"/>
    <w:rsid w:val="001E1F14"/>
    <w:rsid w:val="001E1F3E"/>
    <w:rsid w:val="001E1F84"/>
    <w:rsid w:val="001E204A"/>
    <w:rsid w:val="001E229E"/>
    <w:rsid w:val="001E29FA"/>
    <w:rsid w:val="001E3218"/>
    <w:rsid w:val="001E32F8"/>
    <w:rsid w:val="001E3357"/>
    <w:rsid w:val="001E335C"/>
    <w:rsid w:val="001E35C0"/>
    <w:rsid w:val="001E36B8"/>
    <w:rsid w:val="001E38F6"/>
    <w:rsid w:val="001E3B62"/>
    <w:rsid w:val="001E3D34"/>
    <w:rsid w:val="001E3D47"/>
    <w:rsid w:val="001E3DD6"/>
    <w:rsid w:val="001E3DD8"/>
    <w:rsid w:val="001E4194"/>
    <w:rsid w:val="001E42F3"/>
    <w:rsid w:val="001E44AB"/>
    <w:rsid w:val="001E4568"/>
    <w:rsid w:val="001E4923"/>
    <w:rsid w:val="001E4C7A"/>
    <w:rsid w:val="001E4C81"/>
    <w:rsid w:val="001E4C8E"/>
    <w:rsid w:val="001E522A"/>
    <w:rsid w:val="001E54D2"/>
    <w:rsid w:val="001E5561"/>
    <w:rsid w:val="001E59B5"/>
    <w:rsid w:val="001E5A7F"/>
    <w:rsid w:val="001E5B17"/>
    <w:rsid w:val="001E600C"/>
    <w:rsid w:val="001E609B"/>
    <w:rsid w:val="001E62EF"/>
    <w:rsid w:val="001E6458"/>
    <w:rsid w:val="001E64C4"/>
    <w:rsid w:val="001E67E1"/>
    <w:rsid w:val="001E6803"/>
    <w:rsid w:val="001E6F20"/>
    <w:rsid w:val="001E72CC"/>
    <w:rsid w:val="001E732F"/>
    <w:rsid w:val="001E739E"/>
    <w:rsid w:val="001E767D"/>
    <w:rsid w:val="001E7859"/>
    <w:rsid w:val="001E78E5"/>
    <w:rsid w:val="001E790D"/>
    <w:rsid w:val="001E7D39"/>
    <w:rsid w:val="001F014D"/>
    <w:rsid w:val="001F01F8"/>
    <w:rsid w:val="001F030C"/>
    <w:rsid w:val="001F033C"/>
    <w:rsid w:val="001F0440"/>
    <w:rsid w:val="001F05C8"/>
    <w:rsid w:val="001F075D"/>
    <w:rsid w:val="001F07DD"/>
    <w:rsid w:val="001F07F4"/>
    <w:rsid w:val="001F07FB"/>
    <w:rsid w:val="001F0A53"/>
    <w:rsid w:val="001F0ADB"/>
    <w:rsid w:val="001F0CDB"/>
    <w:rsid w:val="001F0DCD"/>
    <w:rsid w:val="001F0FA0"/>
    <w:rsid w:val="001F0FA8"/>
    <w:rsid w:val="001F12FF"/>
    <w:rsid w:val="001F142C"/>
    <w:rsid w:val="001F17AE"/>
    <w:rsid w:val="001F1856"/>
    <w:rsid w:val="001F1956"/>
    <w:rsid w:val="001F1C11"/>
    <w:rsid w:val="001F1C47"/>
    <w:rsid w:val="001F1D56"/>
    <w:rsid w:val="001F1D60"/>
    <w:rsid w:val="001F1D9E"/>
    <w:rsid w:val="001F1F2B"/>
    <w:rsid w:val="001F1FEB"/>
    <w:rsid w:val="001F21CB"/>
    <w:rsid w:val="001F2249"/>
    <w:rsid w:val="001F2367"/>
    <w:rsid w:val="001F261E"/>
    <w:rsid w:val="001F28BF"/>
    <w:rsid w:val="001F2964"/>
    <w:rsid w:val="001F2966"/>
    <w:rsid w:val="001F29F0"/>
    <w:rsid w:val="001F2D46"/>
    <w:rsid w:val="001F2E20"/>
    <w:rsid w:val="001F2E2E"/>
    <w:rsid w:val="001F2F60"/>
    <w:rsid w:val="001F32BB"/>
    <w:rsid w:val="001F369E"/>
    <w:rsid w:val="001F4024"/>
    <w:rsid w:val="001F417C"/>
    <w:rsid w:val="001F435B"/>
    <w:rsid w:val="001F4386"/>
    <w:rsid w:val="001F4392"/>
    <w:rsid w:val="001F4606"/>
    <w:rsid w:val="001F4910"/>
    <w:rsid w:val="001F4958"/>
    <w:rsid w:val="001F49B7"/>
    <w:rsid w:val="001F4C24"/>
    <w:rsid w:val="001F4FEF"/>
    <w:rsid w:val="001F50F0"/>
    <w:rsid w:val="001F525A"/>
    <w:rsid w:val="001F5327"/>
    <w:rsid w:val="001F555B"/>
    <w:rsid w:val="001F55AE"/>
    <w:rsid w:val="001F5A23"/>
    <w:rsid w:val="001F5A6D"/>
    <w:rsid w:val="001F5A7D"/>
    <w:rsid w:val="001F5CCF"/>
    <w:rsid w:val="001F5D0A"/>
    <w:rsid w:val="001F5D2C"/>
    <w:rsid w:val="001F5D7F"/>
    <w:rsid w:val="001F609F"/>
    <w:rsid w:val="001F6138"/>
    <w:rsid w:val="001F6139"/>
    <w:rsid w:val="001F6267"/>
    <w:rsid w:val="001F63E8"/>
    <w:rsid w:val="001F6600"/>
    <w:rsid w:val="001F664C"/>
    <w:rsid w:val="001F6902"/>
    <w:rsid w:val="001F692B"/>
    <w:rsid w:val="001F6AC3"/>
    <w:rsid w:val="001F6AE9"/>
    <w:rsid w:val="001F6E8E"/>
    <w:rsid w:val="001F7115"/>
    <w:rsid w:val="001F7158"/>
    <w:rsid w:val="001F7196"/>
    <w:rsid w:val="001F7248"/>
    <w:rsid w:val="001F7512"/>
    <w:rsid w:val="001F7599"/>
    <w:rsid w:val="001F7645"/>
    <w:rsid w:val="001F7929"/>
    <w:rsid w:val="001F7933"/>
    <w:rsid w:val="001F7ADE"/>
    <w:rsid w:val="001F7BBE"/>
    <w:rsid w:val="001F7C3B"/>
    <w:rsid w:val="001F7E70"/>
    <w:rsid w:val="001F7F54"/>
    <w:rsid w:val="00200015"/>
    <w:rsid w:val="0020072E"/>
    <w:rsid w:val="00200804"/>
    <w:rsid w:val="002009A4"/>
    <w:rsid w:val="002009DD"/>
    <w:rsid w:val="00200AFA"/>
    <w:rsid w:val="00200B20"/>
    <w:rsid w:val="00200CBE"/>
    <w:rsid w:val="00200D55"/>
    <w:rsid w:val="00201109"/>
    <w:rsid w:val="002014F2"/>
    <w:rsid w:val="00201598"/>
    <w:rsid w:val="00201756"/>
    <w:rsid w:val="0020184E"/>
    <w:rsid w:val="0020191A"/>
    <w:rsid w:val="00201E07"/>
    <w:rsid w:val="00201FE1"/>
    <w:rsid w:val="0020243C"/>
    <w:rsid w:val="00202461"/>
    <w:rsid w:val="00202756"/>
    <w:rsid w:val="00202796"/>
    <w:rsid w:val="002027C5"/>
    <w:rsid w:val="00202866"/>
    <w:rsid w:val="002028B8"/>
    <w:rsid w:val="00202D2F"/>
    <w:rsid w:val="00202DEF"/>
    <w:rsid w:val="00202F20"/>
    <w:rsid w:val="0020343D"/>
    <w:rsid w:val="0020344B"/>
    <w:rsid w:val="002035ED"/>
    <w:rsid w:val="00203880"/>
    <w:rsid w:val="002039A7"/>
    <w:rsid w:val="00203AD8"/>
    <w:rsid w:val="00203DBF"/>
    <w:rsid w:val="00203F15"/>
    <w:rsid w:val="0020400F"/>
    <w:rsid w:val="0020423A"/>
    <w:rsid w:val="00204319"/>
    <w:rsid w:val="00204530"/>
    <w:rsid w:val="0020470D"/>
    <w:rsid w:val="00204AE0"/>
    <w:rsid w:val="00204B94"/>
    <w:rsid w:val="00204EAA"/>
    <w:rsid w:val="00204F84"/>
    <w:rsid w:val="002053D8"/>
    <w:rsid w:val="002056BA"/>
    <w:rsid w:val="0020585F"/>
    <w:rsid w:val="00205AFA"/>
    <w:rsid w:val="00205CD7"/>
    <w:rsid w:val="002064DE"/>
    <w:rsid w:val="00206866"/>
    <w:rsid w:val="002069BA"/>
    <w:rsid w:val="00206B0E"/>
    <w:rsid w:val="0020700E"/>
    <w:rsid w:val="002075E3"/>
    <w:rsid w:val="00207763"/>
    <w:rsid w:val="002077BD"/>
    <w:rsid w:val="00207B04"/>
    <w:rsid w:val="00207BBD"/>
    <w:rsid w:val="00207D27"/>
    <w:rsid w:val="00210570"/>
    <w:rsid w:val="002107A2"/>
    <w:rsid w:val="00210A81"/>
    <w:rsid w:val="00210F44"/>
    <w:rsid w:val="00211173"/>
    <w:rsid w:val="00211378"/>
    <w:rsid w:val="00211653"/>
    <w:rsid w:val="00211695"/>
    <w:rsid w:val="00211885"/>
    <w:rsid w:val="00211938"/>
    <w:rsid w:val="00211ADD"/>
    <w:rsid w:val="00211B9E"/>
    <w:rsid w:val="00211D96"/>
    <w:rsid w:val="00211E61"/>
    <w:rsid w:val="002121BB"/>
    <w:rsid w:val="00212351"/>
    <w:rsid w:val="0021248C"/>
    <w:rsid w:val="002124ED"/>
    <w:rsid w:val="002126C1"/>
    <w:rsid w:val="002126E1"/>
    <w:rsid w:val="00212F4C"/>
    <w:rsid w:val="00212FBF"/>
    <w:rsid w:val="002130D0"/>
    <w:rsid w:val="002134D7"/>
    <w:rsid w:val="00213710"/>
    <w:rsid w:val="00213AA6"/>
    <w:rsid w:val="00213C98"/>
    <w:rsid w:val="00213C99"/>
    <w:rsid w:val="002141FC"/>
    <w:rsid w:val="002147C4"/>
    <w:rsid w:val="00214827"/>
    <w:rsid w:val="00214878"/>
    <w:rsid w:val="002148B7"/>
    <w:rsid w:val="0021506B"/>
    <w:rsid w:val="002151E2"/>
    <w:rsid w:val="00215753"/>
    <w:rsid w:val="00215A07"/>
    <w:rsid w:val="00215A5B"/>
    <w:rsid w:val="00215B4B"/>
    <w:rsid w:val="00215B7F"/>
    <w:rsid w:val="00215FDB"/>
    <w:rsid w:val="002160BA"/>
    <w:rsid w:val="0021678F"/>
    <w:rsid w:val="00216967"/>
    <w:rsid w:val="00216B94"/>
    <w:rsid w:val="00216C35"/>
    <w:rsid w:val="00217202"/>
    <w:rsid w:val="00217255"/>
    <w:rsid w:val="002172FB"/>
    <w:rsid w:val="0021741C"/>
    <w:rsid w:val="0021747E"/>
    <w:rsid w:val="00217569"/>
    <w:rsid w:val="00217BC8"/>
    <w:rsid w:val="00217D17"/>
    <w:rsid w:val="00220103"/>
    <w:rsid w:val="002202FA"/>
    <w:rsid w:val="00220337"/>
    <w:rsid w:val="0022088D"/>
    <w:rsid w:val="00220B46"/>
    <w:rsid w:val="00220E4E"/>
    <w:rsid w:val="00220EC2"/>
    <w:rsid w:val="0022106D"/>
    <w:rsid w:val="00221083"/>
    <w:rsid w:val="002214E0"/>
    <w:rsid w:val="00221581"/>
    <w:rsid w:val="00221831"/>
    <w:rsid w:val="002218F3"/>
    <w:rsid w:val="00221AC4"/>
    <w:rsid w:val="002221E4"/>
    <w:rsid w:val="00222209"/>
    <w:rsid w:val="002223FA"/>
    <w:rsid w:val="0022241A"/>
    <w:rsid w:val="00222421"/>
    <w:rsid w:val="00222918"/>
    <w:rsid w:val="00222A5A"/>
    <w:rsid w:val="00222B95"/>
    <w:rsid w:val="00222CB7"/>
    <w:rsid w:val="00222E3F"/>
    <w:rsid w:val="00222E7B"/>
    <w:rsid w:val="00223049"/>
    <w:rsid w:val="0022308A"/>
    <w:rsid w:val="002231F4"/>
    <w:rsid w:val="0022325B"/>
    <w:rsid w:val="00223A96"/>
    <w:rsid w:val="00223BCA"/>
    <w:rsid w:val="00223C7A"/>
    <w:rsid w:val="0022412C"/>
    <w:rsid w:val="0022415E"/>
    <w:rsid w:val="002243A3"/>
    <w:rsid w:val="002247A3"/>
    <w:rsid w:val="00224B0F"/>
    <w:rsid w:val="002253F5"/>
    <w:rsid w:val="00225457"/>
    <w:rsid w:val="00225470"/>
    <w:rsid w:val="0022555E"/>
    <w:rsid w:val="00225763"/>
    <w:rsid w:val="002258DC"/>
    <w:rsid w:val="00225926"/>
    <w:rsid w:val="00225A31"/>
    <w:rsid w:val="002262F3"/>
    <w:rsid w:val="0022651C"/>
    <w:rsid w:val="00226654"/>
    <w:rsid w:val="002267D6"/>
    <w:rsid w:val="00226B1D"/>
    <w:rsid w:val="0022719E"/>
    <w:rsid w:val="002272D4"/>
    <w:rsid w:val="0022737D"/>
    <w:rsid w:val="002273A7"/>
    <w:rsid w:val="002273E1"/>
    <w:rsid w:val="00227744"/>
    <w:rsid w:val="00227B88"/>
    <w:rsid w:val="00227D11"/>
    <w:rsid w:val="00227F76"/>
    <w:rsid w:val="00227F8F"/>
    <w:rsid w:val="002301F3"/>
    <w:rsid w:val="002302DD"/>
    <w:rsid w:val="00230324"/>
    <w:rsid w:val="002303FE"/>
    <w:rsid w:val="00230435"/>
    <w:rsid w:val="0023057A"/>
    <w:rsid w:val="00230618"/>
    <w:rsid w:val="0023061A"/>
    <w:rsid w:val="00230795"/>
    <w:rsid w:val="0023098F"/>
    <w:rsid w:val="00230A88"/>
    <w:rsid w:val="00230B9E"/>
    <w:rsid w:val="002312E6"/>
    <w:rsid w:val="00231498"/>
    <w:rsid w:val="00231696"/>
    <w:rsid w:val="00231703"/>
    <w:rsid w:val="00231B38"/>
    <w:rsid w:val="00231C89"/>
    <w:rsid w:val="00231CA3"/>
    <w:rsid w:val="00231DF5"/>
    <w:rsid w:val="00231E63"/>
    <w:rsid w:val="00231EE4"/>
    <w:rsid w:val="00232043"/>
    <w:rsid w:val="00232289"/>
    <w:rsid w:val="002325F9"/>
    <w:rsid w:val="00232AF5"/>
    <w:rsid w:val="00232B59"/>
    <w:rsid w:val="00232B95"/>
    <w:rsid w:val="00232F5E"/>
    <w:rsid w:val="00232F69"/>
    <w:rsid w:val="00232FD7"/>
    <w:rsid w:val="0023322A"/>
    <w:rsid w:val="002333F0"/>
    <w:rsid w:val="00233602"/>
    <w:rsid w:val="00233674"/>
    <w:rsid w:val="002338CA"/>
    <w:rsid w:val="00233959"/>
    <w:rsid w:val="00233BC6"/>
    <w:rsid w:val="00233CC8"/>
    <w:rsid w:val="00233E53"/>
    <w:rsid w:val="00233EB8"/>
    <w:rsid w:val="00233EBE"/>
    <w:rsid w:val="00234175"/>
    <w:rsid w:val="00234265"/>
    <w:rsid w:val="002345AC"/>
    <w:rsid w:val="00234684"/>
    <w:rsid w:val="0023475C"/>
    <w:rsid w:val="00234764"/>
    <w:rsid w:val="0023479A"/>
    <w:rsid w:val="0023492C"/>
    <w:rsid w:val="00234BAC"/>
    <w:rsid w:val="00234F77"/>
    <w:rsid w:val="00234F8D"/>
    <w:rsid w:val="00234F9B"/>
    <w:rsid w:val="00234FE8"/>
    <w:rsid w:val="00235496"/>
    <w:rsid w:val="00235893"/>
    <w:rsid w:val="00235959"/>
    <w:rsid w:val="00235960"/>
    <w:rsid w:val="00235A29"/>
    <w:rsid w:val="00235D9B"/>
    <w:rsid w:val="00236112"/>
    <w:rsid w:val="00236183"/>
    <w:rsid w:val="002361E1"/>
    <w:rsid w:val="00236448"/>
    <w:rsid w:val="0023647A"/>
    <w:rsid w:val="0023653A"/>
    <w:rsid w:val="00236624"/>
    <w:rsid w:val="002366F2"/>
    <w:rsid w:val="00236708"/>
    <w:rsid w:val="00236980"/>
    <w:rsid w:val="00236B10"/>
    <w:rsid w:val="00236CDB"/>
    <w:rsid w:val="00236DFE"/>
    <w:rsid w:val="00236F51"/>
    <w:rsid w:val="00236FB1"/>
    <w:rsid w:val="002370C6"/>
    <w:rsid w:val="00237331"/>
    <w:rsid w:val="002374CA"/>
    <w:rsid w:val="002374E1"/>
    <w:rsid w:val="00237576"/>
    <w:rsid w:val="00237B54"/>
    <w:rsid w:val="00237C9E"/>
    <w:rsid w:val="00237E36"/>
    <w:rsid w:val="00237EAD"/>
    <w:rsid w:val="00237F44"/>
    <w:rsid w:val="002400FF"/>
    <w:rsid w:val="002403E2"/>
    <w:rsid w:val="0024043A"/>
    <w:rsid w:val="0024077E"/>
    <w:rsid w:val="00240BBB"/>
    <w:rsid w:val="00240C51"/>
    <w:rsid w:val="00241170"/>
    <w:rsid w:val="002412FD"/>
    <w:rsid w:val="002415B9"/>
    <w:rsid w:val="002415F5"/>
    <w:rsid w:val="002415FF"/>
    <w:rsid w:val="00241761"/>
    <w:rsid w:val="002417BE"/>
    <w:rsid w:val="002418E5"/>
    <w:rsid w:val="002418FC"/>
    <w:rsid w:val="0024196C"/>
    <w:rsid w:val="00241B97"/>
    <w:rsid w:val="00241C61"/>
    <w:rsid w:val="00241E16"/>
    <w:rsid w:val="00241F09"/>
    <w:rsid w:val="00241F4B"/>
    <w:rsid w:val="00242111"/>
    <w:rsid w:val="00242333"/>
    <w:rsid w:val="00242339"/>
    <w:rsid w:val="00242815"/>
    <w:rsid w:val="00242A28"/>
    <w:rsid w:val="00242A7B"/>
    <w:rsid w:val="00242EC9"/>
    <w:rsid w:val="002430EB"/>
    <w:rsid w:val="0024323C"/>
    <w:rsid w:val="00243588"/>
    <w:rsid w:val="0024386B"/>
    <w:rsid w:val="00243959"/>
    <w:rsid w:val="00243A79"/>
    <w:rsid w:val="00243AA9"/>
    <w:rsid w:val="00243D07"/>
    <w:rsid w:val="00244297"/>
    <w:rsid w:val="00244491"/>
    <w:rsid w:val="00244777"/>
    <w:rsid w:val="00244A24"/>
    <w:rsid w:val="00244A3C"/>
    <w:rsid w:val="00244DD3"/>
    <w:rsid w:val="00244E05"/>
    <w:rsid w:val="00244E4C"/>
    <w:rsid w:val="002450A7"/>
    <w:rsid w:val="002450F0"/>
    <w:rsid w:val="0024522B"/>
    <w:rsid w:val="002452F4"/>
    <w:rsid w:val="00245387"/>
    <w:rsid w:val="0024542A"/>
    <w:rsid w:val="002454EE"/>
    <w:rsid w:val="002457F4"/>
    <w:rsid w:val="002458A4"/>
    <w:rsid w:val="00245BF1"/>
    <w:rsid w:val="00245DA9"/>
    <w:rsid w:val="00245E12"/>
    <w:rsid w:val="00246042"/>
    <w:rsid w:val="002460B2"/>
    <w:rsid w:val="0024685A"/>
    <w:rsid w:val="00246A0F"/>
    <w:rsid w:val="00246CB1"/>
    <w:rsid w:val="00246E5A"/>
    <w:rsid w:val="0024716B"/>
    <w:rsid w:val="00247339"/>
    <w:rsid w:val="0024760B"/>
    <w:rsid w:val="00247667"/>
    <w:rsid w:val="002477DF"/>
    <w:rsid w:val="0024794F"/>
    <w:rsid w:val="00247A6C"/>
    <w:rsid w:val="00247C26"/>
    <w:rsid w:val="00247CAB"/>
    <w:rsid w:val="00247DA5"/>
    <w:rsid w:val="00247FE9"/>
    <w:rsid w:val="00250046"/>
    <w:rsid w:val="002502B0"/>
    <w:rsid w:val="002503E5"/>
    <w:rsid w:val="00250957"/>
    <w:rsid w:val="00250A4C"/>
    <w:rsid w:val="00250B3B"/>
    <w:rsid w:val="00250C34"/>
    <w:rsid w:val="002510EE"/>
    <w:rsid w:val="0025147C"/>
    <w:rsid w:val="00251789"/>
    <w:rsid w:val="002517A8"/>
    <w:rsid w:val="002517DA"/>
    <w:rsid w:val="002517EE"/>
    <w:rsid w:val="00251BBF"/>
    <w:rsid w:val="00252129"/>
    <w:rsid w:val="00252280"/>
    <w:rsid w:val="00252322"/>
    <w:rsid w:val="00252DFE"/>
    <w:rsid w:val="00252EB5"/>
    <w:rsid w:val="00252FDA"/>
    <w:rsid w:val="0025323F"/>
    <w:rsid w:val="00253282"/>
    <w:rsid w:val="002532D4"/>
    <w:rsid w:val="00253332"/>
    <w:rsid w:val="00253544"/>
    <w:rsid w:val="0025365B"/>
    <w:rsid w:val="00253740"/>
    <w:rsid w:val="002538D6"/>
    <w:rsid w:val="00253B01"/>
    <w:rsid w:val="00253B5F"/>
    <w:rsid w:val="00253C20"/>
    <w:rsid w:val="00253D7E"/>
    <w:rsid w:val="00253FC5"/>
    <w:rsid w:val="002540F6"/>
    <w:rsid w:val="0025432E"/>
    <w:rsid w:val="002548C4"/>
    <w:rsid w:val="00254974"/>
    <w:rsid w:val="00254A43"/>
    <w:rsid w:val="00254B79"/>
    <w:rsid w:val="00254CF1"/>
    <w:rsid w:val="00254F0D"/>
    <w:rsid w:val="00255084"/>
    <w:rsid w:val="00255B23"/>
    <w:rsid w:val="00255BE6"/>
    <w:rsid w:val="00255C2A"/>
    <w:rsid w:val="00255C39"/>
    <w:rsid w:val="00255F89"/>
    <w:rsid w:val="00256382"/>
    <w:rsid w:val="002565E2"/>
    <w:rsid w:val="00256704"/>
    <w:rsid w:val="00256830"/>
    <w:rsid w:val="002569AF"/>
    <w:rsid w:val="00256CB6"/>
    <w:rsid w:val="00256D1F"/>
    <w:rsid w:val="00256DB7"/>
    <w:rsid w:val="00256E8C"/>
    <w:rsid w:val="0025729C"/>
    <w:rsid w:val="00257560"/>
    <w:rsid w:val="00257564"/>
    <w:rsid w:val="0025765E"/>
    <w:rsid w:val="00257D0B"/>
    <w:rsid w:val="00257DA2"/>
    <w:rsid w:val="00257F14"/>
    <w:rsid w:val="002600ED"/>
    <w:rsid w:val="00260298"/>
    <w:rsid w:val="00260583"/>
    <w:rsid w:val="00260646"/>
    <w:rsid w:val="002607D8"/>
    <w:rsid w:val="00260A47"/>
    <w:rsid w:val="00260D4C"/>
    <w:rsid w:val="002610E3"/>
    <w:rsid w:val="002612D4"/>
    <w:rsid w:val="00261477"/>
    <w:rsid w:val="0026161D"/>
    <w:rsid w:val="002618EA"/>
    <w:rsid w:val="0026191E"/>
    <w:rsid w:val="00261985"/>
    <w:rsid w:val="0026206A"/>
    <w:rsid w:val="002621D4"/>
    <w:rsid w:val="0026221B"/>
    <w:rsid w:val="0026228F"/>
    <w:rsid w:val="002624EA"/>
    <w:rsid w:val="00262859"/>
    <w:rsid w:val="00262B3F"/>
    <w:rsid w:val="00262B62"/>
    <w:rsid w:val="00262B64"/>
    <w:rsid w:val="00262B78"/>
    <w:rsid w:val="00262EE3"/>
    <w:rsid w:val="00263394"/>
    <w:rsid w:val="0026365E"/>
    <w:rsid w:val="002636E7"/>
    <w:rsid w:val="00263765"/>
    <w:rsid w:val="002637B3"/>
    <w:rsid w:val="00263A6C"/>
    <w:rsid w:val="00263B6D"/>
    <w:rsid w:val="00263C71"/>
    <w:rsid w:val="00263D11"/>
    <w:rsid w:val="00263F14"/>
    <w:rsid w:val="002642FD"/>
    <w:rsid w:val="0026436D"/>
    <w:rsid w:val="00264489"/>
    <w:rsid w:val="002645D7"/>
    <w:rsid w:val="002647DF"/>
    <w:rsid w:val="0026480B"/>
    <w:rsid w:val="002653A7"/>
    <w:rsid w:val="00265564"/>
    <w:rsid w:val="00265C60"/>
    <w:rsid w:val="00265D2C"/>
    <w:rsid w:val="00265F9E"/>
    <w:rsid w:val="00265FBB"/>
    <w:rsid w:val="0026626F"/>
    <w:rsid w:val="002662B6"/>
    <w:rsid w:val="002664C5"/>
    <w:rsid w:val="0026652B"/>
    <w:rsid w:val="002667EF"/>
    <w:rsid w:val="002668E6"/>
    <w:rsid w:val="00266AA9"/>
    <w:rsid w:val="00266B8F"/>
    <w:rsid w:val="00266CE8"/>
    <w:rsid w:val="00267484"/>
    <w:rsid w:val="0026756A"/>
    <w:rsid w:val="0026759E"/>
    <w:rsid w:val="0026763F"/>
    <w:rsid w:val="002676A7"/>
    <w:rsid w:val="00267712"/>
    <w:rsid w:val="00267998"/>
    <w:rsid w:val="002679CD"/>
    <w:rsid w:val="00267A47"/>
    <w:rsid w:val="00267B2C"/>
    <w:rsid w:val="00267BA8"/>
    <w:rsid w:val="00267E16"/>
    <w:rsid w:val="00267FB8"/>
    <w:rsid w:val="0027022A"/>
    <w:rsid w:val="002703A5"/>
    <w:rsid w:val="002704AD"/>
    <w:rsid w:val="0027054E"/>
    <w:rsid w:val="002706DA"/>
    <w:rsid w:val="002706F0"/>
    <w:rsid w:val="002707EC"/>
    <w:rsid w:val="00270A44"/>
    <w:rsid w:val="00270B37"/>
    <w:rsid w:val="00270BF9"/>
    <w:rsid w:val="00270EC4"/>
    <w:rsid w:val="00270F5A"/>
    <w:rsid w:val="00271199"/>
    <w:rsid w:val="0027174A"/>
    <w:rsid w:val="00271916"/>
    <w:rsid w:val="0027199A"/>
    <w:rsid w:val="00272421"/>
    <w:rsid w:val="002724DE"/>
    <w:rsid w:val="0027270F"/>
    <w:rsid w:val="00272DB5"/>
    <w:rsid w:val="00272E23"/>
    <w:rsid w:val="00272F33"/>
    <w:rsid w:val="00272F4C"/>
    <w:rsid w:val="00272F7D"/>
    <w:rsid w:val="00273052"/>
    <w:rsid w:val="002730C4"/>
    <w:rsid w:val="002730E6"/>
    <w:rsid w:val="00273213"/>
    <w:rsid w:val="00273248"/>
    <w:rsid w:val="0027341A"/>
    <w:rsid w:val="00273464"/>
    <w:rsid w:val="00273783"/>
    <w:rsid w:val="00273870"/>
    <w:rsid w:val="0027389A"/>
    <w:rsid w:val="00273A15"/>
    <w:rsid w:val="00273A21"/>
    <w:rsid w:val="00273D06"/>
    <w:rsid w:val="00274044"/>
    <w:rsid w:val="002740F0"/>
    <w:rsid w:val="002741C8"/>
    <w:rsid w:val="00274376"/>
    <w:rsid w:val="0027452C"/>
    <w:rsid w:val="0027466A"/>
    <w:rsid w:val="00274A1D"/>
    <w:rsid w:val="00274A2E"/>
    <w:rsid w:val="00274A5C"/>
    <w:rsid w:val="00274A7F"/>
    <w:rsid w:val="00274B94"/>
    <w:rsid w:val="00274C41"/>
    <w:rsid w:val="00274DA4"/>
    <w:rsid w:val="00274E7F"/>
    <w:rsid w:val="00274FBE"/>
    <w:rsid w:val="00275048"/>
    <w:rsid w:val="0027522A"/>
    <w:rsid w:val="00275265"/>
    <w:rsid w:val="00275352"/>
    <w:rsid w:val="00275684"/>
    <w:rsid w:val="00275B24"/>
    <w:rsid w:val="00275E81"/>
    <w:rsid w:val="002762C9"/>
    <w:rsid w:val="002763F0"/>
    <w:rsid w:val="0027671D"/>
    <w:rsid w:val="00276DBA"/>
    <w:rsid w:val="00276E13"/>
    <w:rsid w:val="00276FEA"/>
    <w:rsid w:val="0027733C"/>
    <w:rsid w:val="00277551"/>
    <w:rsid w:val="002775E3"/>
    <w:rsid w:val="002775EF"/>
    <w:rsid w:val="002776A7"/>
    <w:rsid w:val="002778E1"/>
    <w:rsid w:val="00277BD8"/>
    <w:rsid w:val="00280248"/>
    <w:rsid w:val="002807F4"/>
    <w:rsid w:val="00280B0C"/>
    <w:rsid w:val="00280CDD"/>
    <w:rsid w:val="00280D29"/>
    <w:rsid w:val="00280F61"/>
    <w:rsid w:val="00281214"/>
    <w:rsid w:val="00281218"/>
    <w:rsid w:val="00281245"/>
    <w:rsid w:val="002812E5"/>
    <w:rsid w:val="0028130C"/>
    <w:rsid w:val="00281319"/>
    <w:rsid w:val="00281799"/>
    <w:rsid w:val="002819E1"/>
    <w:rsid w:val="00281C4A"/>
    <w:rsid w:val="00281D13"/>
    <w:rsid w:val="00281D7C"/>
    <w:rsid w:val="0028202F"/>
    <w:rsid w:val="00282477"/>
    <w:rsid w:val="002824AB"/>
    <w:rsid w:val="0028267B"/>
    <w:rsid w:val="00282895"/>
    <w:rsid w:val="0028297C"/>
    <w:rsid w:val="00282C6F"/>
    <w:rsid w:val="00282CA5"/>
    <w:rsid w:val="00282CBB"/>
    <w:rsid w:val="00282E5D"/>
    <w:rsid w:val="00282F1E"/>
    <w:rsid w:val="00282F4D"/>
    <w:rsid w:val="002830DA"/>
    <w:rsid w:val="00283465"/>
    <w:rsid w:val="00283501"/>
    <w:rsid w:val="00283525"/>
    <w:rsid w:val="002836CE"/>
    <w:rsid w:val="00283A7D"/>
    <w:rsid w:val="00283AE5"/>
    <w:rsid w:val="0028400A"/>
    <w:rsid w:val="0028414D"/>
    <w:rsid w:val="0028428E"/>
    <w:rsid w:val="00284497"/>
    <w:rsid w:val="002845DA"/>
    <w:rsid w:val="00284626"/>
    <w:rsid w:val="002846C7"/>
    <w:rsid w:val="00284725"/>
    <w:rsid w:val="00284842"/>
    <w:rsid w:val="00284861"/>
    <w:rsid w:val="0028489C"/>
    <w:rsid w:val="0028491E"/>
    <w:rsid w:val="00284929"/>
    <w:rsid w:val="00284CBA"/>
    <w:rsid w:val="0028508F"/>
    <w:rsid w:val="00285355"/>
    <w:rsid w:val="00285364"/>
    <w:rsid w:val="00285614"/>
    <w:rsid w:val="00285960"/>
    <w:rsid w:val="00285A65"/>
    <w:rsid w:val="00285B13"/>
    <w:rsid w:val="002864A8"/>
    <w:rsid w:val="0028656A"/>
    <w:rsid w:val="002865CB"/>
    <w:rsid w:val="00286741"/>
    <w:rsid w:val="002868EA"/>
    <w:rsid w:val="00286A05"/>
    <w:rsid w:val="00286A9E"/>
    <w:rsid w:val="00286AE1"/>
    <w:rsid w:val="00286B63"/>
    <w:rsid w:val="00286E7D"/>
    <w:rsid w:val="00287175"/>
    <w:rsid w:val="00287246"/>
    <w:rsid w:val="00287462"/>
    <w:rsid w:val="00287648"/>
    <w:rsid w:val="002876AD"/>
    <w:rsid w:val="002878F3"/>
    <w:rsid w:val="002879C4"/>
    <w:rsid w:val="002879DE"/>
    <w:rsid w:val="00287A45"/>
    <w:rsid w:val="00287A9A"/>
    <w:rsid w:val="00287DD9"/>
    <w:rsid w:val="00287F18"/>
    <w:rsid w:val="00290298"/>
    <w:rsid w:val="002904FA"/>
    <w:rsid w:val="00290523"/>
    <w:rsid w:val="0029061C"/>
    <w:rsid w:val="0029074C"/>
    <w:rsid w:val="00290CF7"/>
    <w:rsid w:val="00290DB6"/>
    <w:rsid w:val="00290E25"/>
    <w:rsid w:val="00290FF6"/>
    <w:rsid w:val="002914E8"/>
    <w:rsid w:val="00291653"/>
    <w:rsid w:val="0029182E"/>
    <w:rsid w:val="002918E3"/>
    <w:rsid w:val="00291CB3"/>
    <w:rsid w:val="0029202A"/>
    <w:rsid w:val="0029220E"/>
    <w:rsid w:val="0029291F"/>
    <w:rsid w:val="00292ED0"/>
    <w:rsid w:val="0029309F"/>
    <w:rsid w:val="00293120"/>
    <w:rsid w:val="00293302"/>
    <w:rsid w:val="00293C68"/>
    <w:rsid w:val="002947DB"/>
    <w:rsid w:val="00294AD9"/>
    <w:rsid w:val="00294D06"/>
    <w:rsid w:val="00294E02"/>
    <w:rsid w:val="00295471"/>
    <w:rsid w:val="00295F89"/>
    <w:rsid w:val="0029633A"/>
    <w:rsid w:val="00296931"/>
    <w:rsid w:val="00296A5D"/>
    <w:rsid w:val="00296AEA"/>
    <w:rsid w:val="00296B37"/>
    <w:rsid w:val="00296BB0"/>
    <w:rsid w:val="00296C7C"/>
    <w:rsid w:val="0029728D"/>
    <w:rsid w:val="002977DD"/>
    <w:rsid w:val="002978D8"/>
    <w:rsid w:val="00297967"/>
    <w:rsid w:val="00297C15"/>
    <w:rsid w:val="00297CC5"/>
    <w:rsid w:val="00297FDC"/>
    <w:rsid w:val="002A01E2"/>
    <w:rsid w:val="002A0380"/>
    <w:rsid w:val="002A0529"/>
    <w:rsid w:val="002A07EC"/>
    <w:rsid w:val="002A0C17"/>
    <w:rsid w:val="002A0D6E"/>
    <w:rsid w:val="002A0FA0"/>
    <w:rsid w:val="002A14B6"/>
    <w:rsid w:val="002A19F2"/>
    <w:rsid w:val="002A2034"/>
    <w:rsid w:val="002A21EA"/>
    <w:rsid w:val="002A2319"/>
    <w:rsid w:val="002A233A"/>
    <w:rsid w:val="002A2562"/>
    <w:rsid w:val="002A2616"/>
    <w:rsid w:val="002A280E"/>
    <w:rsid w:val="002A28D5"/>
    <w:rsid w:val="002A28ED"/>
    <w:rsid w:val="002A2F19"/>
    <w:rsid w:val="002A31B1"/>
    <w:rsid w:val="002A34E2"/>
    <w:rsid w:val="002A37BE"/>
    <w:rsid w:val="002A39F9"/>
    <w:rsid w:val="002A3D65"/>
    <w:rsid w:val="002A3F94"/>
    <w:rsid w:val="002A40C7"/>
    <w:rsid w:val="002A42D3"/>
    <w:rsid w:val="002A4319"/>
    <w:rsid w:val="002A4468"/>
    <w:rsid w:val="002A4669"/>
    <w:rsid w:val="002A487D"/>
    <w:rsid w:val="002A499A"/>
    <w:rsid w:val="002A4A94"/>
    <w:rsid w:val="002A4BE4"/>
    <w:rsid w:val="002A4CED"/>
    <w:rsid w:val="002A4EA9"/>
    <w:rsid w:val="002A4F20"/>
    <w:rsid w:val="002A4F6F"/>
    <w:rsid w:val="002A530A"/>
    <w:rsid w:val="002A5311"/>
    <w:rsid w:val="002A5374"/>
    <w:rsid w:val="002A5409"/>
    <w:rsid w:val="002A54F6"/>
    <w:rsid w:val="002A5602"/>
    <w:rsid w:val="002A5893"/>
    <w:rsid w:val="002A589A"/>
    <w:rsid w:val="002A5908"/>
    <w:rsid w:val="002A5AA2"/>
    <w:rsid w:val="002A5B04"/>
    <w:rsid w:val="002A5BAD"/>
    <w:rsid w:val="002A5CAF"/>
    <w:rsid w:val="002A5ED5"/>
    <w:rsid w:val="002A6115"/>
    <w:rsid w:val="002A6210"/>
    <w:rsid w:val="002A64FE"/>
    <w:rsid w:val="002A66A7"/>
    <w:rsid w:val="002A67E1"/>
    <w:rsid w:val="002A68AF"/>
    <w:rsid w:val="002A6932"/>
    <w:rsid w:val="002A6A05"/>
    <w:rsid w:val="002A6E99"/>
    <w:rsid w:val="002A7A5B"/>
    <w:rsid w:val="002A7D01"/>
    <w:rsid w:val="002A7E6B"/>
    <w:rsid w:val="002A7F57"/>
    <w:rsid w:val="002A7F8D"/>
    <w:rsid w:val="002A7F94"/>
    <w:rsid w:val="002B0347"/>
    <w:rsid w:val="002B0517"/>
    <w:rsid w:val="002B0579"/>
    <w:rsid w:val="002B0595"/>
    <w:rsid w:val="002B06F5"/>
    <w:rsid w:val="002B0A73"/>
    <w:rsid w:val="002B0AD1"/>
    <w:rsid w:val="002B0AF9"/>
    <w:rsid w:val="002B0C53"/>
    <w:rsid w:val="002B0C61"/>
    <w:rsid w:val="002B0CE7"/>
    <w:rsid w:val="002B0E68"/>
    <w:rsid w:val="002B1128"/>
    <w:rsid w:val="002B119F"/>
    <w:rsid w:val="002B12AF"/>
    <w:rsid w:val="002B155F"/>
    <w:rsid w:val="002B159B"/>
    <w:rsid w:val="002B160A"/>
    <w:rsid w:val="002B176A"/>
    <w:rsid w:val="002B17AA"/>
    <w:rsid w:val="002B190E"/>
    <w:rsid w:val="002B1D27"/>
    <w:rsid w:val="002B1ECC"/>
    <w:rsid w:val="002B1ECD"/>
    <w:rsid w:val="002B1FB1"/>
    <w:rsid w:val="002B20B1"/>
    <w:rsid w:val="002B2223"/>
    <w:rsid w:val="002B24FF"/>
    <w:rsid w:val="002B2745"/>
    <w:rsid w:val="002B2B1C"/>
    <w:rsid w:val="002B2BAC"/>
    <w:rsid w:val="002B2DCD"/>
    <w:rsid w:val="002B2F4D"/>
    <w:rsid w:val="002B3053"/>
    <w:rsid w:val="002B31FF"/>
    <w:rsid w:val="002B352D"/>
    <w:rsid w:val="002B36AB"/>
    <w:rsid w:val="002B36C2"/>
    <w:rsid w:val="002B386D"/>
    <w:rsid w:val="002B3B56"/>
    <w:rsid w:val="002B3B74"/>
    <w:rsid w:val="002B3F5C"/>
    <w:rsid w:val="002B3F8D"/>
    <w:rsid w:val="002B404B"/>
    <w:rsid w:val="002B41DD"/>
    <w:rsid w:val="002B43A9"/>
    <w:rsid w:val="002B44C5"/>
    <w:rsid w:val="002B48AE"/>
    <w:rsid w:val="002B48B6"/>
    <w:rsid w:val="002B4979"/>
    <w:rsid w:val="002B4A5E"/>
    <w:rsid w:val="002B4C5B"/>
    <w:rsid w:val="002B4CAB"/>
    <w:rsid w:val="002B4CFB"/>
    <w:rsid w:val="002B5067"/>
    <w:rsid w:val="002B54F5"/>
    <w:rsid w:val="002B5974"/>
    <w:rsid w:val="002B5A13"/>
    <w:rsid w:val="002B5C8C"/>
    <w:rsid w:val="002B5D13"/>
    <w:rsid w:val="002B5E9C"/>
    <w:rsid w:val="002B5EE2"/>
    <w:rsid w:val="002B5F4C"/>
    <w:rsid w:val="002B5F98"/>
    <w:rsid w:val="002B6085"/>
    <w:rsid w:val="002B60C7"/>
    <w:rsid w:val="002B614D"/>
    <w:rsid w:val="002B6492"/>
    <w:rsid w:val="002B6543"/>
    <w:rsid w:val="002B67DB"/>
    <w:rsid w:val="002B68FF"/>
    <w:rsid w:val="002B69D8"/>
    <w:rsid w:val="002B6BF9"/>
    <w:rsid w:val="002B6CB4"/>
    <w:rsid w:val="002B6D72"/>
    <w:rsid w:val="002B6DFF"/>
    <w:rsid w:val="002B6EAA"/>
    <w:rsid w:val="002B6F96"/>
    <w:rsid w:val="002B735D"/>
    <w:rsid w:val="002B74B0"/>
    <w:rsid w:val="002B7869"/>
    <w:rsid w:val="002B7958"/>
    <w:rsid w:val="002B7999"/>
    <w:rsid w:val="002B7E9E"/>
    <w:rsid w:val="002B7F90"/>
    <w:rsid w:val="002B7F95"/>
    <w:rsid w:val="002C00A7"/>
    <w:rsid w:val="002C0441"/>
    <w:rsid w:val="002C05F2"/>
    <w:rsid w:val="002C0706"/>
    <w:rsid w:val="002C08C9"/>
    <w:rsid w:val="002C0B1B"/>
    <w:rsid w:val="002C1095"/>
    <w:rsid w:val="002C10F7"/>
    <w:rsid w:val="002C17C0"/>
    <w:rsid w:val="002C18E2"/>
    <w:rsid w:val="002C1999"/>
    <w:rsid w:val="002C1A58"/>
    <w:rsid w:val="002C1B99"/>
    <w:rsid w:val="002C1CD1"/>
    <w:rsid w:val="002C1E43"/>
    <w:rsid w:val="002C1F20"/>
    <w:rsid w:val="002C21ED"/>
    <w:rsid w:val="002C23A7"/>
    <w:rsid w:val="002C2542"/>
    <w:rsid w:val="002C25A3"/>
    <w:rsid w:val="002C28A6"/>
    <w:rsid w:val="002C299E"/>
    <w:rsid w:val="002C2DDC"/>
    <w:rsid w:val="002C2E86"/>
    <w:rsid w:val="002C2F0C"/>
    <w:rsid w:val="002C3200"/>
    <w:rsid w:val="002C3A6D"/>
    <w:rsid w:val="002C3C0F"/>
    <w:rsid w:val="002C3C17"/>
    <w:rsid w:val="002C3C62"/>
    <w:rsid w:val="002C4089"/>
    <w:rsid w:val="002C4171"/>
    <w:rsid w:val="002C4542"/>
    <w:rsid w:val="002C45BC"/>
    <w:rsid w:val="002C470E"/>
    <w:rsid w:val="002C4A0D"/>
    <w:rsid w:val="002C4DA7"/>
    <w:rsid w:val="002C5545"/>
    <w:rsid w:val="002C55E7"/>
    <w:rsid w:val="002C5610"/>
    <w:rsid w:val="002C5929"/>
    <w:rsid w:val="002C5BA5"/>
    <w:rsid w:val="002C6281"/>
    <w:rsid w:val="002C6544"/>
    <w:rsid w:val="002C67D1"/>
    <w:rsid w:val="002C68E6"/>
    <w:rsid w:val="002C69BA"/>
    <w:rsid w:val="002C6BEE"/>
    <w:rsid w:val="002C6DCA"/>
    <w:rsid w:val="002C7032"/>
    <w:rsid w:val="002C73C0"/>
    <w:rsid w:val="002C786E"/>
    <w:rsid w:val="002C7927"/>
    <w:rsid w:val="002C7C67"/>
    <w:rsid w:val="002D0005"/>
    <w:rsid w:val="002D081D"/>
    <w:rsid w:val="002D0855"/>
    <w:rsid w:val="002D08A0"/>
    <w:rsid w:val="002D09DD"/>
    <w:rsid w:val="002D0A93"/>
    <w:rsid w:val="002D0BDB"/>
    <w:rsid w:val="002D0D7C"/>
    <w:rsid w:val="002D1045"/>
    <w:rsid w:val="002D11DB"/>
    <w:rsid w:val="002D1494"/>
    <w:rsid w:val="002D1750"/>
    <w:rsid w:val="002D17C8"/>
    <w:rsid w:val="002D18C7"/>
    <w:rsid w:val="002D19EE"/>
    <w:rsid w:val="002D1EA7"/>
    <w:rsid w:val="002D1FD9"/>
    <w:rsid w:val="002D202E"/>
    <w:rsid w:val="002D21AB"/>
    <w:rsid w:val="002D220A"/>
    <w:rsid w:val="002D27A2"/>
    <w:rsid w:val="002D2B38"/>
    <w:rsid w:val="002D2C9C"/>
    <w:rsid w:val="002D2D89"/>
    <w:rsid w:val="002D2F41"/>
    <w:rsid w:val="002D2F56"/>
    <w:rsid w:val="002D2FB5"/>
    <w:rsid w:val="002D3011"/>
    <w:rsid w:val="002D33FA"/>
    <w:rsid w:val="002D3574"/>
    <w:rsid w:val="002D35AB"/>
    <w:rsid w:val="002D3AA6"/>
    <w:rsid w:val="002D3CF2"/>
    <w:rsid w:val="002D3EE9"/>
    <w:rsid w:val="002D408F"/>
    <w:rsid w:val="002D41E1"/>
    <w:rsid w:val="002D43A2"/>
    <w:rsid w:val="002D44E6"/>
    <w:rsid w:val="002D4640"/>
    <w:rsid w:val="002D4652"/>
    <w:rsid w:val="002D4903"/>
    <w:rsid w:val="002D4B46"/>
    <w:rsid w:val="002D4B92"/>
    <w:rsid w:val="002D4C1F"/>
    <w:rsid w:val="002D4CE5"/>
    <w:rsid w:val="002D4DEA"/>
    <w:rsid w:val="002D4F63"/>
    <w:rsid w:val="002D5081"/>
    <w:rsid w:val="002D516F"/>
    <w:rsid w:val="002D5309"/>
    <w:rsid w:val="002D5500"/>
    <w:rsid w:val="002D56A6"/>
    <w:rsid w:val="002D56E9"/>
    <w:rsid w:val="002D574A"/>
    <w:rsid w:val="002D5884"/>
    <w:rsid w:val="002D589B"/>
    <w:rsid w:val="002D5964"/>
    <w:rsid w:val="002D5AF8"/>
    <w:rsid w:val="002D5D13"/>
    <w:rsid w:val="002D5E1F"/>
    <w:rsid w:val="002D5F6D"/>
    <w:rsid w:val="002D638D"/>
    <w:rsid w:val="002D63F1"/>
    <w:rsid w:val="002D65D6"/>
    <w:rsid w:val="002D68A5"/>
    <w:rsid w:val="002D6B1F"/>
    <w:rsid w:val="002D6CBE"/>
    <w:rsid w:val="002D6F01"/>
    <w:rsid w:val="002D6F69"/>
    <w:rsid w:val="002D70F3"/>
    <w:rsid w:val="002D7243"/>
    <w:rsid w:val="002D733B"/>
    <w:rsid w:val="002D75F7"/>
    <w:rsid w:val="002D76D7"/>
    <w:rsid w:val="002D76D8"/>
    <w:rsid w:val="002D7A64"/>
    <w:rsid w:val="002D7ABE"/>
    <w:rsid w:val="002D7B4C"/>
    <w:rsid w:val="002D7D2F"/>
    <w:rsid w:val="002E00A8"/>
    <w:rsid w:val="002E00C1"/>
    <w:rsid w:val="002E05EC"/>
    <w:rsid w:val="002E0892"/>
    <w:rsid w:val="002E0924"/>
    <w:rsid w:val="002E0A09"/>
    <w:rsid w:val="002E0B2D"/>
    <w:rsid w:val="002E0CD8"/>
    <w:rsid w:val="002E0E8F"/>
    <w:rsid w:val="002E0F46"/>
    <w:rsid w:val="002E1072"/>
    <w:rsid w:val="002E1305"/>
    <w:rsid w:val="002E182C"/>
    <w:rsid w:val="002E185A"/>
    <w:rsid w:val="002E19D4"/>
    <w:rsid w:val="002E19D7"/>
    <w:rsid w:val="002E1AB7"/>
    <w:rsid w:val="002E1BAA"/>
    <w:rsid w:val="002E1F5B"/>
    <w:rsid w:val="002E1F6C"/>
    <w:rsid w:val="002E1FF2"/>
    <w:rsid w:val="002E23E0"/>
    <w:rsid w:val="002E2439"/>
    <w:rsid w:val="002E28B8"/>
    <w:rsid w:val="002E2905"/>
    <w:rsid w:val="002E2A94"/>
    <w:rsid w:val="002E2C21"/>
    <w:rsid w:val="002E2D11"/>
    <w:rsid w:val="002E323F"/>
    <w:rsid w:val="002E3329"/>
    <w:rsid w:val="002E34A0"/>
    <w:rsid w:val="002E3AFE"/>
    <w:rsid w:val="002E401B"/>
    <w:rsid w:val="002E44CA"/>
    <w:rsid w:val="002E46D3"/>
    <w:rsid w:val="002E4A51"/>
    <w:rsid w:val="002E4AAD"/>
    <w:rsid w:val="002E5071"/>
    <w:rsid w:val="002E528C"/>
    <w:rsid w:val="002E5325"/>
    <w:rsid w:val="002E5554"/>
    <w:rsid w:val="002E5738"/>
    <w:rsid w:val="002E5853"/>
    <w:rsid w:val="002E58C3"/>
    <w:rsid w:val="002E5A39"/>
    <w:rsid w:val="002E5BE9"/>
    <w:rsid w:val="002E5CD2"/>
    <w:rsid w:val="002E5D52"/>
    <w:rsid w:val="002E5EEF"/>
    <w:rsid w:val="002E6B8F"/>
    <w:rsid w:val="002E7165"/>
    <w:rsid w:val="002E7178"/>
    <w:rsid w:val="002E71D0"/>
    <w:rsid w:val="002E77E4"/>
    <w:rsid w:val="002E7968"/>
    <w:rsid w:val="002E7A2E"/>
    <w:rsid w:val="002E7C01"/>
    <w:rsid w:val="002E7DFD"/>
    <w:rsid w:val="002E7E08"/>
    <w:rsid w:val="002F0412"/>
    <w:rsid w:val="002F05B7"/>
    <w:rsid w:val="002F06D8"/>
    <w:rsid w:val="002F100C"/>
    <w:rsid w:val="002F10F5"/>
    <w:rsid w:val="002F11AB"/>
    <w:rsid w:val="002F11FE"/>
    <w:rsid w:val="002F12F6"/>
    <w:rsid w:val="002F1302"/>
    <w:rsid w:val="002F146C"/>
    <w:rsid w:val="002F15A6"/>
    <w:rsid w:val="002F18D8"/>
    <w:rsid w:val="002F1A72"/>
    <w:rsid w:val="002F1C40"/>
    <w:rsid w:val="002F2575"/>
    <w:rsid w:val="002F278D"/>
    <w:rsid w:val="002F2883"/>
    <w:rsid w:val="002F2A1A"/>
    <w:rsid w:val="002F2ABF"/>
    <w:rsid w:val="002F2B74"/>
    <w:rsid w:val="002F300D"/>
    <w:rsid w:val="002F307C"/>
    <w:rsid w:val="002F343D"/>
    <w:rsid w:val="002F35A2"/>
    <w:rsid w:val="002F379A"/>
    <w:rsid w:val="002F380D"/>
    <w:rsid w:val="002F3936"/>
    <w:rsid w:val="002F3BF7"/>
    <w:rsid w:val="002F3DAA"/>
    <w:rsid w:val="002F3DE6"/>
    <w:rsid w:val="002F40FD"/>
    <w:rsid w:val="002F447F"/>
    <w:rsid w:val="002F44FE"/>
    <w:rsid w:val="002F468C"/>
    <w:rsid w:val="002F4BE7"/>
    <w:rsid w:val="002F4CB5"/>
    <w:rsid w:val="002F5196"/>
    <w:rsid w:val="002F565C"/>
    <w:rsid w:val="002F5678"/>
    <w:rsid w:val="002F5D91"/>
    <w:rsid w:val="002F5DFA"/>
    <w:rsid w:val="002F626C"/>
    <w:rsid w:val="002F63D6"/>
    <w:rsid w:val="002F65B6"/>
    <w:rsid w:val="002F668A"/>
    <w:rsid w:val="002F6867"/>
    <w:rsid w:val="002F69BA"/>
    <w:rsid w:val="002F6F67"/>
    <w:rsid w:val="002F6F80"/>
    <w:rsid w:val="002F7161"/>
    <w:rsid w:val="002F735B"/>
    <w:rsid w:val="002F7637"/>
    <w:rsid w:val="002F76E8"/>
    <w:rsid w:val="002F77BC"/>
    <w:rsid w:val="002F7C26"/>
    <w:rsid w:val="002F7C86"/>
    <w:rsid w:val="002FB1D4"/>
    <w:rsid w:val="0030038E"/>
    <w:rsid w:val="0030047D"/>
    <w:rsid w:val="00300BD2"/>
    <w:rsid w:val="003011A2"/>
    <w:rsid w:val="003011A9"/>
    <w:rsid w:val="00301338"/>
    <w:rsid w:val="003017DC"/>
    <w:rsid w:val="00301849"/>
    <w:rsid w:val="00301A2B"/>
    <w:rsid w:val="00301AA2"/>
    <w:rsid w:val="00301B57"/>
    <w:rsid w:val="00301BC7"/>
    <w:rsid w:val="00301BD2"/>
    <w:rsid w:val="00301D62"/>
    <w:rsid w:val="00301D9F"/>
    <w:rsid w:val="00301F31"/>
    <w:rsid w:val="00301F5E"/>
    <w:rsid w:val="003020AA"/>
    <w:rsid w:val="003022C6"/>
    <w:rsid w:val="003022EE"/>
    <w:rsid w:val="0030272C"/>
    <w:rsid w:val="00302B9B"/>
    <w:rsid w:val="00302BDD"/>
    <w:rsid w:val="00302C31"/>
    <w:rsid w:val="00303254"/>
    <w:rsid w:val="0030331C"/>
    <w:rsid w:val="003033DA"/>
    <w:rsid w:val="003034B7"/>
    <w:rsid w:val="003036C5"/>
    <w:rsid w:val="00303748"/>
    <w:rsid w:val="003038C7"/>
    <w:rsid w:val="0030391B"/>
    <w:rsid w:val="00303E22"/>
    <w:rsid w:val="00303FBB"/>
    <w:rsid w:val="0030428F"/>
    <w:rsid w:val="00304322"/>
    <w:rsid w:val="003048CE"/>
    <w:rsid w:val="00304BB5"/>
    <w:rsid w:val="00304D5C"/>
    <w:rsid w:val="003050D6"/>
    <w:rsid w:val="0030525F"/>
    <w:rsid w:val="0030550F"/>
    <w:rsid w:val="00305632"/>
    <w:rsid w:val="0030568A"/>
    <w:rsid w:val="00306058"/>
    <w:rsid w:val="00306130"/>
    <w:rsid w:val="00306883"/>
    <w:rsid w:val="00306B0E"/>
    <w:rsid w:val="00306D19"/>
    <w:rsid w:val="00306D3E"/>
    <w:rsid w:val="00306EBB"/>
    <w:rsid w:val="00306EEE"/>
    <w:rsid w:val="00306F58"/>
    <w:rsid w:val="00307019"/>
    <w:rsid w:val="003078A5"/>
    <w:rsid w:val="00307923"/>
    <w:rsid w:val="00307B6A"/>
    <w:rsid w:val="00307C66"/>
    <w:rsid w:val="00310079"/>
    <w:rsid w:val="003101AD"/>
    <w:rsid w:val="003104AE"/>
    <w:rsid w:val="003105C7"/>
    <w:rsid w:val="003108CE"/>
    <w:rsid w:val="00310B3C"/>
    <w:rsid w:val="00310C07"/>
    <w:rsid w:val="00310C31"/>
    <w:rsid w:val="00310CBF"/>
    <w:rsid w:val="00311121"/>
    <w:rsid w:val="0031137C"/>
    <w:rsid w:val="00311888"/>
    <w:rsid w:val="00311BC7"/>
    <w:rsid w:val="00311C68"/>
    <w:rsid w:val="0031215D"/>
    <w:rsid w:val="003121D2"/>
    <w:rsid w:val="003121FD"/>
    <w:rsid w:val="0031240A"/>
    <w:rsid w:val="00312415"/>
    <w:rsid w:val="003124C9"/>
    <w:rsid w:val="003125A5"/>
    <w:rsid w:val="00312708"/>
    <w:rsid w:val="00312750"/>
    <w:rsid w:val="0031275A"/>
    <w:rsid w:val="003127F6"/>
    <w:rsid w:val="003128F8"/>
    <w:rsid w:val="00312A24"/>
    <w:rsid w:val="00312A54"/>
    <w:rsid w:val="00312EDC"/>
    <w:rsid w:val="00313116"/>
    <w:rsid w:val="003131D8"/>
    <w:rsid w:val="00313302"/>
    <w:rsid w:val="00313565"/>
    <w:rsid w:val="00313961"/>
    <w:rsid w:val="00313A7F"/>
    <w:rsid w:val="00313AF2"/>
    <w:rsid w:val="00313E38"/>
    <w:rsid w:val="003140E3"/>
    <w:rsid w:val="0031440F"/>
    <w:rsid w:val="003144FF"/>
    <w:rsid w:val="003145B9"/>
    <w:rsid w:val="00314798"/>
    <w:rsid w:val="00314874"/>
    <w:rsid w:val="00314A15"/>
    <w:rsid w:val="00314BBD"/>
    <w:rsid w:val="00314C05"/>
    <w:rsid w:val="00314D37"/>
    <w:rsid w:val="00314F12"/>
    <w:rsid w:val="00314FE0"/>
    <w:rsid w:val="0031513A"/>
    <w:rsid w:val="003151B6"/>
    <w:rsid w:val="003153BD"/>
    <w:rsid w:val="003155FD"/>
    <w:rsid w:val="003158CD"/>
    <w:rsid w:val="00315B38"/>
    <w:rsid w:val="00315B75"/>
    <w:rsid w:val="00315D4A"/>
    <w:rsid w:val="00315D70"/>
    <w:rsid w:val="00315EE3"/>
    <w:rsid w:val="00315FCB"/>
    <w:rsid w:val="0031637B"/>
    <w:rsid w:val="00316406"/>
    <w:rsid w:val="00316562"/>
    <w:rsid w:val="00316701"/>
    <w:rsid w:val="00316800"/>
    <w:rsid w:val="003168CD"/>
    <w:rsid w:val="00316DC2"/>
    <w:rsid w:val="00317188"/>
    <w:rsid w:val="003172FA"/>
    <w:rsid w:val="00317584"/>
    <w:rsid w:val="003177EA"/>
    <w:rsid w:val="003178E6"/>
    <w:rsid w:val="003179AB"/>
    <w:rsid w:val="00317A5B"/>
    <w:rsid w:val="00317F0A"/>
    <w:rsid w:val="00317FF4"/>
    <w:rsid w:val="00320486"/>
    <w:rsid w:val="0032068C"/>
    <w:rsid w:val="003206D8"/>
    <w:rsid w:val="00320A4F"/>
    <w:rsid w:val="00320AF0"/>
    <w:rsid w:val="00320B42"/>
    <w:rsid w:val="00320C6C"/>
    <w:rsid w:val="00321186"/>
    <w:rsid w:val="003213C5"/>
    <w:rsid w:val="003215D3"/>
    <w:rsid w:val="003216EF"/>
    <w:rsid w:val="00321AD8"/>
    <w:rsid w:val="00321AEF"/>
    <w:rsid w:val="00321D9D"/>
    <w:rsid w:val="00321DA9"/>
    <w:rsid w:val="00321E2B"/>
    <w:rsid w:val="003223FF"/>
    <w:rsid w:val="00322489"/>
    <w:rsid w:val="00322539"/>
    <w:rsid w:val="003225EA"/>
    <w:rsid w:val="00322614"/>
    <w:rsid w:val="00322623"/>
    <w:rsid w:val="00322687"/>
    <w:rsid w:val="0032286C"/>
    <w:rsid w:val="00322AC8"/>
    <w:rsid w:val="00322F25"/>
    <w:rsid w:val="00322F4F"/>
    <w:rsid w:val="00323355"/>
    <w:rsid w:val="00323460"/>
    <w:rsid w:val="00323924"/>
    <w:rsid w:val="003239BD"/>
    <w:rsid w:val="003239E4"/>
    <w:rsid w:val="00323B75"/>
    <w:rsid w:val="00323B83"/>
    <w:rsid w:val="00323B9C"/>
    <w:rsid w:val="00323BCB"/>
    <w:rsid w:val="00323D3A"/>
    <w:rsid w:val="00323DDD"/>
    <w:rsid w:val="00323E14"/>
    <w:rsid w:val="00323EC3"/>
    <w:rsid w:val="00323EDD"/>
    <w:rsid w:val="00323F03"/>
    <w:rsid w:val="00323F13"/>
    <w:rsid w:val="00323F34"/>
    <w:rsid w:val="00324185"/>
    <w:rsid w:val="00324B78"/>
    <w:rsid w:val="00324BE5"/>
    <w:rsid w:val="00324C17"/>
    <w:rsid w:val="00324D14"/>
    <w:rsid w:val="0032503E"/>
    <w:rsid w:val="003253EF"/>
    <w:rsid w:val="0032561A"/>
    <w:rsid w:val="0032567F"/>
    <w:rsid w:val="003258A1"/>
    <w:rsid w:val="00325B98"/>
    <w:rsid w:val="00325BBE"/>
    <w:rsid w:val="00325CC2"/>
    <w:rsid w:val="00325EFC"/>
    <w:rsid w:val="003260C4"/>
    <w:rsid w:val="003260FC"/>
    <w:rsid w:val="003261FF"/>
    <w:rsid w:val="003262A2"/>
    <w:rsid w:val="00326449"/>
    <w:rsid w:val="003264C1"/>
    <w:rsid w:val="0032656C"/>
    <w:rsid w:val="0032658E"/>
    <w:rsid w:val="00326637"/>
    <w:rsid w:val="00326795"/>
    <w:rsid w:val="00326A45"/>
    <w:rsid w:val="00326E43"/>
    <w:rsid w:val="00326EAB"/>
    <w:rsid w:val="00326ECC"/>
    <w:rsid w:val="0032727C"/>
    <w:rsid w:val="00327978"/>
    <w:rsid w:val="00330206"/>
    <w:rsid w:val="003302F0"/>
    <w:rsid w:val="00330381"/>
    <w:rsid w:val="00330B17"/>
    <w:rsid w:val="00330C08"/>
    <w:rsid w:val="00330CAE"/>
    <w:rsid w:val="00330CEA"/>
    <w:rsid w:val="00330EE3"/>
    <w:rsid w:val="003310C1"/>
    <w:rsid w:val="00331240"/>
    <w:rsid w:val="003313D6"/>
    <w:rsid w:val="00331499"/>
    <w:rsid w:val="00331661"/>
    <w:rsid w:val="00331733"/>
    <w:rsid w:val="00331F5C"/>
    <w:rsid w:val="003322B0"/>
    <w:rsid w:val="00332450"/>
    <w:rsid w:val="0033265D"/>
    <w:rsid w:val="00332AF7"/>
    <w:rsid w:val="00332C42"/>
    <w:rsid w:val="00332F00"/>
    <w:rsid w:val="003335F1"/>
    <w:rsid w:val="00333673"/>
    <w:rsid w:val="00333763"/>
    <w:rsid w:val="00333837"/>
    <w:rsid w:val="00333898"/>
    <w:rsid w:val="00333978"/>
    <w:rsid w:val="00333A8A"/>
    <w:rsid w:val="00333CDD"/>
    <w:rsid w:val="00333F74"/>
    <w:rsid w:val="0033416E"/>
    <w:rsid w:val="003342AA"/>
    <w:rsid w:val="00334363"/>
    <w:rsid w:val="003345E7"/>
    <w:rsid w:val="00334DEA"/>
    <w:rsid w:val="00334F8A"/>
    <w:rsid w:val="00335044"/>
    <w:rsid w:val="003351FB"/>
    <w:rsid w:val="003352A5"/>
    <w:rsid w:val="0033587E"/>
    <w:rsid w:val="00335A9F"/>
    <w:rsid w:val="00335C08"/>
    <w:rsid w:val="00335E12"/>
    <w:rsid w:val="003361D2"/>
    <w:rsid w:val="00336992"/>
    <w:rsid w:val="00336B62"/>
    <w:rsid w:val="00336BEB"/>
    <w:rsid w:val="00337269"/>
    <w:rsid w:val="003374AF"/>
    <w:rsid w:val="003375E6"/>
    <w:rsid w:val="00337791"/>
    <w:rsid w:val="0033787D"/>
    <w:rsid w:val="0033799D"/>
    <w:rsid w:val="00337A5B"/>
    <w:rsid w:val="00337D0A"/>
    <w:rsid w:val="00337D4F"/>
    <w:rsid w:val="00337FCD"/>
    <w:rsid w:val="00337FE1"/>
    <w:rsid w:val="00340060"/>
    <w:rsid w:val="00340146"/>
    <w:rsid w:val="00340671"/>
    <w:rsid w:val="00340734"/>
    <w:rsid w:val="00340871"/>
    <w:rsid w:val="00340AC4"/>
    <w:rsid w:val="0034140B"/>
    <w:rsid w:val="00341470"/>
    <w:rsid w:val="00341600"/>
    <w:rsid w:val="003416AE"/>
    <w:rsid w:val="00341E2B"/>
    <w:rsid w:val="003422D8"/>
    <w:rsid w:val="00342320"/>
    <w:rsid w:val="003427DC"/>
    <w:rsid w:val="0034288B"/>
    <w:rsid w:val="003428FA"/>
    <w:rsid w:val="003429F6"/>
    <w:rsid w:val="00342A66"/>
    <w:rsid w:val="00342B40"/>
    <w:rsid w:val="00342BDE"/>
    <w:rsid w:val="00342EF0"/>
    <w:rsid w:val="00342FA1"/>
    <w:rsid w:val="00343078"/>
    <w:rsid w:val="0034320F"/>
    <w:rsid w:val="0034325A"/>
    <w:rsid w:val="003435C9"/>
    <w:rsid w:val="00343841"/>
    <w:rsid w:val="00343843"/>
    <w:rsid w:val="003438D8"/>
    <w:rsid w:val="00343AFE"/>
    <w:rsid w:val="00343D34"/>
    <w:rsid w:val="00343EC8"/>
    <w:rsid w:val="0034420A"/>
    <w:rsid w:val="0034423A"/>
    <w:rsid w:val="0034449F"/>
    <w:rsid w:val="003444D9"/>
    <w:rsid w:val="0034451E"/>
    <w:rsid w:val="0034454E"/>
    <w:rsid w:val="00344632"/>
    <w:rsid w:val="003446C1"/>
    <w:rsid w:val="00344703"/>
    <w:rsid w:val="003447C4"/>
    <w:rsid w:val="003449DE"/>
    <w:rsid w:val="00344C29"/>
    <w:rsid w:val="00344F8A"/>
    <w:rsid w:val="00345187"/>
    <w:rsid w:val="00345273"/>
    <w:rsid w:val="00345296"/>
    <w:rsid w:val="003456F7"/>
    <w:rsid w:val="00345924"/>
    <w:rsid w:val="00345948"/>
    <w:rsid w:val="00345B29"/>
    <w:rsid w:val="00345C28"/>
    <w:rsid w:val="003460D2"/>
    <w:rsid w:val="00346315"/>
    <w:rsid w:val="003467A9"/>
    <w:rsid w:val="00346829"/>
    <w:rsid w:val="00346A99"/>
    <w:rsid w:val="00346D03"/>
    <w:rsid w:val="00346DA4"/>
    <w:rsid w:val="00346DB1"/>
    <w:rsid w:val="003470F9"/>
    <w:rsid w:val="0034723E"/>
    <w:rsid w:val="003472F4"/>
    <w:rsid w:val="00347558"/>
    <w:rsid w:val="003476DD"/>
    <w:rsid w:val="0034779A"/>
    <w:rsid w:val="00347896"/>
    <w:rsid w:val="00347B2C"/>
    <w:rsid w:val="00347DAD"/>
    <w:rsid w:val="00347DCD"/>
    <w:rsid w:val="00347DED"/>
    <w:rsid w:val="00347F5E"/>
    <w:rsid w:val="003501D4"/>
    <w:rsid w:val="00350745"/>
    <w:rsid w:val="00350923"/>
    <w:rsid w:val="00350B4D"/>
    <w:rsid w:val="00350BD6"/>
    <w:rsid w:val="00351093"/>
    <w:rsid w:val="003513CB"/>
    <w:rsid w:val="00351817"/>
    <w:rsid w:val="0035189E"/>
    <w:rsid w:val="00351961"/>
    <w:rsid w:val="00351EB0"/>
    <w:rsid w:val="00352059"/>
    <w:rsid w:val="00352160"/>
    <w:rsid w:val="00352327"/>
    <w:rsid w:val="003523F0"/>
    <w:rsid w:val="003523FB"/>
    <w:rsid w:val="003525E6"/>
    <w:rsid w:val="003527A5"/>
    <w:rsid w:val="00352991"/>
    <w:rsid w:val="00352B1C"/>
    <w:rsid w:val="00352B25"/>
    <w:rsid w:val="00352CB5"/>
    <w:rsid w:val="00353351"/>
    <w:rsid w:val="0035397C"/>
    <w:rsid w:val="00353BB1"/>
    <w:rsid w:val="00354087"/>
    <w:rsid w:val="0035423A"/>
    <w:rsid w:val="003545C1"/>
    <w:rsid w:val="00354720"/>
    <w:rsid w:val="003547B2"/>
    <w:rsid w:val="0035481B"/>
    <w:rsid w:val="003548C8"/>
    <w:rsid w:val="003548E8"/>
    <w:rsid w:val="00354AC9"/>
    <w:rsid w:val="00354C03"/>
    <w:rsid w:val="00354D8E"/>
    <w:rsid w:val="003551DA"/>
    <w:rsid w:val="00355346"/>
    <w:rsid w:val="003554A5"/>
    <w:rsid w:val="00355F62"/>
    <w:rsid w:val="00356277"/>
    <w:rsid w:val="003562B4"/>
    <w:rsid w:val="003564C5"/>
    <w:rsid w:val="003565DC"/>
    <w:rsid w:val="003566D2"/>
    <w:rsid w:val="00356B22"/>
    <w:rsid w:val="00356BCE"/>
    <w:rsid w:val="00357145"/>
    <w:rsid w:val="00357194"/>
    <w:rsid w:val="003573CA"/>
    <w:rsid w:val="00357659"/>
    <w:rsid w:val="0035773D"/>
    <w:rsid w:val="003578DE"/>
    <w:rsid w:val="00357957"/>
    <w:rsid w:val="00357B17"/>
    <w:rsid w:val="00357B69"/>
    <w:rsid w:val="00357DD5"/>
    <w:rsid w:val="00357FBB"/>
    <w:rsid w:val="00360014"/>
    <w:rsid w:val="0036005E"/>
    <w:rsid w:val="00360202"/>
    <w:rsid w:val="00360491"/>
    <w:rsid w:val="00360540"/>
    <w:rsid w:val="00360C9B"/>
    <w:rsid w:val="00360FCA"/>
    <w:rsid w:val="00361019"/>
    <w:rsid w:val="00361130"/>
    <w:rsid w:val="00361376"/>
    <w:rsid w:val="003613A8"/>
    <w:rsid w:val="003613C3"/>
    <w:rsid w:val="003613EC"/>
    <w:rsid w:val="00361991"/>
    <w:rsid w:val="00361DEC"/>
    <w:rsid w:val="00361F6B"/>
    <w:rsid w:val="00362075"/>
    <w:rsid w:val="00362522"/>
    <w:rsid w:val="00362947"/>
    <w:rsid w:val="003629C4"/>
    <w:rsid w:val="00362AA1"/>
    <w:rsid w:val="00362D73"/>
    <w:rsid w:val="00362DA1"/>
    <w:rsid w:val="00362DE0"/>
    <w:rsid w:val="00363290"/>
    <w:rsid w:val="00363619"/>
    <w:rsid w:val="00363A10"/>
    <w:rsid w:val="00363E45"/>
    <w:rsid w:val="003640E0"/>
    <w:rsid w:val="003644F3"/>
    <w:rsid w:val="00364564"/>
    <w:rsid w:val="00364701"/>
    <w:rsid w:val="00364A3D"/>
    <w:rsid w:val="00364B74"/>
    <w:rsid w:val="00364D6F"/>
    <w:rsid w:val="00364E15"/>
    <w:rsid w:val="00364F44"/>
    <w:rsid w:val="00364F63"/>
    <w:rsid w:val="00364FD5"/>
    <w:rsid w:val="00365400"/>
    <w:rsid w:val="00365702"/>
    <w:rsid w:val="00365776"/>
    <w:rsid w:val="00365B5B"/>
    <w:rsid w:val="003662FB"/>
    <w:rsid w:val="0036641E"/>
    <w:rsid w:val="00366642"/>
    <w:rsid w:val="00366807"/>
    <w:rsid w:val="0036699F"/>
    <w:rsid w:val="00367067"/>
    <w:rsid w:val="003673AA"/>
    <w:rsid w:val="00367559"/>
    <w:rsid w:val="003675CF"/>
    <w:rsid w:val="003675E3"/>
    <w:rsid w:val="00367629"/>
    <w:rsid w:val="003677BF"/>
    <w:rsid w:val="0036787C"/>
    <w:rsid w:val="003678B2"/>
    <w:rsid w:val="00367A1F"/>
    <w:rsid w:val="00367BA7"/>
    <w:rsid w:val="00367C16"/>
    <w:rsid w:val="00367D49"/>
    <w:rsid w:val="0037033E"/>
    <w:rsid w:val="003703D6"/>
    <w:rsid w:val="003703E5"/>
    <w:rsid w:val="00370521"/>
    <w:rsid w:val="0037059A"/>
    <w:rsid w:val="00370631"/>
    <w:rsid w:val="003706FA"/>
    <w:rsid w:val="00370711"/>
    <w:rsid w:val="00370785"/>
    <w:rsid w:val="003709E2"/>
    <w:rsid w:val="003713F6"/>
    <w:rsid w:val="00371961"/>
    <w:rsid w:val="00371C46"/>
    <w:rsid w:val="00371DCD"/>
    <w:rsid w:val="003720FA"/>
    <w:rsid w:val="003721FB"/>
    <w:rsid w:val="00372667"/>
    <w:rsid w:val="003728F6"/>
    <w:rsid w:val="00372B59"/>
    <w:rsid w:val="00372E9B"/>
    <w:rsid w:val="0037307C"/>
    <w:rsid w:val="00373210"/>
    <w:rsid w:val="00373862"/>
    <w:rsid w:val="00373929"/>
    <w:rsid w:val="00373938"/>
    <w:rsid w:val="00373D77"/>
    <w:rsid w:val="00373E5C"/>
    <w:rsid w:val="00374067"/>
    <w:rsid w:val="003740C4"/>
    <w:rsid w:val="003742B2"/>
    <w:rsid w:val="00374725"/>
    <w:rsid w:val="00374732"/>
    <w:rsid w:val="0037479E"/>
    <w:rsid w:val="00374A44"/>
    <w:rsid w:val="00374B20"/>
    <w:rsid w:val="0037512B"/>
    <w:rsid w:val="00375204"/>
    <w:rsid w:val="00375677"/>
    <w:rsid w:val="003756B0"/>
    <w:rsid w:val="00375BA1"/>
    <w:rsid w:val="00375E3F"/>
    <w:rsid w:val="003761FE"/>
    <w:rsid w:val="00376625"/>
    <w:rsid w:val="003768A2"/>
    <w:rsid w:val="003769AA"/>
    <w:rsid w:val="00376AC2"/>
    <w:rsid w:val="00376E24"/>
    <w:rsid w:val="00377075"/>
    <w:rsid w:val="003773F0"/>
    <w:rsid w:val="0037748D"/>
    <w:rsid w:val="003777E3"/>
    <w:rsid w:val="0037784A"/>
    <w:rsid w:val="00377872"/>
    <w:rsid w:val="003779AD"/>
    <w:rsid w:val="00377A8F"/>
    <w:rsid w:val="00377BE2"/>
    <w:rsid w:val="00377CC9"/>
    <w:rsid w:val="00377D1E"/>
    <w:rsid w:val="00377E3D"/>
    <w:rsid w:val="00377EAE"/>
    <w:rsid w:val="00377F26"/>
    <w:rsid w:val="00377F33"/>
    <w:rsid w:val="00380014"/>
    <w:rsid w:val="00380204"/>
    <w:rsid w:val="0038055D"/>
    <w:rsid w:val="00380560"/>
    <w:rsid w:val="003805EB"/>
    <w:rsid w:val="0038062F"/>
    <w:rsid w:val="003807E0"/>
    <w:rsid w:val="003809AE"/>
    <w:rsid w:val="00380A54"/>
    <w:rsid w:val="00380B33"/>
    <w:rsid w:val="00380C29"/>
    <w:rsid w:val="00380F53"/>
    <w:rsid w:val="00381054"/>
    <w:rsid w:val="003810A0"/>
    <w:rsid w:val="00381334"/>
    <w:rsid w:val="00381350"/>
    <w:rsid w:val="003813DF"/>
    <w:rsid w:val="003814C9"/>
    <w:rsid w:val="0038158B"/>
    <w:rsid w:val="003815F8"/>
    <w:rsid w:val="00381722"/>
    <w:rsid w:val="00381812"/>
    <w:rsid w:val="0038182B"/>
    <w:rsid w:val="00381852"/>
    <w:rsid w:val="00381A1B"/>
    <w:rsid w:val="00381D17"/>
    <w:rsid w:val="00382082"/>
    <w:rsid w:val="003820C8"/>
    <w:rsid w:val="0038278A"/>
    <w:rsid w:val="00382985"/>
    <w:rsid w:val="003829AE"/>
    <w:rsid w:val="00382B57"/>
    <w:rsid w:val="00382E5B"/>
    <w:rsid w:val="00382ED7"/>
    <w:rsid w:val="00382FEC"/>
    <w:rsid w:val="00383038"/>
    <w:rsid w:val="0038317F"/>
    <w:rsid w:val="00383192"/>
    <w:rsid w:val="003833DA"/>
    <w:rsid w:val="0038340C"/>
    <w:rsid w:val="003834A5"/>
    <w:rsid w:val="003834DF"/>
    <w:rsid w:val="003835D0"/>
    <w:rsid w:val="00383C6E"/>
    <w:rsid w:val="00383DB2"/>
    <w:rsid w:val="00383DCC"/>
    <w:rsid w:val="00383EE6"/>
    <w:rsid w:val="00384042"/>
    <w:rsid w:val="0038404F"/>
    <w:rsid w:val="003841D1"/>
    <w:rsid w:val="00384280"/>
    <w:rsid w:val="00384655"/>
    <w:rsid w:val="003846DE"/>
    <w:rsid w:val="003848B1"/>
    <w:rsid w:val="00384B95"/>
    <w:rsid w:val="00385070"/>
    <w:rsid w:val="0038515C"/>
    <w:rsid w:val="003851B9"/>
    <w:rsid w:val="00385244"/>
    <w:rsid w:val="003853EC"/>
    <w:rsid w:val="0038551C"/>
    <w:rsid w:val="0038553B"/>
    <w:rsid w:val="00385648"/>
    <w:rsid w:val="00385B78"/>
    <w:rsid w:val="00385BB8"/>
    <w:rsid w:val="00385D4B"/>
    <w:rsid w:val="00385DAF"/>
    <w:rsid w:val="00385E31"/>
    <w:rsid w:val="00385EDD"/>
    <w:rsid w:val="00385EE7"/>
    <w:rsid w:val="00386131"/>
    <w:rsid w:val="00386163"/>
    <w:rsid w:val="003862E8"/>
    <w:rsid w:val="003865EB"/>
    <w:rsid w:val="00386A09"/>
    <w:rsid w:val="00386A28"/>
    <w:rsid w:val="00386AED"/>
    <w:rsid w:val="00386DE6"/>
    <w:rsid w:val="00386E06"/>
    <w:rsid w:val="00386E28"/>
    <w:rsid w:val="00386EDF"/>
    <w:rsid w:val="00387056"/>
    <w:rsid w:val="00387215"/>
    <w:rsid w:val="00387438"/>
    <w:rsid w:val="003876C8"/>
    <w:rsid w:val="00387803"/>
    <w:rsid w:val="003878AC"/>
    <w:rsid w:val="0038792D"/>
    <w:rsid w:val="00387AA0"/>
    <w:rsid w:val="00387FF6"/>
    <w:rsid w:val="0039088C"/>
    <w:rsid w:val="003908B4"/>
    <w:rsid w:val="003909F3"/>
    <w:rsid w:val="00390B22"/>
    <w:rsid w:val="00390E0B"/>
    <w:rsid w:val="00390E61"/>
    <w:rsid w:val="0039115F"/>
    <w:rsid w:val="00391639"/>
    <w:rsid w:val="003919AF"/>
    <w:rsid w:val="00391B3F"/>
    <w:rsid w:val="00391EB2"/>
    <w:rsid w:val="00392363"/>
    <w:rsid w:val="00392520"/>
    <w:rsid w:val="00392551"/>
    <w:rsid w:val="0039301A"/>
    <w:rsid w:val="00393200"/>
    <w:rsid w:val="0039334B"/>
    <w:rsid w:val="00393708"/>
    <w:rsid w:val="003939F3"/>
    <w:rsid w:val="00393B45"/>
    <w:rsid w:val="00393BAB"/>
    <w:rsid w:val="00393C77"/>
    <w:rsid w:val="00394086"/>
    <w:rsid w:val="003941D3"/>
    <w:rsid w:val="00394262"/>
    <w:rsid w:val="003947E5"/>
    <w:rsid w:val="0039483B"/>
    <w:rsid w:val="00394E06"/>
    <w:rsid w:val="00394E3C"/>
    <w:rsid w:val="00394EB1"/>
    <w:rsid w:val="003958BA"/>
    <w:rsid w:val="00395913"/>
    <w:rsid w:val="00395D4E"/>
    <w:rsid w:val="00395E8F"/>
    <w:rsid w:val="00395F36"/>
    <w:rsid w:val="00396240"/>
    <w:rsid w:val="0039634E"/>
    <w:rsid w:val="00396437"/>
    <w:rsid w:val="00396463"/>
    <w:rsid w:val="00396509"/>
    <w:rsid w:val="0039662A"/>
    <w:rsid w:val="00396696"/>
    <w:rsid w:val="00396DDF"/>
    <w:rsid w:val="0039712B"/>
    <w:rsid w:val="00397563"/>
    <w:rsid w:val="00397584"/>
    <w:rsid w:val="003975EF"/>
    <w:rsid w:val="0039786A"/>
    <w:rsid w:val="003979D3"/>
    <w:rsid w:val="00397A46"/>
    <w:rsid w:val="00397B43"/>
    <w:rsid w:val="00397E64"/>
    <w:rsid w:val="003A005E"/>
    <w:rsid w:val="003A01E8"/>
    <w:rsid w:val="003A0312"/>
    <w:rsid w:val="003A048F"/>
    <w:rsid w:val="003A05E3"/>
    <w:rsid w:val="003A05F1"/>
    <w:rsid w:val="003A07A0"/>
    <w:rsid w:val="003A09DC"/>
    <w:rsid w:val="003A0CE3"/>
    <w:rsid w:val="003A0FFE"/>
    <w:rsid w:val="003A10B3"/>
    <w:rsid w:val="003A1280"/>
    <w:rsid w:val="003A1507"/>
    <w:rsid w:val="003A17AA"/>
    <w:rsid w:val="003A1928"/>
    <w:rsid w:val="003A1A7A"/>
    <w:rsid w:val="003A1AB2"/>
    <w:rsid w:val="003A1AC1"/>
    <w:rsid w:val="003A1D95"/>
    <w:rsid w:val="003A2091"/>
    <w:rsid w:val="003A21EC"/>
    <w:rsid w:val="003A23C6"/>
    <w:rsid w:val="003A250F"/>
    <w:rsid w:val="003A26A8"/>
    <w:rsid w:val="003A2701"/>
    <w:rsid w:val="003A2A1A"/>
    <w:rsid w:val="003A2AD3"/>
    <w:rsid w:val="003A2AEE"/>
    <w:rsid w:val="003A2B35"/>
    <w:rsid w:val="003A2DB9"/>
    <w:rsid w:val="003A2FFA"/>
    <w:rsid w:val="003A3036"/>
    <w:rsid w:val="003A32B2"/>
    <w:rsid w:val="003A350A"/>
    <w:rsid w:val="003A35A3"/>
    <w:rsid w:val="003A35CB"/>
    <w:rsid w:val="003A3636"/>
    <w:rsid w:val="003A392E"/>
    <w:rsid w:val="003A3E47"/>
    <w:rsid w:val="003A3ECA"/>
    <w:rsid w:val="003A43B5"/>
    <w:rsid w:val="003A4482"/>
    <w:rsid w:val="003A44AF"/>
    <w:rsid w:val="003A4630"/>
    <w:rsid w:val="003A46DD"/>
    <w:rsid w:val="003A46DF"/>
    <w:rsid w:val="003A4757"/>
    <w:rsid w:val="003A4864"/>
    <w:rsid w:val="003A4C91"/>
    <w:rsid w:val="003A4CA8"/>
    <w:rsid w:val="003A4E42"/>
    <w:rsid w:val="003A4FB3"/>
    <w:rsid w:val="003A51FB"/>
    <w:rsid w:val="003A5495"/>
    <w:rsid w:val="003A59C8"/>
    <w:rsid w:val="003A600E"/>
    <w:rsid w:val="003A607D"/>
    <w:rsid w:val="003A6290"/>
    <w:rsid w:val="003A6708"/>
    <w:rsid w:val="003A672F"/>
    <w:rsid w:val="003A67B9"/>
    <w:rsid w:val="003A6979"/>
    <w:rsid w:val="003A69A0"/>
    <w:rsid w:val="003A6A4C"/>
    <w:rsid w:val="003A6F05"/>
    <w:rsid w:val="003A6F8E"/>
    <w:rsid w:val="003A6FF0"/>
    <w:rsid w:val="003A702A"/>
    <w:rsid w:val="003A707A"/>
    <w:rsid w:val="003A70EF"/>
    <w:rsid w:val="003A73C4"/>
    <w:rsid w:val="003A75EF"/>
    <w:rsid w:val="003A7655"/>
    <w:rsid w:val="003A76FD"/>
    <w:rsid w:val="003A7D0F"/>
    <w:rsid w:val="003A7D2D"/>
    <w:rsid w:val="003A7E6E"/>
    <w:rsid w:val="003A7EAE"/>
    <w:rsid w:val="003ACF60"/>
    <w:rsid w:val="003B0120"/>
    <w:rsid w:val="003B046E"/>
    <w:rsid w:val="003B08AB"/>
    <w:rsid w:val="003B09DF"/>
    <w:rsid w:val="003B1317"/>
    <w:rsid w:val="003B1478"/>
    <w:rsid w:val="003B155B"/>
    <w:rsid w:val="003B15DD"/>
    <w:rsid w:val="003B161A"/>
    <w:rsid w:val="003B1745"/>
    <w:rsid w:val="003B1928"/>
    <w:rsid w:val="003B1A72"/>
    <w:rsid w:val="003B1A8D"/>
    <w:rsid w:val="003B1EA9"/>
    <w:rsid w:val="003B1F2E"/>
    <w:rsid w:val="003B1F67"/>
    <w:rsid w:val="003B20B2"/>
    <w:rsid w:val="003B2109"/>
    <w:rsid w:val="003B23F1"/>
    <w:rsid w:val="003B2451"/>
    <w:rsid w:val="003B2712"/>
    <w:rsid w:val="003B2A4C"/>
    <w:rsid w:val="003B2D73"/>
    <w:rsid w:val="003B2E65"/>
    <w:rsid w:val="003B33D6"/>
    <w:rsid w:val="003B33F4"/>
    <w:rsid w:val="003B3403"/>
    <w:rsid w:val="003B345B"/>
    <w:rsid w:val="003B37D1"/>
    <w:rsid w:val="003B3849"/>
    <w:rsid w:val="003B3897"/>
    <w:rsid w:val="003B38BF"/>
    <w:rsid w:val="003B3924"/>
    <w:rsid w:val="003B39EE"/>
    <w:rsid w:val="003B3AD0"/>
    <w:rsid w:val="003B4487"/>
    <w:rsid w:val="003B45F5"/>
    <w:rsid w:val="003B4667"/>
    <w:rsid w:val="003B47A8"/>
    <w:rsid w:val="003B4898"/>
    <w:rsid w:val="003B4BAE"/>
    <w:rsid w:val="003B4F35"/>
    <w:rsid w:val="003B4F75"/>
    <w:rsid w:val="003B54D2"/>
    <w:rsid w:val="003B5889"/>
    <w:rsid w:val="003B5C5D"/>
    <w:rsid w:val="003B5DCE"/>
    <w:rsid w:val="003B6159"/>
    <w:rsid w:val="003B6234"/>
    <w:rsid w:val="003B6373"/>
    <w:rsid w:val="003B6378"/>
    <w:rsid w:val="003B67CD"/>
    <w:rsid w:val="003B67F5"/>
    <w:rsid w:val="003B682E"/>
    <w:rsid w:val="003B6869"/>
    <w:rsid w:val="003B6C12"/>
    <w:rsid w:val="003B7326"/>
    <w:rsid w:val="003B7472"/>
    <w:rsid w:val="003B750B"/>
    <w:rsid w:val="003B75C8"/>
    <w:rsid w:val="003B7A56"/>
    <w:rsid w:val="003B7AAF"/>
    <w:rsid w:val="003B7AC6"/>
    <w:rsid w:val="003B7C01"/>
    <w:rsid w:val="003B7D6E"/>
    <w:rsid w:val="003B7DB3"/>
    <w:rsid w:val="003B7E17"/>
    <w:rsid w:val="003B7E57"/>
    <w:rsid w:val="003B7ED2"/>
    <w:rsid w:val="003B7F88"/>
    <w:rsid w:val="003B7FCB"/>
    <w:rsid w:val="003C0062"/>
    <w:rsid w:val="003C021C"/>
    <w:rsid w:val="003C0373"/>
    <w:rsid w:val="003C05F6"/>
    <w:rsid w:val="003C0863"/>
    <w:rsid w:val="003C086A"/>
    <w:rsid w:val="003C08B3"/>
    <w:rsid w:val="003C0BF3"/>
    <w:rsid w:val="003C0D96"/>
    <w:rsid w:val="003C0E96"/>
    <w:rsid w:val="003C10B9"/>
    <w:rsid w:val="003C1150"/>
    <w:rsid w:val="003C165E"/>
    <w:rsid w:val="003C172A"/>
    <w:rsid w:val="003C17DC"/>
    <w:rsid w:val="003C183F"/>
    <w:rsid w:val="003C197C"/>
    <w:rsid w:val="003C1D7D"/>
    <w:rsid w:val="003C2274"/>
    <w:rsid w:val="003C253E"/>
    <w:rsid w:val="003C2559"/>
    <w:rsid w:val="003C2612"/>
    <w:rsid w:val="003C2A34"/>
    <w:rsid w:val="003C2AE2"/>
    <w:rsid w:val="003C2C9E"/>
    <w:rsid w:val="003C2E47"/>
    <w:rsid w:val="003C2EEF"/>
    <w:rsid w:val="003C2F3E"/>
    <w:rsid w:val="003C32E7"/>
    <w:rsid w:val="003C3968"/>
    <w:rsid w:val="003C3B28"/>
    <w:rsid w:val="003C3BEF"/>
    <w:rsid w:val="003C3E2D"/>
    <w:rsid w:val="003C3F81"/>
    <w:rsid w:val="003C40D5"/>
    <w:rsid w:val="003C4224"/>
    <w:rsid w:val="003C437F"/>
    <w:rsid w:val="003C4734"/>
    <w:rsid w:val="003C4922"/>
    <w:rsid w:val="003C496E"/>
    <w:rsid w:val="003C49B9"/>
    <w:rsid w:val="003C4A73"/>
    <w:rsid w:val="003C4E3F"/>
    <w:rsid w:val="003C4E84"/>
    <w:rsid w:val="003C4F6E"/>
    <w:rsid w:val="003C509E"/>
    <w:rsid w:val="003C515D"/>
    <w:rsid w:val="003C5226"/>
    <w:rsid w:val="003C532E"/>
    <w:rsid w:val="003C54BD"/>
    <w:rsid w:val="003C54F2"/>
    <w:rsid w:val="003C589C"/>
    <w:rsid w:val="003C60CA"/>
    <w:rsid w:val="003C683E"/>
    <w:rsid w:val="003C6CAA"/>
    <w:rsid w:val="003C6F42"/>
    <w:rsid w:val="003C702F"/>
    <w:rsid w:val="003C7173"/>
    <w:rsid w:val="003C71B2"/>
    <w:rsid w:val="003C7297"/>
    <w:rsid w:val="003C73A2"/>
    <w:rsid w:val="003C75C3"/>
    <w:rsid w:val="003C7939"/>
    <w:rsid w:val="003C7A89"/>
    <w:rsid w:val="003C7A9D"/>
    <w:rsid w:val="003C7C8F"/>
    <w:rsid w:val="003C7CA0"/>
    <w:rsid w:val="003D0266"/>
    <w:rsid w:val="003D08D6"/>
    <w:rsid w:val="003D0B86"/>
    <w:rsid w:val="003D0D2A"/>
    <w:rsid w:val="003D1408"/>
    <w:rsid w:val="003D142C"/>
    <w:rsid w:val="003D143B"/>
    <w:rsid w:val="003D15E3"/>
    <w:rsid w:val="003D18D3"/>
    <w:rsid w:val="003D1C81"/>
    <w:rsid w:val="003D1DE7"/>
    <w:rsid w:val="003D1FC9"/>
    <w:rsid w:val="003D28D3"/>
    <w:rsid w:val="003D2B22"/>
    <w:rsid w:val="003D2C92"/>
    <w:rsid w:val="003D2D74"/>
    <w:rsid w:val="003D2DD1"/>
    <w:rsid w:val="003D3112"/>
    <w:rsid w:val="003D3179"/>
    <w:rsid w:val="003D31E3"/>
    <w:rsid w:val="003D32EF"/>
    <w:rsid w:val="003D36FA"/>
    <w:rsid w:val="003D3774"/>
    <w:rsid w:val="003D377A"/>
    <w:rsid w:val="003D3890"/>
    <w:rsid w:val="003D3BBD"/>
    <w:rsid w:val="003D3C15"/>
    <w:rsid w:val="003D3D4F"/>
    <w:rsid w:val="003D3D84"/>
    <w:rsid w:val="003D41A8"/>
    <w:rsid w:val="003D42FD"/>
    <w:rsid w:val="003D43A8"/>
    <w:rsid w:val="003D4ACC"/>
    <w:rsid w:val="003D4BB9"/>
    <w:rsid w:val="003D5239"/>
    <w:rsid w:val="003D525F"/>
    <w:rsid w:val="003D52DA"/>
    <w:rsid w:val="003D5360"/>
    <w:rsid w:val="003D55CF"/>
    <w:rsid w:val="003D5740"/>
    <w:rsid w:val="003D58BA"/>
    <w:rsid w:val="003D5B01"/>
    <w:rsid w:val="003D5B06"/>
    <w:rsid w:val="003D5B2E"/>
    <w:rsid w:val="003D5BED"/>
    <w:rsid w:val="003D5D1B"/>
    <w:rsid w:val="003D5DCB"/>
    <w:rsid w:val="003D617D"/>
    <w:rsid w:val="003D6250"/>
    <w:rsid w:val="003D6533"/>
    <w:rsid w:val="003D679D"/>
    <w:rsid w:val="003D6EAD"/>
    <w:rsid w:val="003D6F3A"/>
    <w:rsid w:val="003D701A"/>
    <w:rsid w:val="003D70D8"/>
    <w:rsid w:val="003D766D"/>
    <w:rsid w:val="003D7692"/>
    <w:rsid w:val="003D77C7"/>
    <w:rsid w:val="003D7C21"/>
    <w:rsid w:val="003D7ED2"/>
    <w:rsid w:val="003E0039"/>
    <w:rsid w:val="003E011B"/>
    <w:rsid w:val="003E0C15"/>
    <w:rsid w:val="003E0D06"/>
    <w:rsid w:val="003E0E77"/>
    <w:rsid w:val="003E0F74"/>
    <w:rsid w:val="003E1128"/>
    <w:rsid w:val="003E1212"/>
    <w:rsid w:val="003E1469"/>
    <w:rsid w:val="003E147D"/>
    <w:rsid w:val="003E1553"/>
    <w:rsid w:val="003E1ADD"/>
    <w:rsid w:val="003E1BEC"/>
    <w:rsid w:val="003E1D08"/>
    <w:rsid w:val="003E1DE7"/>
    <w:rsid w:val="003E1E98"/>
    <w:rsid w:val="003E1F20"/>
    <w:rsid w:val="003E1F99"/>
    <w:rsid w:val="003E212D"/>
    <w:rsid w:val="003E2A52"/>
    <w:rsid w:val="003E2D9B"/>
    <w:rsid w:val="003E3358"/>
    <w:rsid w:val="003E33C0"/>
    <w:rsid w:val="003E3679"/>
    <w:rsid w:val="003E36A1"/>
    <w:rsid w:val="003E3848"/>
    <w:rsid w:val="003E3A0A"/>
    <w:rsid w:val="003E4087"/>
    <w:rsid w:val="003E41C7"/>
    <w:rsid w:val="003E41D8"/>
    <w:rsid w:val="003E43CA"/>
    <w:rsid w:val="003E4B59"/>
    <w:rsid w:val="003E4D25"/>
    <w:rsid w:val="003E51AE"/>
    <w:rsid w:val="003E54A0"/>
    <w:rsid w:val="003E54D6"/>
    <w:rsid w:val="003E565D"/>
    <w:rsid w:val="003E570A"/>
    <w:rsid w:val="003E59A1"/>
    <w:rsid w:val="003E5BB9"/>
    <w:rsid w:val="003E5BEB"/>
    <w:rsid w:val="003E5CFE"/>
    <w:rsid w:val="003E5D7E"/>
    <w:rsid w:val="003E5D81"/>
    <w:rsid w:val="003E5F6C"/>
    <w:rsid w:val="003E6119"/>
    <w:rsid w:val="003E61B9"/>
    <w:rsid w:val="003E6572"/>
    <w:rsid w:val="003E6829"/>
    <w:rsid w:val="003E6863"/>
    <w:rsid w:val="003E6AB4"/>
    <w:rsid w:val="003E6B65"/>
    <w:rsid w:val="003E6F93"/>
    <w:rsid w:val="003E7167"/>
    <w:rsid w:val="003E71FA"/>
    <w:rsid w:val="003E720F"/>
    <w:rsid w:val="003E7935"/>
    <w:rsid w:val="003E79DB"/>
    <w:rsid w:val="003E7A75"/>
    <w:rsid w:val="003E7BF7"/>
    <w:rsid w:val="003E7E11"/>
    <w:rsid w:val="003ECD42"/>
    <w:rsid w:val="003F0136"/>
    <w:rsid w:val="003F0282"/>
    <w:rsid w:val="003F047F"/>
    <w:rsid w:val="003F06D6"/>
    <w:rsid w:val="003F074B"/>
    <w:rsid w:val="003F08A2"/>
    <w:rsid w:val="003F0AD5"/>
    <w:rsid w:val="003F0C28"/>
    <w:rsid w:val="003F0C6B"/>
    <w:rsid w:val="003F0EB9"/>
    <w:rsid w:val="003F0F10"/>
    <w:rsid w:val="003F112E"/>
    <w:rsid w:val="003F114C"/>
    <w:rsid w:val="003F1269"/>
    <w:rsid w:val="003F14C8"/>
    <w:rsid w:val="003F17C8"/>
    <w:rsid w:val="003F1D71"/>
    <w:rsid w:val="003F1F25"/>
    <w:rsid w:val="003F201C"/>
    <w:rsid w:val="003F2071"/>
    <w:rsid w:val="003F220C"/>
    <w:rsid w:val="003F2417"/>
    <w:rsid w:val="003F2572"/>
    <w:rsid w:val="003F264F"/>
    <w:rsid w:val="003F27BD"/>
    <w:rsid w:val="003F2BE3"/>
    <w:rsid w:val="003F2E49"/>
    <w:rsid w:val="003F2F11"/>
    <w:rsid w:val="003F2FCD"/>
    <w:rsid w:val="003F2FDD"/>
    <w:rsid w:val="003F3052"/>
    <w:rsid w:val="003F35F3"/>
    <w:rsid w:val="003F381C"/>
    <w:rsid w:val="003F3894"/>
    <w:rsid w:val="003F3A38"/>
    <w:rsid w:val="003F3EA2"/>
    <w:rsid w:val="003F4049"/>
    <w:rsid w:val="003F40A4"/>
    <w:rsid w:val="003F4198"/>
    <w:rsid w:val="003F448C"/>
    <w:rsid w:val="003F4646"/>
    <w:rsid w:val="003F4774"/>
    <w:rsid w:val="003F49CE"/>
    <w:rsid w:val="003F4C1F"/>
    <w:rsid w:val="003F4C55"/>
    <w:rsid w:val="003F4FAD"/>
    <w:rsid w:val="003F4FED"/>
    <w:rsid w:val="003F51FF"/>
    <w:rsid w:val="003F5664"/>
    <w:rsid w:val="003F5811"/>
    <w:rsid w:val="003F598E"/>
    <w:rsid w:val="003F5AC6"/>
    <w:rsid w:val="003F5BA5"/>
    <w:rsid w:val="003F6085"/>
    <w:rsid w:val="003F6125"/>
    <w:rsid w:val="003F612C"/>
    <w:rsid w:val="003F6571"/>
    <w:rsid w:val="003F6640"/>
    <w:rsid w:val="003F68A5"/>
    <w:rsid w:val="003F69AA"/>
    <w:rsid w:val="003F6E8D"/>
    <w:rsid w:val="003F701C"/>
    <w:rsid w:val="003F7201"/>
    <w:rsid w:val="003F72F0"/>
    <w:rsid w:val="003F7508"/>
    <w:rsid w:val="003F7960"/>
    <w:rsid w:val="003F7BD2"/>
    <w:rsid w:val="004003E1"/>
    <w:rsid w:val="0040068E"/>
    <w:rsid w:val="00400980"/>
    <w:rsid w:val="00400AC1"/>
    <w:rsid w:val="00400D79"/>
    <w:rsid w:val="00400D8C"/>
    <w:rsid w:val="00401514"/>
    <w:rsid w:val="0040159F"/>
    <w:rsid w:val="0040183F"/>
    <w:rsid w:val="00401B2D"/>
    <w:rsid w:val="00401BE4"/>
    <w:rsid w:val="00401E05"/>
    <w:rsid w:val="00402116"/>
    <w:rsid w:val="00402381"/>
    <w:rsid w:val="0040243B"/>
    <w:rsid w:val="004024D4"/>
    <w:rsid w:val="004024FC"/>
    <w:rsid w:val="0040258D"/>
    <w:rsid w:val="004027B5"/>
    <w:rsid w:val="0040287E"/>
    <w:rsid w:val="00402BD9"/>
    <w:rsid w:val="0040310D"/>
    <w:rsid w:val="0040342F"/>
    <w:rsid w:val="004034FE"/>
    <w:rsid w:val="00403664"/>
    <w:rsid w:val="0040391A"/>
    <w:rsid w:val="004039F1"/>
    <w:rsid w:val="00403B74"/>
    <w:rsid w:val="0040403A"/>
    <w:rsid w:val="0040409D"/>
    <w:rsid w:val="00404499"/>
    <w:rsid w:val="0040450A"/>
    <w:rsid w:val="00404672"/>
    <w:rsid w:val="00404773"/>
    <w:rsid w:val="004047ED"/>
    <w:rsid w:val="00404A55"/>
    <w:rsid w:val="00404B78"/>
    <w:rsid w:val="00404BC1"/>
    <w:rsid w:val="00404BD9"/>
    <w:rsid w:val="00404D51"/>
    <w:rsid w:val="00405027"/>
    <w:rsid w:val="0040517A"/>
    <w:rsid w:val="00405286"/>
    <w:rsid w:val="004052DB"/>
    <w:rsid w:val="004053E2"/>
    <w:rsid w:val="004054C7"/>
    <w:rsid w:val="004054E1"/>
    <w:rsid w:val="00405E1E"/>
    <w:rsid w:val="00405F4F"/>
    <w:rsid w:val="0040608E"/>
    <w:rsid w:val="0040639B"/>
    <w:rsid w:val="004064DE"/>
    <w:rsid w:val="0040694A"/>
    <w:rsid w:val="00406AD1"/>
    <w:rsid w:val="00406D52"/>
    <w:rsid w:val="00406FE8"/>
    <w:rsid w:val="00407097"/>
    <w:rsid w:val="004070A9"/>
    <w:rsid w:val="004074ED"/>
    <w:rsid w:val="00407559"/>
    <w:rsid w:val="004075D3"/>
    <w:rsid w:val="00407B39"/>
    <w:rsid w:val="00407CEA"/>
    <w:rsid w:val="00410140"/>
    <w:rsid w:val="0041018E"/>
    <w:rsid w:val="004101C0"/>
    <w:rsid w:val="00410241"/>
    <w:rsid w:val="004104F2"/>
    <w:rsid w:val="0041060A"/>
    <w:rsid w:val="00410661"/>
    <w:rsid w:val="00410A88"/>
    <w:rsid w:val="00410BBC"/>
    <w:rsid w:val="00410F18"/>
    <w:rsid w:val="0041108B"/>
    <w:rsid w:val="00411229"/>
    <w:rsid w:val="004113DE"/>
    <w:rsid w:val="0041143D"/>
    <w:rsid w:val="00411909"/>
    <w:rsid w:val="00411964"/>
    <w:rsid w:val="00411969"/>
    <w:rsid w:val="00411B6E"/>
    <w:rsid w:val="00411C7C"/>
    <w:rsid w:val="00411F91"/>
    <w:rsid w:val="00412163"/>
    <w:rsid w:val="004122F9"/>
    <w:rsid w:val="0041256D"/>
    <w:rsid w:val="00412582"/>
    <w:rsid w:val="004125CC"/>
    <w:rsid w:val="00412678"/>
    <w:rsid w:val="004126B9"/>
    <w:rsid w:val="004126CD"/>
    <w:rsid w:val="00412724"/>
    <w:rsid w:val="0041280C"/>
    <w:rsid w:val="00412829"/>
    <w:rsid w:val="00412BF0"/>
    <w:rsid w:val="00413122"/>
    <w:rsid w:val="0041313A"/>
    <w:rsid w:val="004131B3"/>
    <w:rsid w:val="0041344E"/>
    <w:rsid w:val="00413848"/>
    <w:rsid w:val="00413A0A"/>
    <w:rsid w:val="00413ED9"/>
    <w:rsid w:val="00414140"/>
    <w:rsid w:val="0041416E"/>
    <w:rsid w:val="0041431F"/>
    <w:rsid w:val="00414336"/>
    <w:rsid w:val="00414410"/>
    <w:rsid w:val="0041474C"/>
    <w:rsid w:val="00414B88"/>
    <w:rsid w:val="00414BF9"/>
    <w:rsid w:val="00414CA5"/>
    <w:rsid w:val="00414D67"/>
    <w:rsid w:val="00414DE8"/>
    <w:rsid w:val="00414E74"/>
    <w:rsid w:val="00414EB1"/>
    <w:rsid w:val="00414FE3"/>
    <w:rsid w:val="004154F0"/>
    <w:rsid w:val="004155A0"/>
    <w:rsid w:val="0041573E"/>
    <w:rsid w:val="00415780"/>
    <w:rsid w:val="004158FF"/>
    <w:rsid w:val="00415993"/>
    <w:rsid w:val="00415A1E"/>
    <w:rsid w:val="00415AE5"/>
    <w:rsid w:val="00415C6B"/>
    <w:rsid w:val="00415D67"/>
    <w:rsid w:val="00415F24"/>
    <w:rsid w:val="0041616B"/>
    <w:rsid w:val="00416644"/>
    <w:rsid w:val="004166CC"/>
    <w:rsid w:val="00416754"/>
    <w:rsid w:val="00416B19"/>
    <w:rsid w:val="00416B63"/>
    <w:rsid w:val="004173DA"/>
    <w:rsid w:val="0041762B"/>
    <w:rsid w:val="00417C0A"/>
    <w:rsid w:val="004190D5"/>
    <w:rsid w:val="0042007B"/>
    <w:rsid w:val="004201A6"/>
    <w:rsid w:val="004201BD"/>
    <w:rsid w:val="00420252"/>
    <w:rsid w:val="00420423"/>
    <w:rsid w:val="00420439"/>
    <w:rsid w:val="004204B0"/>
    <w:rsid w:val="00420973"/>
    <w:rsid w:val="0042098A"/>
    <w:rsid w:val="00420C06"/>
    <w:rsid w:val="00420CE0"/>
    <w:rsid w:val="00420E55"/>
    <w:rsid w:val="004210C2"/>
    <w:rsid w:val="00421506"/>
    <w:rsid w:val="00421B1A"/>
    <w:rsid w:val="00421B2A"/>
    <w:rsid w:val="00421D76"/>
    <w:rsid w:val="00421F51"/>
    <w:rsid w:val="004220B0"/>
    <w:rsid w:val="0042265C"/>
    <w:rsid w:val="0042274A"/>
    <w:rsid w:val="004228E0"/>
    <w:rsid w:val="00422C02"/>
    <w:rsid w:val="00422DEC"/>
    <w:rsid w:val="00422F9B"/>
    <w:rsid w:val="00422FBC"/>
    <w:rsid w:val="00423235"/>
    <w:rsid w:val="004234CA"/>
    <w:rsid w:val="00423CA4"/>
    <w:rsid w:val="00423EB6"/>
    <w:rsid w:val="00424221"/>
    <w:rsid w:val="004243F7"/>
    <w:rsid w:val="004246F9"/>
    <w:rsid w:val="00424B93"/>
    <w:rsid w:val="00425128"/>
    <w:rsid w:val="0042555E"/>
    <w:rsid w:val="0042578A"/>
    <w:rsid w:val="004259D2"/>
    <w:rsid w:val="00425B96"/>
    <w:rsid w:val="00425C25"/>
    <w:rsid w:val="00425D08"/>
    <w:rsid w:val="00426025"/>
    <w:rsid w:val="00426560"/>
    <w:rsid w:val="004265E2"/>
    <w:rsid w:val="00426775"/>
    <w:rsid w:val="004267D9"/>
    <w:rsid w:val="0042698D"/>
    <w:rsid w:val="00426B51"/>
    <w:rsid w:val="00426F13"/>
    <w:rsid w:val="00427323"/>
    <w:rsid w:val="00427426"/>
    <w:rsid w:val="00427715"/>
    <w:rsid w:val="00427902"/>
    <w:rsid w:val="00427B4B"/>
    <w:rsid w:val="0043008A"/>
    <w:rsid w:val="0043033B"/>
    <w:rsid w:val="004303F7"/>
    <w:rsid w:val="004305B1"/>
    <w:rsid w:val="00430B8B"/>
    <w:rsid w:val="00430E49"/>
    <w:rsid w:val="00430E96"/>
    <w:rsid w:val="00430F49"/>
    <w:rsid w:val="00431129"/>
    <w:rsid w:val="0043116A"/>
    <w:rsid w:val="00431204"/>
    <w:rsid w:val="004312F5"/>
    <w:rsid w:val="00431342"/>
    <w:rsid w:val="0043134D"/>
    <w:rsid w:val="00431352"/>
    <w:rsid w:val="0043170C"/>
    <w:rsid w:val="0043175D"/>
    <w:rsid w:val="00431936"/>
    <w:rsid w:val="004319A7"/>
    <w:rsid w:val="00431C5B"/>
    <w:rsid w:val="00431D51"/>
    <w:rsid w:val="00431FFE"/>
    <w:rsid w:val="00432078"/>
    <w:rsid w:val="00432149"/>
    <w:rsid w:val="004328C6"/>
    <w:rsid w:val="004329BD"/>
    <w:rsid w:val="00432CC8"/>
    <w:rsid w:val="00432D39"/>
    <w:rsid w:val="004332B5"/>
    <w:rsid w:val="004336CA"/>
    <w:rsid w:val="00433749"/>
    <w:rsid w:val="00433B46"/>
    <w:rsid w:val="00433E95"/>
    <w:rsid w:val="004342FC"/>
    <w:rsid w:val="004344BE"/>
    <w:rsid w:val="004345E1"/>
    <w:rsid w:val="004346B8"/>
    <w:rsid w:val="00434A2A"/>
    <w:rsid w:val="00434B28"/>
    <w:rsid w:val="00434BF8"/>
    <w:rsid w:val="00434E05"/>
    <w:rsid w:val="00434F09"/>
    <w:rsid w:val="00435191"/>
    <w:rsid w:val="00435242"/>
    <w:rsid w:val="00435246"/>
    <w:rsid w:val="004354DC"/>
    <w:rsid w:val="0043566D"/>
    <w:rsid w:val="00435AC8"/>
    <w:rsid w:val="004360EB"/>
    <w:rsid w:val="00436298"/>
    <w:rsid w:val="004364CE"/>
    <w:rsid w:val="0043668F"/>
    <w:rsid w:val="0043669E"/>
    <w:rsid w:val="004366A9"/>
    <w:rsid w:val="00436D6A"/>
    <w:rsid w:val="00436E8D"/>
    <w:rsid w:val="00436F38"/>
    <w:rsid w:val="004375C1"/>
    <w:rsid w:val="004375FF"/>
    <w:rsid w:val="00437955"/>
    <w:rsid w:val="00437D4B"/>
    <w:rsid w:val="00437DDF"/>
    <w:rsid w:val="00440249"/>
    <w:rsid w:val="004404B8"/>
    <w:rsid w:val="004406F5"/>
    <w:rsid w:val="00440806"/>
    <w:rsid w:val="0044093B"/>
    <w:rsid w:val="00440B53"/>
    <w:rsid w:val="004410F1"/>
    <w:rsid w:val="004415CA"/>
    <w:rsid w:val="00441702"/>
    <w:rsid w:val="0044183B"/>
    <w:rsid w:val="00441A40"/>
    <w:rsid w:val="00441AC2"/>
    <w:rsid w:val="00441B10"/>
    <w:rsid w:val="00442149"/>
    <w:rsid w:val="004425A7"/>
    <w:rsid w:val="004426FC"/>
    <w:rsid w:val="0044297D"/>
    <w:rsid w:val="00442BA9"/>
    <w:rsid w:val="00442BE3"/>
    <w:rsid w:val="00442D7C"/>
    <w:rsid w:val="00442D91"/>
    <w:rsid w:val="00443180"/>
    <w:rsid w:val="004431AA"/>
    <w:rsid w:val="004431BB"/>
    <w:rsid w:val="004434DB"/>
    <w:rsid w:val="004435BE"/>
    <w:rsid w:val="00443623"/>
    <w:rsid w:val="0044377E"/>
    <w:rsid w:val="0044379F"/>
    <w:rsid w:val="004439FE"/>
    <w:rsid w:val="00443ADD"/>
    <w:rsid w:val="00443B56"/>
    <w:rsid w:val="00443FD0"/>
    <w:rsid w:val="004440CE"/>
    <w:rsid w:val="00444186"/>
    <w:rsid w:val="00444200"/>
    <w:rsid w:val="00444615"/>
    <w:rsid w:val="00444709"/>
    <w:rsid w:val="0044484A"/>
    <w:rsid w:val="00444CB0"/>
    <w:rsid w:val="00444D03"/>
    <w:rsid w:val="00444E43"/>
    <w:rsid w:val="004450B0"/>
    <w:rsid w:val="0044520D"/>
    <w:rsid w:val="0044522E"/>
    <w:rsid w:val="00445569"/>
    <w:rsid w:val="00445973"/>
    <w:rsid w:val="00445A27"/>
    <w:rsid w:val="00445A98"/>
    <w:rsid w:val="00445AF4"/>
    <w:rsid w:val="00445C9B"/>
    <w:rsid w:val="00445CFC"/>
    <w:rsid w:val="00445EED"/>
    <w:rsid w:val="00445F8C"/>
    <w:rsid w:val="004463CD"/>
    <w:rsid w:val="004463FB"/>
    <w:rsid w:val="00446438"/>
    <w:rsid w:val="00446955"/>
    <w:rsid w:val="00446998"/>
    <w:rsid w:val="004469FE"/>
    <w:rsid w:val="00446D21"/>
    <w:rsid w:val="00446D8F"/>
    <w:rsid w:val="00446DF8"/>
    <w:rsid w:val="00446E5B"/>
    <w:rsid w:val="00446FE0"/>
    <w:rsid w:val="00446FEC"/>
    <w:rsid w:val="004470ED"/>
    <w:rsid w:val="004473B7"/>
    <w:rsid w:val="00447D0E"/>
    <w:rsid w:val="00447FF6"/>
    <w:rsid w:val="00450100"/>
    <w:rsid w:val="004502B3"/>
    <w:rsid w:val="00450300"/>
    <w:rsid w:val="00450348"/>
    <w:rsid w:val="00450CF6"/>
    <w:rsid w:val="00450D4F"/>
    <w:rsid w:val="004511A1"/>
    <w:rsid w:val="00451227"/>
    <w:rsid w:val="00451979"/>
    <w:rsid w:val="00451A6A"/>
    <w:rsid w:val="00451BC8"/>
    <w:rsid w:val="00451D03"/>
    <w:rsid w:val="00451D5F"/>
    <w:rsid w:val="00451DA4"/>
    <w:rsid w:val="0045202E"/>
    <w:rsid w:val="00452087"/>
    <w:rsid w:val="00452093"/>
    <w:rsid w:val="004520BB"/>
    <w:rsid w:val="00452131"/>
    <w:rsid w:val="004522F6"/>
    <w:rsid w:val="004523CE"/>
    <w:rsid w:val="004524F3"/>
    <w:rsid w:val="0045254A"/>
    <w:rsid w:val="00452565"/>
    <w:rsid w:val="004526B0"/>
    <w:rsid w:val="00452A3B"/>
    <w:rsid w:val="00452BBE"/>
    <w:rsid w:val="00452BFA"/>
    <w:rsid w:val="0045316A"/>
    <w:rsid w:val="004531AA"/>
    <w:rsid w:val="0045329E"/>
    <w:rsid w:val="00454039"/>
    <w:rsid w:val="004540FD"/>
    <w:rsid w:val="004543E6"/>
    <w:rsid w:val="0045440D"/>
    <w:rsid w:val="004549CC"/>
    <w:rsid w:val="00454F5B"/>
    <w:rsid w:val="00455026"/>
    <w:rsid w:val="004550AF"/>
    <w:rsid w:val="004551B8"/>
    <w:rsid w:val="004551F2"/>
    <w:rsid w:val="004556FF"/>
    <w:rsid w:val="00455E4B"/>
    <w:rsid w:val="00456527"/>
    <w:rsid w:val="0045690D"/>
    <w:rsid w:val="00456A39"/>
    <w:rsid w:val="00456A7C"/>
    <w:rsid w:val="00456D2E"/>
    <w:rsid w:val="00456D9E"/>
    <w:rsid w:val="00456DC0"/>
    <w:rsid w:val="00456DDD"/>
    <w:rsid w:val="00456F03"/>
    <w:rsid w:val="0045719C"/>
    <w:rsid w:val="004572F8"/>
    <w:rsid w:val="00457987"/>
    <w:rsid w:val="00457D64"/>
    <w:rsid w:val="00457F68"/>
    <w:rsid w:val="00460038"/>
    <w:rsid w:val="00460162"/>
    <w:rsid w:val="004604A5"/>
    <w:rsid w:val="004604D8"/>
    <w:rsid w:val="004604DF"/>
    <w:rsid w:val="00460886"/>
    <w:rsid w:val="00460CB3"/>
    <w:rsid w:val="00460E99"/>
    <w:rsid w:val="00460ED1"/>
    <w:rsid w:val="00460F76"/>
    <w:rsid w:val="0046173B"/>
    <w:rsid w:val="00461855"/>
    <w:rsid w:val="004618F7"/>
    <w:rsid w:val="00461B69"/>
    <w:rsid w:val="00461B8C"/>
    <w:rsid w:val="00461C93"/>
    <w:rsid w:val="00461CA0"/>
    <w:rsid w:val="00461D85"/>
    <w:rsid w:val="00461DA8"/>
    <w:rsid w:val="00461F4C"/>
    <w:rsid w:val="00461FE6"/>
    <w:rsid w:val="00462107"/>
    <w:rsid w:val="00462260"/>
    <w:rsid w:val="004627B5"/>
    <w:rsid w:val="004629A8"/>
    <w:rsid w:val="00462C30"/>
    <w:rsid w:val="00462D79"/>
    <w:rsid w:val="004631C6"/>
    <w:rsid w:val="0046330E"/>
    <w:rsid w:val="004633AA"/>
    <w:rsid w:val="00463414"/>
    <w:rsid w:val="00463693"/>
    <w:rsid w:val="0046380F"/>
    <w:rsid w:val="0046385C"/>
    <w:rsid w:val="00463AF6"/>
    <w:rsid w:val="00463E51"/>
    <w:rsid w:val="00463EC6"/>
    <w:rsid w:val="004640B6"/>
    <w:rsid w:val="00464221"/>
    <w:rsid w:val="0046480B"/>
    <w:rsid w:val="004649E8"/>
    <w:rsid w:val="00464BF3"/>
    <w:rsid w:val="00464C0E"/>
    <w:rsid w:val="004650F0"/>
    <w:rsid w:val="004651CD"/>
    <w:rsid w:val="004654C9"/>
    <w:rsid w:val="00465889"/>
    <w:rsid w:val="004658AD"/>
    <w:rsid w:val="00465FEB"/>
    <w:rsid w:val="00466055"/>
    <w:rsid w:val="004664B3"/>
    <w:rsid w:val="00466504"/>
    <w:rsid w:val="004666C4"/>
    <w:rsid w:val="0046696F"/>
    <w:rsid w:val="00466A94"/>
    <w:rsid w:val="004671AF"/>
    <w:rsid w:val="00467321"/>
    <w:rsid w:val="00467469"/>
    <w:rsid w:val="0046755F"/>
    <w:rsid w:val="0046768C"/>
    <w:rsid w:val="00467E5D"/>
    <w:rsid w:val="0047019A"/>
    <w:rsid w:val="004701BA"/>
    <w:rsid w:val="004702D6"/>
    <w:rsid w:val="004703CC"/>
    <w:rsid w:val="00470664"/>
    <w:rsid w:val="004706DA"/>
    <w:rsid w:val="00470815"/>
    <w:rsid w:val="00470A9F"/>
    <w:rsid w:val="00470B77"/>
    <w:rsid w:val="00470BC7"/>
    <w:rsid w:val="00470EF3"/>
    <w:rsid w:val="00470F9B"/>
    <w:rsid w:val="00470FA5"/>
    <w:rsid w:val="0047111A"/>
    <w:rsid w:val="0047115F"/>
    <w:rsid w:val="004711EB"/>
    <w:rsid w:val="00471268"/>
    <w:rsid w:val="00471D17"/>
    <w:rsid w:val="00471F2B"/>
    <w:rsid w:val="0047218F"/>
    <w:rsid w:val="0047221E"/>
    <w:rsid w:val="00472C9B"/>
    <w:rsid w:val="00472E91"/>
    <w:rsid w:val="004735C9"/>
    <w:rsid w:val="004736B4"/>
    <w:rsid w:val="00473967"/>
    <w:rsid w:val="00473A4D"/>
    <w:rsid w:val="00473B99"/>
    <w:rsid w:val="00473BA6"/>
    <w:rsid w:val="00473C04"/>
    <w:rsid w:val="00473E77"/>
    <w:rsid w:val="00473F09"/>
    <w:rsid w:val="00474259"/>
    <w:rsid w:val="004744B1"/>
    <w:rsid w:val="0047479A"/>
    <w:rsid w:val="0047479C"/>
    <w:rsid w:val="00474CFC"/>
    <w:rsid w:val="00474DDD"/>
    <w:rsid w:val="00474E92"/>
    <w:rsid w:val="004751B9"/>
    <w:rsid w:val="00475234"/>
    <w:rsid w:val="00475277"/>
    <w:rsid w:val="00475417"/>
    <w:rsid w:val="004754CB"/>
    <w:rsid w:val="00475A1A"/>
    <w:rsid w:val="00475BEC"/>
    <w:rsid w:val="00475FCE"/>
    <w:rsid w:val="00476069"/>
    <w:rsid w:val="00476115"/>
    <w:rsid w:val="0047634B"/>
    <w:rsid w:val="004763A0"/>
    <w:rsid w:val="0047668E"/>
    <w:rsid w:val="00476C50"/>
    <w:rsid w:val="00476C57"/>
    <w:rsid w:val="00476D14"/>
    <w:rsid w:val="00477435"/>
    <w:rsid w:val="00477663"/>
    <w:rsid w:val="00477737"/>
    <w:rsid w:val="00477778"/>
    <w:rsid w:val="004778EB"/>
    <w:rsid w:val="004778F2"/>
    <w:rsid w:val="00477B87"/>
    <w:rsid w:val="00477CDA"/>
    <w:rsid w:val="00477D96"/>
    <w:rsid w:val="00477DB0"/>
    <w:rsid w:val="00477FDE"/>
    <w:rsid w:val="0048002B"/>
    <w:rsid w:val="004801A6"/>
    <w:rsid w:val="00480257"/>
    <w:rsid w:val="004802DD"/>
    <w:rsid w:val="00480707"/>
    <w:rsid w:val="00480773"/>
    <w:rsid w:val="0048081B"/>
    <w:rsid w:val="00480ACF"/>
    <w:rsid w:val="00480AD6"/>
    <w:rsid w:val="00480F1C"/>
    <w:rsid w:val="00480FAC"/>
    <w:rsid w:val="0048101B"/>
    <w:rsid w:val="00481347"/>
    <w:rsid w:val="004813C4"/>
    <w:rsid w:val="0048150A"/>
    <w:rsid w:val="00481895"/>
    <w:rsid w:val="00482063"/>
    <w:rsid w:val="004822E9"/>
    <w:rsid w:val="00482333"/>
    <w:rsid w:val="004824A7"/>
    <w:rsid w:val="0048260C"/>
    <w:rsid w:val="00482680"/>
    <w:rsid w:val="00482A33"/>
    <w:rsid w:val="00482A47"/>
    <w:rsid w:val="00482BAF"/>
    <w:rsid w:val="00482CBE"/>
    <w:rsid w:val="00482D29"/>
    <w:rsid w:val="00482EFB"/>
    <w:rsid w:val="00483217"/>
    <w:rsid w:val="00483291"/>
    <w:rsid w:val="00483828"/>
    <w:rsid w:val="00483977"/>
    <w:rsid w:val="00484088"/>
    <w:rsid w:val="004841DD"/>
    <w:rsid w:val="00484317"/>
    <w:rsid w:val="004843CB"/>
    <w:rsid w:val="004844FF"/>
    <w:rsid w:val="004845F9"/>
    <w:rsid w:val="0048484D"/>
    <w:rsid w:val="00484986"/>
    <w:rsid w:val="00484A07"/>
    <w:rsid w:val="00484C99"/>
    <w:rsid w:val="00484E4D"/>
    <w:rsid w:val="0048510F"/>
    <w:rsid w:val="0048557F"/>
    <w:rsid w:val="004858D9"/>
    <w:rsid w:val="00485D1C"/>
    <w:rsid w:val="00485D3F"/>
    <w:rsid w:val="00485D5A"/>
    <w:rsid w:val="0048622A"/>
    <w:rsid w:val="00486260"/>
    <w:rsid w:val="0048635B"/>
    <w:rsid w:val="00486380"/>
    <w:rsid w:val="004864AB"/>
    <w:rsid w:val="00486665"/>
    <w:rsid w:val="00486C45"/>
    <w:rsid w:val="00486D82"/>
    <w:rsid w:val="00486E46"/>
    <w:rsid w:val="00486EE1"/>
    <w:rsid w:val="00486FBC"/>
    <w:rsid w:val="004873EB"/>
    <w:rsid w:val="004873F1"/>
    <w:rsid w:val="00487431"/>
    <w:rsid w:val="0048745E"/>
    <w:rsid w:val="00487505"/>
    <w:rsid w:val="0048758F"/>
    <w:rsid w:val="00487755"/>
    <w:rsid w:val="004878C7"/>
    <w:rsid w:val="00487B21"/>
    <w:rsid w:val="00487B4A"/>
    <w:rsid w:val="00487DEA"/>
    <w:rsid w:val="0049010B"/>
    <w:rsid w:val="0049075D"/>
    <w:rsid w:val="004909CE"/>
    <w:rsid w:val="004909E1"/>
    <w:rsid w:val="00490A42"/>
    <w:rsid w:val="00490D04"/>
    <w:rsid w:val="00490E6B"/>
    <w:rsid w:val="00490F4B"/>
    <w:rsid w:val="00490FFC"/>
    <w:rsid w:val="004910EF"/>
    <w:rsid w:val="004910FF"/>
    <w:rsid w:val="004914E3"/>
    <w:rsid w:val="00491552"/>
    <w:rsid w:val="00491882"/>
    <w:rsid w:val="004918C7"/>
    <w:rsid w:val="00491903"/>
    <w:rsid w:val="00491CF1"/>
    <w:rsid w:val="00492479"/>
    <w:rsid w:val="0049286B"/>
    <w:rsid w:val="004928A9"/>
    <w:rsid w:val="004928E9"/>
    <w:rsid w:val="00492BDD"/>
    <w:rsid w:val="00492C8D"/>
    <w:rsid w:val="00492E28"/>
    <w:rsid w:val="00492FD7"/>
    <w:rsid w:val="00493151"/>
    <w:rsid w:val="00493441"/>
    <w:rsid w:val="00493561"/>
    <w:rsid w:val="00493638"/>
    <w:rsid w:val="0049363D"/>
    <w:rsid w:val="004938AA"/>
    <w:rsid w:val="00493D08"/>
    <w:rsid w:val="004941AD"/>
    <w:rsid w:val="00494251"/>
    <w:rsid w:val="004942B1"/>
    <w:rsid w:val="0049485A"/>
    <w:rsid w:val="0049486F"/>
    <w:rsid w:val="00494945"/>
    <w:rsid w:val="00494F93"/>
    <w:rsid w:val="004952B2"/>
    <w:rsid w:val="00495403"/>
    <w:rsid w:val="00495419"/>
    <w:rsid w:val="0049544A"/>
    <w:rsid w:val="0049567F"/>
    <w:rsid w:val="00495908"/>
    <w:rsid w:val="00495A14"/>
    <w:rsid w:val="0049602C"/>
    <w:rsid w:val="00496153"/>
    <w:rsid w:val="00496377"/>
    <w:rsid w:val="004964EF"/>
    <w:rsid w:val="0049664D"/>
    <w:rsid w:val="004968D0"/>
    <w:rsid w:val="004974ED"/>
    <w:rsid w:val="00497747"/>
    <w:rsid w:val="00497AB8"/>
    <w:rsid w:val="00497B0B"/>
    <w:rsid w:val="00497C43"/>
    <w:rsid w:val="00497D51"/>
    <w:rsid w:val="00497DCC"/>
    <w:rsid w:val="00497FFC"/>
    <w:rsid w:val="004A0058"/>
    <w:rsid w:val="004A015A"/>
    <w:rsid w:val="004A02AA"/>
    <w:rsid w:val="004A0353"/>
    <w:rsid w:val="004A0380"/>
    <w:rsid w:val="004A0493"/>
    <w:rsid w:val="004A0951"/>
    <w:rsid w:val="004A0D27"/>
    <w:rsid w:val="004A1004"/>
    <w:rsid w:val="004A11F9"/>
    <w:rsid w:val="004A1296"/>
    <w:rsid w:val="004A1373"/>
    <w:rsid w:val="004A1570"/>
    <w:rsid w:val="004A17DF"/>
    <w:rsid w:val="004A1A85"/>
    <w:rsid w:val="004A1A91"/>
    <w:rsid w:val="004A1B03"/>
    <w:rsid w:val="004A1C08"/>
    <w:rsid w:val="004A1CC3"/>
    <w:rsid w:val="004A25ED"/>
    <w:rsid w:val="004A2739"/>
    <w:rsid w:val="004A2A22"/>
    <w:rsid w:val="004A2B4A"/>
    <w:rsid w:val="004A2C53"/>
    <w:rsid w:val="004A2CB3"/>
    <w:rsid w:val="004A2E18"/>
    <w:rsid w:val="004A2E75"/>
    <w:rsid w:val="004A2EA6"/>
    <w:rsid w:val="004A30A6"/>
    <w:rsid w:val="004A31B4"/>
    <w:rsid w:val="004A327B"/>
    <w:rsid w:val="004A33BB"/>
    <w:rsid w:val="004A33CB"/>
    <w:rsid w:val="004A341B"/>
    <w:rsid w:val="004A3631"/>
    <w:rsid w:val="004A3754"/>
    <w:rsid w:val="004A3810"/>
    <w:rsid w:val="004A3947"/>
    <w:rsid w:val="004A3A50"/>
    <w:rsid w:val="004A3AB4"/>
    <w:rsid w:val="004A3F2C"/>
    <w:rsid w:val="004A433D"/>
    <w:rsid w:val="004A43A2"/>
    <w:rsid w:val="004A48EB"/>
    <w:rsid w:val="004A4942"/>
    <w:rsid w:val="004A495D"/>
    <w:rsid w:val="004A49CF"/>
    <w:rsid w:val="004A4B90"/>
    <w:rsid w:val="004A4CBB"/>
    <w:rsid w:val="004A4E66"/>
    <w:rsid w:val="004A4E7B"/>
    <w:rsid w:val="004A4F94"/>
    <w:rsid w:val="004A522C"/>
    <w:rsid w:val="004A52C4"/>
    <w:rsid w:val="004A53C7"/>
    <w:rsid w:val="004A5441"/>
    <w:rsid w:val="004A5A80"/>
    <w:rsid w:val="004A5ADD"/>
    <w:rsid w:val="004A5C0A"/>
    <w:rsid w:val="004A60CE"/>
    <w:rsid w:val="004A635F"/>
    <w:rsid w:val="004A6556"/>
    <w:rsid w:val="004A6580"/>
    <w:rsid w:val="004A6A9D"/>
    <w:rsid w:val="004A6C1B"/>
    <w:rsid w:val="004A6CBD"/>
    <w:rsid w:val="004A6E83"/>
    <w:rsid w:val="004A72CC"/>
    <w:rsid w:val="004A72DC"/>
    <w:rsid w:val="004A767F"/>
    <w:rsid w:val="004A781C"/>
    <w:rsid w:val="004A787A"/>
    <w:rsid w:val="004A787C"/>
    <w:rsid w:val="004A7BFF"/>
    <w:rsid w:val="004A7E8A"/>
    <w:rsid w:val="004A7E92"/>
    <w:rsid w:val="004B02E9"/>
    <w:rsid w:val="004B0373"/>
    <w:rsid w:val="004B0404"/>
    <w:rsid w:val="004B0D7F"/>
    <w:rsid w:val="004B1287"/>
    <w:rsid w:val="004B12E3"/>
    <w:rsid w:val="004B1339"/>
    <w:rsid w:val="004B1341"/>
    <w:rsid w:val="004B16BF"/>
    <w:rsid w:val="004B16F5"/>
    <w:rsid w:val="004B1953"/>
    <w:rsid w:val="004B23EE"/>
    <w:rsid w:val="004B2C98"/>
    <w:rsid w:val="004B2DF3"/>
    <w:rsid w:val="004B2F55"/>
    <w:rsid w:val="004B2FB6"/>
    <w:rsid w:val="004B302B"/>
    <w:rsid w:val="004B3741"/>
    <w:rsid w:val="004B3989"/>
    <w:rsid w:val="004B3A79"/>
    <w:rsid w:val="004B3B64"/>
    <w:rsid w:val="004B3C93"/>
    <w:rsid w:val="004B3CDB"/>
    <w:rsid w:val="004B436A"/>
    <w:rsid w:val="004B448F"/>
    <w:rsid w:val="004B45F8"/>
    <w:rsid w:val="004B4763"/>
    <w:rsid w:val="004B4D2E"/>
    <w:rsid w:val="004B4DB0"/>
    <w:rsid w:val="004B4FE5"/>
    <w:rsid w:val="004B5105"/>
    <w:rsid w:val="004B5127"/>
    <w:rsid w:val="004B547B"/>
    <w:rsid w:val="004B5505"/>
    <w:rsid w:val="004B555E"/>
    <w:rsid w:val="004B572F"/>
    <w:rsid w:val="004B59A0"/>
    <w:rsid w:val="004B59AB"/>
    <w:rsid w:val="004B5B12"/>
    <w:rsid w:val="004B5CAB"/>
    <w:rsid w:val="004B5DF8"/>
    <w:rsid w:val="004B5E2D"/>
    <w:rsid w:val="004B5E91"/>
    <w:rsid w:val="004B61E2"/>
    <w:rsid w:val="004B63BB"/>
    <w:rsid w:val="004B660A"/>
    <w:rsid w:val="004B665B"/>
    <w:rsid w:val="004B6683"/>
    <w:rsid w:val="004B697B"/>
    <w:rsid w:val="004B6BAC"/>
    <w:rsid w:val="004B6E69"/>
    <w:rsid w:val="004B6EC6"/>
    <w:rsid w:val="004B6FB1"/>
    <w:rsid w:val="004B72E3"/>
    <w:rsid w:val="004B7997"/>
    <w:rsid w:val="004B7A4C"/>
    <w:rsid w:val="004B7AB2"/>
    <w:rsid w:val="004B7CB3"/>
    <w:rsid w:val="004B7DCE"/>
    <w:rsid w:val="004B7F15"/>
    <w:rsid w:val="004C05D6"/>
    <w:rsid w:val="004C075D"/>
    <w:rsid w:val="004C09A0"/>
    <w:rsid w:val="004C0F1D"/>
    <w:rsid w:val="004C10F7"/>
    <w:rsid w:val="004C1125"/>
    <w:rsid w:val="004C1297"/>
    <w:rsid w:val="004C1530"/>
    <w:rsid w:val="004C1669"/>
    <w:rsid w:val="004C183F"/>
    <w:rsid w:val="004C19CF"/>
    <w:rsid w:val="004C1A94"/>
    <w:rsid w:val="004C1ACA"/>
    <w:rsid w:val="004C1C65"/>
    <w:rsid w:val="004C20AC"/>
    <w:rsid w:val="004C2100"/>
    <w:rsid w:val="004C214D"/>
    <w:rsid w:val="004C2218"/>
    <w:rsid w:val="004C23F6"/>
    <w:rsid w:val="004C259D"/>
    <w:rsid w:val="004C25F8"/>
    <w:rsid w:val="004C28A7"/>
    <w:rsid w:val="004C2ACE"/>
    <w:rsid w:val="004C2B79"/>
    <w:rsid w:val="004C2C90"/>
    <w:rsid w:val="004C326B"/>
    <w:rsid w:val="004C33B7"/>
    <w:rsid w:val="004C33D2"/>
    <w:rsid w:val="004C34D0"/>
    <w:rsid w:val="004C35E4"/>
    <w:rsid w:val="004C3766"/>
    <w:rsid w:val="004C38F5"/>
    <w:rsid w:val="004C394D"/>
    <w:rsid w:val="004C396E"/>
    <w:rsid w:val="004C3E6B"/>
    <w:rsid w:val="004C41B3"/>
    <w:rsid w:val="004C427C"/>
    <w:rsid w:val="004C4330"/>
    <w:rsid w:val="004C4453"/>
    <w:rsid w:val="004C4576"/>
    <w:rsid w:val="004C47DC"/>
    <w:rsid w:val="004C5487"/>
    <w:rsid w:val="004C54D1"/>
    <w:rsid w:val="004C5694"/>
    <w:rsid w:val="004C58A2"/>
    <w:rsid w:val="004C5AC5"/>
    <w:rsid w:val="004C5ADC"/>
    <w:rsid w:val="004C5D2C"/>
    <w:rsid w:val="004C5DE7"/>
    <w:rsid w:val="004C5F84"/>
    <w:rsid w:val="004C616C"/>
    <w:rsid w:val="004C62A2"/>
    <w:rsid w:val="004C62A8"/>
    <w:rsid w:val="004C640C"/>
    <w:rsid w:val="004C67B1"/>
    <w:rsid w:val="004C6A15"/>
    <w:rsid w:val="004C6A19"/>
    <w:rsid w:val="004C6A97"/>
    <w:rsid w:val="004C6AD5"/>
    <w:rsid w:val="004C6E2A"/>
    <w:rsid w:val="004C6EEF"/>
    <w:rsid w:val="004C720B"/>
    <w:rsid w:val="004C723A"/>
    <w:rsid w:val="004C758E"/>
    <w:rsid w:val="004C75FE"/>
    <w:rsid w:val="004C7640"/>
    <w:rsid w:val="004C7A22"/>
    <w:rsid w:val="004C7E27"/>
    <w:rsid w:val="004D015A"/>
    <w:rsid w:val="004D016A"/>
    <w:rsid w:val="004D05C0"/>
    <w:rsid w:val="004D05FE"/>
    <w:rsid w:val="004D070C"/>
    <w:rsid w:val="004D08C5"/>
    <w:rsid w:val="004D0910"/>
    <w:rsid w:val="004D091F"/>
    <w:rsid w:val="004D0B9F"/>
    <w:rsid w:val="004D0D08"/>
    <w:rsid w:val="004D0DF8"/>
    <w:rsid w:val="004D0F9B"/>
    <w:rsid w:val="004D11FB"/>
    <w:rsid w:val="004D139C"/>
    <w:rsid w:val="004D1839"/>
    <w:rsid w:val="004D18A9"/>
    <w:rsid w:val="004D1960"/>
    <w:rsid w:val="004D1D50"/>
    <w:rsid w:val="004D1D5F"/>
    <w:rsid w:val="004D205B"/>
    <w:rsid w:val="004D21B3"/>
    <w:rsid w:val="004D23B2"/>
    <w:rsid w:val="004D259E"/>
    <w:rsid w:val="004D295D"/>
    <w:rsid w:val="004D297F"/>
    <w:rsid w:val="004D2B45"/>
    <w:rsid w:val="004D2DAC"/>
    <w:rsid w:val="004D2E3F"/>
    <w:rsid w:val="004D32F7"/>
    <w:rsid w:val="004D3452"/>
    <w:rsid w:val="004D35F9"/>
    <w:rsid w:val="004D37FC"/>
    <w:rsid w:val="004D38A6"/>
    <w:rsid w:val="004D3941"/>
    <w:rsid w:val="004D3C17"/>
    <w:rsid w:val="004D3F12"/>
    <w:rsid w:val="004D48EE"/>
    <w:rsid w:val="004D4B6B"/>
    <w:rsid w:val="004D4F69"/>
    <w:rsid w:val="004D4FA4"/>
    <w:rsid w:val="004D5228"/>
    <w:rsid w:val="004D539A"/>
    <w:rsid w:val="004D5452"/>
    <w:rsid w:val="004D54E7"/>
    <w:rsid w:val="004D5949"/>
    <w:rsid w:val="004D5D67"/>
    <w:rsid w:val="004D5DB4"/>
    <w:rsid w:val="004D5FE3"/>
    <w:rsid w:val="004D636B"/>
    <w:rsid w:val="004D651A"/>
    <w:rsid w:val="004D6772"/>
    <w:rsid w:val="004D6826"/>
    <w:rsid w:val="004D687B"/>
    <w:rsid w:val="004D6939"/>
    <w:rsid w:val="004D6C66"/>
    <w:rsid w:val="004D6CD1"/>
    <w:rsid w:val="004D6D2B"/>
    <w:rsid w:val="004D6E3D"/>
    <w:rsid w:val="004D6F15"/>
    <w:rsid w:val="004D6F7F"/>
    <w:rsid w:val="004D6FAE"/>
    <w:rsid w:val="004D7392"/>
    <w:rsid w:val="004D77B8"/>
    <w:rsid w:val="004D7867"/>
    <w:rsid w:val="004D78F3"/>
    <w:rsid w:val="004D7E0C"/>
    <w:rsid w:val="004D7E90"/>
    <w:rsid w:val="004E0549"/>
    <w:rsid w:val="004E08A3"/>
    <w:rsid w:val="004E08F6"/>
    <w:rsid w:val="004E0E4A"/>
    <w:rsid w:val="004E0FE7"/>
    <w:rsid w:val="004E1038"/>
    <w:rsid w:val="004E11B1"/>
    <w:rsid w:val="004E14C8"/>
    <w:rsid w:val="004E1894"/>
    <w:rsid w:val="004E18B3"/>
    <w:rsid w:val="004E1A25"/>
    <w:rsid w:val="004E1A2C"/>
    <w:rsid w:val="004E2133"/>
    <w:rsid w:val="004E234E"/>
    <w:rsid w:val="004E240A"/>
    <w:rsid w:val="004E2839"/>
    <w:rsid w:val="004E2972"/>
    <w:rsid w:val="004E2AFB"/>
    <w:rsid w:val="004E2BEA"/>
    <w:rsid w:val="004E2C76"/>
    <w:rsid w:val="004E2DF1"/>
    <w:rsid w:val="004E3072"/>
    <w:rsid w:val="004E3087"/>
    <w:rsid w:val="004E3162"/>
    <w:rsid w:val="004E3282"/>
    <w:rsid w:val="004E349E"/>
    <w:rsid w:val="004E3681"/>
    <w:rsid w:val="004E36A5"/>
    <w:rsid w:val="004E383F"/>
    <w:rsid w:val="004E3B23"/>
    <w:rsid w:val="004E3BB8"/>
    <w:rsid w:val="004E3CEC"/>
    <w:rsid w:val="004E3DF3"/>
    <w:rsid w:val="004E3F39"/>
    <w:rsid w:val="004E3FBE"/>
    <w:rsid w:val="004E4216"/>
    <w:rsid w:val="004E4283"/>
    <w:rsid w:val="004E4697"/>
    <w:rsid w:val="004E47E0"/>
    <w:rsid w:val="004E4DDC"/>
    <w:rsid w:val="004E5019"/>
    <w:rsid w:val="004E55F8"/>
    <w:rsid w:val="004E5884"/>
    <w:rsid w:val="004E5C6F"/>
    <w:rsid w:val="004E5CB3"/>
    <w:rsid w:val="004E5E1F"/>
    <w:rsid w:val="004E5E4C"/>
    <w:rsid w:val="004E603C"/>
    <w:rsid w:val="004E61CF"/>
    <w:rsid w:val="004E6247"/>
    <w:rsid w:val="004E63B7"/>
    <w:rsid w:val="004E63CD"/>
    <w:rsid w:val="004E6833"/>
    <w:rsid w:val="004E68DB"/>
    <w:rsid w:val="004E6BD5"/>
    <w:rsid w:val="004E6D69"/>
    <w:rsid w:val="004E6E9F"/>
    <w:rsid w:val="004E6F91"/>
    <w:rsid w:val="004E6FD7"/>
    <w:rsid w:val="004E7062"/>
    <w:rsid w:val="004E7317"/>
    <w:rsid w:val="004E741F"/>
    <w:rsid w:val="004E74C9"/>
    <w:rsid w:val="004E79A7"/>
    <w:rsid w:val="004E7BCA"/>
    <w:rsid w:val="004E7E49"/>
    <w:rsid w:val="004E7EC0"/>
    <w:rsid w:val="004F037C"/>
    <w:rsid w:val="004F04C3"/>
    <w:rsid w:val="004F050A"/>
    <w:rsid w:val="004F0804"/>
    <w:rsid w:val="004F08BD"/>
    <w:rsid w:val="004F094E"/>
    <w:rsid w:val="004F0B5C"/>
    <w:rsid w:val="004F0C32"/>
    <w:rsid w:val="004F0C52"/>
    <w:rsid w:val="004F0DB0"/>
    <w:rsid w:val="004F117B"/>
    <w:rsid w:val="004F121D"/>
    <w:rsid w:val="004F1224"/>
    <w:rsid w:val="004F12A8"/>
    <w:rsid w:val="004F12F2"/>
    <w:rsid w:val="004F1648"/>
    <w:rsid w:val="004F1FDE"/>
    <w:rsid w:val="004F2203"/>
    <w:rsid w:val="004F2309"/>
    <w:rsid w:val="004F244C"/>
    <w:rsid w:val="004F2758"/>
    <w:rsid w:val="004F2844"/>
    <w:rsid w:val="004F28E0"/>
    <w:rsid w:val="004F2A31"/>
    <w:rsid w:val="004F2AEA"/>
    <w:rsid w:val="004F2AEB"/>
    <w:rsid w:val="004F2BE1"/>
    <w:rsid w:val="004F2C1D"/>
    <w:rsid w:val="004F2EF0"/>
    <w:rsid w:val="004F319D"/>
    <w:rsid w:val="004F31CF"/>
    <w:rsid w:val="004F31D3"/>
    <w:rsid w:val="004F31E4"/>
    <w:rsid w:val="004F3584"/>
    <w:rsid w:val="004F35F0"/>
    <w:rsid w:val="004F36DD"/>
    <w:rsid w:val="004F371C"/>
    <w:rsid w:val="004F37F7"/>
    <w:rsid w:val="004F3CCD"/>
    <w:rsid w:val="004F4036"/>
    <w:rsid w:val="004F40D4"/>
    <w:rsid w:val="004F4151"/>
    <w:rsid w:val="004F4404"/>
    <w:rsid w:val="004F45DD"/>
    <w:rsid w:val="004F46C1"/>
    <w:rsid w:val="004F4815"/>
    <w:rsid w:val="004F4892"/>
    <w:rsid w:val="004F48B4"/>
    <w:rsid w:val="004F48FF"/>
    <w:rsid w:val="004F4B36"/>
    <w:rsid w:val="004F4C85"/>
    <w:rsid w:val="004F4D62"/>
    <w:rsid w:val="004F4EA7"/>
    <w:rsid w:val="004F4EDB"/>
    <w:rsid w:val="004F5068"/>
    <w:rsid w:val="004F50D9"/>
    <w:rsid w:val="004F526A"/>
    <w:rsid w:val="004F5673"/>
    <w:rsid w:val="004F5886"/>
    <w:rsid w:val="004F5C5D"/>
    <w:rsid w:val="004F5D33"/>
    <w:rsid w:val="004F5F6D"/>
    <w:rsid w:val="004F5FB0"/>
    <w:rsid w:val="004F6116"/>
    <w:rsid w:val="004F616A"/>
    <w:rsid w:val="004F6294"/>
    <w:rsid w:val="004F6389"/>
    <w:rsid w:val="004F6602"/>
    <w:rsid w:val="004F6969"/>
    <w:rsid w:val="004F6BE0"/>
    <w:rsid w:val="004F6BE1"/>
    <w:rsid w:val="004F6EA7"/>
    <w:rsid w:val="004F6F8B"/>
    <w:rsid w:val="004F6FCB"/>
    <w:rsid w:val="004F71A1"/>
    <w:rsid w:val="004F7532"/>
    <w:rsid w:val="004F7A00"/>
    <w:rsid w:val="004F7EA3"/>
    <w:rsid w:val="0050009F"/>
    <w:rsid w:val="00500172"/>
    <w:rsid w:val="005001ED"/>
    <w:rsid w:val="0050022E"/>
    <w:rsid w:val="005002B6"/>
    <w:rsid w:val="005003E7"/>
    <w:rsid w:val="00500827"/>
    <w:rsid w:val="0050093E"/>
    <w:rsid w:val="00500B9B"/>
    <w:rsid w:val="00500BFC"/>
    <w:rsid w:val="00501193"/>
    <w:rsid w:val="0050155D"/>
    <w:rsid w:val="00501B03"/>
    <w:rsid w:val="00501E70"/>
    <w:rsid w:val="00501EF4"/>
    <w:rsid w:val="00501F2F"/>
    <w:rsid w:val="005020BA"/>
    <w:rsid w:val="00502439"/>
    <w:rsid w:val="00502735"/>
    <w:rsid w:val="0050273E"/>
    <w:rsid w:val="00502806"/>
    <w:rsid w:val="00502AE3"/>
    <w:rsid w:val="00502B42"/>
    <w:rsid w:val="00503247"/>
    <w:rsid w:val="00503313"/>
    <w:rsid w:val="005036DC"/>
    <w:rsid w:val="005038A1"/>
    <w:rsid w:val="005039AE"/>
    <w:rsid w:val="00503A8D"/>
    <w:rsid w:val="00503E5E"/>
    <w:rsid w:val="00503F31"/>
    <w:rsid w:val="00504293"/>
    <w:rsid w:val="0050437F"/>
    <w:rsid w:val="005044DF"/>
    <w:rsid w:val="0050452F"/>
    <w:rsid w:val="00504A7F"/>
    <w:rsid w:val="00504F58"/>
    <w:rsid w:val="00505251"/>
    <w:rsid w:val="005054B5"/>
    <w:rsid w:val="00505590"/>
    <w:rsid w:val="005055B0"/>
    <w:rsid w:val="005055B4"/>
    <w:rsid w:val="005055C5"/>
    <w:rsid w:val="00505705"/>
    <w:rsid w:val="00505750"/>
    <w:rsid w:val="0050576A"/>
    <w:rsid w:val="00505890"/>
    <w:rsid w:val="005058C2"/>
    <w:rsid w:val="00505AD0"/>
    <w:rsid w:val="00505B77"/>
    <w:rsid w:val="00505B92"/>
    <w:rsid w:val="00505CC2"/>
    <w:rsid w:val="0050609C"/>
    <w:rsid w:val="0050629C"/>
    <w:rsid w:val="005062D3"/>
    <w:rsid w:val="005064EA"/>
    <w:rsid w:val="00506922"/>
    <w:rsid w:val="005069EC"/>
    <w:rsid w:val="00506C2C"/>
    <w:rsid w:val="00506C43"/>
    <w:rsid w:val="00507235"/>
    <w:rsid w:val="005074C8"/>
    <w:rsid w:val="00507566"/>
    <w:rsid w:val="005078BC"/>
    <w:rsid w:val="00507AA7"/>
    <w:rsid w:val="00507DDE"/>
    <w:rsid w:val="00507F5D"/>
    <w:rsid w:val="00507FC2"/>
    <w:rsid w:val="00507FE7"/>
    <w:rsid w:val="005101E0"/>
    <w:rsid w:val="00510217"/>
    <w:rsid w:val="00510468"/>
    <w:rsid w:val="005104F1"/>
    <w:rsid w:val="00510B7C"/>
    <w:rsid w:val="00511407"/>
    <w:rsid w:val="005115F5"/>
    <w:rsid w:val="0051180C"/>
    <w:rsid w:val="00511986"/>
    <w:rsid w:val="00511CBE"/>
    <w:rsid w:val="00511D16"/>
    <w:rsid w:val="00511F1F"/>
    <w:rsid w:val="00511F2F"/>
    <w:rsid w:val="00512131"/>
    <w:rsid w:val="00512263"/>
    <w:rsid w:val="00512353"/>
    <w:rsid w:val="00512610"/>
    <w:rsid w:val="0051271B"/>
    <w:rsid w:val="005128F3"/>
    <w:rsid w:val="00513212"/>
    <w:rsid w:val="00513400"/>
    <w:rsid w:val="0051348D"/>
    <w:rsid w:val="00513504"/>
    <w:rsid w:val="005135B4"/>
    <w:rsid w:val="00513890"/>
    <w:rsid w:val="00513924"/>
    <w:rsid w:val="00513BD2"/>
    <w:rsid w:val="00513EB5"/>
    <w:rsid w:val="00513F2B"/>
    <w:rsid w:val="0051406E"/>
    <w:rsid w:val="005141E8"/>
    <w:rsid w:val="005145A5"/>
    <w:rsid w:val="0051460D"/>
    <w:rsid w:val="0051472C"/>
    <w:rsid w:val="00514860"/>
    <w:rsid w:val="00514955"/>
    <w:rsid w:val="00514A0C"/>
    <w:rsid w:val="00514B04"/>
    <w:rsid w:val="00514B71"/>
    <w:rsid w:val="00514C8A"/>
    <w:rsid w:val="00514D03"/>
    <w:rsid w:val="00514E53"/>
    <w:rsid w:val="00514E72"/>
    <w:rsid w:val="00515568"/>
    <w:rsid w:val="005159A9"/>
    <w:rsid w:val="00515BCA"/>
    <w:rsid w:val="005161E4"/>
    <w:rsid w:val="005162A5"/>
    <w:rsid w:val="00516409"/>
    <w:rsid w:val="00516435"/>
    <w:rsid w:val="00516614"/>
    <w:rsid w:val="00516854"/>
    <w:rsid w:val="00516902"/>
    <w:rsid w:val="005169F1"/>
    <w:rsid w:val="00516B9F"/>
    <w:rsid w:val="00516D21"/>
    <w:rsid w:val="00516F1D"/>
    <w:rsid w:val="00517316"/>
    <w:rsid w:val="00517336"/>
    <w:rsid w:val="00517372"/>
    <w:rsid w:val="005174EF"/>
    <w:rsid w:val="00517CBC"/>
    <w:rsid w:val="00517CF8"/>
    <w:rsid w:val="00517D06"/>
    <w:rsid w:val="00517D34"/>
    <w:rsid w:val="00517FEF"/>
    <w:rsid w:val="00520071"/>
    <w:rsid w:val="005204C1"/>
    <w:rsid w:val="0052088E"/>
    <w:rsid w:val="00520A4B"/>
    <w:rsid w:val="00520D8E"/>
    <w:rsid w:val="005211FB"/>
    <w:rsid w:val="0052140C"/>
    <w:rsid w:val="00521B4D"/>
    <w:rsid w:val="00521B55"/>
    <w:rsid w:val="00521B95"/>
    <w:rsid w:val="00522269"/>
    <w:rsid w:val="005222AA"/>
    <w:rsid w:val="00522661"/>
    <w:rsid w:val="005227B9"/>
    <w:rsid w:val="00522BF2"/>
    <w:rsid w:val="00522C91"/>
    <w:rsid w:val="00522CD7"/>
    <w:rsid w:val="00522E3F"/>
    <w:rsid w:val="00522EBA"/>
    <w:rsid w:val="00523013"/>
    <w:rsid w:val="0052304B"/>
    <w:rsid w:val="00523278"/>
    <w:rsid w:val="00523292"/>
    <w:rsid w:val="005233F3"/>
    <w:rsid w:val="0052346A"/>
    <w:rsid w:val="005235EF"/>
    <w:rsid w:val="00523728"/>
    <w:rsid w:val="00523C50"/>
    <w:rsid w:val="00523C6E"/>
    <w:rsid w:val="00523CA4"/>
    <w:rsid w:val="00523FDD"/>
    <w:rsid w:val="00523FE5"/>
    <w:rsid w:val="0052431D"/>
    <w:rsid w:val="00524CC3"/>
    <w:rsid w:val="00524D16"/>
    <w:rsid w:val="00525271"/>
    <w:rsid w:val="0052539D"/>
    <w:rsid w:val="0052542F"/>
    <w:rsid w:val="00525440"/>
    <w:rsid w:val="00525748"/>
    <w:rsid w:val="00525845"/>
    <w:rsid w:val="00525897"/>
    <w:rsid w:val="00525969"/>
    <w:rsid w:val="00525A18"/>
    <w:rsid w:val="00525C71"/>
    <w:rsid w:val="00525D4D"/>
    <w:rsid w:val="00525D6E"/>
    <w:rsid w:val="00525DFF"/>
    <w:rsid w:val="00525E33"/>
    <w:rsid w:val="00526057"/>
    <w:rsid w:val="0052625A"/>
    <w:rsid w:val="005263D3"/>
    <w:rsid w:val="00526544"/>
    <w:rsid w:val="0052658F"/>
    <w:rsid w:val="005266F5"/>
    <w:rsid w:val="005266F9"/>
    <w:rsid w:val="00526834"/>
    <w:rsid w:val="00526B22"/>
    <w:rsid w:val="00526BC3"/>
    <w:rsid w:val="00526C93"/>
    <w:rsid w:val="00526E84"/>
    <w:rsid w:val="00526F24"/>
    <w:rsid w:val="00526F49"/>
    <w:rsid w:val="0052706C"/>
    <w:rsid w:val="005273CD"/>
    <w:rsid w:val="0052752B"/>
    <w:rsid w:val="005278F5"/>
    <w:rsid w:val="00527A62"/>
    <w:rsid w:val="00527CF3"/>
    <w:rsid w:val="005301B4"/>
    <w:rsid w:val="0053084B"/>
    <w:rsid w:val="005308F4"/>
    <w:rsid w:val="00530B55"/>
    <w:rsid w:val="00530B85"/>
    <w:rsid w:val="00530BEB"/>
    <w:rsid w:val="00530CA6"/>
    <w:rsid w:val="00530E11"/>
    <w:rsid w:val="00530EAC"/>
    <w:rsid w:val="00530FD4"/>
    <w:rsid w:val="0053134A"/>
    <w:rsid w:val="00531446"/>
    <w:rsid w:val="005314DC"/>
    <w:rsid w:val="00531523"/>
    <w:rsid w:val="00531745"/>
    <w:rsid w:val="005319DD"/>
    <w:rsid w:val="00531ACA"/>
    <w:rsid w:val="00531BBB"/>
    <w:rsid w:val="00531C32"/>
    <w:rsid w:val="00531E18"/>
    <w:rsid w:val="0053207B"/>
    <w:rsid w:val="0053271D"/>
    <w:rsid w:val="00532767"/>
    <w:rsid w:val="005328BB"/>
    <w:rsid w:val="00532A67"/>
    <w:rsid w:val="00532C6C"/>
    <w:rsid w:val="00532F56"/>
    <w:rsid w:val="00533381"/>
    <w:rsid w:val="00533877"/>
    <w:rsid w:val="00533A7B"/>
    <w:rsid w:val="00533CED"/>
    <w:rsid w:val="00533F95"/>
    <w:rsid w:val="00534391"/>
    <w:rsid w:val="005344DC"/>
    <w:rsid w:val="005345C2"/>
    <w:rsid w:val="00534623"/>
    <w:rsid w:val="00534826"/>
    <w:rsid w:val="00534849"/>
    <w:rsid w:val="005348BF"/>
    <w:rsid w:val="00534AEB"/>
    <w:rsid w:val="00534BE4"/>
    <w:rsid w:val="00534C59"/>
    <w:rsid w:val="00534C74"/>
    <w:rsid w:val="00534DF5"/>
    <w:rsid w:val="00535290"/>
    <w:rsid w:val="005352B7"/>
    <w:rsid w:val="00535371"/>
    <w:rsid w:val="005353BD"/>
    <w:rsid w:val="00535540"/>
    <w:rsid w:val="005356E6"/>
    <w:rsid w:val="005359AC"/>
    <w:rsid w:val="00535B0C"/>
    <w:rsid w:val="00535C3C"/>
    <w:rsid w:val="00535DD1"/>
    <w:rsid w:val="00535F13"/>
    <w:rsid w:val="0053614C"/>
    <w:rsid w:val="00536163"/>
    <w:rsid w:val="00536267"/>
    <w:rsid w:val="005364FD"/>
    <w:rsid w:val="005365EC"/>
    <w:rsid w:val="00536700"/>
    <w:rsid w:val="0053670E"/>
    <w:rsid w:val="0053677A"/>
    <w:rsid w:val="00536B1B"/>
    <w:rsid w:val="00536B55"/>
    <w:rsid w:val="0053776B"/>
    <w:rsid w:val="00537928"/>
    <w:rsid w:val="00537C14"/>
    <w:rsid w:val="00537D90"/>
    <w:rsid w:val="005400AC"/>
    <w:rsid w:val="005401A4"/>
    <w:rsid w:val="005405FB"/>
    <w:rsid w:val="00540601"/>
    <w:rsid w:val="00540685"/>
    <w:rsid w:val="005406C7"/>
    <w:rsid w:val="005407A0"/>
    <w:rsid w:val="00540802"/>
    <w:rsid w:val="0054095B"/>
    <w:rsid w:val="0054098B"/>
    <w:rsid w:val="00540BF4"/>
    <w:rsid w:val="00540C3C"/>
    <w:rsid w:val="00540D7B"/>
    <w:rsid w:val="00540D97"/>
    <w:rsid w:val="005415D8"/>
    <w:rsid w:val="00541638"/>
    <w:rsid w:val="00541732"/>
    <w:rsid w:val="0054175B"/>
    <w:rsid w:val="00541AB4"/>
    <w:rsid w:val="00541C33"/>
    <w:rsid w:val="00541F4B"/>
    <w:rsid w:val="005421F9"/>
    <w:rsid w:val="00542369"/>
    <w:rsid w:val="005423E9"/>
    <w:rsid w:val="00542570"/>
    <w:rsid w:val="0054257D"/>
    <w:rsid w:val="00542656"/>
    <w:rsid w:val="005426C1"/>
    <w:rsid w:val="00542702"/>
    <w:rsid w:val="0054298D"/>
    <w:rsid w:val="00542A3D"/>
    <w:rsid w:val="00542EBB"/>
    <w:rsid w:val="005433AB"/>
    <w:rsid w:val="005433BA"/>
    <w:rsid w:val="00543456"/>
    <w:rsid w:val="00543ADA"/>
    <w:rsid w:val="00543D3F"/>
    <w:rsid w:val="00543DA4"/>
    <w:rsid w:val="00543E20"/>
    <w:rsid w:val="00543F46"/>
    <w:rsid w:val="00543F4B"/>
    <w:rsid w:val="00544229"/>
    <w:rsid w:val="0054434F"/>
    <w:rsid w:val="0054461C"/>
    <w:rsid w:val="005448F3"/>
    <w:rsid w:val="005449E1"/>
    <w:rsid w:val="00544B87"/>
    <w:rsid w:val="00544B8B"/>
    <w:rsid w:val="00544CF5"/>
    <w:rsid w:val="00544DC2"/>
    <w:rsid w:val="00544E24"/>
    <w:rsid w:val="00544E25"/>
    <w:rsid w:val="00544F24"/>
    <w:rsid w:val="005451E2"/>
    <w:rsid w:val="00545361"/>
    <w:rsid w:val="005454B5"/>
    <w:rsid w:val="00545561"/>
    <w:rsid w:val="005458E7"/>
    <w:rsid w:val="005458F0"/>
    <w:rsid w:val="00545937"/>
    <w:rsid w:val="0054594E"/>
    <w:rsid w:val="005459C5"/>
    <w:rsid w:val="00545A0B"/>
    <w:rsid w:val="00545BA0"/>
    <w:rsid w:val="00545EEF"/>
    <w:rsid w:val="005460CF"/>
    <w:rsid w:val="00546269"/>
    <w:rsid w:val="00546437"/>
    <w:rsid w:val="00546721"/>
    <w:rsid w:val="00546736"/>
    <w:rsid w:val="00546BCD"/>
    <w:rsid w:val="00546E66"/>
    <w:rsid w:val="005470DD"/>
    <w:rsid w:val="0054730E"/>
    <w:rsid w:val="00547425"/>
    <w:rsid w:val="00547504"/>
    <w:rsid w:val="00547506"/>
    <w:rsid w:val="0054785A"/>
    <w:rsid w:val="005479C6"/>
    <w:rsid w:val="00547B5D"/>
    <w:rsid w:val="00547B5F"/>
    <w:rsid w:val="00547E02"/>
    <w:rsid w:val="00547E70"/>
    <w:rsid w:val="00547F64"/>
    <w:rsid w:val="00547F9C"/>
    <w:rsid w:val="005504D4"/>
    <w:rsid w:val="00550936"/>
    <w:rsid w:val="005509DF"/>
    <w:rsid w:val="00550AFC"/>
    <w:rsid w:val="00550BA1"/>
    <w:rsid w:val="00550BF6"/>
    <w:rsid w:val="00550F02"/>
    <w:rsid w:val="00550F99"/>
    <w:rsid w:val="00550FC4"/>
    <w:rsid w:val="005516AA"/>
    <w:rsid w:val="00551890"/>
    <w:rsid w:val="0055197F"/>
    <w:rsid w:val="005520CB"/>
    <w:rsid w:val="0055210E"/>
    <w:rsid w:val="00552479"/>
    <w:rsid w:val="005524CF"/>
    <w:rsid w:val="0055278F"/>
    <w:rsid w:val="005527C1"/>
    <w:rsid w:val="005528B6"/>
    <w:rsid w:val="00552A6A"/>
    <w:rsid w:val="00552EC4"/>
    <w:rsid w:val="0055315A"/>
    <w:rsid w:val="0055375C"/>
    <w:rsid w:val="0055386E"/>
    <w:rsid w:val="00553A65"/>
    <w:rsid w:val="00553D4A"/>
    <w:rsid w:val="00554075"/>
    <w:rsid w:val="005541E2"/>
    <w:rsid w:val="00554318"/>
    <w:rsid w:val="005546D5"/>
    <w:rsid w:val="005546FD"/>
    <w:rsid w:val="0055479B"/>
    <w:rsid w:val="00554A6F"/>
    <w:rsid w:val="00554B18"/>
    <w:rsid w:val="00554B7A"/>
    <w:rsid w:val="00554C6B"/>
    <w:rsid w:val="00555742"/>
    <w:rsid w:val="005559CD"/>
    <w:rsid w:val="00555CC8"/>
    <w:rsid w:val="00555D4A"/>
    <w:rsid w:val="00555DDF"/>
    <w:rsid w:val="00555E86"/>
    <w:rsid w:val="00555F25"/>
    <w:rsid w:val="00555F81"/>
    <w:rsid w:val="00555FD7"/>
    <w:rsid w:val="00556217"/>
    <w:rsid w:val="00556985"/>
    <w:rsid w:val="005569EB"/>
    <w:rsid w:val="00556C71"/>
    <w:rsid w:val="00556DE0"/>
    <w:rsid w:val="00556F7C"/>
    <w:rsid w:val="00557070"/>
    <w:rsid w:val="005570D9"/>
    <w:rsid w:val="0055720A"/>
    <w:rsid w:val="005575E3"/>
    <w:rsid w:val="0055768E"/>
    <w:rsid w:val="005576DE"/>
    <w:rsid w:val="005577E9"/>
    <w:rsid w:val="0055790E"/>
    <w:rsid w:val="00557974"/>
    <w:rsid w:val="00557A11"/>
    <w:rsid w:val="00557A4D"/>
    <w:rsid w:val="00557C04"/>
    <w:rsid w:val="00557CFA"/>
    <w:rsid w:val="00557DF3"/>
    <w:rsid w:val="00557E22"/>
    <w:rsid w:val="00557EC7"/>
    <w:rsid w:val="005601AC"/>
    <w:rsid w:val="00560332"/>
    <w:rsid w:val="005603C9"/>
    <w:rsid w:val="0056047A"/>
    <w:rsid w:val="005607A6"/>
    <w:rsid w:val="00560863"/>
    <w:rsid w:val="005608A7"/>
    <w:rsid w:val="005609E0"/>
    <w:rsid w:val="00560A77"/>
    <w:rsid w:val="00560AF7"/>
    <w:rsid w:val="00560CEC"/>
    <w:rsid w:val="0056125E"/>
    <w:rsid w:val="00561572"/>
    <w:rsid w:val="00561582"/>
    <w:rsid w:val="00561750"/>
    <w:rsid w:val="00561A09"/>
    <w:rsid w:val="00561AFE"/>
    <w:rsid w:val="00561B39"/>
    <w:rsid w:val="00561C45"/>
    <w:rsid w:val="00561ED4"/>
    <w:rsid w:val="00561F06"/>
    <w:rsid w:val="00561FF7"/>
    <w:rsid w:val="005620BB"/>
    <w:rsid w:val="0056242A"/>
    <w:rsid w:val="00562457"/>
    <w:rsid w:val="005628EB"/>
    <w:rsid w:val="00562976"/>
    <w:rsid w:val="00562A13"/>
    <w:rsid w:val="00562AC8"/>
    <w:rsid w:val="00562BBB"/>
    <w:rsid w:val="00562EE1"/>
    <w:rsid w:val="00562FC7"/>
    <w:rsid w:val="00563909"/>
    <w:rsid w:val="00563CF2"/>
    <w:rsid w:val="00563E60"/>
    <w:rsid w:val="00563F3B"/>
    <w:rsid w:val="005641FD"/>
    <w:rsid w:val="00564212"/>
    <w:rsid w:val="005648C0"/>
    <w:rsid w:val="005648F4"/>
    <w:rsid w:val="00564E14"/>
    <w:rsid w:val="00564E76"/>
    <w:rsid w:val="00564E77"/>
    <w:rsid w:val="00564ED8"/>
    <w:rsid w:val="00564EE1"/>
    <w:rsid w:val="00565082"/>
    <w:rsid w:val="005652F0"/>
    <w:rsid w:val="005653D4"/>
    <w:rsid w:val="00565508"/>
    <w:rsid w:val="00565580"/>
    <w:rsid w:val="005658FD"/>
    <w:rsid w:val="00565C44"/>
    <w:rsid w:val="00565CDA"/>
    <w:rsid w:val="00565D03"/>
    <w:rsid w:val="00565EDF"/>
    <w:rsid w:val="00565EF9"/>
    <w:rsid w:val="005664C0"/>
    <w:rsid w:val="005665AD"/>
    <w:rsid w:val="005665DF"/>
    <w:rsid w:val="005665E9"/>
    <w:rsid w:val="005666C3"/>
    <w:rsid w:val="005668EE"/>
    <w:rsid w:val="00566B09"/>
    <w:rsid w:val="00566BB7"/>
    <w:rsid w:val="00567001"/>
    <w:rsid w:val="00567043"/>
    <w:rsid w:val="00567215"/>
    <w:rsid w:val="005674AC"/>
    <w:rsid w:val="0056762E"/>
    <w:rsid w:val="005676E6"/>
    <w:rsid w:val="005679EF"/>
    <w:rsid w:val="00567AF3"/>
    <w:rsid w:val="00567B43"/>
    <w:rsid w:val="00567CCE"/>
    <w:rsid w:val="00567F95"/>
    <w:rsid w:val="00570082"/>
    <w:rsid w:val="005700C4"/>
    <w:rsid w:val="00570450"/>
    <w:rsid w:val="005704AB"/>
    <w:rsid w:val="005704E7"/>
    <w:rsid w:val="00570745"/>
    <w:rsid w:val="005708E1"/>
    <w:rsid w:val="00570A42"/>
    <w:rsid w:val="00570AA9"/>
    <w:rsid w:val="00570ADF"/>
    <w:rsid w:val="00570CCC"/>
    <w:rsid w:val="00570CFE"/>
    <w:rsid w:val="00570F1C"/>
    <w:rsid w:val="00570F64"/>
    <w:rsid w:val="00570FE5"/>
    <w:rsid w:val="005711E0"/>
    <w:rsid w:val="005712E6"/>
    <w:rsid w:val="0057167B"/>
    <w:rsid w:val="0057170E"/>
    <w:rsid w:val="005718E1"/>
    <w:rsid w:val="005719B2"/>
    <w:rsid w:val="00571FC1"/>
    <w:rsid w:val="005721A2"/>
    <w:rsid w:val="0057233B"/>
    <w:rsid w:val="00572613"/>
    <w:rsid w:val="005726A4"/>
    <w:rsid w:val="005726DE"/>
    <w:rsid w:val="005726FE"/>
    <w:rsid w:val="005728D9"/>
    <w:rsid w:val="00572A33"/>
    <w:rsid w:val="00572BC1"/>
    <w:rsid w:val="00572D95"/>
    <w:rsid w:val="00573020"/>
    <w:rsid w:val="005730B5"/>
    <w:rsid w:val="00573396"/>
    <w:rsid w:val="00573664"/>
    <w:rsid w:val="00573829"/>
    <w:rsid w:val="0057399A"/>
    <w:rsid w:val="00573A8E"/>
    <w:rsid w:val="00573B3F"/>
    <w:rsid w:val="00573C67"/>
    <w:rsid w:val="00574081"/>
    <w:rsid w:val="0057417D"/>
    <w:rsid w:val="0057463E"/>
    <w:rsid w:val="00574769"/>
    <w:rsid w:val="00574864"/>
    <w:rsid w:val="00574996"/>
    <w:rsid w:val="00574B47"/>
    <w:rsid w:val="00574BE8"/>
    <w:rsid w:val="00574D32"/>
    <w:rsid w:val="00574F3F"/>
    <w:rsid w:val="0057503D"/>
    <w:rsid w:val="005753AE"/>
    <w:rsid w:val="0057552C"/>
    <w:rsid w:val="005759EC"/>
    <w:rsid w:val="00575D99"/>
    <w:rsid w:val="005761F0"/>
    <w:rsid w:val="005763F1"/>
    <w:rsid w:val="0057642E"/>
    <w:rsid w:val="005765B6"/>
    <w:rsid w:val="00576641"/>
    <w:rsid w:val="005766E1"/>
    <w:rsid w:val="005768B3"/>
    <w:rsid w:val="00576971"/>
    <w:rsid w:val="005769A9"/>
    <w:rsid w:val="00576C94"/>
    <w:rsid w:val="00576C9F"/>
    <w:rsid w:val="00576CFD"/>
    <w:rsid w:val="00577036"/>
    <w:rsid w:val="005770C4"/>
    <w:rsid w:val="00577376"/>
    <w:rsid w:val="00577698"/>
    <w:rsid w:val="0057773A"/>
    <w:rsid w:val="005778E9"/>
    <w:rsid w:val="00577B8C"/>
    <w:rsid w:val="00577BF3"/>
    <w:rsid w:val="00577DAA"/>
    <w:rsid w:val="00577F84"/>
    <w:rsid w:val="005804E1"/>
    <w:rsid w:val="005806D1"/>
    <w:rsid w:val="00580777"/>
    <w:rsid w:val="00580A95"/>
    <w:rsid w:val="00580BD9"/>
    <w:rsid w:val="005811AC"/>
    <w:rsid w:val="005815AB"/>
    <w:rsid w:val="00581826"/>
    <w:rsid w:val="00581897"/>
    <w:rsid w:val="00581988"/>
    <w:rsid w:val="00581F9F"/>
    <w:rsid w:val="0058211E"/>
    <w:rsid w:val="005828CC"/>
    <w:rsid w:val="00582D56"/>
    <w:rsid w:val="005834EA"/>
    <w:rsid w:val="00583623"/>
    <w:rsid w:val="00583714"/>
    <w:rsid w:val="00583724"/>
    <w:rsid w:val="00583817"/>
    <w:rsid w:val="00583823"/>
    <w:rsid w:val="0058385F"/>
    <w:rsid w:val="00583D08"/>
    <w:rsid w:val="00583FD9"/>
    <w:rsid w:val="0058412A"/>
    <w:rsid w:val="005841F5"/>
    <w:rsid w:val="00584245"/>
    <w:rsid w:val="005846AC"/>
    <w:rsid w:val="0058479D"/>
    <w:rsid w:val="00584A2B"/>
    <w:rsid w:val="00584AB0"/>
    <w:rsid w:val="00584CB9"/>
    <w:rsid w:val="00584E9E"/>
    <w:rsid w:val="0058500C"/>
    <w:rsid w:val="0058526B"/>
    <w:rsid w:val="005856A0"/>
    <w:rsid w:val="00585930"/>
    <w:rsid w:val="00585D9E"/>
    <w:rsid w:val="00585EEC"/>
    <w:rsid w:val="00586162"/>
    <w:rsid w:val="00586186"/>
    <w:rsid w:val="00586236"/>
    <w:rsid w:val="00586277"/>
    <w:rsid w:val="00586460"/>
    <w:rsid w:val="00586692"/>
    <w:rsid w:val="005866D4"/>
    <w:rsid w:val="005868BB"/>
    <w:rsid w:val="005868FE"/>
    <w:rsid w:val="00586B0D"/>
    <w:rsid w:val="00586EAA"/>
    <w:rsid w:val="00587042"/>
    <w:rsid w:val="005870B2"/>
    <w:rsid w:val="005875A6"/>
    <w:rsid w:val="005878E1"/>
    <w:rsid w:val="00587939"/>
    <w:rsid w:val="005879E6"/>
    <w:rsid w:val="00587BEE"/>
    <w:rsid w:val="00587C88"/>
    <w:rsid w:val="00587C9E"/>
    <w:rsid w:val="0058B43E"/>
    <w:rsid w:val="0059000C"/>
    <w:rsid w:val="005900A7"/>
    <w:rsid w:val="005900AF"/>
    <w:rsid w:val="005900E9"/>
    <w:rsid w:val="005902A3"/>
    <w:rsid w:val="0059062F"/>
    <w:rsid w:val="00590B7B"/>
    <w:rsid w:val="00590F19"/>
    <w:rsid w:val="0059108C"/>
    <w:rsid w:val="00591100"/>
    <w:rsid w:val="0059132C"/>
    <w:rsid w:val="00591573"/>
    <w:rsid w:val="00591A41"/>
    <w:rsid w:val="00591CA8"/>
    <w:rsid w:val="00591E7C"/>
    <w:rsid w:val="005920BA"/>
    <w:rsid w:val="00592153"/>
    <w:rsid w:val="005921C9"/>
    <w:rsid w:val="00592249"/>
    <w:rsid w:val="005927F4"/>
    <w:rsid w:val="005927FD"/>
    <w:rsid w:val="00592BDF"/>
    <w:rsid w:val="00593062"/>
    <w:rsid w:val="0059310B"/>
    <w:rsid w:val="0059310D"/>
    <w:rsid w:val="00593308"/>
    <w:rsid w:val="005933A0"/>
    <w:rsid w:val="005936DD"/>
    <w:rsid w:val="005937B0"/>
    <w:rsid w:val="00593841"/>
    <w:rsid w:val="005938A7"/>
    <w:rsid w:val="00593963"/>
    <w:rsid w:val="00594305"/>
    <w:rsid w:val="00594374"/>
    <w:rsid w:val="0059453D"/>
    <w:rsid w:val="00594700"/>
    <w:rsid w:val="00594820"/>
    <w:rsid w:val="00594BD6"/>
    <w:rsid w:val="00594C20"/>
    <w:rsid w:val="00594C6D"/>
    <w:rsid w:val="00594F77"/>
    <w:rsid w:val="00594F8A"/>
    <w:rsid w:val="005950E8"/>
    <w:rsid w:val="005951FD"/>
    <w:rsid w:val="00595286"/>
    <w:rsid w:val="00595374"/>
    <w:rsid w:val="00595532"/>
    <w:rsid w:val="0059560B"/>
    <w:rsid w:val="00595CCB"/>
    <w:rsid w:val="00595CDE"/>
    <w:rsid w:val="00595DD0"/>
    <w:rsid w:val="00595F6E"/>
    <w:rsid w:val="00595F74"/>
    <w:rsid w:val="00596309"/>
    <w:rsid w:val="00596358"/>
    <w:rsid w:val="00596486"/>
    <w:rsid w:val="0059683A"/>
    <w:rsid w:val="00596B37"/>
    <w:rsid w:val="00596C5E"/>
    <w:rsid w:val="00596DA5"/>
    <w:rsid w:val="00596EC6"/>
    <w:rsid w:val="005972CC"/>
    <w:rsid w:val="0059731F"/>
    <w:rsid w:val="005975C8"/>
    <w:rsid w:val="00597696"/>
    <w:rsid w:val="0059785A"/>
    <w:rsid w:val="00597A2B"/>
    <w:rsid w:val="00597A64"/>
    <w:rsid w:val="00597C13"/>
    <w:rsid w:val="00597F2D"/>
    <w:rsid w:val="00597F9E"/>
    <w:rsid w:val="005A0067"/>
    <w:rsid w:val="005A02B4"/>
    <w:rsid w:val="005A05EB"/>
    <w:rsid w:val="005A088B"/>
    <w:rsid w:val="005A09D2"/>
    <w:rsid w:val="005A0E5D"/>
    <w:rsid w:val="005A123C"/>
    <w:rsid w:val="005A144E"/>
    <w:rsid w:val="005A170B"/>
    <w:rsid w:val="005A1C84"/>
    <w:rsid w:val="005A1DAB"/>
    <w:rsid w:val="005A1E8B"/>
    <w:rsid w:val="005A2144"/>
    <w:rsid w:val="005A231D"/>
    <w:rsid w:val="005A28B3"/>
    <w:rsid w:val="005A2982"/>
    <w:rsid w:val="005A2B64"/>
    <w:rsid w:val="005A2C21"/>
    <w:rsid w:val="005A2C3B"/>
    <w:rsid w:val="005A2EBF"/>
    <w:rsid w:val="005A2EFF"/>
    <w:rsid w:val="005A34DF"/>
    <w:rsid w:val="005A35BE"/>
    <w:rsid w:val="005A3E66"/>
    <w:rsid w:val="005A4003"/>
    <w:rsid w:val="005A4372"/>
    <w:rsid w:val="005A44B8"/>
    <w:rsid w:val="005A47F6"/>
    <w:rsid w:val="005A4B0F"/>
    <w:rsid w:val="005A52DF"/>
    <w:rsid w:val="005A53C1"/>
    <w:rsid w:val="005A5833"/>
    <w:rsid w:val="005A58B9"/>
    <w:rsid w:val="005A5961"/>
    <w:rsid w:val="005A5E21"/>
    <w:rsid w:val="005A5E35"/>
    <w:rsid w:val="005A61AA"/>
    <w:rsid w:val="005A671F"/>
    <w:rsid w:val="005A69AF"/>
    <w:rsid w:val="005A6FAB"/>
    <w:rsid w:val="005A6FB3"/>
    <w:rsid w:val="005A7347"/>
    <w:rsid w:val="005A73AA"/>
    <w:rsid w:val="005A7458"/>
    <w:rsid w:val="005A7881"/>
    <w:rsid w:val="005A78CD"/>
    <w:rsid w:val="005A79DC"/>
    <w:rsid w:val="005B0252"/>
    <w:rsid w:val="005B0514"/>
    <w:rsid w:val="005B0529"/>
    <w:rsid w:val="005B05A8"/>
    <w:rsid w:val="005B08BE"/>
    <w:rsid w:val="005B0AE0"/>
    <w:rsid w:val="005B0B2C"/>
    <w:rsid w:val="005B0C1B"/>
    <w:rsid w:val="005B0C22"/>
    <w:rsid w:val="005B0C93"/>
    <w:rsid w:val="005B0E18"/>
    <w:rsid w:val="005B123A"/>
    <w:rsid w:val="005B1251"/>
    <w:rsid w:val="005B14C0"/>
    <w:rsid w:val="005B15A2"/>
    <w:rsid w:val="005B167A"/>
    <w:rsid w:val="005B1A70"/>
    <w:rsid w:val="005B1BA9"/>
    <w:rsid w:val="005B1BB5"/>
    <w:rsid w:val="005B1D6C"/>
    <w:rsid w:val="005B1E06"/>
    <w:rsid w:val="005B21B3"/>
    <w:rsid w:val="005B2262"/>
    <w:rsid w:val="005B22A6"/>
    <w:rsid w:val="005B2365"/>
    <w:rsid w:val="005B2492"/>
    <w:rsid w:val="005B298C"/>
    <w:rsid w:val="005B29EB"/>
    <w:rsid w:val="005B2A65"/>
    <w:rsid w:val="005B2E49"/>
    <w:rsid w:val="005B306B"/>
    <w:rsid w:val="005B3269"/>
    <w:rsid w:val="005B33AA"/>
    <w:rsid w:val="005B3560"/>
    <w:rsid w:val="005B36BC"/>
    <w:rsid w:val="005B3992"/>
    <w:rsid w:val="005B3A3D"/>
    <w:rsid w:val="005B3E3F"/>
    <w:rsid w:val="005B3E84"/>
    <w:rsid w:val="005B3F0E"/>
    <w:rsid w:val="005B4046"/>
    <w:rsid w:val="005B41CD"/>
    <w:rsid w:val="005B4212"/>
    <w:rsid w:val="005B43EA"/>
    <w:rsid w:val="005B45F8"/>
    <w:rsid w:val="005B4713"/>
    <w:rsid w:val="005B48AC"/>
    <w:rsid w:val="005B49D1"/>
    <w:rsid w:val="005B4AE8"/>
    <w:rsid w:val="005B4C05"/>
    <w:rsid w:val="005B4CC2"/>
    <w:rsid w:val="005B5070"/>
    <w:rsid w:val="005B527F"/>
    <w:rsid w:val="005B570A"/>
    <w:rsid w:val="005B5A84"/>
    <w:rsid w:val="005B5A92"/>
    <w:rsid w:val="005B5BAB"/>
    <w:rsid w:val="005B5D34"/>
    <w:rsid w:val="005B5F97"/>
    <w:rsid w:val="005B64E6"/>
    <w:rsid w:val="005B68E7"/>
    <w:rsid w:val="005B693E"/>
    <w:rsid w:val="005B6B9C"/>
    <w:rsid w:val="005B6E12"/>
    <w:rsid w:val="005B713F"/>
    <w:rsid w:val="005B7853"/>
    <w:rsid w:val="005B7C22"/>
    <w:rsid w:val="005B7CE0"/>
    <w:rsid w:val="005BCE47"/>
    <w:rsid w:val="005C0064"/>
    <w:rsid w:val="005C0480"/>
    <w:rsid w:val="005C06FA"/>
    <w:rsid w:val="005C0A54"/>
    <w:rsid w:val="005C0B1B"/>
    <w:rsid w:val="005C106D"/>
    <w:rsid w:val="005C115F"/>
    <w:rsid w:val="005C11D9"/>
    <w:rsid w:val="005C15EF"/>
    <w:rsid w:val="005C175E"/>
    <w:rsid w:val="005C181D"/>
    <w:rsid w:val="005C1897"/>
    <w:rsid w:val="005C1F7F"/>
    <w:rsid w:val="005C20B9"/>
    <w:rsid w:val="005C20D6"/>
    <w:rsid w:val="005C23B8"/>
    <w:rsid w:val="005C277C"/>
    <w:rsid w:val="005C28FA"/>
    <w:rsid w:val="005C2A47"/>
    <w:rsid w:val="005C2B47"/>
    <w:rsid w:val="005C2BE4"/>
    <w:rsid w:val="005C2C0A"/>
    <w:rsid w:val="005C3097"/>
    <w:rsid w:val="005C30EF"/>
    <w:rsid w:val="005C31E4"/>
    <w:rsid w:val="005C36D9"/>
    <w:rsid w:val="005C3713"/>
    <w:rsid w:val="005C3772"/>
    <w:rsid w:val="005C38B6"/>
    <w:rsid w:val="005C3995"/>
    <w:rsid w:val="005C3C0B"/>
    <w:rsid w:val="005C3FB1"/>
    <w:rsid w:val="005C403A"/>
    <w:rsid w:val="005C43B1"/>
    <w:rsid w:val="005C4990"/>
    <w:rsid w:val="005C4E6E"/>
    <w:rsid w:val="005C4EDF"/>
    <w:rsid w:val="005C4F1D"/>
    <w:rsid w:val="005C5002"/>
    <w:rsid w:val="005C52FD"/>
    <w:rsid w:val="005C5D19"/>
    <w:rsid w:val="005C6029"/>
    <w:rsid w:val="005C60D3"/>
    <w:rsid w:val="005C623E"/>
    <w:rsid w:val="005C6277"/>
    <w:rsid w:val="005C627C"/>
    <w:rsid w:val="005C631C"/>
    <w:rsid w:val="005C6557"/>
    <w:rsid w:val="005C6607"/>
    <w:rsid w:val="005C66D1"/>
    <w:rsid w:val="005C679B"/>
    <w:rsid w:val="005C69CB"/>
    <w:rsid w:val="005C6AD5"/>
    <w:rsid w:val="005C6D48"/>
    <w:rsid w:val="005C6EAF"/>
    <w:rsid w:val="005C70F6"/>
    <w:rsid w:val="005C720B"/>
    <w:rsid w:val="005C722C"/>
    <w:rsid w:val="005C74E0"/>
    <w:rsid w:val="005C7603"/>
    <w:rsid w:val="005C7738"/>
    <w:rsid w:val="005C782E"/>
    <w:rsid w:val="005C7AEA"/>
    <w:rsid w:val="005C7E9F"/>
    <w:rsid w:val="005C7EB0"/>
    <w:rsid w:val="005D00E6"/>
    <w:rsid w:val="005D028E"/>
    <w:rsid w:val="005D0301"/>
    <w:rsid w:val="005D03F9"/>
    <w:rsid w:val="005D04FE"/>
    <w:rsid w:val="005D051F"/>
    <w:rsid w:val="005D0526"/>
    <w:rsid w:val="005D08CE"/>
    <w:rsid w:val="005D091B"/>
    <w:rsid w:val="005D0BA7"/>
    <w:rsid w:val="005D0E34"/>
    <w:rsid w:val="005D0E58"/>
    <w:rsid w:val="005D0FA6"/>
    <w:rsid w:val="005D11CC"/>
    <w:rsid w:val="005D142A"/>
    <w:rsid w:val="005D15A3"/>
    <w:rsid w:val="005D1644"/>
    <w:rsid w:val="005D16C3"/>
    <w:rsid w:val="005D1795"/>
    <w:rsid w:val="005D1922"/>
    <w:rsid w:val="005D1969"/>
    <w:rsid w:val="005D1A31"/>
    <w:rsid w:val="005D1BE6"/>
    <w:rsid w:val="005D1ED0"/>
    <w:rsid w:val="005D1EE3"/>
    <w:rsid w:val="005D208D"/>
    <w:rsid w:val="005D2319"/>
    <w:rsid w:val="005D2532"/>
    <w:rsid w:val="005D28B1"/>
    <w:rsid w:val="005D2A09"/>
    <w:rsid w:val="005D2A19"/>
    <w:rsid w:val="005D2AA6"/>
    <w:rsid w:val="005D2D09"/>
    <w:rsid w:val="005D2EB1"/>
    <w:rsid w:val="005D363F"/>
    <w:rsid w:val="005D36AD"/>
    <w:rsid w:val="005D37A2"/>
    <w:rsid w:val="005D3855"/>
    <w:rsid w:val="005D38D7"/>
    <w:rsid w:val="005D3A15"/>
    <w:rsid w:val="005D3B69"/>
    <w:rsid w:val="005D3C74"/>
    <w:rsid w:val="005D3DE9"/>
    <w:rsid w:val="005D4210"/>
    <w:rsid w:val="005D4537"/>
    <w:rsid w:val="005D48D8"/>
    <w:rsid w:val="005D4962"/>
    <w:rsid w:val="005D4970"/>
    <w:rsid w:val="005D49BF"/>
    <w:rsid w:val="005D4EFC"/>
    <w:rsid w:val="005D4FD5"/>
    <w:rsid w:val="005D50FC"/>
    <w:rsid w:val="005D51AD"/>
    <w:rsid w:val="005D5607"/>
    <w:rsid w:val="005D56EF"/>
    <w:rsid w:val="005D5C51"/>
    <w:rsid w:val="005D5C73"/>
    <w:rsid w:val="005D5D0D"/>
    <w:rsid w:val="005D603C"/>
    <w:rsid w:val="005D604B"/>
    <w:rsid w:val="005D607E"/>
    <w:rsid w:val="005D623E"/>
    <w:rsid w:val="005D62C6"/>
    <w:rsid w:val="005D6523"/>
    <w:rsid w:val="005D66EE"/>
    <w:rsid w:val="005D6C23"/>
    <w:rsid w:val="005D6E82"/>
    <w:rsid w:val="005D6FB4"/>
    <w:rsid w:val="005D715B"/>
    <w:rsid w:val="005D7376"/>
    <w:rsid w:val="005D7680"/>
    <w:rsid w:val="005D7C05"/>
    <w:rsid w:val="005D7C99"/>
    <w:rsid w:val="005D7CF2"/>
    <w:rsid w:val="005D7DBF"/>
    <w:rsid w:val="005D7DF8"/>
    <w:rsid w:val="005D7F12"/>
    <w:rsid w:val="005E044D"/>
    <w:rsid w:val="005E04C9"/>
    <w:rsid w:val="005E06A7"/>
    <w:rsid w:val="005E099D"/>
    <w:rsid w:val="005E09EC"/>
    <w:rsid w:val="005E0D7F"/>
    <w:rsid w:val="005E10D0"/>
    <w:rsid w:val="005E149C"/>
    <w:rsid w:val="005E156A"/>
    <w:rsid w:val="005E1702"/>
    <w:rsid w:val="005E18E9"/>
    <w:rsid w:val="005E1A46"/>
    <w:rsid w:val="005E1AB3"/>
    <w:rsid w:val="005E1BEF"/>
    <w:rsid w:val="005E1F1A"/>
    <w:rsid w:val="005E2093"/>
    <w:rsid w:val="005E20AC"/>
    <w:rsid w:val="005E21E6"/>
    <w:rsid w:val="005E228C"/>
    <w:rsid w:val="005E2370"/>
    <w:rsid w:val="005E2488"/>
    <w:rsid w:val="005E2686"/>
    <w:rsid w:val="005E26E3"/>
    <w:rsid w:val="005E275F"/>
    <w:rsid w:val="005E296D"/>
    <w:rsid w:val="005E2BC0"/>
    <w:rsid w:val="005E2F32"/>
    <w:rsid w:val="005E30FE"/>
    <w:rsid w:val="005E35C8"/>
    <w:rsid w:val="005E35E0"/>
    <w:rsid w:val="005E36C8"/>
    <w:rsid w:val="005E3A72"/>
    <w:rsid w:val="005E3BE2"/>
    <w:rsid w:val="005E3E23"/>
    <w:rsid w:val="005E4198"/>
    <w:rsid w:val="005E4286"/>
    <w:rsid w:val="005E4392"/>
    <w:rsid w:val="005E43C2"/>
    <w:rsid w:val="005E44A9"/>
    <w:rsid w:val="005E45C4"/>
    <w:rsid w:val="005E47EC"/>
    <w:rsid w:val="005E4851"/>
    <w:rsid w:val="005E49F0"/>
    <w:rsid w:val="005E4B00"/>
    <w:rsid w:val="005E4B2A"/>
    <w:rsid w:val="005E4BE2"/>
    <w:rsid w:val="005E4CDD"/>
    <w:rsid w:val="005E4E15"/>
    <w:rsid w:val="005E5304"/>
    <w:rsid w:val="005E5318"/>
    <w:rsid w:val="005E5BB7"/>
    <w:rsid w:val="005E5C59"/>
    <w:rsid w:val="005E5D2B"/>
    <w:rsid w:val="005E5D39"/>
    <w:rsid w:val="005E5ED1"/>
    <w:rsid w:val="005E5F6F"/>
    <w:rsid w:val="005E60F6"/>
    <w:rsid w:val="005E6117"/>
    <w:rsid w:val="005E6235"/>
    <w:rsid w:val="005E6875"/>
    <w:rsid w:val="005E6A51"/>
    <w:rsid w:val="005E6DBE"/>
    <w:rsid w:val="005E75E5"/>
    <w:rsid w:val="005E76C7"/>
    <w:rsid w:val="005E7A6B"/>
    <w:rsid w:val="005E7C0A"/>
    <w:rsid w:val="005E7CAA"/>
    <w:rsid w:val="005E7CCB"/>
    <w:rsid w:val="005F0316"/>
    <w:rsid w:val="005F06E0"/>
    <w:rsid w:val="005F0965"/>
    <w:rsid w:val="005F0967"/>
    <w:rsid w:val="005F0A1E"/>
    <w:rsid w:val="005F0C98"/>
    <w:rsid w:val="005F0D0B"/>
    <w:rsid w:val="005F13B7"/>
    <w:rsid w:val="005F15B6"/>
    <w:rsid w:val="005F1C21"/>
    <w:rsid w:val="005F1E31"/>
    <w:rsid w:val="005F1FE4"/>
    <w:rsid w:val="005F2010"/>
    <w:rsid w:val="005F218E"/>
    <w:rsid w:val="005F2233"/>
    <w:rsid w:val="005F2394"/>
    <w:rsid w:val="005F2486"/>
    <w:rsid w:val="005F27EB"/>
    <w:rsid w:val="005F287C"/>
    <w:rsid w:val="005F2974"/>
    <w:rsid w:val="005F29F5"/>
    <w:rsid w:val="005F2A82"/>
    <w:rsid w:val="005F2CA6"/>
    <w:rsid w:val="005F3290"/>
    <w:rsid w:val="005F333E"/>
    <w:rsid w:val="005F33AF"/>
    <w:rsid w:val="005F369E"/>
    <w:rsid w:val="005F3908"/>
    <w:rsid w:val="005F3A8B"/>
    <w:rsid w:val="005F3AD0"/>
    <w:rsid w:val="005F3E9F"/>
    <w:rsid w:val="005F3F29"/>
    <w:rsid w:val="005F422C"/>
    <w:rsid w:val="005F4281"/>
    <w:rsid w:val="005F43F1"/>
    <w:rsid w:val="005F461C"/>
    <w:rsid w:val="005F4795"/>
    <w:rsid w:val="005F49FA"/>
    <w:rsid w:val="005F4B85"/>
    <w:rsid w:val="005F4B96"/>
    <w:rsid w:val="005F4CD6"/>
    <w:rsid w:val="005F4F25"/>
    <w:rsid w:val="005F52A2"/>
    <w:rsid w:val="005F5327"/>
    <w:rsid w:val="005F5363"/>
    <w:rsid w:val="005F53EA"/>
    <w:rsid w:val="005F55BD"/>
    <w:rsid w:val="005F57F5"/>
    <w:rsid w:val="005F58D9"/>
    <w:rsid w:val="005F5918"/>
    <w:rsid w:val="005F6267"/>
    <w:rsid w:val="005F62D1"/>
    <w:rsid w:val="005F62EC"/>
    <w:rsid w:val="005F64C1"/>
    <w:rsid w:val="005F658A"/>
    <w:rsid w:val="005F65C0"/>
    <w:rsid w:val="005F667C"/>
    <w:rsid w:val="005F68F3"/>
    <w:rsid w:val="005F6967"/>
    <w:rsid w:val="005F6B1E"/>
    <w:rsid w:val="005F6B23"/>
    <w:rsid w:val="005F6B31"/>
    <w:rsid w:val="005F6B58"/>
    <w:rsid w:val="005F6BDA"/>
    <w:rsid w:val="005F6CBD"/>
    <w:rsid w:val="005F6DEC"/>
    <w:rsid w:val="005F6E36"/>
    <w:rsid w:val="005F6E39"/>
    <w:rsid w:val="005F71C9"/>
    <w:rsid w:val="005F74F4"/>
    <w:rsid w:val="005F773F"/>
    <w:rsid w:val="005F7836"/>
    <w:rsid w:val="005F78FA"/>
    <w:rsid w:val="005F7A74"/>
    <w:rsid w:val="005F7AE7"/>
    <w:rsid w:val="005F7C41"/>
    <w:rsid w:val="005F7ED0"/>
    <w:rsid w:val="006000CD"/>
    <w:rsid w:val="00600209"/>
    <w:rsid w:val="006002F1"/>
    <w:rsid w:val="006004D5"/>
    <w:rsid w:val="006004FA"/>
    <w:rsid w:val="00600547"/>
    <w:rsid w:val="006006BC"/>
    <w:rsid w:val="0060081F"/>
    <w:rsid w:val="006008A9"/>
    <w:rsid w:val="00600999"/>
    <w:rsid w:val="0060104A"/>
    <w:rsid w:val="00601123"/>
    <w:rsid w:val="006013D1"/>
    <w:rsid w:val="0060158A"/>
    <w:rsid w:val="006015F7"/>
    <w:rsid w:val="00601B19"/>
    <w:rsid w:val="00601C14"/>
    <w:rsid w:val="00601D61"/>
    <w:rsid w:val="00601DD1"/>
    <w:rsid w:val="00601F36"/>
    <w:rsid w:val="00601FE5"/>
    <w:rsid w:val="00602425"/>
    <w:rsid w:val="006025C6"/>
    <w:rsid w:val="006027EF"/>
    <w:rsid w:val="00602ACF"/>
    <w:rsid w:val="00602B45"/>
    <w:rsid w:val="00602CE5"/>
    <w:rsid w:val="00602D58"/>
    <w:rsid w:val="00602FED"/>
    <w:rsid w:val="006030B4"/>
    <w:rsid w:val="00603388"/>
    <w:rsid w:val="00603484"/>
    <w:rsid w:val="006037B8"/>
    <w:rsid w:val="00603801"/>
    <w:rsid w:val="0060382B"/>
    <w:rsid w:val="006038C6"/>
    <w:rsid w:val="00603AD0"/>
    <w:rsid w:val="00603DBE"/>
    <w:rsid w:val="006041BB"/>
    <w:rsid w:val="0060452E"/>
    <w:rsid w:val="00604D8C"/>
    <w:rsid w:val="00604FF7"/>
    <w:rsid w:val="0060575B"/>
    <w:rsid w:val="006057C0"/>
    <w:rsid w:val="00605855"/>
    <w:rsid w:val="006058F8"/>
    <w:rsid w:val="00605A38"/>
    <w:rsid w:val="00605DF3"/>
    <w:rsid w:val="00605EA5"/>
    <w:rsid w:val="0060611C"/>
    <w:rsid w:val="00606151"/>
    <w:rsid w:val="00606381"/>
    <w:rsid w:val="00606AD9"/>
    <w:rsid w:val="00606E57"/>
    <w:rsid w:val="006071E1"/>
    <w:rsid w:val="006077BF"/>
    <w:rsid w:val="00607823"/>
    <w:rsid w:val="0060794E"/>
    <w:rsid w:val="0061031B"/>
    <w:rsid w:val="00610C9A"/>
    <w:rsid w:val="00610F14"/>
    <w:rsid w:val="00611138"/>
    <w:rsid w:val="006111DA"/>
    <w:rsid w:val="006111E2"/>
    <w:rsid w:val="00611252"/>
    <w:rsid w:val="0061138F"/>
    <w:rsid w:val="0061177F"/>
    <w:rsid w:val="00611A37"/>
    <w:rsid w:val="00611A65"/>
    <w:rsid w:val="00611DA1"/>
    <w:rsid w:val="00611EEB"/>
    <w:rsid w:val="006122B6"/>
    <w:rsid w:val="00612322"/>
    <w:rsid w:val="00612327"/>
    <w:rsid w:val="00612366"/>
    <w:rsid w:val="0061241A"/>
    <w:rsid w:val="0061243C"/>
    <w:rsid w:val="006125D1"/>
    <w:rsid w:val="00612601"/>
    <w:rsid w:val="006127C2"/>
    <w:rsid w:val="00612D4E"/>
    <w:rsid w:val="00612FD0"/>
    <w:rsid w:val="00613304"/>
    <w:rsid w:val="00613567"/>
    <w:rsid w:val="00613569"/>
    <w:rsid w:val="006138E7"/>
    <w:rsid w:val="00613974"/>
    <w:rsid w:val="00613B99"/>
    <w:rsid w:val="00613F84"/>
    <w:rsid w:val="00613F87"/>
    <w:rsid w:val="0061409D"/>
    <w:rsid w:val="0061425C"/>
    <w:rsid w:val="006143B3"/>
    <w:rsid w:val="006143C9"/>
    <w:rsid w:val="0061477D"/>
    <w:rsid w:val="00614782"/>
    <w:rsid w:val="00614828"/>
    <w:rsid w:val="0061484A"/>
    <w:rsid w:val="00614E53"/>
    <w:rsid w:val="00614F89"/>
    <w:rsid w:val="00615496"/>
    <w:rsid w:val="0061550E"/>
    <w:rsid w:val="00615560"/>
    <w:rsid w:val="006156DF"/>
    <w:rsid w:val="006159CA"/>
    <w:rsid w:val="00615B56"/>
    <w:rsid w:val="00615C7E"/>
    <w:rsid w:val="00615E09"/>
    <w:rsid w:val="00615E9A"/>
    <w:rsid w:val="00615F95"/>
    <w:rsid w:val="006160EA"/>
    <w:rsid w:val="0061610F"/>
    <w:rsid w:val="006161B3"/>
    <w:rsid w:val="00616282"/>
    <w:rsid w:val="00616744"/>
    <w:rsid w:val="0061676F"/>
    <w:rsid w:val="006167D3"/>
    <w:rsid w:val="00616A96"/>
    <w:rsid w:val="00616B8D"/>
    <w:rsid w:val="00616C38"/>
    <w:rsid w:val="00616CF0"/>
    <w:rsid w:val="00616F18"/>
    <w:rsid w:val="006170F4"/>
    <w:rsid w:val="006172DD"/>
    <w:rsid w:val="006175D9"/>
    <w:rsid w:val="006175F8"/>
    <w:rsid w:val="00617DE3"/>
    <w:rsid w:val="00617FB6"/>
    <w:rsid w:val="0062006F"/>
    <w:rsid w:val="00620320"/>
    <w:rsid w:val="00620394"/>
    <w:rsid w:val="006203E3"/>
    <w:rsid w:val="006203F0"/>
    <w:rsid w:val="00620684"/>
    <w:rsid w:val="0062089C"/>
    <w:rsid w:val="00620C56"/>
    <w:rsid w:val="00620D52"/>
    <w:rsid w:val="00620F3E"/>
    <w:rsid w:val="00621164"/>
    <w:rsid w:val="0062134D"/>
    <w:rsid w:val="00621635"/>
    <w:rsid w:val="006217AF"/>
    <w:rsid w:val="00621A5B"/>
    <w:rsid w:val="00621E27"/>
    <w:rsid w:val="00621EB0"/>
    <w:rsid w:val="00621F47"/>
    <w:rsid w:val="00622029"/>
    <w:rsid w:val="006223DA"/>
    <w:rsid w:val="0062242E"/>
    <w:rsid w:val="00622642"/>
    <w:rsid w:val="006228A8"/>
    <w:rsid w:val="00622C1A"/>
    <w:rsid w:val="00622DAD"/>
    <w:rsid w:val="00622EBC"/>
    <w:rsid w:val="0062301F"/>
    <w:rsid w:val="006230C3"/>
    <w:rsid w:val="00623470"/>
    <w:rsid w:val="006235F9"/>
    <w:rsid w:val="0062364E"/>
    <w:rsid w:val="00623702"/>
    <w:rsid w:val="00623845"/>
    <w:rsid w:val="00623EB6"/>
    <w:rsid w:val="00623EEE"/>
    <w:rsid w:val="00623F7F"/>
    <w:rsid w:val="0062419E"/>
    <w:rsid w:val="006242F3"/>
    <w:rsid w:val="00624449"/>
    <w:rsid w:val="00624934"/>
    <w:rsid w:val="00624A2F"/>
    <w:rsid w:val="00624B20"/>
    <w:rsid w:val="00624C07"/>
    <w:rsid w:val="00625663"/>
    <w:rsid w:val="006257A9"/>
    <w:rsid w:val="00625C4A"/>
    <w:rsid w:val="00625F25"/>
    <w:rsid w:val="00625F61"/>
    <w:rsid w:val="006261A2"/>
    <w:rsid w:val="006263D9"/>
    <w:rsid w:val="006263F9"/>
    <w:rsid w:val="006264FE"/>
    <w:rsid w:val="006267C8"/>
    <w:rsid w:val="0062683D"/>
    <w:rsid w:val="0062683E"/>
    <w:rsid w:val="0062687E"/>
    <w:rsid w:val="006269F8"/>
    <w:rsid w:val="00626AD3"/>
    <w:rsid w:val="00626FD3"/>
    <w:rsid w:val="00626FFF"/>
    <w:rsid w:val="00627262"/>
    <w:rsid w:val="00627307"/>
    <w:rsid w:val="00627467"/>
    <w:rsid w:val="006276B8"/>
    <w:rsid w:val="00627739"/>
    <w:rsid w:val="00627770"/>
    <w:rsid w:val="006279B7"/>
    <w:rsid w:val="00627D4A"/>
    <w:rsid w:val="006301CB"/>
    <w:rsid w:val="00630284"/>
    <w:rsid w:val="006303C1"/>
    <w:rsid w:val="006304EC"/>
    <w:rsid w:val="00630538"/>
    <w:rsid w:val="0063062F"/>
    <w:rsid w:val="006306D8"/>
    <w:rsid w:val="00630745"/>
    <w:rsid w:val="006309BA"/>
    <w:rsid w:val="00630B31"/>
    <w:rsid w:val="00630BC2"/>
    <w:rsid w:val="00630E09"/>
    <w:rsid w:val="00630F14"/>
    <w:rsid w:val="00631452"/>
    <w:rsid w:val="00631497"/>
    <w:rsid w:val="00631616"/>
    <w:rsid w:val="006317D6"/>
    <w:rsid w:val="006317EE"/>
    <w:rsid w:val="00631C09"/>
    <w:rsid w:val="0063213D"/>
    <w:rsid w:val="00632196"/>
    <w:rsid w:val="006322A0"/>
    <w:rsid w:val="00632D03"/>
    <w:rsid w:val="00632F9E"/>
    <w:rsid w:val="00633290"/>
    <w:rsid w:val="00633465"/>
    <w:rsid w:val="0063351B"/>
    <w:rsid w:val="006338E7"/>
    <w:rsid w:val="00633967"/>
    <w:rsid w:val="00633A56"/>
    <w:rsid w:val="00633AA5"/>
    <w:rsid w:val="00633E7C"/>
    <w:rsid w:val="0063406F"/>
    <w:rsid w:val="0063407C"/>
    <w:rsid w:val="0063417C"/>
    <w:rsid w:val="0063428A"/>
    <w:rsid w:val="0063445C"/>
    <w:rsid w:val="006347DF"/>
    <w:rsid w:val="006349ED"/>
    <w:rsid w:val="00634DDF"/>
    <w:rsid w:val="00634E4E"/>
    <w:rsid w:val="00634EB7"/>
    <w:rsid w:val="00634FB6"/>
    <w:rsid w:val="006351EF"/>
    <w:rsid w:val="0063526E"/>
    <w:rsid w:val="00635453"/>
    <w:rsid w:val="00635695"/>
    <w:rsid w:val="006357DD"/>
    <w:rsid w:val="00635CCC"/>
    <w:rsid w:val="00636088"/>
    <w:rsid w:val="0063615B"/>
    <w:rsid w:val="00636489"/>
    <w:rsid w:val="00636D10"/>
    <w:rsid w:val="00637349"/>
    <w:rsid w:val="0063771F"/>
    <w:rsid w:val="00637AE4"/>
    <w:rsid w:val="00637BC5"/>
    <w:rsid w:val="00640226"/>
    <w:rsid w:val="0064046C"/>
    <w:rsid w:val="006405DE"/>
    <w:rsid w:val="00640662"/>
    <w:rsid w:val="006406DE"/>
    <w:rsid w:val="00640A78"/>
    <w:rsid w:val="00640DA3"/>
    <w:rsid w:val="00640E30"/>
    <w:rsid w:val="00640EEE"/>
    <w:rsid w:val="006410C2"/>
    <w:rsid w:val="00641411"/>
    <w:rsid w:val="00641683"/>
    <w:rsid w:val="00641CCF"/>
    <w:rsid w:val="00641D03"/>
    <w:rsid w:val="00641E8B"/>
    <w:rsid w:val="00641EAB"/>
    <w:rsid w:val="00641F33"/>
    <w:rsid w:val="006423C2"/>
    <w:rsid w:val="006424F6"/>
    <w:rsid w:val="006426CC"/>
    <w:rsid w:val="00642702"/>
    <w:rsid w:val="00642EC8"/>
    <w:rsid w:val="00642EE2"/>
    <w:rsid w:val="00642F8D"/>
    <w:rsid w:val="006431CF"/>
    <w:rsid w:val="00643299"/>
    <w:rsid w:val="00643437"/>
    <w:rsid w:val="006434BD"/>
    <w:rsid w:val="00643589"/>
    <w:rsid w:val="0064395E"/>
    <w:rsid w:val="006439B3"/>
    <w:rsid w:val="00643A25"/>
    <w:rsid w:val="00643A3B"/>
    <w:rsid w:val="00644073"/>
    <w:rsid w:val="006440F5"/>
    <w:rsid w:val="00644165"/>
    <w:rsid w:val="006442C3"/>
    <w:rsid w:val="00644408"/>
    <w:rsid w:val="0064451A"/>
    <w:rsid w:val="00644619"/>
    <w:rsid w:val="00644761"/>
    <w:rsid w:val="00644AD5"/>
    <w:rsid w:val="00644CE2"/>
    <w:rsid w:val="00644D30"/>
    <w:rsid w:val="006450C1"/>
    <w:rsid w:val="0064518D"/>
    <w:rsid w:val="006456E5"/>
    <w:rsid w:val="00645745"/>
    <w:rsid w:val="00645909"/>
    <w:rsid w:val="0064593E"/>
    <w:rsid w:val="00645B87"/>
    <w:rsid w:val="00645C14"/>
    <w:rsid w:val="00645EAB"/>
    <w:rsid w:val="0064600C"/>
    <w:rsid w:val="0064615D"/>
    <w:rsid w:val="006462FC"/>
    <w:rsid w:val="006463B8"/>
    <w:rsid w:val="006465BF"/>
    <w:rsid w:val="006466A6"/>
    <w:rsid w:val="00646904"/>
    <w:rsid w:val="00646A05"/>
    <w:rsid w:val="00646AFE"/>
    <w:rsid w:val="00646B45"/>
    <w:rsid w:val="00646B90"/>
    <w:rsid w:val="00646D87"/>
    <w:rsid w:val="0064701B"/>
    <w:rsid w:val="00647073"/>
    <w:rsid w:val="006471A2"/>
    <w:rsid w:val="006475FA"/>
    <w:rsid w:val="006478B8"/>
    <w:rsid w:val="006478C8"/>
    <w:rsid w:val="006479FD"/>
    <w:rsid w:val="00647ABF"/>
    <w:rsid w:val="00647F9D"/>
    <w:rsid w:val="00650087"/>
    <w:rsid w:val="006503EB"/>
    <w:rsid w:val="0065050B"/>
    <w:rsid w:val="00650560"/>
    <w:rsid w:val="006505E5"/>
    <w:rsid w:val="00650662"/>
    <w:rsid w:val="006509D4"/>
    <w:rsid w:val="00650A95"/>
    <w:rsid w:val="00650AB0"/>
    <w:rsid w:val="00650C35"/>
    <w:rsid w:val="00650CD2"/>
    <w:rsid w:val="00651021"/>
    <w:rsid w:val="006510D1"/>
    <w:rsid w:val="00651404"/>
    <w:rsid w:val="0065168B"/>
    <w:rsid w:val="006516A7"/>
    <w:rsid w:val="0065189E"/>
    <w:rsid w:val="00651938"/>
    <w:rsid w:val="00651CEC"/>
    <w:rsid w:val="00651FCF"/>
    <w:rsid w:val="00652086"/>
    <w:rsid w:val="006526D6"/>
    <w:rsid w:val="00652AFC"/>
    <w:rsid w:val="00652B04"/>
    <w:rsid w:val="00652DA4"/>
    <w:rsid w:val="00652F85"/>
    <w:rsid w:val="00652F8A"/>
    <w:rsid w:val="0065305E"/>
    <w:rsid w:val="006534E9"/>
    <w:rsid w:val="00653566"/>
    <w:rsid w:val="006535EF"/>
    <w:rsid w:val="0065368C"/>
    <w:rsid w:val="00653867"/>
    <w:rsid w:val="00653DBA"/>
    <w:rsid w:val="00653EEB"/>
    <w:rsid w:val="006540AD"/>
    <w:rsid w:val="0065421A"/>
    <w:rsid w:val="006542B9"/>
    <w:rsid w:val="00654822"/>
    <w:rsid w:val="0065482C"/>
    <w:rsid w:val="00654870"/>
    <w:rsid w:val="00654896"/>
    <w:rsid w:val="006549CA"/>
    <w:rsid w:val="00654A06"/>
    <w:rsid w:val="00654B40"/>
    <w:rsid w:val="00654BFD"/>
    <w:rsid w:val="00654E88"/>
    <w:rsid w:val="00655064"/>
    <w:rsid w:val="0065550E"/>
    <w:rsid w:val="0065568B"/>
    <w:rsid w:val="00656030"/>
    <w:rsid w:val="006561B7"/>
    <w:rsid w:val="00656834"/>
    <w:rsid w:val="00656FE9"/>
    <w:rsid w:val="00657462"/>
    <w:rsid w:val="006574BE"/>
    <w:rsid w:val="00657B99"/>
    <w:rsid w:val="00660270"/>
    <w:rsid w:val="006602A2"/>
    <w:rsid w:val="0066059B"/>
    <w:rsid w:val="00660653"/>
    <w:rsid w:val="00660751"/>
    <w:rsid w:val="00660C53"/>
    <w:rsid w:val="00660CEF"/>
    <w:rsid w:val="00660D54"/>
    <w:rsid w:val="00660D55"/>
    <w:rsid w:val="0066105B"/>
    <w:rsid w:val="00661085"/>
    <w:rsid w:val="0066172E"/>
    <w:rsid w:val="006619DC"/>
    <w:rsid w:val="00661D43"/>
    <w:rsid w:val="00661E26"/>
    <w:rsid w:val="00661E4D"/>
    <w:rsid w:val="00661F71"/>
    <w:rsid w:val="0066205E"/>
    <w:rsid w:val="00662115"/>
    <w:rsid w:val="00662142"/>
    <w:rsid w:val="0066225A"/>
    <w:rsid w:val="00662449"/>
    <w:rsid w:val="006625C9"/>
    <w:rsid w:val="006625D7"/>
    <w:rsid w:val="0066272B"/>
    <w:rsid w:val="006628D4"/>
    <w:rsid w:val="006629D1"/>
    <w:rsid w:val="00662A4B"/>
    <w:rsid w:val="00662C7A"/>
    <w:rsid w:val="00662C9F"/>
    <w:rsid w:val="00662CB9"/>
    <w:rsid w:val="006633F1"/>
    <w:rsid w:val="00663656"/>
    <w:rsid w:val="00663763"/>
    <w:rsid w:val="0066395F"/>
    <w:rsid w:val="006639D6"/>
    <w:rsid w:val="00663EEB"/>
    <w:rsid w:val="00664063"/>
    <w:rsid w:val="006640D3"/>
    <w:rsid w:val="006642FA"/>
    <w:rsid w:val="00664C43"/>
    <w:rsid w:val="006651CA"/>
    <w:rsid w:val="00665645"/>
    <w:rsid w:val="00665787"/>
    <w:rsid w:val="006657FF"/>
    <w:rsid w:val="006658ED"/>
    <w:rsid w:val="006659DD"/>
    <w:rsid w:val="0066619F"/>
    <w:rsid w:val="00666884"/>
    <w:rsid w:val="00666989"/>
    <w:rsid w:val="00666B4D"/>
    <w:rsid w:val="00666C5D"/>
    <w:rsid w:val="00666D17"/>
    <w:rsid w:val="00666D47"/>
    <w:rsid w:val="00666D93"/>
    <w:rsid w:val="00667106"/>
    <w:rsid w:val="0066722F"/>
    <w:rsid w:val="0066734D"/>
    <w:rsid w:val="0066791F"/>
    <w:rsid w:val="00667ADF"/>
    <w:rsid w:val="00667C81"/>
    <w:rsid w:val="006701EB"/>
    <w:rsid w:val="00670207"/>
    <w:rsid w:val="006706E6"/>
    <w:rsid w:val="0067078C"/>
    <w:rsid w:val="006708E0"/>
    <w:rsid w:val="00670A93"/>
    <w:rsid w:val="00670B04"/>
    <w:rsid w:val="00670BBF"/>
    <w:rsid w:val="00670C2A"/>
    <w:rsid w:val="00670C97"/>
    <w:rsid w:val="00670CBE"/>
    <w:rsid w:val="00670F2E"/>
    <w:rsid w:val="0067120B"/>
    <w:rsid w:val="006712C1"/>
    <w:rsid w:val="0067139A"/>
    <w:rsid w:val="00671596"/>
    <w:rsid w:val="0067160C"/>
    <w:rsid w:val="00671A62"/>
    <w:rsid w:val="00671C4B"/>
    <w:rsid w:val="00671F94"/>
    <w:rsid w:val="00672BB9"/>
    <w:rsid w:val="00672BE1"/>
    <w:rsid w:val="00672E37"/>
    <w:rsid w:val="00672F06"/>
    <w:rsid w:val="00673321"/>
    <w:rsid w:val="00673468"/>
    <w:rsid w:val="006735FE"/>
    <w:rsid w:val="00673DE0"/>
    <w:rsid w:val="00673EFB"/>
    <w:rsid w:val="006740F9"/>
    <w:rsid w:val="00674117"/>
    <w:rsid w:val="006741CE"/>
    <w:rsid w:val="00674442"/>
    <w:rsid w:val="006748D6"/>
    <w:rsid w:val="006748E9"/>
    <w:rsid w:val="00674A49"/>
    <w:rsid w:val="00674B9D"/>
    <w:rsid w:val="00674DC6"/>
    <w:rsid w:val="00674F34"/>
    <w:rsid w:val="00674F41"/>
    <w:rsid w:val="006750B2"/>
    <w:rsid w:val="00675106"/>
    <w:rsid w:val="006751A7"/>
    <w:rsid w:val="00675722"/>
    <w:rsid w:val="00675753"/>
    <w:rsid w:val="00675797"/>
    <w:rsid w:val="00675840"/>
    <w:rsid w:val="00675E3D"/>
    <w:rsid w:val="00675E6F"/>
    <w:rsid w:val="006764C7"/>
    <w:rsid w:val="00676581"/>
    <w:rsid w:val="00676661"/>
    <w:rsid w:val="006766FF"/>
    <w:rsid w:val="00676AC4"/>
    <w:rsid w:val="00676B65"/>
    <w:rsid w:val="00676BAA"/>
    <w:rsid w:val="006771E9"/>
    <w:rsid w:val="006779A5"/>
    <w:rsid w:val="00677D58"/>
    <w:rsid w:val="00677D59"/>
    <w:rsid w:val="00677EBE"/>
    <w:rsid w:val="00677EEC"/>
    <w:rsid w:val="00680076"/>
    <w:rsid w:val="0068007C"/>
    <w:rsid w:val="00680084"/>
    <w:rsid w:val="006801E0"/>
    <w:rsid w:val="0068020E"/>
    <w:rsid w:val="00680213"/>
    <w:rsid w:val="006803C3"/>
    <w:rsid w:val="0068053F"/>
    <w:rsid w:val="006813FE"/>
    <w:rsid w:val="00681505"/>
    <w:rsid w:val="00681696"/>
    <w:rsid w:val="006817A3"/>
    <w:rsid w:val="00681864"/>
    <w:rsid w:val="00681EDE"/>
    <w:rsid w:val="006822FE"/>
    <w:rsid w:val="00682336"/>
    <w:rsid w:val="00682387"/>
    <w:rsid w:val="00682464"/>
    <w:rsid w:val="0068295A"/>
    <w:rsid w:val="0068299D"/>
    <w:rsid w:val="006829C1"/>
    <w:rsid w:val="00682DF1"/>
    <w:rsid w:val="00682F46"/>
    <w:rsid w:val="00682FE7"/>
    <w:rsid w:val="00683917"/>
    <w:rsid w:val="00683BAF"/>
    <w:rsid w:val="00683BE3"/>
    <w:rsid w:val="00683C03"/>
    <w:rsid w:val="00683E0D"/>
    <w:rsid w:val="00684346"/>
    <w:rsid w:val="0068434B"/>
    <w:rsid w:val="0068439F"/>
    <w:rsid w:val="0068453E"/>
    <w:rsid w:val="00684543"/>
    <w:rsid w:val="00684568"/>
    <w:rsid w:val="00684A64"/>
    <w:rsid w:val="006852A0"/>
    <w:rsid w:val="00685481"/>
    <w:rsid w:val="006855F3"/>
    <w:rsid w:val="006857CF"/>
    <w:rsid w:val="00685841"/>
    <w:rsid w:val="006858A0"/>
    <w:rsid w:val="00685AC6"/>
    <w:rsid w:val="00685BD5"/>
    <w:rsid w:val="00685D32"/>
    <w:rsid w:val="00685D35"/>
    <w:rsid w:val="00686412"/>
    <w:rsid w:val="006868AF"/>
    <w:rsid w:val="0068697D"/>
    <w:rsid w:val="00686E82"/>
    <w:rsid w:val="00686F5F"/>
    <w:rsid w:val="006871A3"/>
    <w:rsid w:val="006872A8"/>
    <w:rsid w:val="006873D7"/>
    <w:rsid w:val="0068756C"/>
    <w:rsid w:val="006876AE"/>
    <w:rsid w:val="0068784B"/>
    <w:rsid w:val="00687B9D"/>
    <w:rsid w:val="00687CE4"/>
    <w:rsid w:val="00687FD4"/>
    <w:rsid w:val="0068A312"/>
    <w:rsid w:val="0069055F"/>
    <w:rsid w:val="006906BC"/>
    <w:rsid w:val="0069079C"/>
    <w:rsid w:val="00690832"/>
    <w:rsid w:val="0069086B"/>
    <w:rsid w:val="006908A7"/>
    <w:rsid w:val="0069091E"/>
    <w:rsid w:val="00690AA1"/>
    <w:rsid w:val="00690E1C"/>
    <w:rsid w:val="00690F91"/>
    <w:rsid w:val="006910B5"/>
    <w:rsid w:val="00691181"/>
    <w:rsid w:val="006914B9"/>
    <w:rsid w:val="00691578"/>
    <w:rsid w:val="00691620"/>
    <w:rsid w:val="00691634"/>
    <w:rsid w:val="0069225B"/>
    <w:rsid w:val="006922D5"/>
    <w:rsid w:val="006923AD"/>
    <w:rsid w:val="0069248A"/>
    <w:rsid w:val="00692493"/>
    <w:rsid w:val="0069251A"/>
    <w:rsid w:val="006926C0"/>
    <w:rsid w:val="00692859"/>
    <w:rsid w:val="00692A6E"/>
    <w:rsid w:val="00692F37"/>
    <w:rsid w:val="00692F9A"/>
    <w:rsid w:val="00692FD4"/>
    <w:rsid w:val="0069303C"/>
    <w:rsid w:val="0069318A"/>
    <w:rsid w:val="00693200"/>
    <w:rsid w:val="00693285"/>
    <w:rsid w:val="0069368A"/>
    <w:rsid w:val="006938FF"/>
    <w:rsid w:val="00693A49"/>
    <w:rsid w:val="00693A57"/>
    <w:rsid w:val="00693B31"/>
    <w:rsid w:val="00693E16"/>
    <w:rsid w:val="00694036"/>
    <w:rsid w:val="00694121"/>
    <w:rsid w:val="0069468C"/>
    <w:rsid w:val="006947B2"/>
    <w:rsid w:val="00694859"/>
    <w:rsid w:val="0069488A"/>
    <w:rsid w:val="00694A12"/>
    <w:rsid w:val="00694B15"/>
    <w:rsid w:val="00694D44"/>
    <w:rsid w:val="00694DDE"/>
    <w:rsid w:val="00694FAE"/>
    <w:rsid w:val="0069518F"/>
    <w:rsid w:val="006951E3"/>
    <w:rsid w:val="006951E5"/>
    <w:rsid w:val="006955B5"/>
    <w:rsid w:val="0069566C"/>
    <w:rsid w:val="00695901"/>
    <w:rsid w:val="006959E4"/>
    <w:rsid w:val="00695B64"/>
    <w:rsid w:val="00695DD3"/>
    <w:rsid w:val="00695E5F"/>
    <w:rsid w:val="00695EC8"/>
    <w:rsid w:val="006961E0"/>
    <w:rsid w:val="0069643A"/>
    <w:rsid w:val="00696A48"/>
    <w:rsid w:val="00696A4F"/>
    <w:rsid w:val="00696C15"/>
    <w:rsid w:val="00696E38"/>
    <w:rsid w:val="00696EF2"/>
    <w:rsid w:val="00696F51"/>
    <w:rsid w:val="00696F63"/>
    <w:rsid w:val="00697390"/>
    <w:rsid w:val="00697396"/>
    <w:rsid w:val="006976C1"/>
    <w:rsid w:val="006976E1"/>
    <w:rsid w:val="00697C08"/>
    <w:rsid w:val="00697EDF"/>
    <w:rsid w:val="00697F35"/>
    <w:rsid w:val="006A000A"/>
    <w:rsid w:val="006A00BE"/>
    <w:rsid w:val="006A03FC"/>
    <w:rsid w:val="006A04D9"/>
    <w:rsid w:val="006A0697"/>
    <w:rsid w:val="006A08C5"/>
    <w:rsid w:val="006A0A9D"/>
    <w:rsid w:val="006A0BDD"/>
    <w:rsid w:val="006A101A"/>
    <w:rsid w:val="006A1281"/>
    <w:rsid w:val="006A1847"/>
    <w:rsid w:val="006A1DDE"/>
    <w:rsid w:val="006A1EF1"/>
    <w:rsid w:val="006A22C1"/>
    <w:rsid w:val="006A2358"/>
    <w:rsid w:val="006A2430"/>
    <w:rsid w:val="006A291C"/>
    <w:rsid w:val="006A29F5"/>
    <w:rsid w:val="006A2C67"/>
    <w:rsid w:val="006A32D1"/>
    <w:rsid w:val="006A3321"/>
    <w:rsid w:val="006A33B8"/>
    <w:rsid w:val="006A3B0B"/>
    <w:rsid w:val="006A3BD0"/>
    <w:rsid w:val="006A3C94"/>
    <w:rsid w:val="006A3D14"/>
    <w:rsid w:val="006A3F5A"/>
    <w:rsid w:val="006A4036"/>
    <w:rsid w:val="006A40FA"/>
    <w:rsid w:val="006A42FD"/>
    <w:rsid w:val="006A4629"/>
    <w:rsid w:val="006A477D"/>
    <w:rsid w:val="006A4A7D"/>
    <w:rsid w:val="006A4B77"/>
    <w:rsid w:val="006A4D6D"/>
    <w:rsid w:val="006A50DA"/>
    <w:rsid w:val="006A5140"/>
    <w:rsid w:val="006A51FC"/>
    <w:rsid w:val="006A54BA"/>
    <w:rsid w:val="006A5839"/>
    <w:rsid w:val="006A58FF"/>
    <w:rsid w:val="006A5AD4"/>
    <w:rsid w:val="006A5C8A"/>
    <w:rsid w:val="006A5D9D"/>
    <w:rsid w:val="006A5ECD"/>
    <w:rsid w:val="006A5F58"/>
    <w:rsid w:val="006A609A"/>
    <w:rsid w:val="006A61D2"/>
    <w:rsid w:val="006A620E"/>
    <w:rsid w:val="006A624C"/>
    <w:rsid w:val="006A6389"/>
    <w:rsid w:val="006A6721"/>
    <w:rsid w:val="006A67E2"/>
    <w:rsid w:val="006A6A06"/>
    <w:rsid w:val="006A7021"/>
    <w:rsid w:val="006A7159"/>
    <w:rsid w:val="006A71E0"/>
    <w:rsid w:val="006A76D2"/>
    <w:rsid w:val="006A7761"/>
    <w:rsid w:val="006A7E76"/>
    <w:rsid w:val="006AAE46"/>
    <w:rsid w:val="006B0070"/>
    <w:rsid w:val="006B00B1"/>
    <w:rsid w:val="006B0765"/>
    <w:rsid w:val="006B087A"/>
    <w:rsid w:val="006B11B0"/>
    <w:rsid w:val="006B121A"/>
    <w:rsid w:val="006B142A"/>
    <w:rsid w:val="006B1942"/>
    <w:rsid w:val="006B1ABA"/>
    <w:rsid w:val="006B1CFA"/>
    <w:rsid w:val="006B1F2E"/>
    <w:rsid w:val="006B1FD7"/>
    <w:rsid w:val="006B1FE2"/>
    <w:rsid w:val="006B214A"/>
    <w:rsid w:val="006B2190"/>
    <w:rsid w:val="006B219E"/>
    <w:rsid w:val="006B2312"/>
    <w:rsid w:val="006B27D6"/>
    <w:rsid w:val="006B29D8"/>
    <w:rsid w:val="006B2C2B"/>
    <w:rsid w:val="006B2C9D"/>
    <w:rsid w:val="006B2D07"/>
    <w:rsid w:val="006B2D5C"/>
    <w:rsid w:val="006B2EA3"/>
    <w:rsid w:val="006B307F"/>
    <w:rsid w:val="006B30E4"/>
    <w:rsid w:val="006B3139"/>
    <w:rsid w:val="006B31AF"/>
    <w:rsid w:val="006B3289"/>
    <w:rsid w:val="006B346F"/>
    <w:rsid w:val="006B34CC"/>
    <w:rsid w:val="006B39F9"/>
    <w:rsid w:val="006B3C81"/>
    <w:rsid w:val="006B3D96"/>
    <w:rsid w:val="006B3F2A"/>
    <w:rsid w:val="006B3F38"/>
    <w:rsid w:val="006B3FC2"/>
    <w:rsid w:val="006B4029"/>
    <w:rsid w:val="006B429F"/>
    <w:rsid w:val="006B4994"/>
    <w:rsid w:val="006B4A57"/>
    <w:rsid w:val="006B4AF9"/>
    <w:rsid w:val="006B4BD0"/>
    <w:rsid w:val="006B4C83"/>
    <w:rsid w:val="006B4F97"/>
    <w:rsid w:val="006B4FC2"/>
    <w:rsid w:val="006B5003"/>
    <w:rsid w:val="006B5685"/>
    <w:rsid w:val="006B5BA4"/>
    <w:rsid w:val="006B5E7E"/>
    <w:rsid w:val="006B5EFB"/>
    <w:rsid w:val="006B605C"/>
    <w:rsid w:val="006B62B9"/>
    <w:rsid w:val="006B63B5"/>
    <w:rsid w:val="006B65CB"/>
    <w:rsid w:val="006B697A"/>
    <w:rsid w:val="006B69AE"/>
    <w:rsid w:val="006B6A3C"/>
    <w:rsid w:val="006B6A7F"/>
    <w:rsid w:val="006B6B1B"/>
    <w:rsid w:val="006B6BB3"/>
    <w:rsid w:val="006B6EAA"/>
    <w:rsid w:val="006B6F20"/>
    <w:rsid w:val="006B70DD"/>
    <w:rsid w:val="006B72C0"/>
    <w:rsid w:val="006B7626"/>
    <w:rsid w:val="006B765B"/>
    <w:rsid w:val="006B7A07"/>
    <w:rsid w:val="006B7AAB"/>
    <w:rsid w:val="006B7E4E"/>
    <w:rsid w:val="006C0170"/>
    <w:rsid w:val="006C018F"/>
    <w:rsid w:val="006C0244"/>
    <w:rsid w:val="006C0503"/>
    <w:rsid w:val="006C0521"/>
    <w:rsid w:val="006C052B"/>
    <w:rsid w:val="006C079F"/>
    <w:rsid w:val="006C089C"/>
    <w:rsid w:val="006C0C3E"/>
    <w:rsid w:val="006C10E8"/>
    <w:rsid w:val="006C14C9"/>
    <w:rsid w:val="006C16E9"/>
    <w:rsid w:val="006C17E4"/>
    <w:rsid w:val="006C1930"/>
    <w:rsid w:val="006C1B9E"/>
    <w:rsid w:val="006C1D6D"/>
    <w:rsid w:val="006C202D"/>
    <w:rsid w:val="006C2095"/>
    <w:rsid w:val="006C21C4"/>
    <w:rsid w:val="006C2495"/>
    <w:rsid w:val="006C24C5"/>
    <w:rsid w:val="006C24DE"/>
    <w:rsid w:val="006C254B"/>
    <w:rsid w:val="006C27E8"/>
    <w:rsid w:val="006C27F3"/>
    <w:rsid w:val="006C28A9"/>
    <w:rsid w:val="006C2A36"/>
    <w:rsid w:val="006C2C8D"/>
    <w:rsid w:val="006C2D47"/>
    <w:rsid w:val="006C2F0D"/>
    <w:rsid w:val="006C2FF7"/>
    <w:rsid w:val="006C31EA"/>
    <w:rsid w:val="006C35A3"/>
    <w:rsid w:val="006C3658"/>
    <w:rsid w:val="006C3690"/>
    <w:rsid w:val="006C3865"/>
    <w:rsid w:val="006C38D3"/>
    <w:rsid w:val="006C39CB"/>
    <w:rsid w:val="006C3A75"/>
    <w:rsid w:val="006C3EA1"/>
    <w:rsid w:val="006C3FD9"/>
    <w:rsid w:val="006C4056"/>
    <w:rsid w:val="006C4235"/>
    <w:rsid w:val="006C4392"/>
    <w:rsid w:val="006C4436"/>
    <w:rsid w:val="006C44EF"/>
    <w:rsid w:val="006C4E82"/>
    <w:rsid w:val="006C4FE1"/>
    <w:rsid w:val="006C554B"/>
    <w:rsid w:val="006C57F9"/>
    <w:rsid w:val="006C5801"/>
    <w:rsid w:val="006C5A8A"/>
    <w:rsid w:val="006C5B09"/>
    <w:rsid w:val="006C5F00"/>
    <w:rsid w:val="006C5FC7"/>
    <w:rsid w:val="006C5FEE"/>
    <w:rsid w:val="006C6247"/>
    <w:rsid w:val="006C630D"/>
    <w:rsid w:val="006C64A6"/>
    <w:rsid w:val="006C67A0"/>
    <w:rsid w:val="006C6892"/>
    <w:rsid w:val="006C691B"/>
    <w:rsid w:val="006C69B9"/>
    <w:rsid w:val="006C6D2F"/>
    <w:rsid w:val="006C6E12"/>
    <w:rsid w:val="006C71B6"/>
    <w:rsid w:val="006C737B"/>
    <w:rsid w:val="006C737F"/>
    <w:rsid w:val="006C7598"/>
    <w:rsid w:val="006C75A9"/>
    <w:rsid w:val="006C769E"/>
    <w:rsid w:val="006C7907"/>
    <w:rsid w:val="006C7B61"/>
    <w:rsid w:val="006C7DB7"/>
    <w:rsid w:val="006D0069"/>
    <w:rsid w:val="006D0123"/>
    <w:rsid w:val="006D0326"/>
    <w:rsid w:val="006D052A"/>
    <w:rsid w:val="006D057F"/>
    <w:rsid w:val="006D0617"/>
    <w:rsid w:val="006D0722"/>
    <w:rsid w:val="006D0A12"/>
    <w:rsid w:val="006D0B7A"/>
    <w:rsid w:val="006D0D89"/>
    <w:rsid w:val="006D1057"/>
    <w:rsid w:val="006D1102"/>
    <w:rsid w:val="006D1674"/>
    <w:rsid w:val="006D18A8"/>
    <w:rsid w:val="006D1C2E"/>
    <w:rsid w:val="006D1EF5"/>
    <w:rsid w:val="006D224E"/>
    <w:rsid w:val="006D2392"/>
    <w:rsid w:val="006D25A9"/>
    <w:rsid w:val="006D2B51"/>
    <w:rsid w:val="006D2C5E"/>
    <w:rsid w:val="006D2E65"/>
    <w:rsid w:val="006D2F7C"/>
    <w:rsid w:val="006D3025"/>
    <w:rsid w:val="006D3067"/>
    <w:rsid w:val="006D33BF"/>
    <w:rsid w:val="006D3527"/>
    <w:rsid w:val="006D358B"/>
    <w:rsid w:val="006D35A1"/>
    <w:rsid w:val="006D3BB4"/>
    <w:rsid w:val="006D3C4D"/>
    <w:rsid w:val="006D3E7E"/>
    <w:rsid w:val="006D3EE9"/>
    <w:rsid w:val="006D4169"/>
    <w:rsid w:val="006D41C7"/>
    <w:rsid w:val="006D4784"/>
    <w:rsid w:val="006D4981"/>
    <w:rsid w:val="006D4C24"/>
    <w:rsid w:val="006D4D5F"/>
    <w:rsid w:val="006D5485"/>
    <w:rsid w:val="006D5505"/>
    <w:rsid w:val="006D5797"/>
    <w:rsid w:val="006D5EC7"/>
    <w:rsid w:val="006D6014"/>
    <w:rsid w:val="006D620C"/>
    <w:rsid w:val="006D629A"/>
    <w:rsid w:val="006D62AF"/>
    <w:rsid w:val="006D6472"/>
    <w:rsid w:val="006D6775"/>
    <w:rsid w:val="006D680D"/>
    <w:rsid w:val="006D68C4"/>
    <w:rsid w:val="006D690E"/>
    <w:rsid w:val="006D69D8"/>
    <w:rsid w:val="006D6CB8"/>
    <w:rsid w:val="006D6E5C"/>
    <w:rsid w:val="006D6E6B"/>
    <w:rsid w:val="006D6F18"/>
    <w:rsid w:val="006D739C"/>
    <w:rsid w:val="006D73A4"/>
    <w:rsid w:val="006D748C"/>
    <w:rsid w:val="006D74C9"/>
    <w:rsid w:val="006D76FD"/>
    <w:rsid w:val="006D7865"/>
    <w:rsid w:val="006D798A"/>
    <w:rsid w:val="006D79B5"/>
    <w:rsid w:val="006D7C5E"/>
    <w:rsid w:val="006E0048"/>
    <w:rsid w:val="006E01E8"/>
    <w:rsid w:val="006E0252"/>
    <w:rsid w:val="006E02E6"/>
    <w:rsid w:val="006E0495"/>
    <w:rsid w:val="006E04FA"/>
    <w:rsid w:val="006E076F"/>
    <w:rsid w:val="006E078F"/>
    <w:rsid w:val="006E099A"/>
    <w:rsid w:val="006E099E"/>
    <w:rsid w:val="006E0B7F"/>
    <w:rsid w:val="006E0D18"/>
    <w:rsid w:val="006E0EFB"/>
    <w:rsid w:val="006E1083"/>
    <w:rsid w:val="006E1183"/>
    <w:rsid w:val="006E11E8"/>
    <w:rsid w:val="006E11F4"/>
    <w:rsid w:val="006E141B"/>
    <w:rsid w:val="006E1464"/>
    <w:rsid w:val="006E1657"/>
    <w:rsid w:val="006E1855"/>
    <w:rsid w:val="006E18B1"/>
    <w:rsid w:val="006E1A2B"/>
    <w:rsid w:val="006E1A65"/>
    <w:rsid w:val="006E1D31"/>
    <w:rsid w:val="006E1E8E"/>
    <w:rsid w:val="006E1FAB"/>
    <w:rsid w:val="006E2087"/>
    <w:rsid w:val="006E209A"/>
    <w:rsid w:val="006E20AC"/>
    <w:rsid w:val="006E20B5"/>
    <w:rsid w:val="006E2155"/>
    <w:rsid w:val="006E264B"/>
    <w:rsid w:val="006E2E36"/>
    <w:rsid w:val="006E3088"/>
    <w:rsid w:val="006E30A5"/>
    <w:rsid w:val="006E3127"/>
    <w:rsid w:val="006E3401"/>
    <w:rsid w:val="006E34B0"/>
    <w:rsid w:val="006E34E9"/>
    <w:rsid w:val="006E38FF"/>
    <w:rsid w:val="006E3BD3"/>
    <w:rsid w:val="006E3CA7"/>
    <w:rsid w:val="006E3F85"/>
    <w:rsid w:val="006E3F86"/>
    <w:rsid w:val="006E43CF"/>
    <w:rsid w:val="006E46CD"/>
    <w:rsid w:val="006E46CE"/>
    <w:rsid w:val="006E46D4"/>
    <w:rsid w:val="006E4718"/>
    <w:rsid w:val="006E4812"/>
    <w:rsid w:val="006E4981"/>
    <w:rsid w:val="006E49EA"/>
    <w:rsid w:val="006E4A5A"/>
    <w:rsid w:val="006E4D55"/>
    <w:rsid w:val="006E4F6E"/>
    <w:rsid w:val="006E537D"/>
    <w:rsid w:val="006E545F"/>
    <w:rsid w:val="006E5544"/>
    <w:rsid w:val="006E57B8"/>
    <w:rsid w:val="006E5DF7"/>
    <w:rsid w:val="006E5E52"/>
    <w:rsid w:val="006E5F86"/>
    <w:rsid w:val="006E61EB"/>
    <w:rsid w:val="006E65C2"/>
    <w:rsid w:val="006E6959"/>
    <w:rsid w:val="006E6BAC"/>
    <w:rsid w:val="006E6CA5"/>
    <w:rsid w:val="006E6E34"/>
    <w:rsid w:val="006E700E"/>
    <w:rsid w:val="006E714F"/>
    <w:rsid w:val="006E7165"/>
    <w:rsid w:val="006E72AD"/>
    <w:rsid w:val="006E72E7"/>
    <w:rsid w:val="006E75A1"/>
    <w:rsid w:val="006E76CE"/>
    <w:rsid w:val="006E78D0"/>
    <w:rsid w:val="006E7A9A"/>
    <w:rsid w:val="006E7B91"/>
    <w:rsid w:val="006E7BA1"/>
    <w:rsid w:val="006E7CD6"/>
    <w:rsid w:val="006E7F5E"/>
    <w:rsid w:val="006F00DB"/>
    <w:rsid w:val="006F01D1"/>
    <w:rsid w:val="006F0487"/>
    <w:rsid w:val="006F04AD"/>
    <w:rsid w:val="006F0508"/>
    <w:rsid w:val="006F09A0"/>
    <w:rsid w:val="006F0A0D"/>
    <w:rsid w:val="006F0AA8"/>
    <w:rsid w:val="006F0AFB"/>
    <w:rsid w:val="006F0BA7"/>
    <w:rsid w:val="006F0D23"/>
    <w:rsid w:val="006F1164"/>
    <w:rsid w:val="006F14CE"/>
    <w:rsid w:val="006F16B1"/>
    <w:rsid w:val="006F16B3"/>
    <w:rsid w:val="006F1DD5"/>
    <w:rsid w:val="006F2666"/>
    <w:rsid w:val="006F27B6"/>
    <w:rsid w:val="006F27BB"/>
    <w:rsid w:val="006F29E6"/>
    <w:rsid w:val="006F2CCD"/>
    <w:rsid w:val="006F2CE6"/>
    <w:rsid w:val="006F3749"/>
    <w:rsid w:val="006F3A48"/>
    <w:rsid w:val="006F3A5E"/>
    <w:rsid w:val="006F3C07"/>
    <w:rsid w:val="006F3E82"/>
    <w:rsid w:val="006F416B"/>
    <w:rsid w:val="006F424A"/>
    <w:rsid w:val="006F4259"/>
    <w:rsid w:val="006F4298"/>
    <w:rsid w:val="006F481B"/>
    <w:rsid w:val="006F4918"/>
    <w:rsid w:val="006F4ACD"/>
    <w:rsid w:val="006F4FA5"/>
    <w:rsid w:val="006F501E"/>
    <w:rsid w:val="006F50C3"/>
    <w:rsid w:val="006F55FA"/>
    <w:rsid w:val="006F580C"/>
    <w:rsid w:val="006F5CA4"/>
    <w:rsid w:val="006F5D72"/>
    <w:rsid w:val="006F5F78"/>
    <w:rsid w:val="006F6194"/>
    <w:rsid w:val="006F61C5"/>
    <w:rsid w:val="006F6362"/>
    <w:rsid w:val="006F65D9"/>
    <w:rsid w:val="006F67B1"/>
    <w:rsid w:val="006F6CE1"/>
    <w:rsid w:val="006F6F0B"/>
    <w:rsid w:val="006F7064"/>
    <w:rsid w:val="006F70C9"/>
    <w:rsid w:val="006F70CC"/>
    <w:rsid w:val="006F71B3"/>
    <w:rsid w:val="006F72F7"/>
    <w:rsid w:val="006F753E"/>
    <w:rsid w:val="006F789A"/>
    <w:rsid w:val="006F7A3E"/>
    <w:rsid w:val="006F7AA9"/>
    <w:rsid w:val="006F7AF7"/>
    <w:rsid w:val="006F7C06"/>
    <w:rsid w:val="006F7D82"/>
    <w:rsid w:val="006F7EFD"/>
    <w:rsid w:val="0070020D"/>
    <w:rsid w:val="00700314"/>
    <w:rsid w:val="007004C6"/>
    <w:rsid w:val="00700680"/>
    <w:rsid w:val="007006A7"/>
    <w:rsid w:val="007007A9"/>
    <w:rsid w:val="007008A9"/>
    <w:rsid w:val="00700BE9"/>
    <w:rsid w:val="00700C4B"/>
    <w:rsid w:val="00700C77"/>
    <w:rsid w:val="00700E2F"/>
    <w:rsid w:val="00700FF9"/>
    <w:rsid w:val="007011BB"/>
    <w:rsid w:val="007014DD"/>
    <w:rsid w:val="0070152C"/>
    <w:rsid w:val="0070162F"/>
    <w:rsid w:val="007017E4"/>
    <w:rsid w:val="00701A86"/>
    <w:rsid w:val="00701A89"/>
    <w:rsid w:val="00701C20"/>
    <w:rsid w:val="00701CD3"/>
    <w:rsid w:val="00701D1D"/>
    <w:rsid w:val="00701DA0"/>
    <w:rsid w:val="00701DF8"/>
    <w:rsid w:val="00702011"/>
    <w:rsid w:val="00702080"/>
    <w:rsid w:val="00702765"/>
    <w:rsid w:val="007027B1"/>
    <w:rsid w:val="007027DC"/>
    <w:rsid w:val="007027EF"/>
    <w:rsid w:val="007029AD"/>
    <w:rsid w:val="00702A07"/>
    <w:rsid w:val="00702AFD"/>
    <w:rsid w:val="00702B54"/>
    <w:rsid w:val="00702B67"/>
    <w:rsid w:val="00702D0D"/>
    <w:rsid w:val="00703054"/>
    <w:rsid w:val="00703184"/>
    <w:rsid w:val="007035F3"/>
    <w:rsid w:val="0070365B"/>
    <w:rsid w:val="00703860"/>
    <w:rsid w:val="007038AE"/>
    <w:rsid w:val="00703952"/>
    <w:rsid w:val="007039D6"/>
    <w:rsid w:val="007040F4"/>
    <w:rsid w:val="00704412"/>
    <w:rsid w:val="0070441A"/>
    <w:rsid w:val="007049AC"/>
    <w:rsid w:val="00704A7A"/>
    <w:rsid w:val="00704D6C"/>
    <w:rsid w:val="00704FA1"/>
    <w:rsid w:val="0070561B"/>
    <w:rsid w:val="00705A61"/>
    <w:rsid w:val="00705CBA"/>
    <w:rsid w:val="00705D63"/>
    <w:rsid w:val="00706399"/>
    <w:rsid w:val="00706513"/>
    <w:rsid w:val="00706864"/>
    <w:rsid w:val="00706A74"/>
    <w:rsid w:val="00706A9E"/>
    <w:rsid w:val="00706D61"/>
    <w:rsid w:val="00706E15"/>
    <w:rsid w:val="00706EDC"/>
    <w:rsid w:val="00707210"/>
    <w:rsid w:val="00707430"/>
    <w:rsid w:val="0070752C"/>
    <w:rsid w:val="0070759C"/>
    <w:rsid w:val="00707684"/>
    <w:rsid w:val="00707ABF"/>
    <w:rsid w:val="00707BE3"/>
    <w:rsid w:val="00707DEC"/>
    <w:rsid w:val="00710072"/>
    <w:rsid w:val="007101F8"/>
    <w:rsid w:val="007102BF"/>
    <w:rsid w:val="0071051E"/>
    <w:rsid w:val="00710A3C"/>
    <w:rsid w:val="00710BDB"/>
    <w:rsid w:val="00710C4A"/>
    <w:rsid w:val="00710CCE"/>
    <w:rsid w:val="00710E66"/>
    <w:rsid w:val="00710F25"/>
    <w:rsid w:val="007110B2"/>
    <w:rsid w:val="00711138"/>
    <w:rsid w:val="00711355"/>
    <w:rsid w:val="0071137D"/>
    <w:rsid w:val="00711904"/>
    <w:rsid w:val="00711A96"/>
    <w:rsid w:val="00711C69"/>
    <w:rsid w:val="00711F1F"/>
    <w:rsid w:val="007122EC"/>
    <w:rsid w:val="00712389"/>
    <w:rsid w:val="00712A2F"/>
    <w:rsid w:val="00712AE6"/>
    <w:rsid w:val="00712BF6"/>
    <w:rsid w:val="00712D2F"/>
    <w:rsid w:val="00713767"/>
    <w:rsid w:val="007139B4"/>
    <w:rsid w:val="00713B0C"/>
    <w:rsid w:val="00713BED"/>
    <w:rsid w:val="00713CB7"/>
    <w:rsid w:val="00713FEA"/>
    <w:rsid w:val="00714183"/>
    <w:rsid w:val="00714512"/>
    <w:rsid w:val="0071473C"/>
    <w:rsid w:val="00714755"/>
    <w:rsid w:val="00714826"/>
    <w:rsid w:val="00714869"/>
    <w:rsid w:val="00714B90"/>
    <w:rsid w:val="00714BA7"/>
    <w:rsid w:val="00714BEC"/>
    <w:rsid w:val="00714E7B"/>
    <w:rsid w:val="00715006"/>
    <w:rsid w:val="007153F5"/>
    <w:rsid w:val="00715423"/>
    <w:rsid w:val="0071555C"/>
    <w:rsid w:val="007156AA"/>
    <w:rsid w:val="007156F0"/>
    <w:rsid w:val="0071577F"/>
    <w:rsid w:val="007157E7"/>
    <w:rsid w:val="0071599E"/>
    <w:rsid w:val="007159D4"/>
    <w:rsid w:val="00715E66"/>
    <w:rsid w:val="00715F90"/>
    <w:rsid w:val="00716658"/>
    <w:rsid w:val="007169EF"/>
    <w:rsid w:val="00716A23"/>
    <w:rsid w:val="00716A28"/>
    <w:rsid w:val="00716A74"/>
    <w:rsid w:val="00716CFB"/>
    <w:rsid w:val="00716D1A"/>
    <w:rsid w:val="00716D83"/>
    <w:rsid w:val="00716EE2"/>
    <w:rsid w:val="0071708C"/>
    <w:rsid w:val="007170A7"/>
    <w:rsid w:val="007172E9"/>
    <w:rsid w:val="00717504"/>
    <w:rsid w:val="0071752E"/>
    <w:rsid w:val="00717554"/>
    <w:rsid w:val="007175A2"/>
    <w:rsid w:val="00717661"/>
    <w:rsid w:val="007176D3"/>
    <w:rsid w:val="0071770D"/>
    <w:rsid w:val="0071786D"/>
    <w:rsid w:val="00717C23"/>
    <w:rsid w:val="00717CA0"/>
    <w:rsid w:val="00717CDD"/>
    <w:rsid w:val="00717E9D"/>
    <w:rsid w:val="0072003F"/>
    <w:rsid w:val="00720493"/>
    <w:rsid w:val="007206D8"/>
    <w:rsid w:val="00720742"/>
    <w:rsid w:val="00720F4F"/>
    <w:rsid w:val="00721426"/>
    <w:rsid w:val="007214C7"/>
    <w:rsid w:val="007215A1"/>
    <w:rsid w:val="00721B00"/>
    <w:rsid w:val="00721CE8"/>
    <w:rsid w:val="00721D14"/>
    <w:rsid w:val="00722457"/>
    <w:rsid w:val="00722705"/>
    <w:rsid w:val="00722829"/>
    <w:rsid w:val="00722831"/>
    <w:rsid w:val="007229F9"/>
    <w:rsid w:val="00722C15"/>
    <w:rsid w:val="00722DFB"/>
    <w:rsid w:val="00722FD2"/>
    <w:rsid w:val="0072312F"/>
    <w:rsid w:val="007232C1"/>
    <w:rsid w:val="00723539"/>
    <w:rsid w:val="007235C7"/>
    <w:rsid w:val="007238FB"/>
    <w:rsid w:val="00723B5D"/>
    <w:rsid w:val="00723E38"/>
    <w:rsid w:val="00724163"/>
    <w:rsid w:val="007246BF"/>
    <w:rsid w:val="0072494C"/>
    <w:rsid w:val="00724B6E"/>
    <w:rsid w:val="00724C58"/>
    <w:rsid w:val="00724D25"/>
    <w:rsid w:val="00724E4C"/>
    <w:rsid w:val="00724F6B"/>
    <w:rsid w:val="00724FA5"/>
    <w:rsid w:val="007250A5"/>
    <w:rsid w:val="007252D0"/>
    <w:rsid w:val="00725535"/>
    <w:rsid w:val="0072579F"/>
    <w:rsid w:val="00725D11"/>
    <w:rsid w:val="00726030"/>
    <w:rsid w:val="00726193"/>
    <w:rsid w:val="00726346"/>
    <w:rsid w:val="007264FC"/>
    <w:rsid w:val="00726A0B"/>
    <w:rsid w:val="00726CD7"/>
    <w:rsid w:val="00726E99"/>
    <w:rsid w:val="00726EEB"/>
    <w:rsid w:val="0072702C"/>
    <w:rsid w:val="0072723B"/>
    <w:rsid w:val="0072727A"/>
    <w:rsid w:val="007273EA"/>
    <w:rsid w:val="00727648"/>
    <w:rsid w:val="00727701"/>
    <w:rsid w:val="007277AA"/>
    <w:rsid w:val="00727BDB"/>
    <w:rsid w:val="00727ED3"/>
    <w:rsid w:val="00727ED4"/>
    <w:rsid w:val="00730141"/>
    <w:rsid w:val="00730307"/>
    <w:rsid w:val="0073033A"/>
    <w:rsid w:val="007303E1"/>
    <w:rsid w:val="00730413"/>
    <w:rsid w:val="00730518"/>
    <w:rsid w:val="007305EB"/>
    <w:rsid w:val="007306AC"/>
    <w:rsid w:val="007307DF"/>
    <w:rsid w:val="00730C74"/>
    <w:rsid w:val="00730CCD"/>
    <w:rsid w:val="00730E6E"/>
    <w:rsid w:val="00731497"/>
    <w:rsid w:val="0073158C"/>
    <w:rsid w:val="00731666"/>
    <w:rsid w:val="00731B75"/>
    <w:rsid w:val="00731D02"/>
    <w:rsid w:val="00732275"/>
    <w:rsid w:val="0073232F"/>
    <w:rsid w:val="0073244E"/>
    <w:rsid w:val="00732505"/>
    <w:rsid w:val="0073256A"/>
    <w:rsid w:val="007326C3"/>
    <w:rsid w:val="0073288A"/>
    <w:rsid w:val="00732AAA"/>
    <w:rsid w:val="00732AB7"/>
    <w:rsid w:val="00732E22"/>
    <w:rsid w:val="007330D3"/>
    <w:rsid w:val="007331C7"/>
    <w:rsid w:val="007333D3"/>
    <w:rsid w:val="00733451"/>
    <w:rsid w:val="0073355C"/>
    <w:rsid w:val="007335DD"/>
    <w:rsid w:val="007337F2"/>
    <w:rsid w:val="00733937"/>
    <w:rsid w:val="00733990"/>
    <w:rsid w:val="00733C68"/>
    <w:rsid w:val="00733C82"/>
    <w:rsid w:val="00733EC8"/>
    <w:rsid w:val="007340DF"/>
    <w:rsid w:val="00734100"/>
    <w:rsid w:val="007341C7"/>
    <w:rsid w:val="007341F7"/>
    <w:rsid w:val="007342B3"/>
    <w:rsid w:val="00734369"/>
    <w:rsid w:val="007344A2"/>
    <w:rsid w:val="0073463F"/>
    <w:rsid w:val="00734940"/>
    <w:rsid w:val="00734B5F"/>
    <w:rsid w:val="00734BAC"/>
    <w:rsid w:val="00734C10"/>
    <w:rsid w:val="00734CC4"/>
    <w:rsid w:val="00734CD8"/>
    <w:rsid w:val="00734E7D"/>
    <w:rsid w:val="00734FD6"/>
    <w:rsid w:val="0073504C"/>
    <w:rsid w:val="00735412"/>
    <w:rsid w:val="007354CB"/>
    <w:rsid w:val="0073569F"/>
    <w:rsid w:val="007357FF"/>
    <w:rsid w:val="00735A5F"/>
    <w:rsid w:val="00735C1C"/>
    <w:rsid w:val="00735C22"/>
    <w:rsid w:val="00735D28"/>
    <w:rsid w:val="00735E58"/>
    <w:rsid w:val="00735E9C"/>
    <w:rsid w:val="00736227"/>
    <w:rsid w:val="00736340"/>
    <w:rsid w:val="00736595"/>
    <w:rsid w:val="00736773"/>
    <w:rsid w:val="0073682F"/>
    <w:rsid w:val="00736854"/>
    <w:rsid w:val="00736AF6"/>
    <w:rsid w:val="00736D13"/>
    <w:rsid w:val="00736ED3"/>
    <w:rsid w:val="007372AD"/>
    <w:rsid w:val="007375C6"/>
    <w:rsid w:val="007376CF"/>
    <w:rsid w:val="00737B2A"/>
    <w:rsid w:val="00737BBA"/>
    <w:rsid w:val="00737BFB"/>
    <w:rsid w:val="0074027B"/>
    <w:rsid w:val="0074033F"/>
    <w:rsid w:val="007403FF"/>
    <w:rsid w:val="00740532"/>
    <w:rsid w:val="007405FE"/>
    <w:rsid w:val="007406C6"/>
    <w:rsid w:val="007407D4"/>
    <w:rsid w:val="00740963"/>
    <w:rsid w:val="00740966"/>
    <w:rsid w:val="007409B8"/>
    <w:rsid w:val="007410CA"/>
    <w:rsid w:val="00741128"/>
    <w:rsid w:val="007413A0"/>
    <w:rsid w:val="0074142D"/>
    <w:rsid w:val="00741636"/>
    <w:rsid w:val="007418B0"/>
    <w:rsid w:val="00741ABF"/>
    <w:rsid w:val="00741B5B"/>
    <w:rsid w:val="00741C0E"/>
    <w:rsid w:val="00741D26"/>
    <w:rsid w:val="00741DA1"/>
    <w:rsid w:val="00741F66"/>
    <w:rsid w:val="00741FD8"/>
    <w:rsid w:val="007420DC"/>
    <w:rsid w:val="007420F2"/>
    <w:rsid w:val="0074210B"/>
    <w:rsid w:val="00742151"/>
    <w:rsid w:val="0074216E"/>
    <w:rsid w:val="007425A1"/>
    <w:rsid w:val="00742609"/>
    <w:rsid w:val="00742663"/>
    <w:rsid w:val="007426AD"/>
    <w:rsid w:val="00742741"/>
    <w:rsid w:val="00742A6E"/>
    <w:rsid w:val="00742D65"/>
    <w:rsid w:val="00743267"/>
    <w:rsid w:val="007432C6"/>
    <w:rsid w:val="007432D0"/>
    <w:rsid w:val="0074338E"/>
    <w:rsid w:val="0074386C"/>
    <w:rsid w:val="00743AD4"/>
    <w:rsid w:val="00743C5E"/>
    <w:rsid w:val="00743C7C"/>
    <w:rsid w:val="00743E00"/>
    <w:rsid w:val="00743E5F"/>
    <w:rsid w:val="00743F95"/>
    <w:rsid w:val="00744324"/>
    <w:rsid w:val="0074471C"/>
    <w:rsid w:val="00744B0E"/>
    <w:rsid w:val="00744BC7"/>
    <w:rsid w:val="00744C33"/>
    <w:rsid w:val="007450F8"/>
    <w:rsid w:val="00745320"/>
    <w:rsid w:val="007454DB"/>
    <w:rsid w:val="007455A6"/>
    <w:rsid w:val="00745A7C"/>
    <w:rsid w:val="00745A89"/>
    <w:rsid w:val="00745AEE"/>
    <w:rsid w:val="00745B65"/>
    <w:rsid w:val="00745E1E"/>
    <w:rsid w:val="00746026"/>
    <w:rsid w:val="0074608C"/>
    <w:rsid w:val="007460F1"/>
    <w:rsid w:val="0074623D"/>
    <w:rsid w:val="007462D5"/>
    <w:rsid w:val="007462F8"/>
    <w:rsid w:val="007464A0"/>
    <w:rsid w:val="007467DE"/>
    <w:rsid w:val="00746976"/>
    <w:rsid w:val="00746DE5"/>
    <w:rsid w:val="0074707B"/>
    <w:rsid w:val="007471E3"/>
    <w:rsid w:val="0074732F"/>
    <w:rsid w:val="00747462"/>
    <w:rsid w:val="00747515"/>
    <w:rsid w:val="00747A6A"/>
    <w:rsid w:val="00747C39"/>
    <w:rsid w:val="00747D01"/>
    <w:rsid w:val="00747D39"/>
    <w:rsid w:val="0074B009"/>
    <w:rsid w:val="0075011A"/>
    <w:rsid w:val="00750217"/>
    <w:rsid w:val="00750232"/>
    <w:rsid w:val="00750252"/>
    <w:rsid w:val="007502BA"/>
    <w:rsid w:val="00750446"/>
    <w:rsid w:val="0075063C"/>
    <w:rsid w:val="00750713"/>
    <w:rsid w:val="00750A1E"/>
    <w:rsid w:val="00750AD8"/>
    <w:rsid w:val="00750D5C"/>
    <w:rsid w:val="00750DEC"/>
    <w:rsid w:val="00750E48"/>
    <w:rsid w:val="00750EE9"/>
    <w:rsid w:val="007510C8"/>
    <w:rsid w:val="007512A0"/>
    <w:rsid w:val="007512AF"/>
    <w:rsid w:val="007513AC"/>
    <w:rsid w:val="00751465"/>
    <w:rsid w:val="00751494"/>
    <w:rsid w:val="0075157D"/>
    <w:rsid w:val="0075165C"/>
    <w:rsid w:val="007519EE"/>
    <w:rsid w:val="00751CCC"/>
    <w:rsid w:val="00751DE4"/>
    <w:rsid w:val="00751EFE"/>
    <w:rsid w:val="00751F3E"/>
    <w:rsid w:val="00752055"/>
    <w:rsid w:val="0075209C"/>
    <w:rsid w:val="00752176"/>
    <w:rsid w:val="0075226B"/>
    <w:rsid w:val="007523DB"/>
    <w:rsid w:val="007524CE"/>
    <w:rsid w:val="00752ED2"/>
    <w:rsid w:val="007532AD"/>
    <w:rsid w:val="00753306"/>
    <w:rsid w:val="00753836"/>
    <w:rsid w:val="00753B07"/>
    <w:rsid w:val="00753CD0"/>
    <w:rsid w:val="00753F29"/>
    <w:rsid w:val="0075411C"/>
    <w:rsid w:val="007542ED"/>
    <w:rsid w:val="00754349"/>
    <w:rsid w:val="00754355"/>
    <w:rsid w:val="00754518"/>
    <w:rsid w:val="0075522C"/>
    <w:rsid w:val="0075527C"/>
    <w:rsid w:val="007552D0"/>
    <w:rsid w:val="00755408"/>
    <w:rsid w:val="007555EB"/>
    <w:rsid w:val="0075583B"/>
    <w:rsid w:val="007559F2"/>
    <w:rsid w:val="00755AC1"/>
    <w:rsid w:val="00755C82"/>
    <w:rsid w:val="00755EEC"/>
    <w:rsid w:val="00755F81"/>
    <w:rsid w:val="007561C0"/>
    <w:rsid w:val="00756225"/>
    <w:rsid w:val="007562AE"/>
    <w:rsid w:val="007568C6"/>
    <w:rsid w:val="00756A35"/>
    <w:rsid w:val="00756A47"/>
    <w:rsid w:val="00756B59"/>
    <w:rsid w:val="00756C42"/>
    <w:rsid w:val="00756D60"/>
    <w:rsid w:val="00756FAF"/>
    <w:rsid w:val="00757605"/>
    <w:rsid w:val="007578D6"/>
    <w:rsid w:val="007578E1"/>
    <w:rsid w:val="007579F1"/>
    <w:rsid w:val="00757B06"/>
    <w:rsid w:val="00757D0C"/>
    <w:rsid w:val="00757D1F"/>
    <w:rsid w:val="00757FAA"/>
    <w:rsid w:val="007602E5"/>
    <w:rsid w:val="007602ED"/>
    <w:rsid w:val="007605FC"/>
    <w:rsid w:val="007606D5"/>
    <w:rsid w:val="00760969"/>
    <w:rsid w:val="00760AD1"/>
    <w:rsid w:val="00760C65"/>
    <w:rsid w:val="00760C97"/>
    <w:rsid w:val="007610B9"/>
    <w:rsid w:val="007610FE"/>
    <w:rsid w:val="00761141"/>
    <w:rsid w:val="00761678"/>
    <w:rsid w:val="007617F9"/>
    <w:rsid w:val="00761A7F"/>
    <w:rsid w:val="00761AED"/>
    <w:rsid w:val="00761BD1"/>
    <w:rsid w:val="00761C21"/>
    <w:rsid w:val="00761C51"/>
    <w:rsid w:val="00762511"/>
    <w:rsid w:val="00762723"/>
    <w:rsid w:val="007629E1"/>
    <w:rsid w:val="00762C0C"/>
    <w:rsid w:val="007630C2"/>
    <w:rsid w:val="0076321B"/>
    <w:rsid w:val="007633F9"/>
    <w:rsid w:val="00763492"/>
    <w:rsid w:val="007635A1"/>
    <w:rsid w:val="0076366A"/>
    <w:rsid w:val="00763693"/>
    <w:rsid w:val="00763A48"/>
    <w:rsid w:val="00763DF3"/>
    <w:rsid w:val="00764347"/>
    <w:rsid w:val="0076446D"/>
    <w:rsid w:val="007647A2"/>
    <w:rsid w:val="00764EF4"/>
    <w:rsid w:val="00765003"/>
    <w:rsid w:val="00765147"/>
    <w:rsid w:val="007653A8"/>
    <w:rsid w:val="0076546C"/>
    <w:rsid w:val="00765624"/>
    <w:rsid w:val="00765664"/>
    <w:rsid w:val="0076566A"/>
    <w:rsid w:val="0076587B"/>
    <w:rsid w:val="00765A01"/>
    <w:rsid w:val="00765B10"/>
    <w:rsid w:val="00765BE9"/>
    <w:rsid w:val="00765EDC"/>
    <w:rsid w:val="00766197"/>
    <w:rsid w:val="00766284"/>
    <w:rsid w:val="00766313"/>
    <w:rsid w:val="00766803"/>
    <w:rsid w:val="0076681B"/>
    <w:rsid w:val="00766A4B"/>
    <w:rsid w:val="00766B1A"/>
    <w:rsid w:val="00766BC6"/>
    <w:rsid w:val="00766C99"/>
    <w:rsid w:val="00766DDB"/>
    <w:rsid w:val="00766EAE"/>
    <w:rsid w:val="00766F9E"/>
    <w:rsid w:val="00766FBD"/>
    <w:rsid w:val="00766FDE"/>
    <w:rsid w:val="00767079"/>
    <w:rsid w:val="007670AF"/>
    <w:rsid w:val="00767536"/>
    <w:rsid w:val="0076757B"/>
    <w:rsid w:val="007677B6"/>
    <w:rsid w:val="0076787D"/>
    <w:rsid w:val="007678F2"/>
    <w:rsid w:val="00767B2C"/>
    <w:rsid w:val="00767B6F"/>
    <w:rsid w:val="00767C60"/>
    <w:rsid w:val="00767CF0"/>
    <w:rsid w:val="00770004"/>
    <w:rsid w:val="00770356"/>
    <w:rsid w:val="007704FF"/>
    <w:rsid w:val="00770AE0"/>
    <w:rsid w:val="00770C89"/>
    <w:rsid w:val="00770E94"/>
    <w:rsid w:val="0077121F"/>
    <w:rsid w:val="0077130D"/>
    <w:rsid w:val="0077173C"/>
    <w:rsid w:val="00771882"/>
    <w:rsid w:val="00771906"/>
    <w:rsid w:val="00771B26"/>
    <w:rsid w:val="00771C92"/>
    <w:rsid w:val="00771CD6"/>
    <w:rsid w:val="00771E29"/>
    <w:rsid w:val="00772235"/>
    <w:rsid w:val="0077260E"/>
    <w:rsid w:val="0077270E"/>
    <w:rsid w:val="00772954"/>
    <w:rsid w:val="00772C5B"/>
    <w:rsid w:val="007730CC"/>
    <w:rsid w:val="00773390"/>
    <w:rsid w:val="007733A1"/>
    <w:rsid w:val="007738BF"/>
    <w:rsid w:val="00773AB9"/>
    <w:rsid w:val="00773B54"/>
    <w:rsid w:val="00773B7C"/>
    <w:rsid w:val="00773E40"/>
    <w:rsid w:val="00774184"/>
    <w:rsid w:val="007741E5"/>
    <w:rsid w:val="0077430E"/>
    <w:rsid w:val="0077443F"/>
    <w:rsid w:val="007747A1"/>
    <w:rsid w:val="007747D7"/>
    <w:rsid w:val="0077482F"/>
    <w:rsid w:val="0077490A"/>
    <w:rsid w:val="00774BDC"/>
    <w:rsid w:val="00774CF9"/>
    <w:rsid w:val="00774E04"/>
    <w:rsid w:val="00774E7D"/>
    <w:rsid w:val="00774F87"/>
    <w:rsid w:val="00775047"/>
    <w:rsid w:val="007750AA"/>
    <w:rsid w:val="0077526C"/>
    <w:rsid w:val="0077548C"/>
    <w:rsid w:val="0077557F"/>
    <w:rsid w:val="00775B9A"/>
    <w:rsid w:val="00775D6D"/>
    <w:rsid w:val="00775DD9"/>
    <w:rsid w:val="00775E1F"/>
    <w:rsid w:val="00776016"/>
    <w:rsid w:val="007760DB"/>
    <w:rsid w:val="00776165"/>
    <w:rsid w:val="007762A7"/>
    <w:rsid w:val="00776614"/>
    <w:rsid w:val="00776B37"/>
    <w:rsid w:val="00776C36"/>
    <w:rsid w:val="00776E81"/>
    <w:rsid w:val="00776EAA"/>
    <w:rsid w:val="00776F84"/>
    <w:rsid w:val="00777134"/>
    <w:rsid w:val="00777251"/>
    <w:rsid w:val="007772E0"/>
    <w:rsid w:val="00777513"/>
    <w:rsid w:val="007775AF"/>
    <w:rsid w:val="00777736"/>
    <w:rsid w:val="0077782D"/>
    <w:rsid w:val="00777A05"/>
    <w:rsid w:val="00777D78"/>
    <w:rsid w:val="00777D92"/>
    <w:rsid w:val="00777DFA"/>
    <w:rsid w:val="0077A1A6"/>
    <w:rsid w:val="0078006B"/>
    <w:rsid w:val="007802B5"/>
    <w:rsid w:val="0078043C"/>
    <w:rsid w:val="007804D3"/>
    <w:rsid w:val="00780540"/>
    <w:rsid w:val="0078055E"/>
    <w:rsid w:val="00780A39"/>
    <w:rsid w:val="00780BDE"/>
    <w:rsid w:val="00780E3F"/>
    <w:rsid w:val="00780F0F"/>
    <w:rsid w:val="00780F5A"/>
    <w:rsid w:val="00781109"/>
    <w:rsid w:val="0078110B"/>
    <w:rsid w:val="007811F2"/>
    <w:rsid w:val="00781222"/>
    <w:rsid w:val="007812FA"/>
    <w:rsid w:val="0078132C"/>
    <w:rsid w:val="00781392"/>
    <w:rsid w:val="0078145F"/>
    <w:rsid w:val="0078192F"/>
    <w:rsid w:val="0078194C"/>
    <w:rsid w:val="00781997"/>
    <w:rsid w:val="00781EFD"/>
    <w:rsid w:val="0078201B"/>
    <w:rsid w:val="007821FE"/>
    <w:rsid w:val="007827F8"/>
    <w:rsid w:val="007829F8"/>
    <w:rsid w:val="00782A0A"/>
    <w:rsid w:val="00782B15"/>
    <w:rsid w:val="00782C5A"/>
    <w:rsid w:val="00782D4D"/>
    <w:rsid w:val="00782ECB"/>
    <w:rsid w:val="007830BF"/>
    <w:rsid w:val="007830C9"/>
    <w:rsid w:val="00783214"/>
    <w:rsid w:val="00783498"/>
    <w:rsid w:val="00783590"/>
    <w:rsid w:val="0078369E"/>
    <w:rsid w:val="0078383F"/>
    <w:rsid w:val="0078387A"/>
    <w:rsid w:val="00783A1F"/>
    <w:rsid w:val="00783B28"/>
    <w:rsid w:val="00783CCB"/>
    <w:rsid w:val="00784150"/>
    <w:rsid w:val="007841BE"/>
    <w:rsid w:val="00784805"/>
    <w:rsid w:val="007849A7"/>
    <w:rsid w:val="00784A06"/>
    <w:rsid w:val="00784C38"/>
    <w:rsid w:val="00784E47"/>
    <w:rsid w:val="007853BA"/>
    <w:rsid w:val="00785494"/>
    <w:rsid w:val="00785731"/>
    <w:rsid w:val="00785751"/>
    <w:rsid w:val="007857AD"/>
    <w:rsid w:val="00785A9A"/>
    <w:rsid w:val="00785C60"/>
    <w:rsid w:val="00785D76"/>
    <w:rsid w:val="00786044"/>
    <w:rsid w:val="00786090"/>
    <w:rsid w:val="007861B1"/>
    <w:rsid w:val="007861C6"/>
    <w:rsid w:val="00786469"/>
    <w:rsid w:val="0078661F"/>
    <w:rsid w:val="00786716"/>
    <w:rsid w:val="007867F5"/>
    <w:rsid w:val="00786905"/>
    <w:rsid w:val="0078691F"/>
    <w:rsid w:val="007869F3"/>
    <w:rsid w:val="00786B21"/>
    <w:rsid w:val="00786C7E"/>
    <w:rsid w:val="00786D1B"/>
    <w:rsid w:val="007874C1"/>
    <w:rsid w:val="00787852"/>
    <w:rsid w:val="0078793A"/>
    <w:rsid w:val="00787B9F"/>
    <w:rsid w:val="00787C07"/>
    <w:rsid w:val="00787C38"/>
    <w:rsid w:val="00787D0C"/>
    <w:rsid w:val="00787F3C"/>
    <w:rsid w:val="00787FC5"/>
    <w:rsid w:val="0078B8E9"/>
    <w:rsid w:val="007903C0"/>
    <w:rsid w:val="0079046E"/>
    <w:rsid w:val="00790A69"/>
    <w:rsid w:val="00790A75"/>
    <w:rsid w:val="00790F7D"/>
    <w:rsid w:val="00791201"/>
    <w:rsid w:val="0079129A"/>
    <w:rsid w:val="00791413"/>
    <w:rsid w:val="007914E7"/>
    <w:rsid w:val="007916A1"/>
    <w:rsid w:val="007918ED"/>
    <w:rsid w:val="00791AA4"/>
    <w:rsid w:val="00791AFB"/>
    <w:rsid w:val="00791C3B"/>
    <w:rsid w:val="00791DB8"/>
    <w:rsid w:val="00791E42"/>
    <w:rsid w:val="00791E81"/>
    <w:rsid w:val="00791F85"/>
    <w:rsid w:val="00792135"/>
    <w:rsid w:val="0079226E"/>
    <w:rsid w:val="007924CE"/>
    <w:rsid w:val="007925BA"/>
    <w:rsid w:val="007927D0"/>
    <w:rsid w:val="007927E7"/>
    <w:rsid w:val="007929E4"/>
    <w:rsid w:val="00792AED"/>
    <w:rsid w:val="00792CF5"/>
    <w:rsid w:val="00792E37"/>
    <w:rsid w:val="00792F8E"/>
    <w:rsid w:val="007932EF"/>
    <w:rsid w:val="00793472"/>
    <w:rsid w:val="007935F9"/>
    <w:rsid w:val="0079367D"/>
    <w:rsid w:val="007936FE"/>
    <w:rsid w:val="00793A45"/>
    <w:rsid w:val="00793BA1"/>
    <w:rsid w:val="00793D5A"/>
    <w:rsid w:val="007944F5"/>
    <w:rsid w:val="007945CC"/>
    <w:rsid w:val="00794711"/>
    <w:rsid w:val="00794713"/>
    <w:rsid w:val="00794748"/>
    <w:rsid w:val="00794BC7"/>
    <w:rsid w:val="00794C3E"/>
    <w:rsid w:val="00794D7C"/>
    <w:rsid w:val="00794E4F"/>
    <w:rsid w:val="00794E8A"/>
    <w:rsid w:val="00794EC3"/>
    <w:rsid w:val="007952F3"/>
    <w:rsid w:val="007954DA"/>
    <w:rsid w:val="007955EE"/>
    <w:rsid w:val="00795CFA"/>
    <w:rsid w:val="00795ED5"/>
    <w:rsid w:val="00795EF7"/>
    <w:rsid w:val="00796126"/>
    <w:rsid w:val="0079633D"/>
    <w:rsid w:val="0079636B"/>
    <w:rsid w:val="007966F5"/>
    <w:rsid w:val="007967D9"/>
    <w:rsid w:val="00796C5D"/>
    <w:rsid w:val="00796C6F"/>
    <w:rsid w:val="00796D87"/>
    <w:rsid w:val="0079700D"/>
    <w:rsid w:val="00797021"/>
    <w:rsid w:val="007970E0"/>
    <w:rsid w:val="00797109"/>
    <w:rsid w:val="0079735A"/>
    <w:rsid w:val="00797368"/>
    <w:rsid w:val="00797729"/>
    <w:rsid w:val="007977F1"/>
    <w:rsid w:val="007978DC"/>
    <w:rsid w:val="00797B83"/>
    <w:rsid w:val="00797D60"/>
    <w:rsid w:val="007A0142"/>
    <w:rsid w:val="007A03F3"/>
    <w:rsid w:val="007A0512"/>
    <w:rsid w:val="007A06E1"/>
    <w:rsid w:val="007A06E7"/>
    <w:rsid w:val="007A0891"/>
    <w:rsid w:val="007A0AAD"/>
    <w:rsid w:val="007A0AC6"/>
    <w:rsid w:val="007A0ACF"/>
    <w:rsid w:val="007A0CDC"/>
    <w:rsid w:val="007A0F77"/>
    <w:rsid w:val="007A1022"/>
    <w:rsid w:val="007A128B"/>
    <w:rsid w:val="007A1452"/>
    <w:rsid w:val="007A146A"/>
    <w:rsid w:val="007A1487"/>
    <w:rsid w:val="007A18DA"/>
    <w:rsid w:val="007A197F"/>
    <w:rsid w:val="007A1A87"/>
    <w:rsid w:val="007A1E12"/>
    <w:rsid w:val="007A1E58"/>
    <w:rsid w:val="007A2267"/>
    <w:rsid w:val="007A290E"/>
    <w:rsid w:val="007A2A51"/>
    <w:rsid w:val="007A2EA4"/>
    <w:rsid w:val="007A308E"/>
    <w:rsid w:val="007A32E8"/>
    <w:rsid w:val="007A3429"/>
    <w:rsid w:val="007A34E6"/>
    <w:rsid w:val="007A3650"/>
    <w:rsid w:val="007A366F"/>
    <w:rsid w:val="007A36B4"/>
    <w:rsid w:val="007A36C2"/>
    <w:rsid w:val="007A3847"/>
    <w:rsid w:val="007A3AA3"/>
    <w:rsid w:val="007A3B10"/>
    <w:rsid w:val="007A3C0A"/>
    <w:rsid w:val="007A3DE0"/>
    <w:rsid w:val="007A3EDC"/>
    <w:rsid w:val="007A425B"/>
    <w:rsid w:val="007A4452"/>
    <w:rsid w:val="007A4574"/>
    <w:rsid w:val="007A4713"/>
    <w:rsid w:val="007A4878"/>
    <w:rsid w:val="007A48F4"/>
    <w:rsid w:val="007A492B"/>
    <w:rsid w:val="007A4A8E"/>
    <w:rsid w:val="007A4F3B"/>
    <w:rsid w:val="007A4FB4"/>
    <w:rsid w:val="007A5505"/>
    <w:rsid w:val="007A551B"/>
    <w:rsid w:val="007A55E3"/>
    <w:rsid w:val="007A5639"/>
    <w:rsid w:val="007A57DC"/>
    <w:rsid w:val="007A5922"/>
    <w:rsid w:val="007A5C52"/>
    <w:rsid w:val="007A5CC3"/>
    <w:rsid w:val="007A5D57"/>
    <w:rsid w:val="007A5D9A"/>
    <w:rsid w:val="007A5DED"/>
    <w:rsid w:val="007A5FA3"/>
    <w:rsid w:val="007A6139"/>
    <w:rsid w:val="007A622D"/>
    <w:rsid w:val="007A6312"/>
    <w:rsid w:val="007A6900"/>
    <w:rsid w:val="007A6DD2"/>
    <w:rsid w:val="007A7201"/>
    <w:rsid w:val="007A7206"/>
    <w:rsid w:val="007A795D"/>
    <w:rsid w:val="007A7A12"/>
    <w:rsid w:val="007A7B4C"/>
    <w:rsid w:val="007A7BC5"/>
    <w:rsid w:val="007A7DBB"/>
    <w:rsid w:val="007B0265"/>
    <w:rsid w:val="007B036E"/>
    <w:rsid w:val="007B040D"/>
    <w:rsid w:val="007B0434"/>
    <w:rsid w:val="007B07AC"/>
    <w:rsid w:val="007B091E"/>
    <w:rsid w:val="007B0B2B"/>
    <w:rsid w:val="007B0EA8"/>
    <w:rsid w:val="007B0FBD"/>
    <w:rsid w:val="007B105F"/>
    <w:rsid w:val="007B106D"/>
    <w:rsid w:val="007B1258"/>
    <w:rsid w:val="007B12F0"/>
    <w:rsid w:val="007B1367"/>
    <w:rsid w:val="007B13D2"/>
    <w:rsid w:val="007B1705"/>
    <w:rsid w:val="007B18D6"/>
    <w:rsid w:val="007B196E"/>
    <w:rsid w:val="007B1A11"/>
    <w:rsid w:val="007B1A52"/>
    <w:rsid w:val="007B1FB8"/>
    <w:rsid w:val="007B22ED"/>
    <w:rsid w:val="007B23C2"/>
    <w:rsid w:val="007B28F3"/>
    <w:rsid w:val="007B2C8B"/>
    <w:rsid w:val="007B2EEC"/>
    <w:rsid w:val="007B3311"/>
    <w:rsid w:val="007B35E2"/>
    <w:rsid w:val="007B399D"/>
    <w:rsid w:val="007B39ED"/>
    <w:rsid w:val="007B3CC2"/>
    <w:rsid w:val="007B3DB2"/>
    <w:rsid w:val="007B448E"/>
    <w:rsid w:val="007B44A1"/>
    <w:rsid w:val="007B4580"/>
    <w:rsid w:val="007B4A36"/>
    <w:rsid w:val="007B4A87"/>
    <w:rsid w:val="007B4BBB"/>
    <w:rsid w:val="007B4BC8"/>
    <w:rsid w:val="007B4BC9"/>
    <w:rsid w:val="007B4E84"/>
    <w:rsid w:val="007B4F9D"/>
    <w:rsid w:val="007B5006"/>
    <w:rsid w:val="007B5127"/>
    <w:rsid w:val="007B515E"/>
    <w:rsid w:val="007B553E"/>
    <w:rsid w:val="007B588D"/>
    <w:rsid w:val="007B59F1"/>
    <w:rsid w:val="007B5C5A"/>
    <w:rsid w:val="007B5C9E"/>
    <w:rsid w:val="007B6055"/>
    <w:rsid w:val="007B60CF"/>
    <w:rsid w:val="007B6467"/>
    <w:rsid w:val="007B64E6"/>
    <w:rsid w:val="007B65F9"/>
    <w:rsid w:val="007B67FC"/>
    <w:rsid w:val="007B6AFB"/>
    <w:rsid w:val="007B6B16"/>
    <w:rsid w:val="007B6F59"/>
    <w:rsid w:val="007B6F98"/>
    <w:rsid w:val="007B70E4"/>
    <w:rsid w:val="007B7213"/>
    <w:rsid w:val="007B73A8"/>
    <w:rsid w:val="007B78EA"/>
    <w:rsid w:val="007B79EF"/>
    <w:rsid w:val="007B7B6C"/>
    <w:rsid w:val="007B7BFE"/>
    <w:rsid w:val="007B7C0F"/>
    <w:rsid w:val="007B7FC2"/>
    <w:rsid w:val="007B7FDC"/>
    <w:rsid w:val="007C05B8"/>
    <w:rsid w:val="007C0675"/>
    <w:rsid w:val="007C0A49"/>
    <w:rsid w:val="007C0D76"/>
    <w:rsid w:val="007C0DE3"/>
    <w:rsid w:val="007C0E52"/>
    <w:rsid w:val="007C0F71"/>
    <w:rsid w:val="007C10A4"/>
    <w:rsid w:val="007C1105"/>
    <w:rsid w:val="007C1274"/>
    <w:rsid w:val="007C1306"/>
    <w:rsid w:val="007C179A"/>
    <w:rsid w:val="007C181A"/>
    <w:rsid w:val="007C1860"/>
    <w:rsid w:val="007C1AB0"/>
    <w:rsid w:val="007C1D7E"/>
    <w:rsid w:val="007C1D89"/>
    <w:rsid w:val="007C1E6A"/>
    <w:rsid w:val="007C1E9F"/>
    <w:rsid w:val="007C2544"/>
    <w:rsid w:val="007C295B"/>
    <w:rsid w:val="007C29D7"/>
    <w:rsid w:val="007C29DD"/>
    <w:rsid w:val="007C2BD5"/>
    <w:rsid w:val="007C341C"/>
    <w:rsid w:val="007C360F"/>
    <w:rsid w:val="007C3775"/>
    <w:rsid w:val="007C38D7"/>
    <w:rsid w:val="007C3A3E"/>
    <w:rsid w:val="007C3B01"/>
    <w:rsid w:val="007C3EC5"/>
    <w:rsid w:val="007C3F2A"/>
    <w:rsid w:val="007C4129"/>
    <w:rsid w:val="007C41D2"/>
    <w:rsid w:val="007C4853"/>
    <w:rsid w:val="007C4855"/>
    <w:rsid w:val="007C4C79"/>
    <w:rsid w:val="007C4CED"/>
    <w:rsid w:val="007C4D0D"/>
    <w:rsid w:val="007C4D50"/>
    <w:rsid w:val="007C4DD2"/>
    <w:rsid w:val="007C4DF8"/>
    <w:rsid w:val="007C4E55"/>
    <w:rsid w:val="007C501E"/>
    <w:rsid w:val="007C521D"/>
    <w:rsid w:val="007C53C2"/>
    <w:rsid w:val="007C5520"/>
    <w:rsid w:val="007C55B7"/>
    <w:rsid w:val="007C5C9C"/>
    <w:rsid w:val="007C5E1C"/>
    <w:rsid w:val="007C5EBB"/>
    <w:rsid w:val="007C6540"/>
    <w:rsid w:val="007C66E2"/>
    <w:rsid w:val="007C6A43"/>
    <w:rsid w:val="007C72C2"/>
    <w:rsid w:val="007C7393"/>
    <w:rsid w:val="007C7562"/>
    <w:rsid w:val="007C764C"/>
    <w:rsid w:val="007C76F5"/>
    <w:rsid w:val="007C7794"/>
    <w:rsid w:val="007D000E"/>
    <w:rsid w:val="007D004F"/>
    <w:rsid w:val="007D025C"/>
    <w:rsid w:val="007D02AF"/>
    <w:rsid w:val="007D03D3"/>
    <w:rsid w:val="007D0486"/>
    <w:rsid w:val="007D07B5"/>
    <w:rsid w:val="007D095E"/>
    <w:rsid w:val="007D09B2"/>
    <w:rsid w:val="007D11D8"/>
    <w:rsid w:val="007D1296"/>
    <w:rsid w:val="007D12B9"/>
    <w:rsid w:val="007D15E0"/>
    <w:rsid w:val="007D16A5"/>
    <w:rsid w:val="007D1DDD"/>
    <w:rsid w:val="007D22FE"/>
    <w:rsid w:val="007D2477"/>
    <w:rsid w:val="007D2573"/>
    <w:rsid w:val="007D25F5"/>
    <w:rsid w:val="007D2621"/>
    <w:rsid w:val="007D26E7"/>
    <w:rsid w:val="007D2716"/>
    <w:rsid w:val="007D2851"/>
    <w:rsid w:val="007D3449"/>
    <w:rsid w:val="007D34A2"/>
    <w:rsid w:val="007D35E8"/>
    <w:rsid w:val="007D393E"/>
    <w:rsid w:val="007D3B6E"/>
    <w:rsid w:val="007D3EBB"/>
    <w:rsid w:val="007D3ECC"/>
    <w:rsid w:val="007D41DF"/>
    <w:rsid w:val="007D43A9"/>
    <w:rsid w:val="007D467B"/>
    <w:rsid w:val="007D4759"/>
    <w:rsid w:val="007D4940"/>
    <w:rsid w:val="007D499D"/>
    <w:rsid w:val="007D4AA6"/>
    <w:rsid w:val="007D4B90"/>
    <w:rsid w:val="007D4DD5"/>
    <w:rsid w:val="007D4FCC"/>
    <w:rsid w:val="007D50E0"/>
    <w:rsid w:val="007D535C"/>
    <w:rsid w:val="007D568E"/>
    <w:rsid w:val="007D58D9"/>
    <w:rsid w:val="007D5A1C"/>
    <w:rsid w:val="007D5E4D"/>
    <w:rsid w:val="007D64FC"/>
    <w:rsid w:val="007D654E"/>
    <w:rsid w:val="007D6649"/>
    <w:rsid w:val="007D67C4"/>
    <w:rsid w:val="007D67E9"/>
    <w:rsid w:val="007D68C0"/>
    <w:rsid w:val="007D6A63"/>
    <w:rsid w:val="007D6B36"/>
    <w:rsid w:val="007D6DDD"/>
    <w:rsid w:val="007D74CD"/>
    <w:rsid w:val="007D75E3"/>
    <w:rsid w:val="007D769C"/>
    <w:rsid w:val="007D76F2"/>
    <w:rsid w:val="007D795C"/>
    <w:rsid w:val="007D7995"/>
    <w:rsid w:val="007D7A8C"/>
    <w:rsid w:val="007D7C26"/>
    <w:rsid w:val="007D7D4A"/>
    <w:rsid w:val="007D7FEB"/>
    <w:rsid w:val="007E02D2"/>
    <w:rsid w:val="007E0326"/>
    <w:rsid w:val="007E03E8"/>
    <w:rsid w:val="007E08E6"/>
    <w:rsid w:val="007E09A0"/>
    <w:rsid w:val="007E0BCA"/>
    <w:rsid w:val="007E0BE2"/>
    <w:rsid w:val="007E0CE4"/>
    <w:rsid w:val="007E0E41"/>
    <w:rsid w:val="007E0EDB"/>
    <w:rsid w:val="007E0EF7"/>
    <w:rsid w:val="007E112C"/>
    <w:rsid w:val="007E159B"/>
    <w:rsid w:val="007E15C7"/>
    <w:rsid w:val="007E1733"/>
    <w:rsid w:val="007E1A8A"/>
    <w:rsid w:val="007E1EAB"/>
    <w:rsid w:val="007E1ECB"/>
    <w:rsid w:val="007E203B"/>
    <w:rsid w:val="007E20EF"/>
    <w:rsid w:val="007E21C6"/>
    <w:rsid w:val="007E2379"/>
    <w:rsid w:val="007E23DD"/>
    <w:rsid w:val="007E2535"/>
    <w:rsid w:val="007E286A"/>
    <w:rsid w:val="007E2940"/>
    <w:rsid w:val="007E2AEC"/>
    <w:rsid w:val="007E2AFD"/>
    <w:rsid w:val="007E2C30"/>
    <w:rsid w:val="007E2C69"/>
    <w:rsid w:val="007E2C96"/>
    <w:rsid w:val="007E2E1B"/>
    <w:rsid w:val="007E2FB4"/>
    <w:rsid w:val="007E32EA"/>
    <w:rsid w:val="007E35EA"/>
    <w:rsid w:val="007E38E8"/>
    <w:rsid w:val="007E3BAC"/>
    <w:rsid w:val="007E3C21"/>
    <w:rsid w:val="007E3DD3"/>
    <w:rsid w:val="007E3DFC"/>
    <w:rsid w:val="007E3EB6"/>
    <w:rsid w:val="007E3F99"/>
    <w:rsid w:val="007E417E"/>
    <w:rsid w:val="007E426B"/>
    <w:rsid w:val="007E4491"/>
    <w:rsid w:val="007E48B3"/>
    <w:rsid w:val="007E4960"/>
    <w:rsid w:val="007E4A91"/>
    <w:rsid w:val="007E4A93"/>
    <w:rsid w:val="007E4C0C"/>
    <w:rsid w:val="007E4F20"/>
    <w:rsid w:val="007E53F6"/>
    <w:rsid w:val="007E57CF"/>
    <w:rsid w:val="007E57E9"/>
    <w:rsid w:val="007E5810"/>
    <w:rsid w:val="007E595A"/>
    <w:rsid w:val="007E610F"/>
    <w:rsid w:val="007E64A4"/>
    <w:rsid w:val="007E69BD"/>
    <w:rsid w:val="007E6AC2"/>
    <w:rsid w:val="007E6AEB"/>
    <w:rsid w:val="007E6B0F"/>
    <w:rsid w:val="007E6B4C"/>
    <w:rsid w:val="007E6CF4"/>
    <w:rsid w:val="007E6D99"/>
    <w:rsid w:val="007E71C4"/>
    <w:rsid w:val="007E7665"/>
    <w:rsid w:val="007E779E"/>
    <w:rsid w:val="007E781E"/>
    <w:rsid w:val="007E7BF2"/>
    <w:rsid w:val="007E7D52"/>
    <w:rsid w:val="007E7DCE"/>
    <w:rsid w:val="007E7F73"/>
    <w:rsid w:val="007EA68D"/>
    <w:rsid w:val="007F0021"/>
    <w:rsid w:val="007F00B0"/>
    <w:rsid w:val="007F012C"/>
    <w:rsid w:val="007F0598"/>
    <w:rsid w:val="007F064D"/>
    <w:rsid w:val="007F073F"/>
    <w:rsid w:val="007F0746"/>
    <w:rsid w:val="007F0929"/>
    <w:rsid w:val="007F0A6D"/>
    <w:rsid w:val="007F0A9C"/>
    <w:rsid w:val="007F0B50"/>
    <w:rsid w:val="007F0C9D"/>
    <w:rsid w:val="007F0FC4"/>
    <w:rsid w:val="007F100D"/>
    <w:rsid w:val="007F121E"/>
    <w:rsid w:val="007F12DA"/>
    <w:rsid w:val="007F14BA"/>
    <w:rsid w:val="007F165B"/>
    <w:rsid w:val="007F170F"/>
    <w:rsid w:val="007F189F"/>
    <w:rsid w:val="007F1A3B"/>
    <w:rsid w:val="007F1AEE"/>
    <w:rsid w:val="007F1C96"/>
    <w:rsid w:val="007F1EC5"/>
    <w:rsid w:val="007F20AE"/>
    <w:rsid w:val="007F2274"/>
    <w:rsid w:val="007F24DE"/>
    <w:rsid w:val="007F25FB"/>
    <w:rsid w:val="007F2765"/>
    <w:rsid w:val="007F2795"/>
    <w:rsid w:val="007F2F13"/>
    <w:rsid w:val="007F3155"/>
    <w:rsid w:val="007F3167"/>
    <w:rsid w:val="007F334D"/>
    <w:rsid w:val="007F3379"/>
    <w:rsid w:val="007F33D6"/>
    <w:rsid w:val="007F35F8"/>
    <w:rsid w:val="007F3646"/>
    <w:rsid w:val="007F3710"/>
    <w:rsid w:val="007F3852"/>
    <w:rsid w:val="007F3A61"/>
    <w:rsid w:val="007F3B60"/>
    <w:rsid w:val="007F4329"/>
    <w:rsid w:val="007F4519"/>
    <w:rsid w:val="007F451C"/>
    <w:rsid w:val="007F47E4"/>
    <w:rsid w:val="007F486F"/>
    <w:rsid w:val="007F4CBD"/>
    <w:rsid w:val="007F4DC9"/>
    <w:rsid w:val="007F4EE9"/>
    <w:rsid w:val="007F4F59"/>
    <w:rsid w:val="007F53CC"/>
    <w:rsid w:val="007F54D4"/>
    <w:rsid w:val="007F57B1"/>
    <w:rsid w:val="007F58DF"/>
    <w:rsid w:val="007F5B7F"/>
    <w:rsid w:val="007F5E6F"/>
    <w:rsid w:val="007F61BC"/>
    <w:rsid w:val="007F62C8"/>
    <w:rsid w:val="007F6306"/>
    <w:rsid w:val="007F666D"/>
    <w:rsid w:val="007F66BF"/>
    <w:rsid w:val="007F66FF"/>
    <w:rsid w:val="007F686C"/>
    <w:rsid w:val="007F6A8D"/>
    <w:rsid w:val="007F6AC9"/>
    <w:rsid w:val="007F6CC7"/>
    <w:rsid w:val="007F6D1C"/>
    <w:rsid w:val="007F6F82"/>
    <w:rsid w:val="007F70D5"/>
    <w:rsid w:val="007F719B"/>
    <w:rsid w:val="007F7346"/>
    <w:rsid w:val="007F74BF"/>
    <w:rsid w:val="007F7836"/>
    <w:rsid w:val="007F7923"/>
    <w:rsid w:val="007F7A5E"/>
    <w:rsid w:val="007F7AA1"/>
    <w:rsid w:val="008002AA"/>
    <w:rsid w:val="00800302"/>
    <w:rsid w:val="008003C0"/>
    <w:rsid w:val="0080048E"/>
    <w:rsid w:val="00800602"/>
    <w:rsid w:val="00800764"/>
    <w:rsid w:val="008007B8"/>
    <w:rsid w:val="0080080F"/>
    <w:rsid w:val="00800D12"/>
    <w:rsid w:val="00800D9B"/>
    <w:rsid w:val="00800DF2"/>
    <w:rsid w:val="00800E22"/>
    <w:rsid w:val="00800EA6"/>
    <w:rsid w:val="00800EB9"/>
    <w:rsid w:val="00800F46"/>
    <w:rsid w:val="00801040"/>
    <w:rsid w:val="00801123"/>
    <w:rsid w:val="0080115B"/>
    <w:rsid w:val="00801306"/>
    <w:rsid w:val="00801867"/>
    <w:rsid w:val="008019F8"/>
    <w:rsid w:val="00801B18"/>
    <w:rsid w:val="00801B70"/>
    <w:rsid w:val="00801C28"/>
    <w:rsid w:val="00801C97"/>
    <w:rsid w:val="00801CAA"/>
    <w:rsid w:val="00801EB3"/>
    <w:rsid w:val="00801F73"/>
    <w:rsid w:val="008021FA"/>
    <w:rsid w:val="00802231"/>
    <w:rsid w:val="008022AE"/>
    <w:rsid w:val="0080260E"/>
    <w:rsid w:val="008026EB"/>
    <w:rsid w:val="00802710"/>
    <w:rsid w:val="008027D5"/>
    <w:rsid w:val="008028B6"/>
    <w:rsid w:val="00802B0B"/>
    <w:rsid w:val="00802B92"/>
    <w:rsid w:val="00802BED"/>
    <w:rsid w:val="00802C34"/>
    <w:rsid w:val="00802F9F"/>
    <w:rsid w:val="0080317C"/>
    <w:rsid w:val="0080333B"/>
    <w:rsid w:val="0080364B"/>
    <w:rsid w:val="008037A3"/>
    <w:rsid w:val="0080385E"/>
    <w:rsid w:val="00803865"/>
    <w:rsid w:val="00803898"/>
    <w:rsid w:val="00803B05"/>
    <w:rsid w:val="00803EC1"/>
    <w:rsid w:val="0080414A"/>
    <w:rsid w:val="0080429B"/>
    <w:rsid w:val="00804466"/>
    <w:rsid w:val="008045C7"/>
    <w:rsid w:val="008046C3"/>
    <w:rsid w:val="008048A2"/>
    <w:rsid w:val="00804A3A"/>
    <w:rsid w:val="00804B70"/>
    <w:rsid w:val="00804BF2"/>
    <w:rsid w:val="008050D1"/>
    <w:rsid w:val="008050EB"/>
    <w:rsid w:val="008053B1"/>
    <w:rsid w:val="0080555E"/>
    <w:rsid w:val="008057CB"/>
    <w:rsid w:val="008057E8"/>
    <w:rsid w:val="00805805"/>
    <w:rsid w:val="00805DF3"/>
    <w:rsid w:val="008061BD"/>
    <w:rsid w:val="00806294"/>
    <w:rsid w:val="00806535"/>
    <w:rsid w:val="008066F0"/>
    <w:rsid w:val="00806839"/>
    <w:rsid w:val="008068E1"/>
    <w:rsid w:val="00806990"/>
    <w:rsid w:val="00806D31"/>
    <w:rsid w:val="00806E02"/>
    <w:rsid w:val="00806E9E"/>
    <w:rsid w:val="00806F72"/>
    <w:rsid w:val="008073A5"/>
    <w:rsid w:val="00807588"/>
    <w:rsid w:val="008077BB"/>
    <w:rsid w:val="008077FA"/>
    <w:rsid w:val="0080792B"/>
    <w:rsid w:val="00807A09"/>
    <w:rsid w:val="00807C52"/>
    <w:rsid w:val="00807C8D"/>
    <w:rsid w:val="00807D03"/>
    <w:rsid w:val="00807D5F"/>
    <w:rsid w:val="00807DDB"/>
    <w:rsid w:val="00807FB0"/>
    <w:rsid w:val="00810123"/>
    <w:rsid w:val="008104B7"/>
    <w:rsid w:val="0081078F"/>
    <w:rsid w:val="00810913"/>
    <w:rsid w:val="00810A97"/>
    <w:rsid w:val="00810B9D"/>
    <w:rsid w:val="00810C04"/>
    <w:rsid w:val="00810D3B"/>
    <w:rsid w:val="00810D81"/>
    <w:rsid w:val="0081110E"/>
    <w:rsid w:val="008111C6"/>
    <w:rsid w:val="00811563"/>
    <w:rsid w:val="008115B3"/>
    <w:rsid w:val="0081186C"/>
    <w:rsid w:val="00811B67"/>
    <w:rsid w:val="00811CA1"/>
    <w:rsid w:val="00811FDB"/>
    <w:rsid w:val="00812125"/>
    <w:rsid w:val="00812127"/>
    <w:rsid w:val="00812279"/>
    <w:rsid w:val="008122B0"/>
    <w:rsid w:val="00812446"/>
    <w:rsid w:val="008125F0"/>
    <w:rsid w:val="00812751"/>
    <w:rsid w:val="008128D1"/>
    <w:rsid w:val="00812B63"/>
    <w:rsid w:val="00812E92"/>
    <w:rsid w:val="00812F90"/>
    <w:rsid w:val="008130D2"/>
    <w:rsid w:val="00813279"/>
    <w:rsid w:val="008132DF"/>
    <w:rsid w:val="0081334A"/>
    <w:rsid w:val="00813444"/>
    <w:rsid w:val="00813A2D"/>
    <w:rsid w:val="00813AD3"/>
    <w:rsid w:val="00813E24"/>
    <w:rsid w:val="00813E5C"/>
    <w:rsid w:val="00813E82"/>
    <w:rsid w:val="00814023"/>
    <w:rsid w:val="0081428C"/>
    <w:rsid w:val="008142AE"/>
    <w:rsid w:val="00814357"/>
    <w:rsid w:val="008144C1"/>
    <w:rsid w:val="008144F3"/>
    <w:rsid w:val="008144FF"/>
    <w:rsid w:val="00814509"/>
    <w:rsid w:val="008146B4"/>
    <w:rsid w:val="00814B2E"/>
    <w:rsid w:val="00814B3E"/>
    <w:rsid w:val="00815240"/>
    <w:rsid w:val="008152DF"/>
    <w:rsid w:val="0081540D"/>
    <w:rsid w:val="00815721"/>
    <w:rsid w:val="00815815"/>
    <w:rsid w:val="0081581B"/>
    <w:rsid w:val="00815BD9"/>
    <w:rsid w:val="00815FEC"/>
    <w:rsid w:val="008162A7"/>
    <w:rsid w:val="008162DA"/>
    <w:rsid w:val="008162DD"/>
    <w:rsid w:val="00816650"/>
    <w:rsid w:val="008167D6"/>
    <w:rsid w:val="00816C3A"/>
    <w:rsid w:val="00816EF5"/>
    <w:rsid w:val="00817024"/>
    <w:rsid w:val="0081740F"/>
    <w:rsid w:val="0081780C"/>
    <w:rsid w:val="00817AC2"/>
    <w:rsid w:val="0081CD06"/>
    <w:rsid w:val="0082018C"/>
    <w:rsid w:val="008201B0"/>
    <w:rsid w:val="008201D6"/>
    <w:rsid w:val="0082047D"/>
    <w:rsid w:val="00820591"/>
    <w:rsid w:val="008206E2"/>
    <w:rsid w:val="008206F1"/>
    <w:rsid w:val="00820703"/>
    <w:rsid w:val="008207C7"/>
    <w:rsid w:val="008208B8"/>
    <w:rsid w:val="00820B0D"/>
    <w:rsid w:val="00820C69"/>
    <w:rsid w:val="00820DDE"/>
    <w:rsid w:val="00820EAF"/>
    <w:rsid w:val="0082119B"/>
    <w:rsid w:val="008211D2"/>
    <w:rsid w:val="00821495"/>
    <w:rsid w:val="008214A7"/>
    <w:rsid w:val="00821CD0"/>
    <w:rsid w:val="00821DE6"/>
    <w:rsid w:val="00821E6F"/>
    <w:rsid w:val="00821E71"/>
    <w:rsid w:val="0082213B"/>
    <w:rsid w:val="0082229C"/>
    <w:rsid w:val="0082229F"/>
    <w:rsid w:val="008223D7"/>
    <w:rsid w:val="008224BF"/>
    <w:rsid w:val="008226FA"/>
    <w:rsid w:val="0082287B"/>
    <w:rsid w:val="008229AD"/>
    <w:rsid w:val="00822B76"/>
    <w:rsid w:val="00822C41"/>
    <w:rsid w:val="0082302C"/>
    <w:rsid w:val="008231A3"/>
    <w:rsid w:val="00823C57"/>
    <w:rsid w:val="00823E21"/>
    <w:rsid w:val="00824245"/>
    <w:rsid w:val="008242BC"/>
    <w:rsid w:val="00824740"/>
    <w:rsid w:val="00824C5C"/>
    <w:rsid w:val="00824E3E"/>
    <w:rsid w:val="00824F32"/>
    <w:rsid w:val="00824FEE"/>
    <w:rsid w:val="00825A26"/>
    <w:rsid w:val="00825F24"/>
    <w:rsid w:val="008260D2"/>
    <w:rsid w:val="00826191"/>
    <w:rsid w:val="008264E1"/>
    <w:rsid w:val="008264E7"/>
    <w:rsid w:val="008265A2"/>
    <w:rsid w:val="0082661F"/>
    <w:rsid w:val="00826658"/>
    <w:rsid w:val="008266E5"/>
    <w:rsid w:val="00826808"/>
    <w:rsid w:val="00826B0A"/>
    <w:rsid w:val="00826B91"/>
    <w:rsid w:val="00826CE8"/>
    <w:rsid w:val="00826CFB"/>
    <w:rsid w:val="00826D21"/>
    <w:rsid w:val="00826DD2"/>
    <w:rsid w:val="00827150"/>
    <w:rsid w:val="008271E1"/>
    <w:rsid w:val="008273E4"/>
    <w:rsid w:val="0082740E"/>
    <w:rsid w:val="00827710"/>
    <w:rsid w:val="0082772D"/>
    <w:rsid w:val="00827813"/>
    <w:rsid w:val="00827912"/>
    <w:rsid w:val="00827949"/>
    <w:rsid w:val="00827B83"/>
    <w:rsid w:val="00827CD9"/>
    <w:rsid w:val="00827D87"/>
    <w:rsid w:val="00830307"/>
    <w:rsid w:val="00830468"/>
    <w:rsid w:val="00830685"/>
    <w:rsid w:val="00830825"/>
    <w:rsid w:val="00830B30"/>
    <w:rsid w:val="00830D1F"/>
    <w:rsid w:val="00830F2E"/>
    <w:rsid w:val="0083114E"/>
    <w:rsid w:val="008315B0"/>
    <w:rsid w:val="00831605"/>
    <w:rsid w:val="0083179A"/>
    <w:rsid w:val="00831BDE"/>
    <w:rsid w:val="00831FAB"/>
    <w:rsid w:val="00832062"/>
    <w:rsid w:val="00832089"/>
    <w:rsid w:val="008320D5"/>
    <w:rsid w:val="008320F4"/>
    <w:rsid w:val="008321DF"/>
    <w:rsid w:val="008321F7"/>
    <w:rsid w:val="0083246D"/>
    <w:rsid w:val="008325EE"/>
    <w:rsid w:val="00832915"/>
    <w:rsid w:val="00832923"/>
    <w:rsid w:val="00832C92"/>
    <w:rsid w:val="00832D4F"/>
    <w:rsid w:val="00832F6C"/>
    <w:rsid w:val="00832FAB"/>
    <w:rsid w:val="0083307F"/>
    <w:rsid w:val="008333C3"/>
    <w:rsid w:val="008334DC"/>
    <w:rsid w:val="00833512"/>
    <w:rsid w:val="008335B4"/>
    <w:rsid w:val="00833821"/>
    <w:rsid w:val="0083384B"/>
    <w:rsid w:val="00833A48"/>
    <w:rsid w:val="00833C4A"/>
    <w:rsid w:val="00833CA6"/>
    <w:rsid w:val="00833CFE"/>
    <w:rsid w:val="00833D39"/>
    <w:rsid w:val="00833E6B"/>
    <w:rsid w:val="0083435E"/>
    <w:rsid w:val="0083471A"/>
    <w:rsid w:val="00834975"/>
    <w:rsid w:val="00834AFC"/>
    <w:rsid w:val="00834B8D"/>
    <w:rsid w:val="00834B94"/>
    <w:rsid w:val="00834F71"/>
    <w:rsid w:val="00835084"/>
    <w:rsid w:val="008353AF"/>
    <w:rsid w:val="0083544E"/>
    <w:rsid w:val="0083566D"/>
    <w:rsid w:val="0083567B"/>
    <w:rsid w:val="008356B0"/>
    <w:rsid w:val="008356C1"/>
    <w:rsid w:val="008357C9"/>
    <w:rsid w:val="00835FEF"/>
    <w:rsid w:val="0083637A"/>
    <w:rsid w:val="008363D4"/>
    <w:rsid w:val="00836799"/>
    <w:rsid w:val="00836846"/>
    <w:rsid w:val="008369C4"/>
    <w:rsid w:val="00836A72"/>
    <w:rsid w:val="00836D7E"/>
    <w:rsid w:val="008371A2"/>
    <w:rsid w:val="0083755A"/>
    <w:rsid w:val="008375FD"/>
    <w:rsid w:val="008379C6"/>
    <w:rsid w:val="00837AE8"/>
    <w:rsid w:val="00837C71"/>
    <w:rsid w:val="00837C82"/>
    <w:rsid w:val="00837CC0"/>
    <w:rsid w:val="00837D40"/>
    <w:rsid w:val="00839DBC"/>
    <w:rsid w:val="00840077"/>
    <w:rsid w:val="008401B7"/>
    <w:rsid w:val="00840555"/>
    <w:rsid w:val="008406DE"/>
    <w:rsid w:val="00840911"/>
    <w:rsid w:val="008409C1"/>
    <w:rsid w:val="00840CD1"/>
    <w:rsid w:val="00841534"/>
    <w:rsid w:val="008417E3"/>
    <w:rsid w:val="00841891"/>
    <w:rsid w:val="008418AE"/>
    <w:rsid w:val="008418CE"/>
    <w:rsid w:val="008418E8"/>
    <w:rsid w:val="00841B98"/>
    <w:rsid w:val="00841C23"/>
    <w:rsid w:val="008420E0"/>
    <w:rsid w:val="0084215E"/>
    <w:rsid w:val="00842196"/>
    <w:rsid w:val="0084245D"/>
    <w:rsid w:val="008426E0"/>
    <w:rsid w:val="008427C4"/>
    <w:rsid w:val="00842BF4"/>
    <w:rsid w:val="00842EE4"/>
    <w:rsid w:val="008434E7"/>
    <w:rsid w:val="00843755"/>
    <w:rsid w:val="00843762"/>
    <w:rsid w:val="00843A0C"/>
    <w:rsid w:val="00843C15"/>
    <w:rsid w:val="00843CB4"/>
    <w:rsid w:val="008440E3"/>
    <w:rsid w:val="0084440A"/>
    <w:rsid w:val="00844495"/>
    <w:rsid w:val="00844CEF"/>
    <w:rsid w:val="00844EC9"/>
    <w:rsid w:val="00844F7F"/>
    <w:rsid w:val="008456A1"/>
    <w:rsid w:val="008457F3"/>
    <w:rsid w:val="008458A6"/>
    <w:rsid w:val="00845A87"/>
    <w:rsid w:val="00845DB6"/>
    <w:rsid w:val="00846401"/>
    <w:rsid w:val="00846786"/>
    <w:rsid w:val="00846827"/>
    <w:rsid w:val="00846940"/>
    <w:rsid w:val="00846A4E"/>
    <w:rsid w:val="00846C35"/>
    <w:rsid w:val="00846C7F"/>
    <w:rsid w:val="00846CDC"/>
    <w:rsid w:val="00846D0E"/>
    <w:rsid w:val="00846E5E"/>
    <w:rsid w:val="00846E6D"/>
    <w:rsid w:val="0084734E"/>
    <w:rsid w:val="00847B83"/>
    <w:rsid w:val="00847D5B"/>
    <w:rsid w:val="00850393"/>
    <w:rsid w:val="00850506"/>
    <w:rsid w:val="008506E5"/>
    <w:rsid w:val="00850913"/>
    <w:rsid w:val="00850CB5"/>
    <w:rsid w:val="00850D8A"/>
    <w:rsid w:val="0085140C"/>
    <w:rsid w:val="00851417"/>
    <w:rsid w:val="008515C9"/>
    <w:rsid w:val="0085189E"/>
    <w:rsid w:val="00851BA2"/>
    <w:rsid w:val="00851DB0"/>
    <w:rsid w:val="00852361"/>
    <w:rsid w:val="00852659"/>
    <w:rsid w:val="00852861"/>
    <w:rsid w:val="008528C7"/>
    <w:rsid w:val="00852B29"/>
    <w:rsid w:val="00852E75"/>
    <w:rsid w:val="00852FE9"/>
    <w:rsid w:val="00853517"/>
    <w:rsid w:val="00853727"/>
    <w:rsid w:val="008538A7"/>
    <w:rsid w:val="00853A2C"/>
    <w:rsid w:val="00853BD1"/>
    <w:rsid w:val="00853CF1"/>
    <w:rsid w:val="00853D2D"/>
    <w:rsid w:val="00854041"/>
    <w:rsid w:val="0085418A"/>
    <w:rsid w:val="008541FE"/>
    <w:rsid w:val="00854251"/>
    <w:rsid w:val="008543C8"/>
    <w:rsid w:val="008543D2"/>
    <w:rsid w:val="00854466"/>
    <w:rsid w:val="0085457E"/>
    <w:rsid w:val="00854B1B"/>
    <w:rsid w:val="00854D83"/>
    <w:rsid w:val="00854E22"/>
    <w:rsid w:val="00854F17"/>
    <w:rsid w:val="00854FCA"/>
    <w:rsid w:val="00855090"/>
    <w:rsid w:val="008551BE"/>
    <w:rsid w:val="00855375"/>
    <w:rsid w:val="008553CB"/>
    <w:rsid w:val="0085549F"/>
    <w:rsid w:val="00855905"/>
    <w:rsid w:val="00855988"/>
    <w:rsid w:val="00855C6C"/>
    <w:rsid w:val="00855C9E"/>
    <w:rsid w:val="00856199"/>
    <w:rsid w:val="00856260"/>
    <w:rsid w:val="0085643A"/>
    <w:rsid w:val="008564CB"/>
    <w:rsid w:val="00856655"/>
    <w:rsid w:val="0085667D"/>
    <w:rsid w:val="00856759"/>
    <w:rsid w:val="00856903"/>
    <w:rsid w:val="00856934"/>
    <w:rsid w:val="0085694B"/>
    <w:rsid w:val="00856ADA"/>
    <w:rsid w:val="00856C15"/>
    <w:rsid w:val="00856C1C"/>
    <w:rsid w:val="00856D41"/>
    <w:rsid w:val="00856EEA"/>
    <w:rsid w:val="00857510"/>
    <w:rsid w:val="0085756F"/>
    <w:rsid w:val="0085762F"/>
    <w:rsid w:val="0085776C"/>
    <w:rsid w:val="008577A7"/>
    <w:rsid w:val="00857831"/>
    <w:rsid w:val="00857A10"/>
    <w:rsid w:val="00857BA1"/>
    <w:rsid w:val="00857DEF"/>
    <w:rsid w:val="00857E3F"/>
    <w:rsid w:val="00857EC6"/>
    <w:rsid w:val="00857ECE"/>
    <w:rsid w:val="0086018A"/>
    <w:rsid w:val="00860191"/>
    <w:rsid w:val="008602AC"/>
    <w:rsid w:val="00860308"/>
    <w:rsid w:val="00860535"/>
    <w:rsid w:val="008607AE"/>
    <w:rsid w:val="00860FB4"/>
    <w:rsid w:val="00860FBF"/>
    <w:rsid w:val="008610C0"/>
    <w:rsid w:val="008610D3"/>
    <w:rsid w:val="008610EB"/>
    <w:rsid w:val="008612AB"/>
    <w:rsid w:val="00861395"/>
    <w:rsid w:val="0086179E"/>
    <w:rsid w:val="008617AE"/>
    <w:rsid w:val="00861809"/>
    <w:rsid w:val="00861B51"/>
    <w:rsid w:val="00861F00"/>
    <w:rsid w:val="00861F9D"/>
    <w:rsid w:val="00862116"/>
    <w:rsid w:val="00862126"/>
    <w:rsid w:val="0086213B"/>
    <w:rsid w:val="00862200"/>
    <w:rsid w:val="00862219"/>
    <w:rsid w:val="00862398"/>
    <w:rsid w:val="008624A0"/>
    <w:rsid w:val="008624F3"/>
    <w:rsid w:val="008625C9"/>
    <w:rsid w:val="0086273D"/>
    <w:rsid w:val="00862888"/>
    <w:rsid w:val="00862C2B"/>
    <w:rsid w:val="00862D15"/>
    <w:rsid w:val="00862D6A"/>
    <w:rsid w:val="00862DD5"/>
    <w:rsid w:val="00862F76"/>
    <w:rsid w:val="00862FA1"/>
    <w:rsid w:val="00862FCA"/>
    <w:rsid w:val="008631D0"/>
    <w:rsid w:val="008633AF"/>
    <w:rsid w:val="0086379C"/>
    <w:rsid w:val="0086399D"/>
    <w:rsid w:val="00863D78"/>
    <w:rsid w:val="00863D7D"/>
    <w:rsid w:val="00863F51"/>
    <w:rsid w:val="00863F62"/>
    <w:rsid w:val="008642F0"/>
    <w:rsid w:val="00864477"/>
    <w:rsid w:val="0086464B"/>
    <w:rsid w:val="008649C1"/>
    <w:rsid w:val="00864BCC"/>
    <w:rsid w:val="00864DD9"/>
    <w:rsid w:val="00864EC1"/>
    <w:rsid w:val="0086511A"/>
    <w:rsid w:val="008652DA"/>
    <w:rsid w:val="00865356"/>
    <w:rsid w:val="008654D8"/>
    <w:rsid w:val="0086550B"/>
    <w:rsid w:val="008658E3"/>
    <w:rsid w:val="008659FA"/>
    <w:rsid w:val="00865A13"/>
    <w:rsid w:val="00865A8A"/>
    <w:rsid w:val="00865DBA"/>
    <w:rsid w:val="00865FA0"/>
    <w:rsid w:val="008661F0"/>
    <w:rsid w:val="00866419"/>
    <w:rsid w:val="00866803"/>
    <w:rsid w:val="00866F10"/>
    <w:rsid w:val="00866F11"/>
    <w:rsid w:val="00867022"/>
    <w:rsid w:val="00867187"/>
    <w:rsid w:val="0086721E"/>
    <w:rsid w:val="0086727B"/>
    <w:rsid w:val="008672B9"/>
    <w:rsid w:val="008676A3"/>
    <w:rsid w:val="008678B1"/>
    <w:rsid w:val="00867DF0"/>
    <w:rsid w:val="00867EAF"/>
    <w:rsid w:val="00867EE9"/>
    <w:rsid w:val="00870029"/>
    <w:rsid w:val="00870187"/>
    <w:rsid w:val="008704F0"/>
    <w:rsid w:val="00870817"/>
    <w:rsid w:val="00870B9C"/>
    <w:rsid w:val="00870D20"/>
    <w:rsid w:val="00870E94"/>
    <w:rsid w:val="00870F9D"/>
    <w:rsid w:val="0087100B"/>
    <w:rsid w:val="008714FB"/>
    <w:rsid w:val="00871675"/>
    <w:rsid w:val="00871B7B"/>
    <w:rsid w:val="00871BF5"/>
    <w:rsid w:val="00871FF6"/>
    <w:rsid w:val="008724D0"/>
    <w:rsid w:val="008725A7"/>
    <w:rsid w:val="00872683"/>
    <w:rsid w:val="00872702"/>
    <w:rsid w:val="0087280A"/>
    <w:rsid w:val="008728D4"/>
    <w:rsid w:val="00872A87"/>
    <w:rsid w:val="00872E40"/>
    <w:rsid w:val="00872E78"/>
    <w:rsid w:val="00872EC0"/>
    <w:rsid w:val="00872F09"/>
    <w:rsid w:val="0087306A"/>
    <w:rsid w:val="008730E7"/>
    <w:rsid w:val="008735E5"/>
    <w:rsid w:val="008735E7"/>
    <w:rsid w:val="00873676"/>
    <w:rsid w:val="00873991"/>
    <w:rsid w:val="00873CDE"/>
    <w:rsid w:val="0087405D"/>
    <w:rsid w:val="00874481"/>
    <w:rsid w:val="0087454A"/>
    <w:rsid w:val="00874B90"/>
    <w:rsid w:val="00874BE2"/>
    <w:rsid w:val="00874BEB"/>
    <w:rsid w:val="0087503D"/>
    <w:rsid w:val="00875057"/>
    <w:rsid w:val="008750F8"/>
    <w:rsid w:val="00875249"/>
    <w:rsid w:val="00875279"/>
    <w:rsid w:val="008752AC"/>
    <w:rsid w:val="00875546"/>
    <w:rsid w:val="00875794"/>
    <w:rsid w:val="0087586D"/>
    <w:rsid w:val="008758DC"/>
    <w:rsid w:val="00875CA4"/>
    <w:rsid w:val="00875DCA"/>
    <w:rsid w:val="00875E7B"/>
    <w:rsid w:val="00876100"/>
    <w:rsid w:val="0087622B"/>
    <w:rsid w:val="00876607"/>
    <w:rsid w:val="0087689A"/>
    <w:rsid w:val="00876B99"/>
    <w:rsid w:val="00876C61"/>
    <w:rsid w:val="00876CC6"/>
    <w:rsid w:val="008772CF"/>
    <w:rsid w:val="008773D4"/>
    <w:rsid w:val="00877565"/>
    <w:rsid w:val="00877577"/>
    <w:rsid w:val="008775A0"/>
    <w:rsid w:val="00877766"/>
    <w:rsid w:val="00877C32"/>
    <w:rsid w:val="00877CF0"/>
    <w:rsid w:val="00877D3B"/>
    <w:rsid w:val="00880702"/>
    <w:rsid w:val="00880C06"/>
    <w:rsid w:val="00880CE4"/>
    <w:rsid w:val="00880DC9"/>
    <w:rsid w:val="00880F4E"/>
    <w:rsid w:val="00881340"/>
    <w:rsid w:val="00881502"/>
    <w:rsid w:val="00881872"/>
    <w:rsid w:val="008818E1"/>
    <w:rsid w:val="00881ABE"/>
    <w:rsid w:val="00881AE9"/>
    <w:rsid w:val="00881FC9"/>
    <w:rsid w:val="008820E5"/>
    <w:rsid w:val="00882233"/>
    <w:rsid w:val="008826C4"/>
    <w:rsid w:val="00882847"/>
    <w:rsid w:val="00882859"/>
    <w:rsid w:val="00882B35"/>
    <w:rsid w:val="0088328A"/>
    <w:rsid w:val="00883359"/>
    <w:rsid w:val="0088349C"/>
    <w:rsid w:val="0088377F"/>
    <w:rsid w:val="00883B47"/>
    <w:rsid w:val="00883CA8"/>
    <w:rsid w:val="00883E93"/>
    <w:rsid w:val="008841E6"/>
    <w:rsid w:val="008842D7"/>
    <w:rsid w:val="008844A1"/>
    <w:rsid w:val="008845C5"/>
    <w:rsid w:val="0088476A"/>
    <w:rsid w:val="008847C4"/>
    <w:rsid w:val="00884884"/>
    <w:rsid w:val="008848A2"/>
    <w:rsid w:val="00884A0D"/>
    <w:rsid w:val="00884AB1"/>
    <w:rsid w:val="00884CF6"/>
    <w:rsid w:val="008851ED"/>
    <w:rsid w:val="0088570B"/>
    <w:rsid w:val="00885A5E"/>
    <w:rsid w:val="00885B71"/>
    <w:rsid w:val="00885DBB"/>
    <w:rsid w:val="00885EFC"/>
    <w:rsid w:val="00885F32"/>
    <w:rsid w:val="00885FA9"/>
    <w:rsid w:val="00886220"/>
    <w:rsid w:val="00886282"/>
    <w:rsid w:val="0088631C"/>
    <w:rsid w:val="00886639"/>
    <w:rsid w:val="0088667C"/>
    <w:rsid w:val="008866D6"/>
    <w:rsid w:val="00886737"/>
    <w:rsid w:val="00886AC2"/>
    <w:rsid w:val="00886C5F"/>
    <w:rsid w:val="00886FE8"/>
    <w:rsid w:val="008873A4"/>
    <w:rsid w:val="00887433"/>
    <w:rsid w:val="008876A9"/>
    <w:rsid w:val="008877B4"/>
    <w:rsid w:val="00887909"/>
    <w:rsid w:val="00887ABF"/>
    <w:rsid w:val="00887B5E"/>
    <w:rsid w:val="00887B67"/>
    <w:rsid w:val="00887C35"/>
    <w:rsid w:val="00887EA4"/>
    <w:rsid w:val="00887EF2"/>
    <w:rsid w:val="0088ED71"/>
    <w:rsid w:val="00890063"/>
    <w:rsid w:val="008900AF"/>
    <w:rsid w:val="008901F5"/>
    <w:rsid w:val="0089023E"/>
    <w:rsid w:val="00890576"/>
    <w:rsid w:val="00890B3B"/>
    <w:rsid w:val="00890BCE"/>
    <w:rsid w:val="0089119A"/>
    <w:rsid w:val="00891324"/>
    <w:rsid w:val="00891400"/>
    <w:rsid w:val="0089143C"/>
    <w:rsid w:val="008915C2"/>
    <w:rsid w:val="008918E2"/>
    <w:rsid w:val="00891A17"/>
    <w:rsid w:val="00891D44"/>
    <w:rsid w:val="0089208A"/>
    <w:rsid w:val="008920C9"/>
    <w:rsid w:val="008920FE"/>
    <w:rsid w:val="00892102"/>
    <w:rsid w:val="00892114"/>
    <w:rsid w:val="00892166"/>
    <w:rsid w:val="0089232E"/>
    <w:rsid w:val="00892421"/>
    <w:rsid w:val="0089244D"/>
    <w:rsid w:val="008924B9"/>
    <w:rsid w:val="00892591"/>
    <w:rsid w:val="008929F3"/>
    <w:rsid w:val="00892B65"/>
    <w:rsid w:val="00892B91"/>
    <w:rsid w:val="00892BA1"/>
    <w:rsid w:val="00892CBF"/>
    <w:rsid w:val="00892CDB"/>
    <w:rsid w:val="00892E4A"/>
    <w:rsid w:val="00892E52"/>
    <w:rsid w:val="00892ECD"/>
    <w:rsid w:val="00893045"/>
    <w:rsid w:val="0089309A"/>
    <w:rsid w:val="008930FB"/>
    <w:rsid w:val="008932E6"/>
    <w:rsid w:val="008937B0"/>
    <w:rsid w:val="00893911"/>
    <w:rsid w:val="00893D47"/>
    <w:rsid w:val="00893DB1"/>
    <w:rsid w:val="0089414F"/>
    <w:rsid w:val="0089451D"/>
    <w:rsid w:val="00894A3E"/>
    <w:rsid w:val="00894AA8"/>
    <w:rsid w:val="00894BCB"/>
    <w:rsid w:val="00894C7B"/>
    <w:rsid w:val="00894EE8"/>
    <w:rsid w:val="008950F8"/>
    <w:rsid w:val="00895232"/>
    <w:rsid w:val="00895B72"/>
    <w:rsid w:val="00895C27"/>
    <w:rsid w:val="00895EB0"/>
    <w:rsid w:val="00896063"/>
    <w:rsid w:val="00896161"/>
    <w:rsid w:val="0089622F"/>
    <w:rsid w:val="00896404"/>
    <w:rsid w:val="0089643B"/>
    <w:rsid w:val="00896821"/>
    <w:rsid w:val="008968A6"/>
    <w:rsid w:val="008968DA"/>
    <w:rsid w:val="00896B1E"/>
    <w:rsid w:val="00896C3F"/>
    <w:rsid w:val="00896C6F"/>
    <w:rsid w:val="00896F38"/>
    <w:rsid w:val="00896F3C"/>
    <w:rsid w:val="00897053"/>
    <w:rsid w:val="0089728D"/>
    <w:rsid w:val="0089737D"/>
    <w:rsid w:val="0089790A"/>
    <w:rsid w:val="00897A4B"/>
    <w:rsid w:val="00897FD6"/>
    <w:rsid w:val="008A08C5"/>
    <w:rsid w:val="008A0A89"/>
    <w:rsid w:val="008A0C3C"/>
    <w:rsid w:val="008A0C99"/>
    <w:rsid w:val="008A0E32"/>
    <w:rsid w:val="008A1007"/>
    <w:rsid w:val="008A108F"/>
    <w:rsid w:val="008A1480"/>
    <w:rsid w:val="008A14EB"/>
    <w:rsid w:val="008A16C0"/>
    <w:rsid w:val="008A1B60"/>
    <w:rsid w:val="008A1BDC"/>
    <w:rsid w:val="008A1EE0"/>
    <w:rsid w:val="008A1F79"/>
    <w:rsid w:val="008A2211"/>
    <w:rsid w:val="008A243F"/>
    <w:rsid w:val="008A25C6"/>
    <w:rsid w:val="008A27EF"/>
    <w:rsid w:val="008A2923"/>
    <w:rsid w:val="008A29AE"/>
    <w:rsid w:val="008A2A69"/>
    <w:rsid w:val="008A2B40"/>
    <w:rsid w:val="008A3086"/>
    <w:rsid w:val="008A30B3"/>
    <w:rsid w:val="008A36EB"/>
    <w:rsid w:val="008A37B0"/>
    <w:rsid w:val="008A3856"/>
    <w:rsid w:val="008A3966"/>
    <w:rsid w:val="008A3A8D"/>
    <w:rsid w:val="008A3B2D"/>
    <w:rsid w:val="008A4093"/>
    <w:rsid w:val="008A43F6"/>
    <w:rsid w:val="008A44E8"/>
    <w:rsid w:val="008A45A0"/>
    <w:rsid w:val="008A461E"/>
    <w:rsid w:val="008A464E"/>
    <w:rsid w:val="008A4889"/>
    <w:rsid w:val="008A4A19"/>
    <w:rsid w:val="008A4A99"/>
    <w:rsid w:val="008A4CF2"/>
    <w:rsid w:val="008A4D48"/>
    <w:rsid w:val="008A4D9E"/>
    <w:rsid w:val="008A4E96"/>
    <w:rsid w:val="008A4F32"/>
    <w:rsid w:val="008A524A"/>
    <w:rsid w:val="008A5556"/>
    <w:rsid w:val="008A55E0"/>
    <w:rsid w:val="008A5652"/>
    <w:rsid w:val="008A56D9"/>
    <w:rsid w:val="008A57C7"/>
    <w:rsid w:val="008A5A3D"/>
    <w:rsid w:val="008A5B03"/>
    <w:rsid w:val="008A5C3F"/>
    <w:rsid w:val="008A630F"/>
    <w:rsid w:val="008A6356"/>
    <w:rsid w:val="008A66D4"/>
    <w:rsid w:val="008A6A16"/>
    <w:rsid w:val="008A6BD4"/>
    <w:rsid w:val="008A6E22"/>
    <w:rsid w:val="008A6FED"/>
    <w:rsid w:val="008A72D5"/>
    <w:rsid w:val="008A73E0"/>
    <w:rsid w:val="008A75BC"/>
    <w:rsid w:val="008A75E6"/>
    <w:rsid w:val="008A7BC4"/>
    <w:rsid w:val="008B0114"/>
    <w:rsid w:val="008B05BB"/>
    <w:rsid w:val="008B07C2"/>
    <w:rsid w:val="008B0839"/>
    <w:rsid w:val="008B0933"/>
    <w:rsid w:val="008B0B53"/>
    <w:rsid w:val="008B0FD2"/>
    <w:rsid w:val="008B1143"/>
    <w:rsid w:val="008B13BF"/>
    <w:rsid w:val="008B1468"/>
    <w:rsid w:val="008B1633"/>
    <w:rsid w:val="008B18B1"/>
    <w:rsid w:val="008B18DB"/>
    <w:rsid w:val="008B1BD5"/>
    <w:rsid w:val="008B1BE3"/>
    <w:rsid w:val="008B232C"/>
    <w:rsid w:val="008B24CA"/>
    <w:rsid w:val="008B265F"/>
    <w:rsid w:val="008B2C2A"/>
    <w:rsid w:val="008B3148"/>
    <w:rsid w:val="008B323C"/>
    <w:rsid w:val="008B3491"/>
    <w:rsid w:val="008B34C7"/>
    <w:rsid w:val="008B35EB"/>
    <w:rsid w:val="008B3A03"/>
    <w:rsid w:val="008B3A43"/>
    <w:rsid w:val="008B3DD4"/>
    <w:rsid w:val="008B3EF3"/>
    <w:rsid w:val="008B42FB"/>
    <w:rsid w:val="008B438B"/>
    <w:rsid w:val="008B43CC"/>
    <w:rsid w:val="008B4658"/>
    <w:rsid w:val="008B4A5E"/>
    <w:rsid w:val="008B5763"/>
    <w:rsid w:val="008B5766"/>
    <w:rsid w:val="008B58B9"/>
    <w:rsid w:val="008B5B49"/>
    <w:rsid w:val="008B5EDB"/>
    <w:rsid w:val="008B6088"/>
    <w:rsid w:val="008B63A6"/>
    <w:rsid w:val="008B63CA"/>
    <w:rsid w:val="008B658C"/>
    <w:rsid w:val="008B6650"/>
    <w:rsid w:val="008B68AD"/>
    <w:rsid w:val="008B6C2B"/>
    <w:rsid w:val="008B6F67"/>
    <w:rsid w:val="008B78D2"/>
    <w:rsid w:val="008B7B9D"/>
    <w:rsid w:val="008B7D49"/>
    <w:rsid w:val="008B7DCA"/>
    <w:rsid w:val="008B7F0E"/>
    <w:rsid w:val="008C001D"/>
    <w:rsid w:val="008C001E"/>
    <w:rsid w:val="008C0904"/>
    <w:rsid w:val="008C092E"/>
    <w:rsid w:val="008C0BC6"/>
    <w:rsid w:val="008C0CD0"/>
    <w:rsid w:val="008C0E9A"/>
    <w:rsid w:val="008C0ED0"/>
    <w:rsid w:val="008C0F08"/>
    <w:rsid w:val="008C0F47"/>
    <w:rsid w:val="008C0F6A"/>
    <w:rsid w:val="008C10D0"/>
    <w:rsid w:val="008C10E0"/>
    <w:rsid w:val="008C1277"/>
    <w:rsid w:val="008C129F"/>
    <w:rsid w:val="008C16B5"/>
    <w:rsid w:val="008C1E5E"/>
    <w:rsid w:val="008C1F78"/>
    <w:rsid w:val="008C2269"/>
    <w:rsid w:val="008C2587"/>
    <w:rsid w:val="008C264F"/>
    <w:rsid w:val="008C2C61"/>
    <w:rsid w:val="008C300B"/>
    <w:rsid w:val="008C31A4"/>
    <w:rsid w:val="008C326E"/>
    <w:rsid w:val="008C33A5"/>
    <w:rsid w:val="008C36A1"/>
    <w:rsid w:val="008C388C"/>
    <w:rsid w:val="008C3AB3"/>
    <w:rsid w:val="008C3BAD"/>
    <w:rsid w:val="008C3BD7"/>
    <w:rsid w:val="008C3CD3"/>
    <w:rsid w:val="008C43D9"/>
    <w:rsid w:val="008C4842"/>
    <w:rsid w:val="008C49A6"/>
    <w:rsid w:val="008C4D33"/>
    <w:rsid w:val="008C53C0"/>
    <w:rsid w:val="008C5586"/>
    <w:rsid w:val="008C570B"/>
    <w:rsid w:val="008C5E0D"/>
    <w:rsid w:val="008C60F3"/>
    <w:rsid w:val="008C61AD"/>
    <w:rsid w:val="008C6A62"/>
    <w:rsid w:val="008C6B44"/>
    <w:rsid w:val="008C6EEB"/>
    <w:rsid w:val="008C6F05"/>
    <w:rsid w:val="008C72EC"/>
    <w:rsid w:val="008C780E"/>
    <w:rsid w:val="008C787D"/>
    <w:rsid w:val="008C7BFC"/>
    <w:rsid w:val="008C7E17"/>
    <w:rsid w:val="008D0135"/>
    <w:rsid w:val="008D02F0"/>
    <w:rsid w:val="008D0321"/>
    <w:rsid w:val="008D042D"/>
    <w:rsid w:val="008D0602"/>
    <w:rsid w:val="008D07AC"/>
    <w:rsid w:val="008D09E4"/>
    <w:rsid w:val="008D0B41"/>
    <w:rsid w:val="008D0DE1"/>
    <w:rsid w:val="008D0FD4"/>
    <w:rsid w:val="008D130C"/>
    <w:rsid w:val="008D1367"/>
    <w:rsid w:val="008D1471"/>
    <w:rsid w:val="008D14C4"/>
    <w:rsid w:val="008D1610"/>
    <w:rsid w:val="008D16E9"/>
    <w:rsid w:val="008D1968"/>
    <w:rsid w:val="008D19CD"/>
    <w:rsid w:val="008D1B20"/>
    <w:rsid w:val="008D1B54"/>
    <w:rsid w:val="008D1D29"/>
    <w:rsid w:val="008D1DEF"/>
    <w:rsid w:val="008D215B"/>
    <w:rsid w:val="008D21BB"/>
    <w:rsid w:val="008D2432"/>
    <w:rsid w:val="008D246A"/>
    <w:rsid w:val="008D24C1"/>
    <w:rsid w:val="008D2879"/>
    <w:rsid w:val="008D28AF"/>
    <w:rsid w:val="008D28F9"/>
    <w:rsid w:val="008D2920"/>
    <w:rsid w:val="008D2A0A"/>
    <w:rsid w:val="008D2ABC"/>
    <w:rsid w:val="008D2D5D"/>
    <w:rsid w:val="008D2DD2"/>
    <w:rsid w:val="008D2F39"/>
    <w:rsid w:val="008D326B"/>
    <w:rsid w:val="008D32DF"/>
    <w:rsid w:val="008D3A0F"/>
    <w:rsid w:val="008D3B3E"/>
    <w:rsid w:val="008D3C72"/>
    <w:rsid w:val="008D3CCA"/>
    <w:rsid w:val="008D3D08"/>
    <w:rsid w:val="008D3EF6"/>
    <w:rsid w:val="008D4089"/>
    <w:rsid w:val="008D4154"/>
    <w:rsid w:val="008D41BF"/>
    <w:rsid w:val="008D454B"/>
    <w:rsid w:val="008D45EF"/>
    <w:rsid w:val="008D4701"/>
    <w:rsid w:val="008D4B1B"/>
    <w:rsid w:val="008D4E10"/>
    <w:rsid w:val="008D4FD3"/>
    <w:rsid w:val="008D5105"/>
    <w:rsid w:val="008D5119"/>
    <w:rsid w:val="008D51BC"/>
    <w:rsid w:val="008D51C2"/>
    <w:rsid w:val="008D526C"/>
    <w:rsid w:val="008D52FC"/>
    <w:rsid w:val="008D5436"/>
    <w:rsid w:val="008D59C4"/>
    <w:rsid w:val="008D5C1F"/>
    <w:rsid w:val="008D5D73"/>
    <w:rsid w:val="008D5E07"/>
    <w:rsid w:val="008D5E25"/>
    <w:rsid w:val="008D5E67"/>
    <w:rsid w:val="008D6BEB"/>
    <w:rsid w:val="008D6E19"/>
    <w:rsid w:val="008D7398"/>
    <w:rsid w:val="008D73F2"/>
    <w:rsid w:val="008D74B4"/>
    <w:rsid w:val="008D7B5B"/>
    <w:rsid w:val="008D7B63"/>
    <w:rsid w:val="008D7E48"/>
    <w:rsid w:val="008E01A0"/>
    <w:rsid w:val="008E0562"/>
    <w:rsid w:val="008E063F"/>
    <w:rsid w:val="008E0683"/>
    <w:rsid w:val="008E0807"/>
    <w:rsid w:val="008E0B09"/>
    <w:rsid w:val="008E0B36"/>
    <w:rsid w:val="008E0DD6"/>
    <w:rsid w:val="008E0EE6"/>
    <w:rsid w:val="008E1090"/>
    <w:rsid w:val="008E1173"/>
    <w:rsid w:val="008E126B"/>
    <w:rsid w:val="008E1426"/>
    <w:rsid w:val="008E1884"/>
    <w:rsid w:val="008E198A"/>
    <w:rsid w:val="008E19D6"/>
    <w:rsid w:val="008E1C90"/>
    <w:rsid w:val="008E2269"/>
    <w:rsid w:val="008E226D"/>
    <w:rsid w:val="008E2271"/>
    <w:rsid w:val="008E2554"/>
    <w:rsid w:val="008E2672"/>
    <w:rsid w:val="008E26E5"/>
    <w:rsid w:val="008E26F2"/>
    <w:rsid w:val="008E27B4"/>
    <w:rsid w:val="008E2987"/>
    <w:rsid w:val="008E2BFA"/>
    <w:rsid w:val="008E2D34"/>
    <w:rsid w:val="008E2EA1"/>
    <w:rsid w:val="008E2FEF"/>
    <w:rsid w:val="008E30DF"/>
    <w:rsid w:val="008E3117"/>
    <w:rsid w:val="008E31EB"/>
    <w:rsid w:val="008E3245"/>
    <w:rsid w:val="008E35C5"/>
    <w:rsid w:val="008E369F"/>
    <w:rsid w:val="008E37A2"/>
    <w:rsid w:val="008E3962"/>
    <w:rsid w:val="008E39C1"/>
    <w:rsid w:val="008E3BB1"/>
    <w:rsid w:val="008E3BD1"/>
    <w:rsid w:val="008E3E42"/>
    <w:rsid w:val="008E3F55"/>
    <w:rsid w:val="008E4154"/>
    <w:rsid w:val="008E463F"/>
    <w:rsid w:val="008E4A74"/>
    <w:rsid w:val="008E4AC3"/>
    <w:rsid w:val="008E4C72"/>
    <w:rsid w:val="008E4FC1"/>
    <w:rsid w:val="008E515B"/>
    <w:rsid w:val="008E5194"/>
    <w:rsid w:val="008E54B2"/>
    <w:rsid w:val="008E571D"/>
    <w:rsid w:val="008E591A"/>
    <w:rsid w:val="008E5938"/>
    <w:rsid w:val="008E5DB6"/>
    <w:rsid w:val="008E5DCF"/>
    <w:rsid w:val="008E5EC0"/>
    <w:rsid w:val="008E63D8"/>
    <w:rsid w:val="008E64AC"/>
    <w:rsid w:val="008E655B"/>
    <w:rsid w:val="008E6749"/>
    <w:rsid w:val="008E68E2"/>
    <w:rsid w:val="008E6923"/>
    <w:rsid w:val="008E6AEE"/>
    <w:rsid w:val="008E70A5"/>
    <w:rsid w:val="008E71F3"/>
    <w:rsid w:val="008E737B"/>
    <w:rsid w:val="008E74A1"/>
    <w:rsid w:val="008E75FC"/>
    <w:rsid w:val="008E778A"/>
    <w:rsid w:val="008E7814"/>
    <w:rsid w:val="008E78E2"/>
    <w:rsid w:val="008E7F0D"/>
    <w:rsid w:val="008F03DA"/>
    <w:rsid w:val="008F0468"/>
    <w:rsid w:val="008F0698"/>
    <w:rsid w:val="008F0843"/>
    <w:rsid w:val="008F089C"/>
    <w:rsid w:val="008F0D9B"/>
    <w:rsid w:val="008F0DBC"/>
    <w:rsid w:val="008F0EDA"/>
    <w:rsid w:val="008F10D0"/>
    <w:rsid w:val="008F1294"/>
    <w:rsid w:val="008F16F0"/>
    <w:rsid w:val="008F178E"/>
    <w:rsid w:val="008F18CA"/>
    <w:rsid w:val="008F18F5"/>
    <w:rsid w:val="008F1D2B"/>
    <w:rsid w:val="008F1DD1"/>
    <w:rsid w:val="008F2081"/>
    <w:rsid w:val="008F220A"/>
    <w:rsid w:val="008F25A9"/>
    <w:rsid w:val="008F2688"/>
    <w:rsid w:val="008F2C4E"/>
    <w:rsid w:val="008F2DD9"/>
    <w:rsid w:val="008F2E5E"/>
    <w:rsid w:val="008F2F18"/>
    <w:rsid w:val="008F2FBD"/>
    <w:rsid w:val="008F30F2"/>
    <w:rsid w:val="008F3319"/>
    <w:rsid w:val="008F3393"/>
    <w:rsid w:val="008F33D4"/>
    <w:rsid w:val="008F356C"/>
    <w:rsid w:val="008F3895"/>
    <w:rsid w:val="008F3B4C"/>
    <w:rsid w:val="008F3BFD"/>
    <w:rsid w:val="008F3D47"/>
    <w:rsid w:val="008F3D9E"/>
    <w:rsid w:val="008F3E70"/>
    <w:rsid w:val="008F3E79"/>
    <w:rsid w:val="008F4BD4"/>
    <w:rsid w:val="008F4C17"/>
    <w:rsid w:val="008F4C7A"/>
    <w:rsid w:val="008F4DE9"/>
    <w:rsid w:val="008F4E4C"/>
    <w:rsid w:val="008F507C"/>
    <w:rsid w:val="008F5161"/>
    <w:rsid w:val="008F51BB"/>
    <w:rsid w:val="008F52E7"/>
    <w:rsid w:val="008F53AE"/>
    <w:rsid w:val="008F54E4"/>
    <w:rsid w:val="008F55F3"/>
    <w:rsid w:val="008F5AE2"/>
    <w:rsid w:val="008F5CBB"/>
    <w:rsid w:val="008F5DE1"/>
    <w:rsid w:val="008F5F4F"/>
    <w:rsid w:val="008F605B"/>
    <w:rsid w:val="008F649E"/>
    <w:rsid w:val="008F665D"/>
    <w:rsid w:val="008F667C"/>
    <w:rsid w:val="008F6ACD"/>
    <w:rsid w:val="008F6C4A"/>
    <w:rsid w:val="008F6D46"/>
    <w:rsid w:val="008F700E"/>
    <w:rsid w:val="008F70F0"/>
    <w:rsid w:val="008F71D7"/>
    <w:rsid w:val="008F722A"/>
    <w:rsid w:val="008F72D1"/>
    <w:rsid w:val="008F731B"/>
    <w:rsid w:val="008F752B"/>
    <w:rsid w:val="008F770F"/>
    <w:rsid w:val="008F78FA"/>
    <w:rsid w:val="008F796E"/>
    <w:rsid w:val="008F7C23"/>
    <w:rsid w:val="008F7E8D"/>
    <w:rsid w:val="009000AE"/>
    <w:rsid w:val="00900238"/>
    <w:rsid w:val="009003C6"/>
    <w:rsid w:val="0090047B"/>
    <w:rsid w:val="00900978"/>
    <w:rsid w:val="00900AA1"/>
    <w:rsid w:val="00900D88"/>
    <w:rsid w:val="00900E7F"/>
    <w:rsid w:val="009010A1"/>
    <w:rsid w:val="0090126D"/>
    <w:rsid w:val="00901439"/>
    <w:rsid w:val="0090144E"/>
    <w:rsid w:val="009014FE"/>
    <w:rsid w:val="00901589"/>
    <w:rsid w:val="0090165E"/>
    <w:rsid w:val="0090193F"/>
    <w:rsid w:val="00901E8E"/>
    <w:rsid w:val="00902223"/>
    <w:rsid w:val="00902549"/>
    <w:rsid w:val="00902725"/>
    <w:rsid w:val="009028B3"/>
    <w:rsid w:val="00902A6B"/>
    <w:rsid w:val="00902A79"/>
    <w:rsid w:val="00902AF2"/>
    <w:rsid w:val="00902B76"/>
    <w:rsid w:val="00902C2A"/>
    <w:rsid w:val="00902D1D"/>
    <w:rsid w:val="00902DFE"/>
    <w:rsid w:val="00902E36"/>
    <w:rsid w:val="00902F43"/>
    <w:rsid w:val="00902F84"/>
    <w:rsid w:val="00902F9A"/>
    <w:rsid w:val="009030FF"/>
    <w:rsid w:val="00903123"/>
    <w:rsid w:val="009032DF"/>
    <w:rsid w:val="00903495"/>
    <w:rsid w:val="0090352C"/>
    <w:rsid w:val="009038A9"/>
    <w:rsid w:val="00903B3D"/>
    <w:rsid w:val="00903BC1"/>
    <w:rsid w:val="00903C2A"/>
    <w:rsid w:val="00903DB8"/>
    <w:rsid w:val="0090404B"/>
    <w:rsid w:val="00904105"/>
    <w:rsid w:val="00904376"/>
    <w:rsid w:val="00904420"/>
    <w:rsid w:val="009045D0"/>
    <w:rsid w:val="00904978"/>
    <w:rsid w:val="00904C06"/>
    <w:rsid w:val="00904D3D"/>
    <w:rsid w:val="0090519C"/>
    <w:rsid w:val="00905490"/>
    <w:rsid w:val="00905619"/>
    <w:rsid w:val="009059B8"/>
    <w:rsid w:val="009059B9"/>
    <w:rsid w:val="00905B33"/>
    <w:rsid w:val="00906131"/>
    <w:rsid w:val="00906483"/>
    <w:rsid w:val="00907062"/>
    <w:rsid w:val="0090713E"/>
    <w:rsid w:val="00907299"/>
    <w:rsid w:val="0090745E"/>
    <w:rsid w:val="00907607"/>
    <w:rsid w:val="009077D2"/>
    <w:rsid w:val="009079BF"/>
    <w:rsid w:val="00907B88"/>
    <w:rsid w:val="00907B9C"/>
    <w:rsid w:val="00907EE2"/>
    <w:rsid w:val="0090D9B6"/>
    <w:rsid w:val="00910120"/>
    <w:rsid w:val="00910705"/>
    <w:rsid w:val="009107D6"/>
    <w:rsid w:val="0091094B"/>
    <w:rsid w:val="00910CA4"/>
    <w:rsid w:val="0091112C"/>
    <w:rsid w:val="0091117F"/>
    <w:rsid w:val="009112E2"/>
    <w:rsid w:val="009112FD"/>
    <w:rsid w:val="009118BB"/>
    <w:rsid w:val="00911A87"/>
    <w:rsid w:val="00911CC0"/>
    <w:rsid w:val="009120DA"/>
    <w:rsid w:val="00912160"/>
    <w:rsid w:val="009121D6"/>
    <w:rsid w:val="009126F2"/>
    <w:rsid w:val="0091271C"/>
    <w:rsid w:val="00912839"/>
    <w:rsid w:val="0091292F"/>
    <w:rsid w:val="00912AC3"/>
    <w:rsid w:val="00912EA1"/>
    <w:rsid w:val="00913036"/>
    <w:rsid w:val="009134B5"/>
    <w:rsid w:val="009134CB"/>
    <w:rsid w:val="00913610"/>
    <w:rsid w:val="009138C1"/>
    <w:rsid w:val="00913921"/>
    <w:rsid w:val="009139B6"/>
    <w:rsid w:val="00913C5F"/>
    <w:rsid w:val="00913E7C"/>
    <w:rsid w:val="00913F7D"/>
    <w:rsid w:val="00913FEB"/>
    <w:rsid w:val="009140F8"/>
    <w:rsid w:val="00914169"/>
    <w:rsid w:val="0091417D"/>
    <w:rsid w:val="00914525"/>
    <w:rsid w:val="00914C50"/>
    <w:rsid w:val="00914E33"/>
    <w:rsid w:val="0091501A"/>
    <w:rsid w:val="0091502F"/>
    <w:rsid w:val="0091522C"/>
    <w:rsid w:val="00915256"/>
    <w:rsid w:val="009154F9"/>
    <w:rsid w:val="009157CE"/>
    <w:rsid w:val="00915908"/>
    <w:rsid w:val="00915BFB"/>
    <w:rsid w:val="00915C99"/>
    <w:rsid w:val="00915F61"/>
    <w:rsid w:val="0091617E"/>
    <w:rsid w:val="009161F8"/>
    <w:rsid w:val="009164A8"/>
    <w:rsid w:val="00916563"/>
    <w:rsid w:val="009165CE"/>
    <w:rsid w:val="0091662E"/>
    <w:rsid w:val="009166A3"/>
    <w:rsid w:val="009169DC"/>
    <w:rsid w:val="00916DD4"/>
    <w:rsid w:val="00916E5E"/>
    <w:rsid w:val="00916FC8"/>
    <w:rsid w:val="00917530"/>
    <w:rsid w:val="00917785"/>
    <w:rsid w:val="0091785D"/>
    <w:rsid w:val="009178E7"/>
    <w:rsid w:val="00917D50"/>
    <w:rsid w:val="00917DBA"/>
    <w:rsid w:val="009203BD"/>
    <w:rsid w:val="00920528"/>
    <w:rsid w:val="009205F1"/>
    <w:rsid w:val="0092074C"/>
    <w:rsid w:val="00920856"/>
    <w:rsid w:val="0092088A"/>
    <w:rsid w:val="00920D4A"/>
    <w:rsid w:val="00920D8E"/>
    <w:rsid w:val="00920FC5"/>
    <w:rsid w:val="00921211"/>
    <w:rsid w:val="00921224"/>
    <w:rsid w:val="0092140A"/>
    <w:rsid w:val="00921673"/>
    <w:rsid w:val="00921772"/>
    <w:rsid w:val="00921A92"/>
    <w:rsid w:val="00921AED"/>
    <w:rsid w:val="00921CEA"/>
    <w:rsid w:val="00921EB7"/>
    <w:rsid w:val="00922006"/>
    <w:rsid w:val="00922009"/>
    <w:rsid w:val="009221CE"/>
    <w:rsid w:val="0092243D"/>
    <w:rsid w:val="009224E1"/>
    <w:rsid w:val="0092250C"/>
    <w:rsid w:val="00922C0C"/>
    <w:rsid w:val="00922F9D"/>
    <w:rsid w:val="00923044"/>
    <w:rsid w:val="009230E1"/>
    <w:rsid w:val="0092323C"/>
    <w:rsid w:val="009232CA"/>
    <w:rsid w:val="009233B1"/>
    <w:rsid w:val="00923429"/>
    <w:rsid w:val="009237E5"/>
    <w:rsid w:val="009239D4"/>
    <w:rsid w:val="00923A08"/>
    <w:rsid w:val="00923A5D"/>
    <w:rsid w:val="00923D47"/>
    <w:rsid w:val="00924187"/>
    <w:rsid w:val="009242CE"/>
    <w:rsid w:val="009243E4"/>
    <w:rsid w:val="00924F37"/>
    <w:rsid w:val="00925026"/>
    <w:rsid w:val="00925152"/>
    <w:rsid w:val="00925206"/>
    <w:rsid w:val="00925383"/>
    <w:rsid w:val="00925399"/>
    <w:rsid w:val="0092539E"/>
    <w:rsid w:val="00925566"/>
    <w:rsid w:val="00925BEC"/>
    <w:rsid w:val="00926028"/>
    <w:rsid w:val="009260A2"/>
    <w:rsid w:val="009264AF"/>
    <w:rsid w:val="0092676A"/>
    <w:rsid w:val="0092683A"/>
    <w:rsid w:val="00926933"/>
    <w:rsid w:val="00926B3C"/>
    <w:rsid w:val="00926CF3"/>
    <w:rsid w:val="0092723C"/>
    <w:rsid w:val="009275C9"/>
    <w:rsid w:val="009276F4"/>
    <w:rsid w:val="009279C4"/>
    <w:rsid w:val="00930168"/>
    <w:rsid w:val="009304CD"/>
    <w:rsid w:val="009305A8"/>
    <w:rsid w:val="009308DC"/>
    <w:rsid w:val="00930B3A"/>
    <w:rsid w:val="00930B54"/>
    <w:rsid w:val="00930B5A"/>
    <w:rsid w:val="00930B9C"/>
    <w:rsid w:val="00930BD4"/>
    <w:rsid w:val="00930E6E"/>
    <w:rsid w:val="00931036"/>
    <w:rsid w:val="00931059"/>
    <w:rsid w:val="00931134"/>
    <w:rsid w:val="009312C6"/>
    <w:rsid w:val="0093140D"/>
    <w:rsid w:val="0093163B"/>
    <w:rsid w:val="00931A4C"/>
    <w:rsid w:val="00931B39"/>
    <w:rsid w:val="00931DF3"/>
    <w:rsid w:val="009321CB"/>
    <w:rsid w:val="00932434"/>
    <w:rsid w:val="00932595"/>
    <w:rsid w:val="0093266D"/>
    <w:rsid w:val="009328AB"/>
    <w:rsid w:val="00932AF2"/>
    <w:rsid w:val="00932B21"/>
    <w:rsid w:val="00932D87"/>
    <w:rsid w:val="009330D8"/>
    <w:rsid w:val="0093356F"/>
    <w:rsid w:val="0093385B"/>
    <w:rsid w:val="0093388D"/>
    <w:rsid w:val="009338ED"/>
    <w:rsid w:val="009339F6"/>
    <w:rsid w:val="00933A81"/>
    <w:rsid w:val="00933F41"/>
    <w:rsid w:val="009340DA"/>
    <w:rsid w:val="009343ED"/>
    <w:rsid w:val="00934569"/>
    <w:rsid w:val="009345FB"/>
    <w:rsid w:val="0093480F"/>
    <w:rsid w:val="00934B10"/>
    <w:rsid w:val="00934DBA"/>
    <w:rsid w:val="00934E0C"/>
    <w:rsid w:val="00934EA5"/>
    <w:rsid w:val="00934EB8"/>
    <w:rsid w:val="009353F5"/>
    <w:rsid w:val="009356F7"/>
    <w:rsid w:val="0093570B"/>
    <w:rsid w:val="009357EC"/>
    <w:rsid w:val="00935C40"/>
    <w:rsid w:val="00935D5A"/>
    <w:rsid w:val="00935DF5"/>
    <w:rsid w:val="00935E27"/>
    <w:rsid w:val="00935E9E"/>
    <w:rsid w:val="00935ED7"/>
    <w:rsid w:val="00935F19"/>
    <w:rsid w:val="00935F25"/>
    <w:rsid w:val="0093613A"/>
    <w:rsid w:val="0093622F"/>
    <w:rsid w:val="0093654A"/>
    <w:rsid w:val="00936619"/>
    <w:rsid w:val="009366BA"/>
    <w:rsid w:val="009366C4"/>
    <w:rsid w:val="00936BB0"/>
    <w:rsid w:val="00936BF1"/>
    <w:rsid w:val="00937243"/>
    <w:rsid w:val="00937294"/>
    <w:rsid w:val="0093735B"/>
    <w:rsid w:val="009376A6"/>
    <w:rsid w:val="009377C5"/>
    <w:rsid w:val="00937958"/>
    <w:rsid w:val="00937D8E"/>
    <w:rsid w:val="00937E08"/>
    <w:rsid w:val="00937E58"/>
    <w:rsid w:val="00937F8E"/>
    <w:rsid w:val="0094011B"/>
    <w:rsid w:val="00940182"/>
    <w:rsid w:val="00940227"/>
    <w:rsid w:val="009403F7"/>
    <w:rsid w:val="00940874"/>
    <w:rsid w:val="009408CC"/>
    <w:rsid w:val="0094094B"/>
    <w:rsid w:val="00940DC0"/>
    <w:rsid w:val="00940DD6"/>
    <w:rsid w:val="00941535"/>
    <w:rsid w:val="00941592"/>
    <w:rsid w:val="00941684"/>
    <w:rsid w:val="00941893"/>
    <w:rsid w:val="00941A61"/>
    <w:rsid w:val="00941B3F"/>
    <w:rsid w:val="00941CA6"/>
    <w:rsid w:val="00941EBC"/>
    <w:rsid w:val="0094243F"/>
    <w:rsid w:val="00942642"/>
    <w:rsid w:val="00942938"/>
    <w:rsid w:val="009430CB"/>
    <w:rsid w:val="009430EC"/>
    <w:rsid w:val="009437FF"/>
    <w:rsid w:val="0094385B"/>
    <w:rsid w:val="0094388C"/>
    <w:rsid w:val="00943A7A"/>
    <w:rsid w:val="00943CA7"/>
    <w:rsid w:val="00943CB0"/>
    <w:rsid w:val="00943E7F"/>
    <w:rsid w:val="00944025"/>
    <w:rsid w:val="009440EC"/>
    <w:rsid w:val="00944201"/>
    <w:rsid w:val="009442B0"/>
    <w:rsid w:val="00944421"/>
    <w:rsid w:val="009446B4"/>
    <w:rsid w:val="00944749"/>
    <w:rsid w:val="00944859"/>
    <w:rsid w:val="009448ED"/>
    <w:rsid w:val="00944B43"/>
    <w:rsid w:val="00944B91"/>
    <w:rsid w:val="00944BC4"/>
    <w:rsid w:val="00944DA2"/>
    <w:rsid w:val="00945078"/>
    <w:rsid w:val="00945217"/>
    <w:rsid w:val="00945277"/>
    <w:rsid w:val="009452D9"/>
    <w:rsid w:val="0094563A"/>
    <w:rsid w:val="00945897"/>
    <w:rsid w:val="009458E0"/>
    <w:rsid w:val="009458F4"/>
    <w:rsid w:val="00945A29"/>
    <w:rsid w:val="00945A38"/>
    <w:rsid w:val="00945EA0"/>
    <w:rsid w:val="0094614C"/>
    <w:rsid w:val="0094648F"/>
    <w:rsid w:val="00946549"/>
    <w:rsid w:val="00946720"/>
    <w:rsid w:val="0094672C"/>
    <w:rsid w:val="00946798"/>
    <w:rsid w:val="0094686B"/>
    <w:rsid w:val="00946901"/>
    <w:rsid w:val="009469B4"/>
    <w:rsid w:val="00946D67"/>
    <w:rsid w:val="00946DFB"/>
    <w:rsid w:val="00947460"/>
    <w:rsid w:val="0094779B"/>
    <w:rsid w:val="00947A79"/>
    <w:rsid w:val="00947B1E"/>
    <w:rsid w:val="00947E89"/>
    <w:rsid w:val="00947FD5"/>
    <w:rsid w:val="009500C2"/>
    <w:rsid w:val="009500E5"/>
    <w:rsid w:val="009504CD"/>
    <w:rsid w:val="00950781"/>
    <w:rsid w:val="00950856"/>
    <w:rsid w:val="00950C90"/>
    <w:rsid w:val="00950CD7"/>
    <w:rsid w:val="00950D58"/>
    <w:rsid w:val="00950F06"/>
    <w:rsid w:val="0095104D"/>
    <w:rsid w:val="009510FA"/>
    <w:rsid w:val="009511E9"/>
    <w:rsid w:val="009512EE"/>
    <w:rsid w:val="00951445"/>
    <w:rsid w:val="00951782"/>
    <w:rsid w:val="00951866"/>
    <w:rsid w:val="009518FF"/>
    <w:rsid w:val="00951BF6"/>
    <w:rsid w:val="00951CAE"/>
    <w:rsid w:val="00951E63"/>
    <w:rsid w:val="00951F51"/>
    <w:rsid w:val="00951FF6"/>
    <w:rsid w:val="009520CA"/>
    <w:rsid w:val="009522E0"/>
    <w:rsid w:val="009526C7"/>
    <w:rsid w:val="009528DC"/>
    <w:rsid w:val="00952BDA"/>
    <w:rsid w:val="00953488"/>
    <w:rsid w:val="0095387A"/>
    <w:rsid w:val="009538A8"/>
    <w:rsid w:val="00953A9D"/>
    <w:rsid w:val="00953B04"/>
    <w:rsid w:val="00953C2C"/>
    <w:rsid w:val="00953C3B"/>
    <w:rsid w:val="00954001"/>
    <w:rsid w:val="00954067"/>
    <w:rsid w:val="0095443D"/>
    <w:rsid w:val="00954537"/>
    <w:rsid w:val="0095473B"/>
    <w:rsid w:val="00954A68"/>
    <w:rsid w:val="00954C9D"/>
    <w:rsid w:val="00954D4A"/>
    <w:rsid w:val="00954DB4"/>
    <w:rsid w:val="009554B6"/>
    <w:rsid w:val="00955866"/>
    <w:rsid w:val="0095588C"/>
    <w:rsid w:val="00955D45"/>
    <w:rsid w:val="00955ECF"/>
    <w:rsid w:val="0095629F"/>
    <w:rsid w:val="00956328"/>
    <w:rsid w:val="0095697F"/>
    <w:rsid w:val="00956A25"/>
    <w:rsid w:val="00956A38"/>
    <w:rsid w:val="00956AF6"/>
    <w:rsid w:val="00956C79"/>
    <w:rsid w:val="00956D10"/>
    <w:rsid w:val="00956D17"/>
    <w:rsid w:val="00956D59"/>
    <w:rsid w:val="00956D5F"/>
    <w:rsid w:val="009570CE"/>
    <w:rsid w:val="0095791F"/>
    <w:rsid w:val="00957D12"/>
    <w:rsid w:val="00957D3E"/>
    <w:rsid w:val="00957E4E"/>
    <w:rsid w:val="00957EAC"/>
    <w:rsid w:val="00957F76"/>
    <w:rsid w:val="0096021D"/>
    <w:rsid w:val="00960383"/>
    <w:rsid w:val="009603D0"/>
    <w:rsid w:val="009604EE"/>
    <w:rsid w:val="00960824"/>
    <w:rsid w:val="00960879"/>
    <w:rsid w:val="009609D8"/>
    <w:rsid w:val="00960A0C"/>
    <w:rsid w:val="00960A12"/>
    <w:rsid w:val="00960C6C"/>
    <w:rsid w:val="00960DDD"/>
    <w:rsid w:val="00960E2F"/>
    <w:rsid w:val="00960F76"/>
    <w:rsid w:val="00961539"/>
    <w:rsid w:val="00961A8A"/>
    <w:rsid w:val="00961D49"/>
    <w:rsid w:val="00961D7F"/>
    <w:rsid w:val="00961DA0"/>
    <w:rsid w:val="00962163"/>
    <w:rsid w:val="009621F7"/>
    <w:rsid w:val="00962228"/>
    <w:rsid w:val="009624DE"/>
    <w:rsid w:val="0096252D"/>
    <w:rsid w:val="0096259C"/>
    <w:rsid w:val="009625AF"/>
    <w:rsid w:val="009628C9"/>
    <w:rsid w:val="009628FC"/>
    <w:rsid w:val="00962971"/>
    <w:rsid w:val="00962A23"/>
    <w:rsid w:val="00962CC7"/>
    <w:rsid w:val="00963157"/>
    <w:rsid w:val="0096315F"/>
    <w:rsid w:val="00963220"/>
    <w:rsid w:val="009632EE"/>
    <w:rsid w:val="009632FB"/>
    <w:rsid w:val="00963438"/>
    <w:rsid w:val="00963483"/>
    <w:rsid w:val="00963707"/>
    <w:rsid w:val="00963831"/>
    <w:rsid w:val="00963896"/>
    <w:rsid w:val="009638F7"/>
    <w:rsid w:val="00963E15"/>
    <w:rsid w:val="00963FC7"/>
    <w:rsid w:val="00964124"/>
    <w:rsid w:val="009643ED"/>
    <w:rsid w:val="0096440E"/>
    <w:rsid w:val="0096494B"/>
    <w:rsid w:val="00964C65"/>
    <w:rsid w:val="00964DB0"/>
    <w:rsid w:val="009651DB"/>
    <w:rsid w:val="00965244"/>
    <w:rsid w:val="00965334"/>
    <w:rsid w:val="0096536D"/>
    <w:rsid w:val="0096540F"/>
    <w:rsid w:val="009657AE"/>
    <w:rsid w:val="009658E3"/>
    <w:rsid w:val="00965BA8"/>
    <w:rsid w:val="0096604D"/>
    <w:rsid w:val="009660FF"/>
    <w:rsid w:val="00966A83"/>
    <w:rsid w:val="00966A97"/>
    <w:rsid w:val="00966BCA"/>
    <w:rsid w:val="00967077"/>
    <w:rsid w:val="00967322"/>
    <w:rsid w:val="009673BD"/>
    <w:rsid w:val="009674FB"/>
    <w:rsid w:val="0096774E"/>
    <w:rsid w:val="00967858"/>
    <w:rsid w:val="00967A56"/>
    <w:rsid w:val="00967DED"/>
    <w:rsid w:val="00967F03"/>
    <w:rsid w:val="0096BE75"/>
    <w:rsid w:val="009701EF"/>
    <w:rsid w:val="0097042E"/>
    <w:rsid w:val="009706C1"/>
    <w:rsid w:val="00970704"/>
    <w:rsid w:val="009707C7"/>
    <w:rsid w:val="009707E5"/>
    <w:rsid w:val="00970AB1"/>
    <w:rsid w:val="00970B06"/>
    <w:rsid w:val="00970B0E"/>
    <w:rsid w:val="00970D32"/>
    <w:rsid w:val="00970EA9"/>
    <w:rsid w:val="00970F9C"/>
    <w:rsid w:val="00971229"/>
    <w:rsid w:val="00971390"/>
    <w:rsid w:val="009713FB"/>
    <w:rsid w:val="0097143B"/>
    <w:rsid w:val="009716BB"/>
    <w:rsid w:val="0097183A"/>
    <w:rsid w:val="00971C66"/>
    <w:rsid w:val="00971C97"/>
    <w:rsid w:val="00971DE1"/>
    <w:rsid w:val="00971E92"/>
    <w:rsid w:val="00972045"/>
    <w:rsid w:val="009722FF"/>
    <w:rsid w:val="009725FE"/>
    <w:rsid w:val="00972772"/>
    <w:rsid w:val="009727FA"/>
    <w:rsid w:val="00972E0F"/>
    <w:rsid w:val="00972E6F"/>
    <w:rsid w:val="00972EB4"/>
    <w:rsid w:val="00973033"/>
    <w:rsid w:val="009731AC"/>
    <w:rsid w:val="00973332"/>
    <w:rsid w:val="0097354B"/>
    <w:rsid w:val="0097372E"/>
    <w:rsid w:val="00973894"/>
    <w:rsid w:val="00973983"/>
    <w:rsid w:val="00973A3F"/>
    <w:rsid w:val="00973AAB"/>
    <w:rsid w:val="00974581"/>
    <w:rsid w:val="009745E8"/>
    <w:rsid w:val="009746BE"/>
    <w:rsid w:val="0097489A"/>
    <w:rsid w:val="009749E6"/>
    <w:rsid w:val="00974A23"/>
    <w:rsid w:val="00974BF2"/>
    <w:rsid w:val="00975252"/>
    <w:rsid w:val="00975338"/>
    <w:rsid w:val="009754CB"/>
    <w:rsid w:val="00975514"/>
    <w:rsid w:val="0097552C"/>
    <w:rsid w:val="0097558B"/>
    <w:rsid w:val="009756CB"/>
    <w:rsid w:val="00975974"/>
    <w:rsid w:val="00975B0A"/>
    <w:rsid w:val="00975C56"/>
    <w:rsid w:val="00975F41"/>
    <w:rsid w:val="00975F97"/>
    <w:rsid w:val="009764F0"/>
    <w:rsid w:val="009766C1"/>
    <w:rsid w:val="009769C9"/>
    <w:rsid w:val="00976A2D"/>
    <w:rsid w:val="00976C92"/>
    <w:rsid w:val="009772E7"/>
    <w:rsid w:val="0097745B"/>
    <w:rsid w:val="0097746C"/>
    <w:rsid w:val="009774FC"/>
    <w:rsid w:val="00977621"/>
    <w:rsid w:val="00977B09"/>
    <w:rsid w:val="00977CC8"/>
    <w:rsid w:val="0098002F"/>
    <w:rsid w:val="009800C9"/>
    <w:rsid w:val="0098039E"/>
    <w:rsid w:val="009805B3"/>
    <w:rsid w:val="0098069A"/>
    <w:rsid w:val="00980A1A"/>
    <w:rsid w:val="00980CA7"/>
    <w:rsid w:val="00980CC2"/>
    <w:rsid w:val="00981604"/>
    <w:rsid w:val="0098166A"/>
    <w:rsid w:val="009816C1"/>
    <w:rsid w:val="0098179B"/>
    <w:rsid w:val="00981A14"/>
    <w:rsid w:val="00981A66"/>
    <w:rsid w:val="00981AF4"/>
    <w:rsid w:val="00981F7F"/>
    <w:rsid w:val="00981FA4"/>
    <w:rsid w:val="0098230D"/>
    <w:rsid w:val="009825D4"/>
    <w:rsid w:val="00982644"/>
    <w:rsid w:val="009826C7"/>
    <w:rsid w:val="00982926"/>
    <w:rsid w:val="00982A49"/>
    <w:rsid w:val="00982A84"/>
    <w:rsid w:val="00982D21"/>
    <w:rsid w:val="00982F91"/>
    <w:rsid w:val="0098309D"/>
    <w:rsid w:val="00983170"/>
    <w:rsid w:val="009833E9"/>
    <w:rsid w:val="00983648"/>
    <w:rsid w:val="00983718"/>
    <w:rsid w:val="00983863"/>
    <w:rsid w:val="009839BF"/>
    <w:rsid w:val="00984092"/>
    <w:rsid w:val="00984323"/>
    <w:rsid w:val="009844F4"/>
    <w:rsid w:val="0098456F"/>
    <w:rsid w:val="009846F6"/>
    <w:rsid w:val="009848DD"/>
    <w:rsid w:val="009849F3"/>
    <w:rsid w:val="00984BF9"/>
    <w:rsid w:val="00984DDD"/>
    <w:rsid w:val="00984EB8"/>
    <w:rsid w:val="00985050"/>
    <w:rsid w:val="00985152"/>
    <w:rsid w:val="009854D5"/>
    <w:rsid w:val="00985689"/>
    <w:rsid w:val="009857D7"/>
    <w:rsid w:val="00985993"/>
    <w:rsid w:val="00985A1D"/>
    <w:rsid w:val="00985B32"/>
    <w:rsid w:val="00985CD4"/>
    <w:rsid w:val="00985FE7"/>
    <w:rsid w:val="009861CE"/>
    <w:rsid w:val="009861D6"/>
    <w:rsid w:val="00986304"/>
    <w:rsid w:val="00986B10"/>
    <w:rsid w:val="00987087"/>
    <w:rsid w:val="00987197"/>
    <w:rsid w:val="009871F0"/>
    <w:rsid w:val="00987336"/>
    <w:rsid w:val="009873D9"/>
    <w:rsid w:val="009875CC"/>
    <w:rsid w:val="009878D0"/>
    <w:rsid w:val="009878E2"/>
    <w:rsid w:val="00987947"/>
    <w:rsid w:val="00987A56"/>
    <w:rsid w:val="00987C9E"/>
    <w:rsid w:val="00987CD9"/>
    <w:rsid w:val="00987D72"/>
    <w:rsid w:val="00987F7C"/>
    <w:rsid w:val="00987F83"/>
    <w:rsid w:val="0099002A"/>
    <w:rsid w:val="009900A5"/>
    <w:rsid w:val="0099014A"/>
    <w:rsid w:val="0099029D"/>
    <w:rsid w:val="00990B44"/>
    <w:rsid w:val="00990B56"/>
    <w:rsid w:val="00990F45"/>
    <w:rsid w:val="009910CB"/>
    <w:rsid w:val="009910E9"/>
    <w:rsid w:val="009910FD"/>
    <w:rsid w:val="00991356"/>
    <w:rsid w:val="00991640"/>
    <w:rsid w:val="00991644"/>
    <w:rsid w:val="009916A8"/>
    <w:rsid w:val="009916CE"/>
    <w:rsid w:val="0099187A"/>
    <w:rsid w:val="00991885"/>
    <w:rsid w:val="00991904"/>
    <w:rsid w:val="00991945"/>
    <w:rsid w:val="00991A8D"/>
    <w:rsid w:val="00991CC5"/>
    <w:rsid w:val="00992176"/>
    <w:rsid w:val="00992423"/>
    <w:rsid w:val="009924CA"/>
    <w:rsid w:val="00992700"/>
    <w:rsid w:val="00992A1C"/>
    <w:rsid w:val="00993055"/>
    <w:rsid w:val="00993203"/>
    <w:rsid w:val="0099328A"/>
    <w:rsid w:val="009936B1"/>
    <w:rsid w:val="00993844"/>
    <w:rsid w:val="00993AB3"/>
    <w:rsid w:val="00993B39"/>
    <w:rsid w:val="00993D1F"/>
    <w:rsid w:val="00993DD7"/>
    <w:rsid w:val="00993ECC"/>
    <w:rsid w:val="00993F04"/>
    <w:rsid w:val="009943BF"/>
    <w:rsid w:val="009943C4"/>
    <w:rsid w:val="00994839"/>
    <w:rsid w:val="009948A5"/>
    <w:rsid w:val="00994913"/>
    <w:rsid w:val="00994973"/>
    <w:rsid w:val="009949C4"/>
    <w:rsid w:val="00994CD8"/>
    <w:rsid w:val="00994D08"/>
    <w:rsid w:val="0099526A"/>
    <w:rsid w:val="009952A8"/>
    <w:rsid w:val="0099570A"/>
    <w:rsid w:val="00995785"/>
    <w:rsid w:val="009957BC"/>
    <w:rsid w:val="00995B0F"/>
    <w:rsid w:val="00995BCC"/>
    <w:rsid w:val="0099602F"/>
    <w:rsid w:val="009961FC"/>
    <w:rsid w:val="00996203"/>
    <w:rsid w:val="00996219"/>
    <w:rsid w:val="009962A4"/>
    <w:rsid w:val="00996497"/>
    <w:rsid w:val="0099684D"/>
    <w:rsid w:val="009968F8"/>
    <w:rsid w:val="0099697A"/>
    <w:rsid w:val="00996B7E"/>
    <w:rsid w:val="00996D31"/>
    <w:rsid w:val="00996DAC"/>
    <w:rsid w:val="0099700A"/>
    <w:rsid w:val="00997030"/>
    <w:rsid w:val="00997079"/>
    <w:rsid w:val="009970C8"/>
    <w:rsid w:val="00997429"/>
    <w:rsid w:val="009974E8"/>
    <w:rsid w:val="00997699"/>
    <w:rsid w:val="00997A5E"/>
    <w:rsid w:val="00997C4F"/>
    <w:rsid w:val="00997E84"/>
    <w:rsid w:val="00997F0B"/>
    <w:rsid w:val="00997F50"/>
    <w:rsid w:val="009A004A"/>
    <w:rsid w:val="009A039D"/>
    <w:rsid w:val="009A05A6"/>
    <w:rsid w:val="009A060B"/>
    <w:rsid w:val="009A0705"/>
    <w:rsid w:val="009A0E19"/>
    <w:rsid w:val="009A0F0B"/>
    <w:rsid w:val="009A1088"/>
    <w:rsid w:val="009A12D3"/>
    <w:rsid w:val="009A1377"/>
    <w:rsid w:val="009A164F"/>
    <w:rsid w:val="009A1869"/>
    <w:rsid w:val="009A19F6"/>
    <w:rsid w:val="009A1B66"/>
    <w:rsid w:val="009A1B84"/>
    <w:rsid w:val="009A1D5A"/>
    <w:rsid w:val="009A1E43"/>
    <w:rsid w:val="009A1FAF"/>
    <w:rsid w:val="009A1FD6"/>
    <w:rsid w:val="009A23E1"/>
    <w:rsid w:val="009A249C"/>
    <w:rsid w:val="009A2766"/>
    <w:rsid w:val="009A2FC3"/>
    <w:rsid w:val="009A3181"/>
    <w:rsid w:val="009A32F5"/>
    <w:rsid w:val="009A36AC"/>
    <w:rsid w:val="009A36FE"/>
    <w:rsid w:val="009A38D7"/>
    <w:rsid w:val="009A3943"/>
    <w:rsid w:val="009A3B53"/>
    <w:rsid w:val="009A3B5C"/>
    <w:rsid w:val="009A3EB9"/>
    <w:rsid w:val="009A4027"/>
    <w:rsid w:val="009A4068"/>
    <w:rsid w:val="009A41D6"/>
    <w:rsid w:val="009A441E"/>
    <w:rsid w:val="009A4461"/>
    <w:rsid w:val="009A46CC"/>
    <w:rsid w:val="009A482F"/>
    <w:rsid w:val="009A4B0B"/>
    <w:rsid w:val="009A4C1F"/>
    <w:rsid w:val="009A51C5"/>
    <w:rsid w:val="009A5388"/>
    <w:rsid w:val="009A54CB"/>
    <w:rsid w:val="009A5611"/>
    <w:rsid w:val="009A58E8"/>
    <w:rsid w:val="009A5B89"/>
    <w:rsid w:val="009A5F8D"/>
    <w:rsid w:val="009A5FAC"/>
    <w:rsid w:val="009A60A1"/>
    <w:rsid w:val="009A617A"/>
    <w:rsid w:val="009A61C2"/>
    <w:rsid w:val="009A62A9"/>
    <w:rsid w:val="009A63AE"/>
    <w:rsid w:val="009A6544"/>
    <w:rsid w:val="009A658E"/>
    <w:rsid w:val="009A65B0"/>
    <w:rsid w:val="009A66C5"/>
    <w:rsid w:val="009A67C6"/>
    <w:rsid w:val="009A6863"/>
    <w:rsid w:val="009A6BA7"/>
    <w:rsid w:val="009A6CBB"/>
    <w:rsid w:val="009A750F"/>
    <w:rsid w:val="009A7544"/>
    <w:rsid w:val="009A7627"/>
    <w:rsid w:val="009A776F"/>
    <w:rsid w:val="009A7D90"/>
    <w:rsid w:val="009A7E32"/>
    <w:rsid w:val="009A7EDF"/>
    <w:rsid w:val="009B0114"/>
    <w:rsid w:val="009B0159"/>
    <w:rsid w:val="009B034D"/>
    <w:rsid w:val="009B0368"/>
    <w:rsid w:val="009B0426"/>
    <w:rsid w:val="009B0452"/>
    <w:rsid w:val="009B06DA"/>
    <w:rsid w:val="009B070B"/>
    <w:rsid w:val="009B07F3"/>
    <w:rsid w:val="009B0EAD"/>
    <w:rsid w:val="009B0F6F"/>
    <w:rsid w:val="009B10FB"/>
    <w:rsid w:val="009B1158"/>
    <w:rsid w:val="009B152F"/>
    <w:rsid w:val="009B164B"/>
    <w:rsid w:val="009B16EC"/>
    <w:rsid w:val="009B18FC"/>
    <w:rsid w:val="009B1A1C"/>
    <w:rsid w:val="009B1C21"/>
    <w:rsid w:val="009B1C34"/>
    <w:rsid w:val="009B1CE1"/>
    <w:rsid w:val="009B1DBE"/>
    <w:rsid w:val="009B200F"/>
    <w:rsid w:val="009B2361"/>
    <w:rsid w:val="009B2450"/>
    <w:rsid w:val="009B2565"/>
    <w:rsid w:val="009B25D5"/>
    <w:rsid w:val="009B2739"/>
    <w:rsid w:val="009B28EA"/>
    <w:rsid w:val="009B2CA4"/>
    <w:rsid w:val="009B2DD1"/>
    <w:rsid w:val="009B320C"/>
    <w:rsid w:val="009B34AE"/>
    <w:rsid w:val="009B35AA"/>
    <w:rsid w:val="009B3BA6"/>
    <w:rsid w:val="009B40AA"/>
    <w:rsid w:val="009B40B3"/>
    <w:rsid w:val="009B40B4"/>
    <w:rsid w:val="009B414A"/>
    <w:rsid w:val="009B414D"/>
    <w:rsid w:val="009B4161"/>
    <w:rsid w:val="009B43A4"/>
    <w:rsid w:val="009B43D4"/>
    <w:rsid w:val="009B4475"/>
    <w:rsid w:val="009B4484"/>
    <w:rsid w:val="009B46A8"/>
    <w:rsid w:val="009B4705"/>
    <w:rsid w:val="009B483A"/>
    <w:rsid w:val="009B4888"/>
    <w:rsid w:val="009B48AE"/>
    <w:rsid w:val="009B4DF8"/>
    <w:rsid w:val="009B4F31"/>
    <w:rsid w:val="009B504C"/>
    <w:rsid w:val="009B514F"/>
    <w:rsid w:val="009B542B"/>
    <w:rsid w:val="009B5463"/>
    <w:rsid w:val="009B55F2"/>
    <w:rsid w:val="009B589D"/>
    <w:rsid w:val="009B5A51"/>
    <w:rsid w:val="009B5C05"/>
    <w:rsid w:val="009B5CBD"/>
    <w:rsid w:val="009B5E9A"/>
    <w:rsid w:val="009B5F1B"/>
    <w:rsid w:val="009B60F5"/>
    <w:rsid w:val="009B62F9"/>
    <w:rsid w:val="009B6457"/>
    <w:rsid w:val="009B6565"/>
    <w:rsid w:val="009B66D6"/>
    <w:rsid w:val="009B67B0"/>
    <w:rsid w:val="009B6BBB"/>
    <w:rsid w:val="009B6C13"/>
    <w:rsid w:val="009B73D6"/>
    <w:rsid w:val="009B7415"/>
    <w:rsid w:val="009B74DD"/>
    <w:rsid w:val="009B7558"/>
    <w:rsid w:val="009B775C"/>
    <w:rsid w:val="009B7845"/>
    <w:rsid w:val="009B786F"/>
    <w:rsid w:val="009B7A37"/>
    <w:rsid w:val="009B7A8F"/>
    <w:rsid w:val="009B7A97"/>
    <w:rsid w:val="009C0156"/>
    <w:rsid w:val="009C02AF"/>
    <w:rsid w:val="009C03B1"/>
    <w:rsid w:val="009C0949"/>
    <w:rsid w:val="009C0A3E"/>
    <w:rsid w:val="009C0C2D"/>
    <w:rsid w:val="009C0D3A"/>
    <w:rsid w:val="009C0E89"/>
    <w:rsid w:val="009C107E"/>
    <w:rsid w:val="009C156A"/>
    <w:rsid w:val="009C16DE"/>
    <w:rsid w:val="009C1742"/>
    <w:rsid w:val="009C1930"/>
    <w:rsid w:val="009C1A0B"/>
    <w:rsid w:val="009C1B8E"/>
    <w:rsid w:val="009C1BBF"/>
    <w:rsid w:val="009C1C04"/>
    <w:rsid w:val="009C1D03"/>
    <w:rsid w:val="009C1E44"/>
    <w:rsid w:val="009C24A5"/>
    <w:rsid w:val="009C261D"/>
    <w:rsid w:val="009C26FE"/>
    <w:rsid w:val="009C29B8"/>
    <w:rsid w:val="009C2A09"/>
    <w:rsid w:val="009C2A46"/>
    <w:rsid w:val="009C2D1F"/>
    <w:rsid w:val="009C2F0E"/>
    <w:rsid w:val="009C2F80"/>
    <w:rsid w:val="009C3090"/>
    <w:rsid w:val="009C3322"/>
    <w:rsid w:val="009C364F"/>
    <w:rsid w:val="009C3AAD"/>
    <w:rsid w:val="009C3C27"/>
    <w:rsid w:val="009C3DA8"/>
    <w:rsid w:val="009C3DE0"/>
    <w:rsid w:val="009C40D6"/>
    <w:rsid w:val="009C47EC"/>
    <w:rsid w:val="009C494B"/>
    <w:rsid w:val="009C4AC0"/>
    <w:rsid w:val="009C4AFC"/>
    <w:rsid w:val="009C4B7A"/>
    <w:rsid w:val="009C4C7D"/>
    <w:rsid w:val="009C4C7E"/>
    <w:rsid w:val="009C4CAE"/>
    <w:rsid w:val="009C4D87"/>
    <w:rsid w:val="009C4FB4"/>
    <w:rsid w:val="009C4FBB"/>
    <w:rsid w:val="009C515D"/>
    <w:rsid w:val="009C517C"/>
    <w:rsid w:val="009C519E"/>
    <w:rsid w:val="009C5366"/>
    <w:rsid w:val="009C53FA"/>
    <w:rsid w:val="009C5461"/>
    <w:rsid w:val="009C57BD"/>
    <w:rsid w:val="009C5872"/>
    <w:rsid w:val="009C5924"/>
    <w:rsid w:val="009C5926"/>
    <w:rsid w:val="009C59C1"/>
    <w:rsid w:val="009C5C37"/>
    <w:rsid w:val="009C5D18"/>
    <w:rsid w:val="009C6581"/>
    <w:rsid w:val="009C6652"/>
    <w:rsid w:val="009C6839"/>
    <w:rsid w:val="009C6C65"/>
    <w:rsid w:val="009C709E"/>
    <w:rsid w:val="009C7273"/>
    <w:rsid w:val="009C72E1"/>
    <w:rsid w:val="009C73F8"/>
    <w:rsid w:val="009C7408"/>
    <w:rsid w:val="009C7461"/>
    <w:rsid w:val="009C7648"/>
    <w:rsid w:val="009C7662"/>
    <w:rsid w:val="009C77BF"/>
    <w:rsid w:val="009C77D3"/>
    <w:rsid w:val="009C7923"/>
    <w:rsid w:val="009C7A41"/>
    <w:rsid w:val="009C7D61"/>
    <w:rsid w:val="009C7E3B"/>
    <w:rsid w:val="009D00AA"/>
    <w:rsid w:val="009D0101"/>
    <w:rsid w:val="009D01A6"/>
    <w:rsid w:val="009D02CE"/>
    <w:rsid w:val="009D070F"/>
    <w:rsid w:val="009D0815"/>
    <w:rsid w:val="009D0904"/>
    <w:rsid w:val="009D0A3C"/>
    <w:rsid w:val="009D0CB5"/>
    <w:rsid w:val="009D0D35"/>
    <w:rsid w:val="009D0DD3"/>
    <w:rsid w:val="009D0E97"/>
    <w:rsid w:val="009D0F9A"/>
    <w:rsid w:val="009D0FF4"/>
    <w:rsid w:val="009D167D"/>
    <w:rsid w:val="009D17A5"/>
    <w:rsid w:val="009D1834"/>
    <w:rsid w:val="009D190E"/>
    <w:rsid w:val="009D1B7C"/>
    <w:rsid w:val="009D1C51"/>
    <w:rsid w:val="009D1ECB"/>
    <w:rsid w:val="009D1EE0"/>
    <w:rsid w:val="009D2269"/>
    <w:rsid w:val="009D23DE"/>
    <w:rsid w:val="009D240C"/>
    <w:rsid w:val="009D24AD"/>
    <w:rsid w:val="009D26D8"/>
    <w:rsid w:val="009D2A6E"/>
    <w:rsid w:val="009D2CBC"/>
    <w:rsid w:val="009D31D6"/>
    <w:rsid w:val="009D363D"/>
    <w:rsid w:val="009D36C6"/>
    <w:rsid w:val="009D3C4B"/>
    <w:rsid w:val="009D3CDE"/>
    <w:rsid w:val="009D3F41"/>
    <w:rsid w:val="009D418A"/>
    <w:rsid w:val="009D4231"/>
    <w:rsid w:val="009D4400"/>
    <w:rsid w:val="009D455D"/>
    <w:rsid w:val="009D4795"/>
    <w:rsid w:val="009D4841"/>
    <w:rsid w:val="009D48C3"/>
    <w:rsid w:val="009D4B0D"/>
    <w:rsid w:val="009D4B20"/>
    <w:rsid w:val="009D4D1A"/>
    <w:rsid w:val="009D4DDC"/>
    <w:rsid w:val="009D4E3D"/>
    <w:rsid w:val="009D4EF1"/>
    <w:rsid w:val="009D4F36"/>
    <w:rsid w:val="009D50A1"/>
    <w:rsid w:val="009D50DF"/>
    <w:rsid w:val="009D50F4"/>
    <w:rsid w:val="009D52FF"/>
    <w:rsid w:val="009D5711"/>
    <w:rsid w:val="009D5803"/>
    <w:rsid w:val="009D59BF"/>
    <w:rsid w:val="009D5C51"/>
    <w:rsid w:val="009D5E15"/>
    <w:rsid w:val="009D64C8"/>
    <w:rsid w:val="009D6505"/>
    <w:rsid w:val="009D66EA"/>
    <w:rsid w:val="009D6825"/>
    <w:rsid w:val="009D6865"/>
    <w:rsid w:val="009D6EE0"/>
    <w:rsid w:val="009D7057"/>
    <w:rsid w:val="009D7146"/>
    <w:rsid w:val="009D7643"/>
    <w:rsid w:val="009D7676"/>
    <w:rsid w:val="009D79BE"/>
    <w:rsid w:val="009D7B58"/>
    <w:rsid w:val="009D7BBD"/>
    <w:rsid w:val="009D7CC4"/>
    <w:rsid w:val="009E07EC"/>
    <w:rsid w:val="009E0885"/>
    <w:rsid w:val="009E0A11"/>
    <w:rsid w:val="009E0A62"/>
    <w:rsid w:val="009E0A78"/>
    <w:rsid w:val="009E0DC5"/>
    <w:rsid w:val="009E0E2C"/>
    <w:rsid w:val="009E130C"/>
    <w:rsid w:val="009E13C8"/>
    <w:rsid w:val="009E13E5"/>
    <w:rsid w:val="009E13EC"/>
    <w:rsid w:val="009E1658"/>
    <w:rsid w:val="009E1C50"/>
    <w:rsid w:val="009E1F4D"/>
    <w:rsid w:val="009E21B9"/>
    <w:rsid w:val="009E22F6"/>
    <w:rsid w:val="009E2467"/>
    <w:rsid w:val="009E26BA"/>
    <w:rsid w:val="009E27F1"/>
    <w:rsid w:val="009E2872"/>
    <w:rsid w:val="009E29C3"/>
    <w:rsid w:val="009E2B4F"/>
    <w:rsid w:val="009E2C60"/>
    <w:rsid w:val="009E2DB0"/>
    <w:rsid w:val="009E2FC7"/>
    <w:rsid w:val="009E31AE"/>
    <w:rsid w:val="009E31F9"/>
    <w:rsid w:val="009E32D5"/>
    <w:rsid w:val="009E34EE"/>
    <w:rsid w:val="009E3668"/>
    <w:rsid w:val="009E3858"/>
    <w:rsid w:val="009E38A8"/>
    <w:rsid w:val="009E4179"/>
    <w:rsid w:val="009E41F9"/>
    <w:rsid w:val="009E43C8"/>
    <w:rsid w:val="009E4403"/>
    <w:rsid w:val="009E4693"/>
    <w:rsid w:val="009E47EF"/>
    <w:rsid w:val="009E4E2F"/>
    <w:rsid w:val="009E4F8C"/>
    <w:rsid w:val="009E504C"/>
    <w:rsid w:val="009E511E"/>
    <w:rsid w:val="009E51DF"/>
    <w:rsid w:val="009E5594"/>
    <w:rsid w:val="009E5A30"/>
    <w:rsid w:val="009E5E0E"/>
    <w:rsid w:val="009E5FCD"/>
    <w:rsid w:val="009E6057"/>
    <w:rsid w:val="009E6106"/>
    <w:rsid w:val="009E61F6"/>
    <w:rsid w:val="009E6227"/>
    <w:rsid w:val="009E65EA"/>
    <w:rsid w:val="009E6975"/>
    <w:rsid w:val="009E6A7A"/>
    <w:rsid w:val="009E6B1A"/>
    <w:rsid w:val="009E6B1B"/>
    <w:rsid w:val="009E6DF5"/>
    <w:rsid w:val="009E6E5A"/>
    <w:rsid w:val="009E71EC"/>
    <w:rsid w:val="009E7339"/>
    <w:rsid w:val="009E738F"/>
    <w:rsid w:val="009E7434"/>
    <w:rsid w:val="009E744B"/>
    <w:rsid w:val="009E7490"/>
    <w:rsid w:val="009E7A8B"/>
    <w:rsid w:val="009E7BA9"/>
    <w:rsid w:val="009F0001"/>
    <w:rsid w:val="009F01F6"/>
    <w:rsid w:val="009F032E"/>
    <w:rsid w:val="009F060A"/>
    <w:rsid w:val="009F09D9"/>
    <w:rsid w:val="009F0C3B"/>
    <w:rsid w:val="009F0E03"/>
    <w:rsid w:val="009F13DF"/>
    <w:rsid w:val="009F148F"/>
    <w:rsid w:val="009F1650"/>
    <w:rsid w:val="009F16A4"/>
    <w:rsid w:val="009F1725"/>
    <w:rsid w:val="009F176D"/>
    <w:rsid w:val="009F18AA"/>
    <w:rsid w:val="009F1C6A"/>
    <w:rsid w:val="009F1FD8"/>
    <w:rsid w:val="009F2176"/>
    <w:rsid w:val="009F246F"/>
    <w:rsid w:val="009F259A"/>
    <w:rsid w:val="009F2707"/>
    <w:rsid w:val="009F276C"/>
    <w:rsid w:val="009F278B"/>
    <w:rsid w:val="009F28A0"/>
    <w:rsid w:val="009F2ACA"/>
    <w:rsid w:val="009F2DDE"/>
    <w:rsid w:val="009F2E3A"/>
    <w:rsid w:val="009F2F29"/>
    <w:rsid w:val="009F313B"/>
    <w:rsid w:val="009F371C"/>
    <w:rsid w:val="009F3763"/>
    <w:rsid w:val="009F3E93"/>
    <w:rsid w:val="009F3EB7"/>
    <w:rsid w:val="009F3F4E"/>
    <w:rsid w:val="009F4089"/>
    <w:rsid w:val="009F417C"/>
    <w:rsid w:val="009F432C"/>
    <w:rsid w:val="009F4488"/>
    <w:rsid w:val="009F48E2"/>
    <w:rsid w:val="009F4927"/>
    <w:rsid w:val="009F49A2"/>
    <w:rsid w:val="009F4F1F"/>
    <w:rsid w:val="009F5405"/>
    <w:rsid w:val="009F542F"/>
    <w:rsid w:val="009F5591"/>
    <w:rsid w:val="009F5AA8"/>
    <w:rsid w:val="009F5B38"/>
    <w:rsid w:val="009F5D40"/>
    <w:rsid w:val="009F5F2D"/>
    <w:rsid w:val="009F60BD"/>
    <w:rsid w:val="009F61E8"/>
    <w:rsid w:val="009F62EB"/>
    <w:rsid w:val="009F638B"/>
    <w:rsid w:val="009F65CD"/>
    <w:rsid w:val="009F6691"/>
    <w:rsid w:val="009F67E8"/>
    <w:rsid w:val="009F68F2"/>
    <w:rsid w:val="009F6A6E"/>
    <w:rsid w:val="009F6BB8"/>
    <w:rsid w:val="009F6D55"/>
    <w:rsid w:val="009F72D9"/>
    <w:rsid w:val="009F74BF"/>
    <w:rsid w:val="009F7889"/>
    <w:rsid w:val="009F796C"/>
    <w:rsid w:val="009F7987"/>
    <w:rsid w:val="009F7BA1"/>
    <w:rsid w:val="009F7C02"/>
    <w:rsid w:val="009F7CEF"/>
    <w:rsid w:val="009F7E2F"/>
    <w:rsid w:val="00A00343"/>
    <w:rsid w:val="00A00448"/>
    <w:rsid w:val="00A0073F"/>
    <w:rsid w:val="00A00C71"/>
    <w:rsid w:val="00A00DDA"/>
    <w:rsid w:val="00A013E8"/>
    <w:rsid w:val="00A014C6"/>
    <w:rsid w:val="00A01502"/>
    <w:rsid w:val="00A016B4"/>
    <w:rsid w:val="00A019EC"/>
    <w:rsid w:val="00A01C00"/>
    <w:rsid w:val="00A01D02"/>
    <w:rsid w:val="00A01DA0"/>
    <w:rsid w:val="00A020A7"/>
    <w:rsid w:val="00A0228E"/>
    <w:rsid w:val="00A02373"/>
    <w:rsid w:val="00A0275F"/>
    <w:rsid w:val="00A027CA"/>
    <w:rsid w:val="00A02815"/>
    <w:rsid w:val="00A02884"/>
    <w:rsid w:val="00A02945"/>
    <w:rsid w:val="00A02956"/>
    <w:rsid w:val="00A029EA"/>
    <w:rsid w:val="00A02DA8"/>
    <w:rsid w:val="00A031C8"/>
    <w:rsid w:val="00A0327C"/>
    <w:rsid w:val="00A035CA"/>
    <w:rsid w:val="00A0374A"/>
    <w:rsid w:val="00A0397D"/>
    <w:rsid w:val="00A03A31"/>
    <w:rsid w:val="00A03CCB"/>
    <w:rsid w:val="00A03CD4"/>
    <w:rsid w:val="00A03CFF"/>
    <w:rsid w:val="00A03FA4"/>
    <w:rsid w:val="00A03FE4"/>
    <w:rsid w:val="00A0402F"/>
    <w:rsid w:val="00A040C9"/>
    <w:rsid w:val="00A043CA"/>
    <w:rsid w:val="00A0443E"/>
    <w:rsid w:val="00A048E4"/>
    <w:rsid w:val="00A04EB9"/>
    <w:rsid w:val="00A05196"/>
    <w:rsid w:val="00A052DC"/>
    <w:rsid w:val="00A053A4"/>
    <w:rsid w:val="00A053CE"/>
    <w:rsid w:val="00A05504"/>
    <w:rsid w:val="00A0568D"/>
    <w:rsid w:val="00A0576A"/>
    <w:rsid w:val="00A057C3"/>
    <w:rsid w:val="00A057F1"/>
    <w:rsid w:val="00A059CD"/>
    <w:rsid w:val="00A05AA9"/>
    <w:rsid w:val="00A05D5B"/>
    <w:rsid w:val="00A06007"/>
    <w:rsid w:val="00A0611F"/>
    <w:rsid w:val="00A06424"/>
    <w:rsid w:val="00A06792"/>
    <w:rsid w:val="00A067BA"/>
    <w:rsid w:val="00A0694E"/>
    <w:rsid w:val="00A06A1C"/>
    <w:rsid w:val="00A06BCA"/>
    <w:rsid w:val="00A06C3E"/>
    <w:rsid w:val="00A06DC9"/>
    <w:rsid w:val="00A06EEB"/>
    <w:rsid w:val="00A0713D"/>
    <w:rsid w:val="00A0715A"/>
    <w:rsid w:val="00A07180"/>
    <w:rsid w:val="00A07607"/>
    <w:rsid w:val="00A076D1"/>
    <w:rsid w:val="00A07748"/>
    <w:rsid w:val="00A07991"/>
    <w:rsid w:val="00A07A6F"/>
    <w:rsid w:val="00A07CCD"/>
    <w:rsid w:val="00A07D3F"/>
    <w:rsid w:val="00A07DCF"/>
    <w:rsid w:val="00A0DAC0"/>
    <w:rsid w:val="00A100C1"/>
    <w:rsid w:val="00A101C3"/>
    <w:rsid w:val="00A1044E"/>
    <w:rsid w:val="00A106B5"/>
    <w:rsid w:val="00A10C51"/>
    <w:rsid w:val="00A10E1D"/>
    <w:rsid w:val="00A10E49"/>
    <w:rsid w:val="00A10E4D"/>
    <w:rsid w:val="00A1124D"/>
    <w:rsid w:val="00A113E2"/>
    <w:rsid w:val="00A1142E"/>
    <w:rsid w:val="00A115E3"/>
    <w:rsid w:val="00A11B36"/>
    <w:rsid w:val="00A11C05"/>
    <w:rsid w:val="00A11CD7"/>
    <w:rsid w:val="00A11E5B"/>
    <w:rsid w:val="00A11EF8"/>
    <w:rsid w:val="00A11F12"/>
    <w:rsid w:val="00A11F2F"/>
    <w:rsid w:val="00A11FC7"/>
    <w:rsid w:val="00A1204D"/>
    <w:rsid w:val="00A1211A"/>
    <w:rsid w:val="00A12437"/>
    <w:rsid w:val="00A12909"/>
    <w:rsid w:val="00A129EC"/>
    <w:rsid w:val="00A12A89"/>
    <w:rsid w:val="00A12AF4"/>
    <w:rsid w:val="00A12B4A"/>
    <w:rsid w:val="00A12BDB"/>
    <w:rsid w:val="00A12C3E"/>
    <w:rsid w:val="00A13056"/>
    <w:rsid w:val="00A13444"/>
    <w:rsid w:val="00A134E2"/>
    <w:rsid w:val="00A1353B"/>
    <w:rsid w:val="00A13668"/>
    <w:rsid w:val="00A13790"/>
    <w:rsid w:val="00A13855"/>
    <w:rsid w:val="00A13943"/>
    <w:rsid w:val="00A13A02"/>
    <w:rsid w:val="00A13A37"/>
    <w:rsid w:val="00A13AAD"/>
    <w:rsid w:val="00A13AD4"/>
    <w:rsid w:val="00A13E06"/>
    <w:rsid w:val="00A13F79"/>
    <w:rsid w:val="00A140FB"/>
    <w:rsid w:val="00A14201"/>
    <w:rsid w:val="00A1519E"/>
    <w:rsid w:val="00A15358"/>
    <w:rsid w:val="00A156C7"/>
    <w:rsid w:val="00A15789"/>
    <w:rsid w:val="00A1584F"/>
    <w:rsid w:val="00A158E2"/>
    <w:rsid w:val="00A15995"/>
    <w:rsid w:val="00A159EA"/>
    <w:rsid w:val="00A15B5E"/>
    <w:rsid w:val="00A15DCB"/>
    <w:rsid w:val="00A16029"/>
    <w:rsid w:val="00A16141"/>
    <w:rsid w:val="00A161BA"/>
    <w:rsid w:val="00A161F0"/>
    <w:rsid w:val="00A1620B"/>
    <w:rsid w:val="00A16384"/>
    <w:rsid w:val="00A165CA"/>
    <w:rsid w:val="00A1677D"/>
    <w:rsid w:val="00A16A34"/>
    <w:rsid w:val="00A16AEF"/>
    <w:rsid w:val="00A16B20"/>
    <w:rsid w:val="00A16E7C"/>
    <w:rsid w:val="00A170BF"/>
    <w:rsid w:val="00A17464"/>
    <w:rsid w:val="00A1763E"/>
    <w:rsid w:val="00A17848"/>
    <w:rsid w:val="00A1786A"/>
    <w:rsid w:val="00A178A5"/>
    <w:rsid w:val="00A17C32"/>
    <w:rsid w:val="00A20151"/>
    <w:rsid w:val="00A20360"/>
    <w:rsid w:val="00A207E1"/>
    <w:rsid w:val="00A208AE"/>
    <w:rsid w:val="00A20A6E"/>
    <w:rsid w:val="00A20AB4"/>
    <w:rsid w:val="00A211D3"/>
    <w:rsid w:val="00A212DD"/>
    <w:rsid w:val="00A21637"/>
    <w:rsid w:val="00A219C7"/>
    <w:rsid w:val="00A21B19"/>
    <w:rsid w:val="00A21BED"/>
    <w:rsid w:val="00A21E06"/>
    <w:rsid w:val="00A21E67"/>
    <w:rsid w:val="00A21EC7"/>
    <w:rsid w:val="00A22206"/>
    <w:rsid w:val="00A22280"/>
    <w:rsid w:val="00A2240A"/>
    <w:rsid w:val="00A224F7"/>
    <w:rsid w:val="00A225F5"/>
    <w:rsid w:val="00A22B8A"/>
    <w:rsid w:val="00A22BB3"/>
    <w:rsid w:val="00A22CD5"/>
    <w:rsid w:val="00A23069"/>
    <w:rsid w:val="00A2311C"/>
    <w:rsid w:val="00A23145"/>
    <w:rsid w:val="00A234CA"/>
    <w:rsid w:val="00A236C7"/>
    <w:rsid w:val="00A23C75"/>
    <w:rsid w:val="00A23C87"/>
    <w:rsid w:val="00A23C9E"/>
    <w:rsid w:val="00A24175"/>
    <w:rsid w:val="00A2471F"/>
    <w:rsid w:val="00A2486F"/>
    <w:rsid w:val="00A24A5D"/>
    <w:rsid w:val="00A24B3F"/>
    <w:rsid w:val="00A24D75"/>
    <w:rsid w:val="00A24F51"/>
    <w:rsid w:val="00A2526E"/>
    <w:rsid w:val="00A255B2"/>
    <w:rsid w:val="00A2566E"/>
    <w:rsid w:val="00A25A1A"/>
    <w:rsid w:val="00A25B4C"/>
    <w:rsid w:val="00A25C9A"/>
    <w:rsid w:val="00A2640A"/>
    <w:rsid w:val="00A2649E"/>
    <w:rsid w:val="00A2681D"/>
    <w:rsid w:val="00A26938"/>
    <w:rsid w:val="00A26979"/>
    <w:rsid w:val="00A26F0E"/>
    <w:rsid w:val="00A273EE"/>
    <w:rsid w:val="00A27470"/>
    <w:rsid w:val="00A2790B"/>
    <w:rsid w:val="00A27AE6"/>
    <w:rsid w:val="00A3002E"/>
    <w:rsid w:val="00A30424"/>
    <w:rsid w:val="00A30515"/>
    <w:rsid w:val="00A308FE"/>
    <w:rsid w:val="00A3094F"/>
    <w:rsid w:val="00A30998"/>
    <w:rsid w:val="00A30FC1"/>
    <w:rsid w:val="00A3122F"/>
    <w:rsid w:val="00A312B7"/>
    <w:rsid w:val="00A31662"/>
    <w:rsid w:val="00A317AF"/>
    <w:rsid w:val="00A31ECC"/>
    <w:rsid w:val="00A31FA2"/>
    <w:rsid w:val="00A32039"/>
    <w:rsid w:val="00A321F5"/>
    <w:rsid w:val="00A324D7"/>
    <w:rsid w:val="00A32687"/>
    <w:rsid w:val="00A32A68"/>
    <w:rsid w:val="00A32CA3"/>
    <w:rsid w:val="00A32D91"/>
    <w:rsid w:val="00A32E91"/>
    <w:rsid w:val="00A3319C"/>
    <w:rsid w:val="00A33821"/>
    <w:rsid w:val="00A3388A"/>
    <w:rsid w:val="00A338D4"/>
    <w:rsid w:val="00A33A94"/>
    <w:rsid w:val="00A33BDF"/>
    <w:rsid w:val="00A33D77"/>
    <w:rsid w:val="00A3406C"/>
    <w:rsid w:val="00A3414C"/>
    <w:rsid w:val="00A343F0"/>
    <w:rsid w:val="00A3454C"/>
    <w:rsid w:val="00A3472E"/>
    <w:rsid w:val="00A34F73"/>
    <w:rsid w:val="00A351FA"/>
    <w:rsid w:val="00A35499"/>
    <w:rsid w:val="00A35508"/>
    <w:rsid w:val="00A3559D"/>
    <w:rsid w:val="00A35831"/>
    <w:rsid w:val="00A35A07"/>
    <w:rsid w:val="00A35AFB"/>
    <w:rsid w:val="00A35C52"/>
    <w:rsid w:val="00A35CD7"/>
    <w:rsid w:val="00A35CE8"/>
    <w:rsid w:val="00A35E49"/>
    <w:rsid w:val="00A36248"/>
    <w:rsid w:val="00A362C5"/>
    <w:rsid w:val="00A36504"/>
    <w:rsid w:val="00A36681"/>
    <w:rsid w:val="00A368C3"/>
    <w:rsid w:val="00A368EF"/>
    <w:rsid w:val="00A36A82"/>
    <w:rsid w:val="00A36A83"/>
    <w:rsid w:val="00A36DFD"/>
    <w:rsid w:val="00A371C7"/>
    <w:rsid w:val="00A373F2"/>
    <w:rsid w:val="00A374B4"/>
    <w:rsid w:val="00A37631"/>
    <w:rsid w:val="00A37797"/>
    <w:rsid w:val="00A379EF"/>
    <w:rsid w:val="00A379F1"/>
    <w:rsid w:val="00A37E62"/>
    <w:rsid w:val="00A37FC9"/>
    <w:rsid w:val="00A4031D"/>
    <w:rsid w:val="00A40390"/>
    <w:rsid w:val="00A40A04"/>
    <w:rsid w:val="00A40EAE"/>
    <w:rsid w:val="00A40ED5"/>
    <w:rsid w:val="00A41772"/>
    <w:rsid w:val="00A4187A"/>
    <w:rsid w:val="00A418A3"/>
    <w:rsid w:val="00A418BF"/>
    <w:rsid w:val="00A41B51"/>
    <w:rsid w:val="00A41D8A"/>
    <w:rsid w:val="00A41DE8"/>
    <w:rsid w:val="00A41F55"/>
    <w:rsid w:val="00A4231A"/>
    <w:rsid w:val="00A423A1"/>
    <w:rsid w:val="00A424A8"/>
    <w:rsid w:val="00A427E4"/>
    <w:rsid w:val="00A4282B"/>
    <w:rsid w:val="00A4288D"/>
    <w:rsid w:val="00A4290E"/>
    <w:rsid w:val="00A4292C"/>
    <w:rsid w:val="00A42B1A"/>
    <w:rsid w:val="00A42EE7"/>
    <w:rsid w:val="00A435F2"/>
    <w:rsid w:val="00A4399A"/>
    <w:rsid w:val="00A43BB3"/>
    <w:rsid w:val="00A43F35"/>
    <w:rsid w:val="00A44376"/>
    <w:rsid w:val="00A444F9"/>
    <w:rsid w:val="00A44648"/>
    <w:rsid w:val="00A44991"/>
    <w:rsid w:val="00A44AA9"/>
    <w:rsid w:val="00A44B47"/>
    <w:rsid w:val="00A44D24"/>
    <w:rsid w:val="00A455DA"/>
    <w:rsid w:val="00A45641"/>
    <w:rsid w:val="00A4566D"/>
    <w:rsid w:val="00A456EF"/>
    <w:rsid w:val="00A4582F"/>
    <w:rsid w:val="00A45F77"/>
    <w:rsid w:val="00A45F7E"/>
    <w:rsid w:val="00A45F90"/>
    <w:rsid w:val="00A460FB"/>
    <w:rsid w:val="00A46163"/>
    <w:rsid w:val="00A4621D"/>
    <w:rsid w:val="00A46324"/>
    <w:rsid w:val="00A464A9"/>
    <w:rsid w:val="00A46547"/>
    <w:rsid w:val="00A46887"/>
    <w:rsid w:val="00A46BAF"/>
    <w:rsid w:val="00A46C85"/>
    <w:rsid w:val="00A46E06"/>
    <w:rsid w:val="00A46EE5"/>
    <w:rsid w:val="00A47049"/>
    <w:rsid w:val="00A470C2"/>
    <w:rsid w:val="00A47165"/>
    <w:rsid w:val="00A471F2"/>
    <w:rsid w:val="00A47589"/>
    <w:rsid w:val="00A47638"/>
    <w:rsid w:val="00A477AA"/>
    <w:rsid w:val="00A47CF8"/>
    <w:rsid w:val="00A47D07"/>
    <w:rsid w:val="00A47DD7"/>
    <w:rsid w:val="00A47EAC"/>
    <w:rsid w:val="00A502A6"/>
    <w:rsid w:val="00A50396"/>
    <w:rsid w:val="00A505C2"/>
    <w:rsid w:val="00A5081E"/>
    <w:rsid w:val="00A508B3"/>
    <w:rsid w:val="00A50921"/>
    <w:rsid w:val="00A50A59"/>
    <w:rsid w:val="00A50A8B"/>
    <w:rsid w:val="00A50B40"/>
    <w:rsid w:val="00A50D38"/>
    <w:rsid w:val="00A50E4C"/>
    <w:rsid w:val="00A50FD3"/>
    <w:rsid w:val="00A513AA"/>
    <w:rsid w:val="00A515CA"/>
    <w:rsid w:val="00A517E5"/>
    <w:rsid w:val="00A51B6F"/>
    <w:rsid w:val="00A51B72"/>
    <w:rsid w:val="00A51D64"/>
    <w:rsid w:val="00A51EB4"/>
    <w:rsid w:val="00A51FE3"/>
    <w:rsid w:val="00A52144"/>
    <w:rsid w:val="00A521FB"/>
    <w:rsid w:val="00A523B4"/>
    <w:rsid w:val="00A52679"/>
    <w:rsid w:val="00A5277E"/>
    <w:rsid w:val="00A5278A"/>
    <w:rsid w:val="00A531C5"/>
    <w:rsid w:val="00A53832"/>
    <w:rsid w:val="00A5394E"/>
    <w:rsid w:val="00A53C06"/>
    <w:rsid w:val="00A53D46"/>
    <w:rsid w:val="00A53E99"/>
    <w:rsid w:val="00A53F4B"/>
    <w:rsid w:val="00A543B4"/>
    <w:rsid w:val="00A54489"/>
    <w:rsid w:val="00A5451C"/>
    <w:rsid w:val="00A54649"/>
    <w:rsid w:val="00A5480E"/>
    <w:rsid w:val="00A54EC2"/>
    <w:rsid w:val="00A54F44"/>
    <w:rsid w:val="00A55216"/>
    <w:rsid w:val="00A556D6"/>
    <w:rsid w:val="00A55850"/>
    <w:rsid w:val="00A5588F"/>
    <w:rsid w:val="00A55ACA"/>
    <w:rsid w:val="00A5615A"/>
    <w:rsid w:val="00A56495"/>
    <w:rsid w:val="00A56CD0"/>
    <w:rsid w:val="00A56CF1"/>
    <w:rsid w:val="00A56D0C"/>
    <w:rsid w:val="00A56DAB"/>
    <w:rsid w:val="00A56E16"/>
    <w:rsid w:val="00A56E19"/>
    <w:rsid w:val="00A56FAD"/>
    <w:rsid w:val="00A57451"/>
    <w:rsid w:val="00A57465"/>
    <w:rsid w:val="00A575DD"/>
    <w:rsid w:val="00A57645"/>
    <w:rsid w:val="00A5772B"/>
    <w:rsid w:val="00A5787F"/>
    <w:rsid w:val="00A57CAD"/>
    <w:rsid w:val="00A57F18"/>
    <w:rsid w:val="00A57F45"/>
    <w:rsid w:val="00A57FAF"/>
    <w:rsid w:val="00A60062"/>
    <w:rsid w:val="00A605D0"/>
    <w:rsid w:val="00A6068E"/>
    <w:rsid w:val="00A60C56"/>
    <w:rsid w:val="00A60DA3"/>
    <w:rsid w:val="00A60DEE"/>
    <w:rsid w:val="00A61052"/>
    <w:rsid w:val="00A61448"/>
    <w:rsid w:val="00A6169F"/>
    <w:rsid w:val="00A616E3"/>
    <w:rsid w:val="00A616F9"/>
    <w:rsid w:val="00A61748"/>
    <w:rsid w:val="00A61B1B"/>
    <w:rsid w:val="00A61C6B"/>
    <w:rsid w:val="00A62402"/>
    <w:rsid w:val="00A626A6"/>
    <w:rsid w:val="00A629BC"/>
    <w:rsid w:val="00A62B5B"/>
    <w:rsid w:val="00A633D4"/>
    <w:rsid w:val="00A63426"/>
    <w:rsid w:val="00A63487"/>
    <w:rsid w:val="00A63733"/>
    <w:rsid w:val="00A638A9"/>
    <w:rsid w:val="00A63BE0"/>
    <w:rsid w:val="00A63C0F"/>
    <w:rsid w:val="00A63C53"/>
    <w:rsid w:val="00A63DA7"/>
    <w:rsid w:val="00A642E3"/>
    <w:rsid w:val="00A64845"/>
    <w:rsid w:val="00A64EB4"/>
    <w:rsid w:val="00A64FA5"/>
    <w:rsid w:val="00A650E2"/>
    <w:rsid w:val="00A6521A"/>
    <w:rsid w:val="00A6533F"/>
    <w:rsid w:val="00A655E7"/>
    <w:rsid w:val="00A65778"/>
    <w:rsid w:val="00A6584B"/>
    <w:rsid w:val="00A65B51"/>
    <w:rsid w:val="00A65C88"/>
    <w:rsid w:val="00A65CEC"/>
    <w:rsid w:val="00A65FFE"/>
    <w:rsid w:val="00A66466"/>
    <w:rsid w:val="00A66702"/>
    <w:rsid w:val="00A66790"/>
    <w:rsid w:val="00A6679F"/>
    <w:rsid w:val="00A667AB"/>
    <w:rsid w:val="00A66815"/>
    <w:rsid w:val="00A6699E"/>
    <w:rsid w:val="00A66CDD"/>
    <w:rsid w:val="00A66E1E"/>
    <w:rsid w:val="00A66F37"/>
    <w:rsid w:val="00A66F8F"/>
    <w:rsid w:val="00A670D9"/>
    <w:rsid w:val="00A672DB"/>
    <w:rsid w:val="00A6736D"/>
    <w:rsid w:val="00A677CE"/>
    <w:rsid w:val="00A67A35"/>
    <w:rsid w:val="00A67BAB"/>
    <w:rsid w:val="00A700AB"/>
    <w:rsid w:val="00A7027D"/>
    <w:rsid w:val="00A706CC"/>
    <w:rsid w:val="00A70BC1"/>
    <w:rsid w:val="00A70C52"/>
    <w:rsid w:val="00A70EE6"/>
    <w:rsid w:val="00A71211"/>
    <w:rsid w:val="00A7156A"/>
    <w:rsid w:val="00A71633"/>
    <w:rsid w:val="00A71724"/>
    <w:rsid w:val="00A7190E"/>
    <w:rsid w:val="00A71A6A"/>
    <w:rsid w:val="00A71B15"/>
    <w:rsid w:val="00A71D54"/>
    <w:rsid w:val="00A71E72"/>
    <w:rsid w:val="00A7219E"/>
    <w:rsid w:val="00A721C7"/>
    <w:rsid w:val="00A722CE"/>
    <w:rsid w:val="00A722DF"/>
    <w:rsid w:val="00A7270D"/>
    <w:rsid w:val="00A7282B"/>
    <w:rsid w:val="00A72919"/>
    <w:rsid w:val="00A72983"/>
    <w:rsid w:val="00A72A3D"/>
    <w:rsid w:val="00A73096"/>
    <w:rsid w:val="00A73130"/>
    <w:rsid w:val="00A7322E"/>
    <w:rsid w:val="00A73360"/>
    <w:rsid w:val="00A735FE"/>
    <w:rsid w:val="00A73F3C"/>
    <w:rsid w:val="00A740D2"/>
    <w:rsid w:val="00A740E4"/>
    <w:rsid w:val="00A74187"/>
    <w:rsid w:val="00A7425D"/>
    <w:rsid w:val="00A74288"/>
    <w:rsid w:val="00A74374"/>
    <w:rsid w:val="00A74629"/>
    <w:rsid w:val="00A74784"/>
    <w:rsid w:val="00A74A2E"/>
    <w:rsid w:val="00A74AC1"/>
    <w:rsid w:val="00A74CC9"/>
    <w:rsid w:val="00A74D5D"/>
    <w:rsid w:val="00A74F05"/>
    <w:rsid w:val="00A74F7E"/>
    <w:rsid w:val="00A75106"/>
    <w:rsid w:val="00A753A1"/>
    <w:rsid w:val="00A754FA"/>
    <w:rsid w:val="00A756AC"/>
    <w:rsid w:val="00A75906"/>
    <w:rsid w:val="00A759CC"/>
    <w:rsid w:val="00A75A54"/>
    <w:rsid w:val="00A75B01"/>
    <w:rsid w:val="00A75D66"/>
    <w:rsid w:val="00A75EC9"/>
    <w:rsid w:val="00A75FAA"/>
    <w:rsid w:val="00A760F3"/>
    <w:rsid w:val="00A7614E"/>
    <w:rsid w:val="00A76208"/>
    <w:rsid w:val="00A762CE"/>
    <w:rsid w:val="00A76331"/>
    <w:rsid w:val="00A76361"/>
    <w:rsid w:val="00A76385"/>
    <w:rsid w:val="00A765E3"/>
    <w:rsid w:val="00A77117"/>
    <w:rsid w:val="00A77D37"/>
    <w:rsid w:val="00A77DA6"/>
    <w:rsid w:val="00A77E5B"/>
    <w:rsid w:val="00A80622"/>
    <w:rsid w:val="00A80982"/>
    <w:rsid w:val="00A80C95"/>
    <w:rsid w:val="00A80F33"/>
    <w:rsid w:val="00A80F41"/>
    <w:rsid w:val="00A80FAE"/>
    <w:rsid w:val="00A814DD"/>
    <w:rsid w:val="00A8164A"/>
    <w:rsid w:val="00A81733"/>
    <w:rsid w:val="00A81C17"/>
    <w:rsid w:val="00A81DD9"/>
    <w:rsid w:val="00A821BC"/>
    <w:rsid w:val="00A822A1"/>
    <w:rsid w:val="00A822C9"/>
    <w:rsid w:val="00A825AF"/>
    <w:rsid w:val="00A8264F"/>
    <w:rsid w:val="00A829B2"/>
    <w:rsid w:val="00A82D0B"/>
    <w:rsid w:val="00A82D62"/>
    <w:rsid w:val="00A82D86"/>
    <w:rsid w:val="00A82E1F"/>
    <w:rsid w:val="00A82F25"/>
    <w:rsid w:val="00A82F88"/>
    <w:rsid w:val="00A83046"/>
    <w:rsid w:val="00A8339E"/>
    <w:rsid w:val="00A836C7"/>
    <w:rsid w:val="00A837B2"/>
    <w:rsid w:val="00A837DE"/>
    <w:rsid w:val="00A83C58"/>
    <w:rsid w:val="00A83CA3"/>
    <w:rsid w:val="00A83FDB"/>
    <w:rsid w:val="00A8410C"/>
    <w:rsid w:val="00A841DB"/>
    <w:rsid w:val="00A84348"/>
    <w:rsid w:val="00A84586"/>
    <w:rsid w:val="00A8462D"/>
    <w:rsid w:val="00A8472D"/>
    <w:rsid w:val="00A8474D"/>
    <w:rsid w:val="00A8474F"/>
    <w:rsid w:val="00A84864"/>
    <w:rsid w:val="00A84C1B"/>
    <w:rsid w:val="00A84EBF"/>
    <w:rsid w:val="00A84FC7"/>
    <w:rsid w:val="00A84FEE"/>
    <w:rsid w:val="00A85119"/>
    <w:rsid w:val="00A853B2"/>
    <w:rsid w:val="00A853CD"/>
    <w:rsid w:val="00A853F6"/>
    <w:rsid w:val="00A8555C"/>
    <w:rsid w:val="00A85729"/>
    <w:rsid w:val="00A8573D"/>
    <w:rsid w:val="00A85BD2"/>
    <w:rsid w:val="00A85CC0"/>
    <w:rsid w:val="00A85FDF"/>
    <w:rsid w:val="00A861D6"/>
    <w:rsid w:val="00A8623D"/>
    <w:rsid w:val="00A864CD"/>
    <w:rsid w:val="00A86686"/>
    <w:rsid w:val="00A866DF"/>
    <w:rsid w:val="00A86D72"/>
    <w:rsid w:val="00A8727F"/>
    <w:rsid w:val="00A8754F"/>
    <w:rsid w:val="00A8769B"/>
    <w:rsid w:val="00A87787"/>
    <w:rsid w:val="00A87A51"/>
    <w:rsid w:val="00A87BE9"/>
    <w:rsid w:val="00A87C6D"/>
    <w:rsid w:val="00A87F39"/>
    <w:rsid w:val="00A8FC52"/>
    <w:rsid w:val="00A9004D"/>
    <w:rsid w:val="00A90084"/>
    <w:rsid w:val="00A901A5"/>
    <w:rsid w:val="00A9029E"/>
    <w:rsid w:val="00A902C6"/>
    <w:rsid w:val="00A9035C"/>
    <w:rsid w:val="00A9052D"/>
    <w:rsid w:val="00A905F8"/>
    <w:rsid w:val="00A9075D"/>
    <w:rsid w:val="00A90A5F"/>
    <w:rsid w:val="00A90A7D"/>
    <w:rsid w:val="00A90B10"/>
    <w:rsid w:val="00A90C1F"/>
    <w:rsid w:val="00A90CE5"/>
    <w:rsid w:val="00A90E7C"/>
    <w:rsid w:val="00A9114E"/>
    <w:rsid w:val="00A91313"/>
    <w:rsid w:val="00A9153E"/>
    <w:rsid w:val="00A91841"/>
    <w:rsid w:val="00A91AFF"/>
    <w:rsid w:val="00A91E7F"/>
    <w:rsid w:val="00A923E4"/>
    <w:rsid w:val="00A92539"/>
    <w:rsid w:val="00A9275B"/>
    <w:rsid w:val="00A92925"/>
    <w:rsid w:val="00A92BC3"/>
    <w:rsid w:val="00A92BE5"/>
    <w:rsid w:val="00A92BE8"/>
    <w:rsid w:val="00A92D60"/>
    <w:rsid w:val="00A92F84"/>
    <w:rsid w:val="00A93104"/>
    <w:rsid w:val="00A9320F"/>
    <w:rsid w:val="00A932A2"/>
    <w:rsid w:val="00A93324"/>
    <w:rsid w:val="00A936F5"/>
    <w:rsid w:val="00A9372B"/>
    <w:rsid w:val="00A93BA7"/>
    <w:rsid w:val="00A93BB4"/>
    <w:rsid w:val="00A93D6C"/>
    <w:rsid w:val="00A93DEA"/>
    <w:rsid w:val="00A93F46"/>
    <w:rsid w:val="00A94364"/>
    <w:rsid w:val="00A94373"/>
    <w:rsid w:val="00A943C9"/>
    <w:rsid w:val="00A94858"/>
    <w:rsid w:val="00A9488D"/>
    <w:rsid w:val="00A948AC"/>
    <w:rsid w:val="00A953DC"/>
    <w:rsid w:val="00A95447"/>
    <w:rsid w:val="00A955C7"/>
    <w:rsid w:val="00A95672"/>
    <w:rsid w:val="00A957D6"/>
    <w:rsid w:val="00A95B60"/>
    <w:rsid w:val="00A95E27"/>
    <w:rsid w:val="00A95E70"/>
    <w:rsid w:val="00A96017"/>
    <w:rsid w:val="00A96D11"/>
    <w:rsid w:val="00A96D63"/>
    <w:rsid w:val="00A96E44"/>
    <w:rsid w:val="00A97083"/>
    <w:rsid w:val="00A970C6"/>
    <w:rsid w:val="00A974BC"/>
    <w:rsid w:val="00A97926"/>
    <w:rsid w:val="00A97963"/>
    <w:rsid w:val="00A97A5D"/>
    <w:rsid w:val="00A97BC3"/>
    <w:rsid w:val="00A97D8A"/>
    <w:rsid w:val="00A97EB7"/>
    <w:rsid w:val="00AA01F0"/>
    <w:rsid w:val="00AA0326"/>
    <w:rsid w:val="00AA0455"/>
    <w:rsid w:val="00AA0468"/>
    <w:rsid w:val="00AA05E3"/>
    <w:rsid w:val="00AA0A95"/>
    <w:rsid w:val="00AA0BDC"/>
    <w:rsid w:val="00AA0E37"/>
    <w:rsid w:val="00AA0F95"/>
    <w:rsid w:val="00AA109E"/>
    <w:rsid w:val="00AA11D1"/>
    <w:rsid w:val="00AA1334"/>
    <w:rsid w:val="00AA14C0"/>
    <w:rsid w:val="00AA1615"/>
    <w:rsid w:val="00AA19A6"/>
    <w:rsid w:val="00AA1CCE"/>
    <w:rsid w:val="00AA200A"/>
    <w:rsid w:val="00AA21BC"/>
    <w:rsid w:val="00AA21DB"/>
    <w:rsid w:val="00AA2259"/>
    <w:rsid w:val="00AA297C"/>
    <w:rsid w:val="00AA29F6"/>
    <w:rsid w:val="00AA2AE9"/>
    <w:rsid w:val="00AA2B38"/>
    <w:rsid w:val="00AA2BCF"/>
    <w:rsid w:val="00AA2BFE"/>
    <w:rsid w:val="00AA2C0B"/>
    <w:rsid w:val="00AA2EEE"/>
    <w:rsid w:val="00AA30F7"/>
    <w:rsid w:val="00AA3109"/>
    <w:rsid w:val="00AA3392"/>
    <w:rsid w:val="00AA3509"/>
    <w:rsid w:val="00AA3A8C"/>
    <w:rsid w:val="00AA3C1B"/>
    <w:rsid w:val="00AA3DC1"/>
    <w:rsid w:val="00AA3DE0"/>
    <w:rsid w:val="00AA3F58"/>
    <w:rsid w:val="00AA493D"/>
    <w:rsid w:val="00AA4BFE"/>
    <w:rsid w:val="00AA4D8B"/>
    <w:rsid w:val="00AA4DB2"/>
    <w:rsid w:val="00AA5119"/>
    <w:rsid w:val="00AA5253"/>
    <w:rsid w:val="00AA5257"/>
    <w:rsid w:val="00AA5606"/>
    <w:rsid w:val="00AA57D4"/>
    <w:rsid w:val="00AA599A"/>
    <w:rsid w:val="00AA5B18"/>
    <w:rsid w:val="00AA5B74"/>
    <w:rsid w:val="00AA5CE0"/>
    <w:rsid w:val="00AA5F86"/>
    <w:rsid w:val="00AA5FB5"/>
    <w:rsid w:val="00AA603E"/>
    <w:rsid w:val="00AA610D"/>
    <w:rsid w:val="00AA6210"/>
    <w:rsid w:val="00AA626F"/>
    <w:rsid w:val="00AA6308"/>
    <w:rsid w:val="00AA6673"/>
    <w:rsid w:val="00AA6679"/>
    <w:rsid w:val="00AA6730"/>
    <w:rsid w:val="00AA68AF"/>
    <w:rsid w:val="00AA68BC"/>
    <w:rsid w:val="00AA6C32"/>
    <w:rsid w:val="00AA6FB0"/>
    <w:rsid w:val="00AA70A5"/>
    <w:rsid w:val="00AA7144"/>
    <w:rsid w:val="00AA7275"/>
    <w:rsid w:val="00AA746B"/>
    <w:rsid w:val="00AA74F9"/>
    <w:rsid w:val="00AA7865"/>
    <w:rsid w:val="00AA790C"/>
    <w:rsid w:val="00AA7958"/>
    <w:rsid w:val="00AA7A3D"/>
    <w:rsid w:val="00AA7D24"/>
    <w:rsid w:val="00AA7DD1"/>
    <w:rsid w:val="00AAA69A"/>
    <w:rsid w:val="00AB011D"/>
    <w:rsid w:val="00AB028B"/>
    <w:rsid w:val="00AB033D"/>
    <w:rsid w:val="00AB06C9"/>
    <w:rsid w:val="00AB0B94"/>
    <w:rsid w:val="00AB0C39"/>
    <w:rsid w:val="00AB0C90"/>
    <w:rsid w:val="00AB0CBA"/>
    <w:rsid w:val="00AB0DE1"/>
    <w:rsid w:val="00AB0E8E"/>
    <w:rsid w:val="00AB104F"/>
    <w:rsid w:val="00AB1125"/>
    <w:rsid w:val="00AB1375"/>
    <w:rsid w:val="00AB1517"/>
    <w:rsid w:val="00AB15EE"/>
    <w:rsid w:val="00AB1642"/>
    <w:rsid w:val="00AB1689"/>
    <w:rsid w:val="00AB174E"/>
    <w:rsid w:val="00AB1A4F"/>
    <w:rsid w:val="00AB1B89"/>
    <w:rsid w:val="00AB1DC6"/>
    <w:rsid w:val="00AB1EC0"/>
    <w:rsid w:val="00AB20BD"/>
    <w:rsid w:val="00AB2603"/>
    <w:rsid w:val="00AB27B9"/>
    <w:rsid w:val="00AB2809"/>
    <w:rsid w:val="00AB28B3"/>
    <w:rsid w:val="00AB2AFF"/>
    <w:rsid w:val="00AB2B57"/>
    <w:rsid w:val="00AB2C10"/>
    <w:rsid w:val="00AB2F44"/>
    <w:rsid w:val="00AB30F7"/>
    <w:rsid w:val="00AB3111"/>
    <w:rsid w:val="00AB3597"/>
    <w:rsid w:val="00AB36BC"/>
    <w:rsid w:val="00AB3907"/>
    <w:rsid w:val="00AB3991"/>
    <w:rsid w:val="00AB3BF4"/>
    <w:rsid w:val="00AB3E7A"/>
    <w:rsid w:val="00AB4419"/>
    <w:rsid w:val="00AB4590"/>
    <w:rsid w:val="00AB46BA"/>
    <w:rsid w:val="00AB477D"/>
    <w:rsid w:val="00AB48DA"/>
    <w:rsid w:val="00AB4A6A"/>
    <w:rsid w:val="00AB4C74"/>
    <w:rsid w:val="00AB4C93"/>
    <w:rsid w:val="00AB4CC0"/>
    <w:rsid w:val="00AB4F5B"/>
    <w:rsid w:val="00AB5093"/>
    <w:rsid w:val="00AB5433"/>
    <w:rsid w:val="00AB559D"/>
    <w:rsid w:val="00AB55D3"/>
    <w:rsid w:val="00AB599D"/>
    <w:rsid w:val="00AB5A3D"/>
    <w:rsid w:val="00AB5A9E"/>
    <w:rsid w:val="00AB5C9D"/>
    <w:rsid w:val="00AB5F24"/>
    <w:rsid w:val="00AB633F"/>
    <w:rsid w:val="00AB673C"/>
    <w:rsid w:val="00AB6835"/>
    <w:rsid w:val="00AB7135"/>
    <w:rsid w:val="00AB7141"/>
    <w:rsid w:val="00AB720C"/>
    <w:rsid w:val="00AB7334"/>
    <w:rsid w:val="00AB7FE8"/>
    <w:rsid w:val="00AC0124"/>
    <w:rsid w:val="00AC023C"/>
    <w:rsid w:val="00AC02A2"/>
    <w:rsid w:val="00AC08E8"/>
    <w:rsid w:val="00AC0975"/>
    <w:rsid w:val="00AC0CC4"/>
    <w:rsid w:val="00AC1043"/>
    <w:rsid w:val="00AC1125"/>
    <w:rsid w:val="00AC13E1"/>
    <w:rsid w:val="00AC14C3"/>
    <w:rsid w:val="00AC158A"/>
    <w:rsid w:val="00AC170A"/>
    <w:rsid w:val="00AC1882"/>
    <w:rsid w:val="00AC19EA"/>
    <w:rsid w:val="00AC1CF4"/>
    <w:rsid w:val="00AC1D69"/>
    <w:rsid w:val="00AC235F"/>
    <w:rsid w:val="00AC24F8"/>
    <w:rsid w:val="00AC2623"/>
    <w:rsid w:val="00AC26CA"/>
    <w:rsid w:val="00AC26F9"/>
    <w:rsid w:val="00AC2953"/>
    <w:rsid w:val="00AC2A37"/>
    <w:rsid w:val="00AC2ADE"/>
    <w:rsid w:val="00AC2CE3"/>
    <w:rsid w:val="00AC2E11"/>
    <w:rsid w:val="00AC2F58"/>
    <w:rsid w:val="00AC2F8F"/>
    <w:rsid w:val="00AC2FB8"/>
    <w:rsid w:val="00AC3149"/>
    <w:rsid w:val="00AC3274"/>
    <w:rsid w:val="00AC32FC"/>
    <w:rsid w:val="00AC33CF"/>
    <w:rsid w:val="00AC345A"/>
    <w:rsid w:val="00AC3467"/>
    <w:rsid w:val="00AC3741"/>
    <w:rsid w:val="00AC3D58"/>
    <w:rsid w:val="00AC4318"/>
    <w:rsid w:val="00AC43A5"/>
    <w:rsid w:val="00AC442A"/>
    <w:rsid w:val="00AC45D3"/>
    <w:rsid w:val="00AC45F4"/>
    <w:rsid w:val="00AC473E"/>
    <w:rsid w:val="00AC483D"/>
    <w:rsid w:val="00AC48BD"/>
    <w:rsid w:val="00AC4932"/>
    <w:rsid w:val="00AC4C9C"/>
    <w:rsid w:val="00AC4E10"/>
    <w:rsid w:val="00AC4FC5"/>
    <w:rsid w:val="00AC54E9"/>
    <w:rsid w:val="00AC568E"/>
    <w:rsid w:val="00AC58E7"/>
    <w:rsid w:val="00AC5A45"/>
    <w:rsid w:val="00AC5ACC"/>
    <w:rsid w:val="00AC5C17"/>
    <w:rsid w:val="00AC6311"/>
    <w:rsid w:val="00AC6338"/>
    <w:rsid w:val="00AC643F"/>
    <w:rsid w:val="00AC659F"/>
    <w:rsid w:val="00AC6653"/>
    <w:rsid w:val="00AC691B"/>
    <w:rsid w:val="00AC6A80"/>
    <w:rsid w:val="00AC6B45"/>
    <w:rsid w:val="00AC6CE9"/>
    <w:rsid w:val="00AC6E84"/>
    <w:rsid w:val="00AC70B6"/>
    <w:rsid w:val="00AC73A9"/>
    <w:rsid w:val="00AC73F7"/>
    <w:rsid w:val="00AC742B"/>
    <w:rsid w:val="00AC7704"/>
    <w:rsid w:val="00AC792E"/>
    <w:rsid w:val="00AC7A28"/>
    <w:rsid w:val="00AC7A9F"/>
    <w:rsid w:val="00AC7B41"/>
    <w:rsid w:val="00AC7DAA"/>
    <w:rsid w:val="00AC7F6B"/>
    <w:rsid w:val="00AD04E4"/>
    <w:rsid w:val="00AD0532"/>
    <w:rsid w:val="00AD07B5"/>
    <w:rsid w:val="00AD0896"/>
    <w:rsid w:val="00AD0B26"/>
    <w:rsid w:val="00AD0DC2"/>
    <w:rsid w:val="00AD0EDA"/>
    <w:rsid w:val="00AD0F6A"/>
    <w:rsid w:val="00AD0FAD"/>
    <w:rsid w:val="00AD1016"/>
    <w:rsid w:val="00AD11F9"/>
    <w:rsid w:val="00AD15D2"/>
    <w:rsid w:val="00AD185B"/>
    <w:rsid w:val="00AD19E3"/>
    <w:rsid w:val="00AD1B12"/>
    <w:rsid w:val="00AD1B89"/>
    <w:rsid w:val="00AD1BD7"/>
    <w:rsid w:val="00AD1F9F"/>
    <w:rsid w:val="00AD24FF"/>
    <w:rsid w:val="00AD2616"/>
    <w:rsid w:val="00AD275D"/>
    <w:rsid w:val="00AD287A"/>
    <w:rsid w:val="00AD2BB3"/>
    <w:rsid w:val="00AD2CB4"/>
    <w:rsid w:val="00AD2CEA"/>
    <w:rsid w:val="00AD2D32"/>
    <w:rsid w:val="00AD2DC8"/>
    <w:rsid w:val="00AD2E55"/>
    <w:rsid w:val="00AD318C"/>
    <w:rsid w:val="00AD31A7"/>
    <w:rsid w:val="00AD330D"/>
    <w:rsid w:val="00AD3668"/>
    <w:rsid w:val="00AD37C6"/>
    <w:rsid w:val="00AD38ED"/>
    <w:rsid w:val="00AD39DF"/>
    <w:rsid w:val="00AD3A1B"/>
    <w:rsid w:val="00AD3AF1"/>
    <w:rsid w:val="00AD3C1D"/>
    <w:rsid w:val="00AD3D99"/>
    <w:rsid w:val="00AD43CB"/>
    <w:rsid w:val="00AD44B5"/>
    <w:rsid w:val="00AD44DF"/>
    <w:rsid w:val="00AD48EB"/>
    <w:rsid w:val="00AD4B9F"/>
    <w:rsid w:val="00AD4D62"/>
    <w:rsid w:val="00AD4EE7"/>
    <w:rsid w:val="00AD5078"/>
    <w:rsid w:val="00AD53FF"/>
    <w:rsid w:val="00AD5498"/>
    <w:rsid w:val="00AD567F"/>
    <w:rsid w:val="00AD5866"/>
    <w:rsid w:val="00AD5890"/>
    <w:rsid w:val="00AD58E0"/>
    <w:rsid w:val="00AD5A1D"/>
    <w:rsid w:val="00AD5E55"/>
    <w:rsid w:val="00AD5F9A"/>
    <w:rsid w:val="00AD628F"/>
    <w:rsid w:val="00AD6303"/>
    <w:rsid w:val="00AD67A6"/>
    <w:rsid w:val="00AD67FB"/>
    <w:rsid w:val="00AD6CA1"/>
    <w:rsid w:val="00AD6E2A"/>
    <w:rsid w:val="00AD6F72"/>
    <w:rsid w:val="00AD7075"/>
    <w:rsid w:val="00AD719C"/>
    <w:rsid w:val="00AD720A"/>
    <w:rsid w:val="00AD73BA"/>
    <w:rsid w:val="00AD776C"/>
    <w:rsid w:val="00AD7864"/>
    <w:rsid w:val="00AE020A"/>
    <w:rsid w:val="00AE0399"/>
    <w:rsid w:val="00AE0427"/>
    <w:rsid w:val="00AE044E"/>
    <w:rsid w:val="00AE0A61"/>
    <w:rsid w:val="00AE0DD1"/>
    <w:rsid w:val="00AE11A4"/>
    <w:rsid w:val="00AE12A1"/>
    <w:rsid w:val="00AE1333"/>
    <w:rsid w:val="00AE14D2"/>
    <w:rsid w:val="00AE14F2"/>
    <w:rsid w:val="00AE17FF"/>
    <w:rsid w:val="00AE1929"/>
    <w:rsid w:val="00AE19C0"/>
    <w:rsid w:val="00AE1A75"/>
    <w:rsid w:val="00AE1D09"/>
    <w:rsid w:val="00AE1E13"/>
    <w:rsid w:val="00AE1FD4"/>
    <w:rsid w:val="00AE1FE1"/>
    <w:rsid w:val="00AE21AF"/>
    <w:rsid w:val="00AE262C"/>
    <w:rsid w:val="00AE2684"/>
    <w:rsid w:val="00AE2BE8"/>
    <w:rsid w:val="00AE2C99"/>
    <w:rsid w:val="00AE2F79"/>
    <w:rsid w:val="00AE31BE"/>
    <w:rsid w:val="00AE3381"/>
    <w:rsid w:val="00AE3534"/>
    <w:rsid w:val="00AE3695"/>
    <w:rsid w:val="00AE39B1"/>
    <w:rsid w:val="00AE3D54"/>
    <w:rsid w:val="00AE3D67"/>
    <w:rsid w:val="00AE404A"/>
    <w:rsid w:val="00AE41FE"/>
    <w:rsid w:val="00AE4360"/>
    <w:rsid w:val="00AE4596"/>
    <w:rsid w:val="00AE4AF4"/>
    <w:rsid w:val="00AE4CB6"/>
    <w:rsid w:val="00AE4D18"/>
    <w:rsid w:val="00AE5004"/>
    <w:rsid w:val="00AE502A"/>
    <w:rsid w:val="00AE5075"/>
    <w:rsid w:val="00AE5107"/>
    <w:rsid w:val="00AE5236"/>
    <w:rsid w:val="00AE55FB"/>
    <w:rsid w:val="00AE5679"/>
    <w:rsid w:val="00AE586C"/>
    <w:rsid w:val="00AE5C03"/>
    <w:rsid w:val="00AE5D39"/>
    <w:rsid w:val="00AE5F35"/>
    <w:rsid w:val="00AE6004"/>
    <w:rsid w:val="00AE6009"/>
    <w:rsid w:val="00AE60AA"/>
    <w:rsid w:val="00AE6184"/>
    <w:rsid w:val="00AE61B0"/>
    <w:rsid w:val="00AE63C2"/>
    <w:rsid w:val="00AE640C"/>
    <w:rsid w:val="00AE64B1"/>
    <w:rsid w:val="00AE6712"/>
    <w:rsid w:val="00AE6A0C"/>
    <w:rsid w:val="00AE6EE2"/>
    <w:rsid w:val="00AE71F1"/>
    <w:rsid w:val="00AE72CC"/>
    <w:rsid w:val="00AE7583"/>
    <w:rsid w:val="00AE785B"/>
    <w:rsid w:val="00AE7897"/>
    <w:rsid w:val="00AE78DE"/>
    <w:rsid w:val="00AF0226"/>
    <w:rsid w:val="00AF0232"/>
    <w:rsid w:val="00AF034F"/>
    <w:rsid w:val="00AF09C6"/>
    <w:rsid w:val="00AF0C3A"/>
    <w:rsid w:val="00AF0CFC"/>
    <w:rsid w:val="00AF0E1D"/>
    <w:rsid w:val="00AF0E31"/>
    <w:rsid w:val="00AF0F09"/>
    <w:rsid w:val="00AF101D"/>
    <w:rsid w:val="00AF1489"/>
    <w:rsid w:val="00AF1766"/>
    <w:rsid w:val="00AF1796"/>
    <w:rsid w:val="00AF18CC"/>
    <w:rsid w:val="00AF1995"/>
    <w:rsid w:val="00AF19C3"/>
    <w:rsid w:val="00AF1A08"/>
    <w:rsid w:val="00AF1C93"/>
    <w:rsid w:val="00AF1CED"/>
    <w:rsid w:val="00AF1CF9"/>
    <w:rsid w:val="00AF1EB1"/>
    <w:rsid w:val="00AF1EBD"/>
    <w:rsid w:val="00AF2091"/>
    <w:rsid w:val="00AF220E"/>
    <w:rsid w:val="00AF2390"/>
    <w:rsid w:val="00AF2419"/>
    <w:rsid w:val="00AF2490"/>
    <w:rsid w:val="00AF262F"/>
    <w:rsid w:val="00AF2759"/>
    <w:rsid w:val="00AF288E"/>
    <w:rsid w:val="00AF2B45"/>
    <w:rsid w:val="00AF2C7E"/>
    <w:rsid w:val="00AF2CA7"/>
    <w:rsid w:val="00AF2D4E"/>
    <w:rsid w:val="00AF2EB4"/>
    <w:rsid w:val="00AF2F48"/>
    <w:rsid w:val="00AF2FDC"/>
    <w:rsid w:val="00AF3016"/>
    <w:rsid w:val="00AF341A"/>
    <w:rsid w:val="00AF344C"/>
    <w:rsid w:val="00AF348D"/>
    <w:rsid w:val="00AF357E"/>
    <w:rsid w:val="00AF367B"/>
    <w:rsid w:val="00AF3779"/>
    <w:rsid w:val="00AF37FD"/>
    <w:rsid w:val="00AF38DD"/>
    <w:rsid w:val="00AF39FB"/>
    <w:rsid w:val="00AF3C53"/>
    <w:rsid w:val="00AF3C7E"/>
    <w:rsid w:val="00AF3C92"/>
    <w:rsid w:val="00AF3F09"/>
    <w:rsid w:val="00AF3FFD"/>
    <w:rsid w:val="00AF407E"/>
    <w:rsid w:val="00AF41E2"/>
    <w:rsid w:val="00AF4874"/>
    <w:rsid w:val="00AF4AD3"/>
    <w:rsid w:val="00AF4B88"/>
    <w:rsid w:val="00AF4BF9"/>
    <w:rsid w:val="00AF4F84"/>
    <w:rsid w:val="00AF508A"/>
    <w:rsid w:val="00AF5387"/>
    <w:rsid w:val="00AF553A"/>
    <w:rsid w:val="00AF5748"/>
    <w:rsid w:val="00AF5DC1"/>
    <w:rsid w:val="00AF5DD7"/>
    <w:rsid w:val="00AF5DDF"/>
    <w:rsid w:val="00AF615F"/>
    <w:rsid w:val="00AF650F"/>
    <w:rsid w:val="00AF672F"/>
    <w:rsid w:val="00AF6959"/>
    <w:rsid w:val="00AF6A21"/>
    <w:rsid w:val="00AF6A7A"/>
    <w:rsid w:val="00AF6E38"/>
    <w:rsid w:val="00AF702D"/>
    <w:rsid w:val="00AF750C"/>
    <w:rsid w:val="00AF7636"/>
    <w:rsid w:val="00AF7776"/>
    <w:rsid w:val="00AF798E"/>
    <w:rsid w:val="00AF7AED"/>
    <w:rsid w:val="00AF7AFB"/>
    <w:rsid w:val="00AF7E26"/>
    <w:rsid w:val="00AF7F12"/>
    <w:rsid w:val="00AF7FF7"/>
    <w:rsid w:val="00AFC5BA"/>
    <w:rsid w:val="00B002B4"/>
    <w:rsid w:val="00B003A6"/>
    <w:rsid w:val="00B00428"/>
    <w:rsid w:val="00B0054B"/>
    <w:rsid w:val="00B00886"/>
    <w:rsid w:val="00B00C25"/>
    <w:rsid w:val="00B00CEB"/>
    <w:rsid w:val="00B00F90"/>
    <w:rsid w:val="00B00F96"/>
    <w:rsid w:val="00B00FB8"/>
    <w:rsid w:val="00B01017"/>
    <w:rsid w:val="00B0135A"/>
    <w:rsid w:val="00B013AE"/>
    <w:rsid w:val="00B01432"/>
    <w:rsid w:val="00B01615"/>
    <w:rsid w:val="00B0179C"/>
    <w:rsid w:val="00B0187D"/>
    <w:rsid w:val="00B019E0"/>
    <w:rsid w:val="00B01A44"/>
    <w:rsid w:val="00B01D1A"/>
    <w:rsid w:val="00B01F0F"/>
    <w:rsid w:val="00B01F6E"/>
    <w:rsid w:val="00B02088"/>
    <w:rsid w:val="00B02193"/>
    <w:rsid w:val="00B02243"/>
    <w:rsid w:val="00B0224C"/>
    <w:rsid w:val="00B02533"/>
    <w:rsid w:val="00B02905"/>
    <w:rsid w:val="00B02D7D"/>
    <w:rsid w:val="00B02F62"/>
    <w:rsid w:val="00B03023"/>
    <w:rsid w:val="00B03157"/>
    <w:rsid w:val="00B03252"/>
    <w:rsid w:val="00B03294"/>
    <w:rsid w:val="00B0333A"/>
    <w:rsid w:val="00B0333D"/>
    <w:rsid w:val="00B0335B"/>
    <w:rsid w:val="00B0340A"/>
    <w:rsid w:val="00B03465"/>
    <w:rsid w:val="00B034C3"/>
    <w:rsid w:val="00B038DE"/>
    <w:rsid w:val="00B039BE"/>
    <w:rsid w:val="00B03AFF"/>
    <w:rsid w:val="00B03D57"/>
    <w:rsid w:val="00B03E49"/>
    <w:rsid w:val="00B040B3"/>
    <w:rsid w:val="00B0428B"/>
    <w:rsid w:val="00B0466D"/>
    <w:rsid w:val="00B0473A"/>
    <w:rsid w:val="00B04889"/>
    <w:rsid w:val="00B04A72"/>
    <w:rsid w:val="00B04CBF"/>
    <w:rsid w:val="00B04D69"/>
    <w:rsid w:val="00B04E23"/>
    <w:rsid w:val="00B04EA0"/>
    <w:rsid w:val="00B0518B"/>
    <w:rsid w:val="00B051E1"/>
    <w:rsid w:val="00B051EB"/>
    <w:rsid w:val="00B05287"/>
    <w:rsid w:val="00B0557A"/>
    <w:rsid w:val="00B05625"/>
    <w:rsid w:val="00B05991"/>
    <w:rsid w:val="00B05B1A"/>
    <w:rsid w:val="00B05D88"/>
    <w:rsid w:val="00B05DCF"/>
    <w:rsid w:val="00B05E72"/>
    <w:rsid w:val="00B05EA2"/>
    <w:rsid w:val="00B0644D"/>
    <w:rsid w:val="00B0662B"/>
    <w:rsid w:val="00B06646"/>
    <w:rsid w:val="00B06798"/>
    <w:rsid w:val="00B067A9"/>
    <w:rsid w:val="00B06CE1"/>
    <w:rsid w:val="00B06EF8"/>
    <w:rsid w:val="00B070B9"/>
    <w:rsid w:val="00B072EA"/>
    <w:rsid w:val="00B0751B"/>
    <w:rsid w:val="00B07579"/>
    <w:rsid w:val="00B0766D"/>
    <w:rsid w:val="00B0770C"/>
    <w:rsid w:val="00B07831"/>
    <w:rsid w:val="00B078F2"/>
    <w:rsid w:val="00B079EA"/>
    <w:rsid w:val="00B07B74"/>
    <w:rsid w:val="00B07CB8"/>
    <w:rsid w:val="00B07F01"/>
    <w:rsid w:val="00B10483"/>
    <w:rsid w:val="00B107D7"/>
    <w:rsid w:val="00B10847"/>
    <w:rsid w:val="00B1088B"/>
    <w:rsid w:val="00B10B30"/>
    <w:rsid w:val="00B10B78"/>
    <w:rsid w:val="00B10CC8"/>
    <w:rsid w:val="00B10D64"/>
    <w:rsid w:val="00B10F7E"/>
    <w:rsid w:val="00B10F85"/>
    <w:rsid w:val="00B114C4"/>
    <w:rsid w:val="00B11753"/>
    <w:rsid w:val="00B118D0"/>
    <w:rsid w:val="00B11AFA"/>
    <w:rsid w:val="00B11C70"/>
    <w:rsid w:val="00B11CC8"/>
    <w:rsid w:val="00B11E4D"/>
    <w:rsid w:val="00B11E89"/>
    <w:rsid w:val="00B12948"/>
    <w:rsid w:val="00B1297E"/>
    <w:rsid w:val="00B12999"/>
    <w:rsid w:val="00B12D22"/>
    <w:rsid w:val="00B12F8B"/>
    <w:rsid w:val="00B13191"/>
    <w:rsid w:val="00B131FD"/>
    <w:rsid w:val="00B13328"/>
    <w:rsid w:val="00B1333E"/>
    <w:rsid w:val="00B13609"/>
    <w:rsid w:val="00B136FB"/>
    <w:rsid w:val="00B13734"/>
    <w:rsid w:val="00B13915"/>
    <w:rsid w:val="00B139AE"/>
    <w:rsid w:val="00B13D7A"/>
    <w:rsid w:val="00B14006"/>
    <w:rsid w:val="00B141DD"/>
    <w:rsid w:val="00B1453B"/>
    <w:rsid w:val="00B14555"/>
    <w:rsid w:val="00B14588"/>
    <w:rsid w:val="00B1474B"/>
    <w:rsid w:val="00B148C6"/>
    <w:rsid w:val="00B1490E"/>
    <w:rsid w:val="00B14D91"/>
    <w:rsid w:val="00B1519A"/>
    <w:rsid w:val="00B1545D"/>
    <w:rsid w:val="00B155EE"/>
    <w:rsid w:val="00B15754"/>
    <w:rsid w:val="00B157F7"/>
    <w:rsid w:val="00B15BE5"/>
    <w:rsid w:val="00B15D21"/>
    <w:rsid w:val="00B15D69"/>
    <w:rsid w:val="00B15DF5"/>
    <w:rsid w:val="00B15EC5"/>
    <w:rsid w:val="00B16023"/>
    <w:rsid w:val="00B1646E"/>
    <w:rsid w:val="00B1665E"/>
    <w:rsid w:val="00B1669D"/>
    <w:rsid w:val="00B166AF"/>
    <w:rsid w:val="00B16787"/>
    <w:rsid w:val="00B16855"/>
    <w:rsid w:val="00B16963"/>
    <w:rsid w:val="00B16ABE"/>
    <w:rsid w:val="00B16B27"/>
    <w:rsid w:val="00B16D8F"/>
    <w:rsid w:val="00B16E08"/>
    <w:rsid w:val="00B16E30"/>
    <w:rsid w:val="00B16F19"/>
    <w:rsid w:val="00B174BF"/>
    <w:rsid w:val="00B1763F"/>
    <w:rsid w:val="00B17646"/>
    <w:rsid w:val="00B176B8"/>
    <w:rsid w:val="00B17B58"/>
    <w:rsid w:val="00B17C89"/>
    <w:rsid w:val="00B17C9D"/>
    <w:rsid w:val="00B20550"/>
    <w:rsid w:val="00B209BE"/>
    <w:rsid w:val="00B20AA5"/>
    <w:rsid w:val="00B20DB4"/>
    <w:rsid w:val="00B20FC7"/>
    <w:rsid w:val="00B20FC8"/>
    <w:rsid w:val="00B21172"/>
    <w:rsid w:val="00B21402"/>
    <w:rsid w:val="00B2151F"/>
    <w:rsid w:val="00B216A9"/>
    <w:rsid w:val="00B2185C"/>
    <w:rsid w:val="00B218E8"/>
    <w:rsid w:val="00B21AE7"/>
    <w:rsid w:val="00B21DBD"/>
    <w:rsid w:val="00B21E90"/>
    <w:rsid w:val="00B22066"/>
    <w:rsid w:val="00B227E4"/>
    <w:rsid w:val="00B228DC"/>
    <w:rsid w:val="00B22C0E"/>
    <w:rsid w:val="00B22C84"/>
    <w:rsid w:val="00B22D05"/>
    <w:rsid w:val="00B22D3C"/>
    <w:rsid w:val="00B22DA4"/>
    <w:rsid w:val="00B22DAE"/>
    <w:rsid w:val="00B22E34"/>
    <w:rsid w:val="00B23087"/>
    <w:rsid w:val="00B2343B"/>
    <w:rsid w:val="00B235A0"/>
    <w:rsid w:val="00B2361B"/>
    <w:rsid w:val="00B23835"/>
    <w:rsid w:val="00B23C4C"/>
    <w:rsid w:val="00B23C65"/>
    <w:rsid w:val="00B23E26"/>
    <w:rsid w:val="00B23E7D"/>
    <w:rsid w:val="00B24037"/>
    <w:rsid w:val="00B243AC"/>
    <w:rsid w:val="00B24522"/>
    <w:rsid w:val="00B2499E"/>
    <w:rsid w:val="00B24A80"/>
    <w:rsid w:val="00B24E1D"/>
    <w:rsid w:val="00B24E31"/>
    <w:rsid w:val="00B24ED7"/>
    <w:rsid w:val="00B24F3A"/>
    <w:rsid w:val="00B2545F"/>
    <w:rsid w:val="00B2571D"/>
    <w:rsid w:val="00B25858"/>
    <w:rsid w:val="00B259DB"/>
    <w:rsid w:val="00B25BE7"/>
    <w:rsid w:val="00B25CC9"/>
    <w:rsid w:val="00B25D21"/>
    <w:rsid w:val="00B25D3A"/>
    <w:rsid w:val="00B25E02"/>
    <w:rsid w:val="00B261DE"/>
    <w:rsid w:val="00B2653D"/>
    <w:rsid w:val="00B267D1"/>
    <w:rsid w:val="00B26864"/>
    <w:rsid w:val="00B26868"/>
    <w:rsid w:val="00B268D1"/>
    <w:rsid w:val="00B2708E"/>
    <w:rsid w:val="00B2742E"/>
    <w:rsid w:val="00B276AC"/>
    <w:rsid w:val="00B277E4"/>
    <w:rsid w:val="00B27800"/>
    <w:rsid w:val="00B27933"/>
    <w:rsid w:val="00B27B02"/>
    <w:rsid w:val="00B27CC2"/>
    <w:rsid w:val="00B27F9F"/>
    <w:rsid w:val="00B303A2"/>
    <w:rsid w:val="00B306D9"/>
    <w:rsid w:val="00B307B1"/>
    <w:rsid w:val="00B307F8"/>
    <w:rsid w:val="00B30B3F"/>
    <w:rsid w:val="00B30E42"/>
    <w:rsid w:val="00B30EA5"/>
    <w:rsid w:val="00B30F80"/>
    <w:rsid w:val="00B31165"/>
    <w:rsid w:val="00B311CE"/>
    <w:rsid w:val="00B31429"/>
    <w:rsid w:val="00B318D8"/>
    <w:rsid w:val="00B31AEF"/>
    <w:rsid w:val="00B31AF2"/>
    <w:rsid w:val="00B31B9F"/>
    <w:rsid w:val="00B31E9F"/>
    <w:rsid w:val="00B32000"/>
    <w:rsid w:val="00B32139"/>
    <w:rsid w:val="00B32175"/>
    <w:rsid w:val="00B32483"/>
    <w:rsid w:val="00B326BB"/>
    <w:rsid w:val="00B32A22"/>
    <w:rsid w:val="00B32BE6"/>
    <w:rsid w:val="00B32BF2"/>
    <w:rsid w:val="00B32E84"/>
    <w:rsid w:val="00B32E98"/>
    <w:rsid w:val="00B330BE"/>
    <w:rsid w:val="00B33135"/>
    <w:rsid w:val="00B334C4"/>
    <w:rsid w:val="00B339C2"/>
    <w:rsid w:val="00B33AC9"/>
    <w:rsid w:val="00B33BA2"/>
    <w:rsid w:val="00B33EE7"/>
    <w:rsid w:val="00B342F5"/>
    <w:rsid w:val="00B3442F"/>
    <w:rsid w:val="00B34457"/>
    <w:rsid w:val="00B34635"/>
    <w:rsid w:val="00B34791"/>
    <w:rsid w:val="00B34A33"/>
    <w:rsid w:val="00B34F43"/>
    <w:rsid w:val="00B35264"/>
    <w:rsid w:val="00B356D1"/>
    <w:rsid w:val="00B358AF"/>
    <w:rsid w:val="00B358B9"/>
    <w:rsid w:val="00B3597B"/>
    <w:rsid w:val="00B35A4B"/>
    <w:rsid w:val="00B35BA6"/>
    <w:rsid w:val="00B35FBA"/>
    <w:rsid w:val="00B3614B"/>
    <w:rsid w:val="00B36166"/>
    <w:rsid w:val="00B364F5"/>
    <w:rsid w:val="00B368ED"/>
    <w:rsid w:val="00B36B61"/>
    <w:rsid w:val="00B36CE2"/>
    <w:rsid w:val="00B36D2A"/>
    <w:rsid w:val="00B36D46"/>
    <w:rsid w:val="00B36DEF"/>
    <w:rsid w:val="00B36E0F"/>
    <w:rsid w:val="00B36F4A"/>
    <w:rsid w:val="00B36F6E"/>
    <w:rsid w:val="00B37008"/>
    <w:rsid w:val="00B37157"/>
    <w:rsid w:val="00B37576"/>
    <w:rsid w:val="00B37734"/>
    <w:rsid w:val="00B37D02"/>
    <w:rsid w:val="00B37DBC"/>
    <w:rsid w:val="00B40384"/>
    <w:rsid w:val="00B4038A"/>
    <w:rsid w:val="00B403A9"/>
    <w:rsid w:val="00B403ED"/>
    <w:rsid w:val="00B40525"/>
    <w:rsid w:val="00B406F8"/>
    <w:rsid w:val="00B4086B"/>
    <w:rsid w:val="00B409A0"/>
    <w:rsid w:val="00B40AC6"/>
    <w:rsid w:val="00B40B04"/>
    <w:rsid w:val="00B40B98"/>
    <w:rsid w:val="00B40CCE"/>
    <w:rsid w:val="00B41318"/>
    <w:rsid w:val="00B41348"/>
    <w:rsid w:val="00B415FF"/>
    <w:rsid w:val="00B41638"/>
    <w:rsid w:val="00B41A7D"/>
    <w:rsid w:val="00B41BB7"/>
    <w:rsid w:val="00B41BF0"/>
    <w:rsid w:val="00B41C12"/>
    <w:rsid w:val="00B41EE2"/>
    <w:rsid w:val="00B4201C"/>
    <w:rsid w:val="00B420A4"/>
    <w:rsid w:val="00B420C1"/>
    <w:rsid w:val="00B422FF"/>
    <w:rsid w:val="00B42336"/>
    <w:rsid w:val="00B4253D"/>
    <w:rsid w:val="00B42FCD"/>
    <w:rsid w:val="00B43187"/>
    <w:rsid w:val="00B43257"/>
    <w:rsid w:val="00B43445"/>
    <w:rsid w:val="00B435F4"/>
    <w:rsid w:val="00B43645"/>
    <w:rsid w:val="00B4398E"/>
    <w:rsid w:val="00B43A64"/>
    <w:rsid w:val="00B43AD7"/>
    <w:rsid w:val="00B43F67"/>
    <w:rsid w:val="00B4408B"/>
    <w:rsid w:val="00B4418D"/>
    <w:rsid w:val="00B442E5"/>
    <w:rsid w:val="00B443D0"/>
    <w:rsid w:val="00B4499D"/>
    <w:rsid w:val="00B44EC1"/>
    <w:rsid w:val="00B4503A"/>
    <w:rsid w:val="00B45160"/>
    <w:rsid w:val="00B455C1"/>
    <w:rsid w:val="00B45748"/>
    <w:rsid w:val="00B457BE"/>
    <w:rsid w:val="00B45A6A"/>
    <w:rsid w:val="00B45AC1"/>
    <w:rsid w:val="00B45D23"/>
    <w:rsid w:val="00B45F3B"/>
    <w:rsid w:val="00B462A5"/>
    <w:rsid w:val="00B46445"/>
    <w:rsid w:val="00B467BB"/>
    <w:rsid w:val="00B46E58"/>
    <w:rsid w:val="00B46E9F"/>
    <w:rsid w:val="00B46F39"/>
    <w:rsid w:val="00B46F8C"/>
    <w:rsid w:val="00B46FEC"/>
    <w:rsid w:val="00B47033"/>
    <w:rsid w:val="00B470C8"/>
    <w:rsid w:val="00B470D2"/>
    <w:rsid w:val="00B470EF"/>
    <w:rsid w:val="00B47250"/>
    <w:rsid w:val="00B47905"/>
    <w:rsid w:val="00B479CD"/>
    <w:rsid w:val="00B47A90"/>
    <w:rsid w:val="00B47B11"/>
    <w:rsid w:val="00B47C33"/>
    <w:rsid w:val="00B47D68"/>
    <w:rsid w:val="00B47FB8"/>
    <w:rsid w:val="00B50019"/>
    <w:rsid w:val="00B50238"/>
    <w:rsid w:val="00B5024D"/>
    <w:rsid w:val="00B5024F"/>
    <w:rsid w:val="00B50656"/>
    <w:rsid w:val="00B50988"/>
    <w:rsid w:val="00B509B0"/>
    <w:rsid w:val="00B50A6A"/>
    <w:rsid w:val="00B511AE"/>
    <w:rsid w:val="00B5126E"/>
    <w:rsid w:val="00B516AD"/>
    <w:rsid w:val="00B51970"/>
    <w:rsid w:val="00B51AFF"/>
    <w:rsid w:val="00B51C11"/>
    <w:rsid w:val="00B51D0B"/>
    <w:rsid w:val="00B52043"/>
    <w:rsid w:val="00B52447"/>
    <w:rsid w:val="00B527AA"/>
    <w:rsid w:val="00B5289F"/>
    <w:rsid w:val="00B52A69"/>
    <w:rsid w:val="00B52C63"/>
    <w:rsid w:val="00B53072"/>
    <w:rsid w:val="00B5308D"/>
    <w:rsid w:val="00B5330B"/>
    <w:rsid w:val="00B5357C"/>
    <w:rsid w:val="00B53695"/>
    <w:rsid w:val="00B541A1"/>
    <w:rsid w:val="00B541F3"/>
    <w:rsid w:val="00B5426D"/>
    <w:rsid w:val="00B542D3"/>
    <w:rsid w:val="00B54692"/>
    <w:rsid w:val="00B5497E"/>
    <w:rsid w:val="00B54AB9"/>
    <w:rsid w:val="00B54C7B"/>
    <w:rsid w:val="00B54E15"/>
    <w:rsid w:val="00B5501A"/>
    <w:rsid w:val="00B551EE"/>
    <w:rsid w:val="00B552CC"/>
    <w:rsid w:val="00B55428"/>
    <w:rsid w:val="00B554FD"/>
    <w:rsid w:val="00B555E7"/>
    <w:rsid w:val="00B558DB"/>
    <w:rsid w:val="00B55997"/>
    <w:rsid w:val="00B55B00"/>
    <w:rsid w:val="00B55D9F"/>
    <w:rsid w:val="00B55F8D"/>
    <w:rsid w:val="00B56132"/>
    <w:rsid w:val="00B56142"/>
    <w:rsid w:val="00B56469"/>
    <w:rsid w:val="00B56791"/>
    <w:rsid w:val="00B568E8"/>
    <w:rsid w:val="00B56A81"/>
    <w:rsid w:val="00B56AC6"/>
    <w:rsid w:val="00B56E43"/>
    <w:rsid w:val="00B56ECF"/>
    <w:rsid w:val="00B5726F"/>
    <w:rsid w:val="00B572C5"/>
    <w:rsid w:val="00B5757B"/>
    <w:rsid w:val="00B57605"/>
    <w:rsid w:val="00B57818"/>
    <w:rsid w:val="00B57891"/>
    <w:rsid w:val="00B5795F"/>
    <w:rsid w:val="00B57A75"/>
    <w:rsid w:val="00B57BB0"/>
    <w:rsid w:val="00B57D63"/>
    <w:rsid w:val="00B57DB8"/>
    <w:rsid w:val="00B60010"/>
    <w:rsid w:val="00B6011D"/>
    <w:rsid w:val="00B601EA"/>
    <w:rsid w:val="00B60232"/>
    <w:rsid w:val="00B60279"/>
    <w:rsid w:val="00B603A1"/>
    <w:rsid w:val="00B6041F"/>
    <w:rsid w:val="00B60BDF"/>
    <w:rsid w:val="00B617BA"/>
    <w:rsid w:val="00B6197E"/>
    <w:rsid w:val="00B61C3A"/>
    <w:rsid w:val="00B61CF0"/>
    <w:rsid w:val="00B61E19"/>
    <w:rsid w:val="00B61EE3"/>
    <w:rsid w:val="00B62093"/>
    <w:rsid w:val="00B620D9"/>
    <w:rsid w:val="00B62241"/>
    <w:rsid w:val="00B62555"/>
    <w:rsid w:val="00B62819"/>
    <w:rsid w:val="00B62A19"/>
    <w:rsid w:val="00B62A3E"/>
    <w:rsid w:val="00B631CB"/>
    <w:rsid w:val="00B63401"/>
    <w:rsid w:val="00B6355A"/>
    <w:rsid w:val="00B63593"/>
    <w:rsid w:val="00B639E6"/>
    <w:rsid w:val="00B63CAC"/>
    <w:rsid w:val="00B63D68"/>
    <w:rsid w:val="00B63DD6"/>
    <w:rsid w:val="00B6416E"/>
    <w:rsid w:val="00B641D5"/>
    <w:rsid w:val="00B6422E"/>
    <w:rsid w:val="00B6440A"/>
    <w:rsid w:val="00B64578"/>
    <w:rsid w:val="00B6486F"/>
    <w:rsid w:val="00B6499A"/>
    <w:rsid w:val="00B64A7F"/>
    <w:rsid w:val="00B64C0F"/>
    <w:rsid w:val="00B64C8E"/>
    <w:rsid w:val="00B64ECD"/>
    <w:rsid w:val="00B64FC5"/>
    <w:rsid w:val="00B652EA"/>
    <w:rsid w:val="00B65484"/>
    <w:rsid w:val="00B654B6"/>
    <w:rsid w:val="00B656DD"/>
    <w:rsid w:val="00B656F4"/>
    <w:rsid w:val="00B6599A"/>
    <w:rsid w:val="00B65E69"/>
    <w:rsid w:val="00B65F51"/>
    <w:rsid w:val="00B6603B"/>
    <w:rsid w:val="00B664D5"/>
    <w:rsid w:val="00B6656D"/>
    <w:rsid w:val="00B667F9"/>
    <w:rsid w:val="00B66818"/>
    <w:rsid w:val="00B66992"/>
    <w:rsid w:val="00B66A42"/>
    <w:rsid w:val="00B67106"/>
    <w:rsid w:val="00B6735E"/>
    <w:rsid w:val="00B6756F"/>
    <w:rsid w:val="00B675E0"/>
    <w:rsid w:val="00B676F1"/>
    <w:rsid w:val="00B677C1"/>
    <w:rsid w:val="00B677F2"/>
    <w:rsid w:val="00B67AB1"/>
    <w:rsid w:val="00B67B12"/>
    <w:rsid w:val="00B67B50"/>
    <w:rsid w:val="00B67D42"/>
    <w:rsid w:val="00B70054"/>
    <w:rsid w:val="00B70229"/>
    <w:rsid w:val="00B70699"/>
    <w:rsid w:val="00B7089B"/>
    <w:rsid w:val="00B70AA6"/>
    <w:rsid w:val="00B70AB5"/>
    <w:rsid w:val="00B70FDE"/>
    <w:rsid w:val="00B71150"/>
    <w:rsid w:val="00B7143B"/>
    <w:rsid w:val="00B71599"/>
    <w:rsid w:val="00B71FBE"/>
    <w:rsid w:val="00B7213D"/>
    <w:rsid w:val="00B724E3"/>
    <w:rsid w:val="00B725B1"/>
    <w:rsid w:val="00B725CB"/>
    <w:rsid w:val="00B72963"/>
    <w:rsid w:val="00B729CD"/>
    <w:rsid w:val="00B72B12"/>
    <w:rsid w:val="00B72C54"/>
    <w:rsid w:val="00B72F4E"/>
    <w:rsid w:val="00B73400"/>
    <w:rsid w:val="00B7345C"/>
    <w:rsid w:val="00B7383D"/>
    <w:rsid w:val="00B7395C"/>
    <w:rsid w:val="00B73A25"/>
    <w:rsid w:val="00B73A26"/>
    <w:rsid w:val="00B73CA3"/>
    <w:rsid w:val="00B73D1B"/>
    <w:rsid w:val="00B74028"/>
    <w:rsid w:val="00B74164"/>
    <w:rsid w:val="00B74281"/>
    <w:rsid w:val="00B74511"/>
    <w:rsid w:val="00B745B1"/>
    <w:rsid w:val="00B74648"/>
    <w:rsid w:val="00B74888"/>
    <w:rsid w:val="00B748B0"/>
    <w:rsid w:val="00B74ADA"/>
    <w:rsid w:val="00B74B66"/>
    <w:rsid w:val="00B75155"/>
    <w:rsid w:val="00B7527B"/>
    <w:rsid w:val="00B7597D"/>
    <w:rsid w:val="00B75BBB"/>
    <w:rsid w:val="00B75DC4"/>
    <w:rsid w:val="00B75EA6"/>
    <w:rsid w:val="00B75F6F"/>
    <w:rsid w:val="00B75F86"/>
    <w:rsid w:val="00B760E5"/>
    <w:rsid w:val="00B76138"/>
    <w:rsid w:val="00B7621F"/>
    <w:rsid w:val="00B7624B"/>
    <w:rsid w:val="00B76525"/>
    <w:rsid w:val="00B7654E"/>
    <w:rsid w:val="00B765DA"/>
    <w:rsid w:val="00B765DE"/>
    <w:rsid w:val="00B76D91"/>
    <w:rsid w:val="00B77103"/>
    <w:rsid w:val="00B77523"/>
    <w:rsid w:val="00B77761"/>
    <w:rsid w:val="00B77987"/>
    <w:rsid w:val="00B77AEC"/>
    <w:rsid w:val="00B77BB4"/>
    <w:rsid w:val="00B77C77"/>
    <w:rsid w:val="00B80368"/>
    <w:rsid w:val="00B80A60"/>
    <w:rsid w:val="00B80C5E"/>
    <w:rsid w:val="00B80D38"/>
    <w:rsid w:val="00B80E05"/>
    <w:rsid w:val="00B80EBF"/>
    <w:rsid w:val="00B81101"/>
    <w:rsid w:val="00B814A0"/>
    <w:rsid w:val="00B814A5"/>
    <w:rsid w:val="00B8160D"/>
    <w:rsid w:val="00B8195C"/>
    <w:rsid w:val="00B81D19"/>
    <w:rsid w:val="00B81D38"/>
    <w:rsid w:val="00B81DCB"/>
    <w:rsid w:val="00B81EAA"/>
    <w:rsid w:val="00B81F54"/>
    <w:rsid w:val="00B82052"/>
    <w:rsid w:val="00B820CB"/>
    <w:rsid w:val="00B82D5A"/>
    <w:rsid w:val="00B82DAD"/>
    <w:rsid w:val="00B82E1B"/>
    <w:rsid w:val="00B82E3A"/>
    <w:rsid w:val="00B82E6F"/>
    <w:rsid w:val="00B82F08"/>
    <w:rsid w:val="00B83053"/>
    <w:rsid w:val="00B8305F"/>
    <w:rsid w:val="00B833C6"/>
    <w:rsid w:val="00B834D3"/>
    <w:rsid w:val="00B83BEE"/>
    <w:rsid w:val="00B83C2E"/>
    <w:rsid w:val="00B83CB7"/>
    <w:rsid w:val="00B84048"/>
    <w:rsid w:val="00B8406F"/>
    <w:rsid w:val="00B84133"/>
    <w:rsid w:val="00B84580"/>
    <w:rsid w:val="00B8476B"/>
    <w:rsid w:val="00B84872"/>
    <w:rsid w:val="00B84B4E"/>
    <w:rsid w:val="00B84CCA"/>
    <w:rsid w:val="00B84DE6"/>
    <w:rsid w:val="00B84E03"/>
    <w:rsid w:val="00B84E2C"/>
    <w:rsid w:val="00B84E9B"/>
    <w:rsid w:val="00B84EAC"/>
    <w:rsid w:val="00B8519D"/>
    <w:rsid w:val="00B851BC"/>
    <w:rsid w:val="00B8527A"/>
    <w:rsid w:val="00B853C4"/>
    <w:rsid w:val="00B8543D"/>
    <w:rsid w:val="00B855E5"/>
    <w:rsid w:val="00B85679"/>
    <w:rsid w:val="00B85A1A"/>
    <w:rsid w:val="00B85D28"/>
    <w:rsid w:val="00B85E4F"/>
    <w:rsid w:val="00B86387"/>
    <w:rsid w:val="00B863E7"/>
    <w:rsid w:val="00B86508"/>
    <w:rsid w:val="00B86632"/>
    <w:rsid w:val="00B86B1F"/>
    <w:rsid w:val="00B86B9D"/>
    <w:rsid w:val="00B86CFF"/>
    <w:rsid w:val="00B870CD"/>
    <w:rsid w:val="00B876BC"/>
    <w:rsid w:val="00B876C9"/>
    <w:rsid w:val="00B87A23"/>
    <w:rsid w:val="00B87AEA"/>
    <w:rsid w:val="00B87E1B"/>
    <w:rsid w:val="00B9045C"/>
    <w:rsid w:val="00B904D3"/>
    <w:rsid w:val="00B904FD"/>
    <w:rsid w:val="00B90D4B"/>
    <w:rsid w:val="00B9103E"/>
    <w:rsid w:val="00B910D8"/>
    <w:rsid w:val="00B91129"/>
    <w:rsid w:val="00B9117E"/>
    <w:rsid w:val="00B911B9"/>
    <w:rsid w:val="00B912F3"/>
    <w:rsid w:val="00B91510"/>
    <w:rsid w:val="00B919C7"/>
    <w:rsid w:val="00B92621"/>
    <w:rsid w:val="00B9289E"/>
    <w:rsid w:val="00B929E0"/>
    <w:rsid w:val="00B92B75"/>
    <w:rsid w:val="00B92D7B"/>
    <w:rsid w:val="00B9301F"/>
    <w:rsid w:val="00B93494"/>
    <w:rsid w:val="00B93F26"/>
    <w:rsid w:val="00B9432D"/>
    <w:rsid w:val="00B944EB"/>
    <w:rsid w:val="00B94688"/>
    <w:rsid w:val="00B94799"/>
    <w:rsid w:val="00B94808"/>
    <w:rsid w:val="00B94AFC"/>
    <w:rsid w:val="00B94B9C"/>
    <w:rsid w:val="00B94D3B"/>
    <w:rsid w:val="00B94D72"/>
    <w:rsid w:val="00B94EEE"/>
    <w:rsid w:val="00B94F15"/>
    <w:rsid w:val="00B94FD5"/>
    <w:rsid w:val="00B952A1"/>
    <w:rsid w:val="00B952DD"/>
    <w:rsid w:val="00B9563C"/>
    <w:rsid w:val="00B9582A"/>
    <w:rsid w:val="00B958D3"/>
    <w:rsid w:val="00B95AA5"/>
    <w:rsid w:val="00B95C13"/>
    <w:rsid w:val="00B95CB4"/>
    <w:rsid w:val="00B95E75"/>
    <w:rsid w:val="00B960BA"/>
    <w:rsid w:val="00B96602"/>
    <w:rsid w:val="00B966F3"/>
    <w:rsid w:val="00B9676A"/>
    <w:rsid w:val="00B96C03"/>
    <w:rsid w:val="00B96CF8"/>
    <w:rsid w:val="00B96F59"/>
    <w:rsid w:val="00B9706C"/>
    <w:rsid w:val="00B97292"/>
    <w:rsid w:val="00B97859"/>
    <w:rsid w:val="00B97E5D"/>
    <w:rsid w:val="00B97EED"/>
    <w:rsid w:val="00BA023D"/>
    <w:rsid w:val="00BA064E"/>
    <w:rsid w:val="00BA069F"/>
    <w:rsid w:val="00BA08C3"/>
    <w:rsid w:val="00BA0AFB"/>
    <w:rsid w:val="00BA0C43"/>
    <w:rsid w:val="00BA0D81"/>
    <w:rsid w:val="00BA0F81"/>
    <w:rsid w:val="00BA0FEF"/>
    <w:rsid w:val="00BA1114"/>
    <w:rsid w:val="00BA129D"/>
    <w:rsid w:val="00BA1532"/>
    <w:rsid w:val="00BA18DA"/>
    <w:rsid w:val="00BA18DD"/>
    <w:rsid w:val="00BA1B11"/>
    <w:rsid w:val="00BA1D6F"/>
    <w:rsid w:val="00BA2036"/>
    <w:rsid w:val="00BA20D7"/>
    <w:rsid w:val="00BA216D"/>
    <w:rsid w:val="00BA2179"/>
    <w:rsid w:val="00BA230C"/>
    <w:rsid w:val="00BA2662"/>
    <w:rsid w:val="00BA27C2"/>
    <w:rsid w:val="00BA2A8E"/>
    <w:rsid w:val="00BA2B10"/>
    <w:rsid w:val="00BA2D36"/>
    <w:rsid w:val="00BA2E25"/>
    <w:rsid w:val="00BA2F56"/>
    <w:rsid w:val="00BA31C0"/>
    <w:rsid w:val="00BA33FF"/>
    <w:rsid w:val="00BA34AF"/>
    <w:rsid w:val="00BA36D7"/>
    <w:rsid w:val="00BA37A9"/>
    <w:rsid w:val="00BA3FBF"/>
    <w:rsid w:val="00BA4130"/>
    <w:rsid w:val="00BA4734"/>
    <w:rsid w:val="00BA4839"/>
    <w:rsid w:val="00BA4A15"/>
    <w:rsid w:val="00BA4B25"/>
    <w:rsid w:val="00BA4CA1"/>
    <w:rsid w:val="00BA4EE7"/>
    <w:rsid w:val="00BA51D4"/>
    <w:rsid w:val="00BA51DE"/>
    <w:rsid w:val="00BA52AB"/>
    <w:rsid w:val="00BA545B"/>
    <w:rsid w:val="00BA56A4"/>
    <w:rsid w:val="00BA5981"/>
    <w:rsid w:val="00BA5C39"/>
    <w:rsid w:val="00BA60C1"/>
    <w:rsid w:val="00BA611C"/>
    <w:rsid w:val="00BA6162"/>
    <w:rsid w:val="00BA63A5"/>
    <w:rsid w:val="00BA6569"/>
    <w:rsid w:val="00BA660E"/>
    <w:rsid w:val="00BA6725"/>
    <w:rsid w:val="00BA6AEB"/>
    <w:rsid w:val="00BA6C65"/>
    <w:rsid w:val="00BA6CF0"/>
    <w:rsid w:val="00BA70A3"/>
    <w:rsid w:val="00BA74D9"/>
    <w:rsid w:val="00BA758D"/>
    <w:rsid w:val="00BA7AAD"/>
    <w:rsid w:val="00BA7AE3"/>
    <w:rsid w:val="00BA7B7A"/>
    <w:rsid w:val="00BA7F38"/>
    <w:rsid w:val="00BB0241"/>
    <w:rsid w:val="00BB060D"/>
    <w:rsid w:val="00BB06E6"/>
    <w:rsid w:val="00BB0812"/>
    <w:rsid w:val="00BB0871"/>
    <w:rsid w:val="00BB089D"/>
    <w:rsid w:val="00BB08A5"/>
    <w:rsid w:val="00BB0918"/>
    <w:rsid w:val="00BB09A7"/>
    <w:rsid w:val="00BB09C4"/>
    <w:rsid w:val="00BB0C0E"/>
    <w:rsid w:val="00BB0C47"/>
    <w:rsid w:val="00BB0CC3"/>
    <w:rsid w:val="00BB0E15"/>
    <w:rsid w:val="00BB0E6A"/>
    <w:rsid w:val="00BB0E7C"/>
    <w:rsid w:val="00BB1100"/>
    <w:rsid w:val="00BB134E"/>
    <w:rsid w:val="00BB1442"/>
    <w:rsid w:val="00BB148E"/>
    <w:rsid w:val="00BB16A5"/>
    <w:rsid w:val="00BB185C"/>
    <w:rsid w:val="00BB1936"/>
    <w:rsid w:val="00BB1C52"/>
    <w:rsid w:val="00BB1E8F"/>
    <w:rsid w:val="00BB226C"/>
    <w:rsid w:val="00BB25B9"/>
    <w:rsid w:val="00BB2BCE"/>
    <w:rsid w:val="00BB2BEC"/>
    <w:rsid w:val="00BB2BED"/>
    <w:rsid w:val="00BB2C72"/>
    <w:rsid w:val="00BB3188"/>
    <w:rsid w:val="00BB325D"/>
    <w:rsid w:val="00BB3264"/>
    <w:rsid w:val="00BB32FF"/>
    <w:rsid w:val="00BB34B4"/>
    <w:rsid w:val="00BB38A9"/>
    <w:rsid w:val="00BB3B52"/>
    <w:rsid w:val="00BB3B92"/>
    <w:rsid w:val="00BB3C37"/>
    <w:rsid w:val="00BB3DA8"/>
    <w:rsid w:val="00BB3F05"/>
    <w:rsid w:val="00BB402A"/>
    <w:rsid w:val="00BB41E0"/>
    <w:rsid w:val="00BB46F3"/>
    <w:rsid w:val="00BB4B58"/>
    <w:rsid w:val="00BB4C32"/>
    <w:rsid w:val="00BB4C6C"/>
    <w:rsid w:val="00BB4EFB"/>
    <w:rsid w:val="00BB54E4"/>
    <w:rsid w:val="00BB5658"/>
    <w:rsid w:val="00BB58BD"/>
    <w:rsid w:val="00BB5952"/>
    <w:rsid w:val="00BB597E"/>
    <w:rsid w:val="00BB59AB"/>
    <w:rsid w:val="00BB6090"/>
    <w:rsid w:val="00BB61F1"/>
    <w:rsid w:val="00BB6242"/>
    <w:rsid w:val="00BB62F9"/>
    <w:rsid w:val="00BB6357"/>
    <w:rsid w:val="00BB63B5"/>
    <w:rsid w:val="00BB64DC"/>
    <w:rsid w:val="00BB681A"/>
    <w:rsid w:val="00BB6A01"/>
    <w:rsid w:val="00BB6A7E"/>
    <w:rsid w:val="00BB6BB5"/>
    <w:rsid w:val="00BB6FE0"/>
    <w:rsid w:val="00BB750F"/>
    <w:rsid w:val="00BB7563"/>
    <w:rsid w:val="00BB7583"/>
    <w:rsid w:val="00BB75D6"/>
    <w:rsid w:val="00BB7609"/>
    <w:rsid w:val="00BB764E"/>
    <w:rsid w:val="00BB7A56"/>
    <w:rsid w:val="00BC007C"/>
    <w:rsid w:val="00BC0158"/>
    <w:rsid w:val="00BC03C8"/>
    <w:rsid w:val="00BC0487"/>
    <w:rsid w:val="00BC0599"/>
    <w:rsid w:val="00BC059D"/>
    <w:rsid w:val="00BC09AA"/>
    <w:rsid w:val="00BC11CB"/>
    <w:rsid w:val="00BC1297"/>
    <w:rsid w:val="00BC13CC"/>
    <w:rsid w:val="00BC19BC"/>
    <w:rsid w:val="00BC1AB4"/>
    <w:rsid w:val="00BC1CF8"/>
    <w:rsid w:val="00BC1DA1"/>
    <w:rsid w:val="00BC1DCA"/>
    <w:rsid w:val="00BC1E76"/>
    <w:rsid w:val="00BC1E8A"/>
    <w:rsid w:val="00BC1EEC"/>
    <w:rsid w:val="00BC2306"/>
    <w:rsid w:val="00BC2627"/>
    <w:rsid w:val="00BC2879"/>
    <w:rsid w:val="00BC2963"/>
    <w:rsid w:val="00BC2B79"/>
    <w:rsid w:val="00BC2BE5"/>
    <w:rsid w:val="00BC2C03"/>
    <w:rsid w:val="00BC2D0B"/>
    <w:rsid w:val="00BC2DB5"/>
    <w:rsid w:val="00BC35D1"/>
    <w:rsid w:val="00BC36A4"/>
    <w:rsid w:val="00BC3990"/>
    <w:rsid w:val="00BC39E7"/>
    <w:rsid w:val="00BC3A00"/>
    <w:rsid w:val="00BC3A1A"/>
    <w:rsid w:val="00BC3A5D"/>
    <w:rsid w:val="00BC3C38"/>
    <w:rsid w:val="00BC3DFC"/>
    <w:rsid w:val="00BC4370"/>
    <w:rsid w:val="00BC475F"/>
    <w:rsid w:val="00BC48DD"/>
    <w:rsid w:val="00BC4C09"/>
    <w:rsid w:val="00BC4C9E"/>
    <w:rsid w:val="00BC4D4D"/>
    <w:rsid w:val="00BC4D65"/>
    <w:rsid w:val="00BC4E5E"/>
    <w:rsid w:val="00BC4FFF"/>
    <w:rsid w:val="00BC5233"/>
    <w:rsid w:val="00BC52F3"/>
    <w:rsid w:val="00BC5472"/>
    <w:rsid w:val="00BC5553"/>
    <w:rsid w:val="00BC5FF4"/>
    <w:rsid w:val="00BC62CD"/>
    <w:rsid w:val="00BC641A"/>
    <w:rsid w:val="00BC65F2"/>
    <w:rsid w:val="00BC66ED"/>
    <w:rsid w:val="00BC671C"/>
    <w:rsid w:val="00BC680A"/>
    <w:rsid w:val="00BC6917"/>
    <w:rsid w:val="00BC6CBF"/>
    <w:rsid w:val="00BC6D4A"/>
    <w:rsid w:val="00BC6D96"/>
    <w:rsid w:val="00BC7409"/>
    <w:rsid w:val="00BC7478"/>
    <w:rsid w:val="00BC769C"/>
    <w:rsid w:val="00BC7766"/>
    <w:rsid w:val="00BC78A4"/>
    <w:rsid w:val="00BC79B0"/>
    <w:rsid w:val="00BC7A12"/>
    <w:rsid w:val="00BC7AE2"/>
    <w:rsid w:val="00BC7C48"/>
    <w:rsid w:val="00BC7C6F"/>
    <w:rsid w:val="00BC7D7D"/>
    <w:rsid w:val="00BC7F9D"/>
    <w:rsid w:val="00BD00C1"/>
    <w:rsid w:val="00BD02D6"/>
    <w:rsid w:val="00BD02E4"/>
    <w:rsid w:val="00BD07FD"/>
    <w:rsid w:val="00BD0AB2"/>
    <w:rsid w:val="00BD0D01"/>
    <w:rsid w:val="00BD0E52"/>
    <w:rsid w:val="00BD0F03"/>
    <w:rsid w:val="00BD100E"/>
    <w:rsid w:val="00BD1023"/>
    <w:rsid w:val="00BD1110"/>
    <w:rsid w:val="00BD2129"/>
    <w:rsid w:val="00BD24A7"/>
    <w:rsid w:val="00BD25F8"/>
    <w:rsid w:val="00BD264C"/>
    <w:rsid w:val="00BD2816"/>
    <w:rsid w:val="00BD2857"/>
    <w:rsid w:val="00BD2C36"/>
    <w:rsid w:val="00BD2D0F"/>
    <w:rsid w:val="00BD32EE"/>
    <w:rsid w:val="00BD34BF"/>
    <w:rsid w:val="00BD359B"/>
    <w:rsid w:val="00BD3667"/>
    <w:rsid w:val="00BD36C6"/>
    <w:rsid w:val="00BD36D9"/>
    <w:rsid w:val="00BD3983"/>
    <w:rsid w:val="00BD3C8D"/>
    <w:rsid w:val="00BD3D0B"/>
    <w:rsid w:val="00BD3D8B"/>
    <w:rsid w:val="00BD3EEA"/>
    <w:rsid w:val="00BD4030"/>
    <w:rsid w:val="00BD43BE"/>
    <w:rsid w:val="00BD47E6"/>
    <w:rsid w:val="00BD47F6"/>
    <w:rsid w:val="00BD484A"/>
    <w:rsid w:val="00BD4933"/>
    <w:rsid w:val="00BD49D1"/>
    <w:rsid w:val="00BD49FA"/>
    <w:rsid w:val="00BD4CE4"/>
    <w:rsid w:val="00BD4DA6"/>
    <w:rsid w:val="00BD5102"/>
    <w:rsid w:val="00BD5156"/>
    <w:rsid w:val="00BD55CC"/>
    <w:rsid w:val="00BD5AF5"/>
    <w:rsid w:val="00BD5B3C"/>
    <w:rsid w:val="00BD5D0D"/>
    <w:rsid w:val="00BD5D26"/>
    <w:rsid w:val="00BD61B7"/>
    <w:rsid w:val="00BD61F7"/>
    <w:rsid w:val="00BD62D0"/>
    <w:rsid w:val="00BD64B8"/>
    <w:rsid w:val="00BD655C"/>
    <w:rsid w:val="00BD65F7"/>
    <w:rsid w:val="00BD66E5"/>
    <w:rsid w:val="00BD6A8C"/>
    <w:rsid w:val="00BD6BA8"/>
    <w:rsid w:val="00BD7060"/>
    <w:rsid w:val="00BD711E"/>
    <w:rsid w:val="00BD74CF"/>
    <w:rsid w:val="00BD7785"/>
    <w:rsid w:val="00BD9089"/>
    <w:rsid w:val="00BE005F"/>
    <w:rsid w:val="00BE0321"/>
    <w:rsid w:val="00BE0578"/>
    <w:rsid w:val="00BE08CD"/>
    <w:rsid w:val="00BE0C78"/>
    <w:rsid w:val="00BE0CC9"/>
    <w:rsid w:val="00BE0F4C"/>
    <w:rsid w:val="00BE1074"/>
    <w:rsid w:val="00BE1128"/>
    <w:rsid w:val="00BE132C"/>
    <w:rsid w:val="00BE1332"/>
    <w:rsid w:val="00BE15DC"/>
    <w:rsid w:val="00BE1B05"/>
    <w:rsid w:val="00BE1F64"/>
    <w:rsid w:val="00BE1FCC"/>
    <w:rsid w:val="00BE2237"/>
    <w:rsid w:val="00BE25B5"/>
    <w:rsid w:val="00BE26CB"/>
    <w:rsid w:val="00BE2ABB"/>
    <w:rsid w:val="00BE2DFA"/>
    <w:rsid w:val="00BE2E85"/>
    <w:rsid w:val="00BE2F5C"/>
    <w:rsid w:val="00BE307E"/>
    <w:rsid w:val="00BE3226"/>
    <w:rsid w:val="00BE33EB"/>
    <w:rsid w:val="00BE3465"/>
    <w:rsid w:val="00BE3779"/>
    <w:rsid w:val="00BE378A"/>
    <w:rsid w:val="00BE3967"/>
    <w:rsid w:val="00BE3AA3"/>
    <w:rsid w:val="00BE3C93"/>
    <w:rsid w:val="00BE3E16"/>
    <w:rsid w:val="00BE3ED9"/>
    <w:rsid w:val="00BE3FF3"/>
    <w:rsid w:val="00BE4579"/>
    <w:rsid w:val="00BE45B5"/>
    <w:rsid w:val="00BE49F0"/>
    <w:rsid w:val="00BE4A0B"/>
    <w:rsid w:val="00BE4B4C"/>
    <w:rsid w:val="00BE4ED0"/>
    <w:rsid w:val="00BE5106"/>
    <w:rsid w:val="00BE51C3"/>
    <w:rsid w:val="00BE51CB"/>
    <w:rsid w:val="00BE5236"/>
    <w:rsid w:val="00BE5605"/>
    <w:rsid w:val="00BE560B"/>
    <w:rsid w:val="00BE573C"/>
    <w:rsid w:val="00BE5931"/>
    <w:rsid w:val="00BE597C"/>
    <w:rsid w:val="00BE5E76"/>
    <w:rsid w:val="00BE5F48"/>
    <w:rsid w:val="00BE6008"/>
    <w:rsid w:val="00BE600A"/>
    <w:rsid w:val="00BE63AF"/>
    <w:rsid w:val="00BE6911"/>
    <w:rsid w:val="00BE6991"/>
    <w:rsid w:val="00BE6AB3"/>
    <w:rsid w:val="00BE6D8A"/>
    <w:rsid w:val="00BE6F8E"/>
    <w:rsid w:val="00BE74DC"/>
    <w:rsid w:val="00BE754E"/>
    <w:rsid w:val="00BE7586"/>
    <w:rsid w:val="00BE75AB"/>
    <w:rsid w:val="00BE7B69"/>
    <w:rsid w:val="00BE7BCC"/>
    <w:rsid w:val="00BE7D89"/>
    <w:rsid w:val="00BE7F2D"/>
    <w:rsid w:val="00BF040A"/>
    <w:rsid w:val="00BF05E6"/>
    <w:rsid w:val="00BF07A9"/>
    <w:rsid w:val="00BF0B09"/>
    <w:rsid w:val="00BF0FAA"/>
    <w:rsid w:val="00BF1149"/>
    <w:rsid w:val="00BF13A9"/>
    <w:rsid w:val="00BF140F"/>
    <w:rsid w:val="00BF151F"/>
    <w:rsid w:val="00BF15C8"/>
    <w:rsid w:val="00BF17B9"/>
    <w:rsid w:val="00BF1A11"/>
    <w:rsid w:val="00BF1BFE"/>
    <w:rsid w:val="00BF212A"/>
    <w:rsid w:val="00BF2389"/>
    <w:rsid w:val="00BF2530"/>
    <w:rsid w:val="00BF2606"/>
    <w:rsid w:val="00BF28A4"/>
    <w:rsid w:val="00BF2972"/>
    <w:rsid w:val="00BF2979"/>
    <w:rsid w:val="00BF29D2"/>
    <w:rsid w:val="00BF2AAE"/>
    <w:rsid w:val="00BF2B55"/>
    <w:rsid w:val="00BF2C5A"/>
    <w:rsid w:val="00BF2FFA"/>
    <w:rsid w:val="00BF30FB"/>
    <w:rsid w:val="00BF3209"/>
    <w:rsid w:val="00BF336C"/>
    <w:rsid w:val="00BF33CA"/>
    <w:rsid w:val="00BF35AC"/>
    <w:rsid w:val="00BF3885"/>
    <w:rsid w:val="00BF392B"/>
    <w:rsid w:val="00BF3D99"/>
    <w:rsid w:val="00BF3E42"/>
    <w:rsid w:val="00BF40D9"/>
    <w:rsid w:val="00BF40F1"/>
    <w:rsid w:val="00BF4782"/>
    <w:rsid w:val="00BF489B"/>
    <w:rsid w:val="00BF48FE"/>
    <w:rsid w:val="00BF4956"/>
    <w:rsid w:val="00BF4CCA"/>
    <w:rsid w:val="00BF5180"/>
    <w:rsid w:val="00BF521A"/>
    <w:rsid w:val="00BF5391"/>
    <w:rsid w:val="00BF5853"/>
    <w:rsid w:val="00BF5A84"/>
    <w:rsid w:val="00BF5B61"/>
    <w:rsid w:val="00BF5C95"/>
    <w:rsid w:val="00BF5F81"/>
    <w:rsid w:val="00BF620D"/>
    <w:rsid w:val="00BF626D"/>
    <w:rsid w:val="00BF63B0"/>
    <w:rsid w:val="00BF6706"/>
    <w:rsid w:val="00BF6865"/>
    <w:rsid w:val="00BF691F"/>
    <w:rsid w:val="00BF6947"/>
    <w:rsid w:val="00BF69C7"/>
    <w:rsid w:val="00BF7476"/>
    <w:rsid w:val="00BF78D9"/>
    <w:rsid w:val="00BF7989"/>
    <w:rsid w:val="00BF7F89"/>
    <w:rsid w:val="00C0035E"/>
    <w:rsid w:val="00C00913"/>
    <w:rsid w:val="00C0099F"/>
    <w:rsid w:val="00C010E2"/>
    <w:rsid w:val="00C01448"/>
    <w:rsid w:val="00C01642"/>
    <w:rsid w:val="00C01899"/>
    <w:rsid w:val="00C01AE6"/>
    <w:rsid w:val="00C01CA7"/>
    <w:rsid w:val="00C01D26"/>
    <w:rsid w:val="00C01D27"/>
    <w:rsid w:val="00C01EF7"/>
    <w:rsid w:val="00C0221B"/>
    <w:rsid w:val="00C0239B"/>
    <w:rsid w:val="00C0243B"/>
    <w:rsid w:val="00C026F0"/>
    <w:rsid w:val="00C0278F"/>
    <w:rsid w:val="00C028CC"/>
    <w:rsid w:val="00C02996"/>
    <w:rsid w:val="00C02AF7"/>
    <w:rsid w:val="00C02BDD"/>
    <w:rsid w:val="00C02CA4"/>
    <w:rsid w:val="00C02E53"/>
    <w:rsid w:val="00C02FC1"/>
    <w:rsid w:val="00C03318"/>
    <w:rsid w:val="00C033FB"/>
    <w:rsid w:val="00C0351D"/>
    <w:rsid w:val="00C0358F"/>
    <w:rsid w:val="00C03694"/>
    <w:rsid w:val="00C03A58"/>
    <w:rsid w:val="00C03AFE"/>
    <w:rsid w:val="00C03B96"/>
    <w:rsid w:val="00C03D4F"/>
    <w:rsid w:val="00C03ED7"/>
    <w:rsid w:val="00C03F82"/>
    <w:rsid w:val="00C04083"/>
    <w:rsid w:val="00C0410D"/>
    <w:rsid w:val="00C042AF"/>
    <w:rsid w:val="00C04322"/>
    <w:rsid w:val="00C0449F"/>
    <w:rsid w:val="00C04DDA"/>
    <w:rsid w:val="00C05196"/>
    <w:rsid w:val="00C05346"/>
    <w:rsid w:val="00C053A4"/>
    <w:rsid w:val="00C05882"/>
    <w:rsid w:val="00C05907"/>
    <w:rsid w:val="00C05CB6"/>
    <w:rsid w:val="00C05E31"/>
    <w:rsid w:val="00C062E2"/>
    <w:rsid w:val="00C06551"/>
    <w:rsid w:val="00C065DB"/>
    <w:rsid w:val="00C0675C"/>
    <w:rsid w:val="00C0679A"/>
    <w:rsid w:val="00C06A44"/>
    <w:rsid w:val="00C06D1D"/>
    <w:rsid w:val="00C06DEF"/>
    <w:rsid w:val="00C06EDB"/>
    <w:rsid w:val="00C06F63"/>
    <w:rsid w:val="00C071DD"/>
    <w:rsid w:val="00C072F9"/>
    <w:rsid w:val="00C077E4"/>
    <w:rsid w:val="00C07881"/>
    <w:rsid w:val="00C07A73"/>
    <w:rsid w:val="00C07C49"/>
    <w:rsid w:val="00C07C5E"/>
    <w:rsid w:val="00C07CE5"/>
    <w:rsid w:val="00C07D09"/>
    <w:rsid w:val="00C07D8E"/>
    <w:rsid w:val="00C07E66"/>
    <w:rsid w:val="00C07F5E"/>
    <w:rsid w:val="00C101BA"/>
    <w:rsid w:val="00C10412"/>
    <w:rsid w:val="00C1057E"/>
    <w:rsid w:val="00C106E6"/>
    <w:rsid w:val="00C106FD"/>
    <w:rsid w:val="00C10891"/>
    <w:rsid w:val="00C108E5"/>
    <w:rsid w:val="00C10C92"/>
    <w:rsid w:val="00C10F20"/>
    <w:rsid w:val="00C110CA"/>
    <w:rsid w:val="00C112BA"/>
    <w:rsid w:val="00C112F9"/>
    <w:rsid w:val="00C1137A"/>
    <w:rsid w:val="00C11511"/>
    <w:rsid w:val="00C11937"/>
    <w:rsid w:val="00C119AB"/>
    <w:rsid w:val="00C11C81"/>
    <w:rsid w:val="00C11FD5"/>
    <w:rsid w:val="00C1202B"/>
    <w:rsid w:val="00C121F9"/>
    <w:rsid w:val="00C122AE"/>
    <w:rsid w:val="00C122BE"/>
    <w:rsid w:val="00C1278D"/>
    <w:rsid w:val="00C12847"/>
    <w:rsid w:val="00C12D79"/>
    <w:rsid w:val="00C130F0"/>
    <w:rsid w:val="00C13194"/>
    <w:rsid w:val="00C13481"/>
    <w:rsid w:val="00C13728"/>
    <w:rsid w:val="00C13918"/>
    <w:rsid w:val="00C13BF0"/>
    <w:rsid w:val="00C13C97"/>
    <w:rsid w:val="00C13FDE"/>
    <w:rsid w:val="00C140D1"/>
    <w:rsid w:val="00C141BE"/>
    <w:rsid w:val="00C1434C"/>
    <w:rsid w:val="00C1451F"/>
    <w:rsid w:val="00C14564"/>
    <w:rsid w:val="00C14950"/>
    <w:rsid w:val="00C14ABB"/>
    <w:rsid w:val="00C14DCB"/>
    <w:rsid w:val="00C150DE"/>
    <w:rsid w:val="00C15144"/>
    <w:rsid w:val="00C15318"/>
    <w:rsid w:val="00C153F9"/>
    <w:rsid w:val="00C15628"/>
    <w:rsid w:val="00C15869"/>
    <w:rsid w:val="00C158D4"/>
    <w:rsid w:val="00C159B6"/>
    <w:rsid w:val="00C15BFD"/>
    <w:rsid w:val="00C15CF2"/>
    <w:rsid w:val="00C15D97"/>
    <w:rsid w:val="00C16113"/>
    <w:rsid w:val="00C162D9"/>
    <w:rsid w:val="00C164E9"/>
    <w:rsid w:val="00C16547"/>
    <w:rsid w:val="00C1676D"/>
    <w:rsid w:val="00C167A6"/>
    <w:rsid w:val="00C16885"/>
    <w:rsid w:val="00C16AF2"/>
    <w:rsid w:val="00C16C42"/>
    <w:rsid w:val="00C16D30"/>
    <w:rsid w:val="00C16E27"/>
    <w:rsid w:val="00C1712A"/>
    <w:rsid w:val="00C17626"/>
    <w:rsid w:val="00C17734"/>
    <w:rsid w:val="00C17771"/>
    <w:rsid w:val="00C177F6"/>
    <w:rsid w:val="00C17881"/>
    <w:rsid w:val="00C178DF"/>
    <w:rsid w:val="00C17D09"/>
    <w:rsid w:val="00C17F1D"/>
    <w:rsid w:val="00C20443"/>
    <w:rsid w:val="00C2047A"/>
    <w:rsid w:val="00C2055B"/>
    <w:rsid w:val="00C2078A"/>
    <w:rsid w:val="00C20AD5"/>
    <w:rsid w:val="00C20BA9"/>
    <w:rsid w:val="00C20E69"/>
    <w:rsid w:val="00C20E7A"/>
    <w:rsid w:val="00C21070"/>
    <w:rsid w:val="00C211D2"/>
    <w:rsid w:val="00C21266"/>
    <w:rsid w:val="00C2126A"/>
    <w:rsid w:val="00C2135B"/>
    <w:rsid w:val="00C2145C"/>
    <w:rsid w:val="00C2173F"/>
    <w:rsid w:val="00C21813"/>
    <w:rsid w:val="00C21C28"/>
    <w:rsid w:val="00C21E27"/>
    <w:rsid w:val="00C2229A"/>
    <w:rsid w:val="00C224B0"/>
    <w:rsid w:val="00C224C0"/>
    <w:rsid w:val="00C22801"/>
    <w:rsid w:val="00C22BB5"/>
    <w:rsid w:val="00C22CD0"/>
    <w:rsid w:val="00C22F39"/>
    <w:rsid w:val="00C23241"/>
    <w:rsid w:val="00C23305"/>
    <w:rsid w:val="00C23691"/>
    <w:rsid w:val="00C23744"/>
    <w:rsid w:val="00C2383D"/>
    <w:rsid w:val="00C239B1"/>
    <w:rsid w:val="00C23A86"/>
    <w:rsid w:val="00C23C17"/>
    <w:rsid w:val="00C23CD8"/>
    <w:rsid w:val="00C23E3C"/>
    <w:rsid w:val="00C23E51"/>
    <w:rsid w:val="00C2437E"/>
    <w:rsid w:val="00C245DD"/>
    <w:rsid w:val="00C2469C"/>
    <w:rsid w:val="00C249B6"/>
    <w:rsid w:val="00C24D83"/>
    <w:rsid w:val="00C2505E"/>
    <w:rsid w:val="00C250F4"/>
    <w:rsid w:val="00C25108"/>
    <w:rsid w:val="00C25270"/>
    <w:rsid w:val="00C253A0"/>
    <w:rsid w:val="00C2540B"/>
    <w:rsid w:val="00C25787"/>
    <w:rsid w:val="00C25866"/>
    <w:rsid w:val="00C2613B"/>
    <w:rsid w:val="00C2617E"/>
    <w:rsid w:val="00C261A3"/>
    <w:rsid w:val="00C2620A"/>
    <w:rsid w:val="00C263A9"/>
    <w:rsid w:val="00C263AB"/>
    <w:rsid w:val="00C2641B"/>
    <w:rsid w:val="00C264D5"/>
    <w:rsid w:val="00C2656C"/>
    <w:rsid w:val="00C26886"/>
    <w:rsid w:val="00C26D68"/>
    <w:rsid w:val="00C27440"/>
    <w:rsid w:val="00C274DC"/>
    <w:rsid w:val="00C27850"/>
    <w:rsid w:val="00C27AF5"/>
    <w:rsid w:val="00C27B41"/>
    <w:rsid w:val="00C27B72"/>
    <w:rsid w:val="00C27C8E"/>
    <w:rsid w:val="00C27D6F"/>
    <w:rsid w:val="00C27F60"/>
    <w:rsid w:val="00C27F69"/>
    <w:rsid w:val="00C30165"/>
    <w:rsid w:val="00C3016E"/>
    <w:rsid w:val="00C302F6"/>
    <w:rsid w:val="00C30443"/>
    <w:rsid w:val="00C30681"/>
    <w:rsid w:val="00C3076E"/>
    <w:rsid w:val="00C3131C"/>
    <w:rsid w:val="00C31910"/>
    <w:rsid w:val="00C31C4B"/>
    <w:rsid w:val="00C31D19"/>
    <w:rsid w:val="00C32079"/>
    <w:rsid w:val="00C3219F"/>
    <w:rsid w:val="00C3269C"/>
    <w:rsid w:val="00C32930"/>
    <w:rsid w:val="00C32A11"/>
    <w:rsid w:val="00C32ECE"/>
    <w:rsid w:val="00C33550"/>
    <w:rsid w:val="00C33909"/>
    <w:rsid w:val="00C33960"/>
    <w:rsid w:val="00C33C2F"/>
    <w:rsid w:val="00C33DBE"/>
    <w:rsid w:val="00C342BB"/>
    <w:rsid w:val="00C343A1"/>
    <w:rsid w:val="00C347DE"/>
    <w:rsid w:val="00C34A55"/>
    <w:rsid w:val="00C34B16"/>
    <w:rsid w:val="00C34BDC"/>
    <w:rsid w:val="00C34EF9"/>
    <w:rsid w:val="00C34FFE"/>
    <w:rsid w:val="00C351C2"/>
    <w:rsid w:val="00C357A4"/>
    <w:rsid w:val="00C3584C"/>
    <w:rsid w:val="00C358BB"/>
    <w:rsid w:val="00C358FC"/>
    <w:rsid w:val="00C359CA"/>
    <w:rsid w:val="00C362C4"/>
    <w:rsid w:val="00C362FA"/>
    <w:rsid w:val="00C36390"/>
    <w:rsid w:val="00C3644C"/>
    <w:rsid w:val="00C364C0"/>
    <w:rsid w:val="00C366C0"/>
    <w:rsid w:val="00C36954"/>
    <w:rsid w:val="00C36B1B"/>
    <w:rsid w:val="00C36B9D"/>
    <w:rsid w:val="00C36F92"/>
    <w:rsid w:val="00C373FE"/>
    <w:rsid w:val="00C3741A"/>
    <w:rsid w:val="00C3781D"/>
    <w:rsid w:val="00C37985"/>
    <w:rsid w:val="00C37AB1"/>
    <w:rsid w:val="00C37B7C"/>
    <w:rsid w:val="00C37BF9"/>
    <w:rsid w:val="00C37CD8"/>
    <w:rsid w:val="00C37D42"/>
    <w:rsid w:val="00C37D71"/>
    <w:rsid w:val="00C37EA0"/>
    <w:rsid w:val="00C402A3"/>
    <w:rsid w:val="00C40494"/>
    <w:rsid w:val="00C40765"/>
    <w:rsid w:val="00C4078B"/>
    <w:rsid w:val="00C407B6"/>
    <w:rsid w:val="00C4088F"/>
    <w:rsid w:val="00C40A0E"/>
    <w:rsid w:val="00C40ADF"/>
    <w:rsid w:val="00C40B35"/>
    <w:rsid w:val="00C40BE5"/>
    <w:rsid w:val="00C40D28"/>
    <w:rsid w:val="00C40D2D"/>
    <w:rsid w:val="00C410F1"/>
    <w:rsid w:val="00C412C2"/>
    <w:rsid w:val="00C41375"/>
    <w:rsid w:val="00C414ED"/>
    <w:rsid w:val="00C414FC"/>
    <w:rsid w:val="00C4152D"/>
    <w:rsid w:val="00C41790"/>
    <w:rsid w:val="00C41947"/>
    <w:rsid w:val="00C41CB8"/>
    <w:rsid w:val="00C41CF8"/>
    <w:rsid w:val="00C41EEF"/>
    <w:rsid w:val="00C41FD8"/>
    <w:rsid w:val="00C42097"/>
    <w:rsid w:val="00C42152"/>
    <w:rsid w:val="00C42587"/>
    <w:rsid w:val="00C4271D"/>
    <w:rsid w:val="00C428DB"/>
    <w:rsid w:val="00C42AED"/>
    <w:rsid w:val="00C42E79"/>
    <w:rsid w:val="00C4306A"/>
    <w:rsid w:val="00C4330A"/>
    <w:rsid w:val="00C433B2"/>
    <w:rsid w:val="00C434BD"/>
    <w:rsid w:val="00C43564"/>
    <w:rsid w:val="00C4376E"/>
    <w:rsid w:val="00C43A3F"/>
    <w:rsid w:val="00C43AC9"/>
    <w:rsid w:val="00C43D33"/>
    <w:rsid w:val="00C43F84"/>
    <w:rsid w:val="00C444E4"/>
    <w:rsid w:val="00C445D9"/>
    <w:rsid w:val="00C44669"/>
    <w:rsid w:val="00C4468F"/>
    <w:rsid w:val="00C4479F"/>
    <w:rsid w:val="00C44A25"/>
    <w:rsid w:val="00C44CB3"/>
    <w:rsid w:val="00C44D95"/>
    <w:rsid w:val="00C44DAA"/>
    <w:rsid w:val="00C45054"/>
    <w:rsid w:val="00C452BC"/>
    <w:rsid w:val="00C455C8"/>
    <w:rsid w:val="00C4578D"/>
    <w:rsid w:val="00C457D1"/>
    <w:rsid w:val="00C4591D"/>
    <w:rsid w:val="00C45C12"/>
    <w:rsid w:val="00C45C5F"/>
    <w:rsid w:val="00C45F83"/>
    <w:rsid w:val="00C45FB1"/>
    <w:rsid w:val="00C4658C"/>
    <w:rsid w:val="00C465E2"/>
    <w:rsid w:val="00C4667E"/>
    <w:rsid w:val="00C467ED"/>
    <w:rsid w:val="00C46F55"/>
    <w:rsid w:val="00C47391"/>
    <w:rsid w:val="00C473EC"/>
    <w:rsid w:val="00C478FE"/>
    <w:rsid w:val="00C479B0"/>
    <w:rsid w:val="00C47B17"/>
    <w:rsid w:val="00C47E82"/>
    <w:rsid w:val="00C47FF6"/>
    <w:rsid w:val="00C50078"/>
    <w:rsid w:val="00C502DF"/>
    <w:rsid w:val="00C50AD0"/>
    <w:rsid w:val="00C50C81"/>
    <w:rsid w:val="00C50DC4"/>
    <w:rsid w:val="00C50DFD"/>
    <w:rsid w:val="00C50E26"/>
    <w:rsid w:val="00C50E38"/>
    <w:rsid w:val="00C513DF"/>
    <w:rsid w:val="00C516A3"/>
    <w:rsid w:val="00C51931"/>
    <w:rsid w:val="00C51D4D"/>
    <w:rsid w:val="00C51DEF"/>
    <w:rsid w:val="00C51F51"/>
    <w:rsid w:val="00C52092"/>
    <w:rsid w:val="00C522CD"/>
    <w:rsid w:val="00C524D4"/>
    <w:rsid w:val="00C524F8"/>
    <w:rsid w:val="00C5270D"/>
    <w:rsid w:val="00C527A9"/>
    <w:rsid w:val="00C5296B"/>
    <w:rsid w:val="00C52BCB"/>
    <w:rsid w:val="00C52C12"/>
    <w:rsid w:val="00C52C61"/>
    <w:rsid w:val="00C52D76"/>
    <w:rsid w:val="00C52FFF"/>
    <w:rsid w:val="00C533E9"/>
    <w:rsid w:val="00C5399D"/>
    <w:rsid w:val="00C53A86"/>
    <w:rsid w:val="00C53B2A"/>
    <w:rsid w:val="00C53B6C"/>
    <w:rsid w:val="00C53B95"/>
    <w:rsid w:val="00C53C15"/>
    <w:rsid w:val="00C53EAF"/>
    <w:rsid w:val="00C54289"/>
    <w:rsid w:val="00C54594"/>
    <w:rsid w:val="00C545C1"/>
    <w:rsid w:val="00C5463B"/>
    <w:rsid w:val="00C54750"/>
    <w:rsid w:val="00C54B58"/>
    <w:rsid w:val="00C54CBA"/>
    <w:rsid w:val="00C54DAB"/>
    <w:rsid w:val="00C54DD1"/>
    <w:rsid w:val="00C54FE2"/>
    <w:rsid w:val="00C54FFD"/>
    <w:rsid w:val="00C55260"/>
    <w:rsid w:val="00C55388"/>
    <w:rsid w:val="00C5539E"/>
    <w:rsid w:val="00C55443"/>
    <w:rsid w:val="00C55450"/>
    <w:rsid w:val="00C56175"/>
    <w:rsid w:val="00C561BD"/>
    <w:rsid w:val="00C56426"/>
    <w:rsid w:val="00C56430"/>
    <w:rsid w:val="00C565F8"/>
    <w:rsid w:val="00C56797"/>
    <w:rsid w:val="00C568D4"/>
    <w:rsid w:val="00C56B60"/>
    <w:rsid w:val="00C56F3B"/>
    <w:rsid w:val="00C56FE9"/>
    <w:rsid w:val="00C57163"/>
    <w:rsid w:val="00C5721F"/>
    <w:rsid w:val="00C5782E"/>
    <w:rsid w:val="00C578AC"/>
    <w:rsid w:val="00C5791D"/>
    <w:rsid w:val="00C57B3B"/>
    <w:rsid w:val="00C57BAA"/>
    <w:rsid w:val="00C57C87"/>
    <w:rsid w:val="00C57F9D"/>
    <w:rsid w:val="00C60061"/>
    <w:rsid w:val="00C60202"/>
    <w:rsid w:val="00C6021F"/>
    <w:rsid w:val="00C602F3"/>
    <w:rsid w:val="00C603EA"/>
    <w:rsid w:val="00C60462"/>
    <w:rsid w:val="00C60676"/>
    <w:rsid w:val="00C60832"/>
    <w:rsid w:val="00C6096A"/>
    <w:rsid w:val="00C60A36"/>
    <w:rsid w:val="00C60B50"/>
    <w:rsid w:val="00C60D02"/>
    <w:rsid w:val="00C60D89"/>
    <w:rsid w:val="00C61238"/>
    <w:rsid w:val="00C61533"/>
    <w:rsid w:val="00C615EA"/>
    <w:rsid w:val="00C617A1"/>
    <w:rsid w:val="00C61B4A"/>
    <w:rsid w:val="00C61ED1"/>
    <w:rsid w:val="00C61F2D"/>
    <w:rsid w:val="00C622AA"/>
    <w:rsid w:val="00C623C3"/>
    <w:rsid w:val="00C62407"/>
    <w:rsid w:val="00C62764"/>
    <w:rsid w:val="00C627D6"/>
    <w:rsid w:val="00C62AA8"/>
    <w:rsid w:val="00C62BD3"/>
    <w:rsid w:val="00C62F02"/>
    <w:rsid w:val="00C630D9"/>
    <w:rsid w:val="00C63181"/>
    <w:rsid w:val="00C634FA"/>
    <w:rsid w:val="00C63536"/>
    <w:rsid w:val="00C635DB"/>
    <w:rsid w:val="00C63791"/>
    <w:rsid w:val="00C63D2A"/>
    <w:rsid w:val="00C63FFB"/>
    <w:rsid w:val="00C64115"/>
    <w:rsid w:val="00C64278"/>
    <w:rsid w:val="00C6445D"/>
    <w:rsid w:val="00C644BE"/>
    <w:rsid w:val="00C645DC"/>
    <w:rsid w:val="00C64A22"/>
    <w:rsid w:val="00C64A89"/>
    <w:rsid w:val="00C64B50"/>
    <w:rsid w:val="00C64E7C"/>
    <w:rsid w:val="00C64F48"/>
    <w:rsid w:val="00C6546E"/>
    <w:rsid w:val="00C654FF"/>
    <w:rsid w:val="00C65AC6"/>
    <w:rsid w:val="00C65D0F"/>
    <w:rsid w:val="00C65E09"/>
    <w:rsid w:val="00C66046"/>
    <w:rsid w:val="00C660B2"/>
    <w:rsid w:val="00C662F9"/>
    <w:rsid w:val="00C66966"/>
    <w:rsid w:val="00C66CC2"/>
    <w:rsid w:val="00C66EC3"/>
    <w:rsid w:val="00C6714D"/>
    <w:rsid w:val="00C67330"/>
    <w:rsid w:val="00C6736E"/>
    <w:rsid w:val="00C67374"/>
    <w:rsid w:val="00C67557"/>
    <w:rsid w:val="00C67661"/>
    <w:rsid w:val="00C67692"/>
    <w:rsid w:val="00C67CB4"/>
    <w:rsid w:val="00C67D74"/>
    <w:rsid w:val="00C7000A"/>
    <w:rsid w:val="00C703AE"/>
    <w:rsid w:val="00C703EA"/>
    <w:rsid w:val="00C7057A"/>
    <w:rsid w:val="00C707E8"/>
    <w:rsid w:val="00C70808"/>
    <w:rsid w:val="00C70876"/>
    <w:rsid w:val="00C70BD4"/>
    <w:rsid w:val="00C70BF1"/>
    <w:rsid w:val="00C70C1D"/>
    <w:rsid w:val="00C71100"/>
    <w:rsid w:val="00C71271"/>
    <w:rsid w:val="00C7171D"/>
    <w:rsid w:val="00C7191C"/>
    <w:rsid w:val="00C71BE4"/>
    <w:rsid w:val="00C71C35"/>
    <w:rsid w:val="00C71D52"/>
    <w:rsid w:val="00C71DE8"/>
    <w:rsid w:val="00C722D6"/>
    <w:rsid w:val="00C725DB"/>
    <w:rsid w:val="00C72621"/>
    <w:rsid w:val="00C726B8"/>
    <w:rsid w:val="00C7270B"/>
    <w:rsid w:val="00C7278D"/>
    <w:rsid w:val="00C72917"/>
    <w:rsid w:val="00C729EC"/>
    <w:rsid w:val="00C72A2A"/>
    <w:rsid w:val="00C72A81"/>
    <w:rsid w:val="00C72B05"/>
    <w:rsid w:val="00C72CDE"/>
    <w:rsid w:val="00C72EBC"/>
    <w:rsid w:val="00C7302B"/>
    <w:rsid w:val="00C73089"/>
    <w:rsid w:val="00C73155"/>
    <w:rsid w:val="00C7348E"/>
    <w:rsid w:val="00C736D6"/>
    <w:rsid w:val="00C737EE"/>
    <w:rsid w:val="00C73B68"/>
    <w:rsid w:val="00C73C48"/>
    <w:rsid w:val="00C73C4E"/>
    <w:rsid w:val="00C73D6C"/>
    <w:rsid w:val="00C73D79"/>
    <w:rsid w:val="00C73FA2"/>
    <w:rsid w:val="00C74001"/>
    <w:rsid w:val="00C74415"/>
    <w:rsid w:val="00C745B7"/>
    <w:rsid w:val="00C747EE"/>
    <w:rsid w:val="00C74A0A"/>
    <w:rsid w:val="00C74C8A"/>
    <w:rsid w:val="00C74C9B"/>
    <w:rsid w:val="00C75391"/>
    <w:rsid w:val="00C75674"/>
    <w:rsid w:val="00C758D2"/>
    <w:rsid w:val="00C7590A"/>
    <w:rsid w:val="00C75BA5"/>
    <w:rsid w:val="00C75BC4"/>
    <w:rsid w:val="00C75F95"/>
    <w:rsid w:val="00C760FF"/>
    <w:rsid w:val="00C761B2"/>
    <w:rsid w:val="00C7625A"/>
    <w:rsid w:val="00C762EC"/>
    <w:rsid w:val="00C7630C"/>
    <w:rsid w:val="00C763F5"/>
    <w:rsid w:val="00C764BE"/>
    <w:rsid w:val="00C764F0"/>
    <w:rsid w:val="00C7658F"/>
    <w:rsid w:val="00C7667E"/>
    <w:rsid w:val="00C766F3"/>
    <w:rsid w:val="00C768B0"/>
    <w:rsid w:val="00C76A41"/>
    <w:rsid w:val="00C76C50"/>
    <w:rsid w:val="00C76C57"/>
    <w:rsid w:val="00C76C6E"/>
    <w:rsid w:val="00C76D0A"/>
    <w:rsid w:val="00C77120"/>
    <w:rsid w:val="00C77357"/>
    <w:rsid w:val="00C775ED"/>
    <w:rsid w:val="00C77735"/>
    <w:rsid w:val="00C77855"/>
    <w:rsid w:val="00C779AE"/>
    <w:rsid w:val="00C77B5D"/>
    <w:rsid w:val="00C77F9F"/>
    <w:rsid w:val="00C7D288"/>
    <w:rsid w:val="00C80095"/>
    <w:rsid w:val="00C804AA"/>
    <w:rsid w:val="00C805E8"/>
    <w:rsid w:val="00C808CF"/>
    <w:rsid w:val="00C808E1"/>
    <w:rsid w:val="00C8092B"/>
    <w:rsid w:val="00C80A8F"/>
    <w:rsid w:val="00C80BDE"/>
    <w:rsid w:val="00C80C60"/>
    <w:rsid w:val="00C80DB6"/>
    <w:rsid w:val="00C815AF"/>
    <w:rsid w:val="00C815C8"/>
    <w:rsid w:val="00C81607"/>
    <w:rsid w:val="00C8174A"/>
    <w:rsid w:val="00C81806"/>
    <w:rsid w:val="00C81AD0"/>
    <w:rsid w:val="00C82043"/>
    <w:rsid w:val="00C82116"/>
    <w:rsid w:val="00C8215E"/>
    <w:rsid w:val="00C823AF"/>
    <w:rsid w:val="00C8250C"/>
    <w:rsid w:val="00C82805"/>
    <w:rsid w:val="00C829C0"/>
    <w:rsid w:val="00C82E1C"/>
    <w:rsid w:val="00C82F0E"/>
    <w:rsid w:val="00C83265"/>
    <w:rsid w:val="00C833AD"/>
    <w:rsid w:val="00C835F6"/>
    <w:rsid w:val="00C8373D"/>
    <w:rsid w:val="00C83A1D"/>
    <w:rsid w:val="00C83BA0"/>
    <w:rsid w:val="00C83CC8"/>
    <w:rsid w:val="00C8413D"/>
    <w:rsid w:val="00C84193"/>
    <w:rsid w:val="00C84302"/>
    <w:rsid w:val="00C846B1"/>
    <w:rsid w:val="00C84773"/>
    <w:rsid w:val="00C8479F"/>
    <w:rsid w:val="00C847E9"/>
    <w:rsid w:val="00C849EC"/>
    <w:rsid w:val="00C84B3C"/>
    <w:rsid w:val="00C84D07"/>
    <w:rsid w:val="00C84F9A"/>
    <w:rsid w:val="00C84F9E"/>
    <w:rsid w:val="00C8501C"/>
    <w:rsid w:val="00C850DB"/>
    <w:rsid w:val="00C85226"/>
    <w:rsid w:val="00C85254"/>
    <w:rsid w:val="00C8528C"/>
    <w:rsid w:val="00C853EA"/>
    <w:rsid w:val="00C854F2"/>
    <w:rsid w:val="00C855B5"/>
    <w:rsid w:val="00C85B2F"/>
    <w:rsid w:val="00C85B44"/>
    <w:rsid w:val="00C85BB9"/>
    <w:rsid w:val="00C85D6C"/>
    <w:rsid w:val="00C85EC3"/>
    <w:rsid w:val="00C85F09"/>
    <w:rsid w:val="00C85F9F"/>
    <w:rsid w:val="00C85FAC"/>
    <w:rsid w:val="00C85FC9"/>
    <w:rsid w:val="00C86476"/>
    <w:rsid w:val="00C864ED"/>
    <w:rsid w:val="00C8691F"/>
    <w:rsid w:val="00C86D93"/>
    <w:rsid w:val="00C86F28"/>
    <w:rsid w:val="00C86FB6"/>
    <w:rsid w:val="00C87522"/>
    <w:rsid w:val="00C878B6"/>
    <w:rsid w:val="00C87C31"/>
    <w:rsid w:val="00C87E30"/>
    <w:rsid w:val="00C87F14"/>
    <w:rsid w:val="00C87F2A"/>
    <w:rsid w:val="00C90550"/>
    <w:rsid w:val="00C9071C"/>
    <w:rsid w:val="00C907C5"/>
    <w:rsid w:val="00C90ADC"/>
    <w:rsid w:val="00C90B84"/>
    <w:rsid w:val="00C90C28"/>
    <w:rsid w:val="00C90D3F"/>
    <w:rsid w:val="00C90DBE"/>
    <w:rsid w:val="00C90F6A"/>
    <w:rsid w:val="00C90FD2"/>
    <w:rsid w:val="00C910B6"/>
    <w:rsid w:val="00C9118C"/>
    <w:rsid w:val="00C916E5"/>
    <w:rsid w:val="00C91B08"/>
    <w:rsid w:val="00C91CA0"/>
    <w:rsid w:val="00C91CC6"/>
    <w:rsid w:val="00C92203"/>
    <w:rsid w:val="00C92567"/>
    <w:rsid w:val="00C92662"/>
    <w:rsid w:val="00C926AB"/>
    <w:rsid w:val="00C926E5"/>
    <w:rsid w:val="00C92762"/>
    <w:rsid w:val="00C92925"/>
    <w:rsid w:val="00C9336B"/>
    <w:rsid w:val="00C937BC"/>
    <w:rsid w:val="00C93817"/>
    <w:rsid w:val="00C93D25"/>
    <w:rsid w:val="00C93EC3"/>
    <w:rsid w:val="00C93F9B"/>
    <w:rsid w:val="00C94023"/>
    <w:rsid w:val="00C944E9"/>
    <w:rsid w:val="00C945F9"/>
    <w:rsid w:val="00C94840"/>
    <w:rsid w:val="00C94843"/>
    <w:rsid w:val="00C949C5"/>
    <w:rsid w:val="00C94C3E"/>
    <w:rsid w:val="00C94D16"/>
    <w:rsid w:val="00C94EEC"/>
    <w:rsid w:val="00C95137"/>
    <w:rsid w:val="00C9523B"/>
    <w:rsid w:val="00C95293"/>
    <w:rsid w:val="00C952CE"/>
    <w:rsid w:val="00C952E4"/>
    <w:rsid w:val="00C954B8"/>
    <w:rsid w:val="00C954D8"/>
    <w:rsid w:val="00C95791"/>
    <w:rsid w:val="00C95891"/>
    <w:rsid w:val="00C958BE"/>
    <w:rsid w:val="00C959E7"/>
    <w:rsid w:val="00C95BA2"/>
    <w:rsid w:val="00C95BD0"/>
    <w:rsid w:val="00C95CBA"/>
    <w:rsid w:val="00C95F08"/>
    <w:rsid w:val="00C96114"/>
    <w:rsid w:val="00C961AF"/>
    <w:rsid w:val="00C968AA"/>
    <w:rsid w:val="00C96956"/>
    <w:rsid w:val="00C96AA1"/>
    <w:rsid w:val="00C96AEA"/>
    <w:rsid w:val="00C96BBC"/>
    <w:rsid w:val="00C96CE6"/>
    <w:rsid w:val="00C96E98"/>
    <w:rsid w:val="00C9718C"/>
    <w:rsid w:val="00C9725F"/>
    <w:rsid w:val="00C9733B"/>
    <w:rsid w:val="00C973FE"/>
    <w:rsid w:val="00C974A6"/>
    <w:rsid w:val="00C9754A"/>
    <w:rsid w:val="00C9764E"/>
    <w:rsid w:val="00C978E2"/>
    <w:rsid w:val="00C97989"/>
    <w:rsid w:val="00C97CAA"/>
    <w:rsid w:val="00C97EFD"/>
    <w:rsid w:val="00CA03B1"/>
    <w:rsid w:val="00CA06E0"/>
    <w:rsid w:val="00CA0753"/>
    <w:rsid w:val="00CA1023"/>
    <w:rsid w:val="00CA13B1"/>
    <w:rsid w:val="00CA144B"/>
    <w:rsid w:val="00CA1561"/>
    <w:rsid w:val="00CA169C"/>
    <w:rsid w:val="00CA17B6"/>
    <w:rsid w:val="00CA1E63"/>
    <w:rsid w:val="00CA2374"/>
    <w:rsid w:val="00CA2464"/>
    <w:rsid w:val="00CA24B2"/>
    <w:rsid w:val="00CA2526"/>
    <w:rsid w:val="00CA274D"/>
    <w:rsid w:val="00CA2762"/>
    <w:rsid w:val="00CA2836"/>
    <w:rsid w:val="00CA28CF"/>
    <w:rsid w:val="00CA2A03"/>
    <w:rsid w:val="00CA2C0D"/>
    <w:rsid w:val="00CA2CD4"/>
    <w:rsid w:val="00CA2CEB"/>
    <w:rsid w:val="00CA2DAB"/>
    <w:rsid w:val="00CA2DDE"/>
    <w:rsid w:val="00CA2EDA"/>
    <w:rsid w:val="00CA2F34"/>
    <w:rsid w:val="00CA2F78"/>
    <w:rsid w:val="00CA3238"/>
    <w:rsid w:val="00CA32B2"/>
    <w:rsid w:val="00CA3625"/>
    <w:rsid w:val="00CA3812"/>
    <w:rsid w:val="00CA3CE3"/>
    <w:rsid w:val="00CA3E2E"/>
    <w:rsid w:val="00CA3F51"/>
    <w:rsid w:val="00CA3F68"/>
    <w:rsid w:val="00CA40D7"/>
    <w:rsid w:val="00CA41B0"/>
    <w:rsid w:val="00CA44A0"/>
    <w:rsid w:val="00CA4B54"/>
    <w:rsid w:val="00CA53EC"/>
    <w:rsid w:val="00CA5688"/>
    <w:rsid w:val="00CA56E5"/>
    <w:rsid w:val="00CA5774"/>
    <w:rsid w:val="00CA5794"/>
    <w:rsid w:val="00CA589E"/>
    <w:rsid w:val="00CA5E0E"/>
    <w:rsid w:val="00CA5F3C"/>
    <w:rsid w:val="00CA5F62"/>
    <w:rsid w:val="00CA60C5"/>
    <w:rsid w:val="00CA627E"/>
    <w:rsid w:val="00CA6283"/>
    <w:rsid w:val="00CA62F2"/>
    <w:rsid w:val="00CA66A5"/>
    <w:rsid w:val="00CA6A1A"/>
    <w:rsid w:val="00CA6BA6"/>
    <w:rsid w:val="00CA6CC6"/>
    <w:rsid w:val="00CA7362"/>
    <w:rsid w:val="00CA74CB"/>
    <w:rsid w:val="00CA7683"/>
    <w:rsid w:val="00CA7703"/>
    <w:rsid w:val="00CA774A"/>
    <w:rsid w:val="00CA77EC"/>
    <w:rsid w:val="00CA78A0"/>
    <w:rsid w:val="00CA791F"/>
    <w:rsid w:val="00CA7D7F"/>
    <w:rsid w:val="00CB00E7"/>
    <w:rsid w:val="00CB02CA"/>
    <w:rsid w:val="00CB02E1"/>
    <w:rsid w:val="00CB053D"/>
    <w:rsid w:val="00CB07B0"/>
    <w:rsid w:val="00CB0AF2"/>
    <w:rsid w:val="00CB0B46"/>
    <w:rsid w:val="00CB0C67"/>
    <w:rsid w:val="00CB0CB9"/>
    <w:rsid w:val="00CB0E17"/>
    <w:rsid w:val="00CB0FA0"/>
    <w:rsid w:val="00CB11AB"/>
    <w:rsid w:val="00CB1633"/>
    <w:rsid w:val="00CB186B"/>
    <w:rsid w:val="00CB194F"/>
    <w:rsid w:val="00CB1ABC"/>
    <w:rsid w:val="00CB1B34"/>
    <w:rsid w:val="00CB1B8A"/>
    <w:rsid w:val="00CB1DC1"/>
    <w:rsid w:val="00CB1DE4"/>
    <w:rsid w:val="00CB207B"/>
    <w:rsid w:val="00CB209F"/>
    <w:rsid w:val="00CB20B6"/>
    <w:rsid w:val="00CB220D"/>
    <w:rsid w:val="00CB2373"/>
    <w:rsid w:val="00CB23A5"/>
    <w:rsid w:val="00CB28BF"/>
    <w:rsid w:val="00CB2A79"/>
    <w:rsid w:val="00CB2BD8"/>
    <w:rsid w:val="00CB2C42"/>
    <w:rsid w:val="00CB2C82"/>
    <w:rsid w:val="00CB2D26"/>
    <w:rsid w:val="00CB2D3F"/>
    <w:rsid w:val="00CB2FF0"/>
    <w:rsid w:val="00CB3081"/>
    <w:rsid w:val="00CB325A"/>
    <w:rsid w:val="00CB329A"/>
    <w:rsid w:val="00CB3452"/>
    <w:rsid w:val="00CB34A8"/>
    <w:rsid w:val="00CB39A3"/>
    <w:rsid w:val="00CB4060"/>
    <w:rsid w:val="00CB421E"/>
    <w:rsid w:val="00CB42F9"/>
    <w:rsid w:val="00CB4388"/>
    <w:rsid w:val="00CB440E"/>
    <w:rsid w:val="00CB4621"/>
    <w:rsid w:val="00CB4989"/>
    <w:rsid w:val="00CB49BE"/>
    <w:rsid w:val="00CB4A24"/>
    <w:rsid w:val="00CB4BD5"/>
    <w:rsid w:val="00CB4C48"/>
    <w:rsid w:val="00CB5151"/>
    <w:rsid w:val="00CB5191"/>
    <w:rsid w:val="00CB5345"/>
    <w:rsid w:val="00CB54BA"/>
    <w:rsid w:val="00CB59D4"/>
    <w:rsid w:val="00CB5AAC"/>
    <w:rsid w:val="00CB5B0F"/>
    <w:rsid w:val="00CB5E3A"/>
    <w:rsid w:val="00CB5F13"/>
    <w:rsid w:val="00CB5F72"/>
    <w:rsid w:val="00CB630A"/>
    <w:rsid w:val="00CB63E7"/>
    <w:rsid w:val="00CB6441"/>
    <w:rsid w:val="00CB6568"/>
    <w:rsid w:val="00CB670F"/>
    <w:rsid w:val="00CB6932"/>
    <w:rsid w:val="00CB6B44"/>
    <w:rsid w:val="00CB6CFC"/>
    <w:rsid w:val="00CB6D8B"/>
    <w:rsid w:val="00CB721D"/>
    <w:rsid w:val="00CB726D"/>
    <w:rsid w:val="00CB73CE"/>
    <w:rsid w:val="00CB73DC"/>
    <w:rsid w:val="00CB75A0"/>
    <w:rsid w:val="00CB7648"/>
    <w:rsid w:val="00CB76E4"/>
    <w:rsid w:val="00CB772D"/>
    <w:rsid w:val="00CB77FA"/>
    <w:rsid w:val="00CB7900"/>
    <w:rsid w:val="00CB79EC"/>
    <w:rsid w:val="00CB7A3A"/>
    <w:rsid w:val="00CB7A5C"/>
    <w:rsid w:val="00CB7CC3"/>
    <w:rsid w:val="00CB7D5E"/>
    <w:rsid w:val="00CB7E0B"/>
    <w:rsid w:val="00CC013D"/>
    <w:rsid w:val="00CC0872"/>
    <w:rsid w:val="00CC0882"/>
    <w:rsid w:val="00CC08DE"/>
    <w:rsid w:val="00CC0997"/>
    <w:rsid w:val="00CC0A24"/>
    <w:rsid w:val="00CC0B51"/>
    <w:rsid w:val="00CC0B55"/>
    <w:rsid w:val="00CC0C0D"/>
    <w:rsid w:val="00CC0D71"/>
    <w:rsid w:val="00CC0EE0"/>
    <w:rsid w:val="00CC0F55"/>
    <w:rsid w:val="00CC10CA"/>
    <w:rsid w:val="00CC133C"/>
    <w:rsid w:val="00CC1357"/>
    <w:rsid w:val="00CC141E"/>
    <w:rsid w:val="00CC1AC5"/>
    <w:rsid w:val="00CC1DC7"/>
    <w:rsid w:val="00CC1E6C"/>
    <w:rsid w:val="00CC20EE"/>
    <w:rsid w:val="00CC21FB"/>
    <w:rsid w:val="00CC2433"/>
    <w:rsid w:val="00CC263C"/>
    <w:rsid w:val="00CC2694"/>
    <w:rsid w:val="00CC2903"/>
    <w:rsid w:val="00CC2ACB"/>
    <w:rsid w:val="00CC2BCE"/>
    <w:rsid w:val="00CC2F68"/>
    <w:rsid w:val="00CC30C6"/>
    <w:rsid w:val="00CC3224"/>
    <w:rsid w:val="00CC36CB"/>
    <w:rsid w:val="00CC371C"/>
    <w:rsid w:val="00CC37D4"/>
    <w:rsid w:val="00CC390E"/>
    <w:rsid w:val="00CC3B76"/>
    <w:rsid w:val="00CC3CA2"/>
    <w:rsid w:val="00CC3D4E"/>
    <w:rsid w:val="00CC3DE1"/>
    <w:rsid w:val="00CC3E67"/>
    <w:rsid w:val="00CC3FE9"/>
    <w:rsid w:val="00CC40C5"/>
    <w:rsid w:val="00CC431C"/>
    <w:rsid w:val="00CC4435"/>
    <w:rsid w:val="00CC45EA"/>
    <w:rsid w:val="00CC47D8"/>
    <w:rsid w:val="00CC491F"/>
    <w:rsid w:val="00CC4ADD"/>
    <w:rsid w:val="00CC5144"/>
    <w:rsid w:val="00CC5393"/>
    <w:rsid w:val="00CC54A3"/>
    <w:rsid w:val="00CC57B2"/>
    <w:rsid w:val="00CC57C7"/>
    <w:rsid w:val="00CC5BC4"/>
    <w:rsid w:val="00CC5CE6"/>
    <w:rsid w:val="00CC5D8A"/>
    <w:rsid w:val="00CC5DDC"/>
    <w:rsid w:val="00CC5E94"/>
    <w:rsid w:val="00CC6154"/>
    <w:rsid w:val="00CC6571"/>
    <w:rsid w:val="00CC67C0"/>
    <w:rsid w:val="00CC680E"/>
    <w:rsid w:val="00CC6920"/>
    <w:rsid w:val="00CC6AAD"/>
    <w:rsid w:val="00CC6BC7"/>
    <w:rsid w:val="00CC6DE0"/>
    <w:rsid w:val="00CC6F4F"/>
    <w:rsid w:val="00CC6F83"/>
    <w:rsid w:val="00CC7066"/>
    <w:rsid w:val="00CC71D1"/>
    <w:rsid w:val="00CC7554"/>
    <w:rsid w:val="00CC7586"/>
    <w:rsid w:val="00CC7FA3"/>
    <w:rsid w:val="00CD0008"/>
    <w:rsid w:val="00CD01A1"/>
    <w:rsid w:val="00CD030F"/>
    <w:rsid w:val="00CD06A3"/>
    <w:rsid w:val="00CD0714"/>
    <w:rsid w:val="00CD07F2"/>
    <w:rsid w:val="00CD08EC"/>
    <w:rsid w:val="00CD0D22"/>
    <w:rsid w:val="00CD0EF8"/>
    <w:rsid w:val="00CD0F46"/>
    <w:rsid w:val="00CD0FFB"/>
    <w:rsid w:val="00CD1096"/>
    <w:rsid w:val="00CD10DB"/>
    <w:rsid w:val="00CD11B8"/>
    <w:rsid w:val="00CD1284"/>
    <w:rsid w:val="00CD1303"/>
    <w:rsid w:val="00CD157C"/>
    <w:rsid w:val="00CD15B6"/>
    <w:rsid w:val="00CD163C"/>
    <w:rsid w:val="00CD1880"/>
    <w:rsid w:val="00CD18D5"/>
    <w:rsid w:val="00CD1A6C"/>
    <w:rsid w:val="00CD1E9C"/>
    <w:rsid w:val="00CD1F3B"/>
    <w:rsid w:val="00CD2090"/>
    <w:rsid w:val="00CD229F"/>
    <w:rsid w:val="00CD2369"/>
    <w:rsid w:val="00CD237D"/>
    <w:rsid w:val="00CD2443"/>
    <w:rsid w:val="00CD256F"/>
    <w:rsid w:val="00CD2749"/>
    <w:rsid w:val="00CD292C"/>
    <w:rsid w:val="00CD2A23"/>
    <w:rsid w:val="00CD2C2F"/>
    <w:rsid w:val="00CD2E3D"/>
    <w:rsid w:val="00CD306B"/>
    <w:rsid w:val="00CD3506"/>
    <w:rsid w:val="00CD3C6D"/>
    <w:rsid w:val="00CD3CE3"/>
    <w:rsid w:val="00CD3D14"/>
    <w:rsid w:val="00CD3E42"/>
    <w:rsid w:val="00CD4243"/>
    <w:rsid w:val="00CD4685"/>
    <w:rsid w:val="00CD4C96"/>
    <w:rsid w:val="00CD523B"/>
    <w:rsid w:val="00CD5509"/>
    <w:rsid w:val="00CD5B3B"/>
    <w:rsid w:val="00CD5B50"/>
    <w:rsid w:val="00CD5BFF"/>
    <w:rsid w:val="00CD5C47"/>
    <w:rsid w:val="00CD5D8B"/>
    <w:rsid w:val="00CD5EF2"/>
    <w:rsid w:val="00CD5F22"/>
    <w:rsid w:val="00CD61C8"/>
    <w:rsid w:val="00CD63FF"/>
    <w:rsid w:val="00CD6579"/>
    <w:rsid w:val="00CD6607"/>
    <w:rsid w:val="00CD6630"/>
    <w:rsid w:val="00CD6800"/>
    <w:rsid w:val="00CD68FD"/>
    <w:rsid w:val="00CD6996"/>
    <w:rsid w:val="00CD6A48"/>
    <w:rsid w:val="00CD6C00"/>
    <w:rsid w:val="00CD6E84"/>
    <w:rsid w:val="00CD6F4E"/>
    <w:rsid w:val="00CD7156"/>
    <w:rsid w:val="00CD727F"/>
    <w:rsid w:val="00CD7354"/>
    <w:rsid w:val="00CD74FF"/>
    <w:rsid w:val="00CD7612"/>
    <w:rsid w:val="00CD78AB"/>
    <w:rsid w:val="00CD7B97"/>
    <w:rsid w:val="00CE0189"/>
    <w:rsid w:val="00CE0221"/>
    <w:rsid w:val="00CE0242"/>
    <w:rsid w:val="00CE0467"/>
    <w:rsid w:val="00CE0494"/>
    <w:rsid w:val="00CE081A"/>
    <w:rsid w:val="00CE085C"/>
    <w:rsid w:val="00CE089D"/>
    <w:rsid w:val="00CE09DA"/>
    <w:rsid w:val="00CE0A3C"/>
    <w:rsid w:val="00CE0ACF"/>
    <w:rsid w:val="00CE0B80"/>
    <w:rsid w:val="00CE0D5D"/>
    <w:rsid w:val="00CE0E5B"/>
    <w:rsid w:val="00CE0EBD"/>
    <w:rsid w:val="00CE107B"/>
    <w:rsid w:val="00CE112C"/>
    <w:rsid w:val="00CE11BB"/>
    <w:rsid w:val="00CE13B7"/>
    <w:rsid w:val="00CE1441"/>
    <w:rsid w:val="00CE160C"/>
    <w:rsid w:val="00CE162D"/>
    <w:rsid w:val="00CE1792"/>
    <w:rsid w:val="00CE1B06"/>
    <w:rsid w:val="00CE1B4D"/>
    <w:rsid w:val="00CE1EC3"/>
    <w:rsid w:val="00CE1ECB"/>
    <w:rsid w:val="00CE1FD3"/>
    <w:rsid w:val="00CE201A"/>
    <w:rsid w:val="00CE213C"/>
    <w:rsid w:val="00CE24B1"/>
    <w:rsid w:val="00CE2509"/>
    <w:rsid w:val="00CE2572"/>
    <w:rsid w:val="00CE27A8"/>
    <w:rsid w:val="00CE289C"/>
    <w:rsid w:val="00CE2AEE"/>
    <w:rsid w:val="00CE2AF0"/>
    <w:rsid w:val="00CE2B81"/>
    <w:rsid w:val="00CE2FC7"/>
    <w:rsid w:val="00CE308F"/>
    <w:rsid w:val="00CE32C6"/>
    <w:rsid w:val="00CE335F"/>
    <w:rsid w:val="00CE34BE"/>
    <w:rsid w:val="00CE3986"/>
    <w:rsid w:val="00CE3AAA"/>
    <w:rsid w:val="00CE3B32"/>
    <w:rsid w:val="00CE3BD1"/>
    <w:rsid w:val="00CE3C5B"/>
    <w:rsid w:val="00CE3F75"/>
    <w:rsid w:val="00CE3FF3"/>
    <w:rsid w:val="00CE40E5"/>
    <w:rsid w:val="00CE42A4"/>
    <w:rsid w:val="00CE42B7"/>
    <w:rsid w:val="00CE43EB"/>
    <w:rsid w:val="00CE46F0"/>
    <w:rsid w:val="00CE4ABA"/>
    <w:rsid w:val="00CE4D7A"/>
    <w:rsid w:val="00CE575F"/>
    <w:rsid w:val="00CE5A0E"/>
    <w:rsid w:val="00CE5F21"/>
    <w:rsid w:val="00CE5F59"/>
    <w:rsid w:val="00CE60D7"/>
    <w:rsid w:val="00CE61C7"/>
    <w:rsid w:val="00CE627E"/>
    <w:rsid w:val="00CE65B2"/>
    <w:rsid w:val="00CE6B4D"/>
    <w:rsid w:val="00CE6CAB"/>
    <w:rsid w:val="00CE6D1A"/>
    <w:rsid w:val="00CE6D42"/>
    <w:rsid w:val="00CE71A8"/>
    <w:rsid w:val="00CE72A2"/>
    <w:rsid w:val="00CE76E5"/>
    <w:rsid w:val="00CE77A9"/>
    <w:rsid w:val="00CE7AC9"/>
    <w:rsid w:val="00CE7BF0"/>
    <w:rsid w:val="00CE7C9E"/>
    <w:rsid w:val="00CE7DD0"/>
    <w:rsid w:val="00CF00B4"/>
    <w:rsid w:val="00CF00B6"/>
    <w:rsid w:val="00CF00E5"/>
    <w:rsid w:val="00CF01B2"/>
    <w:rsid w:val="00CF01D3"/>
    <w:rsid w:val="00CF0276"/>
    <w:rsid w:val="00CF036F"/>
    <w:rsid w:val="00CF038F"/>
    <w:rsid w:val="00CF03B6"/>
    <w:rsid w:val="00CF03CA"/>
    <w:rsid w:val="00CF042E"/>
    <w:rsid w:val="00CF07EB"/>
    <w:rsid w:val="00CF0803"/>
    <w:rsid w:val="00CF08A4"/>
    <w:rsid w:val="00CF0A48"/>
    <w:rsid w:val="00CF0A49"/>
    <w:rsid w:val="00CF0A77"/>
    <w:rsid w:val="00CF0B07"/>
    <w:rsid w:val="00CF0D56"/>
    <w:rsid w:val="00CF0F9B"/>
    <w:rsid w:val="00CF1037"/>
    <w:rsid w:val="00CF1838"/>
    <w:rsid w:val="00CF1B0F"/>
    <w:rsid w:val="00CF1FF1"/>
    <w:rsid w:val="00CF23BD"/>
    <w:rsid w:val="00CF2536"/>
    <w:rsid w:val="00CF2660"/>
    <w:rsid w:val="00CF2A3C"/>
    <w:rsid w:val="00CF2A96"/>
    <w:rsid w:val="00CF2AF9"/>
    <w:rsid w:val="00CF2B64"/>
    <w:rsid w:val="00CF2C0D"/>
    <w:rsid w:val="00CF2EAD"/>
    <w:rsid w:val="00CF2EBB"/>
    <w:rsid w:val="00CF354F"/>
    <w:rsid w:val="00CF3568"/>
    <w:rsid w:val="00CF3A27"/>
    <w:rsid w:val="00CF3AE8"/>
    <w:rsid w:val="00CF3BA2"/>
    <w:rsid w:val="00CF437B"/>
    <w:rsid w:val="00CF46CC"/>
    <w:rsid w:val="00CF4866"/>
    <w:rsid w:val="00CF4A33"/>
    <w:rsid w:val="00CF4AC5"/>
    <w:rsid w:val="00CF4FCB"/>
    <w:rsid w:val="00CF5062"/>
    <w:rsid w:val="00CF5130"/>
    <w:rsid w:val="00CF535C"/>
    <w:rsid w:val="00CF5512"/>
    <w:rsid w:val="00CF5623"/>
    <w:rsid w:val="00CF585C"/>
    <w:rsid w:val="00CF5DEC"/>
    <w:rsid w:val="00CF600E"/>
    <w:rsid w:val="00CF6185"/>
    <w:rsid w:val="00CF61D6"/>
    <w:rsid w:val="00CF6829"/>
    <w:rsid w:val="00CF6966"/>
    <w:rsid w:val="00CF6A8E"/>
    <w:rsid w:val="00CF72F1"/>
    <w:rsid w:val="00CF72FF"/>
    <w:rsid w:val="00CF7579"/>
    <w:rsid w:val="00CF7607"/>
    <w:rsid w:val="00CF7675"/>
    <w:rsid w:val="00CF7827"/>
    <w:rsid w:val="00CF7C8D"/>
    <w:rsid w:val="00CF7DC8"/>
    <w:rsid w:val="00CF7E13"/>
    <w:rsid w:val="00D005C3"/>
    <w:rsid w:val="00D00793"/>
    <w:rsid w:val="00D00815"/>
    <w:rsid w:val="00D00D82"/>
    <w:rsid w:val="00D00D8E"/>
    <w:rsid w:val="00D00E81"/>
    <w:rsid w:val="00D0108E"/>
    <w:rsid w:val="00D01149"/>
    <w:rsid w:val="00D013A7"/>
    <w:rsid w:val="00D01460"/>
    <w:rsid w:val="00D01695"/>
    <w:rsid w:val="00D01796"/>
    <w:rsid w:val="00D018E2"/>
    <w:rsid w:val="00D01994"/>
    <w:rsid w:val="00D01AB5"/>
    <w:rsid w:val="00D01B75"/>
    <w:rsid w:val="00D01C9A"/>
    <w:rsid w:val="00D01F55"/>
    <w:rsid w:val="00D020D7"/>
    <w:rsid w:val="00D02229"/>
    <w:rsid w:val="00D02294"/>
    <w:rsid w:val="00D023C3"/>
    <w:rsid w:val="00D029A1"/>
    <w:rsid w:val="00D02B7E"/>
    <w:rsid w:val="00D02B97"/>
    <w:rsid w:val="00D02D08"/>
    <w:rsid w:val="00D031F6"/>
    <w:rsid w:val="00D03379"/>
    <w:rsid w:val="00D03510"/>
    <w:rsid w:val="00D0367A"/>
    <w:rsid w:val="00D0371B"/>
    <w:rsid w:val="00D0376B"/>
    <w:rsid w:val="00D037FC"/>
    <w:rsid w:val="00D03AC6"/>
    <w:rsid w:val="00D03DDA"/>
    <w:rsid w:val="00D03F79"/>
    <w:rsid w:val="00D0408C"/>
    <w:rsid w:val="00D042AD"/>
    <w:rsid w:val="00D04402"/>
    <w:rsid w:val="00D044DF"/>
    <w:rsid w:val="00D046C4"/>
    <w:rsid w:val="00D046FA"/>
    <w:rsid w:val="00D0472F"/>
    <w:rsid w:val="00D049BD"/>
    <w:rsid w:val="00D04AFC"/>
    <w:rsid w:val="00D04B18"/>
    <w:rsid w:val="00D04DD0"/>
    <w:rsid w:val="00D054C2"/>
    <w:rsid w:val="00D05631"/>
    <w:rsid w:val="00D058B9"/>
    <w:rsid w:val="00D05A66"/>
    <w:rsid w:val="00D05B6B"/>
    <w:rsid w:val="00D05BA9"/>
    <w:rsid w:val="00D05BEA"/>
    <w:rsid w:val="00D05C69"/>
    <w:rsid w:val="00D060CB"/>
    <w:rsid w:val="00D06147"/>
    <w:rsid w:val="00D0635F"/>
    <w:rsid w:val="00D065FB"/>
    <w:rsid w:val="00D06E71"/>
    <w:rsid w:val="00D06F01"/>
    <w:rsid w:val="00D06FBF"/>
    <w:rsid w:val="00D070E8"/>
    <w:rsid w:val="00D0719B"/>
    <w:rsid w:val="00D0720E"/>
    <w:rsid w:val="00D0780B"/>
    <w:rsid w:val="00D07A74"/>
    <w:rsid w:val="00D07CD0"/>
    <w:rsid w:val="00D07D07"/>
    <w:rsid w:val="00D07F65"/>
    <w:rsid w:val="00D100A8"/>
    <w:rsid w:val="00D10386"/>
    <w:rsid w:val="00D10418"/>
    <w:rsid w:val="00D10730"/>
    <w:rsid w:val="00D10D19"/>
    <w:rsid w:val="00D10E20"/>
    <w:rsid w:val="00D10E59"/>
    <w:rsid w:val="00D1186B"/>
    <w:rsid w:val="00D11B8B"/>
    <w:rsid w:val="00D11FDE"/>
    <w:rsid w:val="00D12266"/>
    <w:rsid w:val="00D1227E"/>
    <w:rsid w:val="00D124C5"/>
    <w:rsid w:val="00D12530"/>
    <w:rsid w:val="00D125BE"/>
    <w:rsid w:val="00D125E4"/>
    <w:rsid w:val="00D12637"/>
    <w:rsid w:val="00D1289D"/>
    <w:rsid w:val="00D12D24"/>
    <w:rsid w:val="00D12D77"/>
    <w:rsid w:val="00D131EE"/>
    <w:rsid w:val="00D1326E"/>
    <w:rsid w:val="00D132AB"/>
    <w:rsid w:val="00D134E8"/>
    <w:rsid w:val="00D13857"/>
    <w:rsid w:val="00D13965"/>
    <w:rsid w:val="00D13B11"/>
    <w:rsid w:val="00D13B25"/>
    <w:rsid w:val="00D13C4A"/>
    <w:rsid w:val="00D13F47"/>
    <w:rsid w:val="00D1401F"/>
    <w:rsid w:val="00D14214"/>
    <w:rsid w:val="00D14240"/>
    <w:rsid w:val="00D14450"/>
    <w:rsid w:val="00D14477"/>
    <w:rsid w:val="00D1450B"/>
    <w:rsid w:val="00D147B9"/>
    <w:rsid w:val="00D14923"/>
    <w:rsid w:val="00D1495A"/>
    <w:rsid w:val="00D14B2D"/>
    <w:rsid w:val="00D14B97"/>
    <w:rsid w:val="00D14E41"/>
    <w:rsid w:val="00D151C6"/>
    <w:rsid w:val="00D151F3"/>
    <w:rsid w:val="00D15448"/>
    <w:rsid w:val="00D1547D"/>
    <w:rsid w:val="00D159F4"/>
    <w:rsid w:val="00D15A88"/>
    <w:rsid w:val="00D15DD5"/>
    <w:rsid w:val="00D15DFD"/>
    <w:rsid w:val="00D15E1B"/>
    <w:rsid w:val="00D15E8F"/>
    <w:rsid w:val="00D15F08"/>
    <w:rsid w:val="00D1645F"/>
    <w:rsid w:val="00D166E7"/>
    <w:rsid w:val="00D16836"/>
    <w:rsid w:val="00D16A62"/>
    <w:rsid w:val="00D16AFA"/>
    <w:rsid w:val="00D16C96"/>
    <w:rsid w:val="00D16E2D"/>
    <w:rsid w:val="00D170F2"/>
    <w:rsid w:val="00D171CE"/>
    <w:rsid w:val="00D17B49"/>
    <w:rsid w:val="00D17E6F"/>
    <w:rsid w:val="00D17ECC"/>
    <w:rsid w:val="00D2005E"/>
    <w:rsid w:val="00D20312"/>
    <w:rsid w:val="00D204FE"/>
    <w:rsid w:val="00D2065A"/>
    <w:rsid w:val="00D2092F"/>
    <w:rsid w:val="00D2097A"/>
    <w:rsid w:val="00D20A55"/>
    <w:rsid w:val="00D20B28"/>
    <w:rsid w:val="00D2105B"/>
    <w:rsid w:val="00D21172"/>
    <w:rsid w:val="00D211DC"/>
    <w:rsid w:val="00D216B1"/>
    <w:rsid w:val="00D21862"/>
    <w:rsid w:val="00D218C4"/>
    <w:rsid w:val="00D21A49"/>
    <w:rsid w:val="00D21B19"/>
    <w:rsid w:val="00D21B6F"/>
    <w:rsid w:val="00D21FC0"/>
    <w:rsid w:val="00D21FFF"/>
    <w:rsid w:val="00D2227B"/>
    <w:rsid w:val="00D2235B"/>
    <w:rsid w:val="00D223BF"/>
    <w:rsid w:val="00D224B2"/>
    <w:rsid w:val="00D224BC"/>
    <w:rsid w:val="00D22673"/>
    <w:rsid w:val="00D228C7"/>
    <w:rsid w:val="00D22967"/>
    <w:rsid w:val="00D22AF2"/>
    <w:rsid w:val="00D22C64"/>
    <w:rsid w:val="00D22CE9"/>
    <w:rsid w:val="00D22D34"/>
    <w:rsid w:val="00D23138"/>
    <w:rsid w:val="00D2329C"/>
    <w:rsid w:val="00D233EA"/>
    <w:rsid w:val="00D23418"/>
    <w:rsid w:val="00D234A6"/>
    <w:rsid w:val="00D23506"/>
    <w:rsid w:val="00D2381F"/>
    <w:rsid w:val="00D23934"/>
    <w:rsid w:val="00D23A00"/>
    <w:rsid w:val="00D23A18"/>
    <w:rsid w:val="00D23BD7"/>
    <w:rsid w:val="00D23C14"/>
    <w:rsid w:val="00D23E26"/>
    <w:rsid w:val="00D2406E"/>
    <w:rsid w:val="00D240E4"/>
    <w:rsid w:val="00D243C2"/>
    <w:rsid w:val="00D24412"/>
    <w:rsid w:val="00D244CC"/>
    <w:rsid w:val="00D245D6"/>
    <w:rsid w:val="00D24612"/>
    <w:rsid w:val="00D2465F"/>
    <w:rsid w:val="00D246C0"/>
    <w:rsid w:val="00D24763"/>
    <w:rsid w:val="00D24900"/>
    <w:rsid w:val="00D24A57"/>
    <w:rsid w:val="00D24AF3"/>
    <w:rsid w:val="00D2511D"/>
    <w:rsid w:val="00D25132"/>
    <w:rsid w:val="00D25216"/>
    <w:rsid w:val="00D25356"/>
    <w:rsid w:val="00D2575F"/>
    <w:rsid w:val="00D25B17"/>
    <w:rsid w:val="00D261FD"/>
    <w:rsid w:val="00D266E9"/>
    <w:rsid w:val="00D26918"/>
    <w:rsid w:val="00D26B49"/>
    <w:rsid w:val="00D26CD3"/>
    <w:rsid w:val="00D26F59"/>
    <w:rsid w:val="00D27307"/>
    <w:rsid w:val="00D27325"/>
    <w:rsid w:val="00D2734D"/>
    <w:rsid w:val="00D275A5"/>
    <w:rsid w:val="00D27A38"/>
    <w:rsid w:val="00D27AA8"/>
    <w:rsid w:val="00D27D64"/>
    <w:rsid w:val="00D27F99"/>
    <w:rsid w:val="00D30000"/>
    <w:rsid w:val="00D3030F"/>
    <w:rsid w:val="00D30328"/>
    <w:rsid w:val="00D303D1"/>
    <w:rsid w:val="00D3091F"/>
    <w:rsid w:val="00D30ABB"/>
    <w:rsid w:val="00D31032"/>
    <w:rsid w:val="00D31123"/>
    <w:rsid w:val="00D31155"/>
    <w:rsid w:val="00D3166E"/>
    <w:rsid w:val="00D3181E"/>
    <w:rsid w:val="00D31C0F"/>
    <w:rsid w:val="00D31C5A"/>
    <w:rsid w:val="00D32050"/>
    <w:rsid w:val="00D32488"/>
    <w:rsid w:val="00D324DB"/>
    <w:rsid w:val="00D3267C"/>
    <w:rsid w:val="00D32765"/>
    <w:rsid w:val="00D32EB3"/>
    <w:rsid w:val="00D32F0A"/>
    <w:rsid w:val="00D32F0F"/>
    <w:rsid w:val="00D33315"/>
    <w:rsid w:val="00D33373"/>
    <w:rsid w:val="00D3340C"/>
    <w:rsid w:val="00D33630"/>
    <w:rsid w:val="00D33B0B"/>
    <w:rsid w:val="00D33BC7"/>
    <w:rsid w:val="00D33BDA"/>
    <w:rsid w:val="00D33FEC"/>
    <w:rsid w:val="00D34026"/>
    <w:rsid w:val="00D34384"/>
    <w:rsid w:val="00D345CD"/>
    <w:rsid w:val="00D347C8"/>
    <w:rsid w:val="00D347E2"/>
    <w:rsid w:val="00D34A4D"/>
    <w:rsid w:val="00D34CE2"/>
    <w:rsid w:val="00D34E5A"/>
    <w:rsid w:val="00D350AD"/>
    <w:rsid w:val="00D351C1"/>
    <w:rsid w:val="00D35369"/>
    <w:rsid w:val="00D3568D"/>
    <w:rsid w:val="00D356D0"/>
    <w:rsid w:val="00D35715"/>
    <w:rsid w:val="00D35ADE"/>
    <w:rsid w:val="00D35B9C"/>
    <w:rsid w:val="00D35DAF"/>
    <w:rsid w:val="00D35DEB"/>
    <w:rsid w:val="00D35DF4"/>
    <w:rsid w:val="00D35E35"/>
    <w:rsid w:val="00D35EC3"/>
    <w:rsid w:val="00D35F33"/>
    <w:rsid w:val="00D36258"/>
    <w:rsid w:val="00D36264"/>
    <w:rsid w:val="00D363D3"/>
    <w:rsid w:val="00D363E9"/>
    <w:rsid w:val="00D36475"/>
    <w:rsid w:val="00D36488"/>
    <w:rsid w:val="00D365B6"/>
    <w:rsid w:val="00D366B1"/>
    <w:rsid w:val="00D3679B"/>
    <w:rsid w:val="00D367B4"/>
    <w:rsid w:val="00D3684E"/>
    <w:rsid w:val="00D36BCB"/>
    <w:rsid w:val="00D36F79"/>
    <w:rsid w:val="00D370BB"/>
    <w:rsid w:val="00D3734A"/>
    <w:rsid w:val="00D37407"/>
    <w:rsid w:val="00D3745D"/>
    <w:rsid w:val="00D3759C"/>
    <w:rsid w:val="00D3771C"/>
    <w:rsid w:val="00D378AC"/>
    <w:rsid w:val="00D379AE"/>
    <w:rsid w:val="00D37D2A"/>
    <w:rsid w:val="00D37FA9"/>
    <w:rsid w:val="00D40320"/>
    <w:rsid w:val="00D403A7"/>
    <w:rsid w:val="00D403AD"/>
    <w:rsid w:val="00D406EE"/>
    <w:rsid w:val="00D40D8A"/>
    <w:rsid w:val="00D40FEF"/>
    <w:rsid w:val="00D410AE"/>
    <w:rsid w:val="00D41744"/>
    <w:rsid w:val="00D41847"/>
    <w:rsid w:val="00D42296"/>
    <w:rsid w:val="00D42632"/>
    <w:rsid w:val="00D42633"/>
    <w:rsid w:val="00D4264A"/>
    <w:rsid w:val="00D42654"/>
    <w:rsid w:val="00D427F2"/>
    <w:rsid w:val="00D42A9B"/>
    <w:rsid w:val="00D42AD9"/>
    <w:rsid w:val="00D42C98"/>
    <w:rsid w:val="00D43183"/>
    <w:rsid w:val="00D43372"/>
    <w:rsid w:val="00D4344D"/>
    <w:rsid w:val="00D4346A"/>
    <w:rsid w:val="00D43C08"/>
    <w:rsid w:val="00D43CAC"/>
    <w:rsid w:val="00D43CF0"/>
    <w:rsid w:val="00D43D96"/>
    <w:rsid w:val="00D43E30"/>
    <w:rsid w:val="00D43ED1"/>
    <w:rsid w:val="00D43FC6"/>
    <w:rsid w:val="00D442E9"/>
    <w:rsid w:val="00D444FD"/>
    <w:rsid w:val="00D44780"/>
    <w:rsid w:val="00D44798"/>
    <w:rsid w:val="00D4491E"/>
    <w:rsid w:val="00D4493E"/>
    <w:rsid w:val="00D44B06"/>
    <w:rsid w:val="00D44C1D"/>
    <w:rsid w:val="00D44C7B"/>
    <w:rsid w:val="00D44DF5"/>
    <w:rsid w:val="00D450D7"/>
    <w:rsid w:val="00D452B7"/>
    <w:rsid w:val="00D45316"/>
    <w:rsid w:val="00D45597"/>
    <w:rsid w:val="00D456DB"/>
    <w:rsid w:val="00D45775"/>
    <w:rsid w:val="00D45A2B"/>
    <w:rsid w:val="00D45BA4"/>
    <w:rsid w:val="00D45ED5"/>
    <w:rsid w:val="00D46048"/>
    <w:rsid w:val="00D46347"/>
    <w:rsid w:val="00D46490"/>
    <w:rsid w:val="00D46A41"/>
    <w:rsid w:val="00D46AAA"/>
    <w:rsid w:val="00D46BF9"/>
    <w:rsid w:val="00D470ED"/>
    <w:rsid w:val="00D470F8"/>
    <w:rsid w:val="00D472A4"/>
    <w:rsid w:val="00D4732E"/>
    <w:rsid w:val="00D47358"/>
    <w:rsid w:val="00D474B2"/>
    <w:rsid w:val="00D47B4F"/>
    <w:rsid w:val="00D47BD4"/>
    <w:rsid w:val="00D5023C"/>
    <w:rsid w:val="00D503B5"/>
    <w:rsid w:val="00D50477"/>
    <w:rsid w:val="00D50489"/>
    <w:rsid w:val="00D5059B"/>
    <w:rsid w:val="00D509F2"/>
    <w:rsid w:val="00D51108"/>
    <w:rsid w:val="00D511AF"/>
    <w:rsid w:val="00D514CE"/>
    <w:rsid w:val="00D514D2"/>
    <w:rsid w:val="00D51583"/>
    <w:rsid w:val="00D515E8"/>
    <w:rsid w:val="00D516CC"/>
    <w:rsid w:val="00D51773"/>
    <w:rsid w:val="00D5187A"/>
    <w:rsid w:val="00D519CD"/>
    <w:rsid w:val="00D51D08"/>
    <w:rsid w:val="00D51E5C"/>
    <w:rsid w:val="00D51E6F"/>
    <w:rsid w:val="00D52129"/>
    <w:rsid w:val="00D5215E"/>
    <w:rsid w:val="00D52188"/>
    <w:rsid w:val="00D5219A"/>
    <w:rsid w:val="00D52215"/>
    <w:rsid w:val="00D52227"/>
    <w:rsid w:val="00D523C6"/>
    <w:rsid w:val="00D52467"/>
    <w:rsid w:val="00D5263A"/>
    <w:rsid w:val="00D529C1"/>
    <w:rsid w:val="00D52C8C"/>
    <w:rsid w:val="00D52EDE"/>
    <w:rsid w:val="00D5311A"/>
    <w:rsid w:val="00D53284"/>
    <w:rsid w:val="00D532FE"/>
    <w:rsid w:val="00D5331F"/>
    <w:rsid w:val="00D5341A"/>
    <w:rsid w:val="00D53441"/>
    <w:rsid w:val="00D536AB"/>
    <w:rsid w:val="00D53703"/>
    <w:rsid w:val="00D538D9"/>
    <w:rsid w:val="00D53A1D"/>
    <w:rsid w:val="00D53CE5"/>
    <w:rsid w:val="00D53FB2"/>
    <w:rsid w:val="00D53FD4"/>
    <w:rsid w:val="00D53FF4"/>
    <w:rsid w:val="00D5452A"/>
    <w:rsid w:val="00D545B8"/>
    <w:rsid w:val="00D5495A"/>
    <w:rsid w:val="00D54B5B"/>
    <w:rsid w:val="00D54DB6"/>
    <w:rsid w:val="00D553E2"/>
    <w:rsid w:val="00D55674"/>
    <w:rsid w:val="00D55688"/>
    <w:rsid w:val="00D556EC"/>
    <w:rsid w:val="00D5577B"/>
    <w:rsid w:val="00D559AB"/>
    <w:rsid w:val="00D55AA1"/>
    <w:rsid w:val="00D56060"/>
    <w:rsid w:val="00D5609C"/>
    <w:rsid w:val="00D56482"/>
    <w:rsid w:val="00D56501"/>
    <w:rsid w:val="00D567EF"/>
    <w:rsid w:val="00D56B5C"/>
    <w:rsid w:val="00D56BD0"/>
    <w:rsid w:val="00D56BFC"/>
    <w:rsid w:val="00D56D31"/>
    <w:rsid w:val="00D56D34"/>
    <w:rsid w:val="00D5723C"/>
    <w:rsid w:val="00D5730E"/>
    <w:rsid w:val="00D5759D"/>
    <w:rsid w:val="00D576E1"/>
    <w:rsid w:val="00D57B01"/>
    <w:rsid w:val="00D57C66"/>
    <w:rsid w:val="00D57F2F"/>
    <w:rsid w:val="00D57F39"/>
    <w:rsid w:val="00D60006"/>
    <w:rsid w:val="00D601AE"/>
    <w:rsid w:val="00D601DD"/>
    <w:rsid w:val="00D608B7"/>
    <w:rsid w:val="00D612F0"/>
    <w:rsid w:val="00D61447"/>
    <w:rsid w:val="00D61910"/>
    <w:rsid w:val="00D619FF"/>
    <w:rsid w:val="00D61DBE"/>
    <w:rsid w:val="00D61F98"/>
    <w:rsid w:val="00D6233A"/>
    <w:rsid w:val="00D62358"/>
    <w:rsid w:val="00D6267B"/>
    <w:rsid w:val="00D627E5"/>
    <w:rsid w:val="00D629C5"/>
    <w:rsid w:val="00D62ACB"/>
    <w:rsid w:val="00D62D8D"/>
    <w:rsid w:val="00D62E51"/>
    <w:rsid w:val="00D62F17"/>
    <w:rsid w:val="00D630E4"/>
    <w:rsid w:val="00D6383F"/>
    <w:rsid w:val="00D63C69"/>
    <w:rsid w:val="00D63D2E"/>
    <w:rsid w:val="00D64112"/>
    <w:rsid w:val="00D6419F"/>
    <w:rsid w:val="00D6420A"/>
    <w:rsid w:val="00D642B5"/>
    <w:rsid w:val="00D6444F"/>
    <w:rsid w:val="00D644C0"/>
    <w:rsid w:val="00D644C3"/>
    <w:rsid w:val="00D64578"/>
    <w:rsid w:val="00D64670"/>
    <w:rsid w:val="00D648A9"/>
    <w:rsid w:val="00D6495F"/>
    <w:rsid w:val="00D64D45"/>
    <w:rsid w:val="00D64F45"/>
    <w:rsid w:val="00D65229"/>
    <w:rsid w:val="00D652E7"/>
    <w:rsid w:val="00D65388"/>
    <w:rsid w:val="00D657B5"/>
    <w:rsid w:val="00D657F9"/>
    <w:rsid w:val="00D65B6F"/>
    <w:rsid w:val="00D65C0C"/>
    <w:rsid w:val="00D65C82"/>
    <w:rsid w:val="00D65CCF"/>
    <w:rsid w:val="00D65E97"/>
    <w:rsid w:val="00D660DA"/>
    <w:rsid w:val="00D66753"/>
    <w:rsid w:val="00D6688D"/>
    <w:rsid w:val="00D668F7"/>
    <w:rsid w:val="00D6690B"/>
    <w:rsid w:val="00D671DC"/>
    <w:rsid w:val="00D672E8"/>
    <w:rsid w:val="00D67477"/>
    <w:rsid w:val="00D674E6"/>
    <w:rsid w:val="00D67895"/>
    <w:rsid w:val="00D67BFD"/>
    <w:rsid w:val="00D67C2C"/>
    <w:rsid w:val="00D67D53"/>
    <w:rsid w:val="00D67EA3"/>
    <w:rsid w:val="00D70137"/>
    <w:rsid w:val="00D70212"/>
    <w:rsid w:val="00D70A57"/>
    <w:rsid w:val="00D70B96"/>
    <w:rsid w:val="00D70BA0"/>
    <w:rsid w:val="00D70CC9"/>
    <w:rsid w:val="00D710C1"/>
    <w:rsid w:val="00D71332"/>
    <w:rsid w:val="00D716B3"/>
    <w:rsid w:val="00D71721"/>
    <w:rsid w:val="00D71C6B"/>
    <w:rsid w:val="00D71E79"/>
    <w:rsid w:val="00D71F16"/>
    <w:rsid w:val="00D71F37"/>
    <w:rsid w:val="00D723D3"/>
    <w:rsid w:val="00D724CD"/>
    <w:rsid w:val="00D72587"/>
    <w:rsid w:val="00D727AE"/>
    <w:rsid w:val="00D729E9"/>
    <w:rsid w:val="00D72B89"/>
    <w:rsid w:val="00D72BA7"/>
    <w:rsid w:val="00D72E4D"/>
    <w:rsid w:val="00D7306D"/>
    <w:rsid w:val="00D73265"/>
    <w:rsid w:val="00D736A2"/>
    <w:rsid w:val="00D7381B"/>
    <w:rsid w:val="00D73871"/>
    <w:rsid w:val="00D738A1"/>
    <w:rsid w:val="00D73A73"/>
    <w:rsid w:val="00D73A9E"/>
    <w:rsid w:val="00D73ADD"/>
    <w:rsid w:val="00D73B6C"/>
    <w:rsid w:val="00D7407E"/>
    <w:rsid w:val="00D740BE"/>
    <w:rsid w:val="00D741E4"/>
    <w:rsid w:val="00D74367"/>
    <w:rsid w:val="00D7441E"/>
    <w:rsid w:val="00D7465E"/>
    <w:rsid w:val="00D747B6"/>
    <w:rsid w:val="00D748D3"/>
    <w:rsid w:val="00D7497F"/>
    <w:rsid w:val="00D74A62"/>
    <w:rsid w:val="00D74AED"/>
    <w:rsid w:val="00D75101"/>
    <w:rsid w:val="00D756A8"/>
    <w:rsid w:val="00D756EB"/>
    <w:rsid w:val="00D757EC"/>
    <w:rsid w:val="00D75C47"/>
    <w:rsid w:val="00D75C7A"/>
    <w:rsid w:val="00D75EE6"/>
    <w:rsid w:val="00D760CC"/>
    <w:rsid w:val="00D76272"/>
    <w:rsid w:val="00D7659F"/>
    <w:rsid w:val="00D765A4"/>
    <w:rsid w:val="00D76736"/>
    <w:rsid w:val="00D7674F"/>
    <w:rsid w:val="00D76A63"/>
    <w:rsid w:val="00D77266"/>
    <w:rsid w:val="00D774C9"/>
    <w:rsid w:val="00D77A7F"/>
    <w:rsid w:val="00D77AF7"/>
    <w:rsid w:val="00D77F7B"/>
    <w:rsid w:val="00D800FA"/>
    <w:rsid w:val="00D80530"/>
    <w:rsid w:val="00D8055D"/>
    <w:rsid w:val="00D805BC"/>
    <w:rsid w:val="00D80648"/>
    <w:rsid w:val="00D80729"/>
    <w:rsid w:val="00D8079E"/>
    <w:rsid w:val="00D809CD"/>
    <w:rsid w:val="00D80B8B"/>
    <w:rsid w:val="00D80D25"/>
    <w:rsid w:val="00D80D9E"/>
    <w:rsid w:val="00D80FB5"/>
    <w:rsid w:val="00D81001"/>
    <w:rsid w:val="00D81131"/>
    <w:rsid w:val="00D815BB"/>
    <w:rsid w:val="00D8164A"/>
    <w:rsid w:val="00D8190F"/>
    <w:rsid w:val="00D81950"/>
    <w:rsid w:val="00D81986"/>
    <w:rsid w:val="00D81C9A"/>
    <w:rsid w:val="00D81D7E"/>
    <w:rsid w:val="00D81DCB"/>
    <w:rsid w:val="00D8204E"/>
    <w:rsid w:val="00D8206A"/>
    <w:rsid w:val="00D82476"/>
    <w:rsid w:val="00D828DC"/>
    <w:rsid w:val="00D82DBE"/>
    <w:rsid w:val="00D82E4C"/>
    <w:rsid w:val="00D831F4"/>
    <w:rsid w:val="00D833E1"/>
    <w:rsid w:val="00D836C7"/>
    <w:rsid w:val="00D8379A"/>
    <w:rsid w:val="00D837B5"/>
    <w:rsid w:val="00D8393C"/>
    <w:rsid w:val="00D83A16"/>
    <w:rsid w:val="00D83C68"/>
    <w:rsid w:val="00D83C78"/>
    <w:rsid w:val="00D83D6E"/>
    <w:rsid w:val="00D83DA8"/>
    <w:rsid w:val="00D83E42"/>
    <w:rsid w:val="00D83ECD"/>
    <w:rsid w:val="00D84231"/>
    <w:rsid w:val="00D8445E"/>
    <w:rsid w:val="00D84C2D"/>
    <w:rsid w:val="00D84D7D"/>
    <w:rsid w:val="00D84D81"/>
    <w:rsid w:val="00D85076"/>
    <w:rsid w:val="00D85555"/>
    <w:rsid w:val="00D85899"/>
    <w:rsid w:val="00D85B5E"/>
    <w:rsid w:val="00D85BB3"/>
    <w:rsid w:val="00D85C83"/>
    <w:rsid w:val="00D85CE6"/>
    <w:rsid w:val="00D85ED6"/>
    <w:rsid w:val="00D86074"/>
    <w:rsid w:val="00D86212"/>
    <w:rsid w:val="00D86290"/>
    <w:rsid w:val="00D86526"/>
    <w:rsid w:val="00D8658A"/>
    <w:rsid w:val="00D8661E"/>
    <w:rsid w:val="00D866C2"/>
    <w:rsid w:val="00D867EA"/>
    <w:rsid w:val="00D8697A"/>
    <w:rsid w:val="00D86F0C"/>
    <w:rsid w:val="00D86F16"/>
    <w:rsid w:val="00D86F7F"/>
    <w:rsid w:val="00D8724C"/>
    <w:rsid w:val="00D872BC"/>
    <w:rsid w:val="00D8732C"/>
    <w:rsid w:val="00D87564"/>
    <w:rsid w:val="00D875F6"/>
    <w:rsid w:val="00D87699"/>
    <w:rsid w:val="00D87882"/>
    <w:rsid w:val="00D8796A"/>
    <w:rsid w:val="00D879DF"/>
    <w:rsid w:val="00D87C1A"/>
    <w:rsid w:val="00D87C70"/>
    <w:rsid w:val="00D87D66"/>
    <w:rsid w:val="00D87E2E"/>
    <w:rsid w:val="00D87EBA"/>
    <w:rsid w:val="00D87F24"/>
    <w:rsid w:val="00D9028F"/>
    <w:rsid w:val="00D9043E"/>
    <w:rsid w:val="00D90525"/>
    <w:rsid w:val="00D907EF"/>
    <w:rsid w:val="00D9086E"/>
    <w:rsid w:val="00D90B54"/>
    <w:rsid w:val="00D90BC9"/>
    <w:rsid w:val="00D910EA"/>
    <w:rsid w:val="00D91539"/>
    <w:rsid w:val="00D915C7"/>
    <w:rsid w:val="00D917D5"/>
    <w:rsid w:val="00D91BAE"/>
    <w:rsid w:val="00D91FE2"/>
    <w:rsid w:val="00D92074"/>
    <w:rsid w:val="00D922B2"/>
    <w:rsid w:val="00D9235C"/>
    <w:rsid w:val="00D92483"/>
    <w:rsid w:val="00D92637"/>
    <w:rsid w:val="00D92676"/>
    <w:rsid w:val="00D92987"/>
    <w:rsid w:val="00D92ABD"/>
    <w:rsid w:val="00D92CC7"/>
    <w:rsid w:val="00D92EA4"/>
    <w:rsid w:val="00D92FA3"/>
    <w:rsid w:val="00D930D2"/>
    <w:rsid w:val="00D93190"/>
    <w:rsid w:val="00D9341C"/>
    <w:rsid w:val="00D93529"/>
    <w:rsid w:val="00D9370E"/>
    <w:rsid w:val="00D937BB"/>
    <w:rsid w:val="00D93814"/>
    <w:rsid w:val="00D93A26"/>
    <w:rsid w:val="00D93C35"/>
    <w:rsid w:val="00D93FF9"/>
    <w:rsid w:val="00D94084"/>
    <w:rsid w:val="00D94135"/>
    <w:rsid w:val="00D942D3"/>
    <w:rsid w:val="00D94377"/>
    <w:rsid w:val="00D94912"/>
    <w:rsid w:val="00D94C4D"/>
    <w:rsid w:val="00D94E25"/>
    <w:rsid w:val="00D94EE0"/>
    <w:rsid w:val="00D951FA"/>
    <w:rsid w:val="00D9521E"/>
    <w:rsid w:val="00D9559A"/>
    <w:rsid w:val="00D9564C"/>
    <w:rsid w:val="00D95789"/>
    <w:rsid w:val="00D95A44"/>
    <w:rsid w:val="00D96561"/>
    <w:rsid w:val="00D967DC"/>
    <w:rsid w:val="00D96C07"/>
    <w:rsid w:val="00D96EEE"/>
    <w:rsid w:val="00D9708A"/>
    <w:rsid w:val="00D970CE"/>
    <w:rsid w:val="00D97361"/>
    <w:rsid w:val="00D974DB"/>
    <w:rsid w:val="00D97A9F"/>
    <w:rsid w:val="00D97AEA"/>
    <w:rsid w:val="00D97C35"/>
    <w:rsid w:val="00D97CBE"/>
    <w:rsid w:val="00D97D0A"/>
    <w:rsid w:val="00D97FA2"/>
    <w:rsid w:val="00DA0471"/>
    <w:rsid w:val="00DA0572"/>
    <w:rsid w:val="00DA0633"/>
    <w:rsid w:val="00DA083E"/>
    <w:rsid w:val="00DA0FB1"/>
    <w:rsid w:val="00DA11B7"/>
    <w:rsid w:val="00DA1296"/>
    <w:rsid w:val="00DA13B1"/>
    <w:rsid w:val="00DA1620"/>
    <w:rsid w:val="00DA1703"/>
    <w:rsid w:val="00DA172D"/>
    <w:rsid w:val="00DA1734"/>
    <w:rsid w:val="00DA1AD3"/>
    <w:rsid w:val="00DA1CA4"/>
    <w:rsid w:val="00DA1E16"/>
    <w:rsid w:val="00DA1F02"/>
    <w:rsid w:val="00DA1FBC"/>
    <w:rsid w:val="00DA2097"/>
    <w:rsid w:val="00DA2144"/>
    <w:rsid w:val="00DA2229"/>
    <w:rsid w:val="00DA2345"/>
    <w:rsid w:val="00DA2800"/>
    <w:rsid w:val="00DA2867"/>
    <w:rsid w:val="00DA2979"/>
    <w:rsid w:val="00DA2A96"/>
    <w:rsid w:val="00DA2D8A"/>
    <w:rsid w:val="00DA31DE"/>
    <w:rsid w:val="00DA3286"/>
    <w:rsid w:val="00DA32D7"/>
    <w:rsid w:val="00DA382E"/>
    <w:rsid w:val="00DA3DC2"/>
    <w:rsid w:val="00DA4089"/>
    <w:rsid w:val="00DA4168"/>
    <w:rsid w:val="00DA428D"/>
    <w:rsid w:val="00DA43A0"/>
    <w:rsid w:val="00DA44AD"/>
    <w:rsid w:val="00DA4761"/>
    <w:rsid w:val="00DA4A1E"/>
    <w:rsid w:val="00DA4A71"/>
    <w:rsid w:val="00DA4CA3"/>
    <w:rsid w:val="00DA4E5B"/>
    <w:rsid w:val="00DA52A9"/>
    <w:rsid w:val="00DA5584"/>
    <w:rsid w:val="00DA585A"/>
    <w:rsid w:val="00DA592C"/>
    <w:rsid w:val="00DA595C"/>
    <w:rsid w:val="00DA59BE"/>
    <w:rsid w:val="00DA5C5F"/>
    <w:rsid w:val="00DA5FE6"/>
    <w:rsid w:val="00DA6099"/>
    <w:rsid w:val="00DA60A3"/>
    <w:rsid w:val="00DA6136"/>
    <w:rsid w:val="00DA62A9"/>
    <w:rsid w:val="00DA68E5"/>
    <w:rsid w:val="00DA6CCA"/>
    <w:rsid w:val="00DA6E33"/>
    <w:rsid w:val="00DA7009"/>
    <w:rsid w:val="00DA7245"/>
    <w:rsid w:val="00DA733C"/>
    <w:rsid w:val="00DA7474"/>
    <w:rsid w:val="00DA74EC"/>
    <w:rsid w:val="00DA77A3"/>
    <w:rsid w:val="00DA783A"/>
    <w:rsid w:val="00DA7851"/>
    <w:rsid w:val="00DA7B27"/>
    <w:rsid w:val="00DA7CFE"/>
    <w:rsid w:val="00DA7E69"/>
    <w:rsid w:val="00DA7F4B"/>
    <w:rsid w:val="00DAA753"/>
    <w:rsid w:val="00DB0055"/>
    <w:rsid w:val="00DB01B1"/>
    <w:rsid w:val="00DB027D"/>
    <w:rsid w:val="00DB06D5"/>
    <w:rsid w:val="00DB0B4C"/>
    <w:rsid w:val="00DB0D49"/>
    <w:rsid w:val="00DB1002"/>
    <w:rsid w:val="00DB1024"/>
    <w:rsid w:val="00DB11F3"/>
    <w:rsid w:val="00DB129F"/>
    <w:rsid w:val="00DB14C7"/>
    <w:rsid w:val="00DB1A56"/>
    <w:rsid w:val="00DB1CF6"/>
    <w:rsid w:val="00DB2012"/>
    <w:rsid w:val="00DB23BF"/>
    <w:rsid w:val="00DB2815"/>
    <w:rsid w:val="00DB291F"/>
    <w:rsid w:val="00DB2A7E"/>
    <w:rsid w:val="00DB2CCC"/>
    <w:rsid w:val="00DB2D1F"/>
    <w:rsid w:val="00DB2EF8"/>
    <w:rsid w:val="00DB2F88"/>
    <w:rsid w:val="00DB2FFE"/>
    <w:rsid w:val="00DB31D3"/>
    <w:rsid w:val="00DB31FC"/>
    <w:rsid w:val="00DB320A"/>
    <w:rsid w:val="00DB353D"/>
    <w:rsid w:val="00DB360E"/>
    <w:rsid w:val="00DB3BE7"/>
    <w:rsid w:val="00DB3C58"/>
    <w:rsid w:val="00DB3C67"/>
    <w:rsid w:val="00DB3EC7"/>
    <w:rsid w:val="00DB41A5"/>
    <w:rsid w:val="00DB41A8"/>
    <w:rsid w:val="00DB4208"/>
    <w:rsid w:val="00DB4378"/>
    <w:rsid w:val="00DB4E1B"/>
    <w:rsid w:val="00DB4E5D"/>
    <w:rsid w:val="00DB4E83"/>
    <w:rsid w:val="00DB4EA5"/>
    <w:rsid w:val="00DB4ED0"/>
    <w:rsid w:val="00DB4EF6"/>
    <w:rsid w:val="00DB51F2"/>
    <w:rsid w:val="00DB52E0"/>
    <w:rsid w:val="00DB52EA"/>
    <w:rsid w:val="00DB5820"/>
    <w:rsid w:val="00DB5E91"/>
    <w:rsid w:val="00DB606D"/>
    <w:rsid w:val="00DB6586"/>
    <w:rsid w:val="00DB66CA"/>
    <w:rsid w:val="00DB67A7"/>
    <w:rsid w:val="00DB706D"/>
    <w:rsid w:val="00DB7110"/>
    <w:rsid w:val="00DB7126"/>
    <w:rsid w:val="00DB71ED"/>
    <w:rsid w:val="00DB7468"/>
    <w:rsid w:val="00DB7621"/>
    <w:rsid w:val="00DB7652"/>
    <w:rsid w:val="00DB7990"/>
    <w:rsid w:val="00DB7D01"/>
    <w:rsid w:val="00DB7E0C"/>
    <w:rsid w:val="00DC0262"/>
    <w:rsid w:val="00DC02B4"/>
    <w:rsid w:val="00DC04C4"/>
    <w:rsid w:val="00DC0635"/>
    <w:rsid w:val="00DC0659"/>
    <w:rsid w:val="00DC0660"/>
    <w:rsid w:val="00DC073E"/>
    <w:rsid w:val="00DC0AF2"/>
    <w:rsid w:val="00DC0B85"/>
    <w:rsid w:val="00DC0BE3"/>
    <w:rsid w:val="00DC0D0D"/>
    <w:rsid w:val="00DC0D4B"/>
    <w:rsid w:val="00DC0DC9"/>
    <w:rsid w:val="00DC0DD5"/>
    <w:rsid w:val="00DC0EA0"/>
    <w:rsid w:val="00DC0FFE"/>
    <w:rsid w:val="00DC1393"/>
    <w:rsid w:val="00DC141D"/>
    <w:rsid w:val="00DC1581"/>
    <w:rsid w:val="00DC1605"/>
    <w:rsid w:val="00DC16AD"/>
    <w:rsid w:val="00DC17C7"/>
    <w:rsid w:val="00DC1814"/>
    <w:rsid w:val="00DC1A0F"/>
    <w:rsid w:val="00DC1B72"/>
    <w:rsid w:val="00DC1CCD"/>
    <w:rsid w:val="00DC1DF2"/>
    <w:rsid w:val="00DC2577"/>
    <w:rsid w:val="00DC28BA"/>
    <w:rsid w:val="00DC28BE"/>
    <w:rsid w:val="00DC29C1"/>
    <w:rsid w:val="00DC2A50"/>
    <w:rsid w:val="00DC2D1D"/>
    <w:rsid w:val="00DC2D92"/>
    <w:rsid w:val="00DC2EC6"/>
    <w:rsid w:val="00DC303D"/>
    <w:rsid w:val="00DC3201"/>
    <w:rsid w:val="00DC344E"/>
    <w:rsid w:val="00DC348B"/>
    <w:rsid w:val="00DC348D"/>
    <w:rsid w:val="00DC357F"/>
    <w:rsid w:val="00DC35AB"/>
    <w:rsid w:val="00DC35C8"/>
    <w:rsid w:val="00DC37F5"/>
    <w:rsid w:val="00DC39D4"/>
    <w:rsid w:val="00DC3A47"/>
    <w:rsid w:val="00DC3B86"/>
    <w:rsid w:val="00DC3BAA"/>
    <w:rsid w:val="00DC3CBC"/>
    <w:rsid w:val="00DC3E1C"/>
    <w:rsid w:val="00DC40D3"/>
    <w:rsid w:val="00DC41B9"/>
    <w:rsid w:val="00DC41BC"/>
    <w:rsid w:val="00DC41F9"/>
    <w:rsid w:val="00DC425C"/>
    <w:rsid w:val="00DC4489"/>
    <w:rsid w:val="00DC4715"/>
    <w:rsid w:val="00DC481D"/>
    <w:rsid w:val="00DC4846"/>
    <w:rsid w:val="00DC4907"/>
    <w:rsid w:val="00DC4BC5"/>
    <w:rsid w:val="00DC4F12"/>
    <w:rsid w:val="00DC528F"/>
    <w:rsid w:val="00DC531D"/>
    <w:rsid w:val="00DC536C"/>
    <w:rsid w:val="00DC55A8"/>
    <w:rsid w:val="00DC5A97"/>
    <w:rsid w:val="00DC5C41"/>
    <w:rsid w:val="00DC601C"/>
    <w:rsid w:val="00DC63A4"/>
    <w:rsid w:val="00DC63D0"/>
    <w:rsid w:val="00DC6583"/>
    <w:rsid w:val="00DC660F"/>
    <w:rsid w:val="00DC6910"/>
    <w:rsid w:val="00DC6AE0"/>
    <w:rsid w:val="00DC6B82"/>
    <w:rsid w:val="00DC6D2E"/>
    <w:rsid w:val="00DC6F61"/>
    <w:rsid w:val="00DC7263"/>
    <w:rsid w:val="00DC7503"/>
    <w:rsid w:val="00DC750D"/>
    <w:rsid w:val="00DC75AD"/>
    <w:rsid w:val="00DC765D"/>
    <w:rsid w:val="00DC77C1"/>
    <w:rsid w:val="00DC78CF"/>
    <w:rsid w:val="00DC79C7"/>
    <w:rsid w:val="00DD0344"/>
    <w:rsid w:val="00DD0548"/>
    <w:rsid w:val="00DD06B7"/>
    <w:rsid w:val="00DD095A"/>
    <w:rsid w:val="00DD0ACB"/>
    <w:rsid w:val="00DD0B66"/>
    <w:rsid w:val="00DD0E60"/>
    <w:rsid w:val="00DD0E6F"/>
    <w:rsid w:val="00DD0ED7"/>
    <w:rsid w:val="00DD0F01"/>
    <w:rsid w:val="00DD1061"/>
    <w:rsid w:val="00DD12B7"/>
    <w:rsid w:val="00DD1448"/>
    <w:rsid w:val="00DD1E05"/>
    <w:rsid w:val="00DD23D8"/>
    <w:rsid w:val="00DD27E4"/>
    <w:rsid w:val="00DD2AEA"/>
    <w:rsid w:val="00DD2B83"/>
    <w:rsid w:val="00DD2BBB"/>
    <w:rsid w:val="00DD2C29"/>
    <w:rsid w:val="00DD2E6B"/>
    <w:rsid w:val="00DD31F8"/>
    <w:rsid w:val="00DD3386"/>
    <w:rsid w:val="00DD34AE"/>
    <w:rsid w:val="00DD37A9"/>
    <w:rsid w:val="00DD3A24"/>
    <w:rsid w:val="00DD3BEB"/>
    <w:rsid w:val="00DD3FB8"/>
    <w:rsid w:val="00DD3FE8"/>
    <w:rsid w:val="00DD4002"/>
    <w:rsid w:val="00DD4007"/>
    <w:rsid w:val="00DD41B6"/>
    <w:rsid w:val="00DD46FA"/>
    <w:rsid w:val="00DD4914"/>
    <w:rsid w:val="00DD4D8F"/>
    <w:rsid w:val="00DD4DF6"/>
    <w:rsid w:val="00DD4F05"/>
    <w:rsid w:val="00DD4F53"/>
    <w:rsid w:val="00DD4F83"/>
    <w:rsid w:val="00DD5471"/>
    <w:rsid w:val="00DD570C"/>
    <w:rsid w:val="00DD57C2"/>
    <w:rsid w:val="00DD59DE"/>
    <w:rsid w:val="00DD59E0"/>
    <w:rsid w:val="00DD5A37"/>
    <w:rsid w:val="00DD5F44"/>
    <w:rsid w:val="00DD6017"/>
    <w:rsid w:val="00DD6168"/>
    <w:rsid w:val="00DD6486"/>
    <w:rsid w:val="00DD6677"/>
    <w:rsid w:val="00DD687F"/>
    <w:rsid w:val="00DD6B57"/>
    <w:rsid w:val="00DD6B5B"/>
    <w:rsid w:val="00DD6CCC"/>
    <w:rsid w:val="00DD6E30"/>
    <w:rsid w:val="00DD6E4E"/>
    <w:rsid w:val="00DD6FC4"/>
    <w:rsid w:val="00DD72DA"/>
    <w:rsid w:val="00DD72DC"/>
    <w:rsid w:val="00DD7E80"/>
    <w:rsid w:val="00DE005E"/>
    <w:rsid w:val="00DE0190"/>
    <w:rsid w:val="00DE0258"/>
    <w:rsid w:val="00DE03CF"/>
    <w:rsid w:val="00DE05DF"/>
    <w:rsid w:val="00DE08C5"/>
    <w:rsid w:val="00DE09CB"/>
    <w:rsid w:val="00DE09D5"/>
    <w:rsid w:val="00DE0A72"/>
    <w:rsid w:val="00DE0A87"/>
    <w:rsid w:val="00DE0B08"/>
    <w:rsid w:val="00DE0B42"/>
    <w:rsid w:val="00DE0B75"/>
    <w:rsid w:val="00DE0F67"/>
    <w:rsid w:val="00DE1184"/>
    <w:rsid w:val="00DE16DC"/>
    <w:rsid w:val="00DE174B"/>
    <w:rsid w:val="00DE1A9A"/>
    <w:rsid w:val="00DE1C0D"/>
    <w:rsid w:val="00DE1C9E"/>
    <w:rsid w:val="00DE1E55"/>
    <w:rsid w:val="00DE1F8F"/>
    <w:rsid w:val="00DE205E"/>
    <w:rsid w:val="00DE22BD"/>
    <w:rsid w:val="00DE2391"/>
    <w:rsid w:val="00DE23B4"/>
    <w:rsid w:val="00DE23E8"/>
    <w:rsid w:val="00DE2A18"/>
    <w:rsid w:val="00DE31A7"/>
    <w:rsid w:val="00DE32B3"/>
    <w:rsid w:val="00DE33C9"/>
    <w:rsid w:val="00DE36D6"/>
    <w:rsid w:val="00DE373D"/>
    <w:rsid w:val="00DE3828"/>
    <w:rsid w:val="00DE3AF3"/>
    <w:rsid w:val="00DE3EDE"/>
    <w:rsid w:val="00DE40CA"/>
    <w:rsid w:val="00DE433B"/>
    <w:rsid w:val="00DE4423"/>
    <w:rsid w:val="00DE45CA"/>
    <w:rsid w:val="00DE461F"/>
    <w:rsid w:val="00DE46EC"/>
    <w:rsid w:val="00DE4837"/>
    <w:rsid w:val="00DE49DF"/>
    <w:rsid w:val="00DE4BEF"/>
    <w:rsid w:val="00DE4CEC"/>
    <w:rsid w:val="00DE507C"/>
    <w:rsid w:val="00DE517E"/>
    <w:rsid w:val="00DE551A"/>
    <w:rsid w:val="00DE56F5"/>
    <w:rsid w:val="00DE5850"/>
    <w:rsid w:val="00DE5982"/>
    <w:rsid w:val="00DE5C8A"/>
    <w:rsid w:val="00DE5F09"/>
    <w:rsid w:val="00DE608C"/>
    <w:rsid w:val="00DE6124"/>
    <w:rsid w:val="00DE640A"/>
    <w:rsid w:val="00DE66E2"/>
    <w:rsid w:val="00DE693A"/>
    <w:rsid w:val="00DE697D"/>
    <w:rsid w:val="00DE6DEE"/>
    <w:rsid w:val="00DE73B2"/>
    <w:rsid w:val="00DE73CD"/>
    <w:rsid w:val="00DE7569"/>
    <w:rsid w:val="00DE76E2"/>
    <w:rsid w:val="00DE77F6"/>
    <w:rsid w:val="00DE79DB"/>
    <w:rsid w:val="00DE7BBC"/>
    <w:rsid w:val="00DE7D0E"/>
    <w:rsid w:val="00DE7D46"/>
    <w:rsid w:val="00DE7DDC"/>
    <w:rsid w:val="00DE7E69"/>
    <w:rsid w:val="00DF021E"/>
    <w:rsid w:val="00DF02C3"/>
    <w:rsid w:val="00DF03D0"/>
    <w:rsid w:val="00DF046A"/>
    <w:rsid w:val="00DF0612"/>
    <w:rsid w:val="00DF0A53"/>
    <w:rsid w:val="00DF0A8C"/>
    <w:rsid w:val="00DF0AC3"/>
    <w:rsid w:val="00DF0D7A"/>
    <w:rsid w:val="00DF0DED"/>
    <w:rsid w:val="00DF0E55"/>
    <w:rsid w:val="00DF0EFB"/>
    <w:rsid w:val="00DF0FFF"/>
    <w:rsid w:val="00DF1024"/>
    <w:rsid w:val="00DF13B3"/>
    <w:rsid w:val="00DF1524"/>
    <w:rsid w:val="00DF15ED"/>
    <w:rsid w:val="00DF1682"/>
    <w:rsid w:val="00DF1AA7"/>
    <w:rsid w:val="00DF1B7D"/>
    <w:rsid w:val="00DF1D37"/>
    <w:rsid w:val="00DF1FA6"/>
    <w:rsid w:val="00DF222E"/>
    <w:rsid w:val="00DF22FC"/>
    <w:rsid w:val="00DF253A"/>
    <w:rsid w:val="00DF2A0C"/>
    <w:rsid w:val="00DF2D3B"/>
    <w:rsid w:val="00DF2F4F"/>
    <w:rsid w:val="00DF304B"/>
    <w:rsid w:val="00DF316D"/>
    <w:rsid w:val="00DF3917"/>
    <w:rsid w:val="00DF3AD4"/>
    <w:rsid w:val="00DF3F22"/>
    <w:rsid w:val="00DF40EE"/>
    <w:rsid w:val="00DF40FE"/>
    <w:rsid w:val="00DF4475"/>
    <w:rsid w:val="00DF45F6"/>
    <w:rsid w:val="00DF4780"/>
    <w:rsid w:val="00DF4814"/>
    <w:rsid w:val="00DF4C75"/>
    <w:rsid w:val="00DF4DC4"/>
    <w:rsid w:val="00DF4ED8"/>
    <w:rsid w:val="00DF572D"/>
    <w:rsid w:val="00DF591A"/>
    <w:rsid w:val="00DF5ADA"/>
    <w:rsid w:val="00DF5B5C"/>
    <w:rsid w:val="00DF5D4C"/>
    <w:rsid w:val="00DF5D91"/>
    <w:rsid w:val="00DF5E58"/>
    <w:rsid w:val="00DF618B"/>
    <w:rsid w:val="00DF62C6"/>
    <w:rsid w:val="00DF6343"/>
    <w:rsid w:val="00DF63A6"/>
    <w:rsid w:val="00DF6AA2"/>
    <w:rsid w:val="00DF6B37"/>
    <w:rsid w:val="00DF6C5F"/>
    <w:rsid w:val="00DF6D2D"/>
    <w:rsid w:val="00DF6F79"/>
    <w:rsid w:val="00DF6FBF"/>
    <w:rsid w:val="00DF700A"/>
    <w:rsid w:val="00DF7463"/>
    <w:rsid w:val="00DF767C"/>
    <w:rsid w:val="00DF76FC"/>
    <w:rsid w:val="00DF784F"/>
    <w:rsid w:val="00DF7A0E"/>
    <w:rsid w:val="00DF7A86"/>
    <w:rsid w:val="00DF7B16"/>
    <w:rsid w:val="00E0029B"/>
    <w:rsid w:val="00E004BD"/>
    <w:rsid w:val="00E006F5"/>
    <w:rsid w:val="00E00774"/>
    <w:rsid w:val="00E00BDA"/>
    <w:rsid w:val="00E00EA8"/>
    <w:rsid w:val="00E00EDA"/>
    <w:rsid w:val="00E01116"/>
    <w:rsid w:val="00E0137C"/>
    <w:rsid w:val="00E01433"/>
    <w:rsid w:val="00E01588"/>
    <w:rsid w:val="00E015D9"/>
    <w:rsid w:val="00E016A0"/>
    <w:rsid w:val="00E01A2B"/>
    <w:rsid w:val="00E01F49"/>
    <w:rsid w:val="00E02111"/>
    <w:rsid w:val="00E022CE"/>
    <w:rsid w:val="00E0249D"/>
    <w:rsid w:val="00E02684"/>
    <w:rsid w:val="00E026C2"/>
    <w:rsid w:val="00E0277C"/>
    <w:rsid w:val="00E02BEA"/>
    <w:rsid w:val="00E02DA8"/>
    <w:rsid w:val="00E02E92"/>
    <w:rsid w:val="00E02FDA"/>
    <w:rsid w:val="00E0330C"/>
    <w:rsid w:val="00E03467"/>
    <w:rsid w:val="00E034A1"/>
    <w:rsid w:val="00E0363A"/>
    <w:rsid w:val="00E03838"/>
    <w:rsid w:val="00E03B37"/>
    <w:rsid w:val="00E03C94"/>
    <w:rsid w:val="00E03D02"/>
    <w:rsid w:val="00E03D81"/>
    <w:rsid w:val="00E04134"/>
    <w:rsid w:val="00E04187"/>
    <w:rsid w:val="00E04649"/>
    <w:rsid w:val="00E04903"/>
    <w:rsid w:val="00E04C0D"/>
    <w:rsid w:val="00E04C94"/>
    <w:rsid w:val="00E04E98"/>
    <w:rsid w:val="00E04F14"/>
    <w:rsid w:val="00E0507C"/>
    <w:rsid w:val="00E051C9"/>
    <w:rsid w:val="00E05264"/>
    <w:rsid w:val="00E0528A"/>
    <w:rsid w:val="00E052E9"/>
    <w:rsid w:val="00E0546E"/>
    <w:rsid w:val="00E0578B"/>
    <w:rsid w:val="00E05A32"/>
    <w:rsid w:val="00E05B39"/>
    <w:rsid w:val="00E05CC5"/>
    <w:rsid w:val="00E05E7E"/>
    <w:rsid w:val="00E05FBC"/>
    <w:rsid w:val="00E06156"/>
    <w:rsid w:val="00E06604"/>
    <w:rsid w:val="00E06951"/>
    <w:rsid w:val="00E06A12"/>
    <w:rsid w:val="00E06A7E"/>
    <w:rsid w:val="00E06AC8"/>
    <w:rsid w:val="00E06CC0"/>
    <w:rsid w:val="00E070BE"/>
    <w:rsid w:val="00E07254"/>
    <w:rsid w:val="00E0726C"/>
    <w:rsid w:val="00E07583"/>
    <w:rsid w:val="00E07974"/>
    <w:rsid w:val="00E079C6"/>
    <w:rsid w:val="00E07B9D"/>
    <w:rsid w:val="00E07BFF"/>
    <w:rsid w:val="00E07CD4"/>
    <w:rsid w:val="00E07D5F"/>
    <w:rsid w:val="00E07E5A"/>
    <w:rsid w:val="00E07F56"/>
    <w:rsid w:val="00E07FB6"/>
    <w:rsid w:val="00E1006E"/>
    <w:rsid w:val="00E10385"/>
    <w:rsid w:val="00E10449"/>
    <w:rsid w:val="00E104E9"/>
    <w:rsid w:val="00E104EE"/>
    <w:rsid w:val="00E10539"/>
    <w:rsid w:val="00E105A9"/>
    <w:rsid w:val="00E105E3"/>
    <w:rsid w:val="00E105F4"/>
    <w:rsid w:val="00E106A1"/>
    <w:rsid w:val="00E10ACF"/>
    <w:rsid w:val="00E10CBB"/>
    <w:rsid w:val="00E1108C"/>
    <w:rsid w:val="00E1109D"/>
    <w:rsid w:val="00E11176"/>
    <w:rsid w:val="00E1132B"/>
    <w:rsid w:val="00E113FE"/>
    <w:rsid w:val="00E1145F"/>
    <w:rsid w:val="00E116F6"/>
    <w:rsid w:val="00E11837"/>
    <w:rsid w:val="00E11911"/>
    <w:rsid w:val="00E11D63"/>
    <w:rsid w:val="00E11F7F"/>
    <w:rsid w:val="00E12152"/>
    <w:rsid w:val="00E12265"/>
    <w:rsid w:val="00E122FF"/>
    <w:rsid w:val="00E12444"/>
    <w:rsid w:val="00E12784"/>
    <w:rsid w:val="00E127B6"/>
    <w:rsid w:val="00E12AE7"/>
    <w:rsid w:val="00E12B00"/>
    <w:rsid w:val="00E12DA0"/>
    <w:rsid w:val="00E12EDF"/>
    <w:rsid w:val="00E13364"/>
    <w:rsid w:val="00E13401"/>
    <w:rsid w:val="00E1342E"/>
    <w:rsid w:val="00E1343B"/>
    <w:rsid w:val="00E13BC1"/>
    <w:rsid w:val="00E13BFB"/>
    <w:rsid w:val="00E13D49"/>
    <w:rsid w:val="00E13E4E"/>
    <w:rsid w:val="00E13F5B"/>
    <w:rsid w:val="00E13FBF"/>
    <w:rsid w:val="00E141C4"/>
    <w:rsid w:val="00E142E4"/>
    <w:rsid w:val="00E1436C"/>
    <w:rsid w:val="00E1436F"/>
    <w:rsid w:val="00E14841"/>
    <w:rsid w:val="00E14ABF"/>
    <w:rsid w:val="00E14B75"/>
    <w:rsid w:val="00E14F13"/>
    <w:rsid w:val="00E1537B"/>
    <w:rsid w:val="00E15499"/>
    <w:rsid w:val="00E154FC"/>
    <w:rsid w:val="00E15E49"/>
    <w:rsid w:val="00E15FAB"/>
    <w:rsid w:val="00E1606D"/>
    <w:rsid w:val="00E1613C"/>
    <w:rsid w:val="00E1621C"/>
    <w:rsid w:val="00E16257"/>
    <w:rsid w:val="00E1636E"/>
    <w:rsid w:val="00E1662E"/>
    <w:rsid w:val="00E1682C"/>
    <w:rsid w:val="00E16A4C"/>
    <w:rsid w:val="00E16E4C"/>
    <w:rsid w:val="00E17210"/>
    <w:rsid w:val="00E1750B"/>
    <w:rsid w:val="00E1779D"/>
    <w:rsid w:val="00E177F0"/>
    <w:rsid w:val="00E179B2"/>
    <w:rsid w:val="00E17DD2"/>
    <w:rsid w:val="00E17DEA"/>
    <w:rsid w:val="00E17FB8"/>
    <w:rsid w:val="00E20040"/>
    <w:rsid w:val="00E200DE"/>
    <w:rsid w:val="00E20129"/>
    <w:rsid w:val="00E20131"/>
    <w:rsid w:val="00E20279"/>
    <w:rsid w:val="00E2043B"/>
    <w:rsid w:val="00E204EC"/>
    <w:rsid w:val="00E2054A"/>
    <w:rsid w:val="00E20749"/>
    <w:rsid w:val="00E209F4"/>
    <w:rsid w:val="00E20A06"/>
    <w:rsid w:val="00E20AC3"/>
    <w:rsid w:val="00E20BD3"/>
    <w:rsid w:val="00E20CCD"/>
    <w:rsid w:val="00E20D25"/>
    <w:rsid w:val="00E20DCC"/>
    <w:rsid w:val="00E2105A"/>
    <w:rsid w:val="00E21139"/>
    <w:rsid w:val="00E21276"/>
    <w:rsid w:val="00E21375"/>
    <w:rsid w:val="00E213D1"/>
    <w:rsid w:val="00E214D7"/>
    <w:rsid w:val="00E2192C"/>
    <w:rsid w:val="00E21BDF"/>
    <w:rsid w:val="00E21EA3"/>
    <w:rsid w:val="00E223AC"/>
    <w:rsid w:val="00E223E4"/>
    <w:rsid w:val="00E2273B"/>
    <w:rsid w:val="00E2285D"/>
    <w:rsid w:val="00E22AE7"/>
    <w:rsid w:val="00E22C51"/>
    <w:rsid w:val="00E22DF8"/>
    <w:rsid w:val="00E2315C"/>
    <w:rsid w:val="00E23181"/>
    <w:rsid w:val="00E23243"/>
    <w:rsid w:val="00E232E2"/>
    <w:rsid w:val="00E2338A"/>
    <w:rsid w:val="00E233C7"/>
    <w:rsid w:val="00E23467"/>
    <w:rsid w:val="00E2373E"/>
    <w:rsid w:val="00E238CB"/>
    <w:rsid w:val="00E23C17"/>
    <w:rsid w:val="00E23D65"/>
    <w:rsid w:val="00E23FB6"/>
    <w:rsid w:val="00E2400A"/>
    <w:rsid w:val="00E24118"/>
    <w:rsid w:val="00E24480"/>
    <w:rsid w:val="00E2453A"/>
    <w:rsid w:val="00E245EB"/>
    <w:rsid w:val="00E247E2"/>
    <w:rsid w:val="00E24820"/>
    <w:rsid w:val="00E2483F"/>
    <w:rsid w:val="00E24974"/>
    <w:rsid w:val="00E249D2"/>
    <w:rsid w:val="00E24AA2"/>
    <w:rsid w:val="00E24D97"/>
    <w:rsid w:val="00E2547D"/>
    <w:rsid w:val="00E256BC"/>
    <w:rsid w:val="00E25853"/>
    <w:rsid w:val="00E25B2C"/>
    <w:rsid w:val="00E25DD0"/>
    <w:rsid w:val="00E25E09"/>
    <w:rsid w:val="00E25F85"/>
    <w:rsid w:val="00E261E5"/>
    <w:rsid w:val="00E2640B"/>
    <w:rsid w:val="00E26472"/>
    <w:rsid w:val="00E2666D"/>
    <w:rsid w:val="00E26C99"/>
    <w:rsid w:val="00E26D90"/>
    <w:rsid w:val="00E26E05"/>
    <w:rsid w:val="00E2701D"/>
    <w:rsid w:val="00E270F0"/>
    <w:rsid w:val="00E27256"/>
    <w:rsid w:val="00E27334"/>
    <w:rsid w:val="00E27E1E"/>
    <w:rsid w:val="00E27E3E"/>
    <w:rsid w:val="00E302F6"/>
    <w:rsid w:val="00E3034A"/>
    <w:rsid w:val="00E3051B"/>
    <w:rsid w:val="00E30523"/>
    <w:rsid w:val="00E30544"/>
    <w:rsid w:val="00E306F4"/>
    <w:rsid w:val="00E30912"/>
    <w:rsid w:val="00E30980"/>
    <w:rsid w:val="00E30BAF"/>
    <w:rsid w:val="00E30CB5"/>
    <w:rsid w:val="00E30D77"/>
    <w:rsid w:val="00E30FF6"/>
    <w:rsid w:val="00E310A7"/>
    <w:rsid w:val="00E310C4"/>
    <w:rsid w:val="00E31223"/>
    <w:rsid w:val="00E31542"/>
    <w:rsid w:val="00E317AA"/>
    <w:rsid w:val="00E3184B"/>
    <w:rsid w:val="00E31A94"/>
    <w:rsid w:val="00E31ADE"/>
    <w:rsid w:val="00E31C56"/>
    <w:rsid w:val="00E31C93"/>
    <w:rsid w:val="00E31DBB"/>
    <w:rsid w:val="00E31F12"/>
    <w:rsid w:val="00E31F2E"/>
    <w:rsid w:val="00E3215F"/>
    <w:rsid w:val="00E321A7"/>
    <w:rsid w:val="00E321C9"/>
    <w:rsid w:val="00E321DA"/>
    <w:rsid w:val="00E3231B"/>
    <w:rsid w:val="00E324CF"/>
    <w:rsid w:val="00E32667"/>
    <w:rsid w:val="00E328B9"/>
    <w:rsid w:val="00E32E04"/>
    <w:rsid w:val="00E32E78"/>
    <w:rsid w:val="00E32EAB"/>
    <w:rsid w:val="00E32EE2"/>
    <w:rsid w:val="00E32F21"/>
    <w:rsid w:val="00E33096"/>
    <w:rsid w:val="00E33303"/>
    <w:rsid w:val="00E33478"/>
    <w:rsid w:val="00E3354D"/>
    <w:rsid w:val="00E336A2"/>
    <w:rsid w:val="00E339C5"/>
    <w:rsid w:val="00E33AE6"/>
    <w:rsid w:val="00E33D43"/>
    <w:rsid w:val="00E33D5C"/>
    <w:rsid w:val="00E33F67"/>
    <w:rsid w:val="00E34212"/>
    <w:rsid w:val="00E344E0"/>
    <w:rsid w:val="00E34A1F"/>
    <w:rsid w:val="00E34C0B"/>
    <w:rsid w:val="00E34DB0"/>
    <w:rsid w:val="00E34F3F"/>
    <w:rsid w:val="00E3500C"/>
    <w:rsid w:val="00E350E7"/>
    <w:rsid w:val="00E352BE"/>
    <w:rsid w:val="00E35410"/>
    <w:rsid w:val="00E35580"/>
    <w:rsid w:val="00E35691"/>
    <w:rsid w:val="00E35A4B"/>
    <w:rsid w:val="00E35A87"/>
    <w:rsid w:val="00E35B20"/>
    <w:rsid w:val="00E35B34"/>
    <w:rsid w:val="00E35DA8"/>
    <w:rsid w:val="00E35F35"/>
    <w:rsid w:val="00E35F3B"/>
    <w:rsid w:val="00E361F9"/>
    <w:rsid w:val="00E36217"/>
    <w:rsid w:val="00E36B3A"/>
    <w:rsid w:val="00E36E88"/>
    <w:rsid w:val="00E36EAC"/>
    <w:rsid w:val="00E3746A"/>
    <w:rsid w:val="00E37550"/>
    <w:rsid w:val="00E3778F"/>
    <w:rsid w:val="00E37A18"/>
    <w:rsid w:val="00E37CA3"/>
    <w:rsid w:val="00E37D8F"/>
    <w:rsid w:val="00E37E89"/>
    <w:rsid w:val="00E37EAC"/>
    <w:rsid w:val="00E40006"/>
    <w:rsid w:val="00E400CA"/>
    <w:rsid w:val="00E40182"/>
    <w:rsid w:val="00E4027B"/>
    <w:rsid w:val="00E4048F"/>
    <w:rsid w:val="00E4085B"/>
    <w:rsid w:val="00E40907"/>
    <w:rsid w:val="00E40AD3"/>
    <w:rsid w:val="00E40D4A"/>
    <w:rsid w:val="00E41045"/>
    <w:rsid w:val="00E411B1"/>
    <w:rsid w:val="00E4132E"/>
    <w:rsid w:val="00E4134E"/>
    <w:rsid w:val="00E4153F"/>
    <w:rsid w:val="00E41647"/>
    <w:rsid w:val="00E41839"/>
    <w:rsid w:val="00E41A95"/>
    <w:rsid w:val="00E41BA9"/>
    <w:rsid w:val="00E41BDA"/>
    <w:rsid w:val="00E41CB4"/>
    <w:rsid w:val="00E41D4C"/>
    <w:rsid w:val="00E41F73"/>
    <w:rsid w:val="00E4230B"/>
    <w:rsid w:val="00E4239C"/>
    <w:rsid w:val="00E426D1"/>
    <w:rsid w:val="00E4283D"/>
    <w:rsid w:val="00E42976"/>
    <w:rsid w:val="00E42E8E"/>
    <w:rsid w:val="00E42EA3"/>
    <w:rsid w:val="00E43012"/>
    <w:rsid w:val="00E43198"/>
    <w:rsid w:val="00E43245"/>
    <w:rsid w:val="00E4324B"/>
    <w:rsid w:val="00E43256"/>
    <w:rsid w:val="00E432A5"/>
    <w:rsid w:val="00E433D6"/>
    <w:rsid w:val="00E43530"/>
    <w:rsid w:val="00E4395F"/>
    <w:rsid w:val="00E43A63"/>
    <w:rsid w:val="00E44023"/>
    <w:rsid w:val="00E44077"/>
    <w:rsid w:val="00E44144"/>
    <w:rsid w:val="00E445FF"/>
    <w:rsid w:val="00E44682"/>
    <w:rsid w:val="00E44809"/>
    <w:rsid w:val="00E44847"/>
    <w:rsid w:val="00E449F3"/>
    <w:rsid w:val="00E44AE1"/>
    <w:rsid w:val="00E44BA1"/>
    <w:rsid w:val="00E44DBA"/>
    <w:rsid w:val="00E44E4C"/>
    <w:rsid w:val="00E45482"/>
    <w:rsid w:val="00E45806"/>
    <w:rsid w:val="00E45A9E"/>
    <w:rsid w:val="00E46100"/>
    <w:rsid w:val="00E4627E"/>
    <w:rsid w:val="00E46367"/>
    <w:rsid w:val="00E46588"/>
    <w:rsid w:val="00E46728"/>
    <w:rsid w:val="00E468AA"/>
    <w:rsid w:val="00E46A4A"/>
    <w:rsid w:val="00E46B05"/>
    <w:rsid w:val="00E46D91"/>
    <w:rsid w:val="00E4725F"/>
    <w:rsid w:val="00E4728A"/>
    <w:rsid w:val="00E472A9"/>
    <w:rsid w:val="00E473D7"/>
    <w:rsid w:val="00E47798"/>
    <w:rsid w:val="00E4789D"/>
    <w:rsid w:val="00E47BDB"/>
    <w:rsid w:val="00E5039F"/>
    <w:rsid w:val="00E5069C"/>
    <w:rsid w:val="00E50743"/>
    <w:rsid w:val="00E50A43"/>
    <w:rsid w:val="00E50B0F"/>
    <w:rsid w:val="00E50B5A"/>
    <w:rsid w:val="00E50D9A"/>
    <w:rsid w:val="00E510D6"/>
    <w:rsid w:val="00E518A6"/>
    <w:rsid w:val="00E51CDA"/>
    <w:rsid w:val="00E520F1"/>
    <w:rsid w:val="00E52206"/>
    <w:rsid w:val="00E52235"/>
    <w:rsid w:val="00E522B2"/>
    <w:rsid w:val="00E522D1"/>
    <w:rsid w:val="00E523D6"/>
    <w:rsid w:val="00E5246A"/>
    <w:rsid w:val="00E52535"/>
    <w:rsid w:val="00E525E9"/>
    <w:rsid w:val="00E527E9"/>
    <w:rsid w:val="00E52813"/>
    <w:rsid w:val="00E52858"/>
    <w:rsid w:val="00E52964"/>
    <w:rsid w:val="00E52AC8"/>
    <w:rsid w:val="00E530DE"/>
    <w:rsid w:val="00E5310E"/>
    <w:rsid w:val="00E53474"/>
    <w:rsid w:val="00E53728"/>
    <w:rsid w:val="00E53741"/>
    <w:rsid w:val="00E53850"/>
    <w:rsid w:val="00E539B3"/>
    <w:rsid w:val="00E53B32"/>
    <w:rsid w:val="00E53BDB"/>
    <w:rsid w:val="00E53D2C"/>
    <w:rsid w:val="00E53E18"/>
    <w:rsid w:val="00E53F97"/>
    <w:rsid w:val="00E541B3"/>
    <w:rsid w:val="00E541D8"/>
    <w:rsid w:val="00E54236"/>
    <w:rsid w:val="00E542AE"/>
    <w:rsid w:val="00E546D1"/>
    <w:rsid w:val="00E54CF0"/>
    <w:rsid w:val="00E54E0E"/>
    <w:rsid w:val="00E54E34"/>
    <w:rsid w:val="00E55070"/>
    <w:rsid w:val="00E550E9"/>
    <w:rsid w:val="00E5518F"/>
    <w:rsid w:val="00E5542B"/>
    <w:rsid w:val="00E555A5"/>
    <w:rsid w:val="00E555CF"/>
    <w:rsid w:val="00E55678"/>
    <w:rsid w:val="00E5567B"/>
    <w:rsid w:val="00E55D27"/>
    <w:rsid w:val="00E5621C"/>
    <w:rsid w:val="00E5627D"/>
    <w:rsid w:val="00E563AE"/>
    <w:rsid w:val="00E56538"/>
    <w:rsid w:val="00E5673A"/>
    <w:rsid w:val="00E5675B"/>
    <w:rsid w:val="00E5681D"/>
    <w:rsid w:val="00E56AD8"/>
    <w:rsid w:val="00E56D0E"/>
    <w:rsid w:val="00E56D98"/>
    <w:rsid w:val="00E56E19"/>
    <w:rsid w:val="00E56E26"/>
    <w:rsid w:val="00E571AA"/>
    <w:rsid w:val="00E57332"/>
    <w:rsid w:val="00E5737A"/>
    <w:rsid w:val="00E5744E"/>
    <w:rsid w:val="00E57554"/>
    <w:rsid w:val="00E5761A"/>
    <w:rsid w:val="00E577EE"/>
    <w:rsid w:val="00E579BD"/>
    <w:rsid w:val="00E57A14"/>
    <w:rsid w:val="00E57D17"/>
    <w:rsid w:val="00E57D7F"/>
    <w:rsid w:val="00E60737"/>
    <w:rsid w:val="00E60832"/>
    <w:rsid w:val="00E60F95"/>
    <w:rsid w:val="00E6104F"/>
    <w:rsid w:val="00E61126"/>
    <w:rsid w:val="00E616C0"/>
    <w:rsid w:val="00E6186B"/>
    <w:rsid w:val="00E619CD"/>
    <w:rsid w:val="00E61A38"/>
    <w:rsid w:val="00E61CC2"/>
    <w:rsid w:val="00E6206F"/>
    <w:rsid w:val="00E62342"/>
    <w:rsid w:val="00E62373"/>
    <w:rsid w:val="00E62624"/>
    <w:rsid w:val="00E626E2"/>
    <w:rsid w:val="00E62818"/>
    <w:rsid w:val="00E6282A"/>
    <w:rsid w:val="00E628F6"/>
    <w:rsid w:val="00E62A5B"/>
    <w:rsid w:val="00E62BA8"/>
    <w:rsid w:val="00E62E80"/>
    <w:rsid w:val="00E63101"/>
    <w:rsid w:val="00E6324F"/>
    <w:rsid w:val="00E6350D"/>
    <w:rsid w:val="00E635D2"/>
    <w:rsid w:val="00E63707"/>
    <w:rsid w:val="00E6390E"/>
    <w:rsid w:val="00E63985"/>
    <w:rsid w:val="00E639D4"/>
    <w:rsid w:val="00E63ACD"/>
    <w:rsid w:val="00E63C6F"/>
    <w:rsid w:val="00E64014"/>
    <w:rsid w:val="00E64015"/>
    <w:rsid w:val="00E64118"/>
    <w:rsid w:val="00E642DB"/>
    <w:rsid w:val="00E64584"/>
    <w:rsid w:val="00E64698"/>
    <w:rsid w:val="00E646B2"/>
    <w:rsid w:val="00E649BD"/>
    <w:rsid w:val="00E64B61"/>
    <w:rsid w:val="00E64D1B"/>
    <w:rsid w:val="00E64D42"/>
    <w:rsid w:val="00E64F18"/>
    <w:rsid w:val="00E650F0"/>
    <w:rsid w:val="00E65143"/>
    <w:rsid w:val="00E6515D"/>
    <w:rsid w:val="00E6516E"/>
    <w:rsid w:val="00E6550C"/>
    <w:rsid w:val="00E65C5C"/>
    <w:rsid w:val="00E65DD2"/>
    <w:rsid w:val="00E65E8E"/>
    <w:rsid w:val="00E660CD"/>
    <w:rsid w:val="00E6629B"/>
    <w:rsid w:val="00E66583"/>
    <w:rsid w:val="00E66615"/>
    <w:rsid w:val="00E6680C"/>
    <w:rsid w:val="00E6683F"/>
    <w:rsid w:val="00E66904"/>
    <w:rsid w:val="00E669C2"/>
    <w:rsid w:val="00E66C02"/>
    <w:rsid w:val="00E66E25"/>
    <w:rsid w:val="00E67256"/>
    <w:rsid w:val="00E67316"/>
    <w:rsid w:val="00E676D5"/>
    <w:rsid w:val="00E6784B"/>
    <w:rsid w:val="00E67A8D"/>
    <w:rsid w:val="00E67B54"/>
    <w:rsid w:val="00E67D3A"/>
    <w:rsid w:val="00E67E64"/>
    <w:rsid w:val="00E70002"/>
    <w:rsid w:val="00E700D2"/>
    <w:rsid w:val="00E704AA"/>
    <w:rsid w:val="00E704B9"/>
    <w:rsid w:val="00E705CB"/>
    <w:rsid w:val="00E7070B"/>
    <w:rsid w:val="00E7071F"/>
    <w:rsid w:val="00E70743"/>
    <w:rsid w:val="00E71111"/>
    <w:rsid w:val="00E713EE"/>
    <w:rsid w:val="00E7155D"/>
    <w:rsid w:val="00E71892"/>
    <w:rsid w:val="00E71C5E"/>
    <w:rsid w:val="00E71CF8"/>
    <w:rsid w:val="00E71E16"/>
    <w:rsid w:val="00E71E2E"/>
    <w:rsid w:val="00E71EA3"/>
    <w:rsid w:val="00E72870"/>
    <w:rsid w:val="00E72883"/>
    <w:rsid w:val="00E7292E"/>
    <w:rsid w:val="00E72C28"/>
    <w:rsid w:val="00E72E22"/>
    <w:rsid w:val="00E72E86"/>
    <w:rsid w:val="00E7304C"/>
    <w:rsid w:val="00E73392"/>
    <w:rsid w:val="00E733F1"/>
    <w:rsid w:val="00E7342C"/>
    <w:rsid w:val="00E7364C"/>
    <w:rsid w:val="00E738D8"/>
    <w:rsid w:val="00E73993"/>
    <w:rsid w:val="00E7399E"/>
    <w:rsid w:val="00E73B47"/>
    <w:rsid w:val="00E73B6D"/>
    <w:rsid w:val="00E73BDA"/>
    <w:rsid w:val="00E74111"/>
    <w:rsid w:val="00E7452C"/>
    <w:rsid w:val="00E745D6"/>
    <w:rsid w:val="00E74716"/>
    <w:rsid w:val="00E74778"/>
    <w:rsid w:val="00E74898"/>
    <w:rsid w:val="00E748CB"/>
    <w:rsid w:val="00E74AD2"/>
    <w:rsid w:val="00E74AD5"/>
    <w:rsid w:val="00E74ADB"/>
    <w:rsid w:val="00E74AF3"/>
    <w:rsid w:val="00E74D29"/>
    <w:rsid w:val="00E74D4E"/>
    <w:rsid w:val="00E751DD"/>
    <w:rsid w:val="00E758F6"/>
    <w:rsid w:val="00E75A35"/>
    <w:rsid w:val="00E75A60"/>
    <w:rsid w:val="00E75AD5"/>
    <w:rsid w:val="00E75BDF"/>
    <w:rsid w:val="00E75F34"/>
    <w:rsid w:val="00E7613F"/>
    <w:rsid w:val="00E76150"/>
    <w:rsid w:val="00E76433"/>
    <w:rsid w:val="00E7647C"/>
    <w:rsid w:val="00E7663E"/>
    <w:rsid w:val="00E7666C"/>
    <w:rsid w:val="00E76935"/>
    <w:rsid w:val="00E76A13"/>
    <w:rsid w:val="00E76C8C"/>
    <w:rsid w:val="00E76E32"/>
    <w:rsid w:val="00E772FB"/>
    <w:rsid w:val="00E77336"/>
    <w:rsid w:val="00E77530"/>
    <w:rsid w:val="00E77663"/>
    <w:rsid w:val="00E7784B"/>
    <w:rsid w:val="00E778F0"/>
    <w:rsid w:val="00E77E56"/>
    <w:rsid w:val="00E8066C"/>
    <w:rsid w:val="00E807D8"/>
    <w:rsid w:val="00E8088D"/>
    <w:rsid w:val="00E80BF5"/>
    <w:rsid w:val="00E81055"/>
    <w:rsid w:val="00E810E8"/>
    <w:rsid w:val="00E811C7"/>
    <w:rsid w:val="00E81244"/>
    <w:rsid w:val="00E8131C"/>
    <w:rsid w:val="00E81476"/>
    <w:rsid w:val="00E816E9"/>
    <w:rsid w:val="00E81ABD"/>
    <w:rsid w:val="00E81B0C"/>
    <w:rsid w:val="00E81F12"/>
    <w:rsid w:val="00E820A1"/>
    <w:rsid w:val="00E82283"/>
    <w:rsid w:val="00E82312"/>
    <w:rsid w:val="00E823D2"/>
    <w:rsid w:val="00E82405"/>
    <w:rsid w:val="00E8249F"/>
    <w:rsid w:val="00E82665"/>
    <w:rsid w:val="00E82777"/>
    <w:rsid w:val="00E8283A"/>
    <w:rsid w:val="00E8299D"/>
    <w:rsid w:val="00E82AFA"/>
    <w:rsid w:val="00E82D78"/>
    <w:rsid w:val="00E82F9F"/>
    <w:rsid w:val="00E831DE"/>
    <w:rsid w:val="00E8392C"/>
    <w:rsid w:val="00E83AD8"/>
    <w:rsid w:val="00E83D1A"/>
    <w:rsid w:val="00E83EBA"/>
    <w:rsid w:val="00E83EE1"/>
    <w:rsid w:val="00E84073"/>
    <w:rsid w:val="00E841B9"/>
    <w:rsid w:val="00E841E5"/>
    <w:rsid w:val="00E84841"/>
    <w:rsid w:val="00E84A6B"/>
    <w:rsid w:val="00E84A7C"/>
    <w:rsid w:val="00E84B87"/>
    <w:rsid w:val="00E84BB6"/>
    <w:rsid w:val="00E84CDB"/>
    <w:rsid w:val="00E84E82"/>
    <w:rsid w:val="00E8527F"/>
    <w:rsid w:val="00E85865"/>
    <w:rsid w:val="00E85942"/>
    <w:rsid w:val="00E85A88"/>
    <w:rsid w:val="00E85AA9"/>
    <w:rsid w:val="00E85B76"/>
    <w:rsid w:val="00E85BB9"/>
    <w:rsid w:val="00E85DC2"/>
    <w:rsid w:val="00E85FF7"/>
    <w:rsid w:val="00E86212"/>
    <w:rsid w:val="00E86506"/>
    <w:rsid w:val="00E866CD"/>
    <w:rsid w:val="00E8678F"/>
    <w:rsid w:val="00E86F52"/>
    <w:rsid w:val="00E870C0"/>
    <w:rsid w:val="00E87465"/>
    <w:rsid w:val="00E874A3"/>
    <w:rsid w:val="00E87750"/>
    <w:rsid w:val="00E87A86"/>
    <w:rsid w:val="00E87E90"/>
    <w:rsid w:val="00E900CC"/>
    <w:rsid w:val="00E90350"/>
    <w:rsid w:val="00E9042F"/>
    <w:rsid w:val="00E906ED"/>
    <w:rsid w:val="00E9085B"/>
    <w:rsid w:val="00E908B1"/>
    <w:rsid w:val="00E90B1B"/>
    <w:rsid w:val="00E90D03"/>
    <w:rsid w:val="00E90E32"/>
    <w:rsid w:val="00E90FED"/>
    <w:rsid w:val="00E911EC"/>
    <w:rsid w:val="00E9122E"/>
    <w:rsid w:val="00E913A8"/>
    <w:rsid w:val="00E91735"/>
    <w:rsid w:val="00E91747"/>
    <w:rsid w:val="00E917F1"/>
    <w:rsid w:val="00E91A7F"/>
    <w:rsid w:val="00E91B3B"/>
    <w:rsid w:val="00E91BAF"/>
    <w:rsid w:val="00E91C32"/>
    <w:rsid w:val="00E91D0B"/>
    <w:rsid w:val="00E91E73"/>
    <w:rsid w:val="00E91EA2"/>
    <w:rsid w:val="00E91EA5"/>
    <w:rsid w:val="00E91FA8"/>
    <w:rsid w:val="00E92024"/>
    <w:rsid w:val="00E922F8"/>
    <w:rsid w:val="00E92384"/>
    <w:rsid w:val="00E923F6"/>
    <w:rsid w:val="00E9298E"/>
    <w:rsid w:val="00E92B13"/>
    <w:rsid w:val="00E92D2C"/>
    <w:rsid w:val="00E92E00"/>
    <w:rsid w:val="00E92ECD"/>
    <w:rsid w:val="00E93167"/>
    <w:rsid w:val="00E936B0"/>
    <w:rsid w:val="00E936F4"/>
    <w:rsid w:val="00E93A0C"/>
    <w:rsid w:val="00E93BCB"/>
    <w:rsid w:val="00E93BE0"/>
    <w:rsid w:val="00E93DE0"/>
    <w:rsid w:val="00E93E8D"/>
    <w:rsid w:val="00E93E92"/>
    <w:rsid w:val="00E93EDD"/>
    <w:rsid w:val="00E93F6D"/>
    <w:rsid w:val="00E940B0"/>
    <w:rsid w:val="00E94279"/>
    <w:rsid w:val="00E94346"/>
    <w:rsid w:val="00E943EC"/>
    <w:rsid w:val="00E94B03"/>
    <w:rsid w:val="00E94E7B"/>
    <w:rsid w:val="00E94EB4"/>
    <w:rsid w:val="00E94F99"/>
    <w:rsid w:val="00E9531D"/>
    <w:rsid w:val="00E9564C"/>
    <w:rsid w:val="00E95669"/>
    <w:rsid w:val="00E9574F"/>
    <w:rsid w:val="00E95886"/>
    <w:rsid w:val="00E9591A"/>
    <w:rsid w:val="00E95A0D"/>
    <w:rsid w:val="00E95B44"/>
    <w:rsid w:val="00E95BC8"/>
    <w:rsid w:val="00E95BFC"/>
    <w:rsid w:val="00E95FFA"/>
    <w:rsid w:val="00E96156"/>
    <w:rsid w:val="00E96265"/>
    <w:rsid w:val="00E96314"/>
    <w:rsid w:val="00E96407"/>
    <w:rsid w:val="00E96629"/>
    <w:rsid w:val="00E96773"/>
    <w:rsid w:val="00E967A5"/>
    <w:rsid w:val="00E96865"/>
    <w:rsid w:val="00E969BB"/>
    <w:rsid w:val="00E96C98"/>
    <w:rsid w:val="00E96CEA"/>
    <w:rsid w:val="00E96D24"/>
    <w:rsid w:val="00E96D39"/>
    <w:rsid w:val="00E97139"/>
    <w:rsid w:val="00E971D2"/>
    <w:rsid w:val="00E972E1"/>
    <w:rsid w:val="00E976C6"/>
    <w:rsid w:val="00E978F5"/>
    <w:rsid w:val="00E9790C"/>
    <w:rsid w:val="00E97AAD"/>
    <w:rsid w:val="00E97BE8"/>
    <w:rsid w:val="00E97C8C"/>
    <w:rsid w:val="00E97C90"/>
    <w:rsid w:val="00E97D82"/>
    <w:rsid w:val="00E97DBB"/>
    <w:rsid w:val="00E97F34"/>
    <w:rsid w:val="00EA018B"/>
    <w:rsid w:val="00EA02BC"/>
    <w:rsid w:val="00EA0B72"/>
    <w:rsid w:val="00EA0B9C"/>
    <w:rsid w:val="00EA0CDD"/>
    <w:rsid w:val="00EA0D03"/>
    <w:rsid w:val="00EA0E3E"/>
    <w:rsid w:val="00EA0EA6"/>
    <w:rsid w:val="00EA0F38"/>
    <w:rsid w:val="00EA1117"/>
    <w:rsid w:val="00EA11A9"/>
    <w:rsid w:val="00EA11B2"/>
    <w:rsid w:val="00EA199D"/>
    <w:rsid w:val="00EA19EC"/>
    <w:rsid w:val="00EA1A52"/>
    <w:rsid w:val="00EA1B4C"/>
    <w:rsid w:val="00EA1B7A"/>
    <w:rsid w:val="00EA1D73"/>
    <w:rsid w:val="00EA1D85"/>
    <w:rsid w:val="00EA1F20"/>
    <w:rsid w:val="00EA1F84"/>
    <w:rsid w:val="00EA206C"/>
    <w:rsid w:val="00EA212B"/>
    <w:rsid w:val="00EA2218"/>
    <w:rsid w:val="00EA222A"/>
    <w:rsid w:val="00EA2AFB"/>
    <w:rsid w:val="00EA2CB3"/>
    <w:rsid w:val="00EA2D14"/>
    <w:rsid w:val="00EA3457"/>
    <w:rsid w:val="00EA397A"/>
    <w:rsid w:val="00EA39C9"/>
    <w:rsid w:val="00EA39F0"/>
    <w:rsid w:val="00EA3A0A"/>
    <w:rsid w:val="00EA3B89"/>
    <w:rsid w:val="00EA3D6C"/>
    <w:rsid w:val="00EA4115"/>
    <w:rsid w:val="00EA416E"/>
    <w:rsid w:val="00EA41BB"/>
    <w:rsid w:val="00EA42D8"/>
    <w:rsid w:val="00EA449A"/>
    <w:rsid w:val="00EA44A1"/>
    <w:rsid w:val="00EA44ED"/>
    <w:rsid w:val="00EA454D"/>
    <w:rsid w:val="00EA456A"/>
    <w:rsid w:val="00EA4730"/>
    <w:rsid w:val="00EA4746"/>
    <w:rsid w:val="00EA47DC"/>
    <w:rsid w:val="00EA4B0C"/>
    <w:rsid w:val="00EA4B69"/>
    <w:rsid w:val="00EA4D01"/>
    <w:rsid w:val="00EA4DB1"/>
    <w:rsid w:val="00EA4DDE"/>
    <w:rsid w:val="00EA4EC0"/>
    <w:rsid w:val="00EA5002"/>
    <w:rsid w:val="00EA50B2"/>
    <w:rsid w:val="00EA5125"/>
    <w:rsid w:val="00EA51EE"/>
    <w:rsid w:val="00EA5471"/>
    <w:rsid w:val="00EA5638"/>
    <w:rsid w:val="00EA5649"/>
    <w:rsid w:val="00EA571E"/>
    <w:rsid w:val="00EA58FC"/>
    <w:rsid w:val="00EA59FC"/>
    <w:rsid w:val="00EA5A2F"/>
    <w:rsid w:val="00EA5B3E"/>
    <w:rsid w:val="00EA5BA7"/>
    <w:rsid w:val="00EA5CF3"/>
    <w:rsid w:val="00EA5D09"/>
    <w:rsid w:val="00EA5E5B"/>
    <w:rsid w:val="00EA5FB8"/>
    <w:rsid w:val="00EA6040"/>
    <w:rsid w:val="00EA606D"/>
    <w:rsid w:val="00EA6124"/>
    <w:rsid w:val="00EA654B"/>
    <w:rsid w:val="00EA655B"/>
    <w:rsid w:val="00EA6787"/>
    <w:rsid w:val="00EA6C7A"/>
    <w:rsid w:val="00EA6F38"/>
    <w:rsid w:val="00EA7083"/>
    <w:rsid w:val="00EA731A"/>
    <w:rsid w:val="00EA74C6"/>
    <w:rsid w:val="00EA786C"/>
    <w:rsid w:val="00EA797A"/>
    <w:rsid w:val="00EA7F74"/>
    <w:rsid w:val="00EB0163"/>
    <w:rsid w:val="00EB036B"/>
    <w:rsid w:val="00EB06EF"/>
    <w:rsid w:val="00EB088E"/>
    <w:rsid w:val="00EB0AF2"/>
    <w:rsid w:val="00EB109B"/>
    <w:rsid w:val="00EB10A4"/>
    <w:rsid w:val="00EB10CA"/>
    <w:rsid w:val="00EB1150"/>
    <w:rsid w:val="00EB1258"/>
    <w:rsid w:val="00EB189D"/>
    <w:rsid w:val="00EB1A0B"/>
    <w:rsid w:val="00EB1C8D"/>
    <w:rsid w:val="00EB2056"/>
    <w:rsid w:val="00EB208B"/>
    <w:rsid w:val="00EB2185"/>
    <w:rsid w:val="00EB2705"/>
    <w:rsid w:val="00EB2A34"/>
    <w:rsid w:val="00EB2D8D"/>
    <w:rsid w:val="00EB2ED5"/>
    <w:rsid w:val="00EB2F2F"/>
    <w:rsid w:val="00EB306E"/>
    <w:rsid w:val="00EB3222"/>
    <w:rsid w:val="00EB326F"/>
    <w:rsid w:val="00EB32AB"/>
    <w:rsid w:val="00EB3347"/>
    <w:rsid w:val="00EB37D9"/>
    <w:rsid w:val="00EB38A4"/>
    <w:rsid w:val="00EB3B72"/>
    <w:rsid w:val="00EB3F06"/>
    <w:rsid w:val="00EB4059"/>
    <w:rsid w:val="00EB4353"/>
    <w:rsid w:val="00EB44CA"/>
    <w:rsid w:val="00EB4509"/>
    <w:rsid w:val="00EB4B9A"/>
    <w:rsid w:val="00EB4CA2"/>
    <w:rsid w:val="00EB5000"/>
    <w:rsid w:val="00EB51C4"/>
    <w:rsid w:val="00EB57E8"/>
    <w:rsid w:val="00EB5996"/>
    <w:rsid w:val="00EB59B2"/>
    <w:rsid w:val="00EB5C18"/>
    <w:rsid w:val="00EB5C65"/>
    <w:rsid w:val="00EB5E57"/>
    <w:rsid w:val="00EB6083"/>
    <w:rsid w:val="00EB61D0"/>
    <w:rsid w:val="00EB6208"/>
    <w:rsid w:val="00EB629E"/>
    <w:rsid w:val="00EB6521"/>
    <w:rsid w:val="00EB6B51"/>
    <w:rsid w:val="00EB6C6D"/>
    <w:rsid w:val="00EB6F92"/>
    <w:rsid w:val="00EB75E5"/>
    <w:rsid w:val="00EB7B71"/>
    <w:rsid w:val="00EB7CC1"/>
    <w:rsid w:val="00EB7CEF"/>
    <w:rsid w:val="00EB7D27"/>
    <w:rsid w:val="00EC024B"/>
    <w:rsid w:val="00EC046C"/>
    <w:rsid w:val="00EC06CD"/>
    <w:rsid w:val="00EC07E7"/>
    <w:rsid w:val="00EC0973"/>
    <w:rsid w:val="00EC0DE7"/>
    <w:rsid w:val="00EC1067"/>
    <w:rsid w:val="00EC1136"/>
    <w:rsid w:val="00EC120A"/>
    <w:rsid w:val="00EC1302"/>
    <w:rsid w:val="00EC1398"/>
    <w:rsid w:val="00EC183F"/>
    <w:rsid w:val="00EC1A04"/>
    <w:rsid w:val="00EC1ADB"/>
    <w:rsid w:val="00EC1C9D"/>
    <w:rsid w:val="00EC23EB"/>
    <w:rsid w:val="00EC251F"/>
    <w:rsid w:val="00EC26CE"/>
    <w:rsid w:val="00EC2868"/>
    <w:rsid w:val="00EC2C56"/>
    <w:rsid w:val="00EC2C93"/>
    <w:rsid w:val="00EC2E2B"/>
    <w:rsid w:val="00EC2FC5"/>
    <w:rsid w:val="00EC331A"/>
    <w:rsid w:val="00EC33FF"/>
    <w:rsid w:val="00EC34E7"/>
    <w:rsid w:val="00EC35EF"/>
    <w:rsid w:val="00EC36E6"/>
    <w:rsid w:val="00EC372F"/>
    <w:rsid w:val="00EC3A20"/>
    <w:rsid w:val="00EC3B58"/>
    <w:rsid w:val="00EC3C04"/>
    <w:rsid w:val="00EC3D28"/>
    <w:rsid w:val="00EC3F2C"/>
    <w:rsid w:val="00EC4168"/>
    <w:rsid w:val="00EC4493"/>
    <w:rsid w:val="00EC4774"/>
    <w:rsid w:val="00EC49CA"/>
    <w:rsid w:val="00EC4A86"/>
    <w:rsid w:val="00EC4C10"/>
    <w:rsid w:val="00EC4C78"/>
    <w:rsid w:val="00EC4C80"/>
    <w:rsid w:val="00EC503B"/>
    <w:rsid w:val="00EC5052"/>
    <w:rsid w:val="00EC520A"/>
    <w:rsid w:val="00EC5695"/>
    <w:rsid w:val="00EC5AE5"/>
    <w:rsid w:val="00EC5CCE"/>
    <w:rsid w:val="00EC5E2F"/>
    <w:rsid w:val="00EC5E3F"/>
    <w:rsid w:val="00EC61F0"/>
    <w:rsid w:val="00EC6454"/>
    <w:rsid w:val="00EC64E1"/>
    <w:rsid w:val="00EC6805"/>
    <w:rsid w:val="00EC69A5"/>
    <w:rsid w:val="00EC6A29"/>
    <w:rsid w:val="00EC6B41"/>
    <w:rsid w:val="00EC6B9F"/>
    <w:rsid w:val="00EC6C17"/>
    <w:rsid w:val="00EC6EB5"/>
    <w:rsid w:val="00EC6F45"/>
    <w:rsid w:val="00EC7066"/>
    <w:rsid w:val="00EC70B5"/>
    <w:rsid w:val="00EC7240"/>
    <w:rsid w:val="00EC7646"/>
    <w:rsid w:val="00EC77D6"/>
    <w:rsid w:val="00EC7806"/>
    <w:rsid w:val="00EC7905"/>
    <w:rsid w:val="00EC7CC0"/>
    <w:rsid w:val="00ED029C"/>
    <w:rsid w:val="00ED0472"/>
    <w:rsid w:val="00ED0768"/>
    <w:rsid w:val="00ED08A8"/>
    <w:rsid w:val="00ED0914"/>
    <w:rsid w:val="00ED0CB6"/>
    <w:rsid w:val="00ED10C5"/>
    <w:rsid w:val="00ED1355"/>
    <w:rsid w:val="00ED1469"/>
    <w:rsid w:val="00ED14E4"/>
    <w:rsid w:val="00ED15E1"/>
    <w:rsid w:val="00ED1B8F"/>
    <w:rsid w:val="00ED1D3B"/>
    <w:rsid w:val="00ED1DD4"/>
    <w:rsid w:val="00ED1F44"/>
    <w:rsid w:val="00ED2307"/>
    <w:rsid w:val="00ED234F"/>
    <w:rsid w:val="00ED23A2"/>
    <w:rsid w:val="00ED2465"/>
    <w:rsid w:val="00ED29BC"/>
    <w:rsid w:val="00ED2AAE"/>
    <w:rsid w:val="00ED2AB9"/>
    <w:rsid w:val="00ED2C11"/>
    <w:rsid w:val="00ED2DD7"/>
    <w:rsid w:val="00ED2FCA"/>
    <w:rsid w:val="00ED350A"/>
    <w:rsid w:val="00ED3576"/>
    <w:rsid w:val="00ED39B4"/>
    <w:rsid w:val="00ED3AE1"/>
    <w:rsid w:val="00ED3E53"/>
    <w:rsid w:val="00ED3E93"/>
    <w:rsid w:val="00ED4261"/>
    <w:rsid w:val="00ED45BB"/>
    <w:rsid w:val="00ED4742"/>
    <w:rsid w:val="00ED480F"/>
    <w:rsid w:val="00ED4AF0"/>
    <w:rsid w:val="00ED513B"/>
    <w:rsid w:val="00ED544E"/>
    <w:rsid w:val="00ED5A45"/>
    <w:rsid w:val="00ED5B5A"/>
    <w:rsid w:val="00ED5CA6"/>
    <w:rsid w:val="00ED5CBE"/>
    <w:rsid w:val="00ED5EFB"/>
    <w:rsid w:val="00ED60D9"/>
    <w:rsid w:val="00ED6483"/>
    <w:rsid w:val="00ED653C"/>
    <w:rsid w:val="00ED6750"/>
    <w:rsid w:val="00ED6D2C"/>
    <w:rsid w:val="00ED6DB9"/>
    <w:rsid w:val="00ED6E25"/>
    <w:rsid w:val="00ED6EDA"/>
    <w:rsid w:val="00ED7510"/>
    <w:rsid w:val="00ED7601"/>
    <w:rsid w:val="00ED7731"/>
    <w:rsid w:val="00ED7A63"/>
    <w:rsid w:val="00ED7C2A"/>
    <w:rsid w:val="00ED7D4B"/>
    <w:rsid w:val="00ED7EB5"/>
    <w:rsid w:val="00ED7F00"/>
    <w:rsid w:val="00EE00EF"/>
    <w:rsid w:val="00EE0150"/>
    <w:rsid w:val="00EE034E"/>
    <w:rsid w:val="00EE06C2"/>
    <w:rsid w:val="00EE0791"/>
    <w:rsid w:val="00EE0BED"/>
    <w:rsid w:val="00EE0C00"/>
    <w:rsid w:val="00EE0CB9"/>
    <w:rsid w:val="00EE0D27"/>
    <w:rsid w:val="00EE0DB7"/>
    <w:rsid w:val="00EE1144"/>
    <w:rsid w:val="00EE12B0"/>
    <w:rsid w:val="00EE1412"/>
    <w:rsid w:val="00EE15E8"/>
    <w:rsid w:val="00EE1791"/>
    <w:rsid w:val="00EE1A70"/>
    <w:rsid w:val="00EE1D79"/>
    <w:rsid w:val="00EE205E"/>
    <w:rsid w:val="00EE2273"/>
    <w:rsid w:val="00EE2514"/>
    <w:rsid w:val="00EE25D7"/>
    <w:rsid w:val="00EE274C"/>
    <w:rsid w:val="00EE2775"/>
    <w:rsid w:val="00EE2786"/>
    <w:rsid w:val="00EE2993"/>
    <w:rsid w:val="00EE2BDA"/>
    <w:rsid w:val="00EE2E4C"/>
    <w:rsid w:val="00EE3086"/>
    <w:rsid w:val="00EE338B"/>
    <w:rsid w:val="00EE3447"/>
    <w:rsid w:val="00EE36B7"/>
    <w:rsid w:val="00EE376D"/>
    <w:rsid w:val="00EE38EA"/>
    <w:rsid w:val="00EE3B2D"/>
    <w:rsid w:val="00EE3D58"/>
    <w:rsid w:val="00EE3DC4"/>
    <w:rsid w:val="00EE3E15"/>
    <w:rsid w:val="00EE3EF8"/>
    <w:rsid w:val="00EE42C8"/>
    <w:rsid w:val="00EE52EB"/>
    <w:rsid w:val="00EE54EC"/>
    <w:rsid w:val="00EE58DA"/>
    <w:rsid w:val="00EE596A"/>
    <w:rsid w:val="00EE5ADD"/>
    <w:rsid w:val="00EE5C71"/>
    <w:rsid w:val="00EE5EA0"/>
    <w:rsid w:val="00EE5EE2"/>
    <w:rsid w:val="00EE5FC8"/>
    <w:rsid w:val="00EE6281"/>
    <w:rsid w:val="00EE62AA"/>
    <w:rsid w:val="00EE6482"/>
    <w:rsid w:val="00EE6574"/>
    <w:rsid w:val="00EE6735"/>
    <w:rsid w:val="00EE6B30"/>
    <w:rsid w:val="00EE6C06"/>
    <w:rsid w:val="00EE75B9"/>
    <w:rsid w:val="00EE7607"/>
    <w:rsid w:val="00EE7810"/>
    <w:rsid w:val="00EE7BC4"/>
    <w:rsid w:val="00EE7C76"/>
    <w:rsid w:val="00EE7F7A"/>
    <w:rsid w:val="00EF02B0"/>
    <w:rsid w:val="00EF0323"/>
    <w:rsid w:val="00EF079C"/>
    <w:rsid w:val="00EF0922"/>
    <w:rsid w:val="00EF0ABF"/>
    <w:rsid w:val="00EF0C47"/>
    <w:rsid w:val="00EF0CBD"/>
    <w:rsid w:val="00EF0D3F"/>
    <w:rsid w:val="00EF0E0E"/>
    <w:rsid w:val="00EF0E35"/>
    <w:rsid w:val="00EF0E74"/>
    <w:rsid w:val="00EF0F90"/>
    <w:rsid w:val="00EF1037"/>
    <w:rsid w:val="00EF1065"/>
    <w:rsid w:val="00EF1075"/>
    <w:rsid w:val="00EF107E"/>
    <w:rsid w:val="00EF135A"/>
    <w:rsid w:val="00EF161D"/>
    <w:rsid w:val="00EF1834"/>
    <w:rsid w:val="00EF18ED"/>
    <w:rsid w:val="00EF1A82"/>
    <w:rsid w:val="00EF1C6D"/>
    <w:rsid w:val="00EF1F2C"/>
    <w:rsid w:val="00EF1F61"/>
    <w:rsid w:val="00EF20A6"/>
    <w:rsid w:val="00EF2237"/>
    <w:rsid w:val="00EF2B56"/>
    <w:rsid w:val="00EF2C32"/>
    <w:rsid w:val="00EF2D01"/>
    <w:rsid w:val="00EF2E3C"/>
    <w:rsid w:val="00EF31C6"/>
    <w:rsid w:val="00EF3515"/>
    <w:rsid w:val="00EF363D"/>
    <w:rsid w:val="00EF37A4"/>
    <w:rsid w:val="00EF3CB5"/>
    <w:rsid w:val="00EF40A4"/>
    <w:rsid w:val="00EF4288"/>
    <w:rsid w:val="00EF4432"/>
    <w:rsid w:val="00EF451C"/>
    <w:rsid w:val="00EF4892"/>
    <w:rsid w:val="00EF4A0F"/>
    <w:rsid w:val="00EF4FD2"/>
    <w:rsid w:val="00EF5062"/>
    <w:rsid w:val="00EF509C"/>
    <w:rsid w:val="00EF539D"/>
    <w:rsid w:val="00EF5861"/>
    <w:rsid w:val="00EF5B5B"/>
    <w:rsid w:val="00EF5CC6"/>
    <w:rsid w:val="00EF5D95"/>
    <w:rsid w:val="00EF5E2A"/>
    <w:rsid w:val="00EF5FED"/>
    <w:rsid w:val="00EF6143"/>
    <w:rsid w:val="00EF6213"/>
    <w:rsid w:val="00EF6300"/>
    <w:rsid w:val="00EF64C1"/>
    <w:rsid w:val="00EF64D1"/>
    <w:rsid w:val="00EF6512"/>
    <w:rsid w:val="00EF6608"/>
    <w:rsid w:val="00EF6646"/>
    <w:rsid w:val="00EF666F"/>
    <w:rsid w:val="00EF6D46"/>
    <w:rsid w:val="00EF6F8D"/>
    <w:rsid w:val="00EF70B9"/>
    <w:rsid w:val="00EF7161"/>
    <w:rsid w:val="00EF71DF"/>
    <w:rsid w:val="00EF7209"/>
    <w:rsid w:val="00EF74D9"/>
    <w:rsid w:val="00EF75D0"/>
    <w:rsid w:val="00EF792F"/>
    <w:rsid w:val="00EF7AE2"/>
    <w:rsid w:val="00EF7B67"/>
    <w:rsid w:val="00EF7F52"/>
    <w:rsid w:val="00EF7F75"/>
    <w:rsid w:val="00F002E4"/>
    <w:rsid w:val="00F002F1"/>
    <w:rsid w:val="00F0030A"/>
    <w:rsid w:val="00F00616"/>
    <w:rsid w:val="00F00726"/>
    <w:rsid w:val="00F00ADF"/>
    <w:rsid w:val="00F00BC7"/>
    <w:rsid w:val="00F00EDD"/>
    <w:rsid w:val="00F00F3E"/>
    <w:rsid w:val="00F00FA7"/>
    <w:rsid w:val="00F012A3"/>
    <w:rsid w:val="00F01565"/>
    <w:rsid w:val="00F017FF"/>
    <w:rsid w:val="00F01853"/>
    <w:rsid w:val="00F0190E"/>
    <w:rsid w:val="00F01FBA"/>
    <w:rsid w:val="00F02097"/>
    <w:rsid w:val="00F025F1"/>
    <w:rsid w:val="00F027D0"/>
    <w:rsid w:val="00F02DCA"/>
    <w:rsid w:val="00F02F15"/>
    <w:rsid w:val="00F03000"/>
    <w:rsid w:val="00F03015"/>
    <w:rsid w:val="00F03182"/>
    <w:rsid w:val="00F03245"/>
    <w:rsid w:val="00F03255"/>
    <w:rsid w:val="00F03447"/>
    <w:rsid w:val="00F0362A"/>
    <w:rsid w:val="00F04138"/>
    <w:rsid w:val="00F04188"/>
    <w:rsid w:val="00F04894"/>
    <w:rsid w:val="00F04954"/>
    <w:rsid w:val="00F04AFA"/>
    <w:rsid w:val="00F04D7A"/>
    <w:rsid w:val="00F04E46"/>
    <w:rsid w:val="00F04FD4"/>
    <w:rsid w:val="00F0531C"/>
    <w:rsid w:val="00F0563A"/>
    <w:rsid w:val="00F05689"/>
    <w:rsid w:val="00F05784"/>
    <w:rsid w:val="00F0590E"/>
    <w:rsid w:val="00F05DB4"/>
    <w:rsid w:val="00F05E18"/>
    <w:rsid w:val="00F05FEA"/>
    <w:rsid w:val="00F060CB"/>
    <w:rsid w:val="00F068FD"/>
    <w:rsid w:val="00F06A35"/>
    <w:rsid w:val="00F06A43"/>
    <w:rsid w:val="00F06B09"/>
    <w:rsid w:val="00F06C7F"/>
    <w:rsid w:val="00F06D13"/>
    <w:rsid w:val="00F06D3D"/>
    <w:rsid w:val="00F06F66"/>
    <w:rsid w:val="00F073C4"/>
    <w:rsid w:val="00F07428"/>
    <w:rsid w:val="00F07525"/>
    <w:rsid w:val="00F076AB"/>
    <w:rsid w:val="00F076D5"/>
    <w:rsid w:val="00F07822"/>
    <w:rsid w:val="00F07B39"/>
    <w:rsid w:val="00F07C08"/>
    <w:rsid w:val="00F07D99"/>
    <w:rsid w:val="00F07FD7"/>
    <w:rsid w:val="00F10139"/>
    <w:rsid w:val="00F10273"/>
    <w:rsid w:val="00F106EE"/>
    <w:rsid w:val="00F10875"/>
    <w:rsid w:val="00F10A23"/>
    <w:rsid w:val="00F10A43"/>
    <w:rsid w:val="00F10AEC"/>
    <w:rsid w:val="00F10C24"/>
    <w:rsid w:val="00F10DAF"/>
    <w:rsid w:val="00F1112A"/>
    <w:rsid w:val="00F11485"/>
    <w:rsid w:val="00F11629"/>
    <w:rsid w:val="00F117F0"/>
    <w:rsid w:val="00F118CA"/>
    <w:rsid w:val="00F11919"/>
    <w:rsid w:val="00F11924"/>
    <w:rsid w:val="00F11BFD"/>
    <w:rsid w:val="00F11C78"/>
    <w:rsid w:val="00F11CD3"/>
    <w:rsid w:val="00F12024"/>
    <w:rsid w:val="00F12109"/>
    <w:rsid w:val="00F125DB"/>
    <w:rsid w:val="00F125FE"/>
    <w:rsid w:val="00F12817"/>
    <w:rsid w:val="00F128E1"/>
    <w:rsid w:val="00F12A3F"/>
    <w:rsid w:val="00F12BA8"/>
    <w:rsid w:val="00F12CD3"/>
    <w:rsid w:val="00F12DBF"/>
    <w:rsid w:val="00F12FA4"/>
    <w:rsid w:val="00F12FE9"/>
    <w:rsid w:val="00F1303F"/>
    <w:rsid w:val="00F131CF"/>
    <w:rsid w:val="00F13522"/>
    <w:rsid w:val="00F1353D"/>
    <w:rsid w:val="00F138B9"/>
    <w:rsid w:val="00F13932"/>
    <w:rsid w:val="00F13983"/>
    <w:rsid w:val="00F13A07"/>
    <w:rsid w:val="00F13AA8"/>
    <w:rsid w:val="00F13BBB"/>
    <w:rsid w:val="00F13C5E"/>
    <w:rsid w:val="00F13CF1"/>
    <w:rsid w:val="00F13D1C"/>
    <w:rsid w:val="00F140F2"/>
    <w:rsid w:val="00F14160"/>
    <w:rsid w:val="00F14249"/>
    <w:rsid w:val="00F14440"/>
    <w:rsid w:val="00F14507"/>
    <w:rsid w:val="00F14A84"/>
    <w:rsid w:val="00F14FEB"/>
    <w:rsid w:val="00F15116"/>
    <w:rsid w:val="00F15172"/>
    <w:rsid w:val="00F151BF"/>
    <w:rsid w:val="00F151E7"/>
    <w:rsid w:val="00F1524C"/>
    <w:rsid w:val="00F1531F"/>
    <w:rsid w:val="00F15526"/>
    <w:rsid w:val="00F15633"/>
    <w:rsid w:val="00F1595E"/>
    <w:rsid w:val="00F15B07"/>
    <w:rsid w:val="00F15BD6"/>
    <w:rsid w:val="00F15EA9"/>
    <w:rsid w:val="00F15F62"/>
    <w:rsid w:val="00F15FA8"/>
    <w:rsid w:val="00F16339"/>
    <w:rsid w:val="00F16A51"/>
    <w:rsid w:val="00F16D56"/>
    <w:rsid w:val="00F16D9F"/>
    <w:rsid w:val="00F16DBD"/>
    <w:rsid w:val="00F16EBF"/>
    <w:rsid w:val="00F16EC9"/>
    <w:rsid w:val="00F170FE"/>
    <w:rsid w:val="00F1725D"/>
    <w:rsid w:val="00F174D2"/>
    <w:rsid w:val="00F17610"/>
    <w:rsid w:val="00F177AE"/>
    <w:rsid w:val="00F1789A"/>
    <w:rsid w:val="00F17A77"/>
    <w:rsid w:val="00F17D66"/>
    <w:rsid w:val="00F204D7"/>
    <w:rsid w:val="00F20504"/>
    <w:rsid w:val="00F20697"/>
    <w:rsid w:val="00F207CE"/>
    <w:rsid w:val="00F20A3E"/>
    <w:rsid w:val="00F20ADE"/>
    <w:rsid w:val="00F20F4B"/>
    <w:rsid w:val="00F20FF5"/>
    <w:rsid w:val="00F21004"/>
    <w:rsid w:val="00F2106A"/>
    <w:rsid w:val="00F217C6"/>
    <w:rsid w:val="00F21DF9"/>
    <w:rsid w:val="00F220CE"/>
    <w:rsid w:val="00F227B4"/>
    <w:rsid w:val="00F227F5"/>
    <w:rsid w:val="00F22860"/>
    <w:rsid w:val="00F22894"/>
    <w:rsid w:val="00F22918"/>
    <w:rsid w:val="00F22C4A"/>
    <w:rsid w:val="00F22D68"/>
    <w:rsid w:val="00F23068"/>
    <w:rsid w:val="00F2318A"/>
    <w:rsid w:val="00F23279"/>
    <w:rsid w:val="00F23479"/>
    <w:rsid w:val="00F234E3"/>
    <w:rsid w:val="00F236DA"/>
    <w:rsid w:val="00F23763"/>
    <w:rsid w:val="00F2390D"/>
    <w:rsid w:val="00F23E4B"/>
    <w:rsid w:val="00F23E51"/>
    <w:rsid w:val="00F2412C"/>
    <w:rsid w:val="00F242AA"/>
    <w:rsid w:val="00F242D8"/>
    <w:rsid w:val="00F24306"/>
    <w:rsid w:val="00F24307"/>
    <w:rsid w:val="00F2433B"/>
    <w:rsid w:val="00F24424"/>
    <w:rsid w:val="00F2442F"/>
    <w:rsid w:val="00F24543"/>
    <w:rsid w:val="00F24695"/>
    <w:rsid w:val="00F248AA"/>
    <w:rsid w:val="00F24F0C"/>
    <w:rsid w:val="00F24FD4"/>
    <w:rsid w:val="00F25328"/>
    <w:rsid w:val="00F25409"/>
    <w:rsid w:val="00F2551E"/>
    <w:rsid w:val="00F255F1"/>
    <w:rsid w:val="00F25696"/>
    <w:rsid w:val="00F256F1"/>
    <w:rsid w:val="00F25C5A"/>
    <w:rsid w:val="00F2622F"/>
    <w:rsid w:val="00F26366"/>
    <w:rsid w:val="00F263FE"/>
    <w:rsid w:val="00F2648A"/>
    <w:rsid w:val="00F266C1"/>
    <w:rsid w:val="00F269EB"/>
    <w:rsid w:val="00F26A78"/>
    <w:rsid w:val="00F26ACD"/>
    <w:rsid w:val="00F2729C"/>
    <w:rsid w:val="00F272CC"/>
    <w:rsid w:val="00F2737A"/>
    <w:rsid w:val="00F27470"/>
    <w:rsid w:val="00F2751C"/>
    <w:rsid w:val="00F27612"/>
    <w:rsid w:val="00F27662"/>
    <w:rsid w:val="00F276FE"/>
    <w:rsid w:val="00F278EC"/>
    <w:rsid w:val="00F27CB2"/>
    <w:rsid w:val="00F30100"/>
    <w:rsid w:val="00F30139"/>
    <w:rsid w:val="00F301D8"/>
    <w:rsid w:val="00F3037F"/>
    <w:rsid w:val="00F3038E"/>
    <w:rsid w:val="00F30396"/>
    <w:rsid w:val="00F30453"/>
    <w:rsid w:val="00F30462"/>
    <w:rsid w:val="00F3053D"/>
    <w:rsid w:val="00F307E1"/>
    <w:rsid w:val="00F30822"/>
    <w:rsid w:val="00F30A17"/>
    <w:rsid w:val="00F30B75"/>
    <w:rsid w:val="00F30D3E"/>
    <w:rsid w:val="00F30FB2"/>
    <w:rsid w:val="00F310C4"/>
    <w:rsid w:val="00F31211"/>
    <w:rsid w:val="00F31248"/>
    <w:rsid w:val="00F3136A"/>
    <w:rsid w:val="00F31454"/>
    <w:rsid w:val="00F314DA"/>
    <w:rsid w:val="00F31504"/>
    <w:rsid w:val="00F31536"/>
    <w:rsid w:val="00F3153A"/>
    <w:rsid w:val="00F31AC1"/>
    <w:rsid w:val="00F320B3"/>
    <w:rsid w:val="00F329F3"/>
    <w:rsid w:val="00F32C48"/>
    <w:rsid w:val="00F32E5D"/>
    <w:rsid w:val="00F32F49"/>
    <w:rsid w:val="00F330AB"/>
    <w:rsid w:val="00F3321F"/>
    <w:rsid w:val="00F332AC"/>
    <w:rsid w:val="00F333A3"/>
    <w:rsid w:val="00F3364A"/>
    <w:rsid w:val="00F33868"/>
    <w:rsid w:val="00F33B4F"/>
    <w:rsid w:val="00F33CE0"/>
    <w:rsid w:val="00F33CEF"/>
    <w:rsid w:val="00F34064"/>
    <w:rsid w:val="00F341A2"/>
    <w:rsid w:val="00F34204"/>
    <w:rsid w:val="00F343C4"/>
    <w:rsid w:val="00F347C9"/>
    <w:rsid w:val="00F34E04"/>
    <w:rsid w:val="00F34E26"/>
    <w:rsid w:val="00F34FC2"/>
    <w:rsid w:val="00F3506A"/>
    <w:rsid w:val="00F35088"/>
    <w:rsid w:val="00F35273"/>
    <w:rsid w:val="00F353A5"/>
    <w:rsid w:val="00F353FF"/>
    <w:rsid w:val="00F35561"/>
    <w:rsid w:val="00F35ED2"/>
    <w:rsid w:val="00F3605D"/>
    <w:rsid w:val="00F360F2"/>
    <w:rsid w:val="00F36434"/>
    <w:rsid w:val="00F3649C"/>
    <w:rsid w:val="00F364BA"/>
    <w:rsid w:val="00F3654A"/>
    <w:rsid w:val="00F365CE"/>
    <w:rsid w:val="00F366C8"/>
    <w:rsid w:val="00F368A8"/>
    <w:rsid w:val="00F36D73"/>
    <w:rsid w:val="00F36E2E"/>
    <w:rsid w:val="00F36E69"/>
    <w:rsid w:val="00F36FFB"/>
    <w:rsid w:val="00F37696"/>
    <w:rsid w:val="00F37754"/>
    <w:rsid w:val="00F37AB9"/>
    <w:rsid w:val="00F37C03"/>
    <w:rsid w:val="00F37C88"/>
    <w:rsid w:val="00F40186"/>
    <w:rsid w:val="00F40464"/>
    <w:rsid w:val="00F40786"/>
    <w:rsid w:val="00F40A9A"/>
    <w:rsid w:val="00F40BB2"/>
    <w:rsid w:val="00F40BEC"/>
    <w:rsid w:val="00F40C39"/>
    <w:rsid w:val="00F40CF2"/>
    <w:rsid w:val="00F41126"/>
    <w:rsid w:val="00F41199"/>
    <w:rsid w:val="00F4163F"/>
    <w:rsid w:val="00F41721"/>
    <w:rsid w:val="00F41899"/>
    <w:rsid w:val="00F418BD"/>
    <w:rsid w:val="00F41B3C"/>
    <w:rsid w:val="00F41CDE"/>
    <w:rsid w:val="00F41E3F"/>
    <w:rsid w:val="00F42251"/>
    <w:rsid w:val="00F42378"/>
    <w:rsid w:val="00F4290F"/>
    <w:rsid w:val="00F42A5A"/>
    <w:rsid w:val="00F42BAD"/>
    <w:rsid w:val="00F42DC8"/>
    <w:rsid w:val="00F430A7"/>
    <w:rsid w:val="00F43421"/>
    <w:rsid w:val="00F43466"/>
    <w:rsid w:val="00F43561"/>
    <w:rsid w:val="00F4380B"/>
    <w:rsid w:val="00F43A1B"/>
    <w:rsid w:val="00F43B37"/>
    <w:rsid w:val="00F43F0A"/>
    <w:rsid w:val="00F4409D"/>
    <w:rsid w:val="00F4418F"/>
    <w:rsid w:val="00F44865"/>
    <w:rsid w:val="00F44AF7"/>
    <w:rsid w:val="00F44B5A"/>
    <w:rsid w:val="00F44C6A"/>
    <w:rsid w:val="00F44F43"/>
    <w:rsid w:val="00F44FA5"/>
    <w:rsid w:val="00F45245"/>
    <w:rsid w:val="00F4541D"/>
    <w:rsid w:val="00F456A1"/>
    <w:rsid w:val="00F456A5"/>
    <w:rsid w:val="00F456C8"/>
    <w:rsid w:val="00F4573B"/>
    <w:rsid w:val="00F45769"/>
    <w:rsid w:val="00F45A87"/>
    <w:rsid w:val="00F45C8A"/>
    <w:rsid w:val="00F45DE5"/>
    <w:rsid w:val="00F45ED9"/>
    <w:rsid w:val="00F45FC6"/>
    <w:rsid w:val="00F46220"/>
    <w:rsid w:val="00F462C3"/>
    <w:rsid w:val="00F46580"/>
    <w:rsid w:val="00F46599"/>
    <w:rsid w:val="00F465D0"/>
    <w:rsid w:val="00F467D6"/>
    <w:rsid w:val="00F46B44"/>
    <w:rsid w:val="00F46C86"/>
    <w:rsid w:val="00F46F47"/>
    <w:rsid w:val="00F47186"/>
    <w:rsid w:val="00F47327"/>
    <w:rsid w:val="00F473FB"/>
    <w:rsid w:val="00F4749D"/>
    <w:rsid w:val="00F477DF"/>
    <w:rsid w:val="00F479A8"/>
    <w:rsid w:val="00F47A41"/>
    <w:rsid w:val="00F47B63"/>
    <w:rsid w:val="00F47BE9"/>
    <w:rsid w:val="00F47C6E"/>
    <w:rsid w:val="00F50202"/>
    <w:rsid w:val="00F50317"/>
    <w:rsid w:val="00F50637"/>
    <w:rsid w:val="00F50680"/>
    <w:rsid w:val="00F5082F"/>
    <w:rsid w:val="00F50D73"/>
    <w:rsid w:val="00F50E2D"/>
    <w:rsid w:val="00F50EF5"/>
    <w:rsid w:val="00F50EFC"/>
    <w:rsid w:val="00F51347"/>
    <w:rsid w:val="00F5139C"/>
    <w:rsid w:val="00F514F1"/>
    <w:rsid w:val="00F518B2"/>
    <w:rsid w:val="00F51ADB"/>
    <w:rsid w:val="00F51B6A"/>
    <w:rsid w:val="00F51BE0"/>
    <w:rsid w:val="00F51F0C"/>
    <w:rsid w:val="00F52149"/>
    <w:rsid w:val="00F5229A"/>
    <w:rsid w:val="00F525B1"/>
    <w:rsid w:val="00F52750"/>
    <w:rsid w:val="00F52C3C"/>
    <w:rsid w:val="00F52F39"/>
    <w:rsid w:val="00F52F91"/>
    <w:rsid w:val="00F53069"/>
    <w:rsid w:val="00F53076"/>
    <w:rsid w:val="00F5334C"/>
    <w:rsid w:val="00F53369"/>
    <w:rsid w:val="00F53478"/>
    <w:rsid w:val="00F53751"/>
    <w:rsid w:val="00F538F3"/>
    <w:rsid w:val="00F53C1F"/>
    <w:rsid w:val="00F53D2B"/>
    <w:rsid w:val="00F53EF7"/>
    <w:rsid w:val="00F540F5"/>
    <w:rsid w:val="00F5417D"/>
    <w:rsid w:val="00F54191"/>
    <w:rsid w:val="00F541AA"/>
    <w:rsid w:val="00F5439D"/>
    <w:rsid w:val="00F54620"/>
    <w:rsid w:val="00F54719"/>
    <w:rsid w:val="00F54738"/>
    <w:rsid w:val="00F54C19"/>
    <w:rsid w:val="00F54DD2"/>
    <w:rsid w:val="00F54E2A"/>
    <w:rsid w:val="00F550BC"/>
    <w:rsid w:val="00F55258"/>
    <w:rsid w:val="00F552B2"/>
    <w:rsid w:val="00F555BF"/>
    <w:rsid w:val="00F55669"/>
    <w:rsid w:val="00F5607D"/>
    <w:rsid w:val="00F5636D"/>
    <w:rsid w:val="00F56489"/>
    <w:rsid w:val="00F56772"/>
    <w:rsid w:val="00F5686C"/>
    <w:rsid w:val="00F56B0B"/>
    <w:rsid w:val="00F56BAB"/>
    <w:rsid w:val="00F56CC9"/>
    <w:rsid w:val="00F56EA4"/>
    <w:rsid w:val="00F56F6D"/>
    <w:rsid w:val="00F57138"/>
    <w:rsid w:val="00F572DE"/>
    <w:rsid w:val="00F572E3"/>
    <w:rsid w:val="00F57557"/>
    <w:rsid w:val="00F5758B"/>
    <w:rsid w:val="00F57623"/>
    <w:rsid w:val="00F57B2B"/>
    <w:rsid w:val="00F57D5D"/>
    <w:rsid w:val="00F57DF9"/>
    <w:rsid w:val="00F57EAB"/>
    <w:rsid w:val="00F5F99C"/>
    <w:rsid w:val="00F6025C"/>
    <w:rsid w:val="00F60289"/>
    <w:rsid w:val="00F603C3"/>
    <w:rsid w:val="00F60422"/>
    <w:rsid w:val="00F606C0"/>
    <w:rsid w:val="00F60893"/>
    <w:rsid w:val="00F60DBB"/>
    <w:rsid w:val="00F610E9"/>
    <w:rsid w:val="00F61171"/>
    <w:rsid w:val="00F6140E"/>
    <w:rsid w:val="00F61564"/>
    <w:rsid w:val="00F61921"/>
    <w:rsid w:val="00F61A06"/>
    <w:rsid w:val="00F61B5F"/>
    <w:rsid w:val="00F61BEF"/>
    <w:rsid w:val="00F61FDB"/>
    <w:rsid w:val="00F62021"/>
    <w:rsid w:val="00F62288"/>
    <w:rsid w:val="00F6251A"/>
    <w:rsid w:val="00F625D0"/>
    <w:rsid w:val="00F62708"/>
    <w:rsid w:val="00F62E9F"/>
    <w:rsid w:val="00F62EA3"/>
    <w:rsid w:val="00F62EE5"/>
    <w:rsid w:val="00F63248"/>
    <w:rsid w:val="00F637E6"/>
    <w:rsid w:val="00F63A09"/>
    <w:rsid w:val="00F63A12"/>
    <w:rsid w:val="00F63A34"/>
    <w:rsid w:val="00F63CAE"/>
    <w:rsid w:val="00F63E80"/>
    <w:rsid w:val="00F63FB0"/>
    <w:rsid w:val="00F641F3"/>
    <w:rsid w:val="00F64213"/>
    <w:rsid w:val="00F6436C"/>
    <w:rsid w:val="00F644EE"/>
    <w:rsid w:val="00F64897"/>
    <w:rsid w:val="00F64AE0"/>
    <w:rsid w:val="00F64B86"/>
    <w:rsid w:val="00F64D13"/>
    <w:rsid w:val="00F64DB2"/>
    <w:rsid w:val="00F64E71"/>
    <w:rsid w:val="00F64F22"/>
    <w:rsid w:val="00F6516F"/>
    <w:rsid w:val="00F65199"/>
    <w:rsid w:val="00F651BC"/>
    <w:rsid w:val="00F65281"/>
    <w:rsid w:val="00F65525"/>
    <w:rsid w:val="00F65572"/>
    <w:rsid w:val="00F655CD"/>
    <w:rsid w:val="00F65646"/>
    <w:rsid w:val="00F65850"/>
    <w:rsid w:val="00F6585C"/>
    <w:rsid w:val="00F65B1E"/>
    <w:rsid w:val="00F65BBA"/>
    <w:rsid w:val="00F65C74"/>
    <w:rsid w:val="00F66095"/>
    <w:rsid w:val="00F66464"/>
    <w:rsid w:val="00F664C3"/>
    <w:rsid w:val="00F6669C"/>
    <w:rsid w:val="00F66853"/>
    <w:rsid w:val="00F66911"/>
    <w:rsid w:val="00F66BFD"/>
    <w:rsid w:val="00F66D11"/>
    <w:rsid w:val="00F66F05"/>
    <w:rsid w:val="00F67159"/>
    <w:rsid w:val="00F67907"/>
    <w:rsid w:val="00F67923"/>
    <w:rsid w:val="00F679E1"/>
    <w:rsid w:val="00F67AE2"/>
    <w:rsid w:val="00F67BA9"/>
    <w:rsid w:val="00F67DED"/>
    <w:rsid w:val="00F67F5E"/>
    <w:rsid w:val="00F70340"/>
    <w:rsid w:val="00F703F2"/>
    <w:rsid w:val="00F70697"/>
    <w:rsid w:val="00F70734"/>
    <w:rsid w:val="00F709AC"/>
    <w:rsid w:val="00F70D88"/>
    <w:rsid w:val="00F70D9F"/>
    <w:rsid w:val="00F70F41"/>
    <w:rsid w:val="00F70FCF"/>
    <w:rsid w:val="00F71221"/>
    <w:rsid w:val="00F71434"/>
    <w:rsid w:val="00F7149D"/>
    <w:rsid w:val="00F71711"/>
    <w:rsid w:val="00F7192A"/>
    <w:rsid w:val="00F719D3"/>
    <w:rsid w:val="00F71C3E"/>
    <w:rsid w:val="00F71D21"/>
    <w:rsid w:val="00F71EA3"/>
    <w:rsid w:val="00F7204F"/>
    <w:rsid w:val="00F721A6"/>
    <w:rsid w:val="00F721FF"/>
    <w:rsid w:val="00F72346"/>
    <w:rsid w:val="00F7236D"/>
    <w:rsid w:val="00F724F4"/>
    <w:rsid w:val="00F72594"/>
    <w:rsid w:val="00F725CF"/>
    <w:rsid w:val="00F72632"/>
    <w:rsid w:val="00F72659"/>
    <w:rsid w:val="00F7268D"/>
    <w:rsid w:val="00F726FD"/>
    <w:rsid w:val="00F7274A"/>
    <w:rsid w:val="00F72D73"/>
    <w:rsid w:val="00F72DEC"/>
    <w:rsid w:val="00F72E70"/>
    <w:rsid w:val="00F72EF2"/>
    <w:rsid w:val="00F72F68"/>
    <w:rsid w:val="00F73146"/>
    <w:rsid w:val="00F732F4"/>
    <w:rsid w:val="00F732FB"/>
    <w:rsid w:val="00F73313"/>
    <w:rsid w:val="00F7351D"/>
    <w:rsid w:val="00F73A3D"/>
    <w:rsid w:val="00F73A95"/>
    <w:rsid w:val="00F743C8"/>
    <w:rsid w:val="00F74587"/>
    <w:rsid w:val="00F74806"/>
    <w:rsid w:val="00F74830"/>
    <w:rsid w:val="00F749BC"/>
    <w:rsid w:val="00F74B62"/>
    <w:rsid w:val="00F74C02"/>
    <w:rsid w:val="00F74C16"/>
    <w:rsid w:val="00F74C7A"/>
    <w:rsid w:val="00F74D18"/>
    <w:rsid w:val="00F74E38"/>
    <w:rsid w:val="00F74F3D"/>
    <w:rsid w:val="00F750D6"/>
    <w:rsid w:val="00F75126"/>
    <w:rsid w:val="00F752BA"/>
    <w:rsid w:val="00F752C4"/>
    <w:rsid w:val="00F754B8"/>
    <w:rsid w:val="00F7585C"/>
    <w:rsid w:val="00F7593B"/>
    <w:rsid w:val="00F75B0E"/>
    <w:rsid w:val="00F75D96"/>
    <w:rsid w:val="00F76027"/>
    <w:rsid w:val="00F762B7"/>
    <w:rsid w:val="00F76384"/>
    <w:rsid w:val="00F764BA"/>
    <w:rsid w:val="00F76535"/>
    <w:rsid w:val="00F765F6"/>
    <w:rsid w:val="00F766A6"/>
    <w:rsid w:val="00F766E4"/>
    <w:rsid w:val="00F7694C"/>
    <w:rsid w:val="00F76A2E"/>
    <w:rsid w:val="00F76A6D"/>
    <w:rsid w:val="00F76D38"/>
    <w:rsid w:val="00F76D8C"/>
    <w:rsid w:val="00F77104"/>
    <w:rsid w:val="00F77357"/>
    <w:rsid w:val="00F773B6"/>
    <w:rsid w:val="00F77412"/>
    <w:rsid w:val="00F77438"/>
    <w:rsid w:val="00F7795B"/>
    <w:rsid w:val="00F77C0D"/>
    <w:rsid w:val="00F77D39"/>
    <w:rsid w:val="00F77DAA"/>
    <w:rsid w:val="00F77DB3"/>
    <w:rsid w:val="00F77DCA"/>
    <w:rsid w:val="00F77EB1"/>
    <w:rsid w:val="00F80303"/>
    <w:rsid w:val="00F80390"/>
    <w:rsid w:val="00F80521"/>
    <w:rsid w:val="00F80595"/>
    <w:rsid w:val="00F8086B"/>
    <w:rsid w:val="00F80ADB"/>
    <w:rsid w:val="00F80BFE"/>
    <w:rsid w:val="00F80C35"/>
    <w:rsid w:val="00F80C80"/>
    <w:rsid w:val="00F80E06"/>
    <w:rsid w:val="00F80FFB"/>
    <w:rsid w:val="00F8104B"/>
    <w:rsid w:val="00F811BF"/>
    <w:rsid w:val="00F8121A"/>
    <w:rsid w:val="00F812DF"/>
    <w:rsid w:val="00F81B46"/>
    <w:rsid w:val="00F81BFA"/>
    <w:rsid w:val="00F81C10"/>
    <w:rsid w:val="00F81C69"/>
    <w:rsid w:val="00F82324"/>
    <w:rsid w:val="00F823F1"/>
    <w:rsid w:val="00F82709"/>
    <w:rsid w:val="00F8296D"/>
    <w:rsid w:val="00F82CBC"/>
    <w:rsid w:val="00F82D1F"/>
    <w:rsid w:val="00F82F8C"/>
    <w:rsid w:val="00F830EF"/>
    <w:rsid w:val="00F83107"/>
    <w:rsid w:val="00F833C8"/>
    <w:rsid w:val="00F83645"/>
    <w:rsid w:val="00F836AA"/>
    <w:rsid w:val="00F8375B"/>
    <w:rsid w:val="00F83773"/>
    <w:rsid w:val="00F83C02"/>
    <w:rsid w:val="00F83C56"/>
    <w:rsid w:val="00F83F44"/>
    <w:rsid w:val="00F84103"/>
    <w:rsid w:val="00F844E6"/>
    <w:rsid w:val="00F844F0"/>
    <w:rsid w:val="00F847FD"/>
    <w:rsid w:val="00F849BE"/>
    <w:rsid w:val="00F84D8C"/>
    <w:rsid w:val="00F84DB5"/>
    <w:rsid w:val="00F84FFF"/>
    <w:rsid w:val="00F850C5"/>
    <w:rsid w:val="00F85335"/>
    <w:rsid w:val="00F85374"/>
    <w:rsid w:val="00F85670"/>
    <w:rsid w:val="00F856CC"/>
    <w:rsid w:val="00F856CE"/>
    <w:rsid w:val="00F858E0"/>
    <w:rsid w:val="00F85B14"/>
    <w:rsid w:val="00F85BC6"/>
    <w:rsid w:val="00F85D6F"/>
    <w:rsid w:val="00F85DBD"/>
    <w:rsid w:val="00F85DCE"/>
    <w:rsid w:val="00F85F06"/>
    <w:rsid w:val="00F86053"/>
    <w:rsid w:val="00F860E3"/>
    <w:rsid w:val="00F86447"/>
    <w:rsid w:val="00F86731"/>
    <w:rsid w:val="00F86774"/>
    <w:rsid w:val="00F86942"/>
    <w:rsid w:val="00F86959"/>
    <w:rsid w:val="00F86C6F"/>
    <w:rsid w:val="00F87134"/>
    <w:rsid w:val="00F8733D"/>
    <w:rsid w:val="00F87378"/>
    <w:rsid w:val="00F873BF"/>
    <w:rsid w:val="00F8746F"/>
    <w:rsid w:val="00F87545"/>
    <w:rsid w:val="00F87663"/>
    <w:rsid w:val="00F87872"/>
    <w:rsid w:val="00F87961"/>
    <w:rsid w:val="00F879B4"/>
    <w:rsid w:val="00F87C58"/>
    <w:rsid w:val="00F87D0C"/>
    <w:rsid w:val="00F87EBA"/>
    <w:rsid w:val="00F90000"/>
    <w:rsid w:val="00F90072"/>
    <w:rsid w:val="00F9017E"/>
    <w:rsid w:val="00F9054B"/>
    <w:rsid w:val="00F90997"/>
    <w:rsid w:val="00F90A7F"/>
    <w:rsid w:val="00F910C8"/>
    <w:rsid w:val="00F9114B"/>
    <w:rsid w:val="00F91428"/>
    <w:rsid w:val="00F91486"/>
    <w:rsid w:val="00F91491"/>
    <w:rsid w:val="00F9164A"/>
    <w:rsid w:val="00F91BA7"/>
    <w:rsid w:val="00F91C63"/>
    <w:rsid w:val="00F925A4"/>
    <w:rsid w:val="00F92948"/>
    <w:rsid w:val="00F92AF9"/>
    <w:rsid w:val="00F931DE"/>
    <w:rsid w:val="00F931EE"/>
    <w:rsid w:val="00F93318"/>
    <w:rsid w:val="00F93C7B"/>
    <w:rsid w:val="00F93D8C"/>
    <w:rsid w:val="00F93F61"/>
    <w:rsid w:val="00F93FA2"/>
    <w:rsid w:val="00F94043"/>
    <w:rsid w:val="00F940B4"/>
    <w:rsid w:val="00F940CC"/>
    <w:rsid w:val="00F943BC"/>
    <w:rsid w:val="00F94457"/>
    <w:rsid w:val="00F945F0"/>
    <w:rsid w:val="00F94695"/>
    <w:rsid w:val="00F94A97"/>
    <w:rsid w:val="00F94AB1"/>
    <w:rsid w:val="00F94D38"/>
    <w:rsid w:val="00F94D82"/>
    <w:rsid w:val="00F94DD4"/>
    <w:rsid w:val="00F9563F"/>
    <w:rsid w:val="00F95707"/>
    <w:rsid w:val="00F9576E"/>
    <w:rsid w:val="00F958A6"/>
    <w:rsid w:val="00F95AEB"/>
    <w:rsid w:val="00F95FAB"/>
    <w:rsid w:val="00F967F8"/>
    <w:rsid w:val="00F968C4"/>
    <w:rsid w:val="00F968FA"/>
    <w:rsid w:val="00F96A52"/>
    <w:rsid w:val="00F96AA3"/>
    <w:rsid w:val="00F96AE4"/>
    <w:rsid w:val="00F96B16"/>
    <w:rsid w:val="00F96B43"/>
    <w:rsid w:val="00F97024"/>
    <w:rsid w:val="00F972CB"/>
    <w:rsid w:val="00F97369"/>
    <w:rsid w:val="00F97429"/>
    <w:rsid w:val="00F97503"/>
    <w:rsid w:val="00F97A6D"/>
    <w:rsid w:val="00F97D0B"/>
    <w:rsid w:val="00F97F19"/>
    <w:rsid w:val="00FA01C6"/>
    <w:rsid w:val="00FA0349"/>
    <w:rsid w:val="00FA0376"/>
    <w:rsid w:val="00FA0A0D"/>
    <w:rsid w:val="00FA0B9E"/>
    <w:rsid w:val="00FA0F04"/>
    <w:rsid w:val="00FA0F6A"/>
    <w:rsid w:val="00FA11D8"/>
    <w:rsid w:val="00FA12A4"/>
    <w:rsid w:val="00FA1312"/>
    <w:rsid w:val="00FA1466"/>
    <w:rsid w:val="00FA14C1"/>
    <w:rsid w:val="00FA1768"/>
    <w:rsid w:val="00FA187B"/>
    <w:rsid w:val="00FA1E79"/>
    <w:rsid w:val="00FA1E9B"/>
    <w:rsid w:val="00FA236D"/>
    <w:rsid w:val="00FA293C"/>
    <w:rsid w:val="00FA2A5C"/>
    <w:rsid w:val="00FA2FD3"/>
    <w:rsid w:val="00FA31CA"/>
    <w:rsid w:val="00FA336E"/>
    <w:rsid w:val="00FA33E4"/>
    <w:rsid w:val="00FA3A7A"/>
    <w:rsid w:val="00FA3B63"/>
    <w:rsid w:val="00FA3F18"/>
    <w:rsid w:val="00FA3F1A"/>
    <w:rsid w:val="00FA4E86"/>
    <w:rsid w:val="00FA4F00"/>
    <w:rsid w:val="00FA4F22"/>
    <w:rsid w:val="00FA5062"/>
    <w:rsid w:val="00FA53B9"/>
    <w:rsid w:val="00FA55A1"/>
    <w:rsid w:val="00FA577B"/>
    <w:rsid w:val="00FA5792"/>
    <w:rsid w:val="00FA5838"/>
    <w:rsid w:val="00FA5892"/>
    <w:rsid w:val="00FA59C7"/>
    <w:rsid w:val="00FA59EE"/>
    <w:rsid w:val="00FA5CF3"/>
    <w:rsid w:val="00FA6169"/>
    <w:rsid w:val="00FA61E4"/>
    <w:rsid w:val="00FA64F3"/>
    <w:rsid w:val="00FA6547"/>
    <w:rsid w:val="00FA6AD2"/>
    <w:rsid w:val="00FA6B2A"/>
    <w:rsid w:val="00FA71D1"/>
    <w:rsid w:val="00FA75AC"/>
    <w:rsid w:val="00FA7775"/>
    <w:rsid w:val="00FA78DD"/>
    <w:rsid w:val="00FA7C1C"/>
    <w:rsid w:val="00FA7FEE"/>
    <w:rsid w:val="00FA9DB8"/>
    <w:rsid w:val="00FAC6CE"/>
    <w:rsid w:val="00FB0021"/>
    <w:rsid w:val="00FB0204"/>
    <w:rsid w:val="00FB022D"/>
    <w:rsid w:val="00FB04A9"/>
    <w:rsid w:val="00FB04B4"/>
    <w:rsid w:val="00FB0749"/>
    <w:rsid w:val="00FB078C"/>
    <w:rsid w:val="00FB07E4"/>
    <w:rsid w:val="00FB0A84"/>
    <w:rsid w:val="00FB0B65"/>
    <w:rsid w:val="00FB0D8B"/>
    <w:rsid w:val="00FB0F65"/>
    <w:rsid w:val="00FB0FDE"/>
    <w:rsid w:val="00FB102E"/>
    <w:rsid w:val="00FB10E7"/>
    <w:rsid w:val="00FB15D4"/>
    <w:rsid w:val="00FB16D8"/>
    <w:rsid w:val="00FB1961"/>
    <w:rsid w:val="00FB1C6C"/>
    <w:rsid w:val="00FB200E"/>
    <w:rsid w:val="00FB2303"/>
    <w:rsid w:val="00FB25BB"/>
    <w:rsid w:val="00FB25E7"/>
    <w:rsid w:val="00FB29F3"/>
    <w:rsid w:val="00FB2A05"/>
    <w:rsid w:val="00FB2C5C"/>
    <w:rsid w:val="00FB2E72"/>
    <w:rsid w:val="00FB2F07"/>
    <w:rsid w:val="00FB30E2"/>
    <w:rsid w:val="00FB3370"/>
    <w:rsid w:val="00FB3441"/>
    <w:rsid w:val="00FB3A76"/>
    <w:rsid w:val="00FB3D2C"/>
    <w:rsid w:val="00FB3E7B"/>
    <w:rsid w:val="00FB417E"/>
    <w:rsid w:val="00FB48E3"/>
    <w:rsid w:val="00FB4B80"/>
    <w:rsid w:val="00FB4BD9"/>
    <w:rsid w:val="00FB513C"/>
    <w:rsid w:val="00FB5217"/>
    <w:rsid w:val="00FB55E5"/>
    <w:rsid w:val="00FB5744"/>
    <w:rsid w:val="00FB579F"/>
    <w:rsid w:val="00FB5852"/>
    <w:rsid w:val="00FB58FF"/>
    <w:rsid w:val="00FB5B3B"/>
    <w:rsid w:val="00FB5BB0"/>
    <w:rsid w:val="00FB5FA1"/>
    <w:rsid w:val="00FB5FC7"/>
    <w:rsid w:val="00FB5FF4"/>
    <w:rsid w:val="00FB60F7"/>
    <w:rsid w:val="00FB6B00"/>
    <w:rsid w:val="00FB6BDD"/>
    <w:rsid w:val="00FB6CE4"/>
    <w:rsid w:val="00FB712B"/>
    <w:rsid w:val="00FB746D"/>
    <w:rsid w:val="00FB74EC"/>
    <w:rsid w:val="00FB7604"/>
    <w:rsid w:val="00FB77E2"/>
    <w:rsid w:val="00FB78F6"/>
    <w:rsid w:val="00FB7B60"/>
    <w:rsid w:val="00FB7BF8"/>
    <w:rsid w:val="00FB7C34"/>
    <w:rsid w:val="00FB7F17"/>
    <w:rsid w:val="00FB7FF3"/>
    <w:rsid w:val="00FC0333"/>
    <w:rsid w:val="00FC0339"/>
    <w:rsid w:val="00FC05FB"/>
    <w:rsid w:val="00FC066D"/>
    <w:rsid w:val="00FC07BB"/>
    <w:rsid w:val="00FC098E"/>
    <w:rsid w:val="00FC146A"/>
    <w:rsid w:val="00FC18EF"/>
    <w:rsid w:val="00FC1ED8"/>
    <w:rsid w:val="00FC2217"/>
    <w:rsid w:val="00FC22EE"/>
    <w:rsid w:val="00FC2433"/>
    <w:rsid w:val="00FC254D"/>
    <w:rsid w:val="00FC269E"/>
    <w:rsid w:val="00FC26BE"/>
    <w:rsid w:val="00FC2BE6"/>
    <w:rsid w:val="00FC2D12"/>
    <w:rsid w:val="00FC2E50"/>
    <w:rsid w:val="00FC2F73"/>
    <w:rsid w:val="00FC300C"/>
    <w:rsid w:val="00FC3240"/>
    <w:rsid w:val="00FC344D"/>
    <w:rsid w:val="00FC3597"/>
    <w:rsid w:val="00FC364D"/>
    <w:rsid w:val="00FC3698"/>
    <w:rsid w:val="00FC3A03"/>
    <w:rsid w:val="00FC3BAC"/>
    <w:rsid w:val="00FC3E8B"/>
    <w:rsid w:val="00FC3ED3"/>
    <w:rsid w:val="00FC40C2"/>
    <w:rsid w:val="00FC43F8"/>
    <w:rsid w:val="00FC4727"/>
    <w:rsid w:val="00FC4878"/>
    <w:rsid w:val="00FC48FC"/>
    <w:rsid w:val="00FC492C"/>
    <w:rsid w:val="00FC4C16"/>
    <w:rsid w:val="00FC4C9E"/>
    <w:rsid w:val="00FC4CC6"/>
    <w:rsid w:val="00FC4F22"/>
    <w:rsid w:val="00FC5174"/>
    <w:rsid w:val="00FC5185"/>
    <w:rsid w:val="00FC533B"/>
    <w:rsid w:val="00FC53F7"/>
    <w:rsid w:val="00FC54DF"/>
    <w:rsid w:val="00FC56AF"/>
    <w:rsid w:val="00FC56BA"/>
    <w:rsid w:val="00FC57E6"/>
    <w:rsid w:val="00FC5FD0"/>
    <w:rsid w:val="00FC5FDE"/>
    <w:rsid w:val="00FC607B"/>
    <w:rsid w:val="00FC61CE"/>
    <w:rsid w:val="00FC61DB"/>
    <w:rsid w:val="00FC61EB"/>
    <w:rsid w:val="00FC6217"/>
    <w:rsid w:val="00FC62D0"/>
    <w:rsid w:val="00FC62F8"/>
    <w:rsid w:val="00FC6CD4"/>
    <w:rsid w:val="00FC6FE2"/>
    <w:rsid w:val="00FC71EE"/>
    <w:rsid w:val="00FC72C9"/>
    <w:rsid w:val="00FC7313"/>
    <w:rsid w:val="00FC73D1"/>
    <w:rsid w:val="00FC754A"/>
    <w:rsid w:val="00FC757D"/>
    <w:rsid w:val="00FC76FE"/>
    <w:rsid w:val="00FC78CE"/>
    <w:rsid w:val="00FC7951"/>
    <w:rsid w:val="00FC7A93"/>
    <w:rsid w:val="00FC7E43"/>
    <w:rsid w:val="00FC7EC7"/>
    <w:rsid w:val="00FD0B44"/>
    <w:rsid w:val="00FD0EF6"/>
    <w:rsid w:val="00FD1704"/>
    <w:rsid w:val="00FD17BC"/>
    <w:rsid w:val="00FD19CB"/>
    <w:rsid w:val="00FD19D0"/>
    <w:rsid w:val="00FD1B3C"/>
    <w:rsid w:val="00FD1C1E"/>
    <w:rsid w:val="00FD1FB4"/>
    <w:rsid w:val="00FD218A"/>
    <w:rsid w:val="00FD242C"/>
    <w:rsid w:val="00FD245E"/>
    <w:rsid w:val="00FD24A0"/>
    <w:rsid w:val="00FD27A8"/>
    <w:rsid w:val="00FD27C2"/>
    <w:rsid w:val="00FD280B"/>
    <w:rsid w:val="00FD28FC"/>
    <w:rsid w:val="00FD2F83"/>
    <w:rsid w:val="00FD3029"/>
    <w:rsid w:val="00FD306D"/>
    <w:rsid w:val="00FD3499"/>
    <w:rsid w:val="00FD35C1"/>
    <w:rsid w:val="00FD3891"/>
    <w:rsid w:val="00FD393C"/>
    <w:rsid w:val="00FD3AEF"/>
    <w:rsid w:val="00FD3B7E"/>
    <w:rsid w:val="00FD3EAC"/>
    <w:rsid w:val="00FD3F26"/>
    <w:rsid w:val="00FD3FB6"/>
    <w:rsid w:val="00FD40FA"/>
    <w:rsid w:val="00FD4183"/>
    <w:rsid w:val="00FD4281"/>
    <w:rsid w:val="00FD4303"/>
    <w:rsid w:val="00FD43B2"/>
    <w:rsid w:val="00FD43F3"/>
    <w:rsid w:val="00FD45A1"/>
    <w:rsid w:val="00FD4788"/>
    <w:rsid w:val="00FD47D6"/>
    <w:rsid w:val="00FD4859"/>
    <w:rsid w:val="00FD4897"/>
    <w:rsid w:val="00FD4968"/>
    <w:rsid w:val="00FD4AD8"/>
    <w:rsid w:val="00FD4D28"/>
    <w:rsid w:val="00FD4EDE"/>
    <w:rsid w:val="00FD504D"/>
    <w:rsid w:val="00FD507A"/>
    <w:rsid w:val="00FD523D"/>
    <w:rsid w:val="00FD53D8"/>
    <w:rsid w:val="00FD543F"/>
    <w:rsid w:val="00FD57C8"/>
    <w:rsid w:val="00FD57D7"/>
    <w:rsid w:val="00FD58E9"/>
    <w:rsid w:val="00FD5B26"/>
    <w:rsid w:val="00FD5BE1"/>
    <w:rsid w:val="00FD5C0C"/>
    <w:rsid w:val="00FD6194"/>
    <w:rsid w:val="00FD6201"/>
    <w:rsid w:val="00FD65B9"/>
    <w:rsid w:val="00FD6621"/>
    <w:rsid w:val="00FD674C"/>
    <w:rsid w:val="00FD6796"/>
    <w:rsid w:val="00FD68D5"/>
    <w:rsid w:val="00FD6C61"/>
    <w:rsid w:val="00FD6E38"/>
    <w:rsid w:val="00FD6EFC"/>
    <w:rsid w:val="00FD727E"/>
    <w:rsid w:val="00FD7824"/>
    <w:rsid w:val="00FD79FA"/>
    <w:rsid w:val="00FD7A27"/>
    <w:rsid w:val="00FD7BE5"/>
    <w:rsid w:val="00FD7CFF"/>
    <w:rsid w:val="00FE001F"/>
    <w:rsid w:val="00FE09B6"/>
    <w:rsid w:val="00FE0B5D"/>
    <w:rsid w:val="00FE0C6D"/>
    <w:rsid w:val="00FE0DA7"/>
    <w:rsid w:val="00FE0FD7"/>
    <w:rsid w:val="00FE109C"/>
    <w:rsid w:val="00FE1373"/>
    <w:rsid w:val="00FE141D"/>
    <w:rsid w:val="00FE1BCE"/>
    <w:rsid w:val="00FE1C5B"/>
    <w:rsid w:val="00FE233B"/>
    <w:rsid w:val="00FE2491"/>
    <w:rsid w:val="00FE27DC"/>
    <w:rsid w:val="00FE2A1D"/>
    <w:rsid w:val="00FE2B62"/>
    <w:rsid w:val="00FE2FF1"/>
    <w:rsid w:val="00FE304D"/>
    <w:rsid w:val="00FE32CC"/>
    <w:rsid w:val="00FE34AF"/>
    <w:rsid w:val="00FE36A7"/>
    <w:rsid w:val="00FE3A12"/>
    <w:rsid w:val="00FE3BBB"/>
    <w:rsid w:val="00FE3E0F"/>
    <w:rsid w:val="00FE408C"/>
    <w:rsid w:val="00FE40A0"/>
    <w:rsid w:val="00FE414D"/>
    <w:rsid w:val="00FE44B2"/>
    <w:rsid w:val="00FE463E"/>
    <w:rsid w:val="00FE48E2"/>
    <w:rsid w:val="00FE4934"/>
    <w:rsid w:val="00FE4B3B"/>
    <w:rsid w:val="00FE4F5E"/>
    <w:rsid w:val="00FE4FF0"/>
    <w:rsid w:val="00FE54A3"/>
    <w:rsid w:val="00FE54C5"/>
    <w:rsid w:val="00FE54EF"/>
    <w:rsid w:val="00FE5656"/>
    <w:rsid w:val="00FE566E"/>
    <w:rsid w:val="00FE5695"/>
    <w:rsid w:val="00FE569D"/>
    <w:rsid w:val="00FE5862"/>
    <w:rsid w:val="00FE5BCA"/>
    <w:rsid w:val="00FE5FB5"/>
    <w:rsid w:val="00FE5FB9"/>
    <w:rsid w:val="00FE60B8"/>
    <w:rsid w:val="00FE6260"/>
    <w:rsid w:val="00FE6421"/>
    <w:rsid w:val="00FE642A"/>
    <w:rsid w:val="00FE659F"/>
    <w:rsid w:val="00FE68EB"/>
    <w:rsid w:val="00FE6A20"/>
    <w:rsid w:val="00FE6FE6"/>
    <w:rsid w:val="00FE70EB"/>
    <w:rsid w:val="00FE75F1"/>
    <w:rsid w:val="00FE7B49"/>
    <w:rsid w:val="00FE7B52"/>
    <w:rsid w:val="00FE7BF6"/>
    <w:rsid w:val="00FE7C51"/>
    <w:rsid w:val="00FF06C0"/>
    <w:rsid w:val="00FF08CC"/>
    <w:rsid w:val="00FF0A35"/>
    <w:rsid w:val="00FF0ADC"/>
    <w:rsid w:val="00FF0C93"/>
    <w:rsid w:val="00FF0CA1"/>
    <w:rsid w:val="00FF0D6D"/>
    <w:rsid w:val="00FF0FCD"/>
    <w:rsid w:val="00FF103A"/>
    <w:rsid w:val="00FF14ED"/>
    <w:rsid w:val="00FF159D"/>
    <w:rsid w:val="00FF177F"/>
    <w:rsid w:val="00FF19A4"/>
    <w:rsid w:val="00FF1D09"/>
    <w:rsid w:val="00FF21A7"/>
    <w:rsid w:val="00FF284D"/>
    <w:rsid w:val="00FF2913"/>
    <w:rsid w:val="00FF294B"/>
    <w:rsid w:val="00FF2BC6"/>
    <w:rsid w:val="00FF2C37"/>
    <w:rsid w:val="00FF2D05"/>
    <w:rsid w:val="00FF3052"/>
    <w:rsid w:val="00FF353B"/>
    <w:rsid w:val="00FF366F"/>
    <w:rsid w:val="00FF3778"/>
    <w:rsid w:val="00FF3A39"/>
    <w:rsid w:val="00FF3C82"/>
    <w:rsid w:val="00FF3EC2"/>
    <w:rsid w:val="00FF3F29"/>
    <w:rsid w:val="00FF3F45"/>
    <w:rsid w:val="00FF3FA2"/>
    <w:rsid w:val="00FF4082"/>
    <w:rsid w:val="00FF4193"/>
    <w:rsid w:val="00FF4204"/>
    <w:rsid w:val="00FF42E2"/>
    <w:rsid w:val="00FF4802"/>
    <w:rsid w:val="00FF48E9"/>
    <w:rsid w:val="00FF4BCF"/>
    <w:rsid w:val="00FF4FF3"/>
    <w:rsid w:val="00FF5107"/>
    <w:rsid w:val="00FF520C"/>
    <w:rsid w:val="00FF520E"/>
    <w:rsid w:val="00FF529A"/>
    <w:rsid w:val="00FF551E"/>
    <w:rsid w:val="00FF580E"/>
    <w:rsid w:val="00FF584E"/>
    <w:rsid w:val="00FF5952"/>
    <w:rsid w:val="00FF59A9"/>
    <w:rsid w:val="00FF59ED"/>
    <w:rsid w:val="00FF5A1F"/>
    <w:rsid w:val="00FF5BCE"/>
    <w:rsid w:val="00FF5C3F"/>
    <w:rsid w:val="00FF5C64"/>
    <w:rsid w:val="00FF5D10"/>
    <w:rsid w:val="00FF5ED3"/>
    <w:rsid w:val="00FF5F94"/>
    <w:rsid w:val="00FF6095"/>
    <w:rsid w:val="00FF60DB"/>
    <w:rsid w:val="00FF64D0"/>
    <w:rsid w:val="00FF6604"/>
    <w:rsid w:val="00FF689B"/>
    <w:rsid w:val="00FF6B07"/>
    <w:rsid w:val="00FF6D3C"/>
    <w:rsid w:val="00FF6DA0"/>
    <w:rsid w:val="00FF6FA2"/>
    <w:rsid w:val="00FF7012"/>
    <w:rsid w:val="00FF756E"/>
    <w:rsid w:val="00FF75D6"/>
    <w:rsid w:val="00FF77BF"/>
    <w:rsid w:val="00FF783B"/>
    <w:rsid w:val="00FF783E"/>
    <w:rsid w:val="01003C5A"/>
    <w:rsid w:val="010CF1EC"/>
    <w:rsid w:val="010EAB92"/>
    <w:rsid w:val="01159F0C"/>
    <w:rsid w:val="0115A789"/>
    <w:rsid w:val="01182ADC"/>
    <w:rsid w:val="0119EBDB"/>
    <w:rsid w:val="011F3C73"/>
    <w:rsid w:val="01250961"/>
    <w:rsid w:val="012A9E8D"/>
    <w:rsid w:val="012C418D"/>
    <w:rsid w:val="012E2494"/>
    <w:rsid w:val="012EA46F"/>
    <w:rsid w:val="012F5E8A"/>
    <w:rsid w:val="0131C309"/>
    <w:rsid w:val="0131EB82"/>
    <w:rsid w:val="01333409"/>
    <w:rsid w:val="013E625C"/>
    <w:rsid w:val="01404184"/>
    <w:rsid w:val="01489947"/>
    <w:rsid w:val="01522DC8"/>
    <w:rsid w:val="01539437"/>
    <w:rsid w:val="01593EEB"/>
    <w:rsid w:val="015A67E6"/>
    <w:rsid w:val="01608B11"/>
    <w:rsid w:val="0165C85C"/>
    <w:rsid w:val="016B4D4A"/>
    <w:rsid w:val="016B5F87"/>
    <w:rsid w:val="017C1539"/>
    <w:rsid w:val="017FC824"/>
    <w:rsid w:val="01838FFA"/>
    <w:rsid w:val="0188D631"/>
    <w:rsid w:val="018CBF9C"/>
    <w:rsid w:val="018E69F3"/>
    <w:rsid w:val="018EA1BF"/>
    <w:rsid w:val="01931D0D"/>
    <w:rsid w:val="0193A6D8"/>
    <w:rsid w:val="0194A5DA"/>
    <w:rsid w:val="019BB750"/>
    <w:rsid w:val="019EAB6B"/>
    <w:rsid w:val="01A29A6A"/>
    <w:rsid w:val="01A68D34"/>
    <w:rsid w:val="01B055F2"/>
    <w:rsid w:val="01B8A88F"/>
    <w:rsid w:val="01BECE99"/>
    <w:rsid w:val="01BF0847"/>
    <w:rsid w:val="01CF410D"/>
    <w:rsid w:val="01D20085"/>
    <w:rsid w:val="01D42ABB"/>
    <w:rsid w:val="01DC3AC8"/>
    <w:rsid w:val="01E639BF"/>
    <w:rsid w:val="01E7895F"/>
    <w:rsid w:val="01E93A0C"/>
    <w:rsid w:val="01EB6282"/>
    <w:rsid w:val="01EBA42B"/>
    <w:rsid w:val="01EDB271"/>
    <w:rsid w:val="01EE1FF4"/>
    <w:rsid w:val="01EF4873"/>
    <w:rsid w:val="01F1CD25"/>
    <w:rsid w:val="01F2C99E"/>
    <w:rsid w:val="01F98771"/>
    <w:rsid w:val="01FBF066"/>
    <w:rsid w:val="01FD3C96"/>
    <w:rsid w:val="01FD68A9"/>
    <w:rsid w:val="020475B2"/>
    <w:rsid w:val="020A9D61"/>
    <w:rsid w:val="020A9ED7"/>
    <w:rsid w:val="021882DA"/>
    <w:rsid w:val="02238A74"/>
    <w:rsid w:val="0226119F"/>
    <w:rsid w:val="0226DA37"/>
    <w:rsid w:val="022CBE3C"/>
    <w:rsid w:val="022D2309"/>
    <w:rsid w:val="0234C0DE"/>
    <w:rsid w:val="02378B8D"/>
    <w:rsid w:val="023A5E20"/>
    <w:rsid w:val="023E6B7C"/>
    <w:rsid w:val="024ABA15"/>
    <w:rsid w:val="024AE89A"/>
    <w:rsid w:val="024D422B"/>
    <w:rsid w:val="024D86EA"/>
    <w:rsid w:val="024D946E"/>
    <w:rsid w:val="024ED8C4"/>
    <w:rsid w:val="0253FFB7"/>
    <w:rsid w:val="025CFA5E"/>
    <w:rsid w:val="02635155"/>
    <w:rsid w:val="0267332D"/>
    <w:rsid w:val="0268DB82"/>
    <w:rsid w:val="026B1EE8"/>
    <w:rsid w:val="026C90C6"/>
    <w:rsid w:val="026EEAB3"/>
    <w:rsid w:val="027067EF"/>
    <w:rsid w:val="0273F664"/>
    <w:rsid w:val="0275CD45"/>
    <w:rsid w:val="0277FED9"/>
    <w:rsid w:val="027C8BC7"/>
    <w:rsid w:val="0285BD25"/>
    <w:rsid w:val="0287E412"/>
    <w:rsid w:val="028BD3F4"/>
    <w:rsid w:val="028F25BA"/>
    <w:rsid w:val="0294150C"/>
    <w:rsid w:val="02974608"/>
    <w:rsid w:val="02982963"/>
    <w:rsid w:val="029A0625"/>
    <w:rsid w:val="029BD5E2"/>
    <w:rsid w:val="02B76D7B"/>
    <w:rsid w:val="02C0447D"/>
    <w:rsid w:val="02C2AFCF"/>
    <w:rsid w:val="02C409F0"/>
    <w:rsid w:val="02C8B4D2"/>
    <w:rsid w:val="02CB3DF7"/>
    <w:rsid w:val="02DD7BF4"/>
    <w:rsid w:val="02E3E7A3"/>
    <w:rsid w:val="02E46448"/>
    <w:rsid w:val="02E5C1EC"/>
    <w:rsid w:val="02EBCE25"/>
    <w:rsid w:val="02EDAC0B"/>
    <w:rsid w:val="02F705E4"/>
    <w:rsid w:val="02FFAD24"/>
    <w:rsid w:val="03005BF7"/>
    <w:rsid w:val="030182DD"/>
    <w:rsid w:val="030A492F"/>
    <w:rsid w:val="030B5A5B"/>
    <w:rsid w:val="030E967C"/>
    <w:rsid w:val="031463EB"/>
    <w:rsid w:val="03148EE0"/>
    <w:rsid w:val="031E9533"/>
    <w:rsid w:val="0322C6E1"/>
    <w:rsid w:val="0323388E"/>
    <w:rsid w:val="0324EB76"/>
    <w:rsid w:val="032626A4"/>
    <w:rsid w:val="03287D6A"/>
    <w:rsid w:val="0328BC28"/>
    <w:rsid w:val="032A3B94"/>
    <w:rsid w:val="032D0247"/>
    <w:rsid w:val="032E878A"/>
    <w:rsid w:val="03323AA4"/>
    <w:rsid w:val="03357B53"/>
    <w:rsid w:val="0338D9FB"/>
    <w:rsid w:val="03393AB9"/>
    <w:rsid w:val="03402BA8"/>
    <w:rsid w:val="0340A095"/>
    <w:rsid w:val="0343F301"/>
    <w:rsid w:val="03463287"/>
    <w:rsid w:val="03475470"/>
    <w:rsid w:val="034C333E"/>
    <w:rsid w:val="034F58E5"/>
    <w:rsid w:val="0354664F"/>
    <w:rsid w:val="03573F2C"/>
    <w:rsid w:val="03641E2F"/>
    <w:rsid w:val="0365EBCF"/>
    <w:rsid w:val="036CCC10"/>
    <w:rsid w:val="036D29ED"/>
    <w:rsid w:val="036DFCC1"/>
    <w:rsid w:val="0372F764"/>
    <w:rsid w:val="0374BB6B"/>
    <w:rsid w:val="037522A4"/>
    <w:rsid w:val="0376AE59"/>
    <w:rsid w:val="03776234"/>
    <w:rsid w:val="038069F9"/>
    <w:rsid w:val="038B2624"/>
    <w:rsid w:val="038EB596"/>
    <w:rsid w:val="03908045"/>
    <w:rsid w:val="03926985"/>
    <w:rsid w:val="03953170"/>
    <w:rsid w:val="03954426"/>
    <w:rsid w:val="0395F1C9"/>
    <w:rsid w:val="039B90A3"/>
    <w:rsid w:val="039D6156"/>
    <w:rsid w:val="039E1E1B"/>
    <w:rsid w:val="03A4A2D5"/>
    <w:rsid w:val="03A68216"/>
    <w:rsid w:val="03B0E7FD"/>
    <w:rsid w:val="03B70578"/>
    <w:rsid w:val="03B96B43"/>
    <w:rsid w:val="03BB79B8"/>
    <w:rsid w:val="03BE4B2F"/>
    <w:rsid w:val="03C42721"/>
    <w:rsid w:val="03C5F36E"/>
    <w:rsid w:val="03CEC180"/>
    <w:rsid w:val="03D336B0"/>
    <w:rsid w:val="03D34146"/>
    <w:rsid w:val="03D7A0E5"/>
    <w:rsid w:val="03DDEFA4"/>
    <w:rsid w:val="03E1E835"/>
    <w:rsid w:val="03E87D2D"/>
    <w:rsid w:val="03E8C82D"/>
    <w:rsid w:val="03E8E899"/>
    <w:rsid w:val="03ED2AF5"/>
    <w:rsid w:val="03EE55D1"/>
    <w:rsid w:val="03F27C83"/>
    <w:rsid w:val="03FE2CE2"/>
    <w:rsid w:val="04032DEB"/>
    <w:rsid w:val="0405BA7B"/>
    <w:rsid w:val="04064EB0"/>
    <w:rsid w:val="040676BA"/>
    <w:rsid w:val="04106E4C"/>
    <w:rsid w:val="0412F84D"/>
    <w:rsid w:val="0416EEFE"/>
    <w:rsid w:val="041BE398"/>
    <w:rsid w:val="041C14B4"/>
    <w:rsid w:val="041CA963"/>
    <w:rsid w:val="0420B2DD"/>
    <w:rsid w:val="0421C653"/>
    <w:rsid w:val="042384E2"/>
    <w:rsid w:val="04238EAE"/>
    <w:rsid w:val="042B3D5B"/>
    <w:rsid w:val="042E11CB"/>
    <w:rsid w:val="042F6CCE"/>
    <w:rsid w:val="04315D28"/>
    <w:rsid w:val="0431CD34"/>
    <w:rsid w:val="0433BB36"/>
    <w:rsid w:val="04346AA6"/>
    <w:rsid w:val="044628E5"/>
    <w:rsid w:val="0455B6A3"/>
    <w:rsid w:val="045F30C5"/>
    <w:rsid w:val="045F8A60"/>
    <w:rsid w:val="0470AD0D"/>
    <w:rsid w:val="047C1CD8"/>
    <w:rsid w:val="047C2638"/>
    <w:rsid w:val="047C78EC"/>
    <w:rsid w:val="047F1544"/>
    <w:rsid w:val="04872031"/>
    <w:rsid w:val="0491AE38"/>
    <w:rsid w:val="0498FEA5"/>
    <w:rsid w:val="049AF39E"/>
    <w:rsid w:val="049F0147"/>
    <w:rsid w:val="04A4B70C"/>
    <w:rsid w:val="04ABCE13"/>
    <w:rsid w:val="04AC0EEF"/>
    <w:rsid w:val="04B7B6C9"/>
    <w:rsid w:val="04BDF5D0"/>
    <w:rsid w:val="04BFFC97"/>
    <w:rsid w:val="04CB43EA"/>
    <w:rsid w:val="04CCF037"/>
    <w:rsid w:val="04D0A2E8"/>
    <w:rsid w:val="04D28127"/>
    <w:rsid w:val="04D70984"/>
    <w:rsid w:val="04D801B4"/>
    <w:rsid w:val="04D81FD3"/>
    <w:rsid w:val="04DE45BF"/>
    <w:rsid w:val="04DFACB8"/>
    <w:rsid w:val="04E0EAF3"/>
    <w:rsid w:val="04E24C49"/>
    <w:rsid w:val="04E32923"/>
    <w:rsid w:val="04E3898E"/>
    <w:rsid w:val="04E7D5A1"/>
    <w:rsid w:val="04E9B74D"/>
    <w:rsid w:val="04EE2669"/>
    <w:rsid w:val="04F3E652"/>
    <w:rsid w:val="0501F8C1"/>
    <w:rsid w:val="05022A9C"/>
    <w:rsid w:val="05028D77"/>
    <w:rsid w:val="050EE035"/>
    <w:rsid w:val="05109F37"/>
    <w:rsid w:val="0512C04D"/>
    <w:rsid w:val="0512DBE5"/>
    <w:rsid w:val="051A513F"/>
    <w:rsid w:val="051BB64F"/>
    <w:rsid w:val="05226FB7"/>
    <w:rsid w:val="05227F91"/>
    <w:rsid w:val="0522FAAE"/>
    <w:rsid w:val="05230D55"/>
    <w:rsid w:val="052D2E81"/>
    <w:rsid w:val="052DB72C"/>
    <w:rsid w:val="052DFD50"/>
    <w:rsid w:val="0533DF7A"/>
    <w:rsid w:val="0537489B"/>
    <w:rsid w:val="053C622D"/>
    <w:rsid w:val="053C8047"/>
    <w:rsid w:val="053E0732"/>
    <w:rsid w:val="053E2E67"/>
    <w:rsid w:val="0542C858"/>
    <w:rsid w:val="05451894"/>
    <w:rsid w:val="0545E4CF"/>
    <w:rsid w:val="0546BCF0"/>
    <w:rsid w:val="0547F78D"/>
    <w:rsid w:val="055752B9"/>
    <w:rsid w:val="055AB703"/>
    <w:rsid w:val="055F56D4"/>
    <w:rsid w:val="055F5C58"/>
    <w:rsid w:val="05616980"/>
    <w:rsid w:val="056185C7"/>
    <w:rsid w:val="0561C72C"/>
    <w:rsid w:val="056514DF"/>
    <w:rsid w:val="0570354B"/>
    <w:rsid w:val="05749948"/>
    <w:rsid w:val="0580B3D1"/>
    <w:rsid w:val="058213B3"/>
    <w:rsid w:val="05841986"/>
    <w:rsid w:val="0584AA8C"/>
    <w:rsid w:val="05893DDF"/>
    <w:rsid w:val="0589BA58"/>
    <w:rsid w:val="0591C0B2"/>
    <w:rsid w:val="059248C7"/>
    <w:rsid w:val="0592A454"/>
    <w:rsid w:val="0595CBF5"/>
    <w:rsid w:val="05974D2F"/>
    <w:rsid w:val="05999C94"/>
    <w:rsid w:val="059AEC80"/>
    <w:rsid w:val="05A0F414"/>
    <w:rsid w:val="05A2191B"/>
    <w:rsid w:val="05A7C167"/>
    <w:rsid w:val="05A865A0"/>
    <w:rsid w:val="05ADEC80"/>
    <w:rsid w:val="05AE0285"/>
    <w:rsid w:val="05AEE849"/>
    <w:rsid w:val="05B45030"/>
    <w:rsid w:val="05C2B69F"/>
    <w:rsid w:val="05C599FA"/>
    <w:rsid w:val="05C9D98E"/>
    <w:rsid w:val="05CD12A3"/>
    <w:rsid w:val="05D0AE35"/>
    <w:rsid w:val="05D27163"/>
    <w:rsid w:val="05D69B18"/>
    <w:rsid w:val="05D75329"/>
    <w:rsid w:val="05D8F0F0"/>
    <w:rsid w:val="05D9FBA6"/>
    <w:rsid w:val="05DDA4DA"/>
    <w:rsid w:val="05DF1AB6"/>
    <w:rsid w:val="05EEF9A5"/>
    <w:rsid w:val="05F23427"/>
    <w:rsid w:val="05F3959F"/>
    <w:rsid w:val="05F55002"/>
    <w:rsid w:val="05F756AA"/>
    <w:rsid w:val="05FC3D0E"/>
    <w:rsid w:val="05FCC7B2"/>
    <w:rsid w:val="06010282"/>
    <w:rsid w:val="06024244"/>
    <w:rsid w:val="060259A6"/>
    <w:rsid w:val="060D11BD"/>
    <w:rsid w:val="060D3315"/>
    <w:rsid w:val="06192FDD"/>
    <w:rsid w:val="061A0622"/>
    <w:rsid w:val="061ADBCB"/>
    <w:rsid w:val="061D19B2"/>
    <w:rsid w:val="06208CEF"/>
    <w:rsid w:val="0620CC66"/>
    <w:rsid w:val="0621DE77"/>
    <w:rsid w:val="0623AA1F"/>
    <w:rsid w:val="062E6266"/>
    <w:rsid w:val="062E9D14"/>
    <w:rsid w:val="062F1468"/>
    <w:rsid w:val="062F584A"/>
    <w:rsid w:val="063265BC"/>
    <w:rsid w:val="0640A731"/>
    <w:rsid w:val="0640D621"/>
    <w:rsid w:val="0640FE86"/>
    <w:rsid w:val="064B0097"/>
    <w:rsid w:val="064E1FB1"/>
    <w:rsid w:val="06514BD2"/>
    <w:rsid w:val="0655881A"/>
    <w:rsid w:val="06561C49"/>
    <w:rsid w:val="0657F53E"/>
    <w:rsid w:val="06581D39"/>
    <w:rsid w:val="0658F10E"/>
    <w:rsid w:val="065FB51A"/>
    <w:rsid w:val="0661E4FE"/>
    <w:rsid w:val="066D961E"/>
    <w:rsid w:val="066DD6A8"/>
    <w:rsid w:val="067054A6"/>
    <w:rsid w:val="0670780D"/>
    <w:rsid w:val="06708C0E"/>
    <w:rsid w:val="0678B213"/>
    <w:rsid w:val="067AF9E6"/>
    <w:rsid w:val="067BA8A0"/>
    <w:rsid w:val="067CC1BD"/>
    <w:rsid w:val="067D0C68"/>
    <w:rsid w:val="06840170"/>
    <w:rsid w:val="068B7910"/>
    <w:rsid w:val="068CAD72"/>
    <w:rsid w:val="068D6D22"/>
    <w:rsid w:val="06943030"/>
    <w:rsid w:val="06945B56"/>
    <w:rsid w:val="06978A6E"/>
    <w:rsid w:val="06A4D932"/>
    <w:rsid w:val="06A8BD3C"/>
    <w:rsid w:val="06AAC29D"/>
    <w:rsid w:val="06AEDCC3"/>
    <w:rsid w:val="06AF1B16"/>
    <w:rsid w:val="06B96D0D"/>
    <w:rsid w:val="06BE30C4"/>
    <w:rsid w:val="06BF7AEF"/>
    <w:rsid w:val="06C2C572"/>
    <w:rsid w:val="06C8DCEF"/>
    <w:rsid w:val="06CCA57D"/>
    <w:rsid w:val="06CF72A1"/>
    <w:rsid w:val="06D6934E"/>
    <w:rsid w:val="06E0923A"/>
    <w:rsid w:val="06E41173"/>
    <w:rsid w:val="06E5CAEF"/>
    <w:rsid w:val="06E768F9"/>
    <w:rsid w:val="06EA0C67"/>
    <w:rsid w:val="06EF7DFB"/>
    <w:rsid w:val="06F32C9C"/>
    <w:rsid w:val="06FA4FD9"/>
    <w:rsid w:val="0707221B"/>
    <w:rsid w:val="070C77E8"/>
    <w:rsid w:val="070EDE1B"/>
    <w:rsid w:val="07107966"/>
    <w:rsid w:val="0711EF61"/>
    <w:rsid w:val="0713DCDD"/>
    <w:rsid w:val="071F504E"/>
    <w:rsid w:val="0721FCCF"/>
    <w:rsid w:val="07283715"/>
    <w:rsid w:val="072FBFDF"/>
    <w:rsid w:val="0731BEC1"/>
    <w:rsid w:val="0736EC7E"/>
    <w:rsid w:val="07380E29"/>
    <w:rsid w:val="073A09C4"/>
    <w:rsid w:val="0743B57F"/>
    <w:rsid w:val="0753450A"/>
    <w:rsid w:val="075D7E32"/>
    <w:rsid w:val="075F18FB"/>
    <w:rsid w:val="07600E54"/>
    <w:rsid w:val="0762A506"/>
    <w:rsid w:val="0763D2AB"/>
    <w:rsid w:val="076514DD"/>
    <w:rsid w:val="07686755"/>
    <w:rsid w:val="076B6E72"/>
    <w:rsid w:val="076DC4A2"/>
    <w:rsid w:val="076DC62D"/>
    <w:rsid w:val="0772A4C6"/>
    <w:rsid w:val="0773315F"/>
    <w:rsid w:val="0773C391"/>
    <w:rsid w:val="0775CD42"/>
    <w:rsid w:val="0777EC60"/>
    <w:rsid w:val="07789573"/>
    <w:rsid w:val="077E58FC"/>
    <w:rsid w:val="0782687E"/>
    <w:rsid w:val="078483F9"/>
    <w:rsid w:val="07915B7E"/>
    <w:rsid w:val="07965C16"/>
    <w:rsid w:val="07A16733"/>
    <w:rsid w:val="07AF75DF"/>
    <w:rsid w:val="07B86F09"/>
    <w:rsid w:val="07B9FCB6"/>
    <w:rsid w:val="07C1C0F9"/>
    <w:rsid w:val="07C37EEB"/>
    <w:rsid w:val="07CB86C8"/>
    <w:rsid w:val="07CE0A8E"/>
    <w:rsid w:val="07D1299B"/>
    <w:rsid w:val="07E71BCC"/>
    <w:rsid w:val="07EEABE9"/>
    <w:rsid w:val="07EEDE1B"/>
    <w:rsid w:val="07F34813"/>
    <w:rsid w:val="07F5E45C"/>
    <w:rsid w:val="07F71BCD"/>
    <w:rsid w:val="07FA236D"/>
    <w:rsid w:val="07FE2B91"/>
    <w:rsid w:val="0801BACC"/>
    <w:rsid w:val="0803A7D6"/>
    <w:rsid w:val="0804761A"/>
    <w:rsid w:val="080BE1A8"/>
    <w:rsid w:val="080C7EE2"/>
    <w:rsid w:val="0813D5E3"/>
    <w:rsid w:val="0814ACED"/>
    <w:rsid w:val="0819ADEE"/>
    <w:rsid w:val="081C6351"/>
    <w:rsid w:val="081D0FE8"/>
    <w:rsid w:val="082279A4"/>
    <w:rsid w:val="0822FD49"/>
    <w:rsid w:val="0824AC77"/>
    <w:rsid w:val="0826B5CD"/>
    <w:rsid w:val="08271E1C"/>
    <w:rsid w:val="08286475"/>
    <w:rsid w:val="082EC069"/>
    <w:rsid w:val="0834C54B"/>
    <w:rsid w:val="0835E50B"/>
    <w:rsid w:val="0836E4D5"/>
    <w:rsid w:val="083921DC"/>
    <w:rsid w:val="0841940D"/>
    <w:rsid w:val="084250B8"/>
    <w:rsid w:val="08426223"/>
    <w:rsid w:val="08433311"/>
    <w:rsid w:val="0843BF95"/>
    <w:rsid w:val="08475E3A"/>
    <w:rsid w:val="084F984E"/>
    <w:rsid w:val="084FDD37"/>
    <w:rsid w:val="0858C2D5"/>
    <w:rsid w:val="085E2A5C"/>
    <w:rsid w:val="085F94B6"/>
    <w:rsid w:val="085FFBD5"/>
    <w:rsid w:val="0861BEBE"/>
    <w:rsid w:val="08687002"/>
    <w:rsid w:val="086C5EBF"/>
    <w:rsid w:val="086E4DD3"/>
    <w:rsid w:val="08719966"/>
    <w:rsid w:val="087520BC"/>
    <w:rsid w:val="087E9878"/>
    <w:rsid w:val="08832612"/>
    <w:rsid w:val="08875779"/>
    <w:rsid w:val="0887DED6"/>
    <w:rsid w:val="0889ABE1"/>
    <w:rsid w:val="088B4283"/>
    <w:rsid w:val="088EAA8C"/>
    <w:rsid w:val="0895B270"/>
    <w:rsid w:val="08977211"/>
    <w:rsid w:val="089DB448"/>
    <w:rsid w:val="089FB6F6"/>
    <w:rsid w:val="089FFEAF"/>
    <w:rsid w:val="08A4A390"/>
    <w:rsid w:val="08A5CD85"/>
    <w:rsid w:val="08A60E29"/>
    <w:rsid w:val="08AB7736"/>
    <w:rsid w:val="08B2B9F1"/>
    <w:rsid w:val="08BAA6EA"/>
    <w:rsid w:val="08BC5606"/>
    <w:rsid w:val="08C2FD66"/>
    <w:rsid w:val="08C6A6D3"/>
    <w:rsid w:val="08C71FD6"/>
    <w:rsid w:val="08C8455B"/>
    <w:rsid w:val="08CA3B0A"/>
    <w:rsid w:val="08CFBFB1"/>
    <w:rsid w:val="08D6B7B3"/>
    <w:rsid w:val="08DB6104"/>
    <w:rsid w:val="08E7355F"/>
    <w:rsid w:val="08EBF5A2"/>
    <w:rsid w:val="08EED756"/>
    <w:rsid w:val="08F02966"/>
    <w:rsid w:val="08F15039"/>
    <w:rsid w:val="08F36A12"/>
    <w:rsid w:val="08F3F336"/>
    <w:rsid w:val="090333C8"/>
    <w:rsid w:val="090373EC"/>
    <w:rsid w:val="09069006"/>
    <w:rsid w:val="090B68C5"/>
    <w:rsid w:val="090EF401"/>
    <w:rsid w:val="090F40E1"/>
    <w:rsid w:val="0910E982"/>
    <w:rsid w:val="0911C365"/>
    <w:rsid w:val="091AF585"/>
    <w:rsid w:val="091B63F4"/>
    <w:rsid w:val="09208E95"/>
    <w:rsid w:val="0921E7D5"/>
    <w:rsid w:val="0927C7D2"/>
    <w:rsid w:val="092A3B11"/>
    <w:rsid w:val="092C08A5"/>
    <w:rsid w:val="092FEA8E"/>
    <w:rsid w:val="093088E4"/>
    <w:rsid w:val="093C0362"/>
    <w:rsid w:val="093C7233"/>
    <w:rsid w:val="093F0A6C"/>
    <w:rsid w:val="0944929F"/>
    <w:rsid w:val="0946C89F"/>
    <w:rsid w:val="0948717F"/>
    <w:rsid w:val="0949DAB8"/>
    <w:rsid w:val="095C2082"/>
    <w:rsid w:val="095CFA37"/>
    <w:rsid w:val="095F6426"/>
    <w:rsid w:val="09608623"/>
    <w:rsid w:val="09616D63"/>
    <w:rsid w:val="09671BF7"/>
    <w:rsid w:val="09695BDB"/>
    <w:rsid w:val="0972497E"/>
    <w:rsid w:val="097323E0"/>
    <w:rsid w:val="0974DE49"/>
    <w:rsid w:val="0976B394"/>
    <w:rsid w:val="0978F99D"/>
    <w:rsid w:val="097F1C82"/>
    <w:rsid w:val="09815D96"/>
    <w:rsid w:val="0987DCFE"/>
    <w:rsid w:val="098D5BEF"/>
    <w:rsid w:val="098F5CA8"/>
    <w:rsid w:val="099365D4"/>
    <w:rsid w:val="09970643"/>
    <w:rsid w:val="0999237B"/>
    <w:rsid w:val="099B8398"/>
    <w:rsid w:val="09A19204"/>
    <w:rsid w:val="09A28985"/>
    <w:rsid w:val="09A42579"/>
    <w:rsid w:val="09A42B69"/>
    <w:rsid w:val="09A49A41"/>
    <w:rsid w:val="09A4E0A5"/>
    <w:rsid w:val="09AA1824"/>
    <w:rsid w:val="09AB0C79"/>
    <w:rsid w:val="09AB487E"/>
    <w:rsid w:val="09ABCB07"/>
    <w:rsid w:val="09B417D7"/>
    <w:rsid w:val="09B4AE59"/>
    <w:rsid w:val="09B91F2F"/>
    <w:rsid w:val="09C5E2CC"/>
    <w:rsid w:val="09C62B7B"/>
    <w:rsid w:val="09CA9E87"/>
    <w:rsid w:val="09CB03B1"/>
    <w:rsid w:val="09D012D4"/>
    <w:rsid w:val="09D03EFC"/>
    <w:rsid w:val="09D0CF25"/>
    <w:rsid w:val="09DA204A"/>
    <w:rsid w:val="09DAE726"/>
    <w:rsid w:val="09DDB782"/>
    <w:rsid w:val="09DE9282"/>
    <w:rsid w:val="09DFA165"/>
    <w:rsid w:val="09E477D4"/>
    <w:rsid w:val="09E4EEEF"/>
    <w:rsid w:val="09E6B90F"/>
    <w:rsid w:val="09EAC713"/>
    <w:rsid w:val="09F0A26A"/>
    <w:rsid w:val="09F15228"/>
    <w:rsid w:val="09F23914"/>
    <w:rsid w:val="09F49501"/>
    <w:rsid w:val="09F5FA9C"/>
    <w:rsid w:val="09F61878"/>
    <w:rsid w:val="09FCE72E"/>
    <w:rsid w:val="09FEB613"/>
    <w:rsid w:val="09FFB734"/>
    <w:rsid w:val="0A19CFCA"/>
    <w:rsid w:val="0A1B80EB"/>
    <w:rsid w:val="0A1C0C95"/>
    <w:rsid w:val="0A1D4A9D"/>
    <w:rsid w:val="0A2180F8"/>
    <w:rsid w:val="0A25AEBB"/>
    <w:rsid w:val="0A2785F0"/>
    <w:rsid w:val="0A2AB78F"/>
    <w:rsid w:val="0A2BA873"/>
    <w:rsid w:val="0A42D6DC"/>
    <w:rsid w:val="0A4885B9"/>
    <w:rsid w:val="0A498C00"/>
    <w:rsid w:val="0A4B469E"/>
    <w:rsid w:val="0A55E546"/>
    <w:rsid w:val="0A5C210E"/>
    <w:rsid w:val="0A61C767"/>
    <w:rsid w:val="0A623AC7"/>
    <w:rsid w:val="0A6A9882"/>
    <w:rsid w:val="0A6AE2CD"/>
    <w:rsid w:val="0A6C85CD"/>
    <w:rsid w:val="0A6DE13B"/>
    <w:rsid w:val="0A6DED93"/>
    <w:rsid w:val="0A7935D1"/>
    <w:rsid w:val="0A7946B7"/>
    <w:rsid w:val="0A7C24DF"/>
    <w:rsid w:val="0A7CD5A9"/>
    <w:rsid w:val="0A7FE864"/>
    <w:rsid w:val="0A8068BE"/>
    <w:rsid w:val="0A81A732"/>
    <w:rsid w:val="0A81BA7B"/>
    <w:rsid w:val="0A82D662"/>
    <w:rsid w:val="0A8F94E3"/>
    <w:rsid w:val="0A919CCB"/>
    <w:rsid w:val="0A91B59B"/>
    <w:rsid w:val="0A921464"/>
    <w:rsid w:val="0A9DED64"/>
    <w:rsid w:val="0AA43ACC"/>
    <w:rsid w:val="0AA79660"/>
    <w:rsid w:val="0AB999A8"/>
    <w:rsid w:val="0ABDE274"/>
    <w:rsid w:val="0AD040C1"/>
    <w:rsid w:val="0AD991E8"/>
    <w:rsid w:val="0ADB3384"/>
    <w:rsid w:val="0ADDCA31"/>
    <w:rsid w:val="0ADE06FF"/>
    <w:rsid w:val="0AE0A5E2"/>
    <w:rsid w:val="0AE0AE9A"/>
    <w:rsid w:val="0AE6DF6A"/>
    <w:rsid w:val="0AF762F3"/>
    <w:rsid w:val="0AFB943B"/>
    <w:rsid w:val="0AFEDFFC"/>
    <w:rsid w:val="0B0129E8"/>
    <w:rsid w:val="0B0444D8"/>
    <w:rsid w:val="0B061FC2"/>
    <w:rsid w:val="0B06E628"/>
    <w:rsid w:val="0B0FE112"/>
    <w:rsid w:val="0B1D0147"/>
    <w:rsid w:val="0B1EE611"/>
    <w:rsid w:val="0B1F0BA9"/>
    <w:rsid w:val="0B23478E"/>
    <w:rsid w:val="0B252138"/>
    <w:rsid w:val="0B29D290"/>
    <w:rsid w:val="0B29E968"/>
    <w:rsid w:val="0B308E56"/>
    <w:rsid w:val="0B3A8F07"/>
    <w:rsid w:val="0B3E75ED"/>
    <w:rsid w:val="0B3FCCBA"/>
    <w:rsid w:val="0B4A46F9"/>
    <w:rsid w:val="0B4B6718"/>
    <w:rsid w:val="0B515A1F"/>
    <w:rsid w:val="0B552B1E"/>
    <w:rsid w:val="0B56DDD8"/>
    <w:rsid w:val="0B582737"/>
    <w:rsid w:val="0B586229"/>
    <w:rsid w:val="0B58D7D2"/>
    <w:rsid w:val="0B5FC153"/>
    <w:rsid w:val="0B61A323"/>
    <w:rsid w:val="0B684E5F"/>
    <w:rsid w:val="0B6AE71A"/>
    <w:rsid w:val="0B6F416F"/>
    <w:rsid w:val="0B75D333"/>
    <w:rsid w:val="0B780DDE"/>
    <w:rsid w:val="0B80A0E2"/>
    <w:rsid w:val="0B8ABFEE"/>
    <w:rsid w:val="0B8D93B6"/>
    <w:rsid w:val="0B979F26"/>
    <w:rsid w:val="0B984A6C"/>
    <w:rsid w:val="0B9CD286"/>
    <w:rsid w:val="0BA085F8"/>
    <w:rsid w:val="0BA0A033"/>
    <w:rsid w:val="0BA26518"/>
    <w:rsid w:val="0BA4332C"/>
    <w:rsid w:val="0BA848E7"/>
    <w:rsid w:val="0BA8AB03"/>
    <w:rsid w:val="0BA95116"/>
    <w:rsid w:val="0BA9B286"/>
    <w:rsid w:val="0BB9900B"/>
    <w:rsid w:val="0BC564BA"/>
    <w:rsid w:val="0BC632E0"/>
    <w:rsid w:val="0BDD6326"/>
    <w:rsid w:val="0BDF1FBD"/>
    <w:rsid w:val="0BE9BC27"/>
    <w:rsid w:val="0BEAB221"/>
    <w:rsid w:val="0BECD73B"/>
    <w:rsid w:val="0BEE8516"/>
    <w:rsid w:val="0BF2E73D"/>
    <w:rsid w:val="0BFC7579"/>
    <w:rsid w:val="0C05FEB7"/>
    <w:rsid w:val="0C0701C6"/>
    <w:rsid w:val="0C0971D9"/>
    <w:rsid w:val="0C09C41F"/>
    <w:rsid w:val="0C0F8CFE"/>
    <w:rsid w:val="0C100E49"/>
    <w:rsid w:val="0C119B2C"/>
    <w:rsid w:val="0C143FB6"/>
    <w:rsid w:val="0C165F73"/>
    <w:rsid w:val="0C2287E1"/>
    <w:rsid w:val="0C236AE9"/>
    <w:rsid w:val="0C260A67"/>
    <w:rsid w:val="0C282301"/>
    <w:rsid w:val="0C2A8905"/>
    <w:rsid w:val="0C2BD9B4"/>
    <w:rsid w:val="0C320710"/>
    <w:rsid w:val="0C332760"/>
    <w:rsid w:val="0C3F0826"/>
    <w:rsid w:val="0C414270"/>
    <w:rsid w:val="0C41D4E9"/>
    <w:rsid w:val="0C456FFB"/>
    <w:rsid w:val="0C47E68D"/>
    <w:rsid w:val="0C49E6AA"/>
    <w:rsid w:val="0C4AF146"/>
    <w:rsid w:val="0C502F5E"/>
    <w:rsid w:val="0C531444"/>
    <w:rsid w:val="0C5394AF"/>
    <w:rsid w:val="0C567956"/>
    <w:rsid w:val="0C588876"/>
    <w:rsid w:val="0C5C5C4D"/>
    <w:rsid w:val="0C5D04EC"/>
    <w:rsid w:val="0C5EC48E"/>
    <w:rsid w:val="0C64EADA"/>
    <w:rsid w:val="0C6A955C"/>
    <w:rsid w:val="0C6BBC51"/>
    <w:rsid w:val="0C6E0C02"/>
    <w:rsid w:val="0C701A51"/>
    <w:rsid w:val="0C738361"/>
    <w:rsid w:val="0C73BEFF"/>
    <w:rsid w:val="0C768CA8"/>
    <w:rsid w:val="0C7E29D8"/>
    <w:rsid w:val="0C8E2EB7"/>
    <w:rsid w:val="0C8E43EC"/>
    <w:rsid w:val="0C8F8308"/>
    <w:rsid w:val="0C915664"/>
    <w:rsid w:val="0C99025B"/>
    <w:rsid w:val="0C996670"/>
    <w:rsid w:val="0C9DFE3C"/>
    <w:rsid w:val="0C9E2F6A"/>
    <w:rsid w:val="0CA13855"/>
    <w:rsid w:val="0CA18786"/>
    <w:rsid w:val="0CA73068"/>
    <w:rsid w:val="0CAE6AC3"/>
    <w:rsid w:val="0CAFADBA"/>
    <w:rsid w:val="0CB3096D"/>
    <w:rsid w:val="0CB683F1"/>
    <w:rsid w:val="0CB82045"/>
    <w:rsid w:val="0CBABC24"/>
    <w:rsid w:val="0CC09D3F"/>
    <w:rsid w:val="0CC2BF00"/>
    <w:rsid w:val="0CC7E1F7"/>
    <w:rsid w:val="0CCB7DBE"/>
    <w:rsid w:val="0CCD4BAA"/>
    <w:rsid w:val="0CD033BB"/>
    <w:rsid w:val="0CD315AB"/>
    <w:rsid w:val="0CD8C171"/>
    <w:rsid w:val="0CDB1E56"/>
    <w:rsid w:val="0CDB90D2"/>
    <w:rsid w:val="0CDED3C6"/>
    <w:rsid w:val="0CE270CB"/>
    <w:rsid w:val="0CEA02A5"/>
    <w:rsid w:val="0CF159AB"/>
    <w:rsid w:val="0D0D69A9"/>
    <w:rsid w:val="0D0EA20E"/>
    <w:rsid w:val="0D1178EF"/>
    <w:rsid w:val="0D16F8C7"/>
    <w:rsid w:val="0D1CAAE0"/>
    <w:rsid w:val="0D1D4192"/>
    <w:rsid w:val="0D217409"/>
    <w:rsid w:val="0D264010"/>
    <w:rsid w:val="0D27B662"/>
    <w:rsid w:val="0D35F1FB"/>
    <w:rsid w:val="0D37EF28"/>
    <w:rsid w:val="0D405A17"/>
    <w:rsid w:val="0D438510"/>
    <w:rsid w:val="0D453441"/>
    <w:rsid w:val="0D47056F"/>
    <w:rsid w:val="0D48ACB4"/>
    <w:rsid w:val="0D4A28C5"/>
    <w:rsid w:val="0D508EC0"/>
    <w:rsid w:val="0D5C228F"/>
    <w:rsid w:val="0D65005A"/>
    <w:rsid w:val="0D6EFE7D"/>
    <w:rsid w:val="0D743ACF"/>
    <w:rsid w:val="0D780EEF"/>
    <w:rsid w:val="0D81443D"/>
    <w:rsid w:val="0D86E217"/>
    <w:rsid w:val="0D87A9DA"/>
    <w:rsid w:val="0D881DF9"/>
    <w:rsid w:val="0D882C9E"/>
    <w:rsid w:val="0D89A52F"/>
    <w:rsid w:val="0D8B82CD"/>
    <w:rsid w:val="0D8C5841"/>
    <w:rsid w:val="0D92FEBB"/>
    <w:rsid w:val="0D93FFCE"/>
    <w:rsid w:val="0D961C8A"/>
    <w:rsid w:val="0D96A46B"/>
    <w:rsid w:val="0D97BE63"/>
    <w:rsid w:val="0D9A5F12"/>
    <w:rsid w:val="0D9A8BF3"/>
    <w:rsid w:val="0D9C7313"/>
    <w:rsid w:val="0D9F27D6"/>
    <w:rsid w:val="0DA77DE6"/>
    <w:rsid w:val="0DAB782B"/>
    <w:rsid w:val="0DADE920"/>
    <w:rsid w:val="0DB0BF67"/>
    <w:rsid w:val="0DB5B3DB"/>
    <w:rsid w:val="0DBB7F96"/>
    <w:rsid w:val="0DC096C3"/>
    <w:rsid w:val="0DC0C634"/>
    <w:rsid w:val="0DC3A501"/>
    <w:rsid w:val="0DCADC7F"/>
    <w:rsid w:val="0DCD96B8"/>
    <w:rsid w:val="0DD27C4B"/>
    <w:rsid w:val="0DD5FA2F"/>
    <w:rsid w:val="0DDDA0AC"/>
    <w:rsid w:val="0DE1F1FD"/>
    <w:rsid w:val="0DE2946C"/>
    <w:rsid w:val="0DE6786D"/>
    <w:rsid w:val="0DE7FCF4"/>
    <w:rsid w:val="0DEB889A"/>
    <w:rsid w:val="0DF2172F"/>
    <w:rsid w:val="0DF3F65D"/>
    <w:rsid w:val="0DF7622A"/>
    <w:rsid w:val="0E01D6C5"/>
    <w:rsid w:val="0E02204C"/>
    <w:rsid w:val="0E038B62"/>
    <w:rsid w:val="0E048014"/>
    <w:rsid w:val="0E05B2B2"/>
    <w:rsid w:val="0E094FCB"/>
    <w:rsid w:val="0E0B5473"/>
    <w:rsid w:val="0E0C63AF"/>
    <w:rsid w:val="0E1012FE"/>
    <w:rsid w:val="0E10B10A"/>
    <w:rsid w:val="0E1271C5"/>
    <w:rsid w:val="0E14BAED"/>
    <w:rsid w:val="0E17EA06"/>
    <w:rsid w:val="0E1C017C"/>
    <w:rsid w:val="0E1FF4FE"/>
    <w:rsid w:val="0E39CE9D"/>
    <w:rsid w:val="0E4581DE"/>
    <w:rsid w:val="0E469F3F"/>
    <w:rsid w:val="0E484F91"/>
    <w:rsid w:val="0E4911DE"/>
    <w:rsid w:val="0E5202D2"/>
    <w:rsid w:val="0E59A244"/>
    <w:rsid w:val="0E602601"/>
    <w:rsid w:val="0E6111FB"/>
    <w:rsid w:val="0E6163B5"/>
    <w:rsid w:val="0E62CDCB"/>
    <w:rsid w:val="0E64E3CF"/>
    <w:rsid w:val="0E65A3A4"/>
    <w:rsid w:val="0E671D86"/>
    <w:rsid w:val="0E696813"/>
    <w:rsid w:val="0E6B941A"/>
    <w:rsid w:val="0E6BA99F"/>
    <w:rsid w:val="0E6E6E64"/>
    <w:rsid w:val="0E6EAE98"/>
    <w:rsid w:val="0E6F9EA6"/>
    <w:rsid w:val="0E7430BA"/>
    <w:rsid w:val="0E75C3B6"/>
    <w:rsid w:val="0E7953B2"/>
    <w:rsid w:val="0E7C0AB5"/>
    <w:rsid w:val="0E885343"/>
    <w:rsid w:val="0E8968C2"/>
    <w:rsid w:val="0E898DC7"/>
    <w:rsid w:val="0E8990E8"/>
    <w:rsid w:val="0E92D094"/>
    <w:rsid w:val="0E939966"/>
    <w:rsid w:val="0E980100"/>
    <w:rsid w:val="0E9B5338"/>
    <w:rsid w:val="0E9DCDCA"/>
    <w:rsid w:val="0E9E92E6"/>
    <w:rsid w:val="0EA54A09"/>
    <w:rsid w:val="0EAD73D1"/>
    <w:rsid w:val="0EAE064A"/>
    <w:rsid w:val="0EAFF371"/>
    <w:rsid w:val="0EB3AF6E"/>
    <w:rsid w:val="0EB6F97E"/>
    <w:rsid w:val="0EBB6DB8"/>
    <w:rsid w:val="0EBFC94C"/>
    <w:rsid w:val="0EC00C30"/>
    <w:rsid w:val="0EC3787E"/>
    <w:rsid w:val="0EC55132"/>
    <w:rsid w:val="0ECBB484"/>
    <w:rsid w:val="0ECF716C"/>
    <w:rsid w:val="0ED2F864"/>
    <w:rsid w:val="0ED5DE7F"/>
    <w:rsid w:val="0EDA1893"/>
    <w:rsid w:val="0EDE4D32"/>
    <w:rsid w:val="0EF32EE9"/>
    <w:rsid w:val="0EF3AFEC"/>
    <w:rsid w:val="0EFB0A5D"/>
    <w:rsid w:val="0F02B939"/>
    <w:rsid w:val="0F05A450"/>
    <w:rsid w:val="0F169210"/>
    <w:rsid w:val="0F192B0D"/>
    <w:rsid w:val="0F19AC46"/>
    <w:rsid w:val="0F23100E"/>
    <w:rsid w:val="0F243218"/>
    <w:rsid w:val="0F29F6D5"/>
    <w:rsid w:val="0F30D872"/>
    <w:rsid w:val="0F32C1BD"/>
    <w:rsid w:val="0F377EEF"/>
    <w:rsid w:val="0F380AA4"/>
    <w:rsid w:val="0F3BF935"/>
    <w:rsid w:val="0F412988"/>
    <w:rsid w:val="0F43AFDF"/>
    <w:rsid w:val="0F43B124"/>
    <w:rsid w:val="0F457344"/>
    <w:rsid w:val="0F46BDAE"/>
    <w:rsid w:val="0F569D2A"/>
    <w:rsid w:val="0F576760"/>
    <w:rsid w:val="0F5A69D6"/>
    <w:rsid w:val="0F607226"/>
    <w:rsid w:val="0F634234"/>
    <w:rsid w:val="0F66126D"/>
    <w:rsid w:val="0F66E514"/>
    <w:rsid w:val="0F6BDD9D"/>
    <w:rsid w:val="0F6C993D"/>
    <w:rsid w:val="0F6E35AA"/>
    <w:rsid w:val="0F7107BB"/>
    <w:rsid w:val="0F7110AC"/>
    <w:rsid w:val="0F7634FE"/>
    <w:rsid w:val="0F800F8D"/>
    <w:rsid w:val="0F871248"/>
    <w:rsid w:val="0F89B743"/>
    <w:rsid w:val="0F925D4B"/>
    <w:rsid w:val="0F9584ED"/>
    <w:rsid w:val="0F9640D1"/>
    <w:rsid w:val="0F9C4635"/>
    <w:rsid w:val="0F9EAE3C"/>
    <w:rsid w:val="0FA9CCCA"/>
    <w:rsid w:val="0FACBE77"/>
    <w:rsid w:val="0FAD8E9D"/>
    <w:rsid w:val="0FB330EC"/>
    <w:rsid w:val="0FC0CAE4"/>
    <w:rsid w:val="0FC0E3A1"/>
    <w:rsid w:val="0FC1246D"/>
    <w:rsid w:val="0FC4D01A"/>
    <w:rsid w:val="0FC5DBA7"/>
    <w:rsid w:val="0FC7749C"/>
    <w:rsid w:val="0FC93B86"/>
    <w:rsid w:val="0FD1F709"/>
    <w:rsid w:val="0FD7D128"/>
    <w:rsid w:val="0FD8CC21"/>
    <w:rsid w:val="0FD8D917"/>
    <w:rsid w:val="0FE697EB"/>
    <w:rsid w:val="0FE85D14"/>
    <w:rsid w:val="0FEA8941"/>
    <w:rsid w:val="0FED54A6"/>
    <w:rsid w:val="0FEF1360"/>
    <w:rsid w:val="0FF393A4"/>
    <w:rsid w:val="0FF95473"/>
    <w:rsid w:val="0FFC107F"/>
    <w:rsid w:val="0FFD7BAD"/>
    <w:rsid w:val="0FFEC40D"/>
    <w:rsid w:val="1005B4F4"/>
    <w:rsid w:val="1007385A"/>
    <w:rsid w:val="100862A0"/>
    <w:rsid w:val="1009BBEB"/>
    <w:rsid w:val="100A5F88"/>
    <w:rsid w:val="10106396"/>
    <w:rsid w:val="1013C7D7"/>
    <w:rsid w:val="1020A938"/>
    <w:rsid w:val="102212E4"/>
    <w:rsid w:val="10238316"/>
    <w:rsid w:val="1027A6E3"/>
    <w:rsid w:val="1027F214"/>
    <w:rsid w:val="102A3699"/>
    <w:rsid w:val="1035A947"/>
    <w:rsid w:val="1036C0DF"/>
    <w:rsid w:val="10383FAA"/>
    <w:rsid w:val="10387FE3"/>
    <w:rsid w:val="103B4146"/>
    <w:rsid w:val="103E7F9C"/>
    <w:rsid w:val="10431872"/>
    <w:rsid w:val="1045A7E4"/>
    <w:rsid w:val="1045FA9F"/>
    <w:rsid w:val="104C6BA3"/>
    <w:rsid w:val="104C9122"/>
    <w:rsid w:val="104CA3B1"/>
    <w:rsid w:val="1052CB4D"/>
    <w:rsid w:val="10584A1D"/>
    <w:rsid w:val="105B1946"/>
    <w:rsid w:val="105B509C"/>
    <w:rsid w:val="105C544F"/>
    <w:rsid w:val="10605DF8"/>
    <w:rsid w:val="1060E9CE"/>
    <w:rsid w:val="1062D68A"/>
    <w:rsid w:val="10688A6D"/>
    <w:rsid w:val="106C85B5"/>
    <w:rsid w:val="106E9020"/>
    <w:rsid w:val="107D1A70"/>
    <w:rsid w:val="108455C0"/>
    <w:rsid w:val="10894930"/>
    <w:rsid w:val="10909C2F"/>
    <w:rsid w:val="10940392"/>
    <w:rsid w:val="1098CA09"/>
    <w:rsid w:val="109BAE36"/>
    <w:rsid w:val="109EB628"/>
    <w:rsid w:val="10A46C6F"/>
    <w:rsid w:val="10A58B8E"/>
    <w:rsid w:val="10A5915A"/>
    <w:rsid w:val="10B41433"/>
    <w:rsid w:val="10B64F57"/>
    <w:rsid w:val="10BCB582"/>
    <w:rsid w:val="10C1936C"/>
    <w:rsid w:val="10C4B214"/>
    <w:rsid w:val="10C77A27"/>
    <w:rsid w:val="10CC28F1"/>
    <w:rsid w:val="10CE4C40"/>
    <w:rsid w:val="10D06EC8"/>
    <w:rsid w:val="10D8E25A"/>
    <w:rsid w:val="10DDE5E3"/>
    <w:rsid w:val="10DE4491"/>
    <w:rsid w:val="10DFDC98"/>
    <w:rsid w:val="10E09362"/>
    <w:rsid w:val="10E15EAF"/>
    <w:rsid w:val="10E6A494"/>
    <w:rsid w:val="10E9EDE4"/>
    <w:rsid w:val="10E9F276"/>
    <w:rsid w:val="10EA4124"/>
    <w:rsid w:val="10EC2BEC"/>
    <w:rsid w:val="10EDE3E0"/>
    <w:rsid w:val="10F16AAF"/>
    <w:rsid w:val="10F1D3E3"/>
    <w:rsid w:val="10F35EE1"/>
    <w:rsid w:val="10F5C1EB"/>
    <w:rsid w:val="10F60C40"/>
    <w:rsid w:val="1102C5BF"/>
    <w:rsid w:val="1102CA61"/>
    <w:rsid w:val="1105CFDB"/>
    <w:rsid w:val="110B158B"/>
    <w:rsid w:val="110DF556"/>
    <w:rsid w:val="11108879"/>
    <w:rsid w:val="11145280"/>
    <w:rsid w:val="1116EA5F"/>
    <w:rsid w:val="111C408F"/>
    <w:rsid w:val="111D3392"/>
    <w:rsid w:val="112088B4"/>
    <w:rsid w:val="1121FC40"/>
    <w:rsid w:val="11253871"/>
    <w:rsid w:val="112AB030"/>
    <w:rsid w:val="112D611E"/>
    <w:rsid w:val="112E35FF"/>
    <w:rsid w:val="11329AC5"/>
    <w:rsid w:val="113954AC"/>
    <w:rsid w:val="113EE75F"/>
    <w:rsid w:val="11444DE6"/>
    <w:rsid w:val="11493F8D"/>
    <w:rsid w:val="114CA78F"/>
    <w:rsid w:val="1150D616"/>
    <w:rsid w:val="1153CF44"/>
    <w:rsid w:val="11546DE9"/>
    <w:rsid w:val="1155AF15"/>
    <w:rsid w:val="11582C34"/>
    <w:rsid w:val="115E27DE"/>
    <w:rsid w:val="116095B4"/>
    <w:rsid w:val="1161A04D"/>
    <w:rsid w:val="116434C5"/>
    <w:rsid w:val="11669E2A"/>
    <w:rsid w:val="116BE05B"/>
    <w:rsid w:val="117488A1"/>
    <w:rsid w:val="11778FA6"/>
    <w:rsid w:val="1177DDCB"/>
    <w:rsid w:val="117AF424"/>
    <w:rsid w:val="117C0568"/>
    <w:rsid w:val="117F3417"/>
    <w:rsid w:val="11826BBE"/>
    <w:rsid w:val="1182AA98"/>
    <w:rsid w:val="1190DF41"/>
    <w:rsid w:val="11949CB8"/>
    <w:rsid w:val="11960201"/>
    <w:rsid w:val="119883F5"/>
    <w:rsid w:val="119899DB"/>
    <w:rsid w:val="119EEBB5"/>
    <w:rsid w:val="11A53CC2"/>
    <w:rsid w:val="11A6ACD6"/>
    <w:rsid w:val="11AE7744"/>
    <w:rsid w:val="11AF25B8"/>
    <w:rsid w:val="11B0EE0C"/>
    <w:rsid w:val="11B84EA2"/>
    <w:rsid w:val="11BD7110"/>
    <w:rsid w:val="11C3283F"/>
    <w:rsid w:val="11CB38E8"/>
    <w:rsid w:val="11CE353D"/>
    <w:rsid w:val="11D1E52E"/>
    <w:rsid w:val="11D39212"/>
    <w:rsid w:val="11D4D340"/>
    <w:rsid w:val="11DBFE1F"/>
    <w:rsid w:val="11E19939"/>
    <w:rsid w:val="11E1FFCA"/>
    <w:rsid w:val="11E4E8DC"/>
    <w:rsid w:val="11ED1AEA"/>
    <w:rsid w:val="11EDCABE"/>
    <w:rsid w:val="11F4925A"/>
    <w:rsid w:val="11F7FE9B"/>
    <w:rsid w:val="11FFCB6F"/>
    <w:rsid w:val="120218F0"/>
    <w:rsid w:val="1205D1BC"/>
    <w:rsid w:val="120E58B1"/>
    <w:rsid w:val="120EB43C"/>
    <w:rsid w:val="121253A5"/>
    <w:rsid w:val="12191D7C"/>
    <w:rsid w:val="121D1138"/>
    <w:rsid w:val="121D2025"/>
    <w:rsid w:val="121DA0C4"/>
    <w:rsid w:val="121FA6D2"/>
    <w:rsid w:val="12236519"/>
    <w:rsid w:val="12252E1E"/>
    <w:rsid w:val="12254B14"/>
    <w:rsid w:val="1226C35A"/>
    <w:rsid w:val="122C12C4"/>
    <w:rsid w:val="122C88A1"/>
    <w:rsid w:val="122EDD42"/>
    <w:rsid w:val="123591E7"/>
    <w:rsid w:val="1237D251"/>
    <w:rsid w:val="1239889D"/>
    <w:rsid w:val="123BCAFB"/>
    <w:rsid w:val="123CD804"/>
    <w:rsid w:val="1246B7F7"/>
    <w:rsid w:val="124CD5E4"/>
    <w:rsid w:val="124FD3FF"/>
    <w:rsid w:val="1253CC8C"/>
    <w:rsid w:val="125AECBE"/>
    <w:rsid w:val="125FD08D"/>
    <w:rsid w:val="126325A8"/>
    <w:rsid w:val="12653C9A"/>
    <w:rsid w:val="1265B697"/>
    <w:rsid w:val="12661952"/>
    <w:rsid w:val="126966EC"/>
    <w:rsid w:val="126BDE7E"/>
    <w:rsid w:val="126CC874"/>
    <w:rsid w:val="126F5789"/>
    <w:rsid w:val="12736AA3"/>
    <w:rsid w:val="127D97ED"/>
    <w:rsid w:val="1282EE4C"/>
    <w:rsid w:val="128A8075"/>
    <w:rsid w:val="128CA0CB"/>
    <w:rsid w:val="128F2C94"/>
    <w:rsid w:val="12933413"/>
    <w:rsid w:val="129DAEF8"/>
    <w:rsid w:val="129EF91C"/>
    <w:rsid w:val="129F021A"/>
    <w:rsid w:val="12A26ED6"/>
    <w:rsid w:val="12A4CA19"/>
    <w:rsid w:val="12A8CBB1"/>
    <w:rsid w:val="12AA95DF"/>
    <w:rsid w:val="12AB0CCC"/>
    <w:rsid w:val="12B0D20E"/>
    <w:rsid w:val="12B7E03A"/>
    <w:rsid w:val="12B9FE50"/>
    <w:rsid w:val="12BE5323"/>
    <w:rsid w:val="12C11F20"/>
    <w:rsid w:val="12D93F68"/>
    <w:rsid w:val="12E44E2F"/>
    <w:rsid w:val="12F09FF7"/>
    <w:rsid w:val="12F12D02"/>
    <w:rsid w:val="12F40B6D"/>
    <w:rsid w:val="12F5FB1A"/>
    <w:rsid w:val="12F60D16"/>
    <w:rsid w:val="1303502D"/>
    <w:rsid w:val="1305838F"/>
    <w:rsid w:val="130615AC"/>
    <w:rsid w:val="13097914"/>
    <w:rsid w:val="130BE619"/>
    <w:rsid w:val="1312B5BF"/>
    <w:rsid w:val="1313D31D"/>
    <w:rsid w:val="1314C110"/>
    <w:rsid w:val="131B86C0"/>
    <w:rsid w:val="131F278E"/>
    <w:rsid w:val="1320ED77"/>
    <w:rsid w:val="13257C06"/>
    <w:rsid w:val="132C0830"/>
    <w:rsid w:val="132F10BD"/>
    <w:rsid w:val="1339E54B"/>
    <w:rsid w:val="133BE613"/>
    <w:rsid w:val="13408AB6"/>
    <w:rsid w:val="1344ED81"/>
    <w:rsid w:val="13455A4E"/>
    <w:rsid w:val="1345E5AD"/>
    <w:rsid w:val="134B0CF7"/>
    <w:rsid w:val="134E92A0"/>
    <w:rsid w:val="134FD0D8"/>
    <w:rsid w:val="13503364"/>
    <w:rsid w:val="13568312"/>
    <w:rsid w:val="1370428B"/>
    <w:rsid w:val="13772A53"/>
    <w:rsid w:val="1377F9A5"/>
    <w:rsid w:val="137E58BD"/>
    <w:rsid w:val="137F64A4"/>
    <w:rsid w:val="138C2AB5"/>
    <w:rsid w:val="138FDC7C"/>
    <w:rsid w:val="139084AE"/>
    <w:rsid w:val="13943954"/>
    <w:rsid w:val="13980A44"/>
    <w:rsid w:val="139A14C2"/>
    <w:rsid w:val="139E5565"/>
    <w:rsid w:val="13A4D5D8"/>
    <w:rsid w:val="13AB3092"/>
    <w:rsid w:val="13AF7E47"/>
    <w:rsid w:val="13B29646"/>
    <w:rsid w:val="13B332F0"/>
    <w:rsid w:val="13B338D0"/>
    <w:rsid w:val="13B61893"/>
    <w:rsid w:val="13BA7546"/>
    <w:rsid w:val="13C2AD3F"/>
    <w:rsid w:val="13C4C3B8"/>
    <w:rsid w:val="13CD2942"/>
    <w:rsid w:val="13DD67F1"/>
    <w:rsid w:val="13E43B78"/>
    <w:rsid w:val="13E8887F"/>
    <w:rsid w:val="13F8B41D"/>
    <w:rsid w:val="13FCB7CC"/>
    <w:rsid w:val="13FD59DC"/>
    <w:rsid w:val="1400CF33"/>
    <w:rsid w:val="140316BA"/>
    <w:rsid w:val="14069670"/>
    <w:rsid w:val="140D1FDD"/>
    <w:rsid w:val="140EB140"/>
    <w:rsid w:val="14129FA9"/>
    <w:rsid w:val="14197129"/>
    <w:rsid w:val="141AA1D6"/>
    <w:rsid w:val="141C4DC1"/>
    <w:rsid w:val="141CB9DD"/>
    <w:rsid w:val="1424DA30"/>
    <w:rsid w:val="142659E3"/>
    <w:rsid w:val="14296198"/>
    <w:rsid w:val="142B9843"/>
    <w:rsid w:val="1430BC28"/>
    <w:rsid w:val="143248E8"/>
    <w:rsid w:val="143974F7"/>
    <w:rsid w:val="1439CEDA"/>
    <w:rsid w:val="143CDF60"/>
    <w:rsid w:val="143EA394"/>
    <w:rsid w:val="1440731E"/>
    <w:rsid w:val="1442A162"/>
    <w:rsid w:val="144A6E4E"/>
    <w:rsid w:val="14527056"/>
    <w:rsid w:val="14542688"/>
    <w:rsid w:val="14576F41"/>
    <w:rsid w:val="145ED300"/>
    <w:rsid w:val="146142B4"/>
    <w:rsid w:val="146612C3"/>
    <w:rsid w:val="1471B538"/>
    <w:rsid w:val="1478F5C7"/>
    <w:rsid w:val="147C2E8C"/>
    <w:rsid w:val="147E700A"/>
    <w:rsid w:val="147EC6A9"/>
    <w:rsid w:val="147EDB78"/>
    <w:rsid w:val="148213B6"/>
    <w:rsid w:val="148BDAB9"/>
    <w:rsid w:val="1499187C"/>
    <w:rsid w:val="14A01A68"/>
    <w:rsid w:val="14A96290"/>
    <w:rsid w:val="14A9BF44"/>
    <w:rsid w:val="14AFC650"/>
    <w:rsid w:val="14B0CF60"/>
    <w:rsid w:val="14B803C9"/>
    <w:rsid w:val="14B9C458"/>
    <w:rsid w:val="14CAD0CF"/>
    <w:rsid w:val="14D66F38"/>
    <w:rsid w:val="14DE3443"/>
    <w:rsid w:val="14DF90DA"/>
    <w:rsid w:val="14E1577E"/>
    <w:rsid w:val="14E34340"/>
    <w:rsid w:val="14E8EA42"/>
    <w:rsid w:val="14E906D1"/>
    <w:rsid w:val="14EA45C9"/>
    <w:rsid w:val="14FA6736"/>
    <w:rsid w:val="1501EAAC"/>
    <w:rsid w:val="1503BB26"/>
    <w:rsid w:val="150A948A"/>
    <w:rsid w:val="150BFE32"/>
    <w:rsid w:val="1513BD93"/>
    <w:rsid w:val="1513ECEA"/>
    <w:rsid w:val="151497CE"/>
    <w:rsid w:val="1515D3FA"/>
    <w:rsid w:val="15169046"/>
    <w:rsid w:val="1517C7B0"/>
    <w:rsid w:val="1519DE04"/>
    <w:rsid w:val="151BACB8"/>
    <w:rsid w:val="151D5E93"/>
    <w:rsid w:val="151F0B89"/>
    <w:rsid w:val="151FE114"/>
    <w:rsid w:val="1521BA6E"/>
    <w:rsid w:val="1527A40C"/>
    <w:rsid w:val="152AA72F"/>
    <w:rsid w:val="152C472B"/>
    <w:rsid w:val="152FC25E"/>
    <w:rsid w:val="1530B9FC"/>
    <w:rsid w:val="153431D4"/>
    <w:rsid w:val="1538988A"/>
    <w:rsid w:val="153B97D1"/>
    <w:rsid w:val="153D4B62"/>
    <w:rsid w:val="153E79C1"/>
    <w:rsid w:val="1543449C"/>
    <w:rsid w:val="1549AC5C"/>
    <w:rsid w:val="154AB0CB"/>
    <w:rsid w:val="154AFF8D"/>
    <w:rsid w:val="154D532C"/>
    <w:rsid w:val="15539EE5"/>
    <w:rsid w:val="1559A717"/>
    <w:rsid w:val="155F1F48"/>
    <w:rsid w:val="156838B8"/>
    <w:rsid w:val="156CE5DB"/>
    <w:rsid w:val="156DAD0E"/>
    <w:rsid w:val="15727806"/>
    <w:rsid w:val="157999F7"/>
    <w:rsid w:val="157FC4C2"/>
    <w:rsid w:val="15859259"/>
    <w:rsid w:val="158761C5"/>
    <w:rsid w:val="158C6BD9"/>
    <w:rsid w:val="1592E84E"/>
    <w:rsid w:val="15945C8D"/>
    <w:rsid w:val="1595A3BE"/>
    <w:rsid w:val="1597CA80"/>
    <w:rsid w:val="15A29DAC"/>
    <w:rsid w:val="15B5D211"/>
    <w:rsid w:val="15B6B436"/>
    <w:rsid w:val="15B6D334"/>
    <w:rsid w:val="15BD9FA7"/>
    <w:rsid w:val="15BEB922"/>
    <w:rsid w:val="15C08302"/>
    <w:rsid w:val="15C0ACF6"/>
    <w:rsid w:val="15CDCEA7"/>
    <w:rsid w:val="15D00AA9"/>
    <w:rsid w:val="15D4C0CE"/>
    <w:rsid w:val="15D5C24C"/>
    <w:rsid w:val="15D68657"/>
    <w:rsid w:val="15D7DDC4"/>
    <w:rsid w:val="15D85179"/>
    <w:rsid w:val="15DE08E6"/>
    <w:rsid w:val="15E16854"/>
    <w:rsid w:val="15E443B6"/>
    <w:rsid w:val="15EADC57"/>
    <w:rsid w:val="15F4D2CE"/>
    <w:rsid w:val="15F74EEF"/>
    <w:rsid w:val="15F7D0AF"/>
    <w:rsid w:val="160984A1"/>
    <w:rsid w:val="160CE352"/>
    <w:rsid w:val="1611BFD7"/>
    <w:rsid w:val="16156F7B"/>
    <w:rsid w:val="16184F9E"/>
    <w:rsid w:val="162108F5"/>
    <w:rsid w:val="162850A1"/>
    <w:rsid w:val="162B2B92"/>
    <w:rsid w:val="162DA707"/>
    <w:rsid w:val="162F00F8"/>
    <w:rsid w:val="1630A9EA"/>
    <w:rsid w:val="16311469"/>
    <w:rsid w:val="163EAA3A"/>
    <w:rsid w:val="163FCA7F"/>
    <w:rsid w:val="16404C2B"/>
    <w:rsid w:val="1644A9AA"/>
    <w:rsid w:val="164F0C2C"/>
    <w:rsid w:val="16580A7B"/>
    <w:rsid w:val="165FEE84"/>
    <w:rsid w:val="166220B2"/>
    <w:rsid w:val="166451B3"/>
    <w:rsid w:val="1666DC27"/>
    <w:rsid w:val="166F8D26"/>
    <w:rsid w:val="1670F2A6"/>
    <w:rsid w:val="1672A50E"/>
    <w:rsid w:val="16761BA8"/>
    <w:rsid w:val="1678888A"/>
    <w:rsid w:val="16807E99"/>
    <w:rsid w:val="1683F423"/>
    <w:rsid w:val="1686F342"/>
    <w:rsid w:val="1687CFED"/>
    <w:rsid w:val="16882DAD"/>
    <w:rsid w:val="168D0C93"/>
    <w:rsid w:val="1695D980"/>
    <w:rsid w:val="1696308E"/>
    <w:rsid w:val="1698B219"/>
    <w:rsid w:val="16A95B4A"/>
    <w:rsid w:val="16A981BE"/>
    <w:rsid w:val="16ADB9CB"/>
    <w:rsid w:val="16BC1F88"/>
    <w:rsid w:val="16C26CA3"/>
    <w:rsid w:val="16CC7AE8"/>
    <w:rsid w:val="16CEE782"/>
    <w:rsid w:val="16D4CF47"/>
    <w:rsid w:val="16D77FEE"/>
    <w:rsid w:val="16D91405"/>
    <w:rsid w:val="16DAB93F"/>
    <w:rsid w:val="16DC3D60"/>
    <w:rsid w:val="16DE0BFA"/>
    <w:rsid w:val="16E018CE"/>
    <w:rsid w:val="16E094D9"/>
    <w:rsid w:val="16E18F63"/>
    <w:rsid w:val="16E1FAE1"/>
    <w:rsid w:val="16E3102A"/>
    <w:rsid w:val="16E55972"/>
    <w:rsid w:val="16E63794"/>
    <w:rsid w:val="16EBFD32"/>
    <w:rsid w:val="16EE554A"/>
    <w:rsid w:val="16EE9B14"/>
    <w:rsid w:val="16F0AA38"/>
    <w:rsid w:val="16F22C64"/>
    <w:rsid w:val="16FD58BA"/>
    <w:rsid w:val="16FD9D1C"/>
    <w:rsid w:val="16FEB115"/>
    <w:rsid w:val="16FF0B24"/>
    <w:rsid w:val="1706A2B8"/>
    <w:rsid w:val="1709BD5F"/>
    <w:rsid w:val="170E1C2A"/>
    <w:rsid w:val="1714D483"/>
    <w:rsid w:val="17163E22"/>
    <w:rsid w:val="171CF87B"/>
    <w:rsid w:val="1721D103"/>
    <w:rsid w:val="17288A39"/>
    <w:rsid w:val="172C2BF3"/>
    <w:rsid w:val="17312223"/>
    <w:rsid w:val="1733DA39"/>
    <w:rsid w:val="1735A20F"/>
    <w:rsid w:val="17488E63"/>
    <w:rsid w:val="174921E4"/>
    <w:rsid w:val="174EB356"/>
    <w:rsid w:val="174FF624"/>
    <w:rsid w:val="1754FC73"/>
    <w:rsid w:val="17575C3C"/>
    <w:rsid w:val="17647D68"/>
    <w:rsid w:val="176B1F71"/>
    <w:rsid w:val="176CF203"/>
    <w:rsid w:val="176DC809"/>
    <w:rsid w:val="1774E3EE"/>
    <w:rsid w:val="177D74CB"/>
    <w:rsid w:val="177E3982"/>
    <w:rsid w:val="177EA3B0"/>
    <w:rsid w:val="177F7C1B"/>
    <w:rsid w:val="1781914B"/>
    <w:rsid w:val="1787F1C2"/>
    <w:rsid w:val="1788A39E"/>
    <w:rsid w:val="1788EC0C"/>
    <w:rsid w:val="178EE6AB"/>
    <w:rsid w:val="1790BE92"/>
    <w:rsid w:val="1797A936"/>
    <w:rsid w:val="179C3AB3"/>
    <w:rsid w:val="179D5434"/>
    <w:rsid w:val="179EE233"/>
    <w:rsid w:val="17A8156B"/>
    <w:rsid w:val="17B08D09"/>
    <w:rsid w:val="17B0BAEA"/>
    <w:rsid w:val="17B3CAAC"/>
    <w:rsid w:val="17B45D6C"/>
    <w:rsid w:val="17B51B94"/>
    <w:rsid w:val="17B5DBB3"/>
    <w:rsid w:val="17BA7296"/>
    <w:rsid w:val="17BE6CE1"/>
    <w:rsid w:val="17BFFDCA"/>
    <w:rsid w:val="17C0C9F2"/>
    <w:rsid w:val="17C1F72B"/>
    <w:rsid w:val="17C2CF02"/>
    <w:rsid w:val="17D5A521"/>
    <w:rsid w:val="17DBB908"/>
    <w:rsid w:val="17DDC57F"/>
    <w:rsid w:val="17DF627F"/>
    <w:rsid w:val="17E245B3"/>
    <w:rsid w:val="17F18AAA"/>
    <w:rsid w:val="17F3B54B"/>
    <w:rsid w:val="17FB3749"/>
    <w:rsid w:val="180239E8"/>
    <w:rsid w:val="18028220"/>
    <w:rsid w:val="180490A9"/>
    <w:rsid w:val="1806F2F6"/>
    <w:rsid w:val="1806F352"/>
    <w:rsid w:val="180A2BA5"/>
    <w:rsid w:val="1815A3E2"/>
    <w:rsid w:val="181ABF5B"/>
    <w:rsid w:val="181CA1F4"/>
    <w:rsid w:val="18201317"/>
    <w:rsid w:val="182522E4"/>
    <w:rsid w:val="182B756E"/>
    <w:rsid w:val="182C410C"/>
    <w:rsid w:val="18333D95"/>
    <w:rsid w:val="18342CD2"/>
    <w:rsid w:val="18479530"/>
    <w:rsid w:val="1848502C"/>
    <w:rsid w:val="1853F2EC"/>
    <w:rsid w:val="1858B5A3"/>
    <w:rsid w:val="185B3273"/>
    <w:rsid w:val="1860B034"/>
    <w:rsid w:val="1865B408"/>
    <w:rsid w:val="186A2528"/>
    <w:rsid w:val="186B88A8"/>
    <w:rsid w:val="186EE77F"/>
    <w:rsid w:val="18704C56"/>
    <w:rsid w:val="18752087"/>
    <w:rsid w:val="18786A9D"/>
    <w:rsid w:val="187AA6A8"/>
    <w:rsid w:val="187AD05A"/>
    <w:rsid w:val="187CB41E"/>
    <w:rsid w:val="18803751"/>
    <w:rsid w:val="18823050"/>
    <w:rsid w:val="188A9534"/>
    <w:rsid w:val="188ABF65"/>
    <w:rsid w:val="18926A35"/>
    <w:rsid w:val="1894E411"/>
    <w:rsid w:val="18977516"/>
    <w:rsid w:val="189D4203"/>
    <w:rsid w:val="18A08573"/>
    <w:rsid w:val="18A881A9"/>
    <w:rsid w:val="18B36360"/>
    <w:rsid w:val="18B55A96"/>
    <w:rsid w:val="18B8EF92"/>
    <w:rsid w:val="18BA9B41"/>
    <w:rsid w:val="18BFF945"/>
    <w:rsid w:val="18C36E3F"/>
    <w:rsid w:val="18C37679"/>
    <w:rsid w:val="18C6401A"/>
    <w:rsid w:val="18C69359"/>
    <w:rsid w:val="18C82D0F"/>
    <w:rsid w:val="18C87F36"/>
    <w:rsid w:val="18D7922B"/>
    <w:rsid w:val="18D9847D"/>
    <w:rsid w:val="18DFC631"/>
    <w:rsid w:val="18E4377B"/>
    <w:rsid w:val="18E8EF00"/>
    <w:rsid w:val="18ECC8E3"/>
    <w:rsid w:val="18F0D568"/>
    <w:rsid w:val="18F2F582"/>
    <w:rsid w:val="18F6CAA7"/>
    <w:rsid w:val="18FADEF3"/>
    <w:rsid w:val="18FEA863"/>
    <w:rsid w:val="18FF048D"/>
    <w:rsid w:val="18FF0E65"/>
    <w:rsid w:val="1900C656"/>
    <w:rsid w:val="190462D1"/>
    <w:rsid w:val="19052E76"/>
    <w:rsid w:val="1909E323"/>
    <w:rsid w:val="190ADFA8"/>
    <w:rsid w:val="190C17D3"/>
    <w:rsid w:val="19139924"/>
    <w:rsid w:val="19165099"/>
    <w:rsid w:val="1918299D"/>
    <w:rsid w:val="191AEC56"/>
    <w:rsid w:val="1925BD8B"/>
    <w:rsid w:val="1927268F"/>
    <w:rsid w:val="192A47C6"/>
    <w:rsid w:val="192CC459"/>
    <w:rsid w:val="192DBA93"/>
    <w:rsid w:val="19315632"/>
    <w:rsid w:val="1936124C"/>
    <w:rsid w:val="193D1367"/>
    <w:rsid w:val="1948F8AA"/>
    <w:rsid w:val="1949EF1D"/>
    <w:rsid w:val="194AA866"/>
    <w:rsid w:val="195B8354"/>
    <w:rsid w:val="195BBFE6"/>
    <w:rsid w:val="195CE674"/>
    <w:rsid w:val="195F19D6"/>
    <w:rsid w:val="1963C6AF"/>
    <w:rsid w:val="196B58EF"/>
    <w:rsid w:val="196C43C1"/>
    <w:rsid w:val="196D9643"/>
    <w:rsid w:val="196E9163"/>
    <w:rsid w:val="19752D5E"/>
    <w:rsid w:val="1979D151"/>
    <w:rsid w:val="197BAA69"/>
    <w:rsid w:val="197D0A1F"/>
    <w:rsid w:val="1981F229"/>
    <w:rsid w:val="19820B49"/>
    <w:rsid w:val="19838112"/>
    <w:rsid w:val="1984B35E"/>
    <w:rsid w:val="1995D0E4"/>
    <w:rsid w:val="1996143D"/>
    <w:rsid w:val="1996A56E"/>
    <w:rsid w:val="1997DB3A"/>
    <w:rsid w:val="199E2849"/>
    <w:rsid w:val="19A01972"/>
    <w:rsid w:val="19A89B9D"/>
    <w:rsid w:val="19AC9C95"/>
    <w:rsid w:val="19AD92E9"/>
    <w:rsid w:val="19B14658"/>
    <w:rsid w:val="19B1FE05"/>
    <w:rsid w:val="19B3CB06"/>
    <w:rsid w:val="19B5697B"/>
    <w:rsid w:val="19BE1465"/>
    <w:rsid w:val="19BEBB74"/>
    <w:rsid w:val="19BF95AB"/>
    <w:rsid w:val="19C04FBB"/>
    <w:rsid w:val="19C2758A"/>
    <w:rsid w:val="19C328F6"/>
    <w:rsid w:val="19C485E2"/>
    <w:rsid w:val="19C7EED9"/>
    <w:rsid w:val="19CA504B"/>
    <w:rsid w:val="19CE5F8D"/>
    <w:rsid w:val="19D4F6DF"/>
    <w:rsid w:val="19D95F55"/>
    <w:rsid w:val="19D9913E"/>
    <w:rsid w:val="19DBEDF6"/>
    <w:rsid w:val="19DC8B63"/>
    <w:rsid w:val="19EBA25A"/>
    <w:rsid w:val="19EF635A"/>
    <w:rsid w:val="19F385F4"/>
    <w:rsid w:val="19F60C28"/>
    <w:rsid w:val="19FA1EE4"/>
    <w:rsid w:val="1A032922"/>
    <w:rsid w:val="1A09AC99"/>
    <w:rsid w:val="1A0D3BAD"/>
    <w:rsid w:val="1A0D3BFF"/>
    <w:rsid w:val="1A0F18E7"/>
    <w:rsid w:val="1A120003"/>
    <w:rsid w:val="1A1395A2"/>
    <w:rsid w:val="1A1558CC"/>
    <w:rsid w:val="1A15FD4B"/>
    <w:rsid w:val="1A18E99B"/>
    <w:rsid w:val="1A1A22E4"/>
    <w:rsid w:val="1A1CF7AD"/>
    <w:rsid w:val="1A22A1D5"/>
    <w:rsid w:val="1A234260"/>
    <w:rsid w:val="1A248357"/>
    <w:rsid w:val="1A305752"/>
    <w:rsid w:val="1A308712"/>
    <w:rsid w:val="1A33E0FD"/>
    <w:rsid w:val="1A361CC1"/>
    <w:rsid w:val="1A372031"/>
    <w:rsid w:val="1A407A3F"/>
    <w:rsid w:val="1A4259DD"/>
    <w:rsid w:val="1A42A149"/>
    <w:rsid w:val="1A445C37"/>
    <w:rsid w:val="1A4527FC"/>
    <w:rsid w:val="1A47A283"/>
    <w:rsid w:val="1A4A1117"/>
    <w:rsid w:val="1A4BBC6D"/>
    <w:rsid w:val="1A504775"/>
    <w:rsid w:val="1A59129F"/>
    <w:rsid w:val="1A5EED5A"/>
    <w:rsid w:val="1A608DF8"/>
    <w:rsid w:val="1A61F746"/>
    <w:rsid w:val="1A637A85"/>
    <w:rsid w:val="1A6A1642"/>
    <w:rsid w:val="1A6DCA93"/>
    <w:rsid w:val="1A6F8B12"/>
    <w:rsid w:val="1A74FDF1"/>
    <w:rsid w:val="1A769A30"/>
    <w:rsid w:val="1A799819"/>
    <w:rsid w:val="1A7DBACF"/>
    <w:rsid w:val="1A81325F"/>
    <w:rsid w:val="1A819144"/>
    <w:rsid w:val="1A83DAE4"/>
    <w:rsid w:val="1A85A476"/>
    <w:rsid w:val="1A85AC8C"/>
    <w:rsid w:val="1A8BDD2D"/>
    <w:rsid w:val="1A8E9B3B"/>
    <w:rsid w:val="1A9952F8"/>
    <w:rsid w:val="1A9EEAB6"/>
    <w:rsid w:val="1AA95F98"/>
    <w:rsid w:val="1AA98E78"/>
    <w:rsid w:val="1AB04F4F"/>
    <w:rsid w:val="1AB0B9E0"/>
    <w:rsid w:val="1AB37390"/>
    <w:rsid w:val="1AB50773"/>
    <w:rsid w:val="1AB865EC"/>
    <w:rsid w:val="1AC415D8"/>
    <w:rsid w:val="1ACAA47B"/>
    <w:rsid w:val="1ACACA2E"/>
    <w:rsid w:val="1AD68D97"/>
    <w:rsid w:val="1ADC3FD5"/>
    <w:rsid w:val="1ADC5AB1"/>
    <w:rsid w:val="1ADCDCF3"/>
    <w:rsid w:val="1AE2929F"/>
    <w:rsid w:val="1AE42731"/>
    <w:rsid w:val="1AE696BD"/>
    <w:rsid w:val="1AE9B692"/>
    <w:rsid w:val="1AEDC945"/>
    <w:rsid w:val="1AF021D3"/>
    <w:rsid w:val="1AF09B53"/>
    <w:rsid w:val="1AFC4AFD"/>
    <w:rsid w:val="1AFD6FCC"/>
    <w:rsid w:val="1B0181B7"/>
    <w:rsid w:val="1B09CD3C"/>
    <w:rsid w:val="1B11042D"/>
    <w:rsid w:val="1B11345D"/>
    <w:rsid w:val="1B129C3B"/>
    <w:rsid w:val="1B136DF4"/>
    <w:rsid w:val="1B13BC46"/>
    <w:rsid w:val="1B2428FB"/>
    <w:rsid w:val="1B259F33"/>
    <w:rsid w:val="1B26A61F"/>
    <w:rsid w:val="1B26DCDB"/>
    <w:rsid w:val="1B282876"/>
    <w:rsid w:val="1B29943B"/>
    <w:rsid w:val="1B2B9AE6"/>
    <w:rsid w:val="1B38A9F8"/>
    <w:rsid w:val="1B3913A5"/>
    <w:rsid w:val="1B3D924D"/>
    <w:rsid w:val="1B3F9388"/>
    <w:rsid w:val="1B42D14D"/>
    <w:rsid w:val="1B436A30"/>
    <w:rsid w:val="1B48B673"/>
    <w:rsid w:val="1B49AB8E"/>
    <w:rsid w:val="1B4A8291"/>
    <w:rsid w:val="1B4F041C"/>
    <w:rsid w:val="1B4F2F77"/>
    <w:rsid w:val="1B506366"/>
    <w:rsid w:val="1B5D8537"/>
    <w:rsid w:val="1B5FDF5E"/>
    <w:rsid w:val="1B61939E"/>
    <w:rsid w:val="1B65A3CA"/>
    <w:rsid w:val="1B6A30CD"/>
    <w:rsid w:val="1B6B887A"/>
    <w:rsid w:val="1B6E68E9"/>
    <w:rsid w:val="1B74E912"/>
    <w:rsid w:val="1B87E747"/>
    <w:rsid w:val="1B8B6777"/>
    <w:rsid w:val="1B9041F6"/>
    <w:rsid w:val="1B9FC94C"/>
    <w:rsid w:val="1BA74F73"/>
    <w:rsid w:val="1BA78778"/>
    <w:rsid w:val="1BAD707D"/>
    <w:rsid w:val="1BB12D6B"/>
    <w:rsid w:val="1BB2618C"/>
    <w:rsid w:val="1BC523E7"/>
    <w:rsid w:val="1BC8912D"/>
    <w:rsid w:val="1BD04002"/>
    <w:rsid w:val="1BD06F87"/>
    <w:rsid w:val="1BD894A0"/>
    <w:rsid w:val="1BD99287"/>
    <w:rsid w:val="1BDCBBBE"/>
    <w:rsid w:val="1BDD6C53"/>
    <w:rsid w:val="1BDEE9F3"/>
    <w:rsid w:val="1BE8ADE9"/>
    <w:rsid w:val="1BF253A8"/>
    <w:rsid w:val="1BF2BC24"/>
    <w:rsid w:val="1BFDB8D8"/>
    <w:rsid w:val="1C02FBAC"/>
    <w:rsid w:val="1C0AA5A4"/>
    <w:rsid w:val="1C0BD09B"/>
    <w:rsid w:val="1C12D8D0"/>
    <w:rsid w:val="1C18879B"/>
    <w:rsid w:val="1C1F92FC"/>
    <w:rsid w:val="1C213FFD"/>
    <w:rsid w:val="1C266884"/>
    <w:rsid w:val="1C2B925D"/>
    <w:rsid w:val="1C2F1F47"/>
    <w:rsid w:val="1C2FE637"/>
    <w:rsid w:val="1C3441B0"/>
    <w:rsid w:val="1C3BD6EE"/>
    <w:rsid w:val="1C3FF6F1"/>
    <w:rsid w:val="1C42D796"/>
    <w:rsid w:val="1C440939"/>
    <w:rsid w:val="1C4AC721"/>
    <w:rsid w:val="1C4CADF2"/>
    <w:rsid w:val="1C4DDDC5"/>
    <w:rsid w:val="1C51769F"/>
    <w:rsid w:val="1C57E246"/>
    <w:rsid w:val="1C588441"/>
    <w:rsid w:val="1C645F8E"/>
    <w:rsid w:val="1C684232"/>
    <w:rsid w:val="1C6ACFE6"/>
    <w:rsid w:val="1C714E12"/>
    <w:rsid w:val="1C71E4A4"/>
    <w:rsid w:val="1C72CFA6"/>
    <w:rsid w:val="1C74E4DB"/>
    <w:rsid w:val="1C820DE1"/>
    <w:rsid w:val="1C827F8E"/>
    <w:rsid w:val="1C83A8AD"/>
    <w:rsid w:val="1C8950E2"/>
    <w:rsid w:val="1C8AC774"/>
    <w:rsid w:val="1C914891"/>
    <w:rsid w:val="1C91DEDC"/>
    <w:rsid w:val="1C93315F"/>
    <w:rsid w:val="1C986250"/>
    <w:rsid w:val="1C9B90F7"/>
    <w:rsid w:val="1C9D8285"/>
    <w:rsid w:val="1C9D95BB"/>
    <w:rsid w:val="1C9E44DA"/>
    <w:rsid w:val="1C9F4B47"/>
    <w:rsid w:val="1CA0EDD0"/>
    <w:rsid w:val="1CA3A952"/>
    <w:rsid w:val="1CA6B76F"/>
    <w:rsid w:val="1CA71174"/>
    <w:rsid w:val="1CAACD67"/>
    <w:rsid w:val="1CB3137A"/>
    <w:rsid w:val="1CB8646B"/>
    <w:rsid w:val="1CBAE6D4"/>
    <w:rsid w:val="1CBBAC27"/>
    <w:rsid w:val="1CBC6087"/>
    <w:rsid w:val="1CBDD913"/>
    <w:rsid w:val="1CBE8634"/>
    <w:rsid w:val="1CC1C6B9"/>
    <w:rsid w:val="1CC89E50"/>
    <w:rsid w:val="1CC9FC7D"/>
    <w:rsid w:val="1CCD4EED"/>
    <w:rsid w:val="1CD1293C"/>
    <w:rsid w:val="1CED8700"/>
    <w:rsid w:val="1CF824F7"/>
    <w:rsid w:val="1CFB3F05"/>
    <w:rsid w:val="1CFF6C0F"/>
    <w:rsid w:val="1D003C26"/>
    <w:rsid w:val="1D02475B"/>
    <w:rsid w:val="1D0A252E"/>
    <w:rsid w:val="1D0E0E54"/>
    <w:rsid w:val="1D27BBDA"/>
    <w:rsid w:val="1D29AE52"/>
    <w:rsid w:val="1D2AB66F"/>
    <w:rsid w:val="1D323CE4"/>
    <w:rsid w:val="1D327574"/>
    <w:rsid w:val="1D334D1E"/>
    <w:rsid w:val="1D3396FC"/>
    <w:rsid w:val="1D3F3EC9"/>
    <w:rsid w:val="1D45E63A"/>
    <w:rsid w:val="1D4B8284"/>
    <w:rsid w:val="1D4EA082"/>
    <w:rsid w:val="1D537EE2"/>
    <w:rsid w:val="1D556603"/>
    <w:rsid w:val="1D58073C"/>
    <w:rsid w:val="1D59992A"/>
    <w:rsid w:val="1D5E4DBF"/>
    <w:rsid w:val="1D6479C1"/>
    <w:rsid w:val="1D6485A5"/>
    <w:rsid w:val="1D699742"/>
    <w:rsid w:val="1D746B49"/>
    <w:rsid w:val="1D760479"/>
    <w:rsid w:val="1D788C1F"/>
    <w:rsid w:val="1D7A420B"/>
    <w:rsid w:val="1D7DB72A"/>
    <w:rsid w:val="1D884531"/>
    <w:rsid w:val="1D89494D"/>
    <w:rsid w:val="1D8AC0E5"/>
    <w:rsid w:val="1D8DA45D"/>
    <w:rsid w:val="1D8DCBB5"/>
    <w:rsid w:val="1D90DB12"/>
    <w:rsid w:val="1D9113C7"/>
    <w:rsid w:val="1D977BD8"/>
    <w:rsid w:val="1D9A6253"/>
    <w:rsid w:val="1D9C87BC"/>
    <w:rsid w:val="1DA65117"/>
    <w:rsid w:val="1DA69E81"/>
    <w:rsid w:val="1DA7A816"/>
    <w:rsid w:val="1DAD6B94"/>
    <w:rsid w:val="1DAFB23A"/>
    <w:rsid w:val="1DB798EE"/>
    <w:rsid w:val="1DB97C1A"/>
    <w:rsid w:val="1DBB0DFC"/>
    <w:rsid w:val="1DBBA6BE"/>
    <w:rsid w:val="1DBDC948"/>
    <w:rsid w:val="1DBDEE1F"/>
    <w:rsid w:val="1DCFF5C1"/>
    <w:rsid w:val="1DD7BFCB"/>
    <w:rsid w:val="1DD85F26"/>
    <w:rsid w:val="1DDF8AE4"/>
    <w:rsid w:val="1DE2BF4C"/>
    <w:rsid w:val="1DE3BACF"/>
    <w:rsid w:val="1DE7F011"/>
    <w:rsid w:val="1DEB4352"/>
    <w:rsid w:val="1DEF8048"/>
    <w:rsid w:val="1DF01AF8"/>
    <w:rsid w:val="1DF2BBC9"/>
    <w:rsid w:val="1DFA8CC6"/>
    <w:rsid w:val="1DFB93A3"/>
    <w:rsid w:val="1DFC7494"/>
    <w:rsid w:val="1DFC9D57"/>
    <w:rsid w:val="1E08440B"/>
    <w:rsid w:val="1E084DF7"/>
    <w:rsid w:val="1E093338"/>
    <w:rsid w:val="1E0E173B"/>
    <w:rsid w:val="1E1EBBF3"/>
    <w:rsid w:val="1E1F3BA3"/>
    <w:rsid w:val="1E211DF3"/>
    <w:rsid w:val="1E230665"/>
    <w:rsid w:val="1E2309C5"/>
    <w:rsid w:val="1E267C08"/>
    <w:rsid w:val="1E27419B"/>
    <w:rsid w:val="1E33A5D9"/>
    <w:rsid w:val="1E3782CB"/>
    <w:rsid w:val="1E37ACAA"/>
    <w:rsid w:val="1E3FF292"/>
    <w:rsid w:val="1E40FEC4"/>
    <w:rsid w:val="1E42FB80"/>
    <w:rsid w:val="1E43060E"/>
    <w:rsid w:val="1E45E619"/>
    <w:rsid w:val="1E4AB6DB"/>
    <w:rsid w:val="1E50A008"/>
    <w:rsid w:val="1E52E907"/>
    <w:rsid w:val="1E547F79"/>
    <w:rsid w:val="1E54BB1E"/>
    <w:rsid w:val="1E558505"/>
    <w:rsid w:val="1E5959DF"/>
    <w:rsid w:val="1E5C2F2B"/>
    <w:rsid w:val="1E5D2A9B"/>
    <w:rsid w:val="1E5F398A"/>
    <w:rsid w:val="1E6128F7"/>
    <w:rsid w:val="1E620B7E"/>
    <w:rsid w:val="1E64F340"/>
    <w:rsid w:val="1E653D89"/>
    <w:rsid w:val="1E686A62"/>
    <w:rsid w:val="1E686E30"/>
    <w:rsid w:val="1E7094D4"/>
    <w:rsid w:val="1E7759B1"/>
    <w:rsid w:val="1E8344D6"/>
    <w:rsid w:val="1E86B08C"/>
    <w:rsid w:val="1E878134"/>
    <w:rsid w:val="1E8DFC2A"/>
    <w:rsid w:val="1E92698D"/>
    <w:rsid w:val="1E95E2D5"/>
    <w:rsid w:val="1E95E575"/>
    <w:rsid w:val="1E9631BE"/>
    <w:rsid w:val="1E96EC88"/>
    <w:rsid w:val="1E9A0A06"/>
    <w:rsid w:val="1E9A8F1A"/>
    <w:rsid w:val="1E9B44D2"/>
    <w:rsid w:val="1EA1E7A1"/>
    <w:rsid w:val="1EA2C7E8"/>
    <w:rsid w:val="1EB00792"/>
    <w:rsid w:val="1EBEDF9F"/>
    <w:rsid w:val="1ECBD936"/>
    <w:rsid w:val="1ECE4D44"/>
    <w:rsid w:val="1ED4AC2A"/>
    <w:rsid w:val="1ED7B74C"/>
    <w:rsid w:val="1ED8A306"/>
    <w:rsid w:val="1ED8DD57"/>
    <w:rsid w:val="1EDDC596"/>
    <w:rsid w:val="1EE56720"/>
    <w:rsid w:val="1EE8468B"/>
    <w:rsid w:val="1EF53D24"/>
    <w:rsid w:val="1EF60BD2"/>
    <w:rsid w:val="1EF70F17"/>
    <w:rsid w:val="1EFD49C8"/>
    <w:rsid w:val="1F03DEE2"/>
    <w:rsid w:val="1F14DF38"/>
    <w:rsid w:val="1F15C3B0"/>
    <w:rsid w:val="1F1661CD"/>
    <w:rsid w:val="1F16A0C5"/>
    <w:rsid w:val="1F1A6B8E"/>
    <w:rsid w:val="1F1DBAF8"/>
    <w:rsid w:val="1F1E4B1D"/>
    <w:rsid w:val="1F21EC9B"/>
    <w:rsid w:val="1F2317D7"/>
    <w:rsid w:val="1F2C2B2F"/>
    <w:rsid w:val="1F2C9374"/>
    <w:rsid w:val="1F34CA59"/>
    <w:rsid w:val="1F38EA28"/>
    <w:rsid w:val="1F3BB451"/>
    <w:rsid w:val="1F3E01AE"/>
    <w:rsid w:val="1F40C5B0"/>
    <w:rsid w:val="1F430AC8"/>
    <w:rsid w:val="1F5000C3"/>
    <w:rsid w:val="1F5012F7"/>
    <w:rsid w:val="1F52C023"/>
    <w:rsid w:val="1F538C2B"/>
    <w:rsid w:val="1F61E5CE"/>
    <w:rsid w:val="1F654DFE"/>
    <w:rsid w:val="1F67DDE4"/>
    <w:rsid w:val="1F6A2E98"/>
    <w:rsid w:val="1F6AC686"/>
    <w:rsid w:val="1F7729F0"/>
    <w:rsid w:val="1F77641D"/>
    <w:rsid w:val="1F781652"/>
    <w:rsid w:val="1F78752C"/>
    <w:rsid w:val="1F7E3760"/>
    <w:rsid w:val="1F7EA7C4"/>
    <w:rsid w:val="1F7ECC11"/>
    <w:rsid w:val="1F84BEF3"/>
    <w:rsid w:val="1F84CC0A"/>
    <w:rsid w:val="1F8720A9"/>
    <w:rsid w:val="1F87F3D7"/>
    <w:rsid w:val="1F8A23AB"/>
    <w:rsid w:val="1F955F48"/>
    <w:rsid w:val="1FA00B2C"/>
    <w:rsid w:val="1FA27EB0"/>
    <w:rsid w:val="1FA83022"/>
    <w:rsid w:val="1FA8DBD1"/>
    <w:rsid w:val="1FA99062"/>
    <w:rsid w:val="1FACB923"/>
    <w:rsid w:val="1FAE9328"/>
    <w:rsid w:val="1FB04CC4"/>
    <w:rsid w:val="1FB2B215"/>
    <w:rsid w:val="1FB85195"/>
    <w:rsid w:val="1FBC9BF6"/>
    <w:rsid w:val="1FCB3BF9"/>
    <w:rsid w:val="1FCFB8D4"/>
    <w:rsid w:val="1FD73BF3"/>
    <w:rsid w:val="1FD7B85B"/>
    <w:rsid w:val="1FD8E371"/>
    <w:rsid w:val="1FDE7D29"/>
    <w:rsid w:val="1FE171EF"/>
    <w:rsid w:val="1FE6A55E"/>
    <w:rsid w:val="1FE70286"/>
    <w:rsid w:val="1FE9453A"/>
    <w:rsid w:val="1FEBBDC9"/>
    <w:rsid w:val="1FEC02C5"/>
    <w:rsid w:val="1FF2544A"/>
    <w:rsid w:val="1FFAC563"/>
    <w:rsid w:val="1FFB6F4E"/>
    <w:rsid w:val="2000AFD5"/>
    <w:rsid w:val="200777EA"/>
    <w:rsid w:val="20127E04"/>
    <w:rsid w:val="2012A0C7"/>
    <w:rsid w:val="201C4078"/>
    <w:rsid w:val="201D6656"/>
    <w:rsid w:val="201F9800"/>
    <w:rsid w:val="2024828E"/>
    <w:rsid w:val="2024E480"/>
    <w:rsid w:val="2025D6CE"/>
    <w:rsid w:val="2027D45E"/>
    <w:rsid w:val="202B8824"/>
    <w:rsid w:val="202BC8F8"/>
    <w:rsid w:val="202E3D88"/>
    <w:rsid w:val="202E6EA6"/>
    <w:rsid w:val="20308353"/>
    <w:rsid w:val="2034B96D"/>
    <w:rsid w:val="20358DA6"/>
    <w:rsid w:val="20364ED2"/>
    <w:rsid w:val="203EB352"/>
    <w:rsid w:val="203FA192"/>
    <w:rsid w:val="20426B9A"/>
    <w:rsid w:val="204BF055"/>
    <w:rsid w:val="204D981F"/>
    <w:rsid w:val="20545348"/>
    <w:rsid w:val="205687A7"/>
    <w:rsid w:val="205C086B"/>
    <w:rsid w:val="205E1CEC"/>
    <w:rsid w:val="205EAABF"/>
    <w:rsid w:val="205F8F7D"/>
    <w:rsid w:val="2061BACF"/>
    <w:rsid w:val="2065EED9"/>
    <w:rsid w:val="2067AFD7"/>
    <w:rsid w:val="20681558"/>
    <w:rsid w:val="2069477C"/>
    <w:rsid w:val="20817985"/>
    <w:rsid w:val="20852507"/>
    <w:rsid w:val="208CCB61"/>
    <w:rsid w:val="208DF473"/>
    <w:rsid w:val="2094B03F"/>
    <w:rsid w:val="20996390"/>
    <w:rsid w:val="209A9F17"/>
    <w:rsid w:val="209B3B6F"/>
    <w:rsid w:val="20A2CDC6"/>
    <w:rsid w:val="20A5BF7C"/>
    <w:rsid w:val="20A63D74"/>
    <w:rsid w:val="20A96981"/>
    <w:rsid w:val="20AE9421"/>
    <w:rsid w:val="20AF2646"/>
    <w:rsid w:val="20B1E2CD"/>
    <w:rsid w:val="20B33516"/>
    <w:rsid w:val="20B43C7A"/>
    <w:rsid w:val="20B6E8C6"/>
    <w:rsid w:val="20BA60DE"/>
    <w:rsid w:val="20C2EF3F"/>
    <w:rsid w:val="20C5F2C4"/>
    <w:rsid w:val="20CB329F"/>
    <w:rsid w:val="20CE30FB"/>
    <w:rsid w:val="20D2AA7E"/>
    <w:rsid w:val="20E60DF2"/>
    <w:rsid w:val="20EB1CC3"/>
    <w:rsid w:val="20ECAFF0"/>
    <w:rsid w:val="20F2F702"/>
    <w:rsid w:val="20FE39F3"/>
    <w:rsid w:val="2101CD97"/>
    <w:rsid w:val="2102C703"/>
    <w:rsid w:val="21037B20"/>
    <w:rsid w:val="2103FE3F"/>
    <w:rsid w:val="21049E6B"/>
    <w:rsid w:val="21077CC6"/>
    <w:rsid w:val="21080F01"/>
    <w:rsid w:val="210E2C2D"/>
    <w:rsid w:val="21161D53"/>
    <w:rsid w:val="2119CF57"/>
    <w:rsid w:val="211B210F"/>
    <w:rsid w:val="211B51E9"/>
    <w:rsid w:val="21208C4B"/>
    <w:rsid w:val="2122E414"/>
    <w:rsid w:val="21262266"/>
    <w:rsid w:val="212B6816"/>
    <w:rsid w:val="213794F9"/>
    <w:rsid w:val="2138910D"/>
    <w:rsid w:val="2138D20B"/>
    <w:rsid w:val="213B7948"/>
    <w:rsid w:val="213F63E0"/>
    <w:rsid w:val="2147C7CF"/>
    <w:rsid w:val="214BDBB8"/>
    <w:rsid w:val="214D5F42"/>
    <w:rsid w:val="2150F8F0"/>
    <w:rsid w:val="21538528"/>
    <w:rsid w:val="2155694E"/>
    <w:rsid w:val="215EA5FD"/>
    <w:rsid w:val="216469F1"/>
    <w:rsid w:val="216A332C"/>
    <w:rsid w:val="216A8D7E"/>
    <w:rsid w:val="216B9066"/>
    <w:rsid w:val="2171C8E5"/>
    <w:rsid w:val="217DA95E"/>
    <w:rsid w:val="21856E6B"/>
    <w:rsid w:val="21873A1E"/>
    <w:rsid w:val="218A97A3"/>
    <w:rsid w:val="218BB5C3"/>
    <w:rsid w:val="21937504"/>
    <w:rsid w:val="21949DDC"/>
    <w:rsid w:val="21A41513"/>
    <w:rsid w:val="21A9E71E"/>
    <w:rsid w:val="21A9F372"/>
    <w:rsid w:val="21AE9181"/>
    <w:rsid w:val="21AF71C5"/>
    <w:rsid w:val="21B0B4AC"/>
    <w:rsid w:val="21B540D8"/>
    <w:rsid w:val="21B95791"/>
    <w:rsid w:val="21C3A542"/>
    <w:rsid w:val="21CBC325"/>
    <w:rsid w:val="21CFBE89"/>
    <w:rsid w:val="21D723AC"/>
    <w:rsid w:val="21DC0C1C"/>
    <w:rsid w:val="21DF7F5A"/>
    <w:rsid w:val="21E1D5C8"/>
    <w:rsid w:val="21E22579"/>
    <w:rsid w:val="21E2636B"/>
    <w:rsid w:val="21F15B5E"/>
    <w:rsid w:val="21F26BA2"/>
    <w:rsid w:val="21F42C84"/>
    <w:rsid w:val="21F717C6"/>
    <w:rsid w:val="21F94474"/>
    <w:rsid w:val="21F96DBF"/>
    <w:rsid w:val="21F99E4B"/>
    <w:rsid w:val="2202E913"/>
    <w:rsid w:val="220917F4"/>
    <w:rsid w:val="2212CAAC"/>
    <w:rsid w:val="221630DA"/>
    <w:rsid w:val="22178F83"/>
    <w:rsid w:val="221B3F5B"/>
    <w:rsid w:val="2221087D"/>
    <w:rsid w:val="222D2792"/>
    <w:rsid w:val="222FB25F"/>
    <w:rsid w:val="22306811"/>
    <w:rsid w:val="22327B6C"/>
    <w:rsid w:val="22349107"/>
    <w:rsid w:val="2236AE28"/>
    <w:rsid w:val="223AF693"/>
    <w:rsid w:val="223E44E1"/>
    <w:rsid w:val="223EC264"/>
    <w:rsid w:val="223F7CF3"/>
    <w:rsid w:val="2246469C"/>
    <w:rsid w:val="2246ACA1"/>
    <w:rsid w:val="224702E1"/>
    <w:rsid w:val="22535894"/>
    <w:rsid w:val="2253CF8D"/>
    <w:rsid w:val="2256A4FB"/>
    <w:rsid w:val="225F58A1"/>
    <w:rsid w:val="2264F36F"/>
    <w:rsid w:val="226B764A"/>
    <w:rsid w:val="227143D6"/>
    <w:rsid w:val="22720490"/>
    <w:rsid w:val="2274C3C2"/>
    <w:rsid w:val="2275DE39"/>
    <w:rsid w:val="2279C555"/>
    <w:rsid w:val="227D7830"/>
    <w:rsid w:val="227DC8C4"/>
    <w:rsid w:val="227E334C"/>
    <w:rsid w:val="227F8DEC"/>
    <w:rsid w:val="22812D3A"/>
    <w:rsid w:val="22832687"/>
    <w:rsid w:val="228CF92E"/>
    <w:rsid w:val="2295C7B6"/>
    <w:rsid w:val="2296EE49"/>
    <w:rsid w:val="229AC8AD"/>
    <w:rsid w:val="22A2D4C8"/>
    <w:rsid w:val="22AC4481"/>
    <w:rsid w:val="22AEB22F"/>
    <w:rsid w:val="22B16C61"/>
    <w:rsid w:val="22B2B4BC"/>
    <w:rsid w:val="22B3D0EA"/>
    <w:rsid w:val="22B431EA"/>
    <w:rsid w:val="22BAFBEE"/>
    <w:rsid w:val="22C4A275"/>
    <w:rsid w:val="22C66401"/>
    <w:rsid w:val="22D1B796"/>
    <w:rsid w:val="22D3A411"/>
    <w:rsid w:val="22D8ACA4"/>
    <w:rsid w:val="22E3C445"/>
    <w:rsid w:val="22E4EDD8"/>
    <w:rsid w:val="230046C3"/>
    <w:rsid w:val="23053928"/>
    <w:rsid w:val="23093288"/>
    <w:rsid w:val="230A1633"/>
    <w:rsid w:val="230C3F4F"/>
    <w:rsid w:val="230C7F8A"/>
    <w:rsid w:val="2310F5DC"/>
    <w:rsid w:val="23145448"/>
    <w:rsid w:val="2319A9FA"/>
    <w:rsid w:val="231AF947"/>
    <w:rsid w:val="231BD026"/>
    <w:rsid w:val="23238434"/>
    <w:rsid w:val="23284454"/>
    <w:rsid w:val="232A7D38"/>
    <w:rsid w:val="232B2070"/>
    <w:rsid w:val="23354875"/>
    <w:rsid w:val="23370DF3"/>
    <w:rsid w:val="233804B7"/>
    <w:rsid w:val="234055C4"/>
    <w:rsid w:val="2341ABB0"/>
    <w:rsid w:val="23438DDC"/>
    <w:rsid w:val="23485E40"/>
    <w:rsid w:val="234F320C"/>
    <w:rsid w:val="235B0067"/>
    <w:rsid w:val="235DB685"/>
    <w:rsid w:val="236053BF"/>
    <w:rsid w:val="23611418"/>
    <w:rsid w:val="23641463"/>
    <w:rsid w:val="2366AAC2"/>
    <w:rsid w:val="2367010B"/>
    <w:rsid w:val="236A1BE2"/>
    <w:rsid w:val="236B9273"/>
    <w:rsid w:val="236BE6D4"/>
    <w:rsid w:val="236ECB63"/>
    <w:rsid w:val="2371120C"/>
    <w:rsid w:val="23762864"/>
    <w:rsid w:val="238064BE"/>
    <w:rsid w:val="2386F560"/>
    <w:rsid w:val="2389D9CA"/>
    <w:rsid w:val="238B695D"/>
    <w:rsid w:val="2398A0A0"/>
    <w:rsid w:val="239CD706"/>
    <w:rsid w:val="23A0B019"/>
    <w:rsid w:val="23A83D12"/>
    <w:rsid w:val="23AEB57D"/>
    <w:rsid w:val="23B0F0C7"/>
    <w:rsid w:val="23B280F0"/>
    <w:rsid w:val="23B37BD7"/>
    <w:rsid w:val="23B7D44D"/>
    <w:rsid w:val="23B832D6"/>
    <w:rsid w:val="23C3D6DC"/>
    <w:rsid w:val="23C90C38"/>
    <w:rsid w:val="23CC88D5"/>
    <w:rsid w:val="23CF42AB"/>
    <w:rsid w:val="23D079DE"/>
    <w:rsid w:val="23D4546C"/>
    <w:rsid w:val="23D4FC13"/>
    <w:rsid w:val="23D6EB1E"/>
    <w:rsid w:val="23E02097"/>
    <w:rsid w:val="23E1462D"/>
    <w:rsid w:val="23E293C2"/>
    <w:rsid w:val="23E3D6AC"/>
    <w:rsid w:val="23E4E13C"/>
    <w:rsid w:val="23EA7115"/>
    <w:rsid w:val="23EEB8B5"/>
    <w:rsid w:val="23FA0885"/>
    <w:rsid w:val="2400A0D2"/>
    <w:rsid w:val="240278CE"/>
    <w:rsid w:val="2405E9CE"/>
    <w:rsid w:val="2408AF73"/>
    <w:rsid w:val="240ADEC5"/>
    <w:rsid w:val="240E1740"/>
    <w:rsid w:val="2411DC70"/>
    <w:rsid w:val="2417C0B5"/>
    <w:rsid w:val="24192BE9"/>
    <w:rsid w:val="241A28DC"/>
    <w:rsid w:val="241DBE52"/>
    <w:rsid w:val="24236CA3"/>
    <w:rsid w:val="24247CFC"/>
    <w:rsid w:val="24253392"/>
    <w:rsid w:val="2425356D"/>
    <w:rsid w:val="24295B2C"/>
    <w:rsid w:val="242CB084"/>
    <w:rsid w:val="242E5354"/>
    <w:rsid w:val="24377C3A"/>
    <w:rsid w:val="24393DE2"/>
    <w:rsid w:val="243A2896"/>
    <w:rsid w:val="24434AE8"/>
    <w:rsid w:val="24485769"/>
    <w:rsid w:val="245017E9"/>
    <w:rsid w:val="2450A38F"/>
    <w:rsid w:val="24580D8E"/>
    <w:rsid w:val="2458D12A"/>
    <w:rsid w:val="24594CCA"/>
    <w:rsid w:val="245F3F7F"/>
    <w:rsid w:val="2460487B"/>
    <w:rsid w:val="24639318"/>
    <w:rsid w:val="2464CE3E"/>
    <w:rsid w:val="2466AB0B"/>
    <w:rsid w:val="24681813"/>
    <w:rsid w:val="246BA88C"/>
    <w:rsid w:val="246DACE1"/>
    <w:rsid w:val="24702480"/>
    <w:rsid w:val="2475915E"/>
    <w:rsid w:val="2478956E"/>
    <w:rsid w:val="247D858C"/>
    <w:rsid w:val="24814419"/>
    <w:rsid w:val="248D1262"/>
    <w:rsid w:val="248DEAA0"/>
    <w:rsid w:val="249050CF"/>
    <w:rsid w:val="24923828"/>
    <w:rsid w:val="2495227D"/>
    <w:rsid w:val="24A28B4F"/>
    <w:rsid w:val="24A4F613"/>
    <w:rsid w:val="24A60B8E"/>
    <w:rsid w:val="24B30F08"/>
    <w:rsid w:val="24B57C55"/>
    <w:rsid w:val="24C13576"/>
    <w:rsid w:val="24C59F26"/>
    <w:rsid w:val="24C6FADF"/>
    <w:rsid w:val="24C82E84"/>
    <w:rsid w:val="24C9F609"/>
    <w:rsid w:val="24D0C154"/>
    <w:rsid w:val="24D5DFBB"/>
    <w:rsid w:val="24D6F842"/>
    <w:rsid w:val="24DA0D2B"/>
    <w:rsid w:val="24DD1DBF"/>
    <w:rsid w:val="24DE7761"/>
    <w:rsid w:val="24DFB6E0"/>
    <w:rsid w:val="24E22C32"/>
    <w:rsid w:val="24E9BE1A"/>
    <w:rsid w:val="24F143F9"/>
    <w:rsid w:val="24F555DA"/>
    <w:rsid w:val="24F65C9A"/>
    <w:rsid w:val="24F93DB9"/>
    <w:rsid w:val="24FCE208"/>
    <w:rsid w:val="24FD5F35"/>
    <w:rsid w:val="24FDC429"/>
    <w:rsid w:val="2500C88D"/>
    <w:rsid w:val="250A377E"/>
    <w:rsid w:val="250A9254"/>
    <w:rsid w:val="250BD070"/>
    <w:rsid w:val="2513DA7F"/>
    <w:rsid w:val="2516C6D8"/>
    <w:rsid w:val="251A9E82"/>
    <w:rsid w:val="251FD2B6"/>
    <w:rsid w:val="2520B759"/>
    <w:rsid w:val="2521322B"/>
    <w:rsid w:val="25282F64"/>
    <w:rsid w:val="2529FE60"/>
    <w:rsid w:val="25326068"/>
    <w:rsid w:val="2537CCF5"/>
    <w:rsid w:val="253A9788"/>
    <w:rsid w:val="253C0EE2"/>
    <w:rsid w:val="253CDE25"/>
    <w:rsid w:val="25479993"/>
    <w:rsid w:val="254CE473"/>
    <w:rsid w:val="254D11A8"/>
    <w:rsid w:val="25512954"/>
    <w:rsid w:val="25569E5C"/>
    <w:rsid w:val="25573B08"/>
    <w:rsid w:val="2559D32A"/>
    <w:rsid w:val="255CDF80"/>
    <w:rsid w:val="255EBB25"/>
    <w:rsid w:val="25716C1D"/>
    <w:rsid w:val="2573CC84"/>
    <w:rsid w:val="257810DF"/>
    <w:rsid w:val="2579D697"/>
    <w:rsid w:val="257CA47C"/>
    <w:rsid w:val="257FA21C"/>
    <w:rsid w:val="2582222A"/>
    <w:rsid w:val="2582C7BC"/>
    <w:rsid w:val="2586158D"/>
    <w:rsid w:val="258A6600"/>
    <w:rsid w:val="258C2871"/>
    <w:rsid w:val="25940B66"/>
    <w:rsid w:val="2598EF8E"/>
    <w:rsid w:val="2598F0FA"/>
    <w:rsid w:val="259E5983"/>
    <w:rsid w:val="25A6C43B"/>
    <w:rsid w:val="25A9E2FA"/>
    <w:rsid w:val="25AD00DA"/>
    <w:rsid w:val="25B334CD"/>
    <w:rsid w:val="25B7E7A0"/>
    <w:rsid w:val="25B9F6DA"/>
    <w:rsid w:val="25BBCAAF"/>
    <w:rsid w:val="25C28523"/>
    <w:rsid w:val="25C723F0"/>
    <w:rsid w:val="25C822F5"/>
    <w:rsid w:val="25CB1A29"/>
    <w:rsid w:val="25D034B2"/>
    <w:rsid w:val="25D06AB2"/>
    <w:rsid w:val="25D5306C"/>
    <w:rsid w:val="25D72C60"/>
    <w:rsid w:val="25E14C78"/>
    <w:rsid w:val="25E7B6B0"/>
    <w:rsid w:val="25F2328D"/>
    <w:rsid w:val="25F41FCD"/>
    <w:rsid w:val="25F4D19F"/>
    <w:rsid w:val="25FCAD7A"/>
    <w:rsid w:val="260489B9"/>
    <w:rsid w:val="2607E4C2"/>
    <w:rsid w:val="260C4F54"/>
    <w:rsid w:val="260C6032"/>
    <w:rsid w:val="260DEC02"/>
    <w:rsid w:val="2617DD2C"/>
    <w:rsid w:val="261C6EE7"/>
    <w:rsid w:val="2620B9BB"/>
    <w:rsid w:val="26223429"/>
    <w:rsid w:val="2624DEDA"/>
    <w:rsid w:val="2625F04F"/>
    <w:rsid w:val="2627B5BA"/>
    <w:rsid w:val="2627E9BE"/>
    <w:rsid w:val="262A49A4"/>
    <w:rsid w:val="262FE169"/>
    <w:rsid w:val="26320D8C"/>
    <w:rsid w:val="263659D8"/>
    <w:rsid w:val="26366591"/>
    <w:rsid w:val="263AEBC1"/>
    <w:rsid w:val="263FD22D"/>
    <w:rsid w:val="2645553B"/>
    <w:rsid w:val="264650F5"/>
    <w:rsid w:val="2647FE5D"/>
    <w:rsid w:val="264F4FA3"/>
    <w:rsid w:val="26515CBA"/>
    <w:rsid w:val="26516F63"/>
    <w:rsid w:val="265A2897"/>
    <w:rsid w:val="265D7AE9"/>
    <w:rsid w:val="265E2C43"/>
    <w:rsid w:val="266A0F15"/>
    <w:rsid w:val="266EDDCC"/>
    <w:rsid w:val="26710D72"/>
    <w:rsid w:val="2674240B"/>
    <w:rsid w:val="2676D6CD"/>
    <w:rsid w:val="267B69DE"/>
    <w:rsid w:val="267EC117"/>
    <w:rsid w:val="268393DF"/>
    <w:rsid w:val="268E8AAF"/>
    <w:rsid w:val="26904FFB"/>
    <w:rsid w:val="26995304"/>
    <w:rsid w:val="269AF7C2"/>
    <w:rsid w:val="269B5F4B"/>
    <w:rsid w:val="269C345A"/>
    <w:rsid w:val="26A2C21B"/>
    <w:rsid w:val="26A6DEAE"/>
    <w:rsid w:val="26AC13A9"/>
    <w:rsid w:val="26AD06A6"/>
    <w:rsid w:val="26B1FDE0"/>
    <w:rsid w:val="26B3B5A3"/>
    <w:rsid w:val="26B7C7EC"/>
    <w:rsid w:val="26C91B35"/>
    <w:rsid w:val="26DA8636"/>
    <w:rsid w:val="26DB3110"/>
    <w:rsid w:val="26E6935D"/>
    <w:rsid w:val="26E6C622"/>
    <w:rsid w:val="26E98D94"/>
    <w:rsid w:val="26EA896B"/>
    <w:rsid w:val="26ED8815"/>
    <w:rsid w:val="26EDFC6D"/>
    <w:rsid w:val="26EE8686"/>
    <w:rsid w:val="26F26134"/>
    <w:rsid w:val="26F686E1"/>
    <w:rsid w:val="26F94FEE"/>
    <w:rsid w:val="26FBE97E"/>
    <w:rsid w:val="270226D4"/>
    <w:rsid w:val="2707B0A2"/>
    <w:rsid w:val="270B1B05"/>
    <w:rsid w:val="271436BC"/>
    <w:rsid w:val="2716B483"/>
    <w:rsid w:val="2716F33B"/>
    <w:rsid w:val="271AB758"/>
    <w:rsid w:val="2721076B"/>
    <w:rsid w:val="27212451"/>
    <w:rsid w:val="2723F20F"/>
    <w:rsid w:val="2724CD55"/>
    <w:rsid w:val="2736A896"/>
    <w:rsid w:val="273869FF"/>
    <w:rsid w:val="2738876A"/>
    <w:rsid w:val="273D3FD5"/>
    <w:rsid w:val="274339D2"/>
    <w:rsid w:val="2746AC6D"/>
    <w:rsid w:val="27493F90"/>
    <w:rsid w:val="27497D55"/>
    <w:rsid w:val="275BFF73"/>
    <w:rsid w:val="275CA7ED"/>
    <w:rsid w:val="275CBBD4"/>
    <w:rsid w:val="276328BA"/>
    <w:rsid w:val="276B8AA2"/>
    <w:rsid w:val="2770D2E0"/>
    <w:rsid w:val="2776B266"/>
    <w:rsid w:val="2777DA42"/>
    <w:rsid w:val="2778FD3B"/>
    <w:rsid w:val="277C4520"/>
    <w:rsid w:val="277D0F63"/>
    <w:rsid w:val="27818E34"/>
    <w:rsid w:val="2782814D"/>
    <w:rsid w:val="278434F4"/>
    <w:rsid w:val="2784E305"/>
    <w:rsid w:val="2785E7FF"/>
    <w:rsid w:val="2785F687"/>
    <w:rsid w:val="2786BCE0"/>
    <w:rsid w:val="278CD31F"/>
    <w:rsid w:val="27922D68"/>
    <w:rsid w:val="27946107"/>
    <w:rsid w:val="2795C957"/>
    <w:rsid w:val="2796B2CF"/>
    <w:rsid w:val="279EBDBE"/>
    <w:rsid w:val="27A18B95"/>
    <w:rsid w:val="27A99B7D"/>
    <w:rsid w:val="27AA0368"/>
    <w:rsid w:val="27AC459E"/>
    <w:rsid w:val="27B041F0"/>
    <w:rsid w:val="27B275BC"/>
    <w:rsid w:val="27B4171D"/>
    <w:rsid w:val="27B47F18"/>
    <w:rsid w:val="27B714E4"/>
    <w:rsid w:val="27B795E1"/>
    <w:rsid w:val="27BB6DFD"/>
    <w:rsid w:val="27BCA7FA"/>
    <w:rsid w:val="27BDC344"/>
    <w:rsid w:val="27BE138A"/>
    <w:rsid w:val="27C4551A"/>
    <w:rsid w:val="27D2FB7C"/>
    <w:rsid w:val="27D2FFDF"/>
    <w:rsid w:val="27D4A676"/>
    <w:rsid w:val="27D769CA"/>
    <w:rsid w:val="27D8E619"/>
    <w:rsid w:val="27DA6C60"/>
    <w:rsid w:val="27DE9779"/>
    <w:rsid w:val="27E14BDE"/>
    <w:rsid w:val="27EF3592"/>
    <w:rsid w:val="27F073D5"/>
    <w:rsid w:val="27F39FAA"/>
    <w:rsid w:val="27F7E677"/>
    <w:rsid w:val="27FC48DC"/>
    <w:rsid w:val="27FFE822"/>
    <w:rsid w:val="280634E9"/>
    <w:rsid w:val="28099D07"/>
    <w:rsid w:val="2809E5BA"/>
    <w:rsid w:val="280F36B4"/>
    <w:rsid w:val="2811123C"/>
    <w:rsid w:val="2814CE92"/>
    <w:rsid w:val="281BCBE2"/>
    <w:rsid w:val="281D1E28"/>
    <w:rsid w:val="281F4573"/>
    <w:rsid w:val="2820BEC6"/>
    <w:rsid w:val="28216F98"/>
    <w:rsid w:val="28217683"/>
    <w:rsid w:val="2825A603"/>
    <w:rsid w:val="2826D7C3"/>
    <w:rsid w:val="28274C28"/>
    <w:rsid w:val="2828DECB"/>
    <w:rsid w:val="28295D78"/>
    <w:rsid w:val="282C5BB7"/>
    <w:rsid w:val="282D1702"/>
    <w:rsid w:val="282E151B"/>
    <w:rsid w:val="282F6820"/>
    <w:rsid w:val="2831849B"/>
    <w:rsid w:val="2839D53D"/>
    <w:rsid w:val="283B55F1"/>
    <w:rsid w:val="28473A84"/>
    <w:rsid w:val="2848857E"/>
    <w:rsid w:val="2856DD0D"/>
    <w:rsid w:val="285790A4"/>
    <w:rsid w:val="285B81F8"/>
    <w:rsid w:val="28608643"/>
    <w:rsid w:val="286765E1"/>
    <w:rsid w:val="287849E9"/>
    <w:rsid w:val="28799DEB"/>
    <w:rsid w:val="287BA062"/>
    <w:rsid w:val="287F3DB3"/>
    <w:rsid w:val="2882D9F0"/>
    <w:rsid w:val="2889A451"/>
    <w:rsid w:val="2889C1A6"/>
    <w:rsid w:val="288C7393"/>
    <w:rsid w:val="2892568F"/>
    <w:rsid w:val="289F0CA2"/>
    <w:rsid w:val="28A6F278"/>
    <w:rsid w:val="28AC0852"/>
    <w:rsid w:val="28AED86D"/>
    <w:rsid w:val="28AFC716"/>
    <w:rsid w:val="28B6C1FF"/>
    <w:rsid w:val="28B9E494"/>
    <w:rsid w:val="28BEBF23"/>
    <w:rsid w:val="28C120B6"/>
    <w:rsid w:val="28C3A2BB"/>
    <w:rsid w:val="28C58535"/>
    <w:rsid w:val="28D5499D"/>
    <w:rsid w:val="28D691AC"/>
    <w:rsid w:val="28D9EDAD"/>
    <w:rsid w:val="28DABC9C"/>
    <w:rsid w:val="28DBA470"/>
    <w:rsid w:val="28DC9AE9"/>
    <w:rsid w:val="28DE06A2"/>
    <w:rsid w:val="28E178FD"/>
    <w:rsid w:val="28E52E56"/>
    <w:rsid w:val="28E6BCDA"/>
    <w:rsid w:val="28E799C5"/>
    <w:rsid w:val="28E8DA4C"/>
    <w:rsid w:val="28EA97A0"/>
    <w:rsid w:val="28EBEC61"/>
    <w:rsid w:val="28F10B0F"/>
    <w:rsid w:val="28F1F769"/>
    <w:rsid w:val="28F3E4B4"/>
    <w:rsid w:val="28F4CEA6"/>
    <w:rsid w:val="28F6FE2C"/>
    <w:rsid w:val="28F8674C"/>
    <w:rsid w:val="28F8E0D5"/>
    <w:rsid w:val="29003CF9"/>
    <w:rsid w:val="290C2BCB"/>
    <w:rsid w:val="291B5428"/>
    <w:rsid w:val="291D2E3C"/>
    <w:rsid w:val="29214C9F"/>
    <w:rsid w:val="2924AF4D"/>
    <w:rsid w:val="292C1E7E"/>
    <w:rsid w:val="29460827"/>
    <w:rsid w:val="294759BF"/>
    <w:rsid w:val="294AAD63"/>
    <w:rsid w:val="295554C5"/>
    <w:rsid w:val="295787A9"/>
    <w:rsid w:val="295B82E3"/>
    <w:rsid w:val="2963FDED"/>
    <w:rsid w:val="29643BB9"/>
    <w:rsid w:val="2964FDDC"/>
    <w:rsid w:val="2969ED63"/>
    <w:rsid w:val="296AA7B1"/>
    <w:rsid w:val="296E5139"/>
    <w:rsid w:val="29726C32"/>
    <w:rsid w:val="2974E03B"/>
    <w:rsid w:val="297BA18B"/>
    <w:rsid w:val="297C9CB9"/>
    <w:rsid w:val="297CCBAE"/>
    <w:rsid w:val="298C6471"/>
    <w:rsid w:val="2993A1B3"/>
    <w:rsid w:val="29943D48"/>
    <w:rsid w:val="29959E6A"/>
    <w:rsid w:val="299960A7"/>
    <w:rsid w:val="299E3142"/>
    <w:rsid w:val="29A32DB9"/>
    <w:rsid w:val="29A4FC76"/>
    <w:rsid w:val="29A7DC6C"/>
    <w:rsid w:val="29ACE269"/>
    <w:rsid w:val="29ADE9C5"/>
    <w:rsid w:val="29B0710F"/>
    <w:rsid w:val="29B1DCE9"/>
    <w:rsid w:val="29B31771"/>
    <w:rsid w:val="29B45EE4"/>
    <w:rsid w:val="29B7B4EB"/>
    <w:rsid w:val="29C040AD"/>
    <w:rsid w:val="29C3692B"/>
    <w:rsid w:val="29C5DE04"/>
    <w:rsid w:val="29C6BB23"/>
    <w:rsid w:val="29C76CE9"/>
    <w:rsid w:val="29CCF55F"/>
    <w:rsid w:val="29CD534B"/>
    <w:rsid w:val="29D5EC46"/>
    <w:rsid w:val="29D769B2"/>
    <w:rsid w:val="29D8BD35"/>
    <w:rsid w:val="29DF32DC"/>
    <w:rsid w:val="29E4F646"/>
    <w:rsid w:val="29EB054D"/>
    <w:rsid w:val="29EB7F03"/>
    <w:rsid w:val="29EDCF08"/>
    <w:rsid w:val="29EE948E"/>
    <w:rsid w:val="29F22AB6"/>
    <w:rsid w:val="29F31632"/>
    <w:rsid w:val="29F6FA2A"/>
    <w:rsid w:val="2A0AAF71"/>
    <w:rsid w:val="2A0BE05F"/>
    <w:rsid w:val="2A19CE6E"/>
    <w:rsid w:val="2A2EF53C"/>
    <w:rsid w:val="2A31DADF"/>
    <w:rsid w:val="2A330774"/>
    <w:rsid w:val="2A37F706"/>
    <w:rsid w:val="2A3AC873"/>
    <w:rsid w:val="2A3CA78C"/>
    <w:rsid w:val="2A3F920D"/>
    <w:rsid w:val="2A46700C"/>
    <w:rsid w:val="2A4ED600"/>
    <w:rsid w:val="2A51F066"/>
    <w:rsid w:val="2A52BF9D"/>
    <w:rsid w:val="2A58C513"/>
    <w:rsid w:val="2A5E6036"/>
    <w:rsid w:val="2A61A6F0"/>
    <w:rsid w:val="2A68EA0C"/>
    <w:rsid w:val="2A6A2FDA"/>
    <w:rsid w:val="2A6D8E45"/>
    <w:rsid w:val="2A727B90"/>
    <w:rsid w:val="2A732080"/>
    <w:rsid w:val="2A78630A"/>
    <w:rsid w:val="2A7A0704"/>
    <w:rsid w:val="2A7F5450"/>
    <w:rsid w:val="2A8127C6"/>
    <w:rsid w:val="2A815802"/>
    <w:rsid w:val="2A8DADEA"/>
    <w:rsid w:val="2A8DE4D8"/>
    <w:rsid w:val="2A925295"/>
    <w:rsid w:val="2A93AF5F"/>
    <w:rsid w:val="2AA1FD60"/>
    <w:rsid w:val="2AA4D861"/>
    <w:rsid w:val="2AA77415"/>
    <w:rsid w:val="2AA8D9F3"/>
    <w:rsid w:val="2AAA7524"/>
    <w:rsid w:val="2AAB0C1E"/>
    <w:rsid w:val="2AB0733E"/>
    <w:rsid w:val="2AB7845A"/>
    <w:rsid w:val="2ABC1C87"/>
    <w:rsid w:val="2ABDF559"/>
    <w:rsid w:val="2AC3B0D5"/>
    <w:rsid w:val="2AC419B2"/>
    <w:rsid w:val="2AC855C8"/>
    <w:rsid w:val="2ACBDD10"/>
    <w:rsid w:val="2ACD1CBD"/>
    <w:rsid w:val="2AD0960B"/>
    <w:rsid w:val="2AD43D88"/>
    <w:rsid w:val="2AE0520F"/>
    <w:rsid w:val="2AE7CC7E"/>
    <w:rsid w:val="2AE9C7F4"/>
    <w:rsid w:val="2AED33AE"/>
    <w:rsid w:val="2AF46E4C"/>
    <w:rsid w:val="2AFD73D5"/>
    <w:rsid w:val="2B0961D2"/>
    <w:rsid w:val="2B0DEEA0"/>
    <w:rsid w:val="2B0FE91E"/>
    <w:rsid w:val="2B128535"/>
    <w:rsid w:val="2B18715C"/>
    <w:rsid w:val="2B1DDDB4"/>
    <w:rsid w:val="2B233186"/>
    <w:rsid w:val="2B24EAC8"/>
    <w:rsid w:val="2B2741DC"/>
    <w:rsid w:val="2B321A57"/>
    <w:rsid w:val="2B33628C"/>
    <w:rsid w:val="2B396876"/>
    <w:rsid w:val="2B3EFFEE"/>
    <w:rsid w:val="2B4639C6"/>
    <w:rsid w:val="2B4A3332"/>
    <w:rsid w:val="2B4B533A"/>
    <w:rsid w:val="2B52D326"/>
    <w:rsid w:val="2B5A5CF7"/>
    <w:rsid w:val="2B5CB7B0"/>
    <w:rsid w:val="2B5F4F67"/>
    <w:rsid w:val="2B608AFD"/>
    <w:rsid w:val="2B6888CD"/>
    <w:rsid w:val="2B6EF316"/>
    <w:rsid w:val="2B6F891E"/>
    <w:rsid w:val="2B729888"/>
    <w:rsid w:val="2B77FA59"/>
    <w:rsid w:val="2B7C498E"/>
    <w:rsid w:val="2B890B0E"/>
    <w:rsid w:val="2B8A3ADF"/>
    <w:rsid w:val="2B8A88E4"/>
    <w:rsid w:val="2B8F3393"/>
    <w:rsid w:val="2B905005"/>
    <w:rsid w:val="2B9821D6"/>
    <w:rsid w:val="2B984D5D"/>
    <w:rsid w:val="2B9A22ED"/>
    <w:rsid w:val="2BA47A6C"/>
    <w:rsid w:val="2BA9386B"/>
    <w:rsid w:val="2BAF03D5"/>
    <w:rsid w:val="2BB02530"/>
    <w:rsid w:val="2BB67292"/>
    <w:rsid w:val="2BBB2128"/>
    <w:rsid w:val="2BC6954A"/>
    <w:rsid w:val="2BC9A8A8"/>
    <w:rsid w:val="2BCA8F69"/>
    <w:rsid w:val="2BD09D85"/>
    <w:rsid w:val="2BD85261"/>
    <w:rsid w:val="2BE3353A"/>
    <w:rsid w:val="2BE5ED3A"/>
    <w:rsid w:val="2BEDECD5"/>
    <w:rsid w:val="2BEFDED7"/>
    <w:rsid w:val="2BF2CE59"/>
    <w:rsid w:val="2BF672F7"/>
    <w:rsid w:val="2BF6D3EF"/>
    <w:rsid w:val="2BFE56EF"/>
    <w:rsid w:val="2C06BE38"/>
    <w:rsid w:val="2C072519"/>
    <w:rsid w:val="2C073F6D"/>
    <w:rsid w:val="2C089DA9"/>
    <w:rsid w:val="2C09EBE8"/>
    <w:rsid w:val="2C0EF0E1"/>
    <w:rsid w:val="2C11DCC1"/>
    <w:rsid w:val="2C12DB91"/>
    <w:rsid w:val="2C1AD7C8"/>
    <w:rsid w:val="2C1D0A34"/>
    <w:rsid w:val="2C1F5012"/>
    <w:rsid w:val="2C20675C"/>
    <w:rsid w:val="2C308E41"/>
    <w:rsid w:val="2C32BE59"/>
    <w:rsid w:val="2C3AA961"/>
    <w:rsid w:val="2C3D010D"/>
    <w:rsid w:val="2C42ADA4"/>
    <w:rsid w:val="2C446E46"/>
    <w:rsid w:val="2C47DD59"/>
    <w:rsid w:val="2C4B2BEC"/>
    <w:rsid w:val="2C5041B6"/>
    <w:rsid w:val="2C5055A5"/>
    <w:rsid w:val="2C52CA4E"/>
    <w:rsid w:val="2C592D7B"/>
    <w:rsid w:val="2C654AC7"/>
    <w:rsid w:val="2C6AF51A"/>
    <w:rsid w:val="2C772900"/>
    <w:rsid w:val="2C795B3A"/>
    <w:rsid w:val="2C79E844"/>
    <w:rsid w:val="2C7DC537"/>
    <w:rsid w:val="2C7E510B"/>
    <w:rsid w:val="2C830C64"/>
    <w:rsid w:val="2C842D9C"/>
    <w:rsid w:val="2C886FC7"/>
    <w:rsid w:val="2C9244B0"/>
    <w:rsid w:val="2C958DCF"/>
    <w:rsid w:val="2C960828"/>
    <w:rsid w:val="2C9B04B7"/>
    <w:rsid w:val="2C9D693A"/>
    <w:rsid w:val="2CAECE0A"/>
    <w:rsid w:val="2CAEDAF1"/>
    <w:rsid w:val="2CB02F8C"/>
    <w:rsid w:val="2CB1D20C"/>
    <w:rsid w:val="2CB482F8"/>
    <w:rsid w:val="2CB48ADF"/>
    <w:rsid w:val="2CB4B5B1"/>
    <w:rsid w:val="2CB81DAF"/>
    <w:rsid w:val="2CC1B968"/>
    <w:rsid w:val="2CD0EA79"/>
    <w:rsid w:val="2CD4646B"/>
    <w:rsid w:val="2CD5842F"/>
    <w:rsid w:val="2CD73972"/>
    <w:rsid w:val="2CD8FC95"/>
    <w:rsid w:val="2CDA18F4"/>
    <w:rsid w:val="2CDA9DCE"/>
    <w:rsid w:val="2CDB4748"/>
    <w:rsid w:val="2CE0E04E"/>
    <w:rsid w:val="2CE31525"/>
    <w:rsid w:val="2CE83B81"/>
    <w:rsid w:val="2CEC9A0B"/>
    <w:rsid w:val="2CF11F31"/>
    <w:rsid w:val="2CF122C5"/>
    <w:rsid w:val="2CF4C7AA"/>
    <w:rsid w:val="2CF77974"/>
    <w:rsid w:val="2CF94985"/>
    <w:rsid w:val="2D0110A3"/>
    <w:rsid w:val="2D05A8CD"/>
    <w:rsid w:val="2D0AE166"/>
    <w:rsid w:val="2D0DA8C4"/>
    <w:rsid w:val="2D0F4A16"/>
    <w:rsid w:val="2D131F84"/>
    <w:rsid w:val="2D15395A"/>
    <w:rsid w:val="2D1AAEAC"/>
    <w:rsid w:val="2D2679FD"/>
    <w:rsid w:val="2D26E7AD"/>
    <w:rsid w:val="2D2BF606"/>
    <w:rsid w:val="2D2D02C6"/>
    <w:rsid w:val="2D304E4C"/>
    <w:rsid w:val="2D340C9A"/>
    <w:rsid w:val="2D37564D"/>
    <w:rsid w:val="2D3C1922"/>
    <w:rsid w:val="2D416FD1"/>
    <w:rsid w:val="2D45979E"/>
    <w:rsid w:val="2D46481E"/>
    <w:rsid w:val="2D47A9C8"/>
    <w:rsid w:val="2D4E576C"/>
    <w:rsid w:val="2D4F0FF7"/>
    <w:rsid w:val="2D51C27F"/>
    <w:rsid w:val="2D5A92E5"/>
    <w:rsid w:val="2D5BC0E0"/>
    <w:rsid w:val="2D5E2169"/>
    <w:rsid w:val="2D602241"/>
    <w:rsid w:val="2D60EDE9"/>
    <w:rsid w:val="2D670AD5"/>
    <w:rsid w:val="2D69F36D"/>
    <w:rsid w:val="2D6AF4CC"/>
    <w:rsid w:val="2D6FB2C5"/>
    <w:rsid w:val="2D711D28"/>
    <w:rsid w:val="2D7228EF"/>
    <w:rsid w:val="2D798A8B"/>
    <w:rsid w:val="2D7CAF79"/>
    <w:rsid w:val="2D7FCD6A"/>
    <w:rsid w:val="2D7FE7D6"/>
    <w:rsid w:val="2D807F80"/>
    <w:rsid w:val="2D8177C8"/>
    <w:rsid w:val="2D8493C8"/>
    <w:rsid w:val="2D8D4487"/>
    <w:rsid w:val="2D8F09F8"/>
    <w:rsid w:val="2D902DCA"/>
    <w:rsid w:val="2D978A9A"/>
    <w:rsid w:val="2D98331C"/>
    <w:rsid w:val="2D989480"/>
    <w:rsid w:val="2D9A432D"/>
    <w:rsid w:val="2D9CC6A0"/>
    <w:rsid w:val="2DA152F1"/>
    <w:rsid w:val="2DAE7C58"/>
    <w:rsid w:val="2DB130F0"/>
    <w:rsid w:val="2DBC590C"/>
    <w:rsid w:val="2DC00AC8"/>
    <w:rsid w:val="2DC0BD35"/>
    <w:rsid w:val="2DC13077"/>
    <w:rsid w:val="2DC7F55B"/>
    <w:rsid w:val="2DC971F5"/>
    <w:rsid w:val="2DD3AB7D"/>
    <w:rsid w:val="2DD41F98"/>
    <w:rsid w:val="2DD83560"/>
    <w:rsid w:val="2DED1A96"/>
    <w:rsid w:val="2DF46A1E"/>
    <w:rsid w:val="2DF52D67"/>
    <w:rsid w:val="2DF65322"/>
    <w:rsid w:val="2DF84902"/>
    <w:rsid w:val="2E0288A1"/>
    <w:rsid w:val="2E0A61C4"/>
    <w:rsid w:val="2E0C39B4"/>
    <w:rsid w:val="2E1199BC"/>
    <w:rsid w:val="2E130E52"/>
    <w:rsid w:val="2E17CE12"/>
    <w:rsid w:val="2E1C3ADE"/>
    <w:rsid w:val="2E1DC0FF"/>
    <w:rsid w:val="2E1EF470"/>
    <w:rsid w:val="2E227E06"/>
    <w:rsid w:val="2E24BAFA"/>
    <w:rsid w:val="2E271AF4"/>
    <w:rsid w:val="2E2A0B56"/>
    <w:rsid w:val="2E2CC768"/>
    <w:rsid w:val="2E2D384F"/>
    <w:rsid w:val="2E39DF45"/>
    <w:rsid w:val="2E3B4461"/>
    <w:rsid w:val="2E3EF651"/>
    <w:rsid w:val="2E41C7AC"/>
    <w:rsid w:val="2E454D10"/>
    <w:rsid w:val="2E455661"/>
    <w:rsid w:val="2E45D55D"/>
    <w:rsid w:val="2E47B4D5"/>
    <w:rsid w:val="2E4CA94D"/>
    <w:rsid w:val="2E4E5834"/>
    <w:rsid w:val="2E4FC825"/>
    <w:rsid w:val="2E5425C0"/>
    <w:rsid w:val="2E5456CD"/>
    <w:rsid w:val="2E587128"/>
    <w:rsid w:val="2E5FC4D8"/>
    <w:rsid w:val="2E797540"/>
    <w:rsid w:val="2E7AB7EC"/>
    <w:rsid w:val="2E7BD644"/>
    <w:rsid w:val="2E7C1F75"/>
    <w:rsid w:val="2E8183A2"/>
    <w:rsid w:val="2E84F3ED"/>
    <w:rsid w:val="2E88688F"/>
    <w:rsid w:val="2E8A98DC"/>
    <w:rsid w:val="2E8F079C"/>
    <w:rsid w:val="2E90326B"/>
    <w:rsid w:val="2E91EDB5"/>
    <w:rsid w:val="2E960DD8"/>
    <w:rsid w:val="2E981741"/>
    <w:rsid w:val="2E9889DF"/>
    <w:rsid w:val="2E996888"/>
    <w:rsid w:val="2E9ED072"/>
    <w:rsid w:val="2EA296F3"/>
    <w:rsid w:val="2EA2D25F"/>
    <w:rsid w:val="2EAB0F2E"/>
    <w:rsid w:val="2EAB1CE8"/>
    <w:rsid w:val="2EADFA20"/>
    <w:rsid w:val="2EAE6CC9"/>
    <w:rsid w:val="2EB02363"/>
    <w:rsid w:val="2EB62988"/>
    <w:rsid w:val="2EBDA542"/>
    <w:rsid w:val="2EBED3FA"/>
    <w:rsid w:val="2EC08DFE"/>
    <w:rsid w:val="2EC0AC17"/>
    <w:rsid w:val="2EC27D0D"/>
    <w:rsid w:val="2EC2AE80"/>
    <w:rsid w:val="2EC76EE9"/>
    <w:rsid w:val="2EC8B1F4"/>
    <w:rsid w:val="2ED40F24"/>
    <w:rsid w:val="2EE50851"/>
    <w:rsid w:val="2EE58FC5"/>
    <w:rsid w:val="2EF4F34B"/>
    <w:rsid w:val="2EFA3645"/>
    <w:rsid w:val="2EFA79B2"/>
    <w:rsid w:val="2F037C70"/>
    <w:rsid w:val="2F05DC8D"/>
    <w:rsid w:val="2F065352"/>
    <w:rsid w:val="2F0DF3F8"/>
    <w:rsid w:val="2F11DECF"/>
    <w:rsid w:val="2F19198F"/>
    <w:rsid w:val="2F22FF63"/>
    <w:rsid w:val="2F261667"/>
    <w:rsid w:val="2F2878B7"/>
    <w:rsid w:val="2F2959B8"/>
    <w:rsid w:val="2F2CBA9E"/>
    <w:rsid w:val="2F2CFB16"/>
    <w:rsid w:val="2F30A5FC"/>
    <w:rsid w:val="2F31A952"/>
    <w:rsid w:val="2F40B984"/>
    <w:rsid w:val="2F48C436"/>
    <w:rsid w:val="2F4C7A13"/>
    <w:rsid w:val="2F4F1BB8"/>
    <w:rsid w:val="2F502113"/>
    <w:rsid w:val="2F5451C8"/>
    <w:rsid w:val="2F5595D9"/>
    <w:rsid w:val="2F594771"/>
    <w:rsid w:val="2F598A33"/>
    <w:rsid w:val="2F59E87A"/>
    <w:rsid w:val="2F5F752E"/>
    <w:rsid w:val="2F61ACA0"/>
    <w:rsid w:val="2F620912"/>
    <w:rsid w:val="2F6B886D"/>
    <w:rsid w:val="2F6D247F"/>
    <w:rsid w:val="2F6FA4E4"/>
    <w:rsid w:val="2F70DD71"/>
    <w:rsid w:val="2F713E6A"/>
    <w:rsid w:val="2F7415B4"/>
    <w:rsid w:val="2F7D479D"/>
    <w:rsid w:val="2F80CB98"/>
    <w:rsid w:val="2F82D765"/>
    <w:rsid w:val="2F8AC7BC"/>
    <w:rsid w:val="2F948268"/>
    <w:rsid w:val="2F9BB957"/>
    <w:rsid w:val="2F9CA5BB"/>
    <w:rsid w:val="2F9DA79B"/>
    <w:rsid w:val="2FA509EE"/>
    <w:rsid w:val="2FA8AAD1"/>
    <w:rsid w:val="2FAAE881"/>
    <w:rsid w:val="2FAFDC5F"/>
    <w:rsid w:val="2FB34351"/>
    <w:rsid w:val="2FBB8620"/>
    <w:rsid w:val="2FCAB9B7"/>
    <w:rsid w:val="2FD00BD0"/>
    <w:rsid w:val="2FD057CE"/>
    <w:rsid w:val="2FD461F8"/>
    <w:rsid w:val="2FDB93D6"/>
    <w:rsid w:val="2FE394B7"/>
    <w:rsid w:val="2FE96C5E"/>
    <w:rsid w:val="2FEB0D9C"/>
    <w:rsid w:val="2FEF6A5D"/>
    <w:rsid w:val="2FF091FA"/>
    <w:rsid w:val="2FF72EC4"/>
    <w:rsid w:val="30014773"/>
    <w:rsid w:val="3001A8A3"/>
    <w:rsid w:val="3008A9C6"/>
    <w:rsid w:val="300CD677"/>
    <w:rsid w:val="301A4D03"/>
    <w:rsid w:val="301D468A"/>
    <w:rsid w:val="3022806D"/>
    <w:rsid w:val="3024C9D6"/>
    <w:rsid w:val="302C8D87"/>
    <w:rsid w:val="302E1701"/>
    <w:rsid w:val="302F5AA5"/>
    <w:rsid w:val="30316A6B"/>
    <w:rsid w:val="30362D3B"/>
    <w:rsid w:val="303C56E1"/>
    <w:rsid w:val="303D3E9E"/>
    <w:rsid w:val="3041EF02"/>
    <w:rsid w:val="30475CA5"/>
    <w:rsid w:val="304DA610"/>
    <w:rsid w:val="304F33B2"/>
    <w:rsid w:val="304F4DBF"/>
    <w:rsid w:val="3050AEA9"/>
    <w:rsid w:val="30524AA6"/>
    <w:rsid w:val="3053373E"/>
    <w:rsid w:val="3057FD9E"/>
    <w:rsid w:val="30592461"/>
    <w:rsid w:val="30607AA2"/>
    <w:rsid w:val="306A5A77"/>
    <w:rsid w:val="30722758"/>
    <w:rsid w:val="3075DF71"/>
    <w:rsid w:val="30789B0A"/>
    <w:rsid w:val="307AB88B"/>
    <w:rsid w:val="307CC574"/>
    <w:rsid w:val="307E2263"/>
    <w:rsid w:val="3081E022"/>
    <w:rsid w:val="30825E49"/>
    <w:rsid w:val="30833498"/>
    <w:rsid w:val="308A3915"/>
    <w:rsid w:val="308DFF5D"/>
    <w:rsid w:val="308E9B7A"/>
    <w:rsid w:val="30921389"/>
    <w:rsid w:val="309545C4"/>
    <w:rsid w:val="3098D700"/>
    <w:rsid w:val="30A1CA92"/>
    <w:rsid w:val="30A2A175"/>
    <w:rsid w:val="30A5BB93"/>
    <w:rsid w:val="30A5D906"/>
    <w:rsid w:val="30A85486"/>
    <w:rsid w:val="30B2DC2B"/>
    <w:rsid w:val="30B39503"/>
    <w:rsid w:val="30B92DD5"/>
    <w:rsid w:val="30BCABE9"/>
    <w:rsid w:val="30BDDBBA"/>
    <w:rsid w:val="30C62963"/>
    <w:rsid w:val="30C85654"/>
    <w:rsid w:val="30CFE8A3"/>
    <w:rsid w:val="30D0740C"/>
    <w:rsid w:val="30D283BD"/>
    <w:rsid w:val="30D30C68"/>
    <w:rsid w:val="30D531C9"/>
    <w:rsid w:val="30D62481"/>
    <w:rsid w:val="30D78EC6"/>
    <w:rsid w:val="30D7A070"/>
    <w:rsid w:val="30DA5C26"/>
    <w:rsid w:val="30E26204"/>
    <w:rsid w:val="30E327B3"/>
    <w:rsid w:val="30E39B2B"/>
    <w:rsid w:val="30E85EFA"/>
    <w:rsid w:val="30EAC8AE"/>
    <w:rsid w:val="30EC57F9"/>
    <w:rsid w:val="30FE8D30"/>
    <w:rsid w:val="31002B11"/>
    <w:rsid w:val="3103A9DE"/>
    <w:rsid w:val="3103C5D7"/>
    <w:rsid w:val="3103FCCD"/>
    <w:rsid w:val="31058091"/>
    <w:rsid w:val="310A9C6E"/>
    <w:rsid w:val="310AF1B9"/>
    <w:rsid w:val="310F58C3"/>
    <w:rsid w:val="31144D89"/>
    <w:rsid w:val="3119B1A2"/>
    <w:rsid w:val="3120CD61"/>
    <w:rsid w:val="3121BDA3"/>
    <w:rsid w:val="31237AF4"/>
    <w:rsid w:val="3127B2E9"/>
    <w:rsid w:val="312B0472"/>
    <w:rsid w:val="312B7E42"/>
    <w:rsid w:val="3131330B"/>
    <w:rsid w:val="31362715"/>
    <w:rsid w:val="313769A9"/>
    <w:rsid w:val="3146A9B8"/>
    <w:rsid w:val="3147A0CF"/>
    <w:rsid w:val="314B7AEB"/>
    <w:rsid w:val="314B9685"/>
    <w:rsid w:val="314C7E9E"/>
    <w:rsid w:val="314D1193"/>
    <w:rsid w:val="31513ECB"/>
    <w:rsid w:val="3153BF6B"/>
    <w:rsid w:val="315BDB5A"/>
    <w:rsid w:val="31665587"/>
    <w:rsid w:val="316673F2"/>
    <w:rsid w:val="3169B797"/>
    <w:rsid w:val="3169D630"/>
    <w:rsid w:val="316C4DAE"/>
    <w:rsid w:val="317355DA"/>
    <w:rsid w:val="317D42D0"/>
    <w:rsid w:val="317DD0DF"/>
    <w:rsid w:val="31820AB1"/>
    <w:rsid w:val="3182C456"/>
    <w:rsid w:val="31881360"/>
    <w:rsid w:val="3193799F"/>
    <w:rsid w:val="31957F69"/>
    <w:rsid w:val="31989CB3"/>
    <w:rsid w:val="31A757E4"/>
    <w:rsid w:val="31ABEBA0"/>
    <w:rsid w:val="31AC8F01"/>
    <w:rsid w:val="31AD96A5"/>
    <w:rsid w:val="31B1D711"/>
    <w:rsid w:val="31B48F94"/>
    <w:rsid w:val="31B58C85"/>
    <w:rsid w:val="31B7447D"/>
    <w:rsid w:val="31BB35D1"/>
    <w:rsid w:val="31C3E269"/>
    <w:rsid w:val="31C6DE28"/>
    <w:rsid w:val="31C6ED03"/>
    <w:rsid w:val="31C7735C"/>
    <w:rsid w:val="31C89A8F"/>
    <w:rsid w:val="31C99E7B"/>
    <w:rsid w:val="31CFD04A"/>
    <w:rsid w:val="31D6C2EA"/>
    <w:rsid w:val="31D86B6E"/>
    <w:rsid w:val="31DBF541"/>
    <w:rsid w:val="31DEC002"/>
    <w:rsid w:val="31E21F00"/>
    <w:rsid w:val="31E6CD59"/>
    <w:rsid w:val="31EC36F6"/>
    <w:rsid w:val="31ED6A46"/>
    <w:rsid w:val="31F017CF"/>
    <w:rsid w:val="31F07134"/>
    <w:rsid w:val="31F3F118"/>
    <w:rsid w:val="32032045"/>
    <w:rsid w:val="3203F526"/>
    <w:rsid w:val="3209E98E"/>
    <w:rsid w:val="3213B9F0"/>
    <w:rsid w:val="321427AF"/>
    <w:rsid w:val="3215E96F"/>
    <w:rsid w:val="32164C41"/>
    <w:rsid w:val="3216603C"/>
    <w:rsid w:val="32221BCE"/>
    <w:rsid w:val="32287C16"/>
    <w:rsid w:val="322D4379"/>
    <w:rsid w:val="322D7EEE"/>
    <w:rsid w:val="322DE663"/>
    <w:rsid w:val="322F3FA0"/>
    <w:rsid w:val="323942BF"/>
    <w:rsid w:val="323BFF36"/>
    <w:rsid w:val="323C0B05"/>
    <w:rsid w:val="32406353"/>
    <w:rsid w:val="3242951C"/>
    <w:rsid w:val="32444AC6"/>
    <w:rsid w:val="32486C5D"/>
    <w:rsid w:val="3249E157"/>
    <w:rsid w:val="324BD5C1"/>
    <w:rsid w:val="325BED54"/>
    <w:rsid w:val="325CB083"/>
    <w:rsid w:val="325F9721"/>
    <w:rsid w:val="32638E6B"/>
    <w:rsid w:val="3269430C"/>
    <w:rsid w:val="326CFAD4"/>
    <w:rsid w:val="326E346C"/>
    <w:rsid w:val="3271646E"/>
    <w:rsid w:val="3282A1E9"/>
    <w:rsid w:val="3287F2D4"/>
    <w:rsid w:val="328AC43F"/>
    <w:rsid w:val="3299BD6C"/>
    <w:rsid w:val="32A71491"/>
    <w:rsid w:val="32A852DD"/>
    <w:rsid w:val="32A8D2F8"/>
    <w:rsid w:val="32A948CC"/>
    <w:rsid w:val="32B6740E"/>
    <w:rsid w:val="32C1E3F6"/>
    <w:rsid w:val="32C3F4D6"/>
    <w:rsid w:val="32CB3397"/>
    <w:rsid w:val="32CF6980"/>
    <w:rsid w:val="32F4C0F5"/>
    <w:rsid w:val="32F82086"/>
    <w:rsid w:val="32F8AC12"/>
    <w:rsid w:val="33012CC6"/>
    <w:rsid w:val="3304FB9D"/>
    <w:rsid w:val="3309E9B7"/>
    <w:rsid w:val="330A7577"/>
    <w:rsid w:val="330ABC93"/>
    <w:rsid w:val="330BA194"/>
    <w:rsid w:val="330EBF87"/>
    <w:rsid w:val="330F1F0D"/>
    <w:rsid w:val="33102015"/>
    <w:rsid w:val="3315F7FF"/>
    <w:rsid w:val="331877D2"/>
    <w:rsid w:val="3319B5F2"/>
    <w:rsid w:val="331BBB3F"/>
    <w:rsid w:val="3321E87C"/>
    <w:rsid w:val="3324698E"/>
    <w:rsid w:val="332FACD6"/>
    <w:rsid w:val="33336DE9"/>
    <w:rsid w:val="3337AB47"/>
    <w:rsid w:val="333BD9DC"/>
    <w:rsid w:val="333C35B2"/>
    <w:rsid w:val="33405428"/>
    <w:rsid w:val="3346F602"/>
    <w:rsid w:val="334FB047"/>
    <w:rsid w:val="33535239"/>
    <w:rsid w:val="33543461"/>
    <w:rsid w:val="3367E33E"/>
    <w:rsid w:val="33692EE3"/>
    <w:rsid w:val="337B9F9C"/>
    <w:rsid w:val="337BC71C"/>
    <w:rsid w:val="3381C066"/>
    <w:rsid w:val="3382D36E"/>
    <w:rsid w:val="3387567A"/>
    <w:rsid w:val="3387AE83"/>
    <w:rsid w:val="338B85F7"/>
    <w:rsid w:val="338DD60D"/>
    <w:rsid w:val="338DE7D1"/>
    <w:rsid w:val="338E64C5"/>
    <w:rsid w:val="3390131C"/>
    <w:rsid w:val="33924236"/>
    <w:rsid w:val="3396A1E6"/>
    <w:rsid w:val="3397FE82"/>
    <w:rsid w:val="33999CEF"/>
    <w:rsid w:val="339DDEE4"/>
    <w:rsid w:val="33A04D64"/>
    <w:rsid w:val="33A4622A"/>
    <w:rsid w:val="33ABE66D"/>
    <w:rsid w:val="33AD942E"/>
    <w:rsid w:val="33ADAB27"/>
    <w:rsid w:val="33B28FDA"/>
    <w:rsid w:val="33B6A91A"/>
    <w:rsid w:val="33B9F92F"/>
    <w:rsid w:val="33BC8735"/>
    <w:rsid w:val="33D39F0D"/>
    <w:rsid w:val="33D54460"/>
    <w:rsid w:val="33D5AF92"/>
    <w:rsid w:val="33D93839"/>
    <w:rsid w:val="33DDF3D5"/>
    <w:rsid w:val="33DFC9B4"/>
    <w:rsid w:val="33E3F118"/>
    <w:rsid w:val="33E7BCEC"/>
    <w:rsid w:val="33E9DB8E"/>
    <w:rsid w:val="33EC510D"/>
    <w:rsid w:val="33F0DB4D"/>
    <w:rsid w:val="33FAA7A4"/>
    <w:rsid w:val="33FD8AB0"/>
    <w:rsid w:val="3401E4FF"/>
    <w:rsid w:val="340F1013"/>
    <w:rsid w:val="340F85B4"/>
    <w:rsid w:val="3411F124"/>
    <w:rsid w:val="3412320F"/>
    <w:rsid w:val="3413AB0B"/>
    <w:rsid w:val="3419AACB"/>
    <w:rsid w:val="341E27A5"/>
    <w:rsid w:val="3425B44F"/>
    <w:rsid w:val="3426764F"/>
    <w:rsid w:val="3429DAB3"/>
    <w:rsid w:val="342B3E8A"/>
    <w:rsid w:val="342C5E85"/>
    <w:rsid w:val="342E2048"/>
    <w:rsid w:val="34310CD2"/>
    <w:rsid w:val="34323B05"/>
    <w:rsid w:val="3434067C"/>
    <w:rsid w:val="34348BF7"/>
    <w:rsid w:val="3437A79D"/>
    <w:rsid w:val="343A5719"/>
    <w:rsid w:val="343E2C09"/>
    <w:rsid w:val="34435000"/>
    <w:rsid w:val="344B0881"/>
    <w:rsid w:val="344E2353"/>
    <w:rsid w:val="344FE710"/>
    <w:rsid w:val="34546B98"/>
    <w:rsid w:val="345E032E"/>
    <w:rsid w:val="345F8F7F"/>
    <w:rsid w:val="3462C371"/>
    <w:rsid w:val="346636C5"/>
    <w:rsid w:val="346864A1"/>
    <w:rsid w:val="346BA3E9"/>
    <w:rsid w:val="3478AA12"/>
    <w:rsid w:val="347AC73B"/>
    <w:rsid w:val="347BBB3B"/>
    <w:rsid w:val="347BDEAE"/>
    <w:rsid w:val="347E5FF2"/>
    <w:rsid w:val="348118DB"/>
    <w:rsid w:val="3482384C"/>
    <w:rsid w:val="3483FD17"/>
    <w:rsid w:val="348C2509"/>
    <w:rsid w:val="34935064"/>
    <w:rsid w:val="349704F9"/>
    <w:rsid w:val="349B5919"/>
    <w:rsid w:val="349DFBF8"/>
    <w:rsid w:val="349E4C5A"/>
    <w:rsid w:val="349F60A2"/>
    <w:rsid w:val="34A43B24"/>
    <w:rsid w:val="34A6FB2C"/>
    <w:rsid w:val="34ACA9BD"/>
    <w:rsid w:val="34B0FE27"/>
    <w:rsid w:val="34B1ABD7"/>
    <w:rsid w:val="34B4774D"/>
    <w:rsid w:val="34B5731A"/>
    <w:rsid w:val="34B866D6"/>
    <w:rsid w:val="34BE7BA8"/>
    <w:rsid w:val="34CD57F3"/>
    <w:rsid w:val="34CF51E0"/>
    <w:rsid w:val="34D57E2C"/>
    <w:rsid w:val="34D8D7EF"/>
    <w:rsid w:val="34D91A5F"/>
    <w:rsid w:val="34D93D61"/>
    <w:rsid w:val="34DBD55A"/>
    <w:rsid w:val="34DD6950"/>
    <w:rsid w:val="34DEBE15"/>
    <w:rsid w:val="34E16AD8"/>
    <w:rsid w:val="34E764F6"/>
    <w:rsid w:val="34E7EA9C"/>
    <w:rsid w:val="34EBDBF0"/>
    <w:rsid w:val="34F22079"/>
    <w:rsid w:val="34F23B05"/>
    <w:rsid w:val="34F242F0"/>
    <w:rsid w:val="34F27F75"/>
    <w:rsid w:val="34F33804"/>
    <w:rsid w:val="34F4ABBA"/>
    <w:rsid w:val="34F4F976"/>
    <w:rsid w:val="34F9132B"/>
    <w:rsid w:val="34F92864"/>
    <w:rsid w:val="34FBD08E"/>
    <w:rsid w:val="34FE0BCE"/>
    <w:rsid w:val="3503DCAC"/>
    <w:rsid w:val="35044B1C"/>
    <w:rsid w:val="350519D4"/>
    <w:rsid w:val="350CA527"/>
    <w:rsid w:val="3511715B"/>
    <w:rsid w:val="35117496"/>
    <w:rsid w:val="3517BBAE"/>
    <w:rsid w:val="351F20CF"/>
    <w:rsid w:val="35209DE5"/>
    <w:rsid w:val="35216BC0"/>
    <w:rsid w:val="35271239"/>
    <w:rsid w:val="3527D8D3"/>
    <w:rsid w:val="352A56BA"/>
    <w:rsid w:val="352C1516"/>
    <w:rsid w:val="3530EDB2"/>
    <w:rsid w:val="35343277"/>
    <w:rsid w:val="35369E45"/>
    <w:rsid w:val="35476367"/>
    <w:rsid w:val="354A517E"/>
    <w:rsid w:val="354D8128"/>
    <w:rsid w:val="35503F3E"/>
    <w:rsid w:val="3559E007"/>
    <w:rsid w:val="355A3B70"/>
    <w:rsid w:val="355BB67E"/>
    <w:rsid w:val="35625898"/>
    <w:rsid w:val="3564D659"/>
    <w:rsid w:val="35661132"/>
    <w:rsid w:val="3568870F"/>
    <w:rsid w:val="356D99D2"/>
    <w:rsid w:val="356DCD47"/>
    <w:rsid w:val="356E51D3"/>
    <w:rsid w:val="35736F45"/>
    <w:rsid w:val="3576D105"/>
    <w:rsid w:val="3576F583"/>
    <w:rsid w:val="357746A8"/>
    <w:rsid w:val="357B5F90"/>
    <w:rsid w:val="357C7FB3"/>
    <w:rsid w:val="35879829"/>
    <w:rsid w:val="3589C3EF"/>
    <w:rsid w:val="359176FF"/>
    <w:rsid w:val="35917715"/>
    <w:rsid w:val="3596C3A2"/>
    <w:rsid w:val="35A14FB2"/>
    <w:rsid w:val="35A18695"/>
    <w:rsid w:val="35A8219E"/>
    <w:rsid w:val="35ABD890"/>
    <w:rsid w:val="35AF0E5E"/>
    <w:rsid w:val="35B8E4E2"/>
    <w:rsid w:val="35BA56B7"/>
    <w:rsid w:val="35BAF1FE"/>
    <w:rsid w:val="35BBA301"/>
    <w:rsid w:val="35BD9A42"/>
    <w:rsid w:val="35BEFC7A"/>
    <w:rsid w:val="35C0F4B8"/>
    <w:rsid w:val="35C171B1"/>
    <w:rsid w:val="35CAF271"/>
    <w:rsid w:val="35D6947B"/>
    <w:rsid w:val="35DA1465"/>
    <w:rsid w:val="35E6B971"/>
    <w:rsid w:val="35E80F9F"/>
    <w:rsid w:val="35E9ABBD"/>
    <w:rsid w:val="35EDCF5B"/>
    <w:rsid w:val="35F0A865"/>
    <w:rsid w:val="35F70A85"/>
    <w:rsid w:val="35FD7E6D"/>
    <w:rsid w:val="3603B9E3"/>
    <w:rsid w:val="36095420"/>
    <w:rsid w:val="36185A89"/>
    <w:rsid w:val="361ABAEE"/>
    <w:rsid w:val="361E51C4"/>
    <w:rsid w:val="361EA1D1"/>
    <w:rsid w:val="3621F705"/>
    <w:rsid w:val="36224C6F"/>
    <w:rsid w:val="3625B12A"/>
    <w:rsid w:val="36297223"/>
    <w:rsid w:val="363319DC"/>
    <w:rsid w:val="363570D3"/>
    <w:rsid w:val="36373A63"/>
    <w:rsid w:val="36398821"/>
    <w:rsid w:val="363DD9C1"/>
    <w:rsid w:val="3641A641"/>
    <w:rsid w:val="3642FF97"/>
    <w:rsid w:val="36438958"/>
    <w:rsid w:val="364389CD"/>
    <w:rsid w:val="3647DE77"/>
    <w:rsid w:val="36491F20"/>
    <w:rsid w:val="364B2AAD"/>
    <w:rsid w:val="364C6841"/>
    <w:rsid w:val="3659F019"/>
    <w:rsid w:val="365A5C9E"/>
    <w:rsid w:val="365AD801"/>
    <w:rsid w:val="366616E5"/>
    <w:rsid w:val="36684177"/>
    <w:rsid w:val="36709050"/>
    <w:rsid w:val="367157EA"/>
    <w:rsid w:val="3671CDC6"/>
    <w:rsid w:val="367EC04B"/>
    <w:rsid w:val="367EC1E8"/>
    <w:rsid w:val="3681A894"/>
    <w:rsid w:val="368388C0"/>
    <w:rsid w:val="36862FAE"/>
    <w:rsid w:val="368868E5"/>
    <w:rsid w:val="368928FA"/>
    <w:rsid w:val="3690842B"/>
    <w:rsid w:val="36928701"/>
    <w:rsid w:val="3693CBC0"/>
    <w:rsid w:val="369ECD9B"/>
    <w:rsid w:val="36A0F1F4"/>
    <w:rsid w:val="36AA0E14"/>
    <w:rsid w:val="36AA4411"/>
    <w:rsid w:val="36AB6E1B"/>
    <w:rsid w:val="36AB9084"/>
    <w:rsid w:val="36ABECF1"/>
    <w:rsid w:val="36AF3EE9"/>
    <w:rsid w:val="36B35F4B"/>
    <w:rsid w:val="36B3EF53"/>
    <w:rsid w:val="36B8D8A4"/>
    <w:rsid w:val="36BD84E0"/>
    <w:rsid w:val="36BE658D"/>
    <w:rsid w:val="36C1F23D"/>
    <w:rsid w:val="36C24A5D"/>
    <w:rsid w:val="36C4408F"/>
    <w:rsid w:val="36C8A774"/>
    <w:rsid w:val="36CA44AE"/>
    <w:rsid w:val="36CEDB2C"/>
    <w:rsid w:val="36CEE1CE"/>
    <w:rsid w:val="36D5730A"/>
    <w:rsid w:val="36DCE204"/>
    <w:rsid w:val="36E6415E"/>
    <w:rsid w:val="36E6B178"/>
    <w:rsid w:val="36E71218"/>
    <w:rsid w:val="36ECDE45"/>
    <w:rsid w:val="36ECE06B"/>
    <w:rsid w:val="36ED19E0"/>
    <w:rsid w:val="36EE0873"/>
    <w:rsid w:val="36EE5156"/>
    <w:rsid w:val="36F497EA"/>
    <w:rsid w:val="36F85407"/>
    <w:rsid w:val="36FCF8B2"/>
    <w:rsid w:val="36FF5B6E"/>
    <w:rsid w:val="36FFEC17"/>
    <w:rsid w:val="3701CF4F"/>
    <w:rsid w:val="3703D941"/>
    <w:rsid w:val="3703D97B"/>
    <w:rsid w:val="3703F80A"/>
    <w:rsid w:val="3706FE1A"/>
    <w:rsid w:val="370872DE"/>
    <w:rsid w:val="3709A1F8"/>
    <w:rsid w:val="370BC471"/>
    <w:rsid w:val="370C02C0"/>
    <w:rsid w:val="370C3DBA"/>
    <w:rsid w:val="370F5C1C"/>
    <w:rsid w:val="370FF423"/>
    <w:rsid w:val="3710616A"/>
    <w:rsid w:val="37131913"/>
    <w:rsid w:val="3717B544"/>
    <w:rsid w:val="3719E75A"/>
    <w:rsid w:val="3728A00C"/>
    <w:rsid w:val="3729303F"/>
    <w:rsid w:val="3729DDE2"/>
    <w:rsid w:val="372C9408"/>
    <w:rsid w:val="37321819"/>
    <w:rsid w:val="373DAEA7"/>
    <w:rsid w:val="3741401A"/>
    <w:rsid w:val="3746F251"/>
    <w:rsid w:val="374A337F"/>
    <w:rsid w:val="374DCBA8"/>
    <w:rsid w:val="374E970F"/>
    <w:rsid w:val="374F8651"/>
    <w:rsid w:val="37500742"/>
    <w:rsid w:val="37529F64"/>
    <w:rsid w:val="37544116"/>
    <w:rsid w:val="375538BC"/>
    <w:rsid w:val="3757AC68"/>
    <w:rsid w:val="37596459"/>
    <w:rsid w:val="376551B0"/>
    <w:rsid w:val="3765A0DF"/>
    <w:rsid w:val="37679567"/>
    <w:rsid w:val="3767F1B6"/>
    <w:rsid w:val="376DC5DD"/>
    <w:rsid w:val="376F10DF"/>
    <w:rsid w:val="3773A2D2"/>
    <w:rsid w:val="3777623D"/>
    <w:rsid w:val="3779EA9E"/>
    <w:rsid w:val="377C748C"/>
    <w:rsid w:val="377D026B"/>
    <w:rsid w:val="37816F46"/>
    <w:rsid w:val="3788E2FC"/>
    <w:rsid w:val="378EE0FB"/>
    <w:rsid w:val="37948C43"/>
    <w:rsid w:val="3797B76F"/>
    <w:rsid w:val="37986470"/>
    <w:rsid w:val="37A018ED"/>
    <w:rsid w:val="37A26387"/>
    <w:rsid w:val="37A8ECAE"/>
    <w:rsid w:val="37AEB371"/>
    <w:rsid w:val="37AFD492"/>
    <w:rsid w:val="37B1D26E"/>
    <w:rsid w:val="37B233B0"/>
    <w:rsid w:val="37B40C68"/>
    <w:rsid w:val="37B4DD2A"/>
    <w:rsid w:val="37B5B516"/>
    <w:rsid w:val="37BAE88E"/>
    <w:rsid w:val="37BFA43D"/>
    <w:rsid w:val="37C34F9A"/>
    <w:rsid w:val="37C9C6A9"/>
    <w:rsid w:val="37CBF895"/>
    <w:rsid w:val="37D68112"/>
    <w:rsid w:val="37DC7BBA"/>
    <w:rsid w:val="37E3BE55"/>
    <w:rsid w:val="37E81E79"/>
    <w:rsid w:val="37E9E4BD"/>
    <w:rsid w:val="37EBB3EA"/>
    <w:rsid w:val="37EEC7ED"/>
    <w:rsid w:val="37EEE9F1"/>
    <w:rsid w:val="37F5D6AB"/>
    <w:rsid w:val="37F7FD44"/>
    <w:rsid w:val="37F8435E"/>
    <w:rsid w:val="37F85574"/>
    <w:rsid w:val="37FB5E42"/>
    <w:rsid w:val="37FBC8F0"/>
    <w:rsid w:val="38002FBD"/>
    <w:rsid w:val="3803FBE4"/>
    <w:rsid w:val="380491D6"/>
    <w:rsid w:val="380BCB19"/>
    <w:rsid w:val="3810E0B6"/>
    <w:rsid w:val="38157F05"/>
    <w:rsid w:val="3816EC76"/>
    <w:rsid w:val="381E51F6"/>
    <w:rsid w:val="381E5ECB"/>
    <w:rsid w:val="38209064"/>
    <w:rsid w:val="382E6E53"/>
    <w:rsid w:val="38337D1F"/>
    <w:rsid w:val="383EC206"/>
    <w:rsid w:val="383EDA7E"/>
    <w:rsid w:val="3841B6D9"/>
    <w:rsid w:val="38449726"/>
    <w:rsid w:val="3847560A"/>
    <w:rsid w:val="3847F876"/>
    <w:rsid w:val="384A8592"/>
    <w:rsid w:val="384FB057"/>
    <w:rsid w:val="38555618"/>
    <w:rsid w:val="3855ECDA"/>
    <w:rsid w:val="3855F825"/>
    <w:rsid w:val="38577E55"/>
    <w:rsid w:val="385B2A87"/>
    <w:rsid w:val="385CAD56"/>
    <w:rsid w:val="385DFE8C"/>
    <w:rsid w:val="3867264C"/>
    <w:rsid w:val="3872EA9E"/>
    <w:rsid w:val="38736C4A"/>
    <w:rsid w:val="38739216"/>
    <w:rsid w:val="38745420"/>
    <w:rsid w:val="38759E85"/>
    <w:rsid w:val="387769EB"/>
    <w:rsid w:val="387A78A8"/>
    <w:rsid w:val="387B81BD"/>
    <w:rsid w:val="387C3446"/>
    <w:rsid w:val="38804628"/>
    <w:rsid w:val="388910F0"/>
    <w:rsid w:val="3889144A"/>
    <w:rsid w:val="38894146"/>
    <w:rsid w:val="388A1450"/>
    <w:rsid w:val="38914D50"/>
    <w:rsid w:val="3894DC6A"/>
    <w:rsid w:val="3894E2DC"/>
    <w:rsid w:val="389A5EAF"/>
    <w:rsid w:val="38A000C0"/>
    <w:rsid w:val="38A51782"/>
    <w:rsid w:val="38A635CB"/>
    <w:rsid w:val="38A73164"/>
    <w:rsid w:val="38AE0B69"/>
    <w:rsid w:val="38B1BE96"/>
    <w:rsid w:val="38B95784"/>
    <w:rsid w:val="38B96961"/>
    <w:rsid w:val="38B9B15A"/>
    <w:rsid w:val="38BA868F"/>
    <w:rsid w:val="38BCDD1C"/>
    <w:rsid w:val="38BF014C"/>
    <w:rsid w:val="38BF6A33"/>
    <w:rsid w:val="38C17A27"/>
    <w:rsid w:val="38C6024C"/>
    <w:rsid w:val="38C6D9D9"/>
    <w:rsid w:val="38C9A66B"/>
    <w:rsid w:val="38CC590C"/>
    <w:rsid w:val="38D33ECF"/>
    <w:rsid w:val="38E7482E"/>
    <w:rsid w:val="38EA4982"/>
    <w:rsid w:val="38EC207E"/>
    <w:rsid w:val="38F08289"/>
    <w:rsid w:val="38F285DD"/>
    <w:rsid w:val="38F8BF22"/>
    <w:rsid w:val="3908AE3B"/>
    <w:rsid w:val="39114EB5"/>
    <w:rsid w:val="39124100"/>
    <w:rsid w:val="391CEAB3"/>
    <w:rsid w:val="3923C2D2"/>
    <w:rsid w:val="39289796"/>
    <w:rsid w:val="392FA3DF"/>
    <w:rsid w:val="3930B0B3"/>
    <w:rsid w:val="3933F4C6"/>
    <w:rsid w:val="3935DF25"/>
    <w:rsid w:val="39399F28"/>
    <w:rsid w:val="3943F80A"/>
    <w:rsid w:val="3946A908"/>
    <w:rsid w:val="3948381B"/>
    <w:rsid w:val="39495153"/>
    <w:rsid w:val="394D865E"/>
    <w:rsid w:val="394EE1A3"/>
    <w:rsid w:val="3953AAFC"/>
    <w:rsid w:val="395427C5"/>
    <w:rsid w:val="395F52F4"/>
    <w:rsid w:val="3962CEFA"/>
    <w:rsid w:val="3967BB22"/>
    <w:rsid w:val="396F19AC"/>
    <w:rsid w:val="39708465"/>
    <w:rsid w:val="397383C1"/>
    <w:rsid w:val="39750CA3"/>
    <w:rsid w:val="397B2B0A"/>
    <w:rsid w:val="39830CD4"/>
    <w:rsid w:val="3985CADF"/>
    <w:rsid w:val="3989765D"/>
    <w:rsid w:val="398A4899"/>
    <w:rsid w:val="3990C559"/>
    <w:rsid w:val="39922D79"/>
    <w:rsid w:val="3992D3EF"/>
    <w:rsid w:val="39962AC4"/>
    <w:rsid w:val="39A0030B"/>
    <w:rsid w:val="39A7B744"/>
    <w:rsid w:val="39AC5BC6"/>
    <w:rsid w:val="39AE2EC9"/>
    <w:rsid w:val="39B5EBC3"/>
    <w:rsid w:val="39B84E6D"/>
    <w:rsid w:val="39BFE645"/>
    <w:rsid w:val="39C49861"/>
    <w:rsid w:val="39C784DF"/>
    <w:rsid w:val="39D0AEE5"/>
    <w:rsid w:val="39D3AD10"/>
    <w:rsid w:val="39D4688C"/>
    <w:rsid w:val="39D49363"/>
    <w:rsid w:val="39D79012"/>
    <w:rsid w:val="39DA969C"/>
    <w:rsid w:val="39E066EE"/>
    <w:rsid w:val="39EB108B"/>
    <w:rsid w:val="39EC03C0"/>
    <w:rsid w:val="39EC668C"/>
    <w:rsid w:val="39F283A8"/>
    <w:rsid w:val="39F62697"/>
    <w:rsid w:val="39F66609"/>
    <w:rsid w:val="39F6767B"/>
    <w:rsid w:val="39F7B456"/>
    <w:rsid w:val="39FE59AE"/>
    <w:rsid w:val="39FF2CC1"/>
    <w:rsid w:val="39FFA5A0"/>
    <w:rsid w:val="3A01C535"/>
    <w:rsid w:val="3A03EBC2"/>
    <w:rsid w:val="3A079835"/>
    <w:rsid w:val="3A0B95B2"/>
    <w:rsid w:val="3A13DB02"/>
    <w:rsid w:val="3A19F8F5"/>
    <w:rsid w:val="3A1F712B"/>
    <w:rsid w:val="3A2BC8B9"/>
    <w:rsid w:val="3A2DFE60"/>
    <w:rsid w:val="3A33D369"/>
    <w:rsid w:val="3A38052E"/>
    <w:rsid w:val="3A43B0C0"/>
    <w:rsid w:val="3A455FD6"/>
    <w:rsid w:val="3A48FCA6"/>
    <w:rsid w:val="3A490B04"/>
    <w:rsid w:val="3A4AB223"/>
    <w:rsid w:val="3A4B24E7"/>
    <w:rsid w:val="3A4D58EB"/>
    <w:rsid w:val="3A50A1EB"/>
    <w:rsid w:val="3A530F8A"/>
    <w:rsid w:val="3A53C181"/>
    <w:rsid w:val="3A5BEC74"/>
    <w:rsid w:val="3A642753"/>
    <w:rsid w:val="3A67A0E8"/>
    <w:rsid w:val="3A69C1C0"/>
    <w:rsid w:val="3A6A53CF"/>
    <w:rsid w:val="3A6CCA9A"/>
    <w:rsid w:val="3A73809A"/>
    <w:rsid w:val="3A77704C"/>
    <w:rsid w:val="3A799EED"/>
    <w:rsid w:val="3A7A3E24"/>
    <w:rsid w:val="3A7DE754"/>
    <w:rsid w:val="3A8731FC"/>
    <w:rsid w:val="3A8FB099"/>
    <w:rsid w:val="3A948436"/>
    <w:rsid w:val="3A967160"/>
    <w:rsid w:val="3A98F304"/>
    <w:rsid w:val="3AA1E987"/>
    <w:rsid w:val="3AA473D2"/>
    <w:rsid w:val="3AA523DE"/>
    <w:rsid w:val="3AA8EBE5"/>
    <w:rsid w:val="3AAA482D"/>
    <w:rsid w:val="3AAAAE6C"/>
    <w:rsid w:val="3AACBE9F"/>
    <w:rsid w:val="3AAE414D"/>
    <w:rsid w:val="3AAF62CF"/>
    <w:rsid w:val="3AAFBC35"/>
    <w:rsid w:val="3AB69604"/>
    <w:rsid w:val="3AB95ADB"/>
    <w:rsid w:val="3AB9D924"/>
    <w:rsid w:val="3ABF584D"/>
    <w:rsid w:val="3AC0A5C4"/>
    <w:rsid w:val="3ACBC009"/>
    <w:rsid w:val="3ACE32EB"/>
    <w:rsid w:val="3AD4AF2D"/>
    <w:rsid w:val="3AD645EF"/>
    <w:rsid w:val="3AD651E6"/>
    <w:rsid w:val="3AE8B4FA"/>
    <w:rsid w:val="3AEB55BE"/>
    <w:rsid w:val="3AF5BE82"/>
    <w:rsid w:val="3AF6B521"/>
    <w:rsid w:val="3AF6EC24"/>
    <w:rsid w:val="3AFE8940"/>
    <w:rsid w:val="3B04A6F8"/>
    <w:rsid w:val="3B0814F7"/>
    <w:rsid w:val="3B0E36E7"/>
    <w:rsid w:val="3B111A60"/>
    <w:rsid w:val="3B20E79C"/>
    <w:rsid w:val="3B27E410"/>
    <w:rsid w:val="3B2AB960"/>
    <w:rsid w:val="3B2EF00E"/>
    <w:rsid w:val="3B315EAE"/>
    <w:rsid w:val="3B36328F"/>
    <w:rsid w:val="3B373481"/>
    <w:rsid w:val="3B3D0C73"/>
    <w:rsid w:val="3B3F76E3"/>
    <w:rsid w:val="3B3FB461"/>
    <w:rsid w:val="3B44C081"/>
    <w:rsid w:val="3B480FE3"/>
    <w:rsid w:val="3B48612C"/>
    <w:rsid w:val="3B495594"/>
    <w:rsid w:val="3B574A08"/>
    <w:rsid w:val="3B5795F5"/>
    <w:rsid w:val="3B5F67BC"/>
    <w:rsid w:val="3B63AB89"/>
    <w:rsid w:val="3B67B980"/>
    <w:rsid w:val="3B682EA6"/>
    <w:rsid w:val="3B694A83"/>
    <w:rsid w:val="3B6951C2"/>
    <w:rsid w:val="3B6B1B50"/>
    <w:rsid w:val="3B6CE232"/>
    <w:rsid w:val="3B6E0D87"/>
    <w:rsid w:val="3B72EBE2"/>
    <w:rsid w:val="3B7A1D2C"/>
    <w:rsid w:val="3B7AB09D"/>
    <w:rsid w:val="3B7AC313"/>
    <w:rsid w:val="3B7D8F20"/>
    <w:rsid w:val="3B843757"/>
    <w:rsid w:val="3B846C91"/>
    <w:rsid w:val="3B8487C2"/>
    <w:rsid w:val="3B94CF65"/>
    <w:rsid w:val="3B9D0198"/>
    <w:rsid w:val="3BA5B886"/>
    <w:rsid w:val="3BA6237A"/>
    <w:rsid w:val="3BA80691"/>
    <w:rsid w:val="3BA98F15"/>
    <w:rsid w:val="3BACCF43"/>
    <w:rsid w:val="3BAE1FE2"/>
    <w:rsid w:val="3BAF8BA1"/>
    <w:rsid w:val="3BB9F020"/>
    <w:rsid w:val="3BC05FE6"/>
    <w:rsid w:val="3BC1CDE3"/>
    <w:rsid w:val="3BCDDC3C"/>
    <w:rsid w:val="3BD2C1B4"/>
    <w:rsid w:val="3BD6B21A"/>
    <w:rsid w:val="3BDA7C20"/>
    <w:rsid w:val="3BDCC135"/>
    <w:rsid w:val="3BE42CB6"/>
    <w:rsid w:val="3BE492E2"/>
    <w:rsid w:val="3BED6695"/>
    <w:rsid w:val="3BED7D47"/>
    <w:rsid w:val="3BEFA3D3"/>
    <w:rsid w:val="3BF16F86"/>
    <w:rsid w:val="3BF42C00"/>
    <w:rsid w:val="3BF5DFC1"/>
    <w:rsid w:val="3C06B982"/>
    <w:rsid w:val="3C0989F7"/>
    <w:rsid w:val="3C0B25B2"/>
    <w:rsid w:val="3C0E5D25"/>
    <w:rsid w:val="3C0F9284"/>
    <w:rsid w:val="3C105B72"/>
    <w:rsid w:val="3C110406"/>
    <w:rsid w:val="3C11F63D"/>
    <w:rsid w:val="3C15C24F"/>
    <w:rsid w:val="3C19B7C8"/>
    <w:rsid w:val="3C1CA634"/>
    <w:rsid w:val="3C1FAB8D"/>
    <w:rsid w:val="3C2134E3"/>
    <w:rsid w:val="3C238A73"/>
    <w:rsid w:val="3C3622A6"/>
    <w:rsid w:val="3C36C0EB"/>
    <w:rsid w:val="3C36DC19"/>
    <w:rsid w:val="3C37D584"/>
    <w:rsid w:val="3C3BB28D"/>
    <w:rsid w:val="3C3D4FC6"/>
    <w:rsid w:val="3C3DA531"/>
    <w:rsid w:val="3C40F766"/>
    <w:rsid w:val="3C45628A"/>
    <w:rsid w:val="3C45A696"/>
    <w:rsid w:val="3C45E1EA"/>
    <w:rsid w:val="3C51E6B9"/>
    <w:rsid w:val="3C5260C2"/>
    <w:rsid w:val="3C55CA66"/>
    <w:rsid w:val="3C56E955"/>
    <w:rsid w:val="3C5AD018"/>
    <w:rsid w:val="3C5E870F"/>
    <w:rsid w:val="3C6A7D80"/>
    <w:rsid w:val="3C7DB914"/>
    <w:rsid w:val="3C802616"/>
    <w:rsid w:val="3C843A24"/>
    <w:rsid w:val="3C87C080"/>
    <w:rsid w:val="3C8D3B63"/>
    <w:rsid w:val="3C935889"/>
    <w:rsid w:val="3C95D196"/>
    <w:rsid w:val="3C963A85"/>
    <w:rsid w:val="3C978089"/>
    <w:rsid w:val="3C9A41F9"/>
    <w:rsid w:val="3C9DF4C5"/>
    <w:rsid w:val="3CA00A9B"/>
    <w:rsid w:val="3CA15755"/>
    <w:rsid w:val="3CA38AD6"/>
    <w:rsid w:val="3CA60F26"/>
    <w:rsid w:val="3CA9C1BB"/>
    <w:rsid w:val="3CADB032"/>
    <w:rsid w:val="3CB08223"/>
    <w:rsid w:val="3CB3DC95"/>
    <w:rsid w:val="3CB40274"/>
    <w:rsid w:val="3CB980CC"/>
    <w:rsid w:val="3CC684EF"/>
    <w:rsid w:val="3CC99FA3"/>
    <w:rsid w:val="3CCD66DF"/>
    <w:rsid w:val="3CDC2E90"/>
    <w:rsid w:val="3CDF661E"/>
    <w:rsid w:val="3CE18900"/>
    <w:rsid w:val="3CE1B3C4"/>
    <w:rsid w:val="3CE2ABF1"/>
    <w:rsid w:val="3CE44CDE"/>
    <w:rsid w:val="3CE4D3D7"/>
    <w:rsid w:val="3CEAA9B8"/>
    <w:rsid w:val="3CF159DB"/>
    <w:rsid w:val="3CF22227"/>
    <w:rsid w:val="3CF2E64C"/>
    <w:rsid w:val="3CF7B8F6"/>
    <w:rsid w:val="3CFA85E3"/>
    <w:rsid w:val="3CFCDD20"/>
    <w:rsid w:val="3CFF9E97"/>
    <w:rsid w:val="3D003653"/>
    <w:rsid w:val="3D039E84"/>
    <w:rsid w:val="3D075345"/>
    <w:rsid w:val="3D084505"/>
    <w:rsid w:val="3D0C4212"/>
    <w:rsid w:val="3D0FDD10"/>
    <w:rsid w:val="3D1191C5"/>
    <w:rsid w:val="3D13318A"/>
    <w:rsid w:val="3D14C53A"/>
    <w:rsid w:val="3D1558A6"/>
    <w:rsid w:val="3D156258"/>
    <w:rsid w:val="3D1689EB"/>
    <w:rsid w:val="3D1C8BE4"/>
    <w:rsid w:val="3D235091"/>
    <w:rsid w:val="3D266B5C"/>
    <w:rsid w:val="3D27912E"/>
    <w:rsid w:val="3D287E58"/>
    <w:rsid w:val="3D39486C"/>
    <w:rsid w:val="3D44D6CD"/>
    <w:rsid w:val="3D46D0E9"/>
    <w:rsid w:val="3D47255F"/>
    <w:rsid w:val="3D481F44"/>
    <w:rsid w:val="3D49C747"/>
    <w:rsid w:val="3D4D7590"/>
    <w:rsid w:val="3D4DA006"/>
    <w:rsid w:val="3D4F7DEA"/>
    <w:rsid w:val="3D5A1213"/>
    <w:rsid w:val="3D5F5D32"/>
    <w:rsid w:val="3D626474"/>
    <w:rsid w:val="3D65A3BF"/>
    <w:rsid w:val="3D66CE5E"/>
    <w:rsid w:val="3D6C124D"/>
    <w:rsid w:val="3D6C1EDB"/>
    <w:rsid w:val="3D6E2275"/>
    <w:rsid w:val="3D72835B"/>
    <w:rsid w:val="3D732151"/>
    <w:rsid w:val="3D80530A"/>
    <w:rsid w:val="3D847699"/>
    <w:rsid w:val="3D863909"/>
    <w:rsid w:val="3D866F49"/>
    <w:rsid w:val="3D86E528"/>
    <w:rsid w:val="3D8AA2EF"/>
    <w:rsid w:val="3D8C5E09"/>
    <w:rsid w:val="3D8D65A6"/>
    <w:rsid w:val="3D907A0A"/>
    <w:rsid w:val="3D955766"/>
    <w:rsid w:val="3D95E9D7"/>
    <w:rsid w:val="3D9640CB"/>
    <w:rsid w:val="3D96B0A0"/>
    <w:rsid w:val="3D96E546"/>
    <w:rsid w:val="3D980D68"/>
    <w:rsid w:val="3D98F5CA"/>
    <w:rsid w:val="3D9A2902"/>
    <w:rsid w:val="3D9D77C6"/>
    <w:rsid w:val="3DA3424F"/>
    <w:rsid w:val="3DA82B50"/>
    <w:rsid w:val="3DB91B5D"/>
    <w:rsid w:val="3DBEA6F1"/>
    <w:rsid w:val="3DBF4D72"/>
    <w:rsid w:val="3DC90357"/>
    <w:rsid w:val="3DCF7AE4"/>
    <w:rsid w:val="3DD1BD28"/>
    <w:rsid w:val="3DD219C5"/>
    <w:rsid w:val="3DD7DA92"/>
    <w:rsid w:val="3DD8A001"/>
    <w:rsid w:val="3DDDE5E8"/>
    <w:rsid w:val="3DE36E19"/>
    <w:rsid w:val="3DEA3A4C"/>
    <w:rsid w:val="3DEAD068"/>
    <w:rsid w:val="3DF6CA91"/>
    <w:rsid w:val="3DFBE51C"/>
    <w:rsid w:val="3DFC05E8"/>
    <w:rsid w:val="3E01EE71"/>
    <w:rsid w:val="3E05342C"/>
    <w:rsid w:val="3E07262A"/>
    <w:rsid w:val="3E0C13E0"/>
    <w:rsid w:val="3E0E2B6A"/>
    <w:rsid w:val="3E0E3B05"/>
    <w:rsid w:val="3E10B2A7"/>
    <w:rsid w:val="3E131B61"/>
    <w:rsid w:val="3E209185"/>
    <w:rsid w:val="3E2AF5DC"/>
    <w:rsid w:val="3E305029"/>
    <w:rsid w:val="3E327D85"/>
    <w:rsid w:val="3E39C6A8"/>
    <w:rsid w:val="3E3E2595"/>
    <w:rsid w:val="3E45F3B2"/>
    <w:rsid w:val="3E488BFE"/>
    <w:rsid w:val="3E4A3FA6"/>
    <w:rsid w:val="3E4E53A8"/>
    <w:rsid w:val="3E529339"/>
    <w:rsid w:val="3E52BEE8"/>
    <w:rsid w:val="3E52F521"/>
    <w:rsid w:val="3E5532C8"/>
    <w:rsid w:val="3E5B0463"/>
    <w:rsid w:val="3E5C633E"/>
    <w:rsid w:val="3E62CAD1"/>
    <w:rsid w:val="3E64F0BF"/>
    <w:rsid w:val="3E68019C"/>
    <w:rsid w:val="3E6E6C6E"/>
    <w:rsid w:val="3E707320"/>
    <w:rsid w:val="3E719783"/>
    <w:rsid w:val="3E75D058"/>
    <w:rsid w:val="3E7619A1"/>
    <w:rsid w:val="3E76F522"/>
    <w:rsid w:val="3E786081"/>
    <w:rsid w:val="3E7BAB2E"/>
    <w:rsid w:val="3E7C6B39"/>
    <w:rsid w:val="3E8128A4"/>
    <w:rsid w:val="3E825EBB"/>
    <w:rsid w:val="3E8368DC"/>
    <w:rsid w:val="3E8B32AC"/>
    <w:rsid w:val="3E8E1F25"/>
    <w:rsid w:val="3E91DBF9"/>
    <w:rsid w:val="3E9419CB"/>
    <w:rsid w:val="3E945B5D"/>
    <w:rsid w:val="3E98777F"/>
    <w:rsid w:val="3EA5C248"/>
    <w:rsid w:val="3EA9A880"/>
    <w:rsid w:val="3EAB32B8"/>
    <w:rsid w:val="3EB25226"/>
    <w:rsid w:val="3EB57A82"/>
    <w:rsid w:val="3EB9CB6E"/>
    <w:rsid w:val="3EBE0879"/>
    <w:rsid w:val="3EC4DA5E"/>
    <w:rsid w:val="3ED2DCD9"/>
    <w:rsid w:val="3ED3E37B"/>
    <w:rsid w:val="3ED55703"/>
    <w:rsid w:val="3ED88241"/>
    <w:rsid w:val="3ED9D9CA"/>
    <w:rsid w:val="3EDBF158"/>
    <w:rsid w:val="3EDD4081"/>
    <w:rsid w:val="3EE4AAAB"/>
    <w:rsid w:val="3EE50FA4"/>
    <w:rsid w:val="3EEAC908"/>
    <w:rsid w:val="3EF1381A"/>
    <w:rsid w:val="3EF77E32"/>
    <w:rsid w:val="3F018B79"/>
    <w:rsid w:val="3F07FE2F"/>
    <w:rsid w:val="3F0B7A20"/>
    <w:rsid w:val="3F1B0820"/>
    <w:rsid w:val="3F2547AC"/>
    <w:rsid w:val="3F2A3A19"/>
    <w:rsid w:val="3F2B8840"/>
    <w:rsid w:val="3F2B8855"/>
    <w:rsid w:val="3F3B6DC4"/>
    <w:rsid w:val="3F42657D"/>
    <w:rsid w:val="3F4450AB"/>
    <w:rsid w:val="3F44C12E"/>
    <w:rsid w:val="3F4A5BD6"/>
    <w:rsid w:val="3F4E84C8"/>
    <w:rsid w:val="3F51108C"/>
    <w:rsid w:val="3F555144"/>
    <w:rsid w:val="3F597FFF"/>
    <w:rsid w:val="3F5CF057"/>
    <w:rsid w:val="3F5D902A"/>
    <w:rsid w:val="3F5E05A8"/>
    <w:rsid w:val="3F5F1817"/>
    <w:rsid w:val="3F62E378"/>
    <w:rsid w:val="3F637696"/>
    <w:rsid w:val="3F6F896F"/>
    <w:rsid w:val="3F73A80D"/>
    <w:rsid w:val="3F74DBCF"/>
    <w:rsid w:val="3F7B5741"/>
    <w:rsid w:val="3F806261"/>
    <w:rsid w:val="3F8F9653"/>
    <w:rsid w:val="3F93E0B4"/>
    <w:rsid w:val="3F96F5DD"/>
    <w:rsid w:val="3F9716AE"/>
    <w:rsid w:val="3F9964CF"/>
    <w:rsid w:val="3F9EFC31"/>
    <w:rsid w:val="3FA28A16"/>
    <w:rsid w:val="3FA96956"/>
    <w:rsid w:val="3FA9700C"/>
    <w:rsid w:val="3FA9FC55"/>
    <w:rsid w:val="3FAB0976"/>
    <w:rsid w:val="3FB360F0"/>
    <w:rsid w:val="3FB53FB2"/>
    <w:rsid w:val="3FB876C0"/>
    <w:rsid w:val="3FBA3E7A"/>
    <w:rsid w:val="3FBBBC6C"/>
    <w:rsid w:val="3FC35CB0"/>
    <w:rsid w:val="3FC48867"/>
    <w:rsid w:val="3FC71F76"/>
    <w:rsid w:val="3FC8198C"/>
    <w:rsid w:val="3FC8B5B8"/>
    <w:rsid w:val="3FCE8A54"/>
    <w:rsid w:val="3FD34840"/>
    <w:rsid w:val="3FD423C6"/>
    <w:rsid w:val="3FDEF615"/>
    <w:rsid w:val="3FDF42E8"/>
    <w:rsid w:val="3FE3F40B"/>
    <w:rsid w:val="3FE44CDE"/>
    <w:rsid w:val="3FEA2632"/>
    <w:rsid w:val="3FECA5F4"/>
    <w:rsid w:val="3FF2FADA"/>
    <w:rsid w:val="3FFB89C5"/>
    <w:rsid w:val="3FFD80B3"/>
    <w:rsid w:val="400710F2"/>
    <w:rsid w:val="401075E7"/>
    <w:rsid w:val="401A0EE3"/>
    <w:rsid w:val="402306A6"/>
    <w:rsid w:val="40273F71"/>
    <w:rsid w:val="402AFDB1"/>
    <w:rsid w:val="402C5A76"/>
    <w:rsid w:val="402D71AC"/>
    <w:rsid w:val="40308B78"/>
    <w:rsid w:val="403143C8"/>
    <w:rsid w:val="403585C1"/>
    <w:rsid w:val="40382716"/>
    <w:rsid w:val="403F4BF8"/>
    <w:rsid w:val="40444806"/>
    <w:rsid w:val="404AC553"/>
    <w:rsid w:val="404F0E48"/>
    <w:rsid w:val="404FE6D6"/>
    <w:rsid w:val="40525061"/>
    <w:rsid w:val="40536D59"/>
    <w:rsid w:val="405C6E55"/>
    <w:rsid w:val="405FEB96"/>
    <w:rsid w:val="406534B4"/>
    <w:rsid w:val="40663E12"/>
    <w:rsid w:val="406CF7F4"/>
    <w:rsid w:val="407524EE"/>
    <w:rsid w:val="407CE0D2"/>
    <w:rsid w:val="40884F53"/>
    <w:rsid w:val="40889D92"/>
    <w:rsid w:val="4088EF8D"/>
    <w:rsid w:val="4089F101"/>
    <w:rsid w:val="408AEEF0"/>
    <w:rsid w:val="40918162"/>
    <w:rsid w:val="409B0A3D"/>
    <w:rsid w:val="40A2E4C6"/>
    <w:rsid w:val="40A699A3"/>
    <w:rsid w:val="40A8BAA1"/>
    <w:rsid w:val="40A9DA5E"/>
    <w:rsid w:val="40AA392A"/>
    <w:rsid w:val="40B0849A"/>
    <w:rsid w:val="40B204A7"/>
    <w:rsid w:val="40BBDBCE"/>
    <w:rsid w:val="40BD0934"/>
    <w:rsid w:val="40C81203"/>
    <w:rsid w:val="40CBA47D"/>
    <w:rsid w:val="40D3FD99"/>
    <w:rsid w:val="40D43C04"/>
    <w:rsid w:val="40D6572B"/>
    <w:rsid w:val="40D88183"/>
    <w:rsid w:val="40E6DAA3"/>
    <w:rsid w:val="40E98674"/>
    <w:rsid w:val="40EBA777"/>
    <w:rsid w:val="40EDC651"/>
    <w:rsid w:val="40F16269"/>
    <w:rsid w:val="40F21366"/>
    <w:rsid w:val="40F5D1A5"/>
    <w:rsid w:val="40F9FDF8"/>
    <w:rsid w:val="40FCDF02"/>
    <w:rsid w:val="40FE6406"/>
    <w:rsid w:val="4102482B"/>
    <w:rsid w:val="4105A27D"/>
    <w:rsid w:val="4119197D"/>
    <w:rsid w:val="411D9693"/>
    <w:rsid w:val="411FA65F"/>
    <w:rsid w:val="41238504"/>
    <w:rsid w:val="41249926"/>
    <w:rsid w:val="4128F702"/>
    <w:rsid w:val="4132E1A2"/>
    <w:rsid w:val="413301F5"/>
    <w:rsid w:val="413BF31F"/>
    <w:rsid w:val="413D5956"/>
    <w:rsid w:val="413FC8D2"/>
    <w:rsid w:val="4149D73D"/>
    <w:rsid w:val="414C7171"/>
    <w:rsid w:val="414EF081"/>
    <w:rsid w:val="41576096"/>
    <w:rsid w:val="415A9276"/>
    <w:rsid w:val="415E9CD9"/>
    <w:rsid w:val="415F1495"/>
    <w:rsid w:val="416EE0EA"/>
    <w:rsid w:val="4172D070"/>
    <w:rsid w:val="417841B2"/>
    <w:rsid w:val="417B99A9"/>
    <w:rsid w:val="417EEBFB"/>
    <w:rsid w:val="418840EA"/>
    <w:rsid w:val="418F06DA"/>
    <w:rsid w:val="41920111"/>
    <w:rsid w:val="4192A9B5"/>
    <w:rsid w:val="4196499A"/>
    <w:rsid w:val="4196F0D6"/>
    <w:rsid w:val="41981534"/>
    <w:rsid w:val="41A5C430"/>
    <w:rsid w:val="41ABF508"/>
    <w:rsid w:val="41AC2507"/>
    <w:rsid w:val="41AF0061"/>
    <w:rsid w:val="41B6E22F"/>
    <w:rsid w:val="41B9AF54"/>
    <w:rsid w:val="41BA37DC"/>
    <w:rsid w:val="41BCECD9"/>
    <w:rsid w:val="41BF8F1B"/>
    <w:rsid w:val="41C01233"/>
    <w:rsid w:val="41C337BD"/>
    <w:rsid w:val="41CAA2C3"/>
    <w:rsid w:val="41CB8E72"/>
    <w:rsid w:val="41D02F6F"/>
    <w:rsid w:val="41D0C9F0"/>
    <w:rsid w:val="41D35FCF"/>
    <w:rsid w:val="41D9B51D"/>
    <w:rsid w:val="41DBC123"/>
    <w:rsid w:val="41DD580E"/>
    <w:rsid w:val="41E374AC"/>
    <w:rsid w:val="41E3EF52"/>
    <w:rsid w:val="41E71599"/>
    <w:rsid w:val="41EADF57"/>
    <w:rsid w:val="41EDE7EF"/>
    <w:rsid w:val="41EF3C6B"/>
    <w:rsid w:val="41F09FBA"/>
    <w:rsid w:val="41F0B452"/>
    <w:rsid w:val="41F88182"/>
    <w:rsid w:val="42092474"/>
    <w:rsid w:val="420E2F85"/>
    <w:rsid w:val="420E9CC2"/>
    <w:rsid w:val="420F349E"/>
    <w:rsid w:val="42121C22"/>
    <w:rsid w:val="421714A5"/>
    <w:rsid w:val="4217B49D"/>
    <w:rsid w:val="421C5BA6"/>
    <w:rsid w:val="4221EDD4"/>
    <w:rsid w:val="4222DC8A"/>
    <w:rsid w:val="4223414D"/>
    <w:rsid w:val="4226A9B3"/>
    <w:rsid w:val="4226E20E"/>
    <w:rsid w:val="42270574"/>
    <w:rsid w:val="4229DB38"/>
    <w:rsid w:val="422CFDC1"/>
    <w:rsid w:val="423145C6"/>
    <w:rsid w:val="42318A0C"/>
    <w:rsid w:val="4231C8F1"/>
    <w:rsid w:val="4238462B"/>
    <w:rsid w:val="423AF06F"/>
    <w:rsid w:val="42427C5A"/>
    <w:rsid w:val="42451DD1"/>
    <w:rsid w:val="4248DBCC"/>
    <w:rsid w:val="4255EB19"/>
    <w:rsid w:val="4256E743"/>
    <w:rsid w:val="425B3DDA"/>
    <w:rsid w:val="425BA0D8"/>
    <w:rsid w:val="4267584E"/>
    <w:rsid w:val="42696269"/>
    <w:rsid w:val="426B89ED"/>
    <w:rsid w:val="426FA5A1"/>
    <w:rsid w:val="42755D3B"/>
    <w:rsid w:val="42764A0A"/>
    <w:rsid w:val="4278EF95"/>
    <w:rsid w:val="42792B1A"/>
    <w:rsid w:val="427AFA60"/>
    <w:rsid w:val="427D3A7C"/>
    <w:rsid w:val="427D56E5"/>
    <w:rsid w:val="4281C339"/>
    <w:rsid w:val="4283CE26"/>
    <w:rsid w:val="4285263F"/>
    <w:rsid w:val="4289B426"/>
    <w:rsid w:val="428BC4A4"/>
    <w:rsid w:val="428DD43B"/>
    <w:rsid w:val="428EA5F4"/>
    <w:rsid w:val="4295E5A6"/>
    <w:rsid w:val="4299A580"/>
    <w:rsid w:val="429A1B0F"/>
    <w:rsid w:val="42A0C3AA"/>
    <w:rsid w:val="42A62D64"/>
    <w:rsid w:val="42ACC9FF"/>
    <w:rsid w:val="42AF837C"/>
    <w:rsid w:val="42B8432A"/>
    <w:rsid w:val="42B8B560"/>
    <w:rsid w:val="42BE8CE7"/>
    <w:rsid w:val="42C125A7"/>
    <w:rsid w:val="42C5D2D6"/>
    <w:rsid w:val="42CC9967"/>
    <w:rsid w:val="42D01B5C"/>
    <w:rsid w:val="42D03A05"/>
    <w:rsid w:val="42D248F1"/>
    <w:rsid w:val="42D274DD"/>
    <w:rsid w:val="42D7DEAF"/>
    <w:rsid w:val="42DEF4AC"/>
    <w:rsid w:val="42E0A648"/>
    <w:rsid w:val="42E1FE80"/>
    <w:rsid w:val="42EA7D73"/>
    <w:rsid w:val="42F50566"/>
    <w:rsid w:val="42F6E68F"/>
    <w:rsid w:val="42FC938D"/>
    <w:rsid w:val="42FD84B0"/>
    <w:rsid w:val="4300977C"/>
    <w:rsid w:val="43030883"/>
    <w:rsid w:val="4306A4F2"/>
    <w:rsid w:val="4308A057"/>
    <w:rsid w:val="430D7087"/>
    <w:rsid w:val="4310973B"/>
    <w:rsid w:val="43134108"/>
    <w:rsid w:val="43164E56"/>
    <w:rsid w:val="431D6B0C"/>
    <w:rsid w:val="4320CEE2"/>
    <w:rsid w:val="4324AA96"/>
    <w:rsid w:val="433AF787"/>
    <w:rsid w:val="433EE66F"/>
    <w:rsid w:val="4345E5C3"/>
    <w:rsid w:val="43460DB7"/>
    <w:rsid w:val="43473AF8"/>
    <w:rsid w:val="434827DD"/>
    <w:rsid w:val="4348E586"/>
    <w:rsid w:val="435057B5"/>
    <w:rsid w:val="435526F4"/>
    <w:rsid w:val="435B024C"/>
    <w:rsid w:val="435E5EED"/>
    <w:rsid w:val="435F0164"/>
    <w:rsid w:val="43610AFF"/>
    <w:rsid w:val="4361A3F8"/>
    <w:rsid w:val="43646BE8"/>
    <w:rsid w:val="4366220A"/>
    <w:rsid w:val="436D504C"/>
    <w:rsid w:val="4373F811"/>
    <w:rsid w:val="4377DC45"/>
    <w:rsid w:val="4381551E"/>
    <w:rsid w:val="438386DB"/>
    <w:rsid w:val="4383E247"/>
    <w:rsid w:val="43873244"/>
    <w:rsid w:val="4388A418"/>
    <w:rsid w:val="43920A48"/>
    <w:rsid w:val="439A6238"/>
    <w:rsid w:val="439C0459"/>
    <w:rsid w:val="439EF382"/>
    <w:rsid w:val="439FEE30"/>
    <w:rsid w:val="43A4F90C"/>
    <w:rsid w:val="43A8C83F"/>
    <w:rsid w:val="43A93046"/>
    <w:rsid w:val="43BBEAC6"/>
    <w:rsid w:val="43C16CD7"/>
    <w:rsid w:val="43C2F249"/>
    <w:rsid w:val="43C5D345"/>
    <w:rsid w:val="43C67F6A"/>
    <w:rsid w:val="43C76D9C"/>
    <w:rsid w:val="43D47597"/>
    <w:rsid w:val="43D5BA16"/>
    <w:rsid w:val="43D81CFC"/>
    <w:rsid w:val="43DB0364"/>
    <w:rsid w:val="43DFD815"/>
    <w:rsid w:val="43E5CAA7"/>
    <w:rsid w:val="43E60DB5"/>
    <w:rsid w:val="43F5347A"/>
    <w:rsid w:val="43FBCB4C"/>
    <w:rsid w:val="4400F91F"/>
    <w:rsid w:val="4401C614"/>
    <w:rsid w:val="44042CBF"/>
    <w:rsid w:val="4408B309"/>
    <w:rsid w:val="440BF315"/>
    <w:rsid w:val="44122BC8"/>
    <w:rsid w:val="4415A6CC"/>
    <w:rsid w:val="4417CBB4"/>
    <w:rsid w:val="441AF333"/>
    <w:rsid w:val="441FB42F"/>
    <w:rsid w:val="44203C69"/>
    <w:rsid w:val="4423D621"/>
    <w:rsid w:val="44252D8E"/>
    <w:rsid w:val="4430F4E8"/>
    <w:rsid w:val="443D1CB8"/>
    <w:rsid w:val="443FD9D0"/>
    <w:rsid w:val="4440953B"/>
    <w:rsid w:val="44436D2F"/>
    <w:rsid w:val="444491F0"/>
    <w:rsid w:val="44514056"/>
    <w:rsid w:val="44517E07"/>
    <w:rsid w:val="44530434"/>
    <w:rsid w:val="445EB840"/>
    <w:rsid w:val="445F4396"/>
    <w:rsid w:val="446184C6"/>
    <w:rsid w:val="4461EAAA"/>
    <w:rsid w:val="446506C5"/>
    <w:rsid w:val="44757233"/>
    <w:rsid w:val="4486A02D"/>
    <w:rsid w:val="44876845"/>
    <w:rsid w:val="4488732C"/>
    <w:rsid w:val="448D985A"/>
    <w:rsid w:val="44919366"/>
    <w:rsid w:val="4495CEE0"/>
    <w:rsid w:val="4495CFD4"/>
    <w:rsid w:val="449A2FAD"/>
    <w:rsid w:val="449E9F0A"/>
    <w:rsid w:val="449EE0B8"/>
    <w:rsid w:val="44AAC217"/>
    <w:rsid w:val="44ADE295"/>
    <w:rsid w:val="44B3A970"/>
    <w:rsid w:val="44B563A2"/>
    <w:rsid w:val="44B6636B"/>
    <w:rsid w:val="44B75161"/>
    <w:rsid w:val="44BB0C24"/>
    <w:rsid w:val="44BFDF60"/>
    <w:rsid w:val="44C46BF9"/>
    <w:rsid w:val="44C68C2D"/>
    <w:rsid w:val="44CB75A1"/>
    <w:rsid w:val="44CBC4D2"/>
    <w:rsid w:val="44CBD9A5"/>
    <w:rsid w:val="44D13656"/>
    <w:rsid w:val="44D43651"/>
    <w:rsid w:val="44D7D68A"/>
    <w:rsid w:val="44D820FA"/>
    <w:rsid w:val="44E165E7"/>
    <w:rsid w:val="44E1B00F"/>
    <w:rsid w:val="44EBE911"/>
    <w:rsid w:val="44EFC21B"/>
    <w:rsid w:val="44F53BAB"/>
    <w:rsid w:val="44F818A4"/>
    <w:rsid w:val="44FD6D14"/>
    <w:rsid w:val="45021FCA"/>
    <w:rsid w:val="4502C1DA"/>
    <w:rsid w:val="4505AFBF"/>
    <w:rsid w:val="450916EF"/>
    <w:rsid w:val="45096C3C"/>
    <w:rsid w:val="45096D3D"/>
    <w:rsid w:val="450ECE05"/>
    <w:rsid w:val="45118396"/>
    <w:rsid w:val="45126334"/>
    <w:rsid w:val="45133E1F"/>
    <w:rsid w:val="4513F1F5"/>
    <w:rsid w:val="4519A0FA"/>
    <w:rsid w:val="451A20FB"/>
    <w:rsid w:val="451D170A"/>
    <w:rsid w:val="451F8552"/>
    <w:rsid w:val="4521D317"/>
    <w:rsid w:val="45259313"/>
    <w:rsid w:val="4529F4D3"/>
    <w:rsid w:val="453A413F"/>
    <w:rsid w:val="4546164E"/>
    <w:rsid w:val="45473F06"/>
    <w:rsid w:val="45484643"/>
    <w:rsid w:val="45485BEF"/>
    <w:rsid w:val="454A9FAF"/>
    <w:rsid w:val="454AB738"/>
    <w:rsid w:val="454C9931"/>
    <w:rsid w:val="45508A2C"/>
    <w:rsid w:val="455240AF"/>
    <w:rsid w:val="4552CFB2"/>
    <w:rsid w:val="45546E8E"/>
    <w:rsid w:val="4555824A"/>
    <w:rsid w:val="455C0910"/>
    <w:rsid w:val="45648FC3"/>
    <w:rsid w:val="456B052B"/>
    <w:rsid w:val="456C8B5C"/>
    <w:rsid w:val="456D109C"/>
    <w:rsid w:val="4571C2BA"/>
    <w:rsid w:val="4579BB06"/>
    <w:rsid w:val="457CDBFF"/>
    <w:rsid w:val="458210D1"/>
    <w:rsid w:val="4582C65B"/>
    <w:rsid w:val="45833056"/>
    <w:rsid w:val="458444BE"/>
    <w:rsid w:val="45934FC9"/>
    <w:rsid w:val="4594289F"/>
    <w:rsid w:val="4597B321"/>
    <w:rsid w:val="459D17F3"/>
    <w:rsid w:val="45A7DCE4"/>
    <w:rsid w:val="45A86F1C"/>
    <w:rsid w:val="45AA21C2"/>
    <w:rsid w:val="45AA2E06"/>
    <w:rsid w:val="45AD31B2"/>
    <w:rsid w:val="45AE2FCB"/>
    <w:rsid w:val="45AE9E9E"/>
    <w:rsid w:val="45AF53D6"/>
    <w:rsid w:val="45BCFBBA"/>
    <w:rsid w:val="45BDAB08"/>
    <w:rsid w:val="45BF189A"/>
    <w:rsid w:val="45C44BB6"/>
    <w:rsid w:val="45CB64C5"/>
    <w:rsid w:val="45CC705D"/>
    <w:rsid w:val="45D00A73"/>
    <w:rsid w:val="45D280B1"/>
    <w:rsid w:val="45D513A5"/>
    <w:rsid w:val="45D5ABE6"/>
    <w:rsid w:val="45D5BF00"/>
    <w:rsid w:val="45D68667"/>
    <w:rsid w:val="45D9D25A"/>
    <w:rsid w:val="45DA072D"/>
    <w:rsid w:val="45DB2E9D"/>
    <w:rsid w:val="45DB4AF9"/>
    <w:rsid w:val="45E82726"/>
    <w:rsid w:val="45E9BDF7"/>
    <w:rsid w:val="45F07EDF"/>
    <w:rsid w:val="45F3C878"/>
    <w:rsid w:val="45F78511"/>
    <w:rsid w:val="45F9768D"/>
    <w:rsid w:val="45F99DE0"/>
    <w:rsid w:val="46049821"/>
    <w:rsid w:val="4605F93C"/>
    <w:rsid w:val="46087F69"/>
    <w:rsid w:val="4608F5AC"/>
    <w:rsid w:val="460A7B34"/>
    <w:rsid w:val="460C4CC4"/>
    <w:rsid w:val="46129365"/>
    <w:rsid w:val="46182E0C"/>
    <w:rsid w:val="46195429"/>
    <w:rsid w:val="461C0FB4"/>
    <w:rsid w:val="461D67A1"/>
    <w:rsid w:val="46228F60"/>
    <w:rsid w:val="462824AD"/>
    <w:rsid w:val="462F19CF"/>
    <w:rsid w:val="4639EFEF"/>
    <w:rsid w:val="463DF159"/>
    <w:rsid w:val="463E798A"/>
    <w:rsid w:val="464714B5"/>
    <w:rsid w:val="4648F5FF"/>
    <w:rsid w:val="464D8F90"/>
    <w:rsid w:val="465B4353"/>
    <w:rsid w:val="465C4520"/>
    <w:rsid w:val="46625849"/>
    <w:rsid w:val="466AB86E"/>
    <w:rsid w:val="4670EDF4"/>
    <w:rsid w:val="4678C883"/>
    <w:rsid w:val="467B977A"/>
    <w:rsid w:val="467E2435"/>
    <w:rsid w:val="467EA329"/>
    <w:rsid w:val="467F5ABA"/>
    <w:rsid w:val="467FF955"/>
    <w:rsid w:val="468101B7"/>
    <w:rsid w:val="468333F8"/>
    <w:rsid w:val="4683ACEA"/>
    <w:rsid w:val="468437B8"/>
    <w:rsid w:val="46845F7A"/>
    <w:rsid w:val="468EC8A1"/>
    <w:rsid w:val="468FE137"/>
    <w:rsid w:val="469DBDD5"/>
    <w:rsid w:val="46A07A6A"/>
    <w:rsid w:val="46A866BD"/>
    <w:rsid w:val="46B604EF"/>
    <w:rsid w:val="46BDFF8B"/>
    <w:rsid w:val="46BFB9E4"/>
    <w:rsid w:val="46C03BBB"/>
    <w:rsid w:val="46C0BBF8"/>
    <w:rsid w:val="46C46455"/>
    <w:rsid w:val="46C7A972"/>
    <w:rsid w:val="46C7FDE8"/>
    <w:rsid w:val="46CDC174"/>
    <w:rsid w:val="46D0139A"/>
    <w:rsid w:val="46D9A7EB"/>
    <w:rsid w:val="46E1F9B4"/>
    <w:rsid w:val="46E6DFE9"/>
    <w:rsid w:val="46E9E189"/>
    <w:rsid w:val="46F11F33"/>
    <w:rsid w:val="470587F9"/>
    <w:rsid w:val="4705D417"/>
    <w:rsid w:val="4706EFC6"/>
    <w:rsid w:val="470D0CD0"/>
    <w:rsid w:val="470FAEBD"/>
    <w:rsid w:val="471144DC"/>
    <w:rsid w:val="47156538"/>
    <w:rsid w:val="47174C8F"/>
    <w:rsid w:val="471C5D24"/>
    <w:rsid w:val="471C5F10"/>
    <w:rsid w:val="471F47A9"/>
    <w:rsid w:val="472207A2"/>
    <w:rsid w:val="472BA2B0"/>
    <w:rsid w:val="472BC1FF"/>
    <w:rsid w:val="472DF97A"/>
    <w:rsid w:val="472F4663"/>
    <w:rsid w:val="4730FB02"/>
    <w:rsid w:val="4736D65D"/>
    <w:rsid w:val="47379706"/>
    <w:rsid w:val="4740D4EC"/>
    <w:rsid w:val="47507315"/>
    <w:rsid w:val="475489A7"/>
    <w:rsid w:val="475AE882"/>
    <w:rsid w:val="475B2961"/>
    <w:rsid w:val="475B7EB4"/>
    <w:rsid w:val="475F6DAC"/>
    <w:rsid w:val="4766C510"/>
    <w:rsid w:val="47692B81"/>
    <w:rsid w:val="4769CC45"/>
    <w:rsid w:val="476C18CF"/>
    <w:rsid w:val="47709D3B"/>
    <w:rsid w:val="477314AF"/>
    <w:rsid w:val="4775BC60"/>
    <w:rsid w:val="477B12ED"/>
    <w:rsid w:val="4780FC4B"/>
    <w:rsid w:val="478303FB"/>
    <w:rsid w:val="478408EC"/>
    <w:rsid w:val="47859947"/>
    <w:rsid w:val="4785DE81"/>
    <w:rsid w:val="47861BF2"/>
    <w:rsid w:val="47988189"/>
    <w:rsid w:val="479B8998"/>
    <w:rsid w:val="479CF0B5"/>
    <w:rsid w:val="479D26A7"/>
    <w:rsid w:val="479F0966"/>
    <w:rsid w:val="47A0C0F6"/>
    <w:rsid w:val="47A2CE6E"/>
    <w:rsid w:val="47B1186F"/>
    <w:rsid w:val="47B3992D"/>
    <w:rsid w:val="47B4E88F"/>
    <w:rsid w:val="47B807AF"/>
    <w:rsid w:val="47B990EF"/>
    <w:rsid w:val="47C0A13E"/>
    <w:rsid w:val="47C260E8"/>
    <w:rsid w:val="47C77C37"/>
    <w:rsid w:val="47CA5BD1"/>
    <w:rsid w:val="47CF21DE"/>
    <w:rsid w:val="47D2BB8E"/>
    <w:rsid w:val="47DD5FF6"/>
    <w:rsid w:val="47DDEE7D"/>
    <w:rsid w:val="47E0F741"/>
    <w:rsid w:val="47E5FE5A"/>
    <w:rsid w:val="47E68F93"/>
    <w:rsid w:val="47EC92AE"/>
    <w:rsid w:val="47FC8E26"/>
    <w:rsid w:val="480CA3AB"/>
    <w:rsid w:val="48107597"/>
    <w:rsid w:val="48153250"/>
    <w:rsid w:val="4815D26C"/>
    <w:rsid w:val="4817AECA"/>
    <w:rsid w:val="481A5067"/>
    <w:rsid w:val="4822FD56"/>
    <w:rsid w:val="4824B86E"/>
    <w:rsid w:val="4826A917"/>
    <w:rsid w:val="482CA555"/>
    <w:rsid w:val="483017AB"/>
    <w:rsid w:val="4830BF35"/>
    <w:rsid w:val="4834D5B7"/>
    <w:rsid w:val="48367BAD"/>
    <w:rsid w:val="483C14E3"/>
    <w:rsid w:val="483CD893"/>
    <w:rsid w:val="483D8BBC"/>
    <w:rsid w:val="483EC02B"/>
    <w:rsid w:val="48411A18"/>
    <w:rsid w:val="4844E407"/>
    <w:rsid w:val="48495BBC"/>
    <w:rsid w:val="4849AF47"/>
    <w:rsid w:val="484E42CE"/>
    <w:rsid w:val="484E46C1"/>
    <w:rsid w:val="484EFDE3"/>
    <w:rsid w:val="485A444A"/>
    <w:rsid w:val="48602C18"/>
    <w:rsid w:val="4861961D"/>
    <w:rsid w:val="4866B638"/>
    <w:rsid w:val="4868ED85"/>
    <w:rsid w:val="4869A7E9"/>
    <w:rsid w:val="4872375E"/>
    <w:rsid w:val="4878D5D6"/>
    <w:rsid w:val="48792F1C"/>
    <w:rsid w:val="487B33C6"/>
    <w:rsid w:val="487D37DE"/>
    <w:rsid w:val="4885208C"/>
    <w:rsid w:val="48871CE1"/>
    <w:rsid w:val="488DD7E9"/>
    <w:rsid w:val="48925BC9"/>
    <w:rsid w:val="4894824C"/>
    <w:rsid w:val="489558C3"/>
    <w:rsid w:val="4895DD0B"/>
    <w:rsid w:val="48AFBA7B"/>
    <w:rsid w:val="48B2060E"/>
    <w:rsid w:val="48B222B4"/>
    <w:rsid w:val="48B5CE2C"/>
    <w:rsid w:val="48C37B56"/>
    <w:rsid w:val="48C69208"/>
    <w:rsid w:val="48CB86DC"/>
    <w:rsid w:val="48CCB334"/>
    <w:rsid w:val="48DE1C17"/>
    <w:rsid w:val="48E62A17"/>
    <w:rsid w:val="48F88ED5"/>
    <w:rsid w:val="48FB208D"/>
    <w:rsid w:val="48FB5C61"/>
    <w:rsid w:val="48FEAA0B"/>
    <w:rsid w:val="4902BF51"/>
    <w:rsid w:val="49050183"/>
    <w:rsid w:val="491B6375"/>
    <w:rsid w:val="491E3BFC"/>
    <w:rsid w:val="4922424C"/>
    <w:rsid w:val="49239B59"/>
    <w:rsid w:val="49269FAC"/>
    <w:rsid w:val="492717AA"/>
    <w:rsid w:val="492B88ED"/>
    <w:rsid w:val="492CD17A"/>
    <w:rsid w:val="492F3829"/>
    <w:rsid w:val="4933A3F3"/>
    <w:rsid w:val="493B6414"/>
    <w:rsid w:val="493EA90D"/>
    <w:rsid w:val="49407A50"/>
    <w:rsid w:val="49460442"/>
    <w:rsid w:val="49470885"/>
    <w:rsid w:val="494A3C81"/>
    <w:rsid w:val="494C1A1B"/>
    <w:rsid w:val="494C7596"/>
    <w:rsid w:val="494C807A"/>
    <w:rsid w:val="494F039B"/>
    <w:rsid w:val="4950F388"/>
    <w:rsid w:val="4953ED7D"/>
    <w:rsid w:val="49562736"/>
    <w:rsid w:val="4956EA4C"/>
    <w:rsid w:val="495F9CA4"/>
    <w:rsid w:val="4961DD5B"/>
    <w:rsid w:val="4964B839"/>
    <w:rsid w:val="496D0782"/>
    <w:rsid w:val="49710AF2"/>
    <w:rsid w:val="49714B92"/>
    <w:rsid w:val="49777C75"/>
    <w:rsid w:val="497A585C"/>
    <w:rsid w:val="497B9F75"/>
    <w:rsid w:val="497BB2A3"/>
    <w:rsid w:val="4980B3FD"/>
    <w:rsid w:val="49810F82"/>
    <w:rsid w:val="498A7460"/>
    <w:rsid w:val="499037DF"/>
    <w:rsid w:val="4993E7E4"/>
    <w:rsid w:val="4996F5DE"/>
    <w:rsid w:val="49997FC4"/>
    <w:rsid w:val="49A0797C"/>
    <w:rsid w:val="49A0F373"/>
    <w:rsid w:val="49A117F0"/>
    <w:rsid w:val="49A15C75"/>
    <w:rsid w:val="49A34044"/>
    <w:rsid w:val="49A4316A"/>
    <w:rsid w:val="49B5EB8A"/>
    <w:rsid w:val="49B87F85"/>
    <w:rsid w:val="49B9A012"/>
    <w:rsid w:val="49B9FCC7"/>
    <w:rsid w:val="49C6E7B8"/>
    <w:rsid w:val="49CBB0DF"/>
    <w:rsid w:val="49CE6DA3"/>
    <w:rsid w:val="49D3EBB8"/>
    <w:rsid w:val="49DDC54F"/>
    <w:rsid w:val="49E6CA99"/>
    <w:rsid w:val="49EAB62A"/>
    <w:rsid w:val="49EDF5CD"/>
    <w:rsid w:val="49EE6D89"/>
    <w:rsid w:val="49EED92B"/>
    <w:rsid w:val="49F4872A"/>
    <w:rsid w:val="49F9C8D7"/>
    <w:rsid w:val="49FDFB01"/>
    <w:rsid w:val="4A04D986"/>
    <w:rsid w:val="4A07C2FA"/>
    <w:rsid w:val="4A10F4CA"/>
    <w:rsid w:val="4A1598F7"/>
    <w:rsid w:val="4A161C46"/>
    <w:rsid w:val="4A177C00"/>
    <w:rsid w:val="4A19D84B"/>
    <w:rsid w:val="4A1B8869"/>
    <w:rsid w:val="4A1E1748"/>
    <w:rsid w:val="4A228C39"/>
    <w:rsid w:val="4A2E0D7D"/>
    <w:rsid w:val="4A38170E"/>
    <w:rsid w:val="4A3CE57F"/>
    <w:rsid w:val="4A4783D5"/>
    <w:rsid w:val="4A4F83A5"/>
    <w:rsid w:val="4A57D949"/>
    <w:rsid w:val="4A59F9C3"/>
    <w:rsid w:val="4A5A6B17"/>
    <w:rsid w:val="4A5E1368"/>
    <w:rsid w:val="4A67107F"/>
    <w:rsid w:val="4A6D41E8"/>
    <w:rsid w:val="4A76C914"/>
    <w:rsid w:val="4A77D262"/>
    <w:rsid w:val="4A78596B"/>
    <w:rsid w:val="4A7A68A5"/>
    <w:rsid w:val="4A7BEC28"/>
    <w:rsid w:val="4A87FF76"/>
    <w:rsid w:val="4A8BD636"/>
    <w:rsid w:val="4A923EBF"/>
    <w:rsid w:val="4A9473A5"/>
    <w:rsid w:val="4A9D4512"/>
    <w:rsid w:val="4AA32069"/>
    <w:rsid w:val="4AA5BE65"/>
    <w:rsid w:val="4AA7C34D"/>
    <w:rsid w:val="4AA82DCF"/>
    <w:rsid w:val="4AB0865C"/>
    <w:rsid w:val="4AB0EB05"/>
    <w:rsid w:val="4AB2BEE0"/>
    <w:rsid w:val="4AB4A02E"/>
    <w:rsid w:val="4AB95E4B"/>
    <w:rsid w:val="4ABA1F06"/>
    <w:rsid w:val="4ABD89D1"/>
    <w:rsid w:val="4ABF3BE2"/>
    <w:rsid w:val="4AC4ED15"/>
    <w:rsid w:val="4AC83F28"/>
    <w:rsid w:val="4AD0F092"/>
    <w:rsid w:val="4AD5E67D"/>
    <w:rsid w:val="4AD69626"/>
    <w:rsid w:val="4AD714C4"/>
    <w:rsid w:val="4AD920F6"/>
    <w:rsid w:val="4AE2A6C4"/>
    <w:rsid w:val="4AE7202E"/>
    <w:rsid w:val="4AE9A0F0"/>
    <w:rsid w:val="4AEF43BA"/>
    <w:rsid w:val="4AF390F1"/>
    <w:rsid w:val="4AF7DEEB"/>
    <w:rsid w:val="4AF958B0"/>
    <w:rsid w:val="4AFAD5EC"/>
    <w:rsid w:val="4AFE2072"/>
    <w:rsid w:val="4B01E5E2"/>
    <w:rsid w:val="4B04C0AD"/>
    <w:rsid w:val="4B163CE0"/>
    <w:rsid w:val="4B17A2D1"/>
    <w:rsid w:val="4B1C8719"/>
    <w:rsid w:val="4B1CB921"/>
    <w:rsid w:val="4B1EB5AE"/>
    <w:rsid w:val="4B22C6AA"/>
    <w:rsid w:val="4B22E155"/>
    <w:rsid w:val="4B252B5A"/>
    <w:rsid w:val="4B25FF89"/>
    <w:rsid w:val="4B28C2C2"/>
    <w:rsid w:val="4B314144"/>
    <w:rsid w:val="4B33BEE9"/>
    <w:rsid w:val="4B368A75"/>
    <w:rsid w:val="4B36CFA3"/>
    <w:rsid w:val="4B39D0BD"/>
    <w:rsid w:val="4B3E9B3E"/>
    <w:rsid w:val="4B4022B4"/>
    <w:rsid w:val="4B43EA0A"/>
    <w:rsid w:val="4B4449D2"/>
    <w:rsid w:val="4B4EFF9A"/>
    <w:rsid w:val="4B4FB4AB"/>
    <w:rsid w:val="4B509A5C"/>
    <w:rsid w:val="4B50C8DD"/>
    <w:rsid w:val="4B58E2DE"/>
    <w:rsid w:val="4B59E8B4"/>
    <w:rsid w:val="4B5A1BC3"/>
    <w:rsid w:val="4B5A399B"/>
    <w:rsid w:val="4B62FBF6"/>
    <w:rsid w:val="4B633DD3"/>
    <w:rsid w:val="4B647E7C"/>
    <w:rsid w:val="4B6496FF"/>
    <w:rsid w:val="4B6576B3"/>
    <w:rsid w:val="4B6B30AF"/>
    <w:rsid w:val="4B6BDC16"/>
    <w:rsid w:val="4B73AA79"/>
    <w:rsid w:val="4B781DB4"/>
    <w:rsid w:val="4B79109F"/>
    <w:rsid w:val="4B7926DE"/>
    <w:rsid w:val="4B7C41B0"/>
    <w:rsid w:val="4B8082FE"/>
    <w:rsid w:val="4B80CA9F"/>
    <w:rsid w:val="4B83C8C0"/>
    <w:rsid w:val="4B84F631"/>
    <w:rsid w:val="4B87B994"/>
    <w:rsid w:val="4B889368"/>
    <w:rsid w:val="4B8E3C38"/>
    <w:rsid w:val="4B90B809"/>
    <w:rsid w:val="4B92D233"/>
    <w:rsid w:val="4B9405C4"/>
    <w:rsid w:val="4B94D552"/>
    <w:rsid w:val="4B954922"/>
    <w:rsid w:val="4B96507F"/>
    <w:rsid w:val="4B99186E"/>
    <w:rsid w:val="4B9DE195"/>
    <w:rsid w:val="4BA2BDBD"/>
    <w:rsid w:val="4BA383F4"/>
    <w:rsid w:val="4BAABD99"/>
    <w:rsid w:val="4BB017A3"/>
    <w:rsid w:val="4BB0D42F"/>
    <w:rsid w:val="4BBD403D"/>
    <w:rsid w:val="4BBDA742"/>
    <w:rsid w:val="4BBF5B56"/>
    <w:rsid w:val="4BC1CE15"/>
    <w:rsid w:val="4BCB2941"/>
    <w:rsid w:val="4BCE0650"/>
    <w:rsid w:val="4BCE88A1"/>
    <w:rsid w:val="4BD09E16"/>
    <w:rsid w:val="4BD94E06"/>
    <w:rsid w:val="4BDA0373"/>
    <w:rsid w:val="4BDE2ABD"/>
    <w:rsid w:val="4BE4B334"/>
    <w:rsid w:val="4BEA3B1F"/>
    <w:rsid w:val="4BEE3000"/>
    <w:rsid w:val="4BF01527"/>
    <w:rsid w:val="4BFE246F"/>
    <w:rsid w:val="4C092F7E"/>
    <w:rsid w:val="4C09754E"/>
    <w:rsid w:val="4C0E301E"/>
    <w:rsid w:val="4C1550E0"/>
    <w:rsid w:val="4C1915D6"/>
    <w:rsid w:val="4C1C6F0D"/>
    <w:rsid w:val="4C1CB3ED"/>
    <w:rsid w:val="4C1CCF4A"/>
    <w:rsid w:val="4C1DC94A"/>
    <w:rsid w:val="4C22048F"/>
    <w:rsid w:val="4C33F393"/>
    <w:rsid w:val="4C34867C"/>
    <w:rsid w:val="4C353464"/>
    <w:rsid w:val="4C410716"/>
    <w:rsid w:val="4C437E6B"/>
    <w:rsid w:val="4C43FDBB"/>
    <w:rsid w:val="4C46EB1D"/>
    <w:rsid w:val="4C484458"/>
    <w:rsid w:val="4C4A697F"/>
    <w:rsid w:val="4C561BDF"/>
    <w:rsid w:val="4C58DD4C"/>
    <w:rsid w:val="4C5D62B9"/>
    <w:rsid w:val="4C689CD2"/>
    <w:rsid w:val="4C69D528"/>
    <w:rsid w:val="4C6D5E3A"/>
    <w:rsid w:val="4C6FF791"/>
    <w:rsid w:val="4C71EBCE"/>
    <w:rsid w:val="4C7435EB"/>
    <w:rsid w:val="4C779996"/>
    <w:rsid w:val="4C795BF6"/>
    <w:rsid w:val="4C7BA6E2"/>
    <w:rsid w:val="4C7D222D"/>
    <w:rsid w:val="4C7EC5EF"/>
    <w:rsid w:val="4C8ED7B0"/>
    <w:rsid w:val="4C95C622"/>
    <w:rsid w:val="4CA4EE78"/>
    <w:rsid w:val="4CA5DE35"/>
    <w:rsid w:val="4CA7445C"/>
    <w:rsid w:val="4CA881E6"/>
    <w:rsid w:val="4CAF9F43"/>
    <w:rsid w:val="4CB477E4"/>
    <w:rsid w:val="4CB482DB"/>
    <w:rsid w:val="4CB70248"/>
    <w:rsid w:val="4CBDD2EC"/>
    <w:rsid w:val="4CBE9B88"/>
    <w:rsid w:val="4CC8E79C"/>
    <w:rsid w:val="4CC97620"/>
    <w:rsid w:val="4CC9DA8A"/>
    <w:rsid w:val="4CCDF2C8"/>
    <w:rsid w:val="4CD15D26"/>
    <w:rsid w:val="4CD35BF5"/>
    <w:rsid w:val="4CD4FD7D"/>
    <w:rsid w:val="4CD69D68"/>
    <w:rsid w:val="4CD942B2"/>
    <w:rsid w:val="4CD9D292"/>
    <w:rsid w:val="4CE075EB"/>
    <w:rsid w:val="4CE3BE70"/>
    <w:rsid w:val="4CE48FB3"/>
    <w:rsid w:val="4CE5BA85"/>
    <w:rsid w:val="4CE64B3C"/>
    <w:rsid w:val="4CE780ED"/>
    <w:rsid w:val="4CE85F5A"/>
    <w:rsid w:val="4CE92B1B"/>
    <w:rsid w:val="4CEE769E"/>
    <w:rsid w:val="4CF96733"/>
    <w:rsid w:val="4CFA4062"/>
    <w:rsid w:val="4CFC6509"/>
    <w:rsid w:val="4CFFA3B4"/>
    <w:rsid w:val="4D05DD36"/>
    <w:rsid w:val="4D0CCDA2"/>
    <w:rsid w:val="4D11DF67"/>
    <w:rsid w:val="4D1F17A2"/>
    <w:rsid w:val="4D204FE8"/>
    <w:rsid w:val="4D212FA8"/>
    <w:rsid w:val="4D29647D"/>
    <w:rsid w:val="4D2CD8D3"/>
    <w:rsid w:val="4D3082E6"/>
    <w:rsid w:val="4D382B3E"/>
    <w:rsid w:val="4D3A0391"/>
    <w:rsid w:val="4D3AB752"/>
    <w:rsid w:val="4D3C8703"/>
    <w:rsid w:val="4D457D02"/>
    <w:rsid w:val="4D45ED11"/>
    <w:rsid w:val="4D492F6E"/>
    <w:rsid w:val="4D5146E0"/>
    <w:rsid w:val="4D515AA6"/>
    <w:rsid w:val="4D57780E"/>
    <w:rsid w:val="4D58949F"/>
    <w:rsid w:val="4D5BA2B2"/>
    <w:rsid w:val="4D5EE593"/>
    <w:rsid w:val="4D5F40FA"/>
    <w:rsid w:val="4D5FD914"/>
    <w:rsid w:val="4D60774A"/>
    <w:rsid w:val="4D69C516"/>
    <w:rsid w:val="4D703F97"/>
    <w:rsid w:val="4D7365E4"/>
    <w:rsid w:val="4D81C02B"/>
    <w:rsid w:val="4D86D196"/>
    <w:rsid w:val="4D8AF3E0"/>
    <w:rsid w:val="4D8EFB89"/>
    <w:rsid w:val="4D99B431"/>
    <w:rsid w:val="4D9C18B1"/>
    <w:rsid w:val="4DA2813C"/>
    <w:rsid w:val="4DA6E889"/>
    <w:rsid w:val="4DA823E8"/>
    <w:rsid w:val="4DACAD42"/>
    <w:rsid w:val="4DAE9114"/>
    <w:rsid w:val="4DAEB4CC"/>
    <w:rsid w:val="4DAF3F99"/>
    <w:rsid w:val="4DB1673E"/>
    <w:rsid w:val="4DB745B9"/>
    <w:rsid w:val="4DC64723"/>
    <w:rsid w:val="4DC6F990"/>
    <w:rsid w:val="4DCA3F85"/>
    <w:rsid w:val="4DCD55FE"/>
    <w:rsid w:val="4DD67297"/>
    <w:rsid w:val="4DD96690"/>
    <w:rsid w:val="4DDBB905"/>
    <w:rsid w:val="4DDDAE84"/>
    <w:rsid w:val="4DE233F7"/>
    <w:rsid w:val="4DE604BE"/>
    <w:rsid w:val="4DE63AF2"/>
    <w:rsid w:val="4DE747D1"/>
    <w:rsid w:val="4DEB4CF5"/>
    <w:rsid w:val="4DED38BA"/>
    <w:rsid w:val="4DF6DDEB"/>
    <w:rsid w:val="4DF89634"/>
    <w:rsid w:val="4E00BA9A"/>
    <w:rsid w:val="4E05C9A5"/>
    <w:rsid w:val="4E0EFE87"/>
    <w:rsid w:val="4E0F9C13"/>
    <w:rsid w:val="4E16B9B2"/>
    <w:rsid w:val="4E1A2EAC"/>
    <w:rsid w:val="4E1D4297"/>
    <w:rsid w:val="4E1E7925"/>
    <w:rsid w:val="4E22F178"/>
    <w:rsid w:val="4E2527FB"/>
    <w:rsid w:val="4E286D66"/>
    <w:rsid w:val="4E2FB9E2"/>
    <w:rsid w:val="4E31A0FD"/>
    <w:rsid w:val="4E3D02E2"/>
    <w:rsid w:val="4E46B297"/>
    <w:rsid w:val="4E48FE6A"/>
    <w:rsid w:val="4E4A0D5D"/>
    <w:rsid w:val="4E508B59"/>
    <w:rsid w:val="4E51AFE5"/>
    <w:rsid w:val="4E529578"/>
    <w:rsid w:val="4E52A168"/>
    <w:rsid w:val="4E568F6D"/>
    <w:rsid w:val="4E5C3990"/>
    <w:rsid w:val="4E632162"/>
    <w:rsid w:val="4E643C2A"/>
    <w:rsid w:val="4E6722FC"/>
    <w:rsid w:val="4E79330A"/>
    <w:rsid w:val="4E7AC00E"/>
    <w:rsid w:val="4E896EA3"/>
    <w:rsid w:val="4E8A5527"/>
    <w:rsid w:val="4E8B79B0"/>
    <w:rsid w:val="4E8DAAF7"/>
    <w:rsid w:val="4E974E51"/>
    <w:rsid w:val="4E980D4C"/>
    <w:rsid w:val="4EA0495A"/>
    <w:rsid w:val="4EA07C8C"/>
    <w:rsid w:val="4EA4B5DC"/>
    <w:rsid w:val="4EACBEF1"/>
    <w:rsid w:val="4EAD0831"/>
    <w:rsid w:val="4EAD8A57"/>
    <w:rsid w:val="4EAF27AD"/>
    <w:rsid w:val="4EB0B125"/>
    <w:rsid w:val="4EB1A36C"/>
    <w:rsid w:val="4EB1A75F"/>
    <w:rsid w:val="4EB35809"/>
    <w:rsid w:val="4EB67DA0"/>
    <w:rsid w:val="4EB72210"/>
    <w:rsid w:val="4EBCB7C1"/>
    <w:rsid w:val="4EBD9D75"/>
    <w:rsid w:val="4EC46049"/>
    <w:rsid w:val="4ECA02B9"/>
    <w:rsid w:val="4ED19CEE"/>
    <w:rsid w:val="4ED56DED"/>
    <w:rsid w:val="4EDF59D6"/>
    <w:rsid w:val="4EE0ECB3"/>
    <w:rsid w:val="4EE34D3B"/>
    <w:rsid w:val="4EEA7151"/>
    <w:rsid w:val="4EEC2B10"/>
    <w:rsid w:val="4EED8A88"/>
    <w:rsid w:val="4EEE9E36"/>
    <w:rsid w:val="4EEFDAAF"/>
    <w:rsid w:val="4EF2B477"/>
    <w:rsid w:val="4EF8D22A"/>
    <w:rsid w:val="4F013711"/>
    <w:rsid w:val="4F0A2A63"/>
    <w:rsid w:val="4F0BFB63"/>
    <w:rsid w:val="4F0C2A99"/>
    <w:rsid w:val="4F0DE78D"/>
    <w:rsid w:val="4F0EAD4A"/>
    <w:rsid w:val="4F136F53"/>
    <w:rsid w:val="4F15188C"/>
    <w:rsid w:val="4F16F7A6"/>
    <w:rsid w:val="4F173B12"/>
    <w:rsid w:val="4F1E5802"/>
    <w:rsid w:val="4F1EDBDF"/>
    <w:rsid w:val="4F299758"/>
    <w:rsid w:val="4F2ACBEA"/>
    <w:rsid w:val="4F2BAC88"/>
    <w:rsid w:val="4F2BBE3E"/>
    <w:rsid w:val="4F3702F1"/>
    <w:rsid w:val="4F371309"/>
    <w:rsid w:val="4F3BBE7D"/>
    <w:rsid w:val="4F3D5DAF"/>
    <w:rsid w:val="4F3D5DCE"/>
    <w:rsid w:val="4F46ECC1"/>
    <w:rsid w:val="4F48FBF0"/>
    <w:rsid w:val="4F4B4BD1"/>
    <w:rsid w:val="4F509C76"/>
    <w:rsid w:val="4F551826"/>
    <w:rsid w:val="4F56E499"/>
    <w:rsid w:val="4F599921"/>
    <w:rsid w:val="4F5BBD84"/>
    <w:rsid w:val="4F5CAA9C"/>
    <w:rsid w:val="4F65D9F2"/>
    <w:rsid w:val="4F789E36"/>
    <w:rsid w:val="4F7F0664"/>
    <w:rsid w:val="4F7F2DD5"/>
    <w:rsid w:val="4F8673E6"/>
    <w:rsid w:val="4F883B8C"/>
    <w:rsid w:val="4F89BB18"/>
    <w:rsid w:val="4F8CCDC6"/>
    <w:rsid w:val="4F8E9A19"/>
    <w:rsid w:val="4F8F6354"/>
    <w:rsid w:val="4F90723C"/>
    <w:rsid w:val="4F9D85FE"/>
    <w:rsid w:val="4F9F556C"/>
    <w:rsid w:val="4FA30D9C"/>
    <w:rsid w:val="4FAAA8E9"/>
    <w:rsid w:val="4FAC8106"/>
    <w:rsid w:val="4FACC286"/>
    <w:rsid w:val="4FAEB369"/>
    <w:rsid w:val="4FAEBE56"/>
    <w:rsid w:val="4FB08A39"/>
    <w:rsid w:val="4FBCF4D4"/>
    <w:rsid w:val="4FBD39FB"/>
    <w:rsid w:val="4FBFD415"/>
    <w:rsid w:val="4FC10184"/>
    <w:rsid w:val="4FC1D517"/>
    <w:rsid w:val="4FCF8429"/>
    <w:rsid w:val="4FD13170"/>
    <w:rsid w:val="4FD9436A"/>
    <w:rsid w:val="4FD9E78F"/>
    <w:rsid w:val="4FDFD5B4"/>
    <w:rsid w:val="4FE22153"/>
    <w:rsid w:val="4FE8B5A7"/>
    <w:rsid w:val="4FEFC04F"/>
    <w:rsid w:val="4FF5D1F1"/>
    <w:rsid w:val="5000D091"/>
    <w:rsid w:val="500DB33E"/>
    <w:rsid w:val="50139E2C"/>
    <w:rsid w:val="5014205B"/>
    <w:rsid w:val="501C42C2"/>
    <w:rsid w:val="50243300"/>
    <w:rsid w:val="50257B0C"/>
    <w:rsid w:val="50293E4B"/>
    <w:rsid w:val="502A2559"/>
    <w:rsid w:val="502A5B3F"/>
    <w:rsid w:val="502DB70C"/>
    <w:rsid w:val="502DBA9B"/>
    <w:rsid w:val="503114C4"/>
    <w:rsid w:val="5031F69F"/>
    <w:rsid w:val="503486B5"/>
    <w:rsid w:val="503B05E6"/>
    <w:rsid w:val="503D344D"/>
    <w:rsid w:val="503EF34F"/>
    <w:rsid w:val="5040C38A"/>
    <w:rsid w:val="50422501"/>
    <w:rsid w:val="5042826B"/>
    <w:rsid w:val="50462CCF"/>
    <w:rsid w:val="5048C5D4"/>
    <w:rsid w:val="504976BB"/>
    <w:rsid w:val="505378B9"/>
    <w:rsid w:val="5054BACA"/>
    <w:rsid w:val="50581ED7"/>
    <w:rsid w:val="505ECD22"/>
    <w:rsid w:val="5069D7E9"/>
    <w:rsid w:val="506D09E4"/>
    <w:rsid w:val="506DE539"/>
    <w:rsid w:val="506FF0D8"/>
    <w:rsid w:val="5071A39D"/>
    <w:rsid w:val="5072A17C"/>
    <w:rsid w:val="5077843A"/>
    <w:rsid w:val="5082522E"/>
    <w:rsid w:val="5084308B"/>
    <w:rsid w:val="5093374A"/>
    <w:rsid w:val="50974726"/>
    <w:rsid w:val="50A3A5EF"/>
    <w:rsid w:val="50A59C3C"/>
    <w:rsid w:val="50A770FE"/>
    <w:rsid w:val="50A9B6CC"/>
    <w:rsid w:val="50AA9E97"/>
    <w:rsid w:val="50AD29C2"/>
    <w:rsid w:val="50AD9C4D"/>
    <w:rsid w:val="50B25294"/>
    <w:rsid w:val="50B40055"/>
    <w:rsid w:val="50B4CCAB"/>
    <w:rsid w:val="50BC200A"/>
    <w:rsid w:val="50C36EE5"/>
    <w:rsid w:val="50C3D752"/>
    <w:rsid w:val="50CA296B"/>
    <w:rsid w:val="50CB140B"/>
    <w:rsid w:val="50CCD06F"/>
    <w:rsid w:val="50CD8A45"/>
    <w:rsid w:val="50CE46D0"/>
    <w:rsid w:val="50D100F5"/>
    <w:rsid w:val="50D8111B"/>
    <w:rsid w:val="50DD4E51"/>
    <w:rsid w:val="50E5782B"/>
    <w:rsid w:val="50EF7DEC"/>
    <w:rsid w:val="50F74B8F"/>
    <w:rsid w:val="50F766AC"/>
    <w:rsid w:val="510142DA"/>
    <w:rsid w:val="51021AAA"/>
    <w:rsid w:val="51089EDD"/>
    <w:rsid w:val="510F8C25"/>
    <w:rsid w:val="5121E758"/>
    <w:rsid w:val="512233D1"/>
    <w:rsid w:val="512DDEB2"/>
    <w:rsid w:val="51431BD2"/>
    <w:rsid w:val="514C4B5B"/>
    <w:rsid w:val="514D66FE"/>
    <w:rsid w:val="5153AD21"/>
    <w:rsid w:val="51541403"/>
    <w:rsid w:val="515A6056"/>
    <w:rsid w:val="515C7CA0"/>
    <w:rsid w:val="515D9044"/>
    <w:rsid w:val="51601CDA"/>
    <w:rsid w:val="5163D7BF"/>
    <w:rsid w:val="51656EA0"/>
    <w:rsid w:val="5165A657"/>
    <w:rsid w:val="516D01D1"/>
    <w:rsid w:val="51713284"/>
    <w:rsid w:val="5171EC75"/>
    <w:rsid w:val="5175A7E0"/>
    <w:rsid w:val="51790DE0"/>
    <w:rsid w:val="51811ADD"/>
    <w:rsid w:val="5188F672"/>
    <w:rsid w:val="518A04CA"/>
    <w:rsid w:val="518C4775"/>
    <w:rsid w:val="518C9501"/>
    <w:rsid w:val="518D2D0D"/>
    <w:rsid w:val="51956F23"/>
    <w:rsid w:val="51B52B70"/>
    <w:rsid w:val="51B99C9E"/>
    <w:rsid w:val="51BB6A82"/>
    <w:rsid w:val="51BFE5AD"/>
    <w:rsid w:val="51C1B545"/>
    <w:rsid w:val="51C3F611"/>
    <w:rsid w:val="51C5D962"/>
    <w:rsid w:val="51C7A98E"/>
    <w:rsid w:val="51CCF738"/>
    <w:rsid w:val="51CE97A4"/>
    <w:rsid w:val="51CFB2C3"/>
    <w:rsid w:val="51DADAAF"/>
    <w:rsid w:val="51DD1E09"/>
    <w:rsid w:val="51E28085"/>
    <w:rsid w:val="51E687F5"/>
    <w:rsid w:val="51E8B62E"/>
    <w:rsid w:val="51EC1AAC"/>
    <w:rsid w:val="51F13B5A"/>
    <w:rsid w:val="51FB27A9"/>
    <w:rsid w:val="51FBE5B1"/>
    <w:rsid w:val="51FDD384"/>
    <w:rsid w:val="520295B9"/>
    <w:rsid w:val="52033C73"/>
    <w:rsid w:val="5205BD7F"/>
    <w:rsid w:val="520EDE65"/>
    <w:rsid w:val="521A7DA3"/>
    <w:rsid w:val="521DCAA5"/>
    <w:rsid w:val="52272D40"/>
    <w:rsid w:val="52279394"/>
    <w:rsid w:val="52296700"/>
    <w:rsid w:val="5230CC0C"/>
    <w:rsid w:val="5230D231"/>
    <w:rsid w:val="523D7BF3"/>
    <w:rsid w:val="52424686"/>
    <w:rsid w:val="524A55BC"/>
    <w:rsid w:val="5251CE7B"/>
    <w:rsid w:val="5252EE14"/>
    <w:rsid w:val="52578255"/>
    <w:rsid w:val="5257E7FF"/>
    <w:rsid w:val="525B9CA2"/>
    <w:rsid w:val="525D0866"/>
    <w:rsid w:val="52608405"/>
    <w:rsid w:val="5264F0B8"/>
    <w:rsid w:val="52692C62"/>
    <w:rsid w:val="5274D669"/>
    <w:rsid w:val="527E918C"/>
    <w:rsid w:val="527F3656"/>
    <w:rsid w:val="52807659"/>
    <w:rsid w:val="5285DA96"/>
    <w:rsid w:val="5288FE4A"/>
    <w:rsid w:val="5289D438"/>
    <w:rsid w:val="528B8480"/>
    <w:rsid w:val="5297F415"/>
    <w:rsid w:val="52991E46"/>
    <w:rsid w:val="52A0602B"/>
    <w:rsid w:val="52A6A396"/>
    <w:rsid w:val="52AEC580"/>
    <w:rsid w:val="52B135EE"/>
    <w:rsid w:val="52B182EB"/>
    <w:rsid w:val="52B36C02"/>
    <w:rsid w:val="52BC326D"/>
    <w:rsid w:val="52BC386C"/>
    <w:rsid w:val="52C3DEC4"/>
    <w:rsid w:val="52CBFE3C"/>
    <w:rsid w:val="52CC42CD"/>
    <w:rsid w:val="52CD08F5"/>
    <w:rsid w:val="52CEF1A4"/>
    <w:rsid w:val="52DE2B01"/>
    <w:rsid w:val="52E1A407"/>
    <w:rsid w:val="52E249AB"/>
    <w:rsid w:val="52E273E5"/>
    <w:rsid w:val="52E2E193"/>
    <w:rsid w:val="52E338FA"/>
    <w:rsid w:val="52EA9AF6"/>
    <w:rsid w:val="52EB6D11"/>
    <w:rsid w:val="52F18544"/>
    <w:rsid w:val="52FC31E9"/>
    <w:rsid w:val="52FF8C61"/>
    <w:rsid w:val="53083813"/>
    <w:rsid w:val="530AD508"/>
    <w:rsid w:val="53118851"/>
    <w:rsid w:val="53129246"/>
    <w:rsid w:val="531B06B9"/>
    <w:rsid w:val="53282E76"/>
    <w:rsid w:val="532B2FB6"/>
    <w:rsid w:val="532D1FA1"/>
    <w:rsid w:val="5331A23D"/>
    <w:rsid w:val="5332DE74"/>
    <w:rsid w:val="5333257D"/>
    <w:rsid w:val="533A3F8C"/>
    <w:rsid w:val="5344E70F"/>
    <w:rsid w:val="534BB1CE"/>
    <w:rsid w:val="53595C56"/>
    <w:rsid w:val="535B4661"/>
    <w:rsid w:val="535E415E"/>
    <w:rsid w:val="536344CB"/>
    <w:rsid w:val="536643AD"/>
    <w:rsid w:val="536AD079"/>
    <w:rsid w:val="537122C4"/>
    <w:rsid w:val="5373DD03"/>
    <w:rsid w:val="5376B5E8"/>
    <w:rsid w:val="537741D4"/>
    <w:rsid w:val="537A6AD0"/>
    <w:rsid w:val="537BE7DD"/>
    <w:rsid w:val="537D6263"/>
    <w:rsid w:val="537FE4ED"/>
    <w:rsid w:val="5381FA19"/>
    <w:rsid w:val="538A8EA6"/>
    <w:rsid w:val="53990471"/>
    <w:rsid w:val="53A2C779"/>
    <w:rsid w:val="53A58CFD"/>
    <w:rsid w:val="53A912F9"/>
    <w:rsid w:val="53B14AFF"/>
    <w:rsid w:val="53B510C8"/>
    <w:rsid w:val="53B7DDE5"/>
    <w:rsid w:val="53BAB8C3"/>
    <w:rsid w:val="53C3E4BC"/>
    <w:rsid w:val="53C6DCAB"/>
    <w:rsid w:val="53D7190F"/>
    <w:rsid w:val="53E89B8B"/>
    <w:rsid w:val="53EB644A"/>
    <w:rsid w:val="53EEA7E5"/>
    <w:rsid w:val="53F1241B"/>
    <w:rsid w:val="53F49129"/>
    <w:rsid w:val="53FC7B6B"/>
    <w:rsid w:val="54066406"/>
    <w:rsid w:val="540D6D29"/>
    <w:rsid w:val="540D7C34"/>
    <w:rsid w:val="5413A4B7"/>
    <w:rsid w:val="541578E9"/>
    <w:rsid w:val="541E6CF4"/>
    <w:rsid w:val="541EC79B"/>
    <w:rsid w:val="54224D2F"/>
    <w:rsid w:val="54252878"/>
    <w:rsid w:val="5429CA6D"/>
    <w:rsid w:val="542D8E3E"/>
    <w:rsid w:val="54324466"/>
    <w:rsid w:val="5439C42D"/>
    <w:rsid w:val="543B6374"/>
    <w:rsid w:val="543D14E6"/>
    <w:rsid w:val="54463915"/>
    <w:rsid w:val="54491401"/>
    <w:rsid w:val="544EB456"/>
    <w:rsid w:val="54521C33"/>
    <w:rsid w:val="54522BD6"/>
    <w:rsid w:val="5457FDE5"/>
    <w:rsid w:val="5458CF32"/>
    <w:rsid w:val="545C564E"/>
    <w:rsid w:val="545FAF25"/>
    <w:rsid w:val="5462F25A"/>
    <w:rsid w:val="5466019A"/>
    <w:rsid w:val="546C9CC0"/>
    <w:rsid w:val="5470D836"/>
    <w:rsid w:val="54712C67"/>
    <w:rsid w:val="5474955B"/>
    <w:rsid w:val="54771E3E"/>
    <w:rsid w:val="547D7B2C"/>
    <w:rsid w:val="547EADF0"/>
    <w:rsid w:val="5482415C"/>
    <w:rsid w:val="5493416E"/>
    <w:rsid w:val="549CD414"/>
    <w:rsid w:val="549F8431"/>
    <w:rsid w:val="54A2100E"/>
    <w:rsid w:val="54A64879"/>
    <w:rsid w:val="54A6C9FD"/>
    <w:rsid w:val="54A885C0"/>
    <w:rsid w:val="54A98EBF"/>
    <w:rsid w:val="54AF4825"/>
    <w:rsid w:val="54B31BFE"/>
    <w:rsid w:val="54B7E30C"/>
    <w:rsid w:val="54BC9788"/>
    <w:rsid w:val="54C147B1"/>
    <w:rsid w:val="54C23709"/>
    <w:rsid w:val="54C2470F"/>
    <w:rsid w:val="54C39932"/>
    <w:rsid w:val="54C84C72"/>
    <w:rsid w:val="54CDF009"/>
    <w:rsid w:val="54CFDD7D"/>
    <w:rsid w:val="54D397A3"/>
    <w:rsid w:val="54D4088D"/>
    <w:rsid w:val="54D97226"/>
    <w:rsid w:val="54DB3A6B"/>
    <w:rsid w:val="54DDB11F"/>
    <w:rsid w:val="54E12461"/>
    <w:rsid w:val="54E1996B"/>
    <w:rsid w:val="54E2ECE4"/>
    <w:rsid w:val="54E5F6CD"/>
    <w:rsid w:val="54E9F2C5"/>
    <w:rsid w:val="54F07943"/>
    <w:rsid w:val="550D7E90"/>
    <w:rsid w:val="550E5C4F"/>
    <w:rsid w:val="551349D4"/>
    <w:rsid w:val="5522865F"/>
    <w:rsid w:val="552581E2"/>
    <w:rsid w:val="55260AEA"/>
    <w:rsid w:val="5527E028"/>
    <w:rsid w:val="552DE4BE"/>
    <w:rsid w:val="553202A7"/>
    <w:rsid w:val="5532B782"/>
    <w:rsid w:val="5538082E"/>
    <w:rsid w:val="55387B4F"/>
    <w:rsid w:val="553F1C56"/>
    <w:rsid w:val="554350B2"/>
    <w:rsid w:val="5543E142"/>
    <w:rsid w:val="554890DE"/>
    <w:rsid w:val="554EA676"/>
    <w:rsid w:val="555C8821"/>
    <w:rsid w:val="55636EA7"/>
    <w:rsid w:val="5563BA0F"/>
    <w:rsid w:val="55652FB5"/>
    <w:rsid w:val="55677CA5"/>
    <w:rsid w:val="55765205"/>
    <w:rsid w:val="5576E01D"/>
    <w:rsid w:val="557CAC8A"/>
    <w:rsid w:val="558219AB"/>
    <w:rsid w:val="5582A3C6"/>
    <w:rsid w:val="5583ED80"/>
    <w:rsid w:val="5586552F"/>
    <w:rsid w:val="5590A631"/>
    <w:rsid w:val="5592C3D2"/>
    <w:rsid w:val="5596315B"/>
    <w:rsid w:val="559A6376"/>
    <w:rsid w:val="559C1DC5"/>
    <w:rsid w:val="559F0D52"/>
    <w:rsid w:val="55AAEEC7"/>
    <w:rsid w:val="55AAF1A1"/>
    <w:rsid w:val="55ABD413"/>
    <w:rsid w:val="55AC7655"/>
    <w:rsid w:val="55ADC750"/>
    <w:rsid w:val="55AF3A73"/>
    <w:rsid w:val="55B0D46E"/>
    <w:rsid w:val="55C91C4D"/>
    <w:rsid w:val="55C98589"/>
    <w:rsid w:val="55C99133"/>
    <w:rsid w:val="55CC3110"/>
    <w:rsid w:val="55D14DEA"/>
    <w:rsid w:val="55D1D3AC"/>
    <w:rsid w:val="55D1DB60"/>
    <w:rsid w:val="55D26E77"/>
    <w:rsid w:val="55D68750"/>
    <w:rsid w:val="55D78D14"/>
    <w:rsid w:val="55DC69B3"/>
    <w:rsid w:val="55FAC978"/>
    <w:rsid w:val="5600B3A8"/>
    <w:rsid w:val="56043F4C"/>
    <w:rsid w:val="56079F42"/>
    <w:rsid w:val="5607ED4C"/>
    <w:rsid w:val="561171E7"/>
    <w:rsid w:val="56143AE9"/>
    <w:rsid w:val="5615A0C9"/>
    <w:rsid w:val="56171A53"/>
    <w:rsid w:val="56186506"/>
    <w:rsid w:val="5626EE8E"/>
    <w:rsid w:val="56386888"/>
    <w:rsid w:val="5649D404"/>
    <w:rsid w:val="5649FDF4"/>
    <w:rsid w:val="564B6FD0"/>
    <w:rsid w:val="564BE090"/>
    <w:rsid w:val="564E987C"/>
    <w:rsid w:val="56507F79"/>
    <w:rsid w:val="5652053C"/>
    <w:rsid w:val="5652157E"/>
    <w:rsid w:val="565DE1EC"/>
    <w:rsid w:val="565F39C0"/>
    <w:rsid w:val="56624E66"/>
    <w:rsid w:val="566964F7"/>
    <w:rsid w:val="566AA9BC"/>
    <w:rsid w:val="566C89A7"/>
    <w:rsid w:val="566D16D4"/>
    <w:rsid w:val="566D73B4"/>
    <w:rsid w:val="566F6AFC"/>
    <w:rsid w:val="5677C594"/>
    <w:rsid w:val="567A1ABF"/>
    <w:rsid w:val="567E364A"/>
    <w:rsid w:val="567F9A01"/>
    <w:rsid w:val="56809199"/>
    <w:rsid w:val="56857FC0"/>
    <w:rsid w:val="5694614F"/>
    <w:rsid w:val="5694E30D"/>
    <w:rsid w:val="5699183C"/>
    <w:rsid w:val="569A4635"/>
    <w:rsid w:val="56AF16BF"/>
    <w:rsid w:val="56AF5865"/>
    <w:rsid w:val="56B0F112"/>
    <w:rsid w:val="56B2D15B"/>
    <w:rsid w:val="56B3F8BC"/>
    <w:rsid w:val="56B5B6FB"/>
    <w:rsid w:val="56B9C243"/>
    <w:rsid w:val="56BDDF15"/>
    <w:rsid w:val="56C120D3"/>
    <w:rsid w:val="56C17C33"/>
    <w:rsid w:val="56C22190"/>
    <w:rsid w:val="56C667EC"/>
    <w:rsid w:val="56C767AC"/>
    <w:rsid w:val="56CFAC7F"/>
    <w:rsid w:val="56D4D2EF"/>
    <w:rsid w:val="56DB4516"/>
    <w:rsid w:val="56DD3B02"/>
    <w:rsid w:val="56E11320"/>
    <w:rsid w:val="56E8FD7C"/>
    <w:rsid w:val="56E9F2D6"/>
    <w:rsid w:val="56EA28A6"/>
    <w:rsid w:val="56EC3AD5"/>
    <w:rsid w:val="56ED6529"/>
    <w:rsid w:val="5701F807"/>
    <w:rsid w:val="57099E98"/>
    <w:rsid w:val="570BD8E9"/>
    <w:rsid w:val="57124499"/>
    <w:rsid w:val="5713EA3E"/>
    <w:rsid w:val="5713FECA"/>
    <w:rsid w:val="57173954"/>
    <w:rsid w:val="571B35A3"/>
    <w:rsid w:val="571D4F34"/>
    <w:rsid w:val="572126A0"/>
    <w:rsid w:val="572C66C4"/>
    <w:rsid w:val="572D24F5"/>
    <w:rsid w:val="572F4853"/>
    <w:rsid w:val="572FC46B"/>
    <w:rsid w:val="5731FCCC"/>
    <w:rsid w:val="57335A87"/>
    <w:rsid w:val="5735F2BE"/>
    <w:rsid w:val="57370759"/>
    <w:rsid w:val="57406116"/>
    <w:rsid w:val="57474EA5"/>
    <w:rsid w:val="57491506"/>
    <w:rsid w:val="574D3B6E"/>
    <w:rsid w:val="5753F164"/>
    <w:rsid w:val="5755C922"/>
    <w:rsid w:val="575BBD6F"/>
    <w:rsid w:val="5760CDB7"/>
    <w:rsid w:val="5772456B"/>
    <w:rsid w:val="577604AD"/>
    <w:rsid w:val="577935B1"/>
    <w:rsid w:val="577C938E"/>
    <w:rsid w:val="577F8E5D"/>
    <w:rsid w:val="578180C1"/>
    <w:rsid w:val="5781CCF6"/>
    <w:rsid w:val="5786305B"/>
    <w:rsid w:val="5787E9C3"/>
    <w:rsid w:val="578A4F0A"/>
    <w:rsid w:val="578DAD2A"/>
    <w:rsid w:val="57902B71"/>
    <w:rsid w:val="57951432"/>
    <w:rsid w:val="5795E7B7"/>
    <w:rsid w:val="5796028C"/>
    <w:rsid w:val="5796208C"/>
    <w:rsid w:val="57979FA1"/>
    <w:rsid w:val="579826D1"/>
    <w:rsid w:val="579892CE"/>
    <w:rsid w:val="579E7511"/>
    <w:rsid w:val="579F6EBD"/>
    <w:rsid w:val="57A3A3DA"/>
    <w:rsid w:val="57B78635"/>
    <w:rsid w:val="57BB4E8D"/>
    <w:rsid w:val="57BC0596"/>
    <w:rsid w:val="57BEAAE7"/>
    <w:rsid w:val="57BF79B9"/>
    <w:rsid w:val="57C1208F"/>
    <w:rsid w:val="57C26428"/>
    <w:rsid w:val="57C382E2"/>
    <w:rsid w:val="57CAB846"/>
    <w:rsid w:val="57D6AF74"/>
    <w:rsid w:val="57D8DB6D"/>
    <w:rsid w:val="57DC4355"/>
    <w:rsid w:val="57DCC56E"/>
    <w:rsid w:val="57E16F38"/>
    <w:rsid w:val="57F33D95"/>
    <w:rsid w:val="57F3829E"/>
    <w:rsid w:val="57F4D3D2"/>
    <w:rsid w:val="57F78244"/>
    <w:rsid w:val="57FBDEE7"/>
    <w:rsid w:val="57FE6B56"/>
    <w:rsid w:val="5800BFF0"/>
    <w:rsid w:val="58045574"/>
    <w:rsid w:val="5806840F"/>
    <w:rsid w:val="580D37A8"/>
    <w:rsid w:val="580F1230"/>
    <w:rsid w:val="5810284F"/>
    <w:rsid w:val="581545CF"/>
    <w:rsid w:val="58183CFF"/>
    <w:rsid w:val="581AFCF2"/>
    <w:rsid w:val="5820BBD9"/>
    <w:rsid w:val="58241B43"/>
    <w:rsid w:val="58274880"/>
    <w:rsid w:val="582C0316"/>
    <w:rsid w:val="582D5E4F"/>
    <w:rsid w:val="582DBC9E"/>
    <w:rsid w:val="5834DBD2"/>
    <w:rsid w:val="58381D24"/>
    <w:rsid w:val="583D650B"/>
    <w:rsid w:val="58403FF4"/>
    <w:rsid w:val="584121B3"/>
    <w:rsid w:val="58489567"/>
    <w:rsid w:val="584B0412"/>
    <w:rsid w:val="58520E53"/>
    <w:rsid w:val="58546C6A"/>
    <w:rsid w:val="58554669"/>
    <w:rsid w:val="5857361C"/>
    <w:rsid w:val="585C40D4"/>
    <w:rsid w:val="58610FB1"/>
    <w:rsid w:val="5865E0DE"/>
    <w:rsid w:val="586FC0F0"/>
    <w:rsid w:val="5871D3C4"/>
    <w:rsid w:val="5873E5FB"/>
    <w:rsid w:val="58753346"/>
    <w:rsid w:val="5876B878"/>
    <w:rsid w:val="5879CEA4"/>
    <w:rsid w:val="588035C9"/>
    <w:rsid w:val="5880E6FF"/>
    <w:rsid w:val="58843767"/>
    <w:rsid w:val="5887C2A7"/>
    <w:rsid w:val="588C433C"/>
    <w:rsid w:val="588DF89F"/>
    <w:rsid w:val="589797EA"/>
    <w:rsid w:val="5898187A"/>
    <w:rsid w:val="589B7C10"/>
    <w:rsid w:val="589FA8E9"/>
    <w:rsid w:val="58A1297C"/>
    <w:rsid w:val="58A2241F"/>
    <w:rsid w:val="58A872AA"/>
    <w:rsid w:val="58A897B7"/>
    <w:rsid w:val="58AD123C"/>
    <w:rsid w:val="58AE63FD"/>
    <w:rsid w:val="58C41A04"/>
    <w:rsid w:val="58C79759"/>
    <w:rsid w:val="58C95A34"/>
    <w:rsid w:val="58C99416"/>
    <w:rsid w:val="58CA5D7D"/>
    <w:rsid w:val="58D71E38"/>
    <w:rsid w:val="58D8BE8E"/>
    <w:rsid w:val="58DE9C09"/>
    <w:rsid w:val="58DF6888"/>
    <w:rsid w:val="58E5DC0B"/>
    <w:rsid w:val="58E9441D"/>
    <w:rsid w:val="58F35BB5"/>
    <w:rsid w:val="58F62D5F"/>
    <w:rsid w:val="58FB5252"/>
    <w:rsid w:val="59060620"/>
    <w:rsid w:val="5909B1DB"/>
    <w:rsid w:val="590B3CC3"/>
    <w:rsid w:val="590B6D4F"/>
    <w:rsid w:val="591089F8"/>
    <w:rsid w:val="5910E331"/>
    <w:rsid w:val="59152287"/>
    <w:rsid w:val="5918FA63"/>
    <w:rsid w:val="591BE373"/>
    <w:rsid w:val="592974AA"/>
    <w:rsid w:val="592EBE30"/>
    <w:rsid w:val="592F8367"/>
    <w:rsid w:val="59367026"/>
    <w:rsid w:val="593A199F"/>
    <w:rsid w:val="5941C313"/>
    <w:rsid w:val="59428BCA"/>
    <w:rsid w:val="5948C62F"/>
    <w:rsid w:val="594BA897"/>
    <w:rsid w:val="594DF625"/>
    <w:rsid w:val="594E8D5B"/>
    <w:rsid w:val="59509B3D"/>
    <w:rsid w:val="5955BFDB"/>
    <w:rsid w:val="5957C7AE"/>
    <w:rsid w:val="59614A18"/>
    <w:rsid w:val="59678E62"/>
    <w:rsid w:val="596ADAF9"/>
    <w:rsid w:val="596E0A61"/>
    <w:rsid w:val="596E5EF1"/>
    <w:rsid w:val="597520A9"/>
    <w:rsid w:val="5978AC22"/>
    <w:rsid w:val="5979343C"/>
    <w:rsid w:val="597E0803"/>
    <w:rsid w:val="5981C60A"/>
    <w:rsid w:val="598462AA"/>
    <w:rsid w:val="598551AD"/>
    <w:rsid w:val="5985A08D"/>
    <w:rsid w:val="5986868F"/>
    <w:rsid w:val="598A41C6"/>
    <w:rsid w:val="598B9481"/>
    <w:rsid w:val="598D2DB6"/>
    <w:rsid w:val="598D5FE8"/>
    <w:rsid w:val="598D80F2"/>
    <w:rsid w:val="59979C92"/>
    <w:rsid w:val="59985280"/>
    <w:rsid w:val="59A644E2"/>
    <w:rsid w:val="59A8064C"/>
    <w:rsid w:val="59A8BCF1"/>
    <w:rsid w:val="59AA45D3"/>
    <w:rsid w:val="59AE654A"/>
    <w:rsid w:val="59B5315C"/>
    <w:rsid w:val="59B9CA95"/>
    <w:rsid w:val="59BA1C0E"/>
    <w:rsid w:val="59BD2FF5"/>
    <w:rsid w:val="59BD4454"/>
    <w:rsid w:val="59D35D2F"/>
    <w:rsid w:val="59D4A0A5"/>
    <w:rsid w:val="59DA3FDD"/>
    <w:rsid w:val="59DC1829"/>
    <w:rsid w:val="59E129A3"/>
    <w:rsid w:val="59E21F7E"/>
    <w:rsid w:val="59E29292"/>
    <w:rsid w:val="59EA7697"/>
    <w:rsid w:val="59ECECED"/>
    <w:rsid w:val="59F494ED"/>
    <w:rsid w:val="59F72133"/>
    <w:rsid w:val="59F9586C"/>
    <w:rsid w:val="59FB1E4F"/>
    <w:rsid w:val="59FE9FD6"/>
    <w:rsid w:val="5A02C6AF"/>
    <w:rsid w:val="5A04A99B"/>
    <w:rsid w:val="5A05D183"/>
    <w:rsid w:val="5A0AA5D7"/>
    <w:rsid w:val="5A0C0992"/>
    <w:rsid w:val="5A0C565F"/>
    <w:rsid w:val="5A0EC0C7"/>
    <w:rsid w:val="5A165459"/>
    <w:rsid w:val="5A16C482"/>
    <w:rsid w:val="5A171E5F"/>
    <w:rsid w:val="5A1D8914"/>
    <w:rsid w:val="5A24FE6C"/>
    <w:rsid w:val="5A265B2D"/>
    <w:rsid w:val="5A26E287"/>
    <w:rsid w:val="5A2837C0"/>
    <w:rsid w:val="5A2D174F"/>
    <w:rsid w:val="5A319397"/>
    <w:rsid w:val="5A32DD10"/>
    <w:rsid w:val="5A376E42"/>
    <w:rsid w:val="5A3780E8"/>
    <w:rsid w:val="5A3C12C6"/>
    <w:rsid w:val="5A41E386"/>
    <w:rsid w:val="5A45E05B"/>
    <w:rsid w:val="5A4814B0"/>
    <w:rsid w:val="5A4AB67F"/>
    <w:rsid w:val="5A5BA851"/>
    <w:rsid w:val="5A5DB4F9"/>
    <w:rsid w:val="5A5F0AFD"/>
    <w:rsid w:val="5A7AA7B8"/>
    <w:rsid w:val="5A8A7031"/>
    <w:rsid w:val="5A8B0A59"/>
    <w:rsid w:val="5A8F635B"/>
    <w:rsid w:val="5A926430"/>
    <w:rsid w:val="5A9267AB"/>
    <w:rsid w:val="5A9D1BBB"/>
    <w:rsid w:val="5A9E7D4A"/>
    <w:rsid w:val="5A9F4003"/>
    <w:rsid w:val="5AA07665"/>
    <w:rsid w:val="5AA5FB79"/>
    <w:rsid w:val="5AA6390D"/>
    <w:rsid w:val="5AAAEEC1"/>
    <w:rsid w:val="5AAD93BA"/>
    <w:rsid w:val="5AAE3CB1"/>
    <w:rsid w:val="5AB30A72"/>
    <w:rsid w:val="5AB4D643"/>
    <w:rsid w:val="5AB54D15"/>
    <w:rsid w:val="5ABC5790"/>
    <w:rsid w:val="5ABE5974"/>
    <w:rsid w:val="5ABFF9D7"/>
    <w:rsid w:val="5AC040CE"/>
    <w:rsid w:val="5AC15936"/>
    <w:rsid w:val="5AC25A85"/>
    <w:rsid w:val="5AC9615F"/>
    <w:rsid w:val="5ACF1D85"/>
    <w:rsid w:val="5ACFA423"/>
    <w:rsid w:val="5AD07F9B"/>
    <w:rsid w:val="5AD10E26"/>
    <w:rsid w:val="5AD76133"/>
    <w:rsid w:val="5ADAD446"/>
    <w:rsid w:val="5AE10695"/>
    <w:rsid w:val="5AE5E12B"/>
    <w:rsid w:val="5AE71D75"/>
    <w:rsid w:val="5AEB080D"/>
    <w:rsid w:val="5AF2B851"/>
    <w:rsid w:val="5AFC088A"/>
    <w:rsid w:val="5B011E81"/>
    <w:rsid w:val="5B02363F"/>
    <w:rsid w:val="5B0A1F5C"/>
    <w:rsid w:val="5B101055"/>
    <w:rsid w:val="5B108248"/>
    <w:rsid w:val="5B192563"/>
    <w:rsid w:val="5B1B20E7"/>
    <w:rsid w:val="5B1C7B77"/>
    <w:rsid w:val="5B1CA01A"/>
    <w:rsid w:val="5B22D50F"/>
    <w:rsid w:val="5B252A3C"/>
    <w:rsid w:val="5B29C7C1"/>
    <w:rsid w:val="5B2D863C"/>
    <w:rsid w:val="5B3DDAA9"/>
    <w:rsid w:val="5B3FFF69"/>
    <w:rsid w:val="5B40038E"/>
    <w:rsid w:val="5B42BFFF"/>
    <w:rsid w:val="5B45E2FB"/>
    <w:rsid w:val="5B46CF6B"/>
    <w:rsid w:val="5B4931D7"/>
    <w:rsid w:val="5B4939CF"/>
    <w:rsid w:val="5B4C78E1"/>
    <w:rsid w:val="5B4CCA33"/>
    <w:rsid w:val="5B4CCC49"/>
    <w:rsid w:val="5B4FA1AA"/>
    <w:rsid w:val="5B5095B9"/>
    <w:rsid w:val="5B50C503"/>
    <w:rsid w:val="5B5338A6"/>
    <w:rsid w:val="5B55A1BE"/>
    <w:rsid w:val="5B5FEC09"/>
    <w:rsid w:val="5B6B6F37"/>
    <w:rsid w:val="5B6F2C2A"/>
    <w:rsid w:val="5B7482B1"/>
    <w:rsid w:val="5B7D48BC"/>
    <w:rsid w:val="5B82A8EC"/>
    <w:rsid w:val="5B82E9DD"/>
    <w:rsid w:val="5B8484A2"/>
    <w:rsid w:val="5B858BDF"/>
    <w:rsid w:val="5B8A673D"/>
    <w:rsid w:val="5B8BA91B"/>
    <w:rsid w:val="5B8E6D0C"/>
    <w:rsid w:val="5B9016B8"/>
    <w:rsid w:val="5B90B18B"/>
    <w:rsid w:val="5B92331E"/>
    <w:rsid w:val="5B95BD1D"/>
    <w:rsid w:val="5B9E8951"/>
    <w:rsid w:val="5BA0E246"/>
    <w:rsid w:val="5BA46D78"/>
    <w:rsid w:val="5BA5055F"/>
    <w:rsid w:val="5BA54B53"/>
    <w:rsid w:val="5BA60C57"/>
    <w:rsid w:val="5BA6E622"/>
    <w:rsid w:val="5BAF4844"/>
    <w:rsid w:val="5BB159E0"/>
    <w:rsid w:val="5BB89690"/>
    <w:rsid w:val="5BBB3DB6"/>
    <w:rsid w:val="5BBED8A9"/>
    <w:rsid w:val="5BBF87F1"/>
    <w:rsid w:val="5BC2338B"/>
    <w:rsid w:val="5BC5396A"/>
    <w:rsid w:val="5BC71BE8"/>
    <w:rsid w:val="5BD20C9E"/>
    <w:rsid w:val="5BD62B77"/>
    <w:rsid w:val="5BDBEDEE"/>
    <w:rsid w:val="5BDC9BDC"/>
    <w:rsid w:val="5BDD4DD2"/>
    <w:rsid w:val="5BE0A436"/>
    <w:rsid w:val="5BE659B4"/>
    <w:rsid w:val="5BEA895E"/>
    <w:rsid w:val="5BEC6323"/>
    <w:rsid w:val="5BEDF7C1"/>
    <w:rsid w:val="5BEF17B8"/>
    <w:rsid w:val="5BF3BB14"/>
    <w:rsid w:val="5BF66D60"/>
    <w:rsid w:val="5BF871B9"/>
    <w:rsid w:val="5C0DC2D7"/>
    <w:rsid w:val="5C169746"/>
    <w:rsid w:val="5C16D0C1"/>
    <w:rsid w:val="5C1E8BBD"/>
    <w:rsid w:val="5C1F295A"/>
    <w:rsid w:val="5C21FF04"/>
    <w:rsid w:val="5C224309"/>
    <w:rsid w:val="5C228E40"/>
    <w:rsid w:val="5C2869DD"/>
    <w:rsid w:val="5C2CF9F4"/>
    <w:rsid w:val="5C2D2893"/>
    <w:rsid w:val="5C2DE881"/>
    <w:rsid w:val="5C2EC21E"/>
    <w:rsid w:val="5C303453"/>
    <w:rsid w:val="5C3475DC"/>
    <w:rsid w:val="5C3835C5"/>
    <w:rsid w:val="5C41D653"/>
    <w:rsid w:val="5C462E03"/>
    <w:rsid w:val="5C55CD5A"/>
    <w:rsid w:val="5C56C602"/>
    <w:rsid w:val="5C5AF427"/>
    <w:rsid w:val="5C5BE5AF"/>
    <w:rsid w:val="5C5D9570"/>
    <w:rsid w:val="5C658C3C"/>
    <w:rsid w:val="5C65EDC6"/>
    <w:rsid w:val="5C6BACF0"/>
    <w:rsid w:val="5C6FE3B6"/>
    <w:rsid w:val="5C7245B3"/>
    <w:rsid w:val="5C75B1BB"/>
    <w:rsid w:val="5C77267D"/>
    <w:rsid w:val="5C7B0AE3"/>
    <w:rsid w:val="5C7F4673"/>
    <w:rsid w:val="5C7F6C7F"/>
    <w:rsid w:val="5C818353"/>
    <w:rsid w:val="5C8CF7AA"/>
    <w:rsid w:val="5C953816"/>
    <w:rsid w:val="5C977D8F"/>
    <w:rsid w:val="5C99605D"/>
    <w:rsid w:val="5C9C6E82"/>
    <w:rsid w:val="5C9F3FD4"/>
    <w:rsid w:val="5C9F7E03"/>
    <w:rsid w:val="5CA4469A"/>
    <w:rsid w:val="5CA77F88"/>
    <w:rsid w:val="5CABFBFD"/>
    <w:rsid w:val="5CB05DCF"/>
    <w:rsid w:val="5CB0CB52"/>
    <w:rsid w:val="5CC21222"/>
    <w:rsid w:val="5CD2C24B"/>
    <w:rsid w:val="5CD3DE40"/>
    <w:rsid w:val="5CD95A79"/>
    <w:rsid w:val="5CDD2BED"/>
    <w:rsid w:val="5CE53584"/>
    <w:rsid w:val="5CE7AB2F"/>
    <w:rsid w:val="5CF5E5F5"/>
    <w:rsid w:val="5CF6B085"/>
    <w:rsid w:val="5CF78767"/>
    <w:rsid w:val="5CF7CC9A"/>
    <w:rsid w:val="5CF8CBB5"/>
    <w:rsid w:val="5D0116D8"/>
    <w:rsid w:val="5D077ABA"/>
    <w:rsid w:val="5D16BC0B"/>
    <w:rsid w:val="5D1A9B73"/>
    <w:rsid w:val="5D1C1AEE"/>
    <w:rsid w:val="5D1C8B6D"/>
    <w:rsid w:val="5D2596C2"/>
    <w:rsid w:val="5D2889EE"/>
    <w:rsid w:val="5D29CD48"/>
    <w:rsid w:val="5D2A457C"/>
    <w:rsid w:val="5D2D7E09"/>
    <w:rsid w:val="5D333278"/>
    <w:rsid w:val="5D350180"/>
    <w:rsid w:val="5D3B4ADD"/>
    <w:rsid w:val="5D419517"/>
    <w:rsid w:val="5D46A0FE"/>
    <w:rsid w:val="5D48E778"/>
    <w:rsid w:val="5D4A2F53"/>
    <w:rsid w:val="5D5461E7"/>
    <w:rsid w:val="5D58E153"/>
    <w:rsid w:val="5D58E986"/>
    <w:rsid w:val="5D591116"/>
    <w:rsid w:val="5D6ABEF2"/>
    <w:rsid w:val="5D6EA98D"/>
    <w:rsid w:val="5D77F835"/>
    <w:rsid w:val="5D799139"/>
    <w:rsid w:val="5D7CB325"/>
    <w:rsid w:val="5D838238"/>
    <w:rsid w:val="5D8919A3"/>
    <w:rsid w:val="5D8B559E"/>
    <w:rsid w:val="5D8E88CC"/>
    <w:rsid w:val="5D90FB56"/>
    <w:rsid w:val="5D918021"/>
    <w:rsid w:val="5D939FA2"/>
    <w:rsid w:val="5D95FE35"/>
    <w:rsid w:val="5D9855BD"/>
    <w:rsid w:val="5D9A6339"/>
    <w:rsid w:val="5DA13592"/>
    <w:rsid w:val="5DA46AAE"/>
    <w:rsid w:val="5DA715E8"/>
    <w:rsid w:val="5DACE901"/>
    <w:rsid w:val="5DAE9C7D"/>
    <w:rsid w:val="5DB2EE22"/>
    <w:rsid w:val="5DB3E357"/>
    <w:rsid w:val="5DB5F4E9"/>
    <w:rsid w:val="5DB6434C"/>
    <w:rsid w:val="5DB76DC6"/>
    <w:rsid w:val="5DB9ED9F"/>
    <w:rsid w:val="5DBA29A6"/>
    <w:rsid w:val="5DC419E3"/>
    <w:rsid w:val="5DC46FAC"/>
    <w:rsid w:val="5DC686D9"/>
    <w:rsid w:val="5DCAAD78"/>
    <w:rsid w:val="5DCB143F"/>
    <w:rsid w:val="5DCBD1E7"/>
    <w:rsid w:val="5DCE2E2B"/>
    <w:rsid w:val="5DCEB6BF"/>
    <w:rsid w:val="5DD6884A"/>
    <w:rsid w:val="5DD6CE5C"/>
    <w:rsid w:val="5DE09405"/>
    <w:rsid w:val="5DE14E59"/>
    <w:rsid w:val="5DE51CAE"/>
    <w:rsid w:val="5DEC38D2"/>
    <w:rsid w:val="5DEED825"/>
    <w:rsid w:val="5DFAB968"/>
    <w:rsid w:val="5DFF03FF"/>
    <w:rsid w:val="5E02FA9F"/>
    <w:rsid w:val="5E064332"/>
    <w:rsid w:val="5E099E45"/>
    <w:rsid w:val="5E1055E3"/>
    <w:rsid w:val="5E10C915"/>
    <w:rsid w:val="5E10F839"/>
    <w:rsid w:val="5E1A1CE6"/>
    <w:rsid w:val="5E213259"/>
    <w:rsid w:val="5E21C1A1"/>
    <w:rsid w:val="5E2DC264"/>
    <w:rsid w:val="5E35788C"/>
    <w:rsid w:val="5E358327"/>
    <w:rsid w:val="5E404510"/>
    <w:rsid w:val="5E458406"/>
    <w:rsid w:val="5E4E9B1D"/>
    <w:rsid w:val="5E4EF33B"/>
    <w:rsid w:val="5E4F27CA"/>
    <w:rsid w:val="5E4FAF8F"/>
    <w:rsid w:val="5E4FF78B"/>
    <w:rsid w:val="5E551A8A"/>
    <w:rsid w:val="5E555508"/>
    <w:rsid w:val="5E5D497B"/>
    <w:rsid w:val="5E65C55C"/>
    <w:rsid w:val="5E67B5CD"/>
    <w:rsid w:val="5E690B1C"/>
    <w:rsid w:val="5E6EA90A"/>
    <w:rsid w:val="5E73D0D3"/>
    <w:rsid w:val="5E7700F8"/>
    <w:rsid w:val="5E78B275"/>
    <w:rsid w:val="5E7BA351"/>
    <w:rsid w:val="5E80BB63"/>
    <w:rsid w:val="5E80D82B"/>
    <w:rsid w:val="5E8482F3"/>
    <w:rsid w:val="5E8B49BD"/>
    <w:rsid w:val="5E94DEC6"/>
    <w:rsid w:val="5E964F04"/>
    <w:rsid w:val="5E9B0B06"/>
    <w:rsid w:val="5E9C2ABB"/>
    <w:rsid w:val="5E9F0DEA"/>
    <w:rsid w:val="5EA0D312"/>
    <w:rsid w:val="5EA17024"/>
    <w:rsid w:val="5EA29131"/>
    <w:rsid w:val="5EA726BE"/>
    <w:rsid w:val="5EAB125A"/>
    <w:rsid w:val="5EABD501"/>
    <w:rsid w:val="5EB392CF"/>
    <w:rsid w:val="5EB6B548"/>
    <w:rsid w:val="5EB7B852"/>
    <w:rsid w:val="5EB8A35E"/>
    <w:rsid w:val="5EB9E8A3"/>
    <w:rsid w:val="5EBAEBDC"/>
    <w:rsid w:val="5EBE5B48"/>
    <w:rsid w:val="5EC5D857"/>
    <w:rsid w:val="5EC758A7"/>
    <w:rsid w:val="5EDE74A2"/>
    <w:rsid w:val="5EE4A343"/>
    <w:rsid w:val="5EE59C24"/>
    <w:rsid w:val="5EE79842"/>
    <w:rsid w:val="5EE91755"/>
    <w:rsid w:val="5EE9B0F0"/>
    <w:rsid w:val="5EEC6004"/>
    <w:rsid w:val="5EF604B6"/>
    <w:rsid w:val="5EF84302"/>
    <w:rsid w:val="5EF94561"/>
    <w:rsid w:val="5EFD5E96"/>
    <w:rsid w:val="5F00400C"/>
    <w:rsid w:val="5F016B6D"/>
    <w:rsid w:val="5F053027"/>
    <w:rsid w:val="5F10238C"/>
    <w:rsid w:val="5F14B03D"/>
    <w:rsid w:val="5F16475D"/>
    <w:rsid w:val="5F212A68"/>
    <w:rsid w:val="5F3C51D2"/>
    <w:rsid w:val="5F3D944F"/>
    <w:rsid w:val="5F47290E"/>
    <w:rsid w:val="5F4D0C02"/>
    <w:rsid w:val="5F523411"/>
    <w:rsid w:val="5F557E3E"/>
    <w:rsid w:val="5F58DABB"/>
    <w:rsid w:val="5F5A58FF"/>
    <w:rsid w:val="5F5AC63A"/>
    <w:rsid w:val="5F5E0E98"/>
    <w:rsid w:val="5F6395D5"/>
    <w:rsid w:val="5F666DA7"/>
    <w:rsid w:val="5F67393A"/>
    <w:rsid w:val="5F6F598F"/>
    <w:rsid w:val="5F72815C"/>
    <w:rsid w:val="5F73C81B"/>
    <w:rsid w:val="5F777DA1"/>
    <w:rsid w:val="5F86CE5B"/>
    <w:rsid w:val="5F8CA539"/>
    <w:rsid w:val="5F91A8EF"/>
    <w:rsid w:val="5F9F0196"/>
    <w:rsid w:val="5FA7A0D0"/>
    <w:rsid w:val="5FAA48F8"/>
    <w:rsid w:val="5FAE8ADA"/>
    <w:rsid w:val="5FB07562"/>
    <w:rsid w:val="5FBE7DD3"/>
    <w:rsid w:val="5FC2C4CA"/>
    <w:rsid w:val="5FC3BDFD"/>
    <w:rsid w:val="5FC5C243"/>
    <w:rsid w:val="5FC66E4C"/>
    <w:rsid w:val="5FC6A2BC"/>
    <w:rsid w:val="5FC84331"/>
    <w:rsid w:val="5FD12217"/>
    <w:rsid w:val="5FD24956"/>
    <w:rsid w:val="5FD2AEDE"/>
    <w:rsid w:val="5FD3484D"/>
    <w:rsid w:val="5FD42143"/>
    <w:rsid w:val="5FD72F8F"/>
    <w:rsid w:val="5FD82F18"/>
    <w:rsid w:val="5FD889C1"/>
    <w:rsid w:val="5FDE66B2"/>
    <w:rsid w:val="5FE8DF4D"/>
    <w:rsid w:val="5FECCE16"/>
    <w:rsid w:val="5FECE274"/>
    <w:rsid w:val="5FED2B33"/>
    <w:rsid w:val="5FEEB33A"/>
    <w:rsid w:val="5FEED5CB"/>
    <w:rsid w:val="5FFA3B5E"/>
    <w:rsid w:val="5FFFE0F1"/>
    <w:rsid w:val="6000061A"/>
    <w:rsid w:val="60092C13"/>
    <w:rsid w:val="600D8343"/>
    <w:rsid w:val="600ED601"/>
    <w:rsid w:val="60140C21"/>
    <w:rsid w:val="601916BE"/>
    <w:rsid w:val="601A3940"/>
    <w:rsid w:val="601DFF3E"/>
    <w:rsid w:val="6020097C"/>
    <w:rsid w:val="6021D100"/>
    <w:rsid w:val="6021EFF6"/>
    <w:rsid w:val="602263A2"/>
    <w:rsid w:val="602516EC"/>
    <w:rsid w:val="6027C901"/>
    <w:rsid w:val="602CB318"/>
    <w:rsid w:val="60328F06"/>
    <w:rsid w:val="60331064"/>
    <w:rsid w:val="60372BFA"/>
    <w:rsid w:val="60382837"/>
    <w:rsid w:val="6039F683"/>
    <w:rsid w:val="603C62A8"/>
    <w:rsid w:val="60417F23"/>
    <w:rsid w:val="6041EB9C"/>
    <w:rsid w:val="6043EAF4"/>
    <w:rsid w:val="6047C3C0"/>
    <w:rsid w:val="60481F37"/>
    <w:rsid w:val="6048709B"/>
    <w:rsid w:val="604C6AB8"/>
    <w:rsid w:val="604CAD17"/>
    <w:rsid w:val="604CE679"/>
    <w:rsid w:val="6052B8D6"/>
    <w:rsid w:val="605549EF"/>
    <w:rsid w:val="60596EF8"/>
    <w:rsid w:val="605E56C9"/>
    <w:rsid w:val="606001DA"/>
    <w:rsid w:val="60619506"/>
    <w:rsid w:val="606482E6"/>
    <w:rsid w:val="6065B4D4"/>
    <w:rsid w:val="60771B5C"/>
    <w:rsid w:val="60787F1D"/>
    <w:rsid w:val="607D6135"/>
    <w:rsid w:val="607FD9D7"/>
    <w:rsid w:val="608D811F"/>
    <w:rsid w:val="609287D6"/>
    <w:rsid w:val="60941CE7"/>
    <w:rsid w:val="6096682C"/>
    <w:rsid w:val="609BCD62"/>
    <w:rsid w:val="609BE532"/>
    <w:rsid w:val="60A221EF"/>
    <w:rsid w:val="60A4BFAA"/>
    <w:rsid w:val="60A8C39C"/>
    <w:rsid w:val="60AF3EC1"/>
    <w:rsid w:val="60B052D2"/>
    <w:rsid w:val="60B07FE6"/>
    <w:rsid w:val="60B0C49C"/>
    <w:rsid w:val="60B6CB33"/>
    <w:rsid w:val="60BBCFFD"/>
    <w:rsid w:val="60BE5736"/>
    <w:rsid w:val="60C02333"/>
    <w:rsid w:val="60C39713"/>
    <w:rsid w:val="60CA23E7"/>
    <w:rsid w:val="60CDC1DA"/>
    <w:rsid w:val="60D6D25B"/>
    <w:rsid w:val="60D6D5C4"/>
    <w:rsid w:val="60D82CB6"/>
    <w:rsid w:val="60DC93AB"/>
    <w:rsid w:val="60DD36AD"/>
    <w:rsid w:val="60E10840"/>
    <w:rsid w:val="60E2B2FF"/>
    <w:rsid w:val="60E56CE7"/>
    <w:rsid w:val="60E833CA"/>
    <w:rsid w:val="60E896C6"/>
    <w:rsid w:val="60E9FE6F"/>
    <w:rsid w:val="60EA9927"/>
    <w:rsid w:val="60EA997C"/>
    <w:rsid w:val="60ED0B31"/>
    <w:rsid w:val="60F38B68"/>
    <w:rsid w:val="60F568BD"/>
    <w:rsid w:val="60F5D743"/>
    <w:rsid w:val="60F69DC6"/>
    <w:rsid w:val="60F73B06"/>
    <w:rsid w:val="60F9B8FD"/>
    <w:rsid w:val="60FABA62"/>
    <w:rsid w:val="60FCC0E0"/>
    <w:rsid w:val="60FFC765"/>
    <w:rsid w:val="6102D940"/>
    <w:rsid w:val="6104D93D"/>
    <w:rsid w:val="610C276C"/>
    <w:rsid w:val="611299D2"/>
    <w:rsid w:val="61163A03"/>
    <w:rsid w:val="611799FB"/>
    <w:rsid w:val="611D94E3"/>
    <w:rsid w:val="611E5025"/>
    <w:rsid w:val="611E9F99"/>
    <w:rsid w:val="61215AAE"/>
    <w:rsid w:val="6122F3CB"/>
    <w:rsid w:val="61253649"/>
    <w:rsid w:val="612A8E89"/>
    <w:rsid w:val="61302F6A"/>
    <w:rsid w:val="6134749B"/>
    <w:rsid w:val="61353AB5"/>
    <w:rsid w:val="6138A786"/>
    <w:rsid w:val="613F0618"/>
    <w:rsid w:val="61402C9F"/>
    <w:rsid w:val="61412F98"/>
    <w:rsid w:val="61450AC8"/>
    <w:rsid w:val="614B4DB7"/>
    <w:rsid w:val="614B7BD5"/>
    <w:rsid w:val="614EAECD"/>
    <w:rsid w:val="614FF3AC"/>
    <w:rsid w:val="6151E2B2"/>
    <w:rsid w:val="61562B51"/>
    <w:rsid w:val="615641AC"/>
    <w:rsid w:val="615AD15B"/>
    <w:rsid w:val="615E536C"/>
    <w:rsid w:val="6161F7D1"/>
    <w:rsid w:val="61663EFF"/>
    <w:rsid w:val="61730EC3"/>
    <w:rsid w:val="6176C511"/>
    <w:rsid w:val="6176E3C0"/>
    <w:rsid w:val="617A06E0"/>
    <w:rsid w:val="617A83D0"/>
    <w:rsid w:val="618285FD"/>
    <w:rsid w:val="61894404"/>
    <w:rsid w:val="618C77E0"/>
    <w:rsid w:val="61911719"/>
    <w:rsid w:val="61918B8D"/>
    <w:rsid w:val="619789EC"/>
    <w:rsid w:val="619D5795"/>
    <w:rsid w:val="619DB806"/>
    <w:rsid w:val="619E5921"/>
    <w:rsid w:val="61A05211"/>
    <w:rsid w:val="61A0A59D"/>
    <w:rsid w:val="61A12A1D"/>
    <w:rsid w:val="61A23D17"/>
    <w:rsid w:val="61A2E35A"/>
    <w:rsid w:val="61A37476"/>
    <w:rsid w:val="61A39936"/>
    <w:rsid w:val="61A66A34"/>
    <w:rsid w:val="61A7230E"/>
    <w:rsid w:val="61A80AD8"/>
    <w:rsid w:val="61AEA2FF"/>
    <w:rsid w:val="61B1C192"/>
    <w:rsid w:val="61B369F5"/>
    <w:rsid w:val="61B8EDB4"/>
    <w:rsid w:val="61BB9A44"/>
    <w:rsid w:val="61BCF774"/>
    <w:rsid w:val="61C0BCA6"/>
    <w:rsid w:val="61C2906F"/>
    <w:rsid w:val="61CAE596"/>
    <w:rsid w:val="61CE8DF1"/>
    <w:rsid w:val="61D50C3A"/>
    <w:rsid w:val="61D7B00B"/>
    <w:rsid w:val="61DA5192"/>
    <w:rsid w:val="61DBFDED"/>
    <w:rsid w:val="61DF3F74"/>
    <w:rsid w:val="61E30347"/>
    <w:rsid w:val="61E5B5B8"/>
    <w:rsid w:val="61E84C45"/>
    <w:rsid w:val="61E90562"/>
    <w:rsid w:val="61EB3352"/>
    <w:rsid w:val="61ED9F08"/>
    <w:rsid w:val="61EE2D21"/>
    <w:rsid w:val="61F79C73"/>
    <w:rsid w:val="61FB4372"/>
    <w:rsid w:val="62098075"/>
    <w:rsid w:val="620AEB94"/>
    <w:rsid w:val="620DE4CC"/>
    <w:rsid w:val="62176EB7"/>
    <w:rsid w:val="6218ABBD"/>
    <w:rsid w:val="621ADBA7"/>
    <w:rsid w:val="6221D09B"/>
    <w:rsid w:val="62246424"/>
    <w:rsid w:val="6229797B"/>
    <w:rsid w:val="6229A317"/>
    <w:rsid w:val="622B173E"/>
    <w:rsid w:val="62351CAA"/>
    <w:rsid w:val="623651A0"/>
    <w:rsid w:val="62398897"/>
    <w:rsid w:val="623B00FC"/>
    <w:rsid w:val="6244C08D"/>
    <w:rsid w:val="62483F00"/>
    <w:rsid w:val="62491211"/>
    <w:rsid w:val="624F3B14"/>
    <w:rsid w:val="6252C8D2"/>
    <w:rsid w:val="62554FD9"/>
    <w:rsid w:val="625B4EA3"/>
    <w:rsid w:val="625E5943"/>
    <w:rsid w:val="625FE0CE"/>
    <w:rsid w:val="6260BE2F"/>
    <w:rsid w:val="6261AAC3"/>
    <w:rsid w:val="626329CF"/>
    <w:rsid w:val="6264D821"/>
    <w:rsid w:val="6266BBB5"/>
    <w:rsid w:val="62674FAF"/>
    <w:rsid w:val="6269B789"/>
    <w:rsid w:val="626C2EB7"/>
    <w:rsid w:val="626D6E19"/>
    <w:rsid w:val="626F555D"/>
    <w:rsid w:val="62749A05"/>
    <w:rsid w:val="62780E39"/>
    <w:rsid w:val="62782E56"/>
    <w:rsid w:val="62812B8F"/>
    <w:rsid w:val="6282CB4A"/>
    <w:rsid w:val="6283364C"/>
    <w:rsid w:val="6283BC9C"/>
    <w:rsid w:val="628436B1"/>
    <w:rsid w:val="628ED196"/>
    <w:rsid w:val="628FF8A3"/>
    <w:rsid w:val="629054D3"/>
    <w:rsid w:val="62980C30"/>
    <w:rsid w:val="6299E6BB"/>
    <w:rsid w:val="62A2E0CB"/>
    <w:rsid w:val="62A5A932"/>
    <w:rsid w:val="62A63E50"/>
    <w:rsid w:val="62A8453E"/>
    <w:rsid w:val="62AA119D"/>
    <w:rsid w:val="62B399A3"/>
    <w:rsid w:val="62B91F04"/>
    <w:rsid w:val="62BB746F"/>
    <w:rsid w:val="62BC5914"/>
    <w:rsid w:val="62BE233D"/>
    <w:rsid w:val="62BFEC1D"/>
    <w:rsid w:val="62C00784"/>
    <w:rsid w:val="62C24A50"/>
    <w:rsid w:val="62CEA9C1"/>
    <w:rsid w:val="62CF48E9"/>
    <w:rsid w:val="62D3F561"/>
    <w:rsid w:val="62D7A375"/>
    <w:rsid w:val="62DC5467"/>
    <w:rsid w:val="62EA6E09"/>
    <w:rsid w:val="62EF9BC4"/>
    <w:rsid w:val="62F20E0D"/>
    <w:rsid w:val="62F21BEE"/>
    <w:rsid w:val="62F94474"/>
    <w:rsid w:val="62FA7B2B"/>
    <w:rsid w:val="62FBBF86"/>
    <w:rsid w:val="62FC39DD"/>
    <w:rsid w:val="62FD0E78"/>
    <w:rsid w:val="62FF0587"/>
    <w:rsid w:val="6303846D"/>
    <w:rsid w:val="63057C19"/>
    <w:rsid w:val="63083241"/>
    <w:rsid w:val="6308AD2C"/>
    <w:rsid w:val="630B4B2F"/>
    <w:rsid w:val="630C1DD3"/>
    <w:rsid w:val="630D5E58"/>
    <w:rsid w:val="630FD21D"/>
    <w:rsid w:val="631A33C1"/>
    <w:rsid w:val="631A4193"/>
    <w:rsid w:val="631A8AAE"/>
    <w:rsid w:val="631AAB5B"/>
    <w:rsid w:val="631BD2DF"/>
    <w:rsid w:val="631C4487"/>
    <w:rsid w:val="6324610D"/>
    <w:rsid w:val="632888DD"/>
    <w:rsid w:val="632A438A"/>
    <w:rsid w:val="632A9F8C"/>
    <w:rsid w:val="632DDB0B"/>
    <w:rsid w:val="633353EF"/>
    <w:rsid w:val="6333AF0F"/>
    <w:rsid w:val="6333D040"/>
    <w:rsid w:val="63383919"/>
    <w:rsid w:val="6338E4C7"/>
    <w:rsid w:val="6339E694"/>
    <w:rsid w:val="6339F369"/>
    <w:rsid w:val="633B8FC6"/>
    <w:rsid w:val="633D6C07"/>
    <w:rsid w:val="6343BAFD"/>
    <w:rsid w:val="6346147D"/>
    <w:rsid w:val="63476BED"/>
    <w:rsid w:val="635495C7"/>
    <w:rsid w:val="635B3349"/>
    <w:rsid w:val="635D8C30"/>
    <w:rsid w:val="63638CFE"/>
    <w:rsid w:val="636600B4"/>
    <w:rsid w:val="63695081"/>
    <w:rsid w:val="6369BFD0"/>
    <w:rsid w:val="636F56A9"/>
    <w:rsid w:val="63705419"/>
    <w:rsid w:val="6374CC1E"/>
    <w:rsid w:val="6376D7D0"/>
    <w:rsid w:val="637A7CB4"/>
    <w:rsid w:val="63841CA6"/>
    <w:rsid w:val="6386B82D"/>
    <w:rsid w:val="6387EC72"/>
    <w:rsid w:val="63881E40"/>
    <w:rsid w:val="638AFB18"/>
    <w:rsid w:val="638F2585"/>
    <w:rsid w:val="6390A9BF"/>
    <w:rsid w:val="6390C38E"/>
    <w:rsid w:val="6395FC8A"/>
    <w:rsid w:val="6396D83F"/>
    <w:rsid w:val="63979B5B"/>
    <w:rsid w:val="639B2A7F"/>
    <w:rsid w:val="63A98757"/>
    <w:rsid w:val="63AAAC17"/>
    <w:rsid w:val="63AB1C8D"/>
    <w:rsid w:val="63AEE639"/>
    <w:rsid w:val="63B247FC"/>
    <w:rsid w:val="63B55766"/>
    <w:rsid w:val="63B69EB9"/>
    <w:rsid w:val="63BF3C2F"/>
    <w:rsid w:val="63C77AFF"/>
    <w:rsid w:val="63CA5133"/>
    <w:rsid w:val="63D9AAF8"/>
    <w:rsid w:val="63DBC318"/>
    <w:rsid w:val="63DFD733"/>
    <w:rsid w:val="63E1C1E7"/>
    <w:rsid w:val="63E80C9A"/>
    <w:rsid w:val="63EA954D"/>
    <w:rsid w:val="63EBCBAB"/>
    <w:rsid w:val="63F09060"/>
    <w:rsid w:val="63F2ECB6"/>
    <w:rsid w:val="63F3D7B9"/>
    <w:rsid w:val="63F41C43"/>
    <w:rsid w:val="63FF0756"/>
    <w:rsid w:val="640504F5"/>
    <w:rsid w:val="6408C125"/>
    <w:rsid w:val="640B5782"/>
    <w:rsid w:val="64140D2F"/>
    <w:rsid w:val="6414F974"/>
    <w:rsid w:val="6415C49C"/>
    <w:rsid w:val="6416BC3E"/>
    <w:rsid w:val="6417D156"/>
    <w:rsid w:val="641C8B4D"/>
    <w:rsid w:val="64206769"/>
    <w:rsid w:val="642C66DC"/>
    <w:rsid w:val="6434E208"/>
    <w:rsid w:val="6439ED2F"/>
    <w:rsid w:val="643E97CE"/>
    <w:rsid w:val="6445D4CB"/>
    <w:rsid w:val="6447DA8A"/>
    <w:rsid w:val="644A67E7"/>
    <w:rsid w:val="644BDE16"/>
    <w:rsid w:val="64540936"/>
    <w:rsid w:val="6456842C"/>
    <w:rsid w:val="64670A47"/>
    <w:rsid w:val="64683A0E"/>
    <w:rsid w:val="646D2364"/>
    <w:rsid w:val="646D4E0A"/>
    <w:rsid w:val="6470174F"/>
    <w:rsid w:val="64706CFE"/>
    <w:rsid w:val="647EC692"/>
    <w:rsid w:val="64802120"/>
    <w:rsid w:val="648DAD27"/>
    <w:rsid w:val="648FE937"/>
    <w:rsid w:val="64996114"/>
    <w:rsid w:val="649A5ACC"/>
    <w:rsid w:val="649A7902"/>
    <w:rsid w:val="649EE23A"/>
    <w:rsid w:val="64A29CFA"/>
    <w:rsid w:val="64A2C5D9"/>
    <w:rsid w:val="64A646D3"/>
    <w:rsid w:val="64A735F9"/>
    <w:rsid w:val="64AB4647"/>
    <w:rsid w:val="64ACDD7B"/>
    <w:rsid w:val="64B6D792"/>
    <w:rsid w:val="64CC728E"/>
    <w:rsid w:val="64CF9FF4"/>
    <w:rsid w:val="64D49C4F"/>
    <w:rsid w:val="64D7E0F7"/>
    <w:rsid w:val="64DC46CC"/>
    <w:rsid w:val="64DEF025"/>
    <w:rsid w:val="64E0169D"/>
    <w:rsid w:val="64E53AEA"/>
    <w:rsid w:val="64F069CB"/>
    <w:rsid w:val="64F3589A"/>
    <w:rsid w:val="64F42DA8"/>
    <w:rsid w:val="64F67B36"/>
    <w:rsid w:val="64F68865"/>
    <w:rsid w:val="64F88382"/>
    <w:rsid w:val="64F909F4"/>
    <w:rsid w:val="64F9A296"/>
    <w:rsid w:val="64FB2DE7"/>
    <w:rsid w:val="64FBF159"/>
    <w:rsid w:val="64FC436A"/>
    <w:rsid w:val="64FE407D"/>
    <w:rsid w:val="64FE42C2"/>
    <w:rsid w:val="650482A9"/>
    <w:rsid w:val="650A0890"/>
    <w:rsid w:val="650E9C70"/>
    <w:rsid w:val="6513C5B6"/>
    <w:rsid w:val="65160230"/>
    <w:rsid w:val="6517CCBD"/>
    <w:rsid w:val="651916CA"/>
    <w:rsid w:val="6519C314"/>
    <w:rsid w:val="651AA31D"/>
    <w:rsid w:val="651C5266"/>
    <w:rsid w:val="65202279"/>
    <w:rsid w:val="652766A0"/>
    <w:rsid w:val="652E2E7F"/>
    <w:rsid w:val="652F33C6"/>
    <w:rsid w:val="65371692"/>
    <w:rsid w:val="6539D5A0"/>
    <w:rsid w:val="653C9945"/>
    <w:rsid w:val="6551A876"/>
    <w:rsid w:val="65592DB8"/>
    <w:rsid w:val="65619696"/>
    <w:rsid w:val="6562C9C9"/>
    <w:rsid w:val="656995E2"/>
    <w:rsid w:val="656B6411"/>
    <w:rsid w:val="656C8F0A"/>
    <w:rsid w:val="656CB2BB"/>
    <w:rsid w:val="656E293D"/>
    <w:rsid w:val="656E37FB"/>
    <w:rsid w:val="657229E5"/>
    <w:rsid w:val="65782CF3"/>
    <w:rsid w:val="657955F8"/>
    <w:rsid w:val="657AB07E"/>
    <w:rsid w:val="657F3E00"/>
    <w:rsid w:val="65842DA7"/>
    <w:rsid w:val="6587EC2D"/>
    <w:rsid w:val="65880D7F"/>
    <w:rsid w:val="6593DE24"/>
    <w:rsid w:val="65A3A95F"/>
    <w:rsid w:val="65A3CCFA"/>
    <w:rsid w:val="65AAEFFA"/>
    <w:rsid w:val="65AB39AF"/>
    <w:rsid w:val="65AB7BB4"/>
    <w:rsid w:val="65B4F1B7"/>
    <w:rsid w:val="65BD321A"/>
    <w:rsid w:val="65BD3B31"/>
    <w:rsid w:val="65BD73A5"/>
    <w:rsid w:val="65C36B27"/>
    <w:rsid w:val="65CF5BFD"/>
    <w:rsid w:val="65D5236E"/>
    <w:rsid w:val="65D6DB08"/>
    <w:rsid w:val="65DA1646"/>
    <w:rsid w:val="65E0056D"/>
    <w:rsid w:val="65E1B137"/>
    <w:rsid w:val="65E27405"/>
    <w:rsid w:val="65E328A5"/>
    <w:rsid w:val="65EE07A4"/>
    <w:rsid w:val="65FA5EE3"/>
    <w:rsid w:val="65FB79AA"/>
    <w:rsid w:val="65FCCB17"/>
    <w:rsid w:val="66022CB7"/>
    <w:rsid w:val="66097943"/>
    <w:rsid w:val="6609ED70"/>
    <w:rsid w:val="660A7207"/>
    <w:rsid w:val="6613D4D7"/>
    <w:rsid w:val="6616B922"/>
    <w:rsid w:val="66171C2D"/>
    <w:rsid w:val="6619B2D2"/>
    <w:rsid w:val="661A830D"/>
    <w:rsid w:val="661C43E1"/>
    <w:rsid w:val="66201A67"/>
    <w:rsid w:val="6629809D"/>
    <w:rsid w:val="662C8E7D"/>
    <w:rsid w:val="66332208"/>
    <w:rsid w:val="663813A9"/>
    <w:rsid w:val="663930F9"/>
    <w:rsid w:val="663BC366"/>
    <w:rsid w:val="663BF4D2"/>
    <w:rsid w:val="663C1A95"/>
    <w:rsid w:val="66454956"/>
    <w:rsid w:val="66455872"/>
    <w:rsid w:val="66490039"/>
    <w:rsid w:val="664A99B8"/>
    <w:rsid w:val="664C00F9"/>
    <w:rsid w:val="664FDC05"/>
    <w:rsid w:val="6651F7E4"/>
    <w:rsid w:val="66529110"/>
    <w:rsid w:val="66539854"/>
    <w:rsid w:val="6654B444"/>
    <w:rsid w:val="665AC3F6"/>
    <w:rsid w:val="6662EAF5"/>
    <w:rsid w:val="666842CA"/>
    <w:rsid w:val="666B63CF"/>
    <w:rsid w:val="666DD1BF"/>
    <w:rsid w:val="666F532F"/>
    <w:rsid w:val="6671CED1"/>
    <w:rsid w:val="667394B6"/>
    <w:rsid w:val="667C1BD0"/>
    <w:rsid w:val="66813FBA"/>
    <w:rsid w:val="66814CF3"/>
    <w:rsid w:val="66862540"/>
    <w:rsid w:val="668AE17B"/>
    <w:rsid w:val="668B035B"/>
    <w:rsid w:val="668BAE3A"/>
    <w:rsid w:val="668C3C53"/>
    <w:rsid w:val="6692FB9B"/>
    <w:rsid w:val="6693B2E1"/>
    <w:rsid w:val="6694A49C"/>
    <w:rsid w:val="66973E51"/>
    <w:rsid w:val="6698B18D"/>
    <w:rsid w:val="669CE7A3"/>
    <w:rsid w:val="66A6AE57"/>
    <w:rsid w:val="66A854E8"/>
    <w:rsid w:val="66A96B29"/>
    <w:rsid w:val="66AF651A"/>
    <w:rsid w:val="66AFB591"/>
    <w:rsid w:val="66B78274"/>
    <w:rsid w:val="66B7DAFD"/>
    <w:rsid w:val="66BB35D5"/>
    <w:rsid w:val="66BDE7E6"/>
    <w:rsid w:val="66C2432F"/>
    <w:rsid w:val="66CAC45E"/>
    <w:rsid w:val="66CE3B45"/>
    <w:rsid w:val="66CFE133"/>
    <w:rsid w:val="66D1930A"/>
    <w:rsid w:val="66D5A71F"/>
    <w:rsid w:val="66D74F5D"/>
    <w:rsid w:val="66DD4823"/>
    <w:rsid w:val="66DE3E4F"/>
    <w:rsid w:val="66DF7D4E"/>
    <w:rsid w:val="66E221DA"/>
    <w:rsid w:val="66E23A02"/>
    <w:rsid w:val="66E82147"/>
    <w:rsid w:val="66E8B103"/>
    <w:rsid w:val="66E91EB4"/>
    <w:rsid w:val="66F6E4D7"/>
    <w:rsid w:val="66F8703D"/>
    <w:rsid w:val="66FDD5F8"/>
    <w:rsid w:val="66FE0C9E"/>
    <w:rsid w:val="66FEF6E1"/>
    <w:rsid w:val="67045CE8"/>
    <w:rsid w:val="6704FA1B"/>
    <w:rsid w:val="670A6D0E"/>
    <w:rsid w:val="670ACB3D"/>
    <w:rsid w:val="6711742B"/>
    <w:rsid w:val="671F3D18"/>
    <w:rsid w:val="671F723F"/>
    <w:rsid w:val="67264F71"/>
    <w:rsid w:val="672E4493"/>
    <w:rsid w:val="672E5601"/>
    <w:rsid w:val="6730A5EF"/>
    <w:rsid w:val="67313154"/>
    <w:rsid w:val="6732104A"/>
    <w:rsid w:val="6736D9B0"/>
    <w:rsid w:val="673FA8AE"/>
    <w:rsid w:val="6747F79E"/>
    <w:rsid w:val="674A2B05"/>
    <w:rsid w:val="674AA4AD"/>
    <w:rsid w:val="674D0D30"/>
    <w:rsid w:val="6750BAFB"/>
    <w:rsid w:val="67566F5D"/>
    <w:rsid w:val="6758B67A"/>
    <w:rsid w:val="67606456"/>
    <w:rsid w:val="67632D5A"/>
    <w:rsid w:val="67683E5C"/>
    <w:rsid w:val="676DB322"/>
    <w:rsid w:val="676EA8BA"/>
    <w:rsid w:val="6772DD8B"/>
    <w:rsid w:val="6775F84F"/>
    <w:rsid w:val="67772E58"/>
    <w:rsid w:val="67824FC5"/>
    <w:rsid w:val="6787686C"/>
    <w:rsid w:val="67896F34"/>
    <w:rsid w:val="6789BBCC"/>
    <w:rsid w:val="678F6534"/>
    <w:rsid w:val="6791DF80"/>
    <w:rsid w:val="6795F722"/>
    <w:rsid w:val="67968C7D"/>
    <w:rsid w:val="6797EE73"/>
    <w:rsid w:val="67994FDE"/>
    <w:rsid w:val="679EFD14"/>
    <w:rsid w:val="67A02AFC"/>
    <w:rsid w:val="67A03929"/>
    <w:rsid w:val="67A27D67"/>
    <w:rsid w:val="67A2A79F"/>
    <w:rsid w:val="67A34DF2"/>
    <w:rsid w:val="67A64442"/>
    <w:rsid w:val="67A8C47F"/>
    <w:rsid w:val="67A9A2D4"/>
    <w:rsid w:val="67AA0C6E"/>
    <w:rsid w:val="67AAC0DB"/>
    <w:rsid w:val="67AB7991"/>
    <w:rsid w:val="67AC6785"/>
    <w:rsid w:val="67B780B0"/>
    <w:rsid w:val="67B9F104"/>
    <w:rsid w:val="67C052AF"/>
    <w:rsid w:val="67C378D0"/>
    <w:rsid w:val="67C5B539"/>
    <w:rsid w:val="67CD24BE"/>
    <w:rsid w:val="67CD5803"/>
    <w:rsid w:val="67CEBB27"/>
    <w:rsid w:val="67D02088"/>
    <w:rsid w:val="67D1AA46"/>
    <w:rsid w:val="67D1FB8E"/>
    <w:rsid w:val="67D86C29"/>
    <w:rsid w:val="67D9E7CE"/>
    <w:rsid w:val="67DD6807"/>
    <w:rsid w:val="67DF5E36"/>
    <w:rsid w:val="67E86740"/>
    <w:rsid w:val="67EC9902"/>
    <w:rsid w:val="67F21940"/>
    <w:rsid w:val="67F277C5"/>
    <w:rsid w:val="67F43774"/>
    <w:rsid w:val="67F76DDB"/>
    <w:rsid w:val="67F8F110"/>
    <w:rsid w:val="67FBF6F1"/>
    <w:rsid w:val="67FCB37F"/>
    <w:rsid w:val="67FD96B2"/>
    <w:rsid w:val="67FDA9E7"/>
    <w:rsid w:val="67FDD852"/>
    <w:rsid w:val="67FE09D2"/>
    <w:rsid w:val="6800903B"/>
    <w:rsid w:val="6806BBD5"/>
    <w:rsid w:val="6806E5B4"/>
    <w:rsid w:val="6809D8FE"/>
    <w:rsid w:val="680BF301"/>
    <w:rsid w:val="6814A7D7"/>
    <w:rsid w:val="68261CC6"/>
    <w:rsid w:val="68266A59"/>
    <w:rsid w:val="68270966"/>
    <w:rsid w:val="682EB5AB"/>
    <w:rsid w:val="68315B29"/>
    <w:rsid w:val="6837532B"/>
    <w:rsid w:val="683C4DD3"/>
    <w:rsid w:val="683E2C86"/>
    <w:rsid w:val="683E7DB8"/>
    <w:rsid w:val="683F9716"/>
    <w:rsid w:val="68458396"/>
    <w:rsid w:val="6845D26F"/>
    <w:rsid w:val="684C96CD"/>
    <w:rsid w:val="684EBD8C"/>
    <w:rsid w:val="684EE65F"/>
    <w:rsid w:val="684F9127"/>
    <w:rsid w:val="6853C3F3"/>
    <w:rsid w:val="68574018"/>
    <w:rsid w:val="685783B7"/>
    <w:rsid w:val="6858079F"/>
    <w:rsid w:val="68643115"/>
    <w:rsid w:val="68656730"/>
    <w:rsid w:val="6868649E"/>
    <w:rsid w:val="686B2706"/>
    <w:rsid w:val="686EE92A"/>
    <w:rsid w:val="6875FF04"/>
    <w:rsid w:val="687A9E72"/>
    <w:rsid w:val="687BE5FF"/>
    <w:rsid w:val="687E9C13"/>
    <w:rsid w:val="687F721E"/>
    <w:rsid w:val="6889D429"/>
    <w:rsid w:val="688C3FB2"/>
    <w:rsid w:val="688ED4C2"/>
    <w:rsid w:val="68985BD7"/>
    <w:rsid w:val="68994CA1"/>
    <w:rsid w:val="689ADB7C"/>
    <w:rsid w:val="689D49FF"/>
    <w:rsid w:val="68AA1C14"/>
    <w:rsid w:val="68AAF906"/>
    <w:rsid w:val="68ABF7F8"/>
    <w:rsid w:val="68AC092E"/>
    <w:rsid w:val="68B03959"/>
    <w:rsid w:val="68B27A67"/>
    <w:rsid w:val="68B2A961"/>
    <w:rsid w:val="68B6A581"/>
    <w:rsid w:val="68B9B27F"/>
    <w:rsid w:val="68B9D5DF"/>
    <w:rsid w:val="68BB1704"/>
    <w:rsid w:val="68BDCD16"/>
    <w:rsid w:val="68C15ED7"/>
    <w:rsid w:val="68CFDEF9"/>
    <w:rsid w:val="68D25E4A"/>
    <w:rsid w:val="68D4A6A1"/>
    <w:rsid w:val="68D4E95D"/>
    <w:rsid w:val="68D50848"/>
    <w:rsid w:val="68D86823"/>
    <w:rsid w:val="68D9F1EB"/>
    <w:rsid w:val="68DCF149"/>
    <w:rsid w:val="68DD71B1"/>
    <w:rsid w:val="68E5D586"/>
    <w:rsid w:val="68E7E0C4"/>
    <w:rsid w:val="68F3F922"/>
    <w:rsid w:val="68F9709A"/>
    <w:rsid w:val="6902619E"/>
    <w:rsid w:val="69071990"/>
    <w:rsid w:val="690952C9"/>
    <w:rsid w:val="690D15D4"/>
    <w:rsid w:val="6922C02E"/>
    <w:rsid w:val="6924CCDD"/>
    <w:rsid w:val="6924CFF7"/>
    <w:rsid w:val="69282ACA"/>
    <w:rsid w:val="6928C44C"/>
    <w:rsid w:val="692D756A"/>
    <w:rsid w:val="692E0F50"/>
    <w:rsid w:val="69303AD2"/>
    <w:rsid w:val="693B87E5"/>
    <w:rsid w:val="693C4999"/>
    <w:rsid w:val="693DB86B"/>
    <w:rsid w:val="69447BB6"/>
    <w:rsid w:val="6945558B"/>
    <w:rsid w:val="694710B1"/>
    <w:rsid w:val="694BAFCA"/>
    <w:rsid w:val="694C10F7"/>
    <w:rsid w:val="6952B516"/>
    <w:rsid w:val="6959FEEE"/>
    <w:rsid w:val="69637ED0"/>
    <w:rsid w:val="69651237"/>
    <w:rsid w:val="6965BBDC"/>
    <w:rsid w:val="6967B039"/>
    <w:rsid w:val="69703A4F"/>
    <w:rsid w:val="6972099A"/>
    <w:rsid w:val="697263E3"/>
    <w:rsid w:val="697585B2"/>
    <w:rsid w:val="6978C292"/>
    <w:rsid w:val="698045E7"/>
    <w:rsid w:val="6982EA18"/>
    <w:rsid w:val="69877126"/>
    <w:rsid w:val="698BF525"/>
    <w:rsid w:val="6993519B"/>
    <w:rsid w:val="69940A8C"/>
    <w:rsid w:val="69943C64"/>
    <w:rsid w:val="699AE803"/>
    <w:rsid w:val="699BC2C5"/>
    <w:rsid w:val="69A03639"/>
    <w:rsid w:val="69A1D5BA"/>
    <w:rsid w:val="69A7D772"/>
    <w:rsid w:val="69AAD2FC"/>
    <w:rsid w:val="69B3B1E3"/>
    <w:rsid w:val="69C17110"/>
    <w:rsid w:val="69C59A52"/>
    <w:rsid w:val="69C5CFC4"/>
    <w:rsid w:val="69CAA355"/>
    <w:rsid w:val="69D151E8"/>
    <w:rsid w:val="69D32B39"/>
    <w:rsid w:val="69D5004C"/>
    <w:rsid w:val="69D61FFA"/>
    <w:rsid w:val="69D7F3CC"/>
    <w:rsid w:val="69D95905"/>
    <w:rsid w:val="69DACB83"/>
    <w:rsid w:val="69DB1426"/>
    <w:rsid w:val="69DD2046"/>
    <w:rsid w:val="69E33BF0"/>
    <w:rsid w:val="69E36F19"/>
    <w:rsid w:val="69EB11C2"/>
    <w:rsid w:val="69EDFEAB"/>
    <w:rsid w:val="69F131F7"/>
    <w:rsid w:val="69F1DD25"/>
    <w:rsid w:val="69F5FE73"/>
    <w:rsid w:val="69FDA817"/>
    <w:rsid w:val="69FF41B1"/>
    <w:rsid w:val="6A06B40A"/>
    <w:rsid w:val="6A072296"/>
    <w:rsid w:val="6A19ACEC"/>
    <w:rsid w:val="6A1EC4F1"/>
    <w:rsid w:val="6A26497F"/>
    <w:rsid w:val="6A2677D0"/>
    <w:rsid w:val="6A274017"/>
    <w:rsid w:val="6A291251"/>
    <w:rsid w:val="6A2BB50D"/>
    <w:rsid w:val="6A305D81"/>
    <w:rsid w:val="6A3AB02F"/>
    <w:rsid w:val="6A3AEDC1"/>
    <w:rsid w:val="6A3AF4EC"/>
    <w:rsid w:val="6A3B8D73"/>
    <w:rsid w:val="6A3FB3AF"/>
    <w:rsid w:val="6A3FD234"/>
    <w:rsid w:val="6A40B8AC"/>
    <w:rsid w:val="6A4F453B"/>
    <w:rsid w:val="6A4F91D2"/>
    <w:rsid w:val="6A5B2036"/>
    <w:rsid w:val="6A5DCC76"/>
    <w:rsid w:val="6A5F045C"/>
    <w:rsid w:val="6A6891FA"/>
    <w:rsid w:val="6A70D1F1"/>
    <w:rsid w:val="6A7627D5"/>
    <w:rsid w:val="6A8422F8"/>
    <w:rsid w:val="6A918D46"/>
    <w:rsid w:val="6A92646D"/>
    <w:rsid w:val="6A9D150E"/>
    <w:rsid w:val="6A9E62F2"/>
    <w:rsid w:val="6AA779E0"/>
    <w:rsid w:val="6AAAFFAA"/>
    <w:rsid w:val="6AB33E8C"/>
    <w:rsid w:val="6AB5CB85"/>
    <w:rsid w:val="6ABA3452"/>
    <w:rsid w:val="6ABBEB68"/>
    <w:rsid w:val="6AC2CC94"/>
    <w:rsid w:val="6AC884C3"/>
    <w:rsid w:val="6ACB8636"/>
    <w:rsid w:val="6AD0167D"/>
    <w:rsid w:val="6ADC4F6E"/>
    <w:rsid w:val="6ADDAAE9"/>
    <w:rsid w:val="6AE72798"/>
    <w:rsid w:val="6AEA21F5"/>
    <w:rsid w:val="6AEA5042"/>
    <w:rsid w:val="6AEA730C"/>
    <w:rsid w:val="6AED01F9"/>
    <w:rsid w:val="6AEEF891"/>
    <w:rsid w:val="6AF7D192"/>
    <w:rsid w:val="6AF8B3F1"/>
    <w:rsid w:val="6B003BE5"/>
    <w:rsid w:val="6B004FF2"/>
    <w:rsid w:val="6B021D16"/>
    <w:rsid w:val="6B047F17"/>
    <w:rsid w:val="6B050C60"/>
    <w:rsid w:val="6B056CEA"/>
    <w:rsid w:val="6B06F903"/>
    <w:rsid w:val="6B075C26"/>
    <w:rsid w:val="6B0B64BE"/>
    <w:rsid w:val="6B0C34B5"/>
    <w:rsid w:val="6B0E3AFA"/>
    <w:rsid w:val="6B12486A"/>
    <w:rsid w:val="6B1868A0"/>
    <w:rsid w:val="6B1B914E"/>
    <w:rsid w:val="6B234DA0"/>
    <w:rsid w:val="6B28539B"/>
    <w:rsid w:val="6B29A66C"/>
    <w:rsid w:val="6B29B01A"/>
    <w:rsid w:val="6B324C5C"/>
    <w:rsid w:val="6B34FCDD"/>
    <w:rsid w:val="6B3538F7"/>
    <w:rsid w:val="6B3915B6"/>
    <w:rsid w:val="6B3ACFE1"/>
    <w:rsid w:val="6B3D71E4"/>
    <w:rsid w:val="6B3E3B9F"/>
    <w:rsid w:val="6B3F1A6B"/>
    <w:rsid w:val="6B409310"/>
    <w:rsid w:val="6B411F0F"/>
    <w:rsid w:val="6B4544F3"/>
    <w:rsid w:val="6B4B0D74"/>
    <w:rsid w:val="6B4CD87E"/>
    <w:rsid w:val="6B56FF55"/>
    <w:rsid w:val="6B59B782"/>
    <w:rsid w:val="6B651B54"/>
    <w:rsid w:val="6B697767"/>
    <w:rsid w:val="6B6D4C46"/>
    <w:rsid w:val="6B809800"/>
    <w:rsid w:val="6B8E6C61"/>
    <w:rsid w:val="6B920E37"/>
    <w:rsid w:val="6B98D550"/>
    <w:rsid w:val="6B9F7A0F"/>
    <w:rsid w:val="6BA10970"/>
    <w:rsid w:val="6BA54347"/>
    <w:rsid w:val="6BA71DAB"/>
    <w:rsid w:val="6BA74891"/>
    <w:rsid w:val="6BAB3AB8"/>
    <w:rsid w:val="6BAC26FF"/>
    <w:rsid w:val="6BBB6E32"/>
    <w:rsid w:val="6BBD79F5"/>
    <w:rsid w:val="6BC16370"/>
    <w:rsid w:val="6BC27926"/>
    <w:rsid w:val="6BC2E091"/>
    <w:rsid w:val="6BC2F901"/>
    <w:rsid w:val="6BC3EF15"/>
    <w:rsid w:val="6BC6FC46"/>
    <w:rsid w:val="6BC828DA"/>
    <w:rsid w:val="6BC8A3A2"/>
    <w:rsid w:val="6BCC5917"/>
    <w:rsid w:val="6BD0C840"/>
    <w:rsid w:val="6BD26E89"/>
    <w:rsid w:val="6BD34110"/>
    <w:rsid w:val="6BD43ECC"/>
    <w:rsid w:val="6BDA3847"/>
    <w:rsid w:val="6BE57519"/>
    <w:rsid w:val="6BECAB93"/>
    <w:rsid w:val="6BEDC7C7"/>
    <w:rsid w:val="6BF042FD"/>
    <w:rsid w:val="6BF44E08"/>
    <w:rsid w:val="6C0437DF"/>
    <w:rsid w:val="6C09D40A"/>
    <w:rsid w:val="6C0DB766"/>
    <w:rsid w:val="6C0EEF3B"/>
    <w:rsid w:val="6C1A0015"/>
    <w:rsid w:val="6C1BB508"/>
    <w:rsid w:val="6C1DD6D0"/>
    <w:rsid w:val="6C1F9866"/>
    <w:rsid w:val="6C24C863"/>
    <w:rsid w:val="6C265604"/>
    <w:rsid w:val="6C35A778"/>
    <w:rsid w:val="6C397988"/>
    <w:rsid w:val="6C3B94BA"/>
    <w:rsid w:val="6C3F491D"/>
    <w:rsid w:val="6C478C16"/>
    <w:rsid w:val="6C49496C"/>
    <w:rsid w:val="6C4B6D64"/>
    <w:rsid w:val="6C4D45E2"/>
    <w:rsid w:val="6C510153"/>
    <w:rsid w:val="6C59F5F9"/>
    <w:rsid w:val="6C5CD6AD"/>
    <w:rsid w:val="6C64E659"/>
    <w:rsid w:val="6C6536EE"/>
    <w:rsid w:val="6C6B2841"/>
    <w:rsid w:val="6C6E76ED"/>
    <w:rsid w:val="6C73559F"/>
    <w:rsid w:val="6C79DEA5"/>
    <w:rsid w:val="6C7E371D"/>
    <w:rsid w:val="6C81FFAA"/>
    <w:rsid w:val="6C835948"/>
    <w:rsid w:val="6C84400C"/>
    <w:rsid w:val="6C865870"/>
    <w:rsid w:val="6C8BE0FF"/>
    <w:rsid w:val="6C91D115"/>
    <w:rsid w:val="6C9653B2"/>
    <w:rsid w:val="6C972F17"/>
    <w:rsid w:val="6C9BEF5D"/>
    <w:rsid w:val="6C9E212A"/>
    <w:rsid w:val="6CA3F968"/>
    <w:rsid w:val="6CA445D1"/>
    <w:rsid w:val="6CA6A827"/>
    <w:rsid w:val="6CA76957"/>
    <w:rsid w:val="6CB0A2C0"/>
    <w:rsid w:val="6CB35DEF"/>
    <w:rsid w:val="6CB85EFE"/>
    <w:rsid w:val="6CBC2762"/>
    <w:rsid w:val="6CBE8B29"/>
    <w:rsid w:val="6CBFE8DA"/>
    <w:rsid w:val="6CC3BA13"/>
    <w:rsid w:val="6CC420EE"/>
    <w:rsid w:val="6CC63E87"/>
    <w:rsid w:val="6CC83C2B"/>
    <w:rsid w:val="6CCA9680"/>
    <w:rsid w:val="6CD0A2B1"/>
    <w:rsid w:val="6CD2B2E5"/>
    <w:rsid w:val="6CD4184B"/>
    <w:rsid w:val="6CD86A04"/>
    <w:rsid w:val="6CDE2C9B"/>
    <w:rsid w:val="6CDE91C8"/>
    <w:rsid w:val="6CE0E3D4"/>
    <w:rsid w:val="6CE170C9"/>
    <w:rsid w:val="6CE4B2B9"/>
    <w:rsid w:val="6CE4E858"/>
    <w:rsid w:val="6CE561A1"/>
    <w:rsid w:val="6CE8C1C7"/>
    <w:rsid w:val="6CEFF613"/>
    <w:rsid w:val="6CF6D519"/>
    <w:rsid w:val="6CFA3828"/>
    <w:rsid w:val="6D00D0DD"/>
    <w:rsid w:val="6D021423"/>
    <w:rsid w:val="6D0D977E"/>
    <w:rsid w:val="6D0E94D2"/>
    <w:rsid w:val="6D17AAEC"/>
    <w:rsid w:val="6D19525F"/>
    <w:rsid w:val="6D1A1EAA"/>
    <w:rsid w:val="6D1B80E3"/>
    <w:rsid w:val="6D2D4B7B"/>
    <w:rsid w:val="6D2EF403"/>
    <w:rsid w:val="6D30DFC8"/>
    <w:rsid w:val="6D32E96E"/>
    <w:rsid w:val="6D3362FB"/>
    <w:rsid w:val="6D3804B9"/>
    <w:rsid w:val="6D3CD9D1"/>
    <w:rsid w:val="6D3DB9F3"/>
    <w:rsid w:val="6D3E8FA4"/>
    <w:rsid w:val="6D415555"/>
    <w:rsid w:val="6D445E11"/>
    <w:rsid w:val="6D46944B"/>
    <w:rsid w:val="6D482DFC"/>
    <w:rsid w:val="6D4A11DB"/>
    <w:rsid w:val="6D4CA012"/>
    <w:rsid w:val="6D54FA94"/>
    <w:rsid w:val="6D57C0DA"/>
    <w:rsid w:val="6D5A11D8"/>
    <w:rsid w:val="6D65923F"/>
    <w:rsid w:val="6D6D7085"/>
    <w:rsid w:val="6D7B7A54"/>
    <w:rsid w:val="6D7CDB32"/>
    <w:rsid w:val="6D8B690C"/>
    <w:rsid w:val="6D8F109F"/>
    <w:rsid w:val="6D91FF42"/>
    <w:rsid w:val="6D938EE2"/>
    <w:rsid w:val="6D9484A3"/>
    <w:rsid w:val="6D96425C"/>
    <w:rsid w:val="6D97315B"/>
    <w:rsid w:val="6DA51F6B"/>
    <w:rsid w:val="6DA674F4"/>
    <w:rsid w:val="6DA89C8C"/>
    <w:rsid w:val="6DA9CCEB"/>
    <w:rsid w:val="6DB44E5A"/>
    <w:rsid w:val="6DBB149C"/>
    <w:rsid w:val="6DBD3542"/>
    <w:rsid w:val="6DC2CBF9"/>
    <w:rsid w:val="6DC3C7BF"/>
    <w:rsid w:val="6DC3DEC7"/>
    <w:rsid w:val="6DC6B5BB"/>
    <w:rsid w:val="6DCC960D"/>
    <w:rsid w:val="6DD81746"/>
    <w:rsid w:val="6DEBEB69"/>
    <w:rsid w:val="6DEBEBCF"/>
    <w:rsid w:val="6DEDBDC7"/>
    <w:rsid w:val="6DEF0A2C"/>
    <w:rsid w:val="6DEF4184"/>
    <w:rsid w:val="6DEFD9FB"/>
    <w:rsid w:val="6DF12015"/>
    <w:rsid w:val="6DFBBF0E"/>
    <w:rsid w:val="6DFFDB57"/>
    <w:rsid w:val="6DFFFDE7"/>
    <w:rsid w:val="6E0715AB"/>
    <w:rsid w:val="6E0A29E2"/>
    <w:rsid w:val="6E0C1564"/>
    <w:rsid w:val="6E10EDA1"/>
    <w:rsid w:val="6E11208B"/>
    <w:rsid w:val="6E12F267"/>
    <w:rsid w:val="6E15C9EF"/>
    <w:rsid w:val="6E18C6FE"/>
    <w:rsid w:val="6E1B93DA"/>
    <w:rsid w:val="6E1BEDA5"/>
    <w:rsid w:val="6E1FAFA3"/>
    <w:rsid w:val="6E1FF9EB"/>
    <w:rsid w:val="6E2009C5"/>
    <w:rsid w:val="6E24A2BB"/>
    <w:rsid w:val="6E258B07"/>
    <w:rsid w:val="6E261778"/>
    <w:rsid w:val="6E284287"/>
    <w:rsid w:val="6E285859"/>
    <w:rsid w:val="6E2A08EF"/>
    <w:rsid w:val="6E2C5EB3"/>
    <w:rsid w:val="6E30AB3E"/>
    <w:rsid w:val="6E31A4DA"/>
    <w:rsid w:val="6E33BD23"/>
    <w:rsid w:val="6E352086"/>
    <w:rsid w:val="6E42A383"/>
    <w:rsid w:val="6E47069E"/>
    <w:rsid w:val="6E5923EB"/>
    <w:rsid w:val="6E5D212B"/>
    <w:rsid w:val="6E66C7E6"/>
    <w:rsid w:val="6E6941E0"/>
    <w:rsid w:val="6E6CAA0E"/>
    <w:rsid w:val="6E6D32CC"/>
    <w:rsid w:val="6E6F649C"/>
    <w:rsid w:val="6E6FEA76"/>
    <w:rsid w:val="6E712AED"/>
    <w:rsid w:val="6E781506"/>
    <w:rsid w:val="6E79E53F"/>
    <w:rsid w:val="6E7A804E"/>
    <w:rsid w:val="6E7CEB4E"/>
    <w:rsid w:val="6E8D0109"/>
    <w:rsid w:val="6E8FAF49"/>
    <w:rsid w:val="6E9017C3"/>
    <w:rsid w:val="6E963536"/>
    <w:rsid w:val="6E966C89"/>
    <w:rsid w:val="6EA553BC"/>
    <w:rsid w:val="6EA9BD1E"/>
    <w:rsid w:val="6EAA1583"/>
    <w:rsid w:val="6EACABF4"/>
    <w:rsid w:val="6EADF782"/>
    <w:rsid w:val="6EB109E1"/>
    <w:rsid w:val="6EB57A4E"/>
    <w:rsid w:val="6EB58DE2"/>
    <w:rsid w:val="6EB5F8F3"/>
    <w:rsid w:val="6EB68DFB"/>
    <w:rsid w:val="6EB87BB1"/>
    <w:rsid w:val="6EBA5800"/>
    <w:rsid w:val="6EBBB134"/>
    <w:rsid w:val="6EC3DD91"/>
    <w:rsid w:val="6EC78C01"/>
    <w:rsid w:val="6EC9F397"/>
    <w:rsid w:val="6ECB7ACB"/>
    <w:rsid w:val="6ECEFB05"/>
    <w:rsid w:val="6ED12CA3"/>
    <w:rsid w:val="6ED7C574"/>
    <w:rsid w:val="6EE7344A"/>
    <w:rsid w:val="6EEE20D4"/>
    <w:rsid w:val="6EEEE3B2"/>
    <w:rsid w:val="6EF13B34"/>
    <w:rsid w:val="6EF78025"/>
    <w:rsid w:val="6EF824EF"/>
    <w:rsid w:val="6EFEE71A"/>
    <w:rsid w:val="6F037293"/>
    <w:rsid w:val="6F06D999"/>
    <w:rsid w:val="6F10BF29"/>
    <w:rsid w:val="6F1395D7"/>
    <w:rsid w:val="6F190813"/>
    <w:rsid w:val="6F1A890D"/>
    <w:rsid w:val="6F1B59C8"/>
    <w:rsid w:val="6F1DE3BB"/>
    <w:rsid w:val="6F1DFADA"/>
    <w:rsid w:val="6F2599E0"/>
    <w:rsid w:val="6F46C63B"/>
    <w:rsid w:val="6F4BF5EB"/>
    <w:rsid w:val="6F4E73B7"/>
    <w:rsid w:val="6F4F0458"/>
    <w:rsid w:val="6F537A84"/>
    <w:rsid w:val="6F58DE46"/>
    <w:rsid w:val="6F5AAEB4"/>
    <w:rsid w:val="6F5C8704"/>
    <w:rsid w:val="6F5E3DD6"/>
    <w:rsid w:val="6F602E45"/>
    <w:rsid w:val="6F608C2F"/>
    <w:rsid w:val="6F63EEC4"/>
    <w:rsid w:val="6F6C30E5"/>
    <w:rsid w:val="6F6D8D64"/>
    <w:rsid w:val="6F72D124"/>
    <w:rsid w:val="6F77877B"/>
    <w:rsid w:val="6F783713"/>
    <w:rsid w:val="6F78C507"/>
    <w:rsid w:val="6F79295D"/>
    <w:rsid w:val="6F7AE257"/>
    <w:rsid w:val="6F81432C"/>
    <w:rsid w:val="6F830540"/>
    <w:rsid w:val="6F83CDBB"/>
    <w:rsid w:val="6F850753"/>
    <w:rsid w:val="6F897CD4"/>
    <w:rsid w:val="6F90C1B3"/>
    <w:rsid w:val="6F979B0E"/>
    <w:rsid w:val="6F9E65E1"/>
    <w:rsid w:val="6FA3E968"/>
    <w:rsid w:val="6FA475EC"/>
    <w:rsid w:val="6FA4A388"/>
    <w:rsid w:val="6FA5FFC5"/>
    <w:rsid w:val="6FAB2608"/>
    <w:rsid w:val="6FAB28A3"/>
    <w:rsid w:val="6FACCACB"/>
    <w:rsid w:val="6FB10E24"/>
    <w:rsid w:val="6FB555D2"/>
    <w:rsid w:val="6FB7B8DF"/>
    <w:rsid w:val="6FB80703"/>
    <w:rsid w:val="6FBE80D5"/>
    <w:rsid w:val="6FC1DC5D"/>
    <w:rsid w:val="6FC37601"/>
    <w:rsid w:val="6FC88559"/>
    <w:rsid w:val="6FC9C6A1"/>
    <w:rsid w:val="6FCFFCBC"/>
    <w:rsid w:val="6FD04215"/>
    <w:rsid w:val="6FD15E1C"/>
    <w:rsid w:val="6FD1FFE9"/>
    <w:rsid w:val="6FD21BB4"/>
    <w:rsid w:val="6FD3BB1A"/>
    <w:rsid w:val="6FD8C770"/>
    <w:rsid w:val="6FDD6069"/>
    <w:rsid w:val="6FDF3383"/>
    <w:rsid w:val="6FE394BE"/>
    <w:rsid w:val="6FE6DBFB"/>
    <w:rsid w:val="6FE7A280"/>
    <w:rsid w:val="6FE8F4B3"/>
    <w:rsid w:val="6FEF7AD1"/>
    <w:rsid w:val="6FF15E6A"/>
    <w:rsid w:val="6FF2D14D"/>
    <w:rsid w:val="6FFA6CC7"/>
    <w:rsid w:val="6FFBDC65"/>
    <w:rsid w:val="6FFD7B7F"/>
    <w:rsid w:val="70006257"/>
    <w:rsid w:val="7002D280"/>
    <w:rsid w:val="7004025E"/>
    <w:rsid w:val="70067AAD"/>
    <w:rsid w:val="7009A4BC"/>
    <w:rsid w:val="700E63E1"/>
    <w:rsid w:val="700E80D0"/>
    <w:rsid w:val="700E9911"/>
    <w:rsid w:val="7013C7B2"/>
    <w:rsid w:val="70155E65"/>
    <w:rsid w:val="7018A631"/>
    <w:rsid w:val="701B8C58"/>
    <w:rsid w:val="701E00D0"/>
    <w:rsid w:val="70227263"/>
    <w:rsid w:val="7024C9FA"/>
    <w:rsid w:val="7025FC32"/>
    <w:rsid w:val="70298C46"/>
    <w:rsid w:val="702A9335"/>
    <w:rsid w:val="703077F6"/>
    <w:rsid w:val="703B854D"/>
    <w:rsid w:val="703F85B7"/>
    <w:rsid w:val="70463037"/>
    <w:rsid w:val="70528009"/>
    <w:rsid w:val="7061CFC7"/>
    <w:rsid w:val="7062433F"/>
    <w:rsid w:val="7062C503"/>
    <w:rsid w:val="706532B5"/>
    <w:rsid w:val="706584A0"/>
    <w:rsid w:val="7068808A"/>
    <w:rsid w:val="706CF8E4"/>
    <w:rsid w:val="706E403B"/>
    <w:rsid w:val="706F0A22"/>
    <w:rsid w:val="7073D33B"/>
    <w:rsid w:val="70755E1F"/>
    <w:rsid w:val="70767B5F"/>
    <w:rsid w:val="707A7920"/>
    <w:rsid w:val="707C2EFA"/>
    <w:rsid w:val="70833C1F"/>
    <w:rsid w:val="7096FB4A"/>
    <w:rsid w:val="70999F2A"/>
    <w:rsid w:val="709DAE50"/>
    <w:rsid w:val="70A0C7A4"/>
    <w:rsid w:val="70A11B63"/>
    <w:rsid w:val="70A45609"/>
    <w:rsid w:val="70AC07DB"/>
    <w:rsid w:val="70AE25A5"/>
    <w:rsid w:val="70AF840E"/>
    <w:rsid w:val="70B06FDD"/>
    <w:rsid w:val="70B43D2F"/>
    <w:rsid w:val="70B91F79"/>
    <w:rsid w:val="70BA33BB"/>
    <w:rsid w:val="70BA7EE6"/>
    <w:rsid w:val="70C6D2E5"/>
    <w:rsid w:val="70C841E8"/>
    <w:rsid w:val="70CC90F6"/>
    <w:rsid w:val="70D819AA"/>
    <w:rsid w:val="70DE2385"/>
    <w:rsid w:val="70E53CAD"/>
    <w:rsid w:val="70E89A6F"/>
    <w:rsid w:val="70EB5758"/>
    <w:rsid w:val="70EDDB2D"/>
    <w:rsid w:val="70F1A7CA"/>
    <w:rsid w:val="70F349A0"/>
    <w:rsid w:val="70F43AEC"/>
    <w:rsid w:val="70F98D05"/>
    <w:rsid w:val="70FBE435"/>
    <w:rsid w:val="70FF6EDD"/>
    <w:rsid w:val="710A594C"/>
    <w:rsid w:val="710B4D2A"/>
    <w:rsid w:val="710E7253"/>
    <w:rsid w:val="710F0353"/>
    <w:rsid w:val="71161013"/>
    <w:rsid w:val="7116BAC3"/>
    <w:rsid w:val="711BAD39"/>
    <w:rsid w:val="711DFF23"/>
    <w:rsid w:val="711F2509"/>
    <w:rsid w:val="71248CDF"/>
    <w:rsid w:val="7128E657"/>
    <w:rsid w:val="7129798F"/>
    <w:rsid w:val="7131F6B7"/>
    <w:rsid w:val="71390E78"/>
    <w:rsid w:val="713F08A6"/>
    <w:rsid w:val="71403FD9"/>
    <w:rsid w:val="71445204"/>
    <w:rsid w:val="7144914A"/>
    <w:rsid w:val="71454713"/>
    <w:rsid w:val="71454768"/>
    <w:rsid w:val="71454F8E"/>
    <w:rsid w:val="7147B76A"/>
    <w:rsid w:val="7147F465"/>
    <w:rsid w:val="714877F5"/>
    <w:rsid w:val="7149F5EB"/>
    <w:rsid w:val="714C8B0E"/>
    <w:rsid w:val="714D6249"/>
    <w:rsid w:val="714EC4AB"/>
    <w:rsid w:val="714F8C64"/>
    <w:rsid w:val="71501F63"/>
    <w:rsid w:val="71540AD2"/>
    <w:rsid w:val="71581BB4"/>
    <w:rsid w:val="715F22C8"/>
    <w:rsid w:val="715FBE91"/>
    <w:rsid w:val="71617D5B"/>
    <w:rsid w:val="7161A57A"/>
    <w:rsid w:val="716204B6"/>
    <w:rsid w:val="71645A72"/>
    <w:rsid w:val="716B0F54"/>
    <w:rsid w:val="716E2BD5"/>
    <w:rsid w:val="716F7F7F"/>
    <w:rsid w:val="7172C293"/>
    <w:rsid w:val="7175B27C"/>
    <w:rsid w:val="7175ED32"/>
    <w:rsid w:val="71827424"/>
    <w:rsid w:val="7183992C"/>
    <w:rsid w:val="71872AFE"/>
    <w:rsid w:val="718AD5CF"/>
    <w:rsid w:val="718D706D"/>
    <w:rsid w:val="718E4F1E"/>
    <w:rsid w:val="718E5B48"/>
    <w:rsid w:val="7194C2BE"/>
    <w:rsid w:val="7194D44F"/>
    <w:rsid w:val="7195125F"/>
    <w:rsid w:val="7195B61A"/>
    <w:rsid w:val="719BE866"/>
    <w:rsid w:val="71A4C13F"/>
    <w:rsid w:val="71A613C0"/>
    <w:rsid w:val="71A768CE"/>
    <w:rsid w:val="71A79CBF"/>
    <w:rsid w:val="71AAB665"/>
    <w:rsid w:val="71AE348E"/>
    <w:rsid w:val="71B14831"/>
    <w:rsid w:val="71B2E29A"/>
    <w:rsid w:val="71B3A898"/>
    <w:rsid w:val="71B58EDC"/>
    <w:rsid w:val="71B97F07"/>
    <w:rsid w:val="71BC3B82"/>
    <w:rsid w:val="71BD2BF8"/>
    <w:rsid w:val="71C35B8F"/>
    <w:rsid w:val="71C5EF63"/>
    <w:rsid w:val="71C9DD54"/>
    <w:rsid w:val="71D51FAB"/>
    <w:rsid w:val="71D58779"/>
    <w:rsid w:val="71DDCE28"/>
    <w:rsid w:val="71DE16DC"/>
    <w:rsid w:val="71DE3A8A"/>
    <w:rsid w:val="71E4F433"/>
    <w:rsid w:val="71EF52B2"/>
    <w:rsid w:val="71F0EA0A"/>
    <w:rsid w:val="71F8A7BC"/>
    <w:rsid w:val="71F93C52"/>
    <w:rsid w:val="71FCD93B"/>
    <w:rsid w:val="7200C503"/>
    <w:rsid w:val="7209CAA9"/>
    <w:rsid w:val="720A7E46"/>
    <w:rsid w:val="720BFA0E"/>
    <w:rsid w:val="720CBBE4"/>
    <w:rsid w:val="72179500"/>
    <w:rsid w:val="7217BE4D"/>
    <w:rsid w:val="721F857D"/>
    <w:rsid w:val="7220A1CA"/>
    <w:rsid w:val="7220FFAE"/>
    <w:rsid w:val="7224113A"/>
    <w:rsid w:val="7226F141"/>
    <w:rsid w:val="7228EDA5"/>
    <w:rsid w:val="723137CB"/>
    <w:rsid w:val="723448EB"/>
    <w:rsid w:val="7236FD9D"/>
    <w:rsid w:val="723865DA"/>
    <w:rsid w:val="72398F3C"/>
    <w:rsid w:val="723A2F8E"/>
    <w:rsid w:val="723AC51D"/>
    <w:rsid w:val="723B9029"/>
    <w:rsid w:val="72452DEC"/>
    <w:rsid w:val="724DD5EF"/>
    <w:rsid w:val="72535251"/>
    <w:rsid w:val="7255DD7F"/>
    <w:rsid w:val="72596351"/>
    <w:rsid w:val="7265CC11"/>
    <w:rsid w:val="72664407"/>
    <w:rsid w:val="7268F350"/>
    <w:rsid w:val="727E1206"/>
    <w:rsid w:val="727F2E49"/>
    <w:rsid w:val="7281754E"/>
    <w:rsid w:val="72867223"/>
    <w:rsid w:val="7287057A"/>
    <w:rsid w:val="72876053"/>
    <w:rsid w:val="72904858"/>
    <w:rsid w:val="7292866F"/>
    <w:rsid w:val="7292D01C"/>
    <w:rsid w:val="7295A1B3"/>
    <w:rsid w:val="72967377"/>
    <w:rsid w:val="7296EB9C"/>
    <w:rsid w:val="729BDCAC"/>
    <w:rsid w:val="72A193FB"/>
    <w:rsid w:val="72A3C88B"/>
    <w:rsid w:val="72A6D370"/>
    <w:rsid w:val="72A78C49"/>
    <w:rsid w:val="72A8F921"/>
    <w:rsid w:val="72B3B8EA"/>
    <w:rsid w:val="72B7B1CE"/>
    <w:rsid w:val="72B7BDD9"/>
    <w:rsid w:val="72CC99E2"/>
    <w:rsid w:val="72D21A2A"/>
    <w:rsid w:val="72D35BE7"/>
    <w:rsid w:val="72D43770"/>
    <w:rsid w:val="72D44102"/>
    <w:rsid w:val="72D874AE"/>
    <w:rsid w:val="72DA171D"/>
    <w:rsid w:val="72E1C0F3"/>
    <w:rsid w:val="72E30F11"/>
    <w:rsid w:val="72E376B5"/>
    <w:rsid w:val="73011B49"/>
    <w:rsid w:val="730758BC"/>
    <w:rsid w:val="730AB9AB"/>
    <w:rsid w:val="730F62FD"/>
    <w:rsid w:val="7311A9A2"/>
    <w:rsid w:val="7313545F"/>
    <w:rsid w:val="7319026D"/>
    <w:rsid w:val="731CB784"/>
    <w:rsid w:val="731FA303"/>
    <w:rsid w:val="73224C94"/>
    <w:rsid w:val="73268E89"/>
    <w:rsid w:val="7338244A"/>
    <w:rsid w:val="733A143C"/>
    <w:rsid w:val="733BD08D"/>
    <w:rsid w:val="733F9A43"/>
    <w:rsid w:val="733FD572"/>
    <w:rsid w:val="73400889"/>
    <w:rsid w:val="734071EF"/>
    <w:rsid w:val="7344CE79"/>
    <w:rsid w:val="73486EAC"/>
    <w:rsid w:val="734A7396"/>
    <w:rsid w:val="7352390A"/>
    <w:rsid w:val="7358DF14"/>
    <w:rsid w:val="735916C3"/>
    <w:rsid w:val="735F824A"/>
    <w:rsid w:val="7360DEE3"/>
    <w:rsid w:val="736417F5"/>
    <w:rsid w:val="73668072"/>
    <w:rsid w:val="7366994E"/>
    <w:rsid w:val="736BB34D"/>
    <w:rsid w:val="736D44AD"/>
    <w:rsid w:val="736E82AE"/>
    <w:rsid w:val="737072A0"/>
    <w:rsid w:val="7372355C"/>
    <w:rsid w:val="7373D852"/>
    <w:rsid w:val="7375DC69"/>
    <w:rsid w:val="73783C08"/>
    <w:rsid w:val="7378E23A"/>
    <w:rsid w:val="73828981"/>
    <w:rsid w:val="738DC2EE"/>
    <w:rsid w:val="7393988B"/>
    <w:rsid w:val="73A219A2"/>
    <w:rsid w:val="73A72BCD"/>
    <w:rsid w:val="73A9850B"/>
    <w:rsid w:val="73ADC4FE"/>
    <w:rsid w:val="73B204C7"/>
    <w:rsid w:val="73BA7665"/>
    <w:rsid w:val="73C58F27"/>
    <w:rsid w:val="73DC9002"/>
    <w:rsid w:val="73DCB3F2"/>
    <w:rsid w:val="73DFCCD5"/>
    <w:rsid w:val="73E7BE07"/>
    <w:rsid w:val="73EE0217"/>
    <w:rsid w:val="73F50927"/>
    <w:rsid w:val="73F55AC7"/>
    <w:rsid w:val="73F569E3"/>
    <w:rsid w:val="73F89A2A"/>
    <w:rsid w:val="73FA5516"/>
    <w:rsid w:val="73FAD40F"/>
    <w:rsid w:val="73FB5EFC"/>
    <w:rsid w:val="740345A3"/>
    <w:rsid w:val="74060848"/>
    <w:rsid w:val="74076785"/>
    <w:rsid w:val="7416BF9A"/>
    <w:rsid w:val="7417CFE8"/>
    <w:rsid w:val="741E8AD4"/>
    <w:rsid w:val="74230E36"/>
    <w:rsid w:val="7423C6BF"/>
    <w:rsid w:val="7431D77C"/>
    <w:rsid w:val="743208CF"/>
    <w:rsid w:val="74370E16"/>
    <w:rsid w:val="743733F4"/>
    <w:rsid w:val="7439C796"/>
    <w:rsid w:val="743C1DC7"/>
    <w:rsid w:val="743F0000"/>
    <w:rsid w:val="7442FB06"/>
    <w:rsid w:val="7443ED91"/>
    <w:rsid w:val="744CF24B"/>
    <w:rsid w:val="74515B74"/>
    <w:rsid w:val="745CD218"/>
    <w:rsid w:val="745CF890"/>
    <w:rsid w:val="747418E1"/>
    <w:rsid w:val="74754DE4"/>
    <w:rsid w:val="74795364"/>
    <w:rsid w:val="747969CC"/>
    <w:rsid w:val="747AD2A9"/>
    <w:rsid w:val="747C2397"/>
    <w:rsid w:val="747D8F95"/>
    <w:rsid w:val="7481D849"/>
    <w:rsid w:val="748A715B"/>
    <w:rsid w:val="748D266B"/>
    <w:rsid w:val="748E57EC"/>
    <w:rsid w:val="748EAEEB"/>
    <w:rsid w:val="74938391"/>
    <w:rsid w:val="74949F85"/>
    <w:rsid w:val="7495F622"/>
    <w:rsid w:val="749A9F39"/>
    <w:rsid w:val="749BABD1"/>
    <w:rsid w:val="749CFEE0"/>
    <w:rsid w:val="749EA2BB"/>
    <w:rsid w:val="74A33037"/>
    <w:rsid w:val="74AD6149"/>
    <w:rsid w:val="74BE9728"/>
    <w:rsid w:val="74BEB76A"/>
    <w:rsid w:val="74C307EC"/>
    <w:rsid w:val="74C3B6AE"/>
    <w:rsid w:val="74C61B8E"/>
    <w:rsid w:val="74CC7EAA"/>
    <w:rsid w:val="74CD4E8C"/>
    <w:rsid w:val="74D7C517"/>
    <w:rsid w:val="74DF6C49"/>
    <w:rsid w:val="74E1D504"/>
    <w:rsid w:val="74E711CA"/>
    <w:rsid w:val="74EE4234"/>
    <w:rsid w:val="74F39FC9"/>
    <w:rsid w:val="74FE87AA"/>
    <w:rsid w:val="74FE8A63"/>
    <w:rsid w:val="74FE907A"/>
    <w:rsid w:val="75007D65"/>
    <w:rsid w:val="750423F3"/>
    <w:rsid w:val="7506E8F0"/>
    <w:rsid w:val="75076D49"/>
    <w:rsid w:val="750C155A"/>
    <w:rsid w:val="750C4944"/>
    <w:rsid w:val="750DE007"/>
    <w:rsid w:val="750DF7AD"/>
    <w:rsid w:val="751A1C63"/>
    <w:rsid w:val="752E1BD1"/>
    <w:rsid w:val="752E3856"/>
    <w:rsid w:val="752F8398"/>
    <w:rsid w:val="752FCFD3"/>
    <w:rsid w:val="753B6441"/>
    <w:rsid w:val="75410079"/>
    <w:rsid w:val="754908AE"/>
    <w:rsid w:val="754B958C"/>
    <w:rsid w:val="754C499B"/>
    <w:rsid w:val="754F7AB1"/>
    <w:rsid w:val="7553A915"/>
    <w:rsid w:val="7554C6DB"/>
    <w:rsid w:val="755A5511"/>
    <w:rsid w:val="756C2912"/>
    <w:rsid w:val="75701BCB"/>
    <w:rsid w:val="7579841C"/>
    <w:rsid w:val="757AA2CB"/>
    <w:rsid w:val="757B0860"/>
    <w:rsid w:val="7588DBE5"/>
    <w:rsid w:val="758A6BC5"/>
    <w:rsid w:val="758A872D"/>
    <w:rsid w:val="7592779E"/>
    <w:rsid w:val="75950E95"/>
    <w:rsid w:val="7595B8A7"/>
    <w:rsid w:val="7596E459"/>
    <w:rsid w:val="759CEB7B"/>
    <w:rsid w:val="75A9D210"/>
    <w:rsid w:val="75AD2B3F"/>
    <w:rsid w:val="75B90A4D"/>
    <w:rsid w:val="75B9269A"/>
    <w:rsid w:val="75BA0E55"/>
    <w:rsid w:val="75BB4DCF"/>
    <w:rsid w:val="75BEE0FC"/>
    <w:rsid w:val="75C0A611"/>
    <w:rsid w:val="75CC47E9"/>
    <w:rsid w:val="75CEAD8D"/>
    <w:rsid w:val="75D290A3"/>
    <w:rsid w:val="75D29DE6"/>
    <w:rsid w:val="75D6166D"/>
    <w:rsid w:val="75DAF178"/>
    <w:rsid w:val="75DBFB42"/>
    <w:rsid w:val="75DD10F4"/>
    <w:rsid w:val="75DD3865"/>
    <w:rsid w:val="75DD721D"/>
    <w:rsid w:val="75DDDE4B"/>
    <w:rsid w:val="75DF08C2"/>
    <w:rsid w:val="75E90E24"/>
    <w:rsid w:val="75E9F7F4"/>
    <w:rsid w:val="75EB38F2"/>
    <w:rsid w:val="75F55BD0"/>
    <w:rsid w:val="75F7CE88"/>
    <w:rsid w:val="75F87718"/>
    <w:rsid w:val="75FB495C"/>
    <w:rsid w:val="76005CE2"/>
    <w:rsid w:val="76027B9C"/>
    <w:rsid w:val="760302C8"/>
    <w:rsid w:val="760859B6"/>
    <w:rsid w:val="760DB2FA"/>
    <w:rsid w:val="760E85D4"/>
    <w:rsid w:val="760ED7AF"/>
    <w:rsid w:val="761A1205"/>
    <w:rsid w:val="761E2F37"/>
    <w:rsid w:val="7626D959"/>
    <w:rsid w:val="762C4B07"/>
    <w:rsid w:val="763CAF31"/>
    <w:rsid w:val="76440734"/>
    <w:rsid w:val="764538C8"/>
    <w:rsid w:val="764740B7"/>
    <w:rsid w:val="764846BE"/>
    <w:rsid w:val="764C3D73"/>
    <w:rsid w:val="764D7A4A"/>
    <w:rsid w:val="764DDFBA"/>
    <w:rsid w:val="765B781B"/>
    <w:rsid w:val="765EC0E5"/>
    <w:rsid w:val="76606911"/>
    <w:rsid w:val="76617BAD"/>
    <w:rsid w:val="7664A9E3"/>
    <w:rsid w:val="76680886"/>
    <w:rsid w:val="766DF34A"/>
    <w:rsid w:val="766E7284"/>
    <w:rsid w:val="766F52D7"/>
    <w:rsid w:val="7673C6FB"/>
    <w:rsid w:val="7676EA95"/>
    <w:rsid w:val="7679E534"/>
    <w:rsid w:val="767E8C37"/>
    <w:rsid w:val="7682D837"/>
    <w:rsid w:val="76885D4D"/>
    <w:rsid w:val="768C3D33"/>
    <w:rsid w:val="768E4242"/>
    <w:rsid w:val="768FC90A"/>
    <w:rsid w:val="7697FE16"/>
    <w:rsid w:val="76999017"/>
    <w:rsid w:val="76999F41"/>
    <w:rsid w:val="769E05C9"/>
    <w:rsid w:val="76A56CFB"/>
    <w:rsid w:val="76A8D390"/>
    <w:rsid w:val="76A97797"/>
    <w:rsid w:val="76B67BD4"/>
    <w:rsid w:val="76B87DA2"/>
    <w:rsid w:val="76B96374"/>
    <w:rsid w:val="76BDA722"/>
    <w:rsid w:val="76C37BFA"/>
    <w:rsid w:val="76C821E5"/>
    <w:rsid w:val="76C92A34"/>
    <w:rsid w:val="76D2F121"/>
    <w:rsid w:val="76D30743"/>
    <w:rsid w:val="76D3FA20"/>
    <w:rsid w:val="76D65F14"/>
    <w:rsid w:val="76DFCAD6"/>
    <w:rsid w:val="76E307AF"/>
    <w:rsid w:val="76E359DB"/>
    <w:rsid w:val="76EC3C12"/>
    <w:rsid w:val="76F14A10"/>
    <w:rsid w:val="76F1B688"/>
    <w:rsid w:val="76F24BE1"/>
    <w:rsid w:val="76F5A0AC"/>
    <w:rsid w:val="76F62F14"/>
    <w:rsid w:val="76FC1554"/>
    <w:rsid w:val="7704272F"/>
    <w:rsid w:val="7707663A"/>
    <w:rsid w:val="770C421E"/>
    <w:rsid w:val="770D8080"/>
    <w:rsid w:val="770EB709"/>
    <w:rsid w:val="770F150F"/>
    <w:rsid w:val="7710834A"/>
    <w:rsid w:val="77116914"/>
    <w:rsid w:val="77148818"/>
    <w:rsid w:val="7715B0B8"/>
    <w:rsid w:val="7718D6CC"/>
    <w:rsid w:val="771E1D03"/>
    <w:rsid w:val="7721FEFE"/>
    <w:rsid w:val="7722F3EB"/>
    <w:rsid w:val="77236252"/>
    <w:rsid w:val="7726427E"/>
    <w:rsid w:val="772751FD"/>
    <w:rsid w:val="77282694"/>
    <w:rsid w:val="772CCD93"/>
    <w:rsid w:val="772E2CC1"/>
    <w:rsid w:val="7735DF26"/>
    <w:rsid w:val="77380E6B"/>
    <w:rsid w:val="773B42F0"/>
    <w:rsid w:val="773DA44E"/>
    <w:rsid w:val="773E1E5B"/>
    <w:rsid w:val="7743666A"/>
    <w:rsid w:val="774D14C5"/>
    <w:rsid w:val="774E2DCF"/>
    <w:rsid w:val="775A3B36"/>
    <w:rsid w:val="775B9E14"/>
    <w:rsid w:val="77642B86"/>
    <w:rsid w:val="776503B3"/>
    <w:rsid w:val="776F8910"/>
    <w:rsid w:val="776FF4E0"/>
    <w:rsid w:val="77747B2D"/>
    <w:rsid w:val="77756A6F"/>
    <w:rsid w:val="777AABAB"/>
    <w:rsid w:val="7780539B"/>
    <w:rsid w:val="7782CFCE"/>
    <w:rsid w:val="77843150"/>
    <w:rsid w:val="77851C4A"/>
    <w:rsid w:val="778D231B"/>
    <w:rsid w:val="7794C178"/>
    <w:rsid w:val="779B98FC"/>
    <w:rsid w:val="779CD281"/>
    <w:rsid w:val="77A4B600"/>
    <w:rsid w:val="77AA45AF"/>
    <w:rsid w:val="77AA9B5D"/>
    <w:rsid w:val="77AA9C68"/>
    <w:rsid w:val="77B7A972"/>
    <w:rsid w:val="77BCEFBD"/>
    <w:rsid w:val="77C1121B"/>
    <w:rsid w:val="77C63979"/>
    <w:rsid w:val="77CAE2BA"/>
    <w:rsid w:val="77CF510E"/>
    <w:rsid w:val="77CF6B0F"/>
    <w:rsid w:val="77D0633D"/>
    <w:rsid w:val="77D19CA6"/>
    <w:rsid w:val="77D2840E"/>
    <w:rsid w:val="77D61A36"/>
    <w:rsid w:val="77D77243"/>
    <w:rsid w:val="77DE0B4E"/>
    <w:rsid w:val="77E3731B"/>
    <w:rsid w:val="77E3FE18"/>
    <w:rsid w:val="77E8437A"/>
    <w:rsid w:val="77EDF137"/>
    <w:rsid w:val="77F51B48"/>
    <w:rsid w:val="77FF6F79"/>
    <w:rsid w:val="77FFBFC2"/>
    <w:rsid w:val="7802D9CB"/>
    <w:rsid w:val="780464C7"/>
    <w:rsid w:val="780492E1"/>
    <w:rsid w:val="78055D8C"/>
    <w:rsid w:val="7807ACFD"/>
    <w:rsid w:val="7807D2CC"/>
    <w:rsid w:val="780E8C16"/>
    <w:rsid w:val="780FF66D"/>
    <w:rsid w:val="7811C3B2"/>
    <w:rsid w:val="7816509F"/>
    <w:rsid w:val="781939E3"/>
    <w:rsid w:val="781975C6"/>
    <w:rsid w:val="781D5AD0"/>
    <w:rsid w:val="7824F265"/>
    <w:rsid w:val="78279AFA"/>
    <w:rsid w:val="7830EA60"/>
    <w:rsid w:val="78337FF2"/>
    <w:rsid w:val="783D1593"/>
    <w:rsid w:val="7844E33A"/>
    <w:rsid w:val="7844E3CB"/>
    <w:rsid w:val="784520BE"/>
    <w:rsid w:val="7845969A"/>
    <w:rsid w:val="78477ACF"/>
    <w:rsid w:val="78529C48"/>
    <w:rsid w:val="785EA5ED"/>
    <w:rsid w:val="7860FD24"/>
    <w:rsid w:val="7864FC74"/>
    <w:rsid w:val="78671B5C"/>
    <w:rsid w:val="786E51FD"/>
    <w:rsid w:val="78711FE4"/>
    <w:rsid w:val="78718473"/>
    <w:rsid w:val="7872A3F2"/>
    <w:rsid w:val="7875E3AD"/>
    <w:rsid w:val="787C4C66"/>
    <w:rsid w:val="787CCE9C"/>
    <w:rsid w:val="787E0068"/>
    <w:rsid w:val="78826E39"/>
    <w:rsid w:val="7882A293"/>
    <w:rsid w:val="788828D2"/>
    <w:rsid w:val="7888E62E"/>
    <w:rsid w:val="788B6E29"/>
    <w:rsid w:val="788B97DB"/>
    <w:rsid w:val="789169B4"/>
    <w:rsid w:val="789225B5"/>
    <w:rsid w:val="78955835"/>
    <w:rsid w:val="7898D770"/>
    <w:rsid w:val="789BF999"/>
    <w:rsid w:val="789CB9B0"/>
    <w:rsid w:val="789D9960"/>
    <w:rsid w:val="789DF508"/>
    <w:rsid w:val="789FDDBA"/>
    <w:rsid w:val="78A5D4A5"/>
    <w:rsid w:val="78AC5F4E"/>
    <w:rsid w:val="78AF37E7"/>
    <w:rsid w:val="78B09638"/>
    <w:rsid w:val="78B2820D"/>
    <w:rsid w:val="78B37864"/>
    <w:rsid w:val="78B37E2C"/>
    <w:rsid w:val="78B4C235"/>
    <w:rsid w:val="78B66927"/>
    <w:rsid w:val="78B69FEE"/>
    <w:rsid w:val="78BB12F3"/>
    <w:rsid w:val="78BB4FEF"/>
    <w:rsid w:val="78BCF2A2"/>
    <w:rsid w:val="78BEF840"/>
    <w:rsid w:val="78BF9056"/>
    <w:rsid w:val="78C05F7B"/>
    <w:rsid w:val="78C293C6"/>
    <w:rsid w:val="78C96351"/>
    <w:rsid w:val="78D5201C"/>
    <w:rsid w:val="78D8F14F"/>
    <w:rsid w:val="78DB36C2"/>
    <w:rsid w:val="78DE403C"/>
    <w:rsid w:val="78E30912"/>
    <w:rsid w:val="78E85259"/>
    <w:rsid w:val="78E86DCB"/>
    <w:rsid w:val="78EAAA25"/>
    <w:rsid w:val="78ECA9BE"/>
    <w:rsid w:val="78ED02C1"/>
    <w:rsid w:val="78EFBA48"/>
    <w:rsid w:val="78F54A74"/>
    <w:rsid w:val="78FEBE66"/>
    <w:rsid w:val="7901D86D"/>
    <w:rsid w:val="79043875"/>
    <w:rsid w:val="7907A978"/>
    <w:rsid w:val="790D8367"/>
    <w:rsid w:val="791263FD"/>
    <w:rsid w:val="7919E74D"/>
    <w:rsid w:val="791D1D9F"/>
    <w:rsid w:val="791F2E20"/>
    <w:rsid w:val="7923D758"/>
    <w:rsid w:val="79262941"/>
    <w:rsid w:val="7928B4E6"/>
    <w:rsid w:val="792B1EF8"/>
    <w:rsid w:val="792D8004"/>
    <w:rsid w:val="792FBCF6"/>
    <w:rsid w:val="7933620F"/>
    <w:rsid w:val="7936C172"/>
    <w:rsid w:val="7937E7C3"/>
    <w:rsid w:val="793966A5"/>
    <w:rsid w:val="793B26B2"/>
    <w:rsid w:val="79482CB5"/>
    <w:rsid w:val="7949CC0C"/>
    <w:rsid w:val="794A537A"/>
    <w:rsid w:val="794EB77B"/>
    <w:rsid w:val="794FA1F3"/>
    <w:rsid w:val="7954A166"/>
    <w:rsid w:val="79569C45"/>
    <w:rsid w:val="7961C7AA"/>
    <w:rsid w:val="79622B21"/>
    <w:rsid w:val="7966FB1B"/>
    <w:rsid w:val="796EBBE4"/>
    <w:rsid w:val="796FCF10"/>
    <w:rsid w:val="797483C7"/>
    <w:rsid w:val="7974C6DE"/>
    <w:rsid w:val="798A84C4"/>
    <w:rsid w:val="798FBE5C"/>
    <w:rsid w:val="79924045"/>
    <w:rsid w:val="79983BAC"/>
    <w:rsid w:val="799BB014"/>
    <w:rsid w:val="79A5AD88"/>
    <w:rsid w:val="79A910A4"/>
    <w:rsid w:val="79B0E66D"/>
    <w:rsid w:val="79B0F3CF"/>
    <w:rsid w:val="79B701DE"/>
    <w:rsid w:val="79B78423"/>
    <w:rsid w:val="79C47268"/>
    <w:rsid w:val="79CB2475"/>
    <w:rsid w:val="79CC8BB3"/>
    <w:rsid w:val="79CD3B2D"/>
    <w:rsid w:val="79DB5D4C"/>
    <w:rsid w:val="79ECB103"/>
    <w:rsid w:val="79F21629"/>
    <w:rsid w:val="79F5916E"/>
    <w:rsid w:val="79F91C7E"/>
    <w:rsid w:val="79FDC9B4"/>
    <w:rsid w:val="79FDFA94"/>
    <w:rsid w:val="79FF3B0E"/>
    <w:rsid w:val="7A04AFFD"/>
    <w:rsid w:val="7A09EDE1"/>
    <w:rsid w:val="7A0B7E7E"/>
    <w:rsid w:val="7A0EDAC2"/>
    <w:rsid w:val="7A146ED1"/>
    <w:rsid w:val="7A1C32DC"/>
    <w:rsid w:val="7A1C3CC6"/>
    <w:rsid w:val="7A1F7FC0"/>
    <w:rsid w:val="7A204730"/>
    <w:rsid w:val="7A210482"/>
    <w:rsid w:val="7A234A5F"/>
    <w:rsid w:val="7A24ACFB"/>
    <w:rsid w:val="7A2846DD"/>
    <w:rsid w:val="7A347CF7"/>
    <w:rsid w:val="7A351571"/>
    <w:rsid w:val="7A3FD3B0"/>
    <w:rsid w:val="7A3FDDDF"/>
    <w:rsid w:val="7A5207B5"/>
    <w:rsid w:val="7A576DA6"/>
    <w:rsid w:val="7A5DE968"/>
    <w:rsid w:val="7A61E16C"/>
    <w:rsid w:val="7A63FA52"/>
    <w:rsid w:val="7A69007A"/>
    <w:rsid w:val="7A6A8741"/>
    <w:rsid w:val="7A6BD39F"/>
    <w:rsid w:val="7A78DDFE"/>
    <w:rsid w:val="7A7A6676"/>
    <w:rsid w:val="7A7AAAA0"/>
    <w:rsid w:val="7A7BD923"/>
    <w:rsid w:val="7A843265"/>
    <w:rsid w:val="7A84505A"/>
    <w:rsid w:val="7A84901E"/>
    <w:rsid w:val="7A8655C4"/>
    <w:rsid w:val="7A8DDAA3"/>
    <w:rsid w:val="7A8DFB56"/>
    <w:rsid w:val="7A8EE53D"/>
    <w:rsid w:val="7A98BE5C"/>
    <w:rsid w:val="7AA98DAB"/>
    <w:rsid w:val="7AAB307B"/>
    <w:rsid w:val="7AB27C42"/>
    <w:rsid w:val="7AB5C5C7"/>
    <w:rsid w:val="7AB9A8F1"/>
    <w:rsid w:val="7ABC0A13"/>
    <w:rsid w:val="7ABE7930"/>
    <w:rsid w:val="7ABF7581"/>
    <w:rsid w:val="7AC6564A"/>
    <w:rsid w:val="7AC9441F"/>
    <w:rsid w:val="7ACA7350"/>
    <w:rsid w:val="7ACC1E23"/>
    <w:rsid w:val="7ACDC598"/>
    <w:rsid w:val="7ACF0E31"/>
    <w:rsid w:val="7ACF3CC9"/>
    <w:rsid w:val="7AD0DBF6"/>
    <w:rsid w:val="7AE926B1"/>
    <w:rsid w:val="7AEB1C00"/>
    <w:rsid w:val="7AEB6F19"/>
    <w:rsid w:val="7AEF01F0"/>
    <w:rsid w:val="7AF455A9"/>
    <w:rsid w:val="7AF56864"/>
    <w:rsid w:val="7AFBBAC5"/>
    <w:rsid w:val="7AFDE8F2"/>
    <w:rsid w:val="7AFFE041"/>
    <w:rsid w:val="7B017DE4"/>
    <w:rsid w:val="7B04BE2D"/>
    <w:rsid w:val="7B04C5F0"/>
    <w:rsid w:val="7B0877D3"/>
    <w:rsid w:val="7B0AC5AB"/>
    <w:rsid w:val="7B0E6D87"/>
    <w:rsid w:val="7B10ABD9"/>
    <w:rsid w:val="7B117B07"/>
    <w:rsid w:val="7B122B1A"/>
    <w:rsid w:val="7B15FDA3"/>
    <w:rsid w:val="7B17C4FC"/>
    <w:rsid w:val="7B1B3BBD"/>
    <w:rsid w:val="7B1C15DD"/>
    <w:rsid w:val="7B1E6F18"/>
    <w:rsid w:val="7B20A89C"/>
    <w:rsid w:val="7B273117"/>
    <w:rsid w:val="7B28117E"/>
    <w:rsid w:val="7B2B45C3"/>
    <w:rsid w:val="7B2CFF96"/>
    <w:rsid w:val="7B2D6498"/>
    <w:rsid w:val="7B2D8EFD"/>
    <w:rsid w:val="7B3BF5F7"/>
    <w:rsid w:val="7B3C311D"/>
    <w:rsid w:val="7B3DA39C"/>
    <w:rsid w:val="7B4312B9"/>
    <w:rsid w:val="7B43918A"/>
    <w:rsid w:val="7B462B59"/>
    <w:rsid w:val="7B46A483"/>
    <w:rsid w:val="7B49D9A2"/>
    <w:rsid w:val="7B4B5F7B"/>
    <w:rsid w:val="7B4C12DE"/>
    <w:rsid w:val="7B571B78"/>
    <w:rsid w:val="7B5D1139"/>
    <w:rsid w:val="7B6070DE"/>
    <w:rsid w:val="7B6C7A64"/>
    <w:rsid w:val="7B76BE06"/>
    <w:rsid w:val="7B76D07B"/>
    <w:rsid w:val="7B7B1FE1"/>
    <w:rsid w:val="7B7C6B27"/>
    <w:rsid w:val="7B87512A"/>
    <w:rsid w:val="7B8DAD9D"/>
    <w:rsid w:val="7B95481E"/>
    <w:rsid w:val="7B9C3AF7"/>
    <w:rsid w:val="7BB543DF"/>
    <w:rsid w:val="7BB9D708"/>
    <w:rsid w:val="7BC97BAA"/>
    <w:rsid w:val="7BCCC813"/>
    <w:rsid w:val="7BD4BE17"/>
    <w:rsid w:val="7BD8A8F2"/>
    <w:rsid w:val="7BEA844F"/>
    <w:rsid w:val="7BF1271C"/>
    <w:rsid w:val="7BFEA392"/>
    <w:rsid w:val="7C0CAC23"/>
    <w:rsid w:val="7C1044B6"/>
    <w:rsid w:val="7C10F3C7"/>
    <w:rsid w:val="7C11BAA3"/>
    <w:rsid w:val="7C132B00"/>
    <w:rsid w:val="7C13C2E8"/>
    <w:rsid w:val="7C15764C"/>
    <w:rsid w:val="7C1BC0B2"/>
    <w:rsid w:val="7C20607F"/>
    <w:rsid w:val="7C253B57"/>
    <w:rsid w:val="7C2F34F9"/>
    <w:rsid w:val="7C3147CA"/>
    <w:rsid w:val="7C318BD2"/>
    <w:rsid w:val="7C33854A"/>
    <w:rsid w:val="7C417A93"/>
    <w:rsid w:val="7C4183DC"/>
    <w:rsid w:val="7C4DFFD1"/>
    <w:rsid w:val="7C56C7AD"/>
    <w:rsid w:val="7C5B30DA"/>
    <w:rsid w:val="7C5CC018"/>
    <w:rsid w:val="7C65508F"/>
    <w:rsid w:val="7C6BB0B6"/>
    <w:rsid w:val="7C7B148A"/>
    <w:rsid w:val="7C7C4930"/>
    <w:rsid w:val="7C7E2E7B"/>
    <w:rsid w:val="7C889FE3"/>
    <w:rsid w:val="7C8EEAC0"/>
    <w:rsid w:val="7C8FD685"/>
    <w:rsid w:val="7C93AD66"/>
    <w:rsid w:val="7C98E6AE"/>
    <w:rsid w:val="7C9BC412"/>
    <w:rsid w:val="7C9C7B9E"/>
    <w:rsid w:val="7C9E7FB2"/>
    <w:rsid w:val="7CA79D79"/>
    <w:rsid w:val="7CA9E8E2"/>
    <w:rsid w:val="7CAC8AC5"/>
    <w:rsid w:val="7CAD30BC"/>
    <w:rsid w:val="7CB010BE"/>
    <w:rsid w:val="7CB24BAD"/>
    <w:rsid w:val="7CB3A4D2"/>
    <w:rsid w:val="7CB3AC00"/>
    <w:rsid w:val="7CBB62E6"/>
    <w:rsid w:val="7CC0F46A"/>
    <w:rsid w:val="7CCADD24"/>
    <w:rsid w:val="7CD54ECF"/>
    <w:rsid w:val="7CDD4880"/>
    <w:rsid w:val="7CE595D4"/>
    <w:rsid w:val="7CE85E8E"/>
    <w:rsid w:val="7CEBE4BE"/>
    <w:rsid w:val="7CEF7A65"/>
    <w:rsid w:val="7CF2F183"/>
    <w:rsid w:val="7CF47505"/>
    <w:rsid w:val="7CFD5346"/>
    <w:rsid w:val="7D057F1E"/>
    <w:rsid w:val="7D05AA00"/>
    <w:rsid w:val="7D092C5C"/>
    <w:rsid w:val="7D0B2977"/>
    <w:rsid w:val="7D0DA8C2"/>
    <w:rsid w:val="7D0F3937"/>
    <w:rsid w:val="7D128680"/>
    <w:rsid w:val="7D13F11F"/>
    <w:rsid w:val="7D1734AA"/>
    <w:rsid w:val="7D17D285"/>
    <w:rsid w:val="7D2112DF"/>
    <w:rsid w:val="7D214C6B"/>
    <w:rsid w:val="7D2962F1"/>
    <w:rsid w:val="7D2A1B9E"/>
    <w:rsid w:val="7D2BD047"/>
    <w:rsid w:val="7D3432A5"/>
    <w:rsid w:val="7D3D33F9"/>
    <w:rsid w:val="7D41A928"/>
    <w:rsid w:val="7D44E295"/>
    <w:rsid w:val="7D47A030"/>
    <w:rsid w:val="7D48D623"/>
    <w:rsid w:val="7D49C368"/>
    <w:rsid w:val="7D4AE88A"/>
    <w:rsid w:val="7D514EAD"/>
    <w:rsid w:val="7D570A2E"/>
    <w:rsid w:val="7D5A5DC2"/>
    <w:rsid w:val="7D5EB945"/>
    <w:rsid w:val="7D625ED4"/>
    <w:rsid w:val="7D6396A2"/>
    <w:rsid w:val="7D6862D9"/>
    <w:rsid w:val="7D70F708"/>
    <w:rsid w:val="7D752A95"/>
    <w:rsid w:val="7D779029"/>
    <w:rsid w:val="7D7BECE3"/>
    <w:rsid w:val="7D7E10D4"/>
    <w:rsid w:val="7D80F0CE"/>
    <w:rsid w:val="7D84591B"/>
    <w:rsid w:val="7D8620EA"/>
    <w:rsid w:val="7D863AB2"/>
    <w:rsid w:val="7D87FED8"/>
    <w:rsid w:val="7D8A792A"/>
    <w:rsid w:val="7D8AA3BE"/>
    <w:rsid w:val="7D8BB0ED"/>
    <w:rsid w:val="7D8BF2AB"/>
    <w:rsid w:val="7D8E50AC"/>
    <w:rsid w:val="7D911A66"/>
    <w:rsid w:val="7D93CC04"/>
    <w:rsid w:val="7D95C66A"/>
    <w:rsid w:val="7D96B8A2"/>
    <w:rsid w:val="7D9736F5"/>
    <w:rsid w:val="7D973912"/>
    <w:rsid w:val="7D98BAB2"/>
    <w:rsid w:val="7D991D20"/>
    <w:rsid w:val="7D9A162F"/>
    <w:rsid w:val="7D9BC597"/>
    <w:rsid w:val="7DA1C17B"/>
    <w:rsid w:val="7DA661C0"/>
    <w:rsid w:val="7DA8F45B"/>
    <w:rsid w:val="7DA91670"/>
    <w:rsid w:val="7DADFF40"/>
    <w:rsid w:val="7DAF84BE"/>
    <w:rsid w:val="7DB473BC"/>
    <w:rsid w:val="7DB543E9"/>
    <w:rsid w:val="7DB66794"/>
    <w:rsid w:val="7DBCEC66"/>
    <w:rsid w:val="7DC2D22F"/>
    <w:rsid w:val="7DC947E9"/>
    <w:rsid w:val="7DCB2339"/>
    <w:rsid w:val="7DDD5B3C"/>
    <w:rsid w:val="7DDF6AF9"/>
    <w:rsid w:val="7DE4340E"/>
    <w:rsid w:val="7DE8EF47"/>
    <w:rsid w:val="7DEA537A"/>
    <w:rsid w:val="7DF441F4"/>
    <w:rsid w:val="7DF54C38"/>
    <w:rsid w:val="7DF6358E"/>
    <w:rsid w:val="7DFBADE9"/>
    <w:rsid w:val="7DFBEA04"/>
    <w:rsid w:val="7DFFD46F"/>
    <w:rsid w:val="7E03C699"/>
    <w:rsid w:val="7E072694"/>
    <w:rsid w:val="7E0726D0"/>
    <w:rsid w:val="7E0A6042"/>
    <w:rsid w:val="7E1033C0"/>
    <w:rsid w:val="7E16AE53"/>
    <w:rsid w:val="7E1D9CC3"/>
    <w:rsid w:val="7E1F955F"/>
    <w:rsid w:val="7E1FAF49"/>
    <w:rsid w:val="7E2F633C"/>
    <w:rsid w:val="7E313DEF"/>
    <w:rsid w:val="7E33A785"/>
    <w:rsid w:val="7E39D9C4"/>
    <w:rsid w:val="7E3C0E18"/>
    <w:rsid w:val="7E3EB000"/>
    <w:rsid w:val="7E3EFF13"/>
    <w:rsid w:val="7E412FD7"/>
    <w:rsid w:val="7E43A50F"/>
    <w:rsid w:val="7E4716C3"/>
    <w:rsid w:val="7E4781CC"/>
    <w:rsid w:val="7E5D2726"/>
    <w:rsid w:val="7E679826"/>
    <w:rsid w:val="7E68030F"/>
    <w:rsid w:val="7E6B3B69"/>
    <w:rsid w:val="7E6FD34A"/>
    <w:rsid w:val="7E6FD9A1"/>
    <w:rsid w:val="7E71F626"/>
    <w:rsid w:val="7E72B8A4"/>
    <w:rsid w:val="7E751E6D"/>
    <w:rsid w:val="7E79656D"/>
    <w:rsid w:val="7E79CBF2"/>
    <w:rsid w:val="7E7AD04B"/>
    <w:rsid w:val="7E8ABB5E"/>
    <w:rsid w:val="7E93DBD8"/>
    <w:rsid w:val="7E94B5E2"/>
    <w:rsid w:val="7E967BFD"/>
    <w:rsid w:val="7E9798C5"/>
    <w:rsid w:val="7EA2B79A"/>
    <w:rsid w:val="7EA3EEBD"/>
    <w:rsid w:val="7EA760B7"/>
    <w:rsid w:val="7EAF7B62"/>
    <w:rsid w:val="7EB24B55"/>
    <w:rsid w:val="7EB46683"/>
    <w:rsid w:val="7EB5940E"/>
    <w:rsid w:val="7EB81734"/>
    <w:rsid w:val="7EBA3078"/>
    <w:rsid w:val="7EBB1914"/>
    <w:rsid w:val="7EBD3538"/>
    <w:rsid w:val="7EBF36E2"/>
    <w:rsid w:val="7EC2AA1B"/>
    <w:rsid w:val="7EC37E26"/>
    <w:rsid w:val="7EC3B659"/>
    <w:rsid w:val="7EC546CE"/>
    <w:rsid w:val="7ECC3465"/>
    <w:rsid w:val="7ECF4369"/>
    <w:rsid w:val="7ECFAB69"/>
    <w:rsid w:val="7ED3FD81"/>
    <w:rsid w:val="7EDA8794"/>
    <w:rsid w:val="7EDB9D7A"/>
    <w:rsid w:val="7EE06DA3"/>
    <w:rsid w:val="7EE1EBC5"/>
    <w:rsid w:val="7EE41828"/>
    <w:rsid w:val="7EEC0C35"/>
    <w:rsid w:val="7EEE900F"/>
    <w:rsid w:val="7EEF2F22"/>
    <w:rsid w:val="7EF3DD8B"/>
    <w:rsid w:val="7EF5827D"/>
    <w:rsid w:val="7EF97B09"/>
    <w:rsid w:val="7EF9DD9F"/>
    <w:rsid w:val="7EFB8059"/>
    <w:rsid w:val="7F145216"/>
    <w:rsid w:val="7F1B3080"/>
    <w:rsid w:val="7F1FF831"/>
    <w:rsid w:val="7F2087CF"/>
    <w:rsid w:val="7F25F18F"/>
    <w:rsid w:val="7F3162B4"/>
    <w:rsid w:val="7F3A5109"/>
    <w:rsid w:val="7F3C20D8"/>
    <w:rsid w:val="7F3C350A"/>
    <w:rsid w:val="7F427EAD"/>
    <w:rsid w:val="7F50AA3D"/>
    <w:rsid w:val="7F51F0FC"/>
    <w:rsid w:val="7F522CC9"/>
    <w:rsid w:val="7F55921A"/>
    <w:rsid w:val="7F579270"/>
    <w:rsid w:val="7F61CAE8"/>
    <w:rsid w:val="7F62F7CB"/>
    <w:rsid w:val="7F62FDF5"/>
    <w:rsid w:val="7F639A23"/>
    <w:rsid w:val="7F641F8D"/>
    <w:rsid w:val="7F6B4A51"/>
    <w:rsid w:val="7F6B7A58"/>
    <w:rsid w:val="7F6BE857"/>
    <w:rsid w:val="7F6C6ED8"/>
    <w:rsid w:val="7F6D35E2"/>
    <w:rsid w:val="7F781DD2"/>
    <w:rsid w:val="7F7969BD"/>
    <w:rsid w:val="7F822537"/>
    <w:rsid w:val="7F832C2D"/>
    <w:rsid w:val="7F886F46"/>
    <w:rsid w:val="7F8BB335"/>
    <w:rsid w:val="7F8C5D6A"/>
    <w:rsid w:val="7F8EBB6F"/>
    <w:rsid w:val="7F91BC5A"/>
    <w:rsid w:val="7F935E4F"/>
    <w:rsid w:val="7F95D340"/>
    <w:rsid w:val="7F989C03"/>
    <w:rsid w:val="7F9BC569"/>
    <w:rsid w:val="7F9F62A2"/>
    <w:rsid w:val="7F9FC50F"/>
    <w:rsid w:val="7FA62953"/>
    <w:rsid w:val="7FA8AF6C"/>
    <w:rsid w:val="7FAA3660"/>
    <w:rsid w:val="7FAB4E02"/>
    <w:rsid w:val="7FAE128A"/>
    <w:rsid w:val="7FB4BDD6"/>
    <w:rsid w:val="7FBE4274"/>
    <w:rsid w:val="7FCD50B3"/>
    <w:rsid w:val="7FD07ABC"/>
    <w:rsid w:val="7FE08244"/>
    <w:rsid w:val="7FE34CFC"/>
    <w:rsid w:val="7FE7B478"/>
    <w:rsid w:val="7FF5FA22"/>
    <w:rsid w:val="7FF8C1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582804C"/>
  <w15:docId w15:val="{BB66030A-45D1-4E56-B225-F23C5787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478"/>
    <w:pPr>
      <w:spacing w:before="120" w:after="120" w:line="360" w:lineRule="auto"/>
    </w:pPr>
    <w:rPr>
      <w:rFonts w:ascii="Times New Roman" w:hAnsi="Times New Roman"/>
      <w:sz w:val="24"/>
      <w:szCs w:val="22"/>
      <w:lang w:val="en-GB"/>
    </w:rPr>
  </w:style>
  <w:style w:type="paragraph" w:styleId="Heading1">
    <w:name w:val="heading 1"/>
    <w:basedOn w:val="Normal"/>
    <w:next w:val="Text1"/>
    <w:link w:val="Heading1Char"/>
    <w:uiPriority w:val="9"/>
    <w:qFormat/>
    <w:rsid w:val="00516D21"/>
    <w:pPr>
      <w:keepNext/>
      <w:numPr>
        <w:numId w:val="145"/>
      </w:numPr>
      <w:spacing w:before="360" w:line="240" w:lineRule="auto"/>
      <w:jc w:val="both"/>
      <w:outlineLvl w:val="0"/>
    </w:pPr>
    <w:rPr>
      <w:rFonts w:eastAsia="Times New Roman"/>
      <w:b/>
      <w:bCs/>
      <w:smallCaps/>
      <w:szCs w:val="28"/>
    </w:rPr>
  </w:style>
  <w:style w:type="paragraph" w:styleId="Heading2">
    <w:name w:val="heading 2"/>
    <w:basedOn w:val="Normal"/>
    <w:next w:val="Text1"/>
    <w:link w:val="Heading2Char"/>
    <w:uiPriority w:val="9"/>
    <w:semiHidden/>
    <w:unhideWhenUsed/>
    <w:qFormat/>
    <w:rsid w:val="00516D21"/>
    <w:pPr>
      <w:keepNext/>
      <w:numPr>
        <w:ilvl w:val="1"/>
        <w:numId w:val="145"/>
      </w:numPr>
      <w:spacing w:line="240" w:lineRule="auto"/>
      <w:jc w:val="both"/>
      <w:outlineLvl w:val="1"/>
    </w:pPr>
    <w:rPr>
      <w:rFonts w:eastAsia="Times New Roman"/>
      <w:b/>
      <w:bCs/>
      <w:szCs w:val="26"/>
    </w:rPr>
  </w:style>
  <w:style w:type="paragraph" w:styleId="Heading3">
    <w:name w:val="heading 3"/>
    <w:basedOn w:val="Normal"/>
    <w:next w:val="Text1"/>
    <w:link w:val="Heading3Char"/>
    <w:uiPriority w:val="9"/>
    <w:semiHidden/>
    <w:unhideWhenUsed/>
    <w:qFormat/>
    <w:rsid w:val="00516D21"/>
    <w:pPr>
      <w:keepNext/>
      <w:numPr>
        <w:ilvl w:val="2"/>
        <w:numId w:val="145"/>
      </w:numPr>
      <w:spacing w:line="240" w:lineRule="auto"/>
      <w:jc w:val="both"/>
      <w:outlineLvl w:val="2"/>
    </w:pPr>
    <w:rPr>
      <w:rFonts w:eastAsia="Times New Roman"/>
      <w:bCs/>
      <w:i/>
    </w:rPr>
  </w:style>
  <w:style w:type="paragraph" w:styleId="Heading4">
    <w:name w:val="heading 4"/>
    <w:basedOn w:val="Normal"/>
    <w:next w:val="Text1"/>
    <w:link w:val="Heading4Char"/>
    <w:uiPriority w:val="9"/>
    <w:semiHidden/>
    <w:unhideWhenUsed/>
    <w:qFormat/>
    <w:rsid w:val="00516D21"/>
    <w:pPr>
      <w:keepNext/>
      <w:numPr>
        <w:ilvl w:val="3"/>
        <w:numId w:val="145"/>
      </w:numPr>
      <w:spacing w:line="240" w:lineRule="auto"/>
      <w:jc w:val="both"/>
      <w:outlineLvl w:val="3"/>
    </w:pPr>
    <w:rPr>
      <w:rFonts w:eastAsia="Times New Roman"/>
      <w:bCs/>
      <w:iCs/>
    </w:rPr>
  </w:style>
  <w:style w:type="paragraph" w:styleId="Heading5">
    <w:name w:val="heading 5"/>
    <w:basedOn w:val="Normal"/>
    <w:next w:val="Normal"/>
    <w:link w:val="Heading5Char"/>
    <w:rsid w:val="00516D21"/>
    <w:pPr>
      <w:keepNext/>
      <w:keepLines/>
      <w:spacing w:before="220" w:after="40" w:line="240" w:lineRule="auto"/>
      <w:jc w:val="both"/>
      <w:outlineLvl w:val="4"/>
    </w:pPr>
    <w:rPr>
      <w:rFonts w:eastAsia="Times New Roman"/>
      <w:b/>
      <w:sz w:val="22"/>
      <w:lang w:eastAsia="en-GB"/>
    </w:rPr>
  </w:style>
  <w:style w:type="paragraph" w:styleId="Heading6">
    <w:name w:val="heading 6"/>
    <w:basedOn w:val="Normal"/>
    <w:next w:val="Normal"/>
    <w:link w:val="Heading6Char"/>
    <w:rsid w:val="00516D21"/>
    <w:pPr>
      <w:keepNext/>
      <w:keepLines/>
      <w:spacing w:before="200" w:after="40" w:line="240" w:lineRule="auto"/>
      <w:jc w:val="both"/>
      <w:outlineLvl w:val="5"/>
    </w:pPr>
    <w:rPr>
      <w:rFonts w:eastAsia="Times New Roman"/>
      <w:b/>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C3F"/>
    <w:pPr>
      <w:tabs>
        <w:tab w:val="right" w:pos="9638"/>
      </w:tabs>
    </w:pPr>
  </w:style>
  <w:style w:type="character" w:customStyle="1" w:styleId="HeaderChar">
    <w:name w:val="Header Char"/>
    <w:basedOn w:val="DefaultParagraphFont"/>
    <w:link w:val="Header"/>
    <w:uiPriority w:val="99"/>
    <w:rsid w:val="008A5C3F"/>
    <w:rPr>
      <w:rFonts w:ascii="Times New Roman" w:hAnsi="Times New Roman"/>
      <w:sz w:val="24"/>
      <w:szCs w:val="22"/>
      <w:bdr w:val="none" w:sz="0" w:space="0" w:color="auto"/>
      <w:shd w:val="clear" w:color="auto" w:fill="auto"/>
      <w:lang w:val="en-GB"/>
    </w:rPr>
  </w:style>
  <w:style w:type="paragraph" w:styleId="Footer">
    <w:name w:val="footer"/>
    <w:basedOn w:val="Normal"/>
    <w:link w:val="FooterChar"/>
    <w:uiPriority w:val="99"/>
    <w:unhideWhenUsed/>
    <w:rsid w:val="008A5C3F"/>
    <w:pPr>
      <w:tabs>
        <w:tab w:val="center" w:pos="4819"/>
        <w:tab w:val="center" w:pos="7370"/>
        <w:tab w:val="right" w:pos="9638"/>
      </w:tabs>
      <w:spacing w:before="0" w:after="0" w:line="240" w:lineRule="auto"/>
    </w:pPr>
  </w:style>
  <w:style w:type="character" w:customStyle="1" w:styleId="FooterChar">
    <w:name w:val="Footer Char"/>
    <w:basedOn w:val="DefaultParagraphFont"/>
    <w:link w:val="Footer"/>
    <w:uiPriority w:val="99"/>
    <w:rsid w:val="008A5C3F"/>
    <w:rPr>
      <w:rFonts w:ascii="Times New Roman" w:hAnsi="Times New Roman"/>
      <w:sz w:val="24"/>
      <w:szCs w:val="22"/>
      <w:bdr w:val="none" w:sz="0" w:space="0" w:color="auto"/>
      <w:shd w:val="clear" w:color="auto" w:fill="auto"/>
      <w:lang w:val="en-GB"/>
    </w:rPr>
  </w:style>
  <w:style w:type="paragraph" w:styleId="FootnoteText">
    <w:name w:val="footnote text"/>
    <w:basedOn w:val="Normal"/>
    <w:link w:val="FootnoteTextChar"/>
    <w:uiPriority w:val="99"/>
    <w:unhideWhenUsed/>
    <w:rsid w:val="008A5C3F"/>
    <w:pPr>
      <w:spacing w:before="0" w:after="0" w:line="240" w:lineRule="auto"/>
      <w:ind w:left="720" w:hanging="720"/>
    </w:pPr>
    <w:rPr>
      <w:szCs w:val="20"/>
    </w:rPr>
  </w:style>
  <w:style w:type="character" w:customStyle="1" w:styleId="FootnoteTextChar">
    <w:name w:val="Footnote Text Char"/>
    <w:basedOn w:val="DefaultParagraphFont"/>
    <w:link w:val="FootnoteText"/>
    <w:uiPriority w:val="99"/>
    <w:rsid w:val="008A5C3F"/>
    <w:rPr>
      <w:rFonts w:ascii="Times New Roman" w:hAnsi="Times New Roman"/>
      <w:sz w:val="24"/>
      <w:bdr w:val="none" w:sz="0" w:space="0" w:color="auto"/>
      <w:shd w:val="clear" w:color="auto" w:fill="auto"/>
      <w:lang w:val="en-GB"/>
    </w:rPr>
  </w:style>
  <w:style w:type="paragraph" w:customStyle="1" w:styleId="HeaderLandscape">
    <w:name w:val="HeaderLandscape"/>
    <w:basedOn w:val="Normal"/>
    <w:rsid w:val="008A5C3F"/>
    <w:pPr>
      <w:tabs>
        <w:tab w:val="right" w:pos="14570"/>
      </w:tabs>
    </w:pPr>
  </w:style>
  <w:style w:type="paragraph" w:customStyle="1" w:styleId="FooterLandscape">
    <w:name w:val="FooterLandscape"/>
    <w:basedOn w:val="Normal"/>
    <w:rsid w:val="008A5C3F"/>
    <w:pPr>
      <w:tabs>
        <w:tab w:val="center" w:pos="7285"/>
        <w:tab w:val="center" w:pos="10930"/>
        <w:tab w:val="right" w:pos="14570"/>
      </w:tabs>
      <w:spacing w:before="0" w:after="0" w:line="240" w:lineRule="auto"/>
    </w:pPr>
  </w:style>
  <w:style w:type="character" w:styleId="FootnoteReference">
    <w:name w:val="footnote reference"/>
    <w:basedOn w:val="DefaultParagraphFont"/>
    <w:uiPriority w:val="99"/>
    <w:unhideWhenUsed/>
    <w:rsid w:val="008A5C3F"/>
    <w:rPr>
      <w:b/>
      <w:bdr w:val="none" w:sz="0" w:space="0" w:color="auto"/>
      <w:shd w:val="clear" w:color="auto" w:fill="auto"/>
      <w:vertAlign w:val="superscript"/>
    </w:rPr>
  </w:style>
  <w:style w:type="paragraph" w:customStyle="1" w:styleId="HeaderCouncil">
    <w:name w:val="Header Council"/>
    <w:basedOn w:val="Normal"/>
    <w:link w:val="HeaderCouncilChar"/>
    <w:rsid w:val="008A5C3F"/>
    <w:pPr>
      <w:spacing w:before="0" w:after="0" w:line="240" w:lineRule="auto"/>
    </w:pPr>
    <w:rPr>
      <w:sz w:val="2"/>
    </w:rPr>
  </w:style>
  <w:style w:type="paragraph" w:customStyle="1" w:styleId="FooterCouncil">
    <w:name w:val="Footer Council"/>
    <w:basedOn w:val="Normal"/>
    <w:link w:val="FooterCouncilChar"/>
    <w:rsid w:val="008A5C3F"/>
    <w:pPr>
      <w:spacing w:before="0" w:after="0" w:line="240" w:lineRule="auto"/>
    </w:pPr>
    <w:rPr>
      <w:sz w:val="2"/>
    </w:rPr>
  </w:style>
  <w:style w:type="paragraph" w:customStyle="1" w:styleId="TechnicalBlock">
    <w:name w:val="Technical Block"/>
    <w:basedOn w:val="Normal"/>
    <w:next w:val="Normal"/>
    <w:link w:val="TechnicalBlockChar"/>
    <w:rsid w:val="00FA0F04"/>
    <w:pPr>
      <w:spacing w:before="0" w:after="240" w:line="240" w:lineRule="auto"/>
      <w:jc w:val="center"/>
    </w:pPr>
    <w:rPr>
      <w:rFonts w:eastAsiaTheme="minorHAnsi"/>
    </w:rPr>
  </w:style>
  <w:style w:type="character" w:customStyle="1" w:styleId="Marker">
    <w:name w:val="Marker"/>
    <w:basedOn w:val="DefaultParagraphFont"/>
    <w:rsid w:val="002F40FD"/>
    <w:rPr>
      <w:color w:val="0000FF"/>
      <w:bdr w:val="none" w:sz="0" w:space="0" w:color="auto"/>
      <w:shd w:val="clear" w:color="auto" w:fill="auto"/>
    </w:rPr>
  </w:style>
  <w:style w:type="character" w:customStyle="1" w:styleId="Marker1">
    <w:name w:val="Marker1"/>
    <w:basedOn w:val="DefaultParagraphFont"/>
    <w:rsid w:val="008A5C3F"/>
    <w:rPr>
      <w:color w:val="008000"/>
      <w:bdr w:val="none" w:sz="0" w:space="0" w:color="auto"/>
      <w:shd w:val="clear" w:color="auto" w:fill="auto"/>
    </w:rPr>
  </w:style>
  <w:style w:type="paragraph" w:customStyle="1" w:styleId="FinalLine">
    <w:name w:val="Final Line"/>
    <w:basedOn w:val="Normal"/>
    <w:next w:val="Normal"/>
    <w:rsid w:val="008A5C3F"/>
    <w:pPr>
      <w:pBdr>
        <w:bottom w:val="single" w:sz="4" w:space="0" w:color="000000"/>
      </w:pBdr>
      <w:spacing w:before="360"/>
      <w:ind w:left="3400" w:right="3400"/>
      <w:jc w:val="center"/>
    </w:pPr>
    <w:rPr>
      <w:b/>
    </w:rPr>
  </w:style>
  <w:style w:type="paragraph" w:customStyle="1" w:styleId="FinalLineLandscape">
    <w:name w:val="Final Line (Landscape)"/>
    <w:basedOn w:val="Normal"/>
    <w:next w:val="Normal"/>
    <w:rsid w:val="008A5C3F"/>
    <w:pPr>
      <w:pBdr>
        <w:bottom w:val="single" w:sz="4" w:space="0" w:color="000000"/>
      </w:pBdr>
      <w:spacing w:before="360"/>
      <w:ind w:left="5868" w:right="5868"/>
      <w:jc w:val="center"/>
    </w:pPr>
    <w:rPr>
      <w:b/>
    </w:rPr>
  </w:style>
  <w:style w:type="paragraph" w:customStyle="1" w:styleId="EntLogo">
    <w:name w:val="EntLogo"/>
    <w:basedOn w:val="Normal"/>
    <w:rsid w:val="008A5C3F"/>
    <w:pPr>
      <w:tabs>
        <w:tab w:val="right" w:pos="9639"/>
      </w:tabs>
      <w:spacing w:before="0" w:after="0"/>
    </w:pPr>
    <w:rPr>
      <w:b/>
    </w:rPr>
  </w:style>
  <w:style w:type="paragraph" w:customStyle="1" w:styleId="EntEmet">
    <w:name w:val="EntEmet"/>
    <w:basedOn w:val="Normal"/>
    <w:rsid w:val="008A5C3F"/>
    <w:pPr>
      <w:spacing w:before="40" w:after="0" w:line="240" w:lineRule="auto"/>
    </w:pPr>
  </w:style>
  <w:style w:type="paragraph" w:customStyle="1" w:styleId="EntInstit">
    <w:name w:val="EntInstit"/>
    <w:basedOn w:val="Normal"/>
    <w:rsid w:val="008A5C3F"/>
    <w:pPr>
      <w:spacing w:before="0" w:after="0" w:line="240" w:lineRule="auto"/>
      <w:jc w:val="right"/>
    </w:pPr>
    <w:rPr>
      <w:b/>
    </w:rPr>
  </w:style>
  <w:style w:type="paragraph" w:customStyle="1" w:styleId="EntRefer">
    <w:name w:val="EntRefer"/>
    <w:basedOn w:val="Normal"/>
    <w:rsid w:val="008A5C3F"/>
    <w:pPr>
      <w:spacing w:before="0" w:after="0" w:line="240" w:lineRule="auto"/>
    </w:pPr>
    <w:rPr>
      <w:b/>
    </w:rPr>
  </w:style>
  <w:style w:type="paragraph" w:customStyle="1" w:styleId="Genredudocument">
    <w:name w:val="Genre du document"/>
    <w:basedOn w:val="EntRefer"/>
    <w:next w:val="EntRefer"/>
    <w:rsid w:val="008A5C3F"/>
    <w:pPr>
      <w:spacing w:before="240"/>
    </w:pPr>
  </w:style>
  <w:style w:type="paragraph" w:customStyle="1" w:styleId="Languagesconcerned">
    <w:name w:val="Languages concerned"/>
    <w:basedOn w:val="Normal"/>
    <w:next w:val="Procedureapplicable"/>
    <w:rsid w:val="008A5C3F"/>
    <w:pPr>
      <w:spacing w:before="240"/>
    </w:pPr>
  </w:style>
  <w:style w:type="paragraph" w:customStyle="1" w:styleId="Procedureapplicable">
    <w:name w:val="Procedure applicable"/>
    <w:basedOn w:val="Normal"/>
    <w:next w:val="Proceduretype"/>
    <w:rsid w:val="008A5C3F"/>
    <w:pPr>
      <w:spacing w:before="240"/>
    </w:pPr>
  </w:style>
  <w:style w:type="paragraph" w:customStyle="1" w:styleId="Proceduretype">
    <w:name w:val="Procedure type"/>
    <w:basedOn w:val="Normal"/>
    <w:next w:val="Normal"/>
    <w:rsid w:val="008A5C3F"/>
    <w:pPr>
      <w:spacing w:before="240" w:after="0"/>
    </w:pPr>
  </w:style>
  <w:style w:type="paragraph" w:customStyle="1" w:styleId="Agreement">
    <w:name w:val="Agreement"/>
    <w:basedOn w:val="Normal"/>
    <w:next w:val="Normal"/>
    <w:rsid w:val="008A5C3F"/>
    <w:pPr>
      <w:spacing w:before="0"/>
    </w:pPr>
  </w:style>
  <w:style w:type="paragraph" w:customStyle="1" w:styleId="Timelimit">
    <w:name w:val="Time limit"/>
    <w:basedOn w:val="Normal"/>
    <w:next w:val="Normal"/>
    <w:rsid w:val="008A5C3F"/>
    <w:pPr>
      <w:spacing w:before="240"/>
    </w:pPr>
  </w:style>
  <w:style w:type="paragraph" w:customStyle="1" w:styleId="Remarks">
    <w:name w:val="Remarks"/>
    <w:basedOn w:val="Normal"/>
    <w:rsid w:val="008A5C3F"/>
    <w:pPr>
      <w:spacing w:before="240"/>
    </w:pPr>
  </w:style>
  <w:style w:type="paragraph" w:customStyle="1" w:styleId="Correctionnewlanguages">
    <w:name w:val="Correction new languages"/>
    <w:basedOn w:val="Normal"/>
    <w:next w:val="Normal"/>
    <w:rsid w:val="008A5C3F"/>
    <w:pPr>
      <w:spacing w:before="240"/>
    </w:pPr>
  </w:style>
  <w:style w:type="paragraph" w:customStyle="1" w:styleId="Anyobservations">
    <w:name w:val="Any observations"/>
    <w:basedOn w:val="Normal"/>
    <w:next w:val="Normal"/>
    <w:rsid w:val="008A5C3F"/>
    <w:pPr>
      <w:spacing w:before="240"/>
    </w:pPr>
    <w:rPr>
      <w:b/>
    </w:rPr>
  </w:style>
  <w:style w:type="paragraph" w:customStyle="1" w:styleId="Annextitle">
    <w:name w:val="Annex title"/>
    <w:basedOn w:val="Normal"/>
    <w:next w:val="Corrigendumtitle"/>
    <w:rsid w:val="008A5C3F"/>
    <w:pPr>
      <w:spacing w:before="0" w:after="0"/>
      <w:jc w:val="right"/>
    </w:pPr>
    <w:rPr>
      <w:b/>
      <w:u w:val="single"/>
    </w:rPr>
  </w:style>
  <w:style w:type="paragraph" w:customStyle="1" w:styleId="Corrigendumtitle">
    <w:name w:val="Corrigendum title"/>
    <w:basedOn w:val="Normal"/>
    <w:next w:val="Corrigendumto"/>
    <w:rsid w:val="008A5C3F"/>
    <w:pPr>
      <w:spacing w:before="240"/>
      <w:jc w:val="center"/>
    </w:pPr>
    <w:rPr>
      <w:b/>
    </w:rPr>
  </w:style>
  <w:style w:type="paragraph" w:customStyle="1" w:styleId="Corrigendumto">
    <w:name w:val="Corrigendum to"/>
    <w:basedOn w:val="Normal"/>
    <w:next w:val="Referencedocument"/>
    <w:rsid w:val="008A5C3F"/>
    <w:pPr>
      <w:spacing w:after="240"/>
      <w:jc w:val="center"/>
    </w:pPr>
    <w:rPr>
      <w:b/>
    </w:rPr>
  </w:style>
  <w:style w:type="paragraph" w:customStyle="1" w:styleId="Referencedocument">
    <w:name w:val="Reference document"/>
    <w:basedOn w:val="Normal"/>
    <w:rsid w:val="008A5C3F"/>
    <w:pPr>
      <w:spacing w:before="0" w:after="0"/>
      <w:jc w:val="center"/>
    </w:pPr>
  </w:style>
  <w:style w:type="paragraph" w:customStyle="1" w:styleId="Correctionpage">
    <w:name w:val="Correction page"/>
    <w:basedOn w:val="Normal"/>
    <w:next w:val="Correctionfortitle"/>
    <w:rsid w:val="008A5C3F"/>
    <w:pPr>
      <w:keepNext/>
      <w:spacing w:before="240"/>
    </w:pPr>
  </w:style>
  <w:style w:type="paragraph" w:customStyle="1" w:styleId="Correctionfortitle">
    <w:name w:val="Correction for title"/>
    <w:basedOn w:val="Normal"/>
    <w:next w:val="Correctionfortext"/>
    <w:rsid w:val="008A5C3F"/>
    <w:pPr>
      <w:keepNext/>
      <w:spacing w:after="240"/>
    </w:pPr>
    <w:rPr>
      <w:i/>
    </w:rPr>
  </w:style>
  <w:style w:type="paragraph" w:customStyle="1" w:styleId="Correctionfortext">
    <w:name w:val="Correction for text"/>
    <w:basedOn w:val="Normal"/>
    <w:rsid w:val="008A5C3F"/>
    <w:pPr>
      <w:spacing w:before="0" w:after="0"/>
    </w:pPr>
  </w:style>
  <w:style w:type="paragraph" w:customStyle="1" w:styleId="Correctionreadtitle">
    <w:name w:val="Correction read title"/>
    <w:basedOn w:val="Normal"/>
    <w:next w:val="Correctionreadtext"/>
    <w:rsid w:val="008A5C3F"/>
    <w:pPr>
      <w:keepNext/>
      <w:spacing w:after="240"/>
    </w:pPr>
    <w:rPr>
      <w:i/>
    </w:rPr>
  </w:style>
  <w:style w:type="paragraph" w:customStyle="1" w:styleId="Correctionreadtext">
    <w:name w:val="Correction read text"/>
    <w:basedOn w:val="Normal"/>
    <w:rsid w:val="008A5C3F"/>
    <w:pPr>
      <w:spacing w:before="0" w:after="0"/>
    </w:pPr>
  </w:style>
  <w:style w:type="paragraph" w:customStyle="1" w:styleId="Phraseofsignature">
    <w:name w:val="Phrase of signature"/>
    <w:basedOn w:val="Normal"/>
    <w:next w:val="Correctionpage"/>
    <w:rsid w:val="008A5C3F"/>
    <w:pPr>
      <w:spacing w:before="240"/>
    </w:pPr>
  </w:style>
  <w:style w:type="paragraph" w:customStyle="1" w:styleId="HeaderCouncilLarge">
    <w:name w:val="Header Council Large"/>
    <w:basedOn w:val="Normal"/>
    <w:link w:val="HeaderCouncilLargeChar"/>
    <w:rsid w:val="00121F22"/>
    <w:pPr>
      <w:spacing w:before="0" w:after="440"/>
      <w:ind w:left="-1134" w:right="-1134"/>
    </w:pPr>
    <w:rPr>
      <w:rFonts w:eastAsiaTheme="minorHAnsi"/>
      <w:sz w:val="2"/>
    </w:rPr>
  </w:style>
  <w:style w:type="character" w:customStyle="1" w:styleId="TechnicalBlockChar">
    <w:name w:val="Technical Block Char"/>
    <w:basedOn w:val="DefaultParagraphFont"/>
    <w:link w:val="TechnicalBlock"/>
    <w:rsid w:val="00121F22"/>
    <w:rPr>
      <w:rFonts w:ascii="Times New Roman" w:eastAsiaTheme="minorHAnsi" w:hAnsi="Times New Roman"/>
      <w:sz w:val="24"/>
      <w:szCs w:val="22"/>
      <w:lang w:val="en-GB"/>
    </w:rPr>
  </w:style>
  <w:style w:type="character" w:customStyle="1" w:styleId="HeaderCouncilLargeChar">
    <w:name w:val="Header Council Large Char"/>
    <w:basedOn w:val="TechnicalBlockChar"/>
    <w:link w:val="HeaderCouncilLarge"/>
    <w:rsid w:val="00121F22"/>
    <w:rPr>
      <w:rFonts w:ascii="Times New Roman" w:eastAsiaTheme="minorHAnsi" w:hAnsi="Times New Roman"/>
      <w:sz w:val="2"/>
      <w:szCs w:val="22"/>
      <w:lang w:val="en-GB"/>
    </w:rPr>
  </w:style>
  <w:style w:type="paragraph" w:customStyle="1" w:styleId="FooterText">
    <w:name w:val="Footer Text"/>
    <w:basedOn w:val="Normal"/>
    <w:rsid w:val="00121F22"/>
    <w:pPr>
      <w:spacing w:before="0" w:after="0" w:line="240" w:lineRule="auto"/>
    </w:pPr>
    <w:rPr>
      <w:rFonts w:eastAsia="Times New Roman"/>
      <w:szCs w:val="24"/>
    </w:rPr>
  </w:style>
  <w:style w:type="character" w:styleId="PlaceholderText">
    <w:name w:val="Placeholder Text"/>
    <w:basedOn w:val="DefaultParagraphFont"/>
    <w:uiPriority w:val="99"/>
    <w:semiHidden/>
    <w:rsid w:val="00121F22"/>
    <w:rPr>
      <w:color w:val="808080"/>
    </w:rPr>
  </w:style>
  <w:style w:type="character" w:customStyle="1" w:styleId="Heading1Char">
    <w:name w:val="Heading 1 Char"/>
    <w:basedOn w:val="DefaultParagraphFont"/>
    <w:link w:val="Heading1"/>
    <w:uiPriority w:val="9"/>
    <w:rsid w:val="00516D21"/>
    <w:rPr>
      <w:rFonts w:ascii="Times New Roman" w:eastAsia="Times New Roman" w:hAnsi="Times New Roman"/>
      <w:b/>
      <w:bCs/>
      <w:smallCaps/>
      <w:sz w:val="24"/>
      <w:szCs w:val="28"/>
      <w:lang w:val="en-GB"/>
    </w:rPr>
  </w:style>
  <w:style w:type="character" w:customStyle="1" w:styleId="Heading2Char">
    <w:name w:val="Heading 2 Char"/>
    <w:basedOn w:val="DefaultParagraphFont"/>
    <w:link w:val="Heading2"/>
    <w:uiPriority w:val="9"/>
    <w:semiHidden/>
    <w:rsid w:val="00516D21"/>
    <w:rPr>
      <w:rFonts w:ascii="Times New Roman" w:eastAsia="Times New Roman" w:hAnsi="Times New Roman"/>
      <w:b/>
      <w:bCs/>
      <w:sz w:val="24"/>
      <w:szCs w:val="26"/>
      <w:lang w:val="en-GB"/>
    </w:rPr>
  </w:style>
  <w:style w:type="character" w:customStyle="1" w:styleId="Heading3Char">
    <w:name w:val="Heading 3 Char"/>
    <w:basedOn w:val="DefaultParagraphFont"/>
    <w:link w:val="Heading3"/>
    <w:uiPriority w:val="9"/>
    <w:semiHidden/>
    <w:rsid w:val="00516D21"/>
    <w:rPr>
      <w:rFonts w:ascii="Times New Roman" w:eastAsia="Times New Roman" w:hAnsi="Times New Roman"/>
      <w:bCs/>
      <w:i/>
      <w:sz w:val="24"/>
      <w:szCs w:val="22"/>
      <w:lang w:val="en-GB"/>
    </w:rPr>
  </w:style>
  <w:style w:type="character" w:customStyle="1" w:styleId="Heading4Char">
    <w:name w:val="Heading 4 Char"/>
    <w:basedOn w:val="DefaultParagraphFont"/>
    <w:link w:val="Heading4"/>
    <w:uiPriority w:val="9"/>
    <w:semiHidden/>
    <w:rsid w:val="00516D21"/>
    <w:rPr>
      <w:rFonts w:ascii="Times New Roman" w:eastAsia="Times New Roman" w:hAnsi="Times New Roman"/>
      <w:bCs/>
      <w:iCs/>
      <w:sz w:val="24"/>
      <w:szCs w:val="22"/>
      <w:lang w:val="en-GB"/>
    </w:rPr>
  </w:style>
  <w:style w:type="character" w:customStyle="1" w:styleId="Heading5Char">
    <w:name w:val="Heading 5 Char"/>
    <w:basedOn w:val="DefaultParagraphFont"/>
    <w:link w:val="Heading5"/>
    <w:rsid w:val="00516D21"/>
    <w:rPr>
      <w:rFonts w:ascii="Times New Roman" w:eastAsia="Times New Roman" w:hAnsi="Times New Roman"/>
      <w:b/>
      <w:sz w:val="22"/>
      <w:szCs w:val="22"/>
      <w:lang w:val="en-GB" w:eastAsia="en-GB"/>
    </w:rPr>
  </w:style>
  <w:style w:type="character" w:customStyle="1" w:styleId="Heading6Char">
    <w:name w:val="Heading 6 Char"/>
    <w:basedOn w:val="DefaultParagraphFont"/>
    <w:link w:val="Heading6"/>
    <w:rsid w:val="00516D21"/>
    <w:rPr>
      <w:rFonts w:ascii="Times New Roman" w:eastAsia="Times New Roman" w:hAnsi="Times New Roman"/>
      <w:b/>
      <w:lang w:val="en-GB" w:eastAsia="en-GB"/>
    </w:rPr>
  </w:style>
  <w:style w:type="character" w:styleId="CommentReference">
    <w:name w:val="annotation reference"/>
    <w:uiPriority w:val="99"/>
    <w:unhideWhenUsed/>
    <w:rsid w:val="00516D21"/>
    <w:rPr>
      <w:sz w:val="16"/>
      <w:szCs w:val="16"/>
    </w:rPr>
  </w:style>
  <w:style w:type="paragraph" w:styleId="CommentText">
    <w:name w:val="annotation text"/>
    <w:basedOn w:val="Normal"/>
    <w:link w:val="CommentTextChar"/>
    <w:uiPriority w:val="99"/>
    <w:unhideWhenUsed/>
    <w:rsid w:val="00516D21"/>
    <w:pPr>
      <w:spacing w:line="240" w:lineRule="auto"/>
      <w:jc w:val="both"/>
    </w:pPr>
    <w:rPr>
      <w:sz w:val="20"/>
      <w:szCs w:val="20"/>
    </w:rPr>
  </w:style>
  <w:style w:type="character" w:customStyle="1" w:styleId="CommentTextChar">
    <w:name w:val="Comment Text Char"/>
    <w:basedOn w:val="DefaultParagraphFont"/>
    <w:link w:val="CommentText"/>
    <w:uiPriority w:val="99"/>
    <w:rsid w:val="00516D21"/>
    <w:rPr>
      <w:rFonts w:ascii="Times New Roman" w:hAnsi="Times New Roman"/>
      <w:lang w:val="en-GB"/>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tabulky"/>
    <w:basedOn w:val="Normal"/>
    <w:link w:val="ListParagraphChar"/>
    <w:uiPriority w:val="34"/>
    <w:qFormat/>
    <w:rsid w:val="00516D21"/>
    <w:pPr>
      <w:spacing w:after="160" w:line="259" w:lineRule="auto"/>
      <w:ind w:left="720"/>
      <w:contextualSpacing/>
    </w:pPr>
    <w:rPr>
      <w:rFonts w:ascii="Calibri" w:hAnsi="Calibri"/>
      <w:sz w:val="22"/>
      <w:lang w:val="en-US"/>
    </w:r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link w:val="ListParagraph"/>
    <w:uiPriority w:val="34"/>
    <w:qFormat/>
    <w:locked/>
    <w:rsid w:val="00516D21"/>
    <w:rPr>
      <w:sz w:val="22"/>
      <w:szCs w:val="22"/>
    </w:rPr>
  </w:style>
  <w:style w:type="character" w:styleId="IntenseEmphasis">
    <w:name w:val="Intense Emphasis"/>
    <w:uiPriority w:val="21"/>
    <w:qFormat/>
    <w:rsid w:val="00516D21"/>
    <w:rPr>
      <w:i/>
      <w:iCs/>
      <w:color w:val="4F81BD"/>
    </w:rPr>
  </w:style>
  <w:style w:type="paragraph" w:styleId="BalloonText">
    <w:name w:val="Balloon Text"/>
    <w:basedOn w:val="Normal"/>
    <w:link w:val="BalloonTextChar"/>
    <w:uiPriority w:val="99"/>
    <w:semiHidden/>
    <w:unhideWhenUsed/>
    <w:rsid w:val="00516D21"/>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D21"/>
    <w:rPr>
      <w:rFonts w:ascii="Segoe UI" w:hAnsi="Segoe UI" w:cs="Segoe UI"/>
      <w:sz w:val="18"/>
      <w:szCs w:val="18"/>
      <w:lang w:val="en-GB"/>
    </w:rPr>
  </w:style>
  <w:style w:type="paragraph" w:styleId="ListBullet">
    <w:name w:val="List Bullet"/>
    <w:basedOn w:val="Normal"/>
    <w:uiPriority w:val="99"/>
    <w:semiHidden/>
    <w:unhideWhenUsed/>
    <w:rsid w:val="00516D21"/>
    <w:pPr>
      <w:numPr>
        <w:numId w:val="131"/>
      </w:numPr>
      <w:spacing w:line="240" w:lineRule="auto"/>
      <w:contextualSpacing/>
      <w:jc w:val="both"/>
    </w:pPr>
  </w:style>
  <w:style w:type="paragraph" w:styleId="ListBullet2">
    <w:name w:val="List Bullet 2"/>
    <w:basedOn w:val="Normal"/>
    <w:uiPriority w:val="99"/>
    <w:semiHidden/>
    <w:unhideWhenUsed/>
    <w:rsid w:val="00516D21"/>
    <w:pPr>
      <w:numPr>
        <w:numId w:val="132"/>
      </w:numPr>
      <w:spacing w:line="240" w:lineRule="auto"/>
      <w:contextualSpacing/>
      <w:jc w:val="both"/>
    </w:pPr>
  </w:style>
  <w:style w:type="paragraph" w:styleId="ListBullet3">
    <w:name w:val="List Bullet 3"/>
    <w:basedOn w:val="Normal"/>
    <w:uiPriority w:val="99"/>
    <w:semiHidden/>
    <w:unhideWhenUsed/>
    <w:rsid w:val="00516D21"/>
    <w:pPr>
      <w:numPr>
        <w:numId w:val="133"/>
      </w:numPr>
      <w:spacing w:line="240" w:lineRule="auto"/>
      <w:contextualSpacing/>
      <w:jc w:val="both"/>
    </w:pPr>
  </w:style>
  <w:style w:type="paragraph" w:styleId="ListBullet4">
    <w:name w:val="List Bullet 4"/>
    <w:basedOn w:val="Normal"/>
    <w:uiPriority w:val="99"/>
    <w:semiHidden/>
    <w:unhideWhenUsed/>
    <w:rsid w:val="00516D21"/>
    <w:pPr>
      <w:numPr>
        <w:numId w:val="134"/>
      </w:numPr>
      <w:spacing w:line="240" w:lineRule="auto"/>
      <w:contextualSpacing/>
      <w:jc w:val="both"/>
    </w:pPr>
  </w:style>
  <w:style w:type="paragraph" w:styleId="CommentSubject">
    <w:name w:val="annotation subject"/>
    <w:basedOn w:val="CommentText"/>
    <w:next w:val="CommentText"/>
    <w:link w:val="CommentSubjectChar"/>
    <w:uiPriority w:val="99"/>
    <w:semiHidden/>
    <w:unhideWhenUsed/>
    <w:rsid w:val="00516D21"/>
    <w:rPr>
      <w:b/>
      <w:bCs/>
    </w:rPr>
  </w:style>
  <w:style w:type="character" w:customStyle="1" w:styleId="CommentSubjectChar">
    <w:name w:val="Comment Subject Char"/>
    <w:basedOn w:val="CommentTextChar"/>
    <w:link w:val="CommentSubject"/>
    <w:uiPriority w:val="99"/>
    <w:semiHidden/>
    <w:rsid w:val="00516D21"/>
    <w:rPr>
      <w:rFonts w:ascii="Times New Roman" w:hAnsi="Times New Roman"/>
      <w:b/>
      <w:bCs/>
      <w:lang w:val="en-GB"/>
    </w:rPr>
  </w:style>
  <w:style w:type="paragraph" w:styleId="Revision">
    <w:name w:val="Revision"/>
    <w:hidden/>
    <w:uiPriority w:val="99"/>
    <w:semiHidden/>
    <w:rsid w:val="00516D21"/>
    <w:rPr>
      <w:rFonts w:ascii="Times New Roman" w:hAnsi="Times New Roman"/>
      <w:sz w:val="24"/>
      <w:szCs w:val="22"/>
      <w:lang w:val="en-GB"/>
    </w:rPr>
  </w:style>
  <w:style w:type="paragraph" w:styleId="Caption">
    <w:name w:val="caption"/>
    <w:basedOn w:val="Normal"/>
    <w:next w:val="Normal"/>
    <w:uiPriority w:val="35"/>
    <w:semiHidden/>
    <w:unhideWhenUsed/>
    <w:qFormat/>
    <w:rsid w:val="00516D21"/>
    <w:pPr>
      <w:spacing w:line="240" w:lineRule="auto"/>
      <w:jc w:val="both"/>
    </w:pPr>
    <w:rPr>
      <w:i/>
      <w:iCs/>
      <w:color w:val="1F497D"/>
      <w:sz w:val="18"/>
      <w:szCs w:val="18"/>
    </w:rPr>
  </w:style>
  <w:style w:type="paragraph" w:styleId="TableofFigures">
    <w:name w:val="table of figures"/>
    <w:basedOn w:val="Normal"/>
    <w:next w:val="Normal"/>
    <w:uiPriority w:val="99"/>
    <w:semiHidden/>
    <w:unhideWhenUsed/>
    <w:rsid w:val="00516D21"/>
    <w:pPr>
      <w:spacing w:after="0" w:line="240" w:lineRule="auto"/>
      <w:jc w:val="both"/>
    </w:pPr>
  </w:style>
  <w:style w:type="paragraph" w:styleId="ListNumber">
    <w:name w:val="List Number"/>
    <w:basedOn w:val="Normal"/>
    <w:uiPriority w:val="99"/>
    <w:semiHidden/>
    <w:unhideWhenUsed/>
    <w:rsid w:val="00516D21"/>
    <w:pPr>
      <w:numPr>
        <w:numId w:val="136"/>
      </w:numPr>
      <w:spacing w:line="240" w:lineRule="auto"/>
      <w:contextualSpacing/>
      <w:jc w:val="both"/>
    </w:pPr>
  </w:style>
  <w:style w:type="paragraph" w:styleId="ListNumber2">
    <w:name w:val="List Number 2"/>
    <w:basedOn w:val="Normal"/>
    <w:uiPriority w:val="99"/>
    <w:semiHidden/>
    <w:unhideWhenUsed/>
    <w:rsid w:val="00516D21"/>
    <w:pPr>
      <w:numPr>
        <w:numId w:val="137"/>
      </w:numPr>
      <w:spacing w:line="240" w:lineRule="auto"/>
      <w:contextualSpacing/>
      <w:jc w:val="both"/>
    </w:pPr>
  </w:style>
  <w:style w:type="paragraph" w:styleId="ListNumber3">
    <w:name w:val="List Number 3"/>
    <w:basedOn w:val="Normal"/>
    <w:uiPriority w:val="99"/>
    <w:semiHidden/>
    <w:unhideWhenUsed/>
    <w:rsid w:val="00516D21"/>
    <w:pPr>
      <w:numPr>
        <w:numId w:val="138"/>
      </w:numPr>
      <w:spacing w:line="240" w:lineRule="auto"/>
      <w:contextualSpacing/>
      <w:jc w:val="both"/>
    </w:pPr>
  </w:style>
  <w:style w:type="paragraph" w:styleId="ListNumber4">
    <w:name w:val="List Number 4"/>
    <w:basedOn w:val="Normal"/>
    <w:uiPriority w:val="99"/>
    <w:semiHidden/>
    <w:unhideWhenUsed/>
    <w:rsid w:val="00516D21"/>
    <w:pPr>
      <w:numPr>
        <w:numId w:val="139"/>
      </w:numPr>
      <w:spacing w:line="240" w:lineRule="auto"/>
      <w:contextualSpacing/>
      <w:jc w:val="both"/>
    </w:pPr>
  </w:style>
  <w:style w:type="character" w:styleId="Hyperlink">
    <w:name w:val="Hyperlink"/>
    <w:uiPriority w:val="99"/>
    <w:unhideWhenUsed/>
    <w:rsid w:val="00516D21"/>
    <w:rPr>
      <w:color w:val="0000FF"/>
      <w:u w:val="single"/>
    </w:rPr>
  </w:style>
  <w:style w:type="paragraph" w:styleId="TOCHeading">
    <w:name w:val="TOC Heading"/>
    <w:basedOn w:val="Normal"/>
    <w:next w:val="Normal"/>
    <w:uiPriority w:val="39"/>
    <w:semiHidden/>
    <w:unhideWhenUsed/>
    <w:qFormat/>
    <w:rsid w:val="00516D21"/>
    <w:pPr>
      <w:spacing w:after="240" w:line="240" w:lineRule="auto"/>
      <w:jc w:val="center"/>
    </w:pPr>
    <w:rPr>
      <w:b/>
      <w:sz w:val="28"/>
    </w:rPr>
  </w:style>
  <w:style w:type="paragraph" w:styleId="TOC1">
    <w:name w:val="toc 1"/>
    <w:basedOn w:val="Normal"/>
    <w:next w:val="Normal"/>
    <w:uiPriority w:val="39"/>
    <w:semiHidden/>
    <w:unhideWhenUsed/>
    <w:rsid w:val="00516D21"/>
    <w:pPr>
      <w:tabs>
        <w:tab w:val="right" w:leader="dot" w:pos="9071"/>
      </w:tabs>
      <w:spacing w:before="60" w:line="240" w:lineRule="auto"/>
      <w:ind w:left="850" w:hanging="850"/>
    </w:pPr>
  </w:style>
  <w:style w:type="paragraph" w:styleId="TOC2">
    <w:name w:val="toc 2"/>
    <w:basedOn w:val="Normal"/>
    <w:next w:val="Normal"/>
    <w:uiPriority w:val="39"/>
    <w:semiHidden/>
    <w:unhideWhenUsed/>
    <w:rsid w:val="00516D21"/>
    <w:pPr>
      <w:tabs>
        <w:tab w:val="right" w:leader="dot" w:pos="9071"/>
      </w:tabs>
      <w:spacing w:before="60" w:line="240" w:lineRule="auto"/>
      <w:ind w:left="850" w:hanging="850"/>
    </w:pPr>
  </w:style>
  <w:style w:type="paragraph" w:styleId="TOC3">
    <w:name w:val="toc 3"/>
    <w:basedOn w:val="Normal"/>
    <w:next w:val="Normal"/>
    <w:uiPriority w:val="39"/>
    <w:semiHidden/>
    <w:unhideWhenUsed/>
    <w:rsid w:val="00516D21"/>
    <w:pPr>
      <w:tabs>
        <w:tab w:val="right" w:leader="dot" w:pos="9071"/>
      </w:tabs>
      <w:spacing w:before="60" w:line="240" w:lineRule="auto"/>
      <w:ind w:left="850" w:hanging="850"/>
    </w:pPr>
  </w:style>
  <w:style w:type="paragraph" w:styleId="TOC4">
    <w:name w:val="toc 4"/>
    <w:basedOn w:val="Normal"/>
    <w:next w:val="Normal"/>
    <w:uiPriority w:val="39"/>
    <w:semiHidden/>
    <w:unhideWhenUsed/>
    <w:rsid w:val="00516D21"/>
    <w:pPr>
      <w:tabs>
        <w:tab w:val="right" w:leader="dot" w:pos="9071"/>
      </w:tabs>
      <w:spacing w:before="60" w:line="240" w:lineRule="auto"/>
      <w:ind w:left="850" w:hanging="850"/>
    </w:pPr>
  </w:style>
  <w:style w:type="paragraph" w:styleId="TOC5">
    <w:name w:val="toc 5"/>
    <w:basedOn w:val="Normal"/>
    <w:next w:val="Normal"/>
    <w:uiPriority w:val="39"/>
    <w:semiHidden/>
    <w:unhideWhenUsed/>
    <w:rsid w:val="00516D21"/>
    <w:pPr>
      <w:tabs>
        <w:tab w:val="right" w:leader="dot" w:pos="9071"/>
      </w:tabs>
      <w:spacing w:before="300" w:line="240" w:lineRule="auto"/>
    </w:pPr>
  </w:style>
  <w:style w:type="paragraph" w:styleId="TOC6">
    <w:name w:val="toc 6"/>
    <w:basedOn w:val="Normal"/>
    <w:next w:val="Normal"/>
    <w:uiPriority w:val="39"/>
    <w:semiHidden/>
    <w:unhideWhenUsed/>
    <w:rsid w:val="00516D21"/>
    <w:pPr>
      <w:tabs>
        <w:tab w:val="right" w:leader="dot" w:pos="9071"/>
      </w:tabs>
      <w:spacing w:before="240" w:line="240" w:lineRule="auto"/>
    </w:pPr>
  </w:style>
  <w:style w:type="paragraph" w:styleId="TOC7">
    <w:name w:val="toc 7"/>
    <w:basedOn w:val="Normal"/>
    <w:next w:val="Normal"/>
    <w:uiPriority w:val="39"/>
    <w:semiHidden/>
    <w:unhideWhenUsed/>
    <w:rsid w:val="00516D21"/>
    <w:pPr>
      <w:tabs>
        <w:tab w:val="right" w:leader="dot" w:pos="9071"/>
      </w:tabs>
      <w:spacing w:before="180" w:line="240" w:lineRule="auto"/>
    </w:pPr>
  </w:style>
  <w:style w:type="paragraph" w:styleId="TOC8">
    <w:name w:val="toc 8"/>
    <w:basedOn w:val="Normal"/>
    <w:next w:val="Normal"/>
    <w:uiPriority w:val="39"/>
    <w:semiHidden/>
    <w:unhideWhenUsed/>
    <w:rsid w:val="00516D21"/>
    <w:pPr>
      <w:tabs>
        <w:tab w:val="right" w:leader="dot" w:pos="9071"/>
      </w:tabs>
      <w:spacing w:line="240" w:lineRule="auto"/>
    </w:pPr>
  </w:style>
  <w:style w:type="paragraph" w:styleId="TOC9">
    <w:name w:val="toc 9"/>
    <w:basedOn w:val="Normal"/>
    <w:next w:val="Normal"/>
    <w:uiPriority w:val="39"/>
    <w:semiHidden/>
    <w:unhideWhenUsed/>
    <w:rsid w:val="00516D21"/>
    <w:pPr>
      <w:tabs>
        <w:tab w:val="right" w:leader="dot" w:pos="9071"/>
      </w:tabs>
      <w:spacing w:line="240" w:lineRule="auto"/>
      <w:jc w:val="both"/>
    </w:pPr>
  </w:style>
  <w:style w:type="paragraph" w:customStyle="1" w:styleId="HeaderSensitivity">
    <w:name w:val="Header Sensitivity"/>
    <w:basedOn w:val="Normal"/>
    <w:rsid w:val="00516D21"/>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rPr>
  </w:style>
  <w:style w:type="paragraph" w:customStyle="1" w:styleId="HeaderSensitivityRight">
    <w:name w:val="Header Sensitivity Right"/>
    <w:basedOn w:val="Normal"/>
    <w:rsid w:val="008E2271"/>
    <w:pPr>
      <w:spacing w:before="0" w:line="240" w:lineRule="auto"/>
      <w:jc w:val="right"/>
    </w:pPr>
    <w:rPr>
      <w:sz w:val="28"/>
    </w:rPr>
  </w:style>
  <w:style w:type="paragraph" w:customStyle="1" w:styleId="FooterSensitivity">
    <w:name w:val="Footer Sensitivity"/>
    <w:basedOn w:val="Normal"/>
    <w:rsid w:val="00516D21"/>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Text1">
    <w:name w:val="Text 1"/>
    <w:basedOn w:val="Normal"/>
    <w:rsid w:val="00516D21"/>
    <w:pPr>
      <w:spacing w:line="240" w:lineRule="auto"/>
      <w:ind w:left="850"/>
      <w:jc w:val="both"/>
    </w:pPr>
  </w:style>
  <w:style w:type="paragraph" w:customStyle="1" w:styleId="Text2">
    <w:name w:val="Text 2"/>
    <w:basedOn w:val="Normal"/>
    <w:rsid w:val="00516D21"/>
    <w:pPr>
      <w:spacing w:line="240" w:lineRule="auto"/>
      <w:ind w:left="1417"/>
      <w:jc w:val="both"/>
    </w:pPr>
  </w:style>
  <w:style w:type="paragraph" w:customStyle="1" w:styleId="Text3">
    <w:name w:val="Text 3"/>
    <w:basedOn w:val="Normal"/>
    <w:rsid w:val="00516D21"/>
    <w:pPr>
      <w:spacing w:line="240" w:lineRule="auto"/>
      <w:ind w:left="1984"/>
      <w:jc w:val="both"/>
    </w:pPr>
  </w:style>
  <w:style w:type="paragraph" w:customStyle="1" w:styleId="Text4">
    <w:name w:val="Text 4"/>
    <w:basedOn w:val="Normal"/>
    <w:rsid w:val="00516D21"/>
    <w:pPr>
      <w:spacing w:line="240" w:lineRule="auto"/>
      <w:ind w:left="2551"/>
      <w:jc w:val="both"/>
    </w:pPr>
  </w:style>
  <w:style w:type="paragraph" w:customStyle="1" w:styleId="NormalCentered">
    <w:name w:val="Normal Centered"/>
    <w:basedOn w:val="Normal"/>
    <w:rsid w:val="00516D21"/>
    <w:pPr>
      <w:spacing w:line="240" w:lineRule="auto"/>
      <w:jc w:val="center"/>
    </w:pPr>
  </w:style>
  <w:style w:type="paragraph" w:customStyle="1" w:styleId="NormalLeft">
    <w:name w:val="Normal Left"/>
    <w:basedOn w:val="Normal"/>
    <w:rsid w:val="00516D21"/>
    <w:pPr>
      <w:spacing w:line="240" w:lineRule="auto"/>
    </w:pPr>
  </w:style>
  <w:style w:type="paragraph" w:customStyle="1" w:styleId="NormalRight">
    <w:name w:val="Normal Right"/>
    <w:basedOn w:val="Normal"/>
    <w:rsid w:val="00516D21"/>
    <w:pPr>
      <w:spacing w:line="240" w:lineRule="auto"/>
      <w:jc w:val="right"/>
    </w:pPr>
  </w:style>
  <w:style w:type="paragraph" w:customStyle="1" w:styleId="QuotedText">
    <w:name w:val="Quoted Text"/>
    <w:basedOn w:val="Normal"/>
    <w:rsid w:val="00516D21"/>
    <w:pPr>
      <w:spacing w:line="240" w:lineRule="auto"/>
      <w:ind w:left="1417"/>
      <w:jc w:val="both"/>
    </w:pPr>
  </w:style>
  <w:style w:type="paragraph" w:customStyle="1" w:styleId="Point0">
    <w:name w:val="Point 0"/>
    <w:basedOn w:val="Normal"/>
    <w:rsid w:val="00516D21"/>
    <w:pPr>
      <w:spacing w:line="240" w:lineRule="auto"/>
      <w:ind w:left="850" w:hanging="850"/>
      <w:jc w:val="both"/>
    </w:pPr>
  </w:style>
  <w:style w:type="paragraph" w:customStyle="1" w:styleId="Point1">
    <w:name w:val="Point 1"/>
    <w:basedOn w:val="Normal"/>
    <w:rsid w:val="00516D21"/>
    <w:pPr>
      <w:spacing w:line="240" w:lineRule="auto"/>
      <w:ind w:left="1417" w:hanging="567"/>
      <w:jc w:val="both"/>
    </w:pPr>
  </w:style>
  <w:style w:type="paragraph" w:customStyle="1" w:styleId="Point2">
    <w:name w:val="Point 2"/>
    <w:basedOn w:val="Normal"/>
    <w:rsid w:val="00516D21"/>
    <w:pPr>
      <w:spacing w:line="240" w:lineRule="auto"/>
      <w:ind w:left="1984" w:hanging="567"/>
      <w:jc w:val="both"/>
    </w:pPr>
  </w:style>
  <w:style w:type="paragraph" w:customStyle="1" w:styleId="Point3">
    <w:name w:val="Point 3"/>
    <w:basedOn w:val="Normal"/>
    <w:rsid w:val="00516D21"/>
    <w:pPr>
      <w:spacing w:line="240" w:lineRule="auto"/>
      <w:ind w:left="2551" w:hanging="567"/>
      <w:jc w:val="both"/>
    </w:pPr>
  </w:style>
  <w:style w:type="paragraph" w:customStyle="1" w:styleId="Point4">
    <w:name w:val="Point 4"/>
    <w:basedOn w:val="Normal"/>
    <w:rsid w:val="00516D21"/>
    <w:pPr>
      <w:spacing w:line="240" w:lineRule="auto"/>
      <w:ind w:left="3118" w:hanging="567"/>
      <w:jc w:val="both"/>
    </w:pPr>
  </w:style>
  <w:style w:type="paragraph" w:customStyle="1" w:styleId="Tiret0">
    <w:name w:val="Tiret 0"/>
    <w:basedOn w:val="Point0"/>
    <w:rsid w:val="00516D21"/>
    <w:pPr>
      <w:numPr>
        <w:numId w:val="140"/>
      </w:numPr>
    </w:pPr>
  </w:style>
  <w:style w:type="paragraph" w:customStyle="1" w:styleId="Tiret1">
    <w:name w:val="Tiret 1"/>
    <w:basedOn w:val="Point1"/>
    <w:rsid w:val="00516D21"/>
    <w:pPr>
      <w:numPr>
        <w:numId w:val="141"/>
      </w:numPr>
    </w:pPr>
  </w:style>
  <w:style w:type="paragraph" w:customStyle="1" w:styleId="Tiret2">
    <w:name w:val="Tiret 2"/>
    <w:basedOn w:val="Point2"/>
    <w:rsid w:val="00516D21"/>
    <w:pPr>
      <w:numPr>
        <w:numId w:val="142"/>
      </w:numPr>
    </w:pPr>
  </w:style>
  <w:style w:type="paragraph" w:customStyle="1" w:styleId="Tiret3">
    <w:name w:val="Tiret 3"/>
    <w:basedOn w:val="Point3"/>
    <w:rsid w:val="00516D21"/>
    <w:pPr>
      <w:numPr>
        <w:numId w:val="143"/>
      </w:numPr>
    </w:pPr>
  </w:style>
  <w:style w:type="paragraph" w:customStyle="1" w:styleId="Tiret4">
    <w:name w:val="Tiret 4"/>
    <w:basedOn w:val="Point4"/>
    <w:rsid w:val="00516D21"/>
    <w:pPr>
      <w:numPr>
        <w:numId w:val="144"/>
      </w:numPr>
    </w:pPr>
  </w:style>
  <w:style w:type="paragraph" w:customStyle="1" w:styleId="PointDouble0">
    <w:name w:val="PointDouble 0"/>
    <w:basedOn w:val="Normal"/>
    <w:rsid w:val="00516D21"/>
    <w:pPr>
      <w:tabs>
        <w:tab w:val="left" w:pos="850"/>
      </w:tabs>
      <w:spacing w:line="240" w:lineRule="auto"/>
      <w:ind w:left="1417" w:hanging="1417"/>
      <w:jc w:val="both"/>
    </w:pPr>
  </w:style>
  <w:style w:type="paragraph" w:customStyle="1" w:styleId="PointDouble1">
    <w:name w:val="PointDouble 1"/>
    <w:basedOn w:val="Normal"/>
    <w:rsid w:val="00516D21"/>
    <w:pPr>
      <w:tabs>
        <w:tab w:val="left" w:pos="1417"/>
      </w:tabs>
      <w:spacing w:line="240" w:lineRule="auto"/>
      <w:ind w:left="1984" w:hanging="1134"/>
      <w:jc w:val="both"/>
    </w:pPr>
  </w:style>
  <w:style w:type="paragraph" w:customStyle="1" w:styleId="PointDouble2">
    <w:name w:val="PointDouble 2"/>
    <w:basedOn w:val="Normal"/>
    <w:rsid w:val="00516D21"/>
    <w:pPr>
      <w:tabs>
        <w:tab w:val="left" w:pos="1984"/>
      </w:tabs>
      <w:spacing w:line="240" w:lineRule="auto"/>
      <w:ind w:left="2551" w:hanging="1134"/>
      <w:jc w:val="both"/>
    </w:pPr>
  </w:style>
  <w:style w:type="paragraph" w:customStyle="1" w:styleId="PointDouble3">
    <w:name w:val="PointDouble 3"/>
    <w:basedOn w:val="Normal"/>
    <w:rsid w:val="00516D21"/>
    <w:pPr>
      <w:tabs>
        <w:tab w:val="left" w:pos="2551"/>
      </w:tabs>
      <w:spacing w:line="240" w:lineRule="auto"/>
      <w:ind w:left="3118" w:hanging="1134"/>
      <w:jc w:val="both"/>
    </w:pPr>
  </w:style>
  <w:style w:type="paragraph" w:customStyle="1" w:styleId="PointDouble4">
    <w:name w:val="PointDouble 4"/>
    <w:basedOn w:val="Normal"/>
    <w:rsid w:val="00516D21"/>
    <w:pPr>
      <w:tabs>
        <w:tab w:val="left" w:pos="3118"/>
      </w:tabs>
      <w:spacing w:line="240" w:lineRule="auto"/>
      <w:ind w:left="3685" w:hanging="1134"/>
      <w:jc w:val="both"/>
    </w:pPr>
  </w:style>
  <w:style w:type="paragraph" w:customStyle="1" w:styleId="PointTriple0">
    <w:name w:val="PointTriple 0"/>
    <w:basedOn w:val="Normal"/>
    <w:rsid w:val="00516D21"/>
    <w:pPr>
      <w:tabs>
        <w:tab w:val="left" w:pos="850"/>
        <w:tab w:val="left" w:pos="1417"/>
      </w:tabs>
      <w:spacing w:line="240" w:lineRule="auto"/>
      <w:ind w:left="1984" w:hanging="1984"/>
      <w:jc w:val="both"/>
    </w:pPr>
  </w:style>
  <w:style w:type="paragraph" w:customStyle="1" w:styleId="PointTriple1">
    <w:name w:val="PointTriple 1"/>
    <w:basedOn w:val="Normal"/>
    <w:rsid w:val="00516D21"/>
    <w:pPr>
      <w:tabs>
        <w:tab w:val="left" w:pos="1417"/>
        <w:tab w:val="left" w:pos="1984"/>
      </w:tabs>
      <w:spacing w:line="240" w:lineRule="auto"/>
      <w:ind w:left="2551" w:hanging="1701"/>
      <w:jc w:val="both"/>
    </w:pPr>
  </w:style>
  <w:style w:type="paragraph" w:customStyle="1" w:styleId="PointTriple2">
    <w:name w:val="PointTriple 2"/>
    <w:basedOn w:val="Normal"/>
    <w:rsid w:val="00516D21"/>
    <w:pPr>
      <w:tabs>
        <w:tab w:val="left" w:pos="1984"/>
        <w:tab w:val="left" w:pos="2551"/>
      </w:tabs>
      <w:spacing w:line="240" w:lineRule="auto"/>
      <w:ind w:left="3118" w:hanging="1701"/>
      <w:jc w:val="both"/>
    </w:pPr>
  </w:style>
  <w:style w:type="paragraph" w:customStyle="1" w:styleId="PointTriple3">
    <w:name w:val="PointTriple 3"/>
    <w:basedOn w:val="Normal"/>
    <w:rsid w:val="00516D21"/>
    <w:pPr>
      <w:tabs>
        <w:tab w:val="left" w:pos="2551"/>
        <w:tab w:val="left" w:pos="3118"/>
      </w:tabs>
      <w:spacing w:line="240" w:lineRule="auto"/>
      <w:ind w:left="3685" w:hanging="1701"/>
      <w:jc w:val="both"/>
    </w:pPr>
  </w:style>
  <w:style w:type="paragraph" w:customStyle="1" w:styleId="PointTriple4">
    <w:name w:val="PointTriple 4"/>
    <w:basedOn w:val="Normal"/>
    <w:rsid w:val="00516D21"/>
    <w:pPr>
      <w:tabs>
        <w:tab w:val="left" w:pos="3118"/>
        <w:tab w:val="left" w:pos="3685"/>
      </w:tabs>
      <w:spacing w:line="240" w:lineRule="auto"/>
      <w:ind w:left="4252" w:hanging="1701"/>
      <w:jc w:val="both"/>
    </w:pPr>
  </w:style>
  <w:style w:type="paragraph" w:customStyle="1" w:styleId="NumPar1">
    <w:name w:val="NumPar 1"/>
    <w:basedOn w:val="Normal"/>
    <w:next w:val="Text1"/>
    <w:rsid w:val="00516D21"/>
    <w:pPr>
      <w:numPr>
        <w:numId w:val="135"/>
      </w:numPr>
      <w:spacing w:line="240" w:lineRule="auto"/>
      <w:jc w:val="both"/>
    </w:pPr>
  </w:style>
  <w:style w:type="paragraph" w:customStyle="1" w:styleId="NumPar2">
    <w:name w:val="NumPar 2"/>
    <w:basedOn w:val="Normal"/>
    <w:next w:val="Text1"/>
    <w:rsid w:val="00516D21"/>
    <w:pPr>
      <w:numPr>
        <w:ilvl w:val="1"/>
        <w:numId w:val="135"/>
      </w:numPr>
      <w:spacing w:line="240" w:lineRule="auto"/>
      <w:jc w:val="both"/>
    </w:pPr>
  </w:style>
  <w:style w:type="paragraph" w:customStyle="1" w:styleId="NumPar3">
    <w:name w:val="NumPar 3"/>
    <w:basedOn w:val="Normal"/>
    <w:next w:val="Text1"/>
    <w:rsid w:val="00516D21"/>
    <w:pPr>
      <w:numPr>
        <w:ilvl w:val="2"/>
        <w:numId w:val="135"/>
      </w:numPr>
      <w:spacing w:line="240" w:lineRule="auto"/>
      <w:jc w:val="both"/>
    </w:pPr>
  </w:style>
  <w:style w:type="paragraph" w:customStyle="1" w:styleId="NumPar4">
    <w:name w:val="NumPar 4"/>
    <w:basedOn w:val="Normal"/>
    <w:next w:val="Text1"/>
    <w:rsid w:val="00516D21"/>
    <w:pPr>
      <w:numPr>
        <w:ilvl w:val="3"/>
        <w:numId w:val="135"/>
      </w:numPr>
      <w:spacing w:line="240" w:lineRule="auto"/>
      <w:jc w:val="both"/>
    </w:pPr>
  </w:style>
  <w:style w:type="paragraph" w:customStyle="1" w:styleId="ManualNumPar1">
    <w:name w:val="Manual NumPar 1"/>
    <w:basedOn w:val="Normal"/>
    <w:next w:val="Text1"/>
    <w:rsid w:val="00516D21"/>
    <w:pPr>
      <w:spacing w:line="240" w:lineRule="auto"/>
      <w:ind w:left="850" w:hanging="850"/>
      <w:jc w:val="both"/>
    </w:pPr>
  </w:style>
  <w:style w:type="paragraph" w:customStyle="1" w:styleId="ManualNumPar2">
    <w:name w:val="Manual NumPar 2"/>
    <w:basedOn w:val="Normal"/>
    <w:next w:val="Text1"/>
    <w:rsid w:val="00516D21"/>
    <w:pPr>
      <w:spacing w:line="240" w:lineRule="auto"/>
      <w:ind w:left="850" w:hanging="850"/>
      <w:jc w:val="both"/>
    </w:pPr>
  </w:style>
  <w:style w:type="paragraph" w:customStyle="1" w:styleId="ManualNumPar3">
    <w:name w:val="Manual NumPar 3"/>
    <w:basedOn w:val="Normal"/>
    <w:next w:val="Text1"/>
    <w:rsid w:val="00516D21"/>
    <w:pPr>
      <w:spacing w:line="240" w:lineRule="auto"/>
      <w:ind w:left="850" w:hanging="850"/>
      <w:jc w:val="both"/>
    </w:pPr>
  </w:style>
  <w:style w:type="paragraph" w:customStyle="1" w:styleId="ManualNumPar4">
    <w:name w:val="Manual NumPar 4"/>
    <w:basedOn w:val="Normal"/>
    <w:next w:val="Text1"/>
    <w:rsid w:val="00516D21"/>
    <w:pPr>
      <w:spacing w:line="240" w:lineRule="auto"/>
      <w:ind w:left="850" w:hanging="850"/>
      <w:jc w:val="both"/>
    </w:pPr>
  </w:style>
  <w:style w:type="paragraph" w:customStyle="1" w:styleId="QuotedNumPar">
    <w:name w:val="Quoted NumPar"/>
    <w:basedOn w:val="Normal"/>
    <w:rsid w:val="00516D21"/>
    <w:pPr>
      <w:spacing w:line="240" w:lineRule="auto"/>
      <w:ind w:left="1417" w:hanging="567"/>
      <w:jc w:val="both"/>
    </w:pPr>
  </w:style>
  <w:style w:type="paragraph" w:customStyle="1" w:styleId="ManualHeading1">
    <w:name w:val="Manual Heading 1"/>
    <w:basedOn w:val="Normal"/>
    <w:next w:val="Text1"/>
    <w:rsid w:val="00516D21"/>
    <w:pPr>
      <w:keepNext/>
      <w:tabs>
        <w:tab w:val="left" w:pos="850"/>
      </w:tabs>
      <w:spacing w:before="360" w:line="240" w:lineRule="auto"/>
      <w:ind w:left="850" w:hanging="850"/>
      <w:jc w:val="both"/>
      <w:outlineLvl w:val="0"/>
    </w:pPr>
    <w:rPr>
      <w:b/>
      <w:smallCaps/>
    </w:rPr>
  </w:style>
  <w:style w:type="paragraph" w:customStyle="1" w:styleId="ManualHeading2">
    <w:name w:val="Manual Heading 2"/>
    <w:basedOn w:val="Normal"/>
    <w:next w:val="Text1"/>
    <w:rsid w:val="00516D21"/>
    <w:pPr>
      <w:keepNext/>
      <w:tabs>
        <w:tab w:val="left" w:pos="850"/>
      </w:tabs>
      <w:spacing w:line="240" w:lineRule="auto"/>
      <w:ind w:left="850" w:hanging="850"/>
      <w:jc w:val="both"/>
      <w:outlineLvl w:val="1"/>
    </w:pPr>
    <w:rPr>
      <w:b/>
    </w:rPr>
  </w:style>
  <w:style w:type="paragraph" w:customStyle="1" w:styleId="ManualHeading3">
    <w:name w:val="Manual Heading 3"/>
    <w:basedOn w:val="Normal"/>
    <w:next w:val="Text1"/>
    <w:rsid w:val="00516D21"/>
    <w:pPr>
      <w:keepNext/>
      <w:tabs>
        <w:tab w:val="left" w:pos="850"/>
      </w:tabs>
      <w:spacing w:line="240" w:lineRule="auto"/>
      <w:ind w:left="850" w:hanging="850"/>
      <w:jc w:val="both"/>
      <w:outlineLvl w:val="2"/>
    </w:pPr>
    <w:rPr>
      <w:i/>
    </w:rPr>
  </w:style>
  <w:style w:type="paragraph" w:customStyle="1" w:styleId="ManualHeading4">
    <w:name w:val="Manual Heading 4"/>
    <w:basedOn w:val="Normal"/>
    <w:next w:val="Text1"/>
    <w:rsid w:val="00516D21"/>
    <w:pPr>
      <w:keepNext/>
      <w:tabs>
        <w:tab w:val="left" w:pos="850"/>
      </w:tabs>
      <w:spacing w:line="240" w:lineRule="auto"/>
      <w:ind w:left="850" w:hanging="850"/>
      <w:jc w:val="both"/>
      <w:outlineLvl w:val="3"/>
    </w:pPr>
  </w:style>
  <w:style w:type="paragraph" w:customStyle="1" w:styleId="ChapterTitle">
    <w:name w:val="ChapterTitle"/>
    <w:basedOn w:val="Normal"/>
    <w:next w:val="Normal"/>
    <w:rsid w:val="00516D21"/>
    <w:pPr>
      <w:keepNext/>
      <w:spacing w:after="360" w:line="240" w:lineRule="auto"/>
      <w:jc w:val="center"/>
    </w:pPr>
    <w:rPr>
      <w:b/>
      <w:sz w:val="32"/>
    </w:rPr>
  </w:style>
  <w:style w:type="paragraph" w:customStyle="1" w:styleId="PartTitle">
    <w:name w:val="PartTitle"/>
    <w:basedOn w:val="Normal"/>
    <w:next w:val="ChapterTitle"/>
    <w:rsid w:val="00516D21"/>
    <w:pPr>
      <w:keepNext/>
      <w:pageBreakBefore/>
      <w:spacing w:after="360" w:line="240" w:lineRule="auto"/>
      <w:jc w:val="center"/>
    </w:pPr>
    <w:rPr>
      <w:b/>
      <w:sz w:val="36"/>
    </w:rPr>
  </w:style>
  <w:style w:type="paragraph" w:customStyle="1" w:styleId="SectionTitle">
    <w:name w:val="SectionTitle"/>
    <w:basedOn w:val="Normal"/>
    <w:next w:val="Heading1"/>
    <w:rsid w:val="00516D21"/>
    <w:pPr>
      <w:keepNext/>
      <w:spacing w:after="360" w:line="240" w:lineRule="auto"/>
      <w:jc w:val="center"/>
    </w:pPr>
    <w:rPr>
      <w:b/>
      <w:smallCaps/>
      <w:sz w:val="28"/>
    </w:rPr>
  </w:style>
  <w:style w:type="paragraph" w:customStyle="1" w:styleId="TableTitle">
    <w:name w:val="Table Title"/>
    <w:basedOn w:val="Normal"/>
    <w:next w:val="Normal"/>
    <w:rsid w:val="00516D21"/>
    <w:pPr>
      <w:spacing w:line="240" w:lineRule="auto"/>
      <w:jc w:val="center"/>
    </w:pPr>
    <w:rPr>
      <w:b/>
    </w:rPr>
  </w:style>
  <w:style w:type="character" w:customStyle="1" w:styleId="Marker2">
    <w:name w:val="Marker2"/>
    <w:rsid w:val="00516D21"/>
    <w:rPr>
      <w:color w:val="FF0000"/>
      <w:shd w:val="clear" w:color="auto" w:fill="auto"/>
    </w:rPr>
  </w:style>
  <w:style w:type="paragraph" w:customStyle="1" w:styleId="Point0number">
    <w:name w:val="Point 0 (number)"/>
    <w:basedOn w:val="Normal"/>
    <w:rsid w:val="00516D21"/>
    <w:pPr>
      <w:tabs>
        <w:tab w:val="num" w:pos="850"/>
      </w:tabs>
      <w:spacing w:line="240" w:lineRule="auto"/>
      <w:ind w:left="850" w:hanging="850"/>
      <w:jc w:val="both"/>
    </w:pPr>
  </w:style>
  <w:style w:type="paragraph" w:customStyle="1" w:styleId="Point1number">
    <w:name w:val="Point 1 (number)"/>
    <w:basedOn w:val="Normal"/>
    <w:rsid w:val="00516D21"/>
    <w:pPr>
      <w:numPr>
        <w:ilvl w:val="2"/>
        <w:numId w:val="146"/>
      </w:numPr>
      <w:spacing w:line="240" w:lineRule="auto"/>
      <w:jc w:val="both"/>
    </w:pPr>
  </w:style>
  <w:style w:type="paragraph" w:customStyle="1" w:styleId="Point2number">
    <w:name w:val="Point 2 (number)"/>
    <w:basedOn w:val="Normal"/>
    <w:rsid w:val="00516D21"/>
    <w:pPr>
      <w:numPr>
        <w:ilvl w:val="4"/>
        <w:numId w:val="146"/>
      </w:numPr>
      <w:spacing w:line="240" w:lineRule="auto"/>
      <w:jc w:val="both"/>
    </w:pPr>
  </w:style>
  <w:style w:type="paragraph" w:customStyle="1" w:styleId="Point3number">
    <w:name w:val="Point 3 (number)"/>
    <w:basedOn w:val="Normal"/>
    <w:rsid w:val="00516D21"/>
    <w:pPr>
      <w:numPr>
        <w:ilvl w:val="6"/>
        <w:numId w:val="146"/>
      </w:numPr>
      <w:spacing w:line="240" w:lineRule="auto"/>
      <w:jc w:val="both"/>
    </w:pPr>
  </w:style>
  <w:style w:type="paragraph" w:customStyle="1" w:styleId="Point0letter">
    <w:name w:val="Point 0 (letter)"/>
    <w:basedOn w:val="Normal"/>
    <w:rsid w:val="00516D21"/>
    <w:pPr>
      <w:numPr>
        <w:ilvl w:val="1"/>
        <w:numId w:val="146"/>
      </w:numPr>
      <w:spacing w:line="240" w:lineRule="auto"/>
      <w:jc w:val="both"/>
    </w:pPr>
  </w:style>
  <w:style w:type="paragraph" w:customStyle="1" w:styleId="Point1letter">
    <w:name w:val="Point 1 (letter)"/>
    <w:basedOn w:val="Normal"/>
    <w:rsid w:val="00516D21"/>
    <w:pPr>
      <w:numPr>
        <w:ilvl w:val="3"/>
        <w:numId w:val="146"/>
      </w:numPr>
      <w:spacing w:line="240" w:lineRule="auto"/>
      <w:jc w:val="both"/>
    </w:pPr>
  </w:style>
  <w:style w:type="paragraph" w:customStyle="1" w:styleId="Point2letter">
    <w:name w:val="Point 2 (letter)"/>
    <w:basedOn w:val="Normal"/>
    <w:rsid w:val="00516D21"/>
    <w:pPr>
      <w:numPr>
        <w:ilvl w:val="5"/>
        <w:numId w:val="146"/>
      </w:numPr>
      <w:spacing w:line="240" w:lineRule="auto"/>
      <w:jc w:val="both"/>
    </w:pPr>
  </w:style>
  <w:style w:type="paragraph" w:customStyle="1" w:styleId="Point3letter">
    <w:name w:val="Point 3 (letter)"/>
    <w:basedOn w:val="Normal"/>
    <w:rsid w:val="00516D21"/>
    <w:pPr>
      <w:numPr>
        <w:ilvl w:val="7"/>
        <w:numId w:val="146"/>
      </w:numPr>
      <w:spacing w:line="240" w:lineRule="auto"/>
      <w:jc w:val="both"/>
    </w:pPr>
  </w:style>
  <w:style w:type="paragraph" w:customStyle="1" w:styleId="Point4letter">
    <w:name w:val="Point 4 (letter)"/>
    <w:basedOn w:val="Normal"/>
    <w:rsid w:val="00516D21"/>
    <w:pPr>
      <w:numPr>
        <w:ilvl w:val="8"/>
        <w:numId w:val="146"/>
      </w:numPr>
      <w:spacing w:line="240" w:lineRule="auto"/>
      <w:jc w:val="both"/>
    </w:pPr>
  </w:style>
  <w:style w:type="paragraph" w:customStyle="1" w:styleId="Bullet0">
    <w:name w:val="Bullet 0"/>
    <w:basedOn w:val="Normal"/>
    <w:rsid w:val="00516D21"/>
    <w:pPr>
      <w:numPr>
        <w:numId w:val="147"/>
      </w:numPr>
      <w:spacing w:line="240" w:lineRule="auto"/>
      <w:jc w:val="both"/>
    </w:pPr>
  </w:style>
  <w:style w:type="paragraph" w:customStyle="1" w:styleId="Bullet1">
    <w:name w:val="Bullet 1"/>
    <w:basedOn w:val="Normal"/>
    <w:rsid w:val="00516D21"/>
    <w:pPr>
      <w:numPr>
        <w:numId w:val="148"/>
      </w:numPr>
      <w:spacing w:line="240" w:lineRule="auto"/>
      <w:jc w:val="both"/>
    </w:pPr>
  </w:style>
  <w:style w:type="paragraph" w:customStyle="1" w:styleId="Bullet2">
    <w:name w:val="Bullet 2"/>
    <w:basedOn w:val="Normal"/>
    <w:rsid w:val="00516D21"/>
    <w:pPr>
      <w:numPr>
        <w:numId w:val="149"/>
      </w:numPr>
      <w:spacing w:line="240" w:lineRule="auto"/>
      <w:jc w:val="both"/>
    </w:pPr>
  </w:style>
  <w:style w:type="paragraph" w:customStyle="1" w:styleId="Bullet3">
    <w:name w:val="Bullet 3"/>
    <w:basedOn w:val="Normal"/>
    <w:rsid w:val="00516D21"/>
    <w:pPr>
      <w:numPr>
        <w:numId w:val="150"/>
      </w:numPr>
      <w:spacing w:line="240" w:lineRule="auto"/>
      <w:jc w:val="both"/>
    </w:pPr>
  </w:style>
  <w:style w:type="paragraph" w:customStyle="1" w:styleId="Bullet4">
    <w:name w:val="Bullet 4"/>
    <w:basedOn w:val="Normal"/>
    <w:rsid w:val="00516D21"/>
    <w:pPr>
      <w:numPr>
        <w:numId w:val="151"/>
      </w:numPr>
      <w:spacing w:line="240" w:lineRule="auto"/>
      <w:jc w:val="both"/>
    </w:pPr>
  </w:style>
  <w:style w:type="paragraph" w:customStyle="1" w:styleId="Langue">
    <w:name w:val="Langue"/>
    <w:basedOn w:val="Normal"/>
    <w:next w:val="Rfrenceinterne"/>
    <w:rsid w:val="00516D21"/>
    <w:pPr>
      <w:framePr w:wrap="around" w:vAnchor="page" w:hAnchor="text" w:xAlign="center" w:y="14741"/>
      <w:spacing w:after="600" w:line="240" w:lineRule="auto"/>
      <w:jc w:val="center"/>
    </w:pPr>
    <w:rPr>
      <w:b/>
      <w:caps/>
    </w:rPr>
  </w:style>
  <w:style w:type="paragraph" w:customStyle="1" w:styleId="Nomdelinstitution">
    <w:name w:val="Nom de l'institution"/>
    <w:basedOn w:val="Normal"/>
    <w:next w:val="Emission"/>
    <w:rsid w:val="00516D21"/>
    <w:pPr>
      <w:spacing w:after="0" w:line="240" w:lineRule="auto"/>
    </w:pPr>
    <w:rPr>
      <w:rFonts w:ascii="Arial" w:hAnsi="Arial" w:cs="Arial"/>
    </w:rPr>
  </w:style>
  <w:style w:type="paragraph" w:customStyle="1" w:styleId="Emission">
    <w:name w:val="Emission"/>
    <w:basedOn w:val="Normal"/>
    <w:next w:val="Rfrenceinstitutionnelle"/>
    <w:rsid w:val="00516D21"/>
    <w:pPr>
      <w:spacing w:after="0" w:line="240" w:lineRule="auto"/>
      <w:ind w:left="5103"/>
    </w:pPr>
  </w:style>
  <w:style w:type="paragraph" w:customStyle="1" w:styleId="Rfrenceinstitutionnelle">
    <w:name w:val="Référence institutionnelle"/>
    <w:basedOn w:val="Normal"/>
    <w:next w:val="Confidentialit"/>
    <w:rsid w:val="00516D21"/>
    <w:pPr>
      <w:spacing w:after="240" w:line="240" w:lineRule="auto"/>
      <w:ind w:left="5103"/>
    </w:pPr>
  </w:style>
  <w:style w:type="paragraph" w:customStyle="1" w:styleId="Pagedecouverture">
    <w:name w:val="Page de couverture"/>
    <w:basedOn w:val="Normal"/>
    <w:next w:val="Normal"/>
    <w:rsid w:val="00516D21"/>
    <w:pPr>
      <w:spacing w:after="0" w:line="240" w:lineRule="auto"/>
      <w:jc w:val="both"/>
    </w:pPr>
  </w:style>
  <w:style w:type="paragraph" w:customStyle="1" w:styleId="Declassification">
    <w:name w:val="Declassification"/>
    <w:basedOn w:val="Normal"/>
    <w:next w:val="Normal"/>
    <w:rsid w:val="00516D21"/>
    <w:pPr>
      <w:spacing w:after="0" w:line="240" w:lineRule="auto"/>
      <w:jc w:val="both"/>
    </w:pPr>
  </w:style>
  <w:style w:type="paragraph" w:customStyle="1" w:styleId="Disclaimer">
    <w:name w:val="Disclaimer"/>
    <w:basedOn w:val="Normal"/>
    <w:rsid w:val="00516D21"/>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line="240" w:lineRule="auto"/>
      <w:jc w:val="both"/>
    </w:pPr>
  </w:style>
  <w:style w:type="paragraph" w:customStyle="1" w:styleId="SecurityMarking">
    <w:name w:val="SecurityMarking"/>
    <w:basedOn w:val="Normal"/>
    <w:rsid w:val="00516D21"/>
    <w:pPr>
      <w:spacing w:before="0" w:after="0" w:line="276" w:lineRule="auto"/>
      <w:ind w:left="5103"/>
    </w:pPr>
    <w:rPr>
      <w:rFonts w:eastAsiaTheme="minorHAnsi"/>
      <w:sz w:val="28"/>
    </w:rPr>
  </w:style>
  <w:style w:type="paragraph" w:customStyle="1" w:styleId="DateMarking">
    <w:name w:val="DateMarking"/>
    <w:basedOn w:val="Normal"/>
    <w:rsid w:val="00516D21"/>
    <w:pPr>
      <w:spacing w:before="0" w:after="0" w:line="276" w:lineRule="auto"/>
      <w:ind w:left="5103"/>
    </w:pPr>
    <w:rPr>
      <w:rFonts w:eastAsiaTheme="minorHAnsi"/>
      <w:i/>
      <w:sz w:val="28"/>
    </w:rPr>
  </w:style>
  <w:style w:type="paragraph" w:customStyle="1" w:styleId="ReleasableTo">
    <w:name w:val="ReleasableTo"/>
    <w:basedOn w:val="Normal"/>
    <w:rsid w:val="00516D21"/>
    <w:pPr>
      <w:spacing w:before="0" w:after="0" w:line="276" w:lineRule="auto"/>
      <w:ind w:left="5103"/>
    </w:pPr>
    <w:rPr>
      <w:rFonts w:eastAsiaTheme="minorHAnsi"/>
      <w:i/>
      <w:sz w:val="28"/>
    </w:rPr>
  </w:style>
  <w:style w:type="paragraph" w:customStyle="1" w:styleId="Annexetitreexpos">
    <w:name w:val="Annexe titre (exposé)"/>
    <w:basedOn w:val="Normal"/>
    <w:next w:val="Normal"/>
    <w:rsid w:val="00516D21"/>
    <w:pPr>
      <w:spacing w:line="240" w:lineRule="auto"/>
      <w:jc w:val="center"/>
    </w:pPr>
    <w:rPr>
      <w:b/>
      <w:u w:val="single"/>
    </w:rPr>
  </w:style>
  <w:style w:type="paragraph" w:customStyle="1" w:styleId="Annexetitre">
    <w:name w:val="Annexe titre"/>
    <w:basedOn w:val="Normal"/>
    <w:next w:val="Normal"/>
    <w:rsid w:val="00516D21"/>
    <w:pPr>
      <w:spacing w:line="240" w:lineRule="auto"/>
      <w:jc w:val="center"/>
    </w:pPr>
    <w:rPr>
      <w:b/>
      <w:u w:val="single"/>
    </w:rPr>
  </w:style>
  <w:style w:type="paragraph" w:customStyle="1" w:styleId="Annexetitrefichefinancire">
    <w:name w:val="Annexe titre (fiche financière)"/>
    <w:basedOn w:val="Normal"/>
    <w:next w:val="Normal"/>
    <w:rsid w:val="00516D21"/>
    <w:pPr>
      <w:spacing w:line="240" w:lineRule="auto"/>
      <w:jc w:val="center"/>
    </w:pPr>
    <w:rPr>
      <w:b/>
      <w:u w:val="single"/>
    </w:rPr>
  </w:style>
  <w:style w:type="paragraph" w:customStyle="1" w:styleId="Applicationdirecte">
    <w:name w:val="Application directe"/>
    <w:basedOn w:val="Normal"/>
    <w:next w:val="Fait"/>
    <w:rsid w:val="00516D21"/>
    <w:pPr>
      <w:spacing w:before="480" w:line="240" w:lineRule="auto"/>
      <w:jc w:val="both"/>
    </w:pPr>
  </w:style>
  <w:style w:type="paragraph" w:customStyle="1" w:styleId="Avertissementtitre">
    <w:name w:val="Avertissement titre"/>
    <w:basedOn w:val="Normal"/>
    <w:next w:val="Normal"/>
    <w:rsid w:val="00516D21"/>
    <w:pPr>
      <w:keepNext/>
      <w:spacing w:before="480" w:line="240" w:lineRule="auto"/>
      <w:jc w:val="both"/>
    </w:pPr>
    <w:rPr>
      <w:u w:val="single"/>
    </w:rPr>
  </w:style>
  <w:style w:type="paragraph" w:customStyle="1" w:styleId="Confidence">
    <w:name w:val="Confidence"/>
    <w:basedOn w:val="Normal"/>
    <w:next w:val="Normal"/>
    <w:rsid w:val="00516D21"/>
    <w:pPr>
      <w:spacing w:before="360" w:line="240" w:lineRule="auto"/>
      <w:jc w:val="center"/>
    </w:pPr>
  </w:style>
  <w:style w:type="paragraph" w:customStyle="1" w:styleId="Confidentialit">
    <w:name w:val="Confidentialité"/>
    <w:basedOn w:val="Normal"/>
    <w:next w:val="TypedudocumentPagedecouverture"/>
    <w:rsid w:val="00516D21"/>
    <w:pPr>
      <w:spacing w:before="240" w:after="240" w:line="240" w:lineRule="auto"/>
      <w:ind w:left="5103"/>
    </w:pPr>
    <w:rPr>
      <w:i/>
      <w:sz w:val="32"/>
    </w:rPr>
  </w:style>
  <w:style w:type="paragraph" w:customStyle="1" w:styleId="Considrant">
    <w:name w:val="Considérant"/>
    <w:basedOn w:val="Normal"/>
    <w:rsid w:val="00516D21"/>
    <w:pPr>
      <w:tabs>
        <w:tab w:val="num" w:pos="709"/>
      </w:tabs>
      <w:spacing w:line="240" w:lineRule="auto"/>
      <w:ind w:left="709" w:hanging="709"/>
      <w:jc w:val="both"/>
    </w:pPr>
  </w:style>
  <w:style w:type="paragraph" w:customStyle="1" w:styleId="Corrigendum">
    <w:name w:val="Corrigendum"/>
    <w:basedOn w:val="Normal"/>
    <w:next w:val="Normal"/>
    <w:rsid w:val="00516D21"/>
    <w:pPr>
      <w:spacing w:after="240" w:line="240" w:lineRule="auto"/>
    </w:pPr>
  </w:style>
  <w:style w:type="paragraph" w:customStyle="1" w:styleId="Datedadoption">
    <w:name w:val="Date d'adoption"/>
    <w:basedOn w:val="Normal"/>
    <w:next w:val="IntrtEEE"/>
    <w:rsid w:val="00516D21"/>
    <w:pPr>
      <w:spacing w:before="360" w:after="0" w:line="240" w:lineRule="auto"/>
      <w:jc w:val="center"/>
    </w:pPr>
    <w:rPr>
      <w:b/>
    </w:rPr>
  </w:style>
  <w:style w:type="paragraph" w:customStyle="1" w:styleId="Exposdesmotifstitre">
    <w:name w:val="Exposé des motifs titre"/>
    <w:basedOn w:val="Normal"/>
    <w:next w:val="Normal"/>
    <w:rsid w:val="00516D21"/>
    <w:pPr>
      <w:spacing w:line="240" w:lineRule="auto"/>
      <w:jc w:val="center"/>
    </w:pPr>
    <w:rPr>
      <w:b/>
      <w:u w:val="single"/>
    </w:rPr>
  </w:style>
  <w:style w:type="paragraph" w:customStyle="1" w:styleId="Fait">
    <w:name w:val="Fait à"/>
    <w:basedOn w:val="Normal"/>
    <w:next w:val="Institutionquisigne"/>
    <w:rsid w:val="00516D21"/>
    <w:pPr>
      <w:keepNext/>
      <w:spacing w:after="0" w:line="240" w:lineRule="auto"/>
      <w:jc w:val="both"/>
    </w:pPr>
  </w:style>
  <w:style w:type="paragraph" w:customStyle="1" w:styleId="Formuledadoption">
    <w:name w:val="Formule d'adoption"/>
    <w:basedOn w:val="Normal"/>
    <w:next w:val="Titrearticle"/>
    <w:rsid w:val="00516D21"/>
    <w:pPr>
      <w:keepNext/>
      <w:spacing w:line="240" w:lineRule="auto"/>
      <w:jc w:val="both"/>
    </w:pPr>
  </w:style>
  <w:style w:type="paragraph" w:customStyle="1" w:styleId="Institutionquiagit">
    <w:name w:val="Institution qui agit"/>
    <w:basedOn w:val="Normal"/>
    <w:next w:val="Normal"/>
    <w:rsid w:val="00516D21"/>
    <w:pPr>
      <w:keepNext/>
      <w:spacing w:before="600" w:line="240" w:lineRule="auto"/>
      <w:jc w:val="both"/>
    </w:pPr>
  </w:style>
  <w:style w:type="paragraph" w:customStyle="1" w:styleId="Institutionquisigne">
    <w:name w:val="Institution qui signe"/>
    <w:basedOn w:val="Normal"/>
    <w:next w:val="Personnequisigne"/>
    <w:rsid w:val="00516D21"/>
    <w:pPr>
      <w:keepNext/>
      <w:tabs>
        <w:tab w:val="left" w:pos="4252"/>
      </w:tabs>
      <w:spacing w:before="720" w:after="0" w:line="240" w:lineRule="auto"/>
      <w:jc w:val="both"/>
    </w:pPr>
    <w:rPr>
      <w:i/>
    </w:rPr>
  </w:style>
  <w:style w:type="paragraph" w:customStyle="1" w:styleId="ManualConsidrant">
    <w:name w:val="Manual Considérant"/>
    <w:basedOn w:val="Normal"/>
    <w:rsid w:val="00516D21"/>
    <w:pPr>
      <w:spacing w:line="240" w:lineRule="auto"/>
      <w:ind w:left="709" w:hanging="709"/>
      <w:jc w:val="both"/>
    </w:pPr>
  </w:style>
  <w:style w:type="paragraph" w:customStyle="1" w:styleId="Personnequisigne">
    <w:name w:val="Personne qui signe"/>
    <w:basedOn w:val="Normal"/>
    <w:next w:val="Institutionquisigne"/>
    <w:rsid w:val="00516D21"/>
    <w:pPr>
      <w:tabs>
        <w:tab w:val="left" w:pos="4252"/>
      </w:tabs>
      <w:spacing w:after="0" w:line="240" w:lineRule="auto"/>
    </w:pPr>
    <w:rPr>
      <w:i/>
    </w:rPr>
  </w:style>
  <w:style w:type="paragraph" w:customStyle="1" w:styleId="Rfrenceinterinstitutionnelle">
    <w:name w:val="Référence interinstitutionnelle"/>
    <w:basedOn w:val="Normal"/>
    <w:next w:val="Statut"/>
    <w:rsid w:val="00516D21"/>
    <w:pPr>
      <w:spacing w:after="0" w:line="240" w:lineRule="auto"/>
      <w:ind w:left="5103"/>
    </w:pPr>
  </w:style>
  <w:style w:type="paragraph" w:customStyle="1" w:styleId="Rfrenceinterne">
    <w:name w:val="Référence interne"/>
    <w:basedOn w:val="Normal"/>
    <w:next w:val="Rfrenceinterinstitutionnelle"/>
    <w:rsid w:val="00516D21"/>
    <w:pPr>
      <w:spacing w:after="0" w:line="240" w:lineRule="auto"/>
      <w:ind w:left="5103"/>
    </w:pPr>
  </w:style>
  <w:style w:type="paragraph" w:customStyle="1" w:styleId="Statut">
    <w:name w:val="Statut"/>
    <w:basedOn w:val="Normal"/>
    <w:next w:val="Typedudocument"/>
    <w:rsid w:val="00516D21"/>
    <w:pPr>
      <w:spacing w:after="240" w:line="240" w:lineRule="auto"/>
      <w:jc w:val="center"/>
    </w:pPr>
  </w:style>
  <w:style w:type="paragraph" w:customStyle="1" w:styleId="Titrearticle">
    <w:name w:val="Titre article"/>
    <w:basedOn w:val="Normal"/>
    <w:next w:val="Normal"/>
    <w:rsid w:val="00516D21"/>
    <w:pPr>
      <w:keepNext/>
      <w:spacing w:before="360" w:line="240" w:lineRule="auto"/>
      <w:jc w:val="center"/>
    </w:pPr>
    <w:rPr>
      <w:i/>
    </w:rPr>
  </w:style>
  <w:style w:type="paragraph" w:customStyle="1" w:styleId="Typedudocument">
    <w:name w:val="Type du document"/>
    <w:basedOn w:val="Normal"/>
    <w:next w:val="Accompagnant"/>
    <w:rsid w:val="00516D21"/>
    <w:pPr>
      <w:spacing w:before="360" w:after="180" w:line="240" w:lineRule="auto"/>
      <w:jc w:val="center"/>
    </w:pPr>
    <w:rPr>
      <w:b/>
    </w:rPr>
  </w:style>
  <w:style w:type="character" w:customStyle="1" w:styleId="Added">
    <w:name w:val="Added"/>
    <w:rsid w:val="00516D21"/>
    <w:rPr>
      <w:b/>
      <w:u w:val="single"/>
      <w:shd w:val="clear" w:color="auto" w:fill="auto"/>
    </w:rPr>
  </w:style>
  <w:style w:type="character" w:customStyle="1" w:styleId="Deleted">
    <w:name w:val="Deleted"/>
    <w:rsid w:val="00516D21"/>
    <w:rPr>
      <w:strike/>
      <w:dstrike w:val="0"/>
      <w:shd w:val="clear" w:color="auto" w:fill="auto"/>
    </w:rPr>
  </w:style>
  <w:style w:type="paragraph" w:customStyle="1" w:styleId="Address">
    <w:name w:val="Address"/>
    <w:basedOn w:val="Normal"/>
    <w:next w:val="Normal"/>
    <w:rsid w:val="00516D21"/>
    <w:pPr>
      <w:keepLines/>
      <w:ind w:left="3402"/>
    </w:pPr>
  </w:style>
  <w:style w:type="paragraph" w:customStyle="1" w:styleId="Objetexterne">
    <w:name w:val="Objet externe"/>
    <w:basedOn w:val="Normal"/>
    <w:next w:val="Normal"/>
    <w:rsid w:val="00516D21"/>
    <w:pPr>
      <w:spacing w:line="240" w:lineRule="auto"/>
      <w:jc w:val="both"/>
    </w:pPr>
    <w:rPr>
      <w:i/>
      <w:caps/>
    </w:rPr>
  </w:style>
  <w:style w:type="paragraph" w:customStyle="1" w:styleId="Supertitre">
    <w:name w:val="Supertitre"/>
    <w:basedOn w:val="Normal"/>
    <w:next w:val="Normal"/>
    <w:rsid w:val="00516D21"/>
    <w:pPr>
      <w:spacing w:after="600" w:line="240" w:lineRule="auto"/>
      <w:jc w:val="center"/>
    </w:pPr>
    <w:rPr>
      <w:b/>
    </w:rPr>
  </w:style>
  <w:style w:type="paragraph" w:customStyle="1" w:styleId="Languesfaisantfoi">
    <w:name w:val="Langues faisant foi"/>
    <w:basedOn w:val="Normal"/>
    <w:next w:val="Normal"/>
    <w:rsid w:val="00516D21"/>
    <w:pPr>
      <w:spacing w:before="360" w:after="0" w:line="240" w:lineRule="auto"/>
      <w:jc w:val="center"/>
    </w:pPr>
  </w:style>
  <w:style w:type="paragraph" w:customStyle="1" w:styleId="Rfrencecroise">
    <w:name w:val="Référence croisée"/>
    <w:basedOn w:val="Normal"/>
    <w:rsid w:val="00516D21"/>
    <w:pPr>
      <w:spacing w:after="0" w:line="240" w:lineRule="auto"/>
      <w:jc w:val="center"/>
    </w:pPr>
  </w:style>
  <w:style w:type="paragraph" w:customStyle="1" w:styleId="Fichefinanciretitre">
    <w:name w:val="Fiche financière titre"/>
    <w:basedOn w:val="Normal"/>
    <w:next w:val="Normal"/>
    <w:rsid w:val="00516D21"/>
    <w:pPr>
      <w:spacing w:line="240" w:lineRule="auto"/>
      <w:jc w:val="center"/>
    </w:pPr>
    <w:rPr>
      <w:b/>
      <w:u w:val="single"/>
    </w:rPr>
  </w:style>
  <w:style w:type="paragraph" w:customStyle="1" w:styleId="DatedadoptionPagedecouverture">
    <w:name w:val="Date d'adoption (Page de couverture)"/>
    <w:basedOn w:val="Datedadoption"/>
    <w:next w:val="IntrtEEEPagedecouverture"/>
    <w:rsid w:val="00516D21"/>
  </w:style>
  <w:style w:type="paragraph" w:customStyle="1" w:styleId="RfrenceinterinstitutionnellePagedecouverture">
    <w:name w:val="Référence interinstitutionnelle (Page de couverture)"/>
    <w:basedOn w:val="Rfrenceinterinstitutionnelle"/>
    <w:next w:val="Confidentialit"/>
    <w:rsid w:val="00516D21"/>
  </w:style>
  <w:style w:type="paragraph" w:customStyle="1" w:styleId="StatutPagedecouverture">
    <w:name w:val="Statut (Page de couverture)"/>
    <w:basedOn w:val="Statut"/>
    <w:next w:val="TypedudocumentPagedecouverture"/>
    <w:rsid w:val="00516D21"/>
  </w:style>
  <w:style w:type="paragraph" w:customStyle="1" w:styleId="TypedudocumentPagedecouverture">
    <w:name w:val="Type du document (Page de couverture)"/>
    <w:basedOn w:val="Typedudocument"/>
    <w:next w:val="AccompagnantPagedecouverture"/>
    <w:rsid w:val="00516D21"/>
  </w:style>
  <w:style w:type="paragraph" w:customStyle="1" w:styleId="Volume">
    <w:name w:val="Volume"/>
    <w:basedOn w:val="Normal"/>
    <w:next w:val="Confidentialit"/>
    <w:rsid w:val="00516D21"/>
    <w:pPr>
      <w:spacing w:after="240" w:line="240" w:lineRule="auto"/>
      <w:ind w:left="5103"/>
    </w:pPr>
  </w:style>
  <w:style w:type="paragraph" w:customStyle="1" w:styleId="IntrtEEE">
    <w:name w:val="Intérêt EEE"/>
    <w:basedOn w:val="Languesfaisantfoi"/>
    <w:next w:val="Normal"/>
    <w:rsid w:val="00516D21"/>
    <w:pPr>
      <w:spacing w:after="240"/>
    </w:pPr>
  </w:style>
  <w:style w:type="paragraph" w:customStyle="1" w:styleId="Accompagnant">
    <w:name w:val="Accompagnant"/>
    <w:basedOn w:val="Normal"/>
    <w:next w:val="Typeacteprincipal"/>
    <w:rsid w:val="00516D21"/>
    <w:pPr>
      <w:spacing w:before="180" w:after="240" w:line="240" w:lineRule="auto"/>
      <w:jc w:val="center"/>
    </w:pPr>
    <w:rPr>
      <w:b/>
    </w:rPr>
  </w:style>
  <w:style w:type="paragraph" w:customStyle="1" w:styleId="Typeacteprincipal">
    <w:name w:val="Type acte principal"/>
    <w:basedOn w:val="Normal"/>
    <w:next w:val="Objetacteprincipal"/>
    <w:rsid w:val="00516D21"/>
    <w:pPr>
      <w:spacing w:after="240" w:line="240" w:lineRule="auto"/>
      <w:jc w:val="center"/>
    </w:pPr>
    <w:rPr>
      <w:b/>
    </w:rPr>
  </w:style>
  <w:style w:type="paragraph" w:customStyle="1" w:styleId="Objetacteprincipal">
    <w:name w:val="Objet acte principal"/>
    <w:basedOn w:val="Normal"/>
    <w:next w:val="Titrearticle"/>
    <w:rsid w:val="00516D21"/>
    <w:pPr>
      <w:spacing w:after="360" w:line="240" w:lineRule="auto"/>
      <w:jc w:val="center"/>
    </w:pPr>
    <w:rPr>
      <w:b/>
    </w:rPr>
  </w:style>
  <w:style w:type="paragraph" w:customStyle="1" w:styleId="IntrtEEEPagedecouverture">
    <w:name w:val="Intérêt EEE (Page de couverture)"/>
    <w:basedOn w:val="IntrtEEE"/>
    <w:next w:val="Rfrencecroise"/>
    <w:rsid w:val="00516D21"/>
  </w:style>
  <w:style w:type="paragraph" w:customStyle="1" w:styleId="AccompagnantPagedecouverture">
    <w:name w:val="Accompagnant (Page de couverture)"/>
    <w:basedOn w:val="Accompagnant"/>
    <w:next w:val="TypeacteprincipalPagedecouverture"/>
    <w:rsid w:val="00516D21"/>
  </w:style>
  <w:style w:type="paragraph" w:customStyle="1" w:styleId="TypeacteprincipalPagedecouverture">
    <w:name w:val="Type acte principal (Page de couverture)"/>
    <w:basedOn w:val="Typeacteprincipal"/>
    <w:next w:val="ObjetacteprincipalPagedecouverture"/>
    <w:rsid w:val="00516D21"/>
  </w:style>
  <w:style w:type="paragraph" w:customStyle="1" w:styleId="ObjetacteprincipalPagedecouverture">
    <w:name w:val="Objet acte principal (Page de couverture)"/>
    <w:basedOn w:val="Objetacteprincipal"/>
    <w:next w:val="Rfrencecroise"/>
    <w:rsid w:val="00516D21"/>
  </w:style>
  <w:style w:type="paragraph" w:customStyle="1" w:styleId="LanguesfaisantfoiPagedecouverture">
    <w:name w:val="Langues faisant foi (Page de couverture)"/>
    <w:basedOn w:val="Normal"/>
    <w:next w:val="Normal"/>
    <w:rsid w:val="00516D21"/>
    <w:pPr>
      <w:spacing w:before="360" w:after="0" w:line="240" w:lineRule="auto"/>
      <w:jc w:val="center"/>
    </w:pPr>
  </w:style>
  <w:style w:type="character" w:styleId="FollowedHyperlink">
    <w:name w:val="FollowedHyperlink"/>
    <w:uiPriority w:val="99"/>
    <w:semiHidden/>
    <w:unhideWhenUsed/>
    <w:rsid w:val="00516D21"/>
    <w:rPr>
      <w:color w:val="954F72"/>
      <w:u w:val="single"/>
    </w:rPr>
  </w:style>
  <w:style w:type="paragraph" w:customStyle="1" w:styleId="msonormal0">
    <w:name w:val="msonormal"/>
    <w:basedOn w:val="Normal"/>
    <w:rsid w:val="00516D21"/>
    <w:pPr>
      <w:spacing w:before="100" w:beforeAutospacing="1" w:after="100" w:afterAutospacing="1" w:line="240" w:lineRule="auto"/>
    </w:pPr>
    <w:rPr>
      <w:rFonts w:eastAsia="Times New Roman"/>
      <w:szCs w:val="24"/>
      <w:lang w:val="en-US"/>
    </w:rPr>
  </w:style>
  <w:style w:type="paragraph" w:customStyle="1" w:styleId="xl68">
    <w:name w:val="xl68"/>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textAlignment w:val="center"/>
    </w:pPr>
    <w:rPr>
      <w:rFonts w:eastAsia="Times New Roman"/>
      <w:b/>
      <w:bCs/>
      <w:szCs w:val="24"/>
      <w:lang w:val="en-US"/>
    </w:rPr>
  </w:style>
  <w:style w:type="paragraph" w:customStyle="1" w:styleId="xl69">
    <w:name w:val="xl69"/>
    <w:basedOn w:val="Normal"/>
    <w:rsid w:val="00516D21"/>
    <w:pPr>
      <w:spacing w:before="100" w:beforeAutospacing="1" w:after="100" w:afterAutospacing="1" w:line="240" w:lineRule="auto"/>
    </w:pPr>
    <w:rPr>
      <w:rFonts w:eastAsia="Times New Roman"/>
      <w:color w:val="000000"/>
      <w:szCs w:val="24"/>
      <w:lang w:val="en-US"/>
    </w:rPr>
  </w:style>
  <w:style w:type="paragraph" w:customStyle="1" w:styleId="xl70">
    <w:name w:val="xl70"/>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lang w:val="en-US"/>
    </w:rPr>
  </w:style>
  <w:style w:type="paragraph" w:customStyle="1" w:styleId="xl71">
    <w:name w:val="xl71"/>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lang w:val="en-US"/>
    </w:rPr>
  </w:style>
  <w:style w:type="paragraph" w:customStyle="1" w:styleId="xl72">
    <w:name w:val="xl72"/>
    <w:basedOn w:val="Normal"/>
    <w:rsid w:val="00516D21"/>
    <w:pPr>
      <w:pBdr>
        <w:top w:val="single" w:sz="4" w:space="0" w:color="auto"/>
        <w:left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lang w:val="en-US"/>
    </w:rPr>
  </w:style>
  <w:style w:type="paragraph" w:customStyle="1" w:styleId="xl73">
    <w:name w:val="xl73"/>
    <w:basedOn w:val="Normal"/>
    <w:rsid w:val="00516D21"/>
    <w:pPr>
      <w:pBdr>
        <w:top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lang w:val="en-US"/>
    </w:rPr>
  </w:style>
  <w:style w:type="paragraph" w:customStyle="1" w:styleId="xl74">
    <w:name w:val="xl74"/>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szCs w:val="24"/>
      <w:lang w:val="en-US"/>
    </w:rPr>
  </w:style>
  <w:style w:type="paragraph" w:customStyle="1" w:styleId="xl75">
    <w:name w:val="xl75"/>
    <w:basedOn w:val="Normal"/>
    <w:rsid w:val="00516D21"/>
    <w:pPr>
      <w:pBdr>
        <w:top w:val="single" w:sz="4" w:space="0" w:color="auto"/>
        <w:left w:val="single" w:sz="4" w:space="0" w:color="auto"/>
        <w:bottom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lang w:val="en-US"/>
    </w:rPr>
  </w:style>
  <w:style w:type="paragraph" w:customStyle="1" w:styleId="xl76">
    <w:name w:val="xl76"/>
    <w:basedOn w:val="Normal"/>
    <w:rsid w:val="00516D21"/>
    <w:pPr>
      <w:pBdr>
        <w:top w:val="single" w:sz="4" w:space="0" w:color="auto"/>
        <w:bottom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lang w:val="en-US"/>
    </w:rPr>
  </w:style>
  <w:style w:type="paragraph" w:customStyle="1" w:styleId="xl77">
    <w:name w:val="xl77"/>
    <w:basedOn w:val="Normal"/>
    <w:rsid w:val="00516D21"/>
    <w:pPr>
      <w:pBdr>
        <w:top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lang w:val="en-US"/>
    </w:rPr>
  </w:style>
  <w:style w:type="paragraph" w:customStyle="1" w:styleId="xl78">
    <w:name w:val="xl78"/>
    <w:basedOn w:val="Normal"/>
    <w:rsid w:val="00516D21"/>
    <w:pPr>
      <w:spacing w:before="100" w:beforeAutospacing="1" w:after="100" w:afterAutospacing="1" w:line="240" w:lineRule="auto"/>
    </w:pPr>
    <w:rPr>
      <w:rFonts w:eastAsia="Times New Roman"/>
      <w:color w:val="000000"/>
      <w:szCs w:val="24"/>
      <w:lang w:val="en-US"/>
    </w:rPr>
  </w:style>
  <w:style w:type="paragraph" w:customStyle="1" w:styleId="xl79">
    <w:name w:val="xl79"/>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jc w:val="center"/>
    </w:pPr>
    <w:rPr>
      <w:rFonts w:eastAsia="Times New Roman"/>
      <w:color w:val="006100"/>
      <w:szCs w:val="24"/>
      <w:lang w:val="en-US"/>
    </w:rPr>
  </w:style>
  <w:style w:type="paragraph" w:customStyle="1" w:styleId="xl80">
    <w:name w:val="xl80"/>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szCs w:val="24"/>
      <w:lang w:val="en-US"/>
    </w:rPr>
  </w:style>
  <w:style w:type="paragraph" w:customStyle="1" w:styleId="xl81">
    <w:name w:val="xl81"/>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szCs w:val="24"/>
      <w:lang w:val="en-US"/>
    </w:rPr>
  </w:style>
  <w:style w:type="paragraph" w:customStyle="1" w:styleId="xl82">
    <w:name w:val="xl82"/>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szCs w:val="24"/>
      <w:lang w:val="en-US"/>
    </w:rPr>
  </w:style>
  <w:style w:type="paragraph" w:customStyle="1" w:styleId="xl83">
    <w:name w:val="xl83"/>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jc w:val="center"/>
    </w:pPr>
    <w:rPr>
      <w:rFonts w:eastAsia="Times New Roman"/>
      <w:color w:val="006100"/>
      <w:szCs w:val="24"/>
      <w:lang w:val="en-US"/>
    </w:rPr>
  </w:style>
  <w:style w:type="paragraph" w:customStyle="1" w:styleId="xl84">
    <w:name w:val="xl84"/>
    <w:basedOn w:val="Normal"/>
    <w:rsid w:val="00516D21"/>
    <w:pPr>
      <w:pBdr>
        <w:top w:val="single" w:sz="4" w:space="0" w:color="auto"/>
        <w:left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szCs w:val="24"/>
      <w:lang w:val="en-US"/>
    </w:rPr>
  </w:style>
  <w:style w:type="paragraph" w:customStyle="1" w:styleId="xl85">
    <w:name w:val="xl85"/>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szCs w:val="24"/>
      <w:lang w:val="en-US"/>
    </w:rPr>
  </w:style>
  <w:style w:type="paragraph" w:customStyle="1" w:styleId="xl86">
    <w:name w:val="xl86"/>
    <w:basedOn w:val="Normal"/>
    <w:rsid w:val="00516D21"/>
    <w:pPr>
      <w:spacing w:before="100" w:beforeAutospacing="1" w:after="100" w:afterAutospacing="1" w:line="240" w:lineRule="auto"/>
      <w:jc w:val="center"/>
    </w:pPr>
    <w:rPr>
      <w:rFonts w:eastAsia="Times New Roman"/>
      <w:color w:val="000000"/>
      <w:szCs w:val="24"/>
      <w:lang w:val="en-US"/>
    </w:rPr>
  </w:style>
  <w:style w:type="paragraph" w:customStyle="1" w:styleId="xl87">
    <w:name w:val="xl87"/>
    <w:basedOn w:val="Normal"/>
    <w:rsid w:val="00516D21"/>
    <w:pPr>
      <w:pBdr>
        <w:top w:val="single" w:sz="4" w:space="0" w:color="auto"/>
        <w:bottom w:val="single" w:sz="4" w:space="0" w:color="auto"/>
        <w:right w:val="single" w:sz="4" w:space="0" w:color="auto"/>
      </w:pBdr>
      <w:shd w:val="clear" w:color="B4C7E7" w:fill="BDD7EE"/>
      <w:spacing w:before="100" w:beforeAutospacing="1" w:after="100" w:afterAutospacing="1" w:line="240" w:lineRule="auto"/>
      <w:textAlignment w:val="center"/>
    </w:pPr>
    <w:rPr>
      <w:rFonts w:eastAsia="Times New Roman"/>
      <w:b/>
      <w:bCs/>
      <w:szCs w:val="24"/>
      <w:lang w:val="en-US"/>
    </w:rPr>
  </w:style>
  <w:style w:type="paragraph" w:customStyle="1" w:styleId="xl88">
    <w:name w:val="xl88"/>
    <w:basedOn w:val="Normal"/>
    <w:rsid w:val="00516D21"/>
    <w:pPr>
      <w:spacing w:before="100" w:beforeAutospacing="1" w:after="100" w:afterAutospacing="1" w:line="240" w:lineRule="auto"/>
      <w:jc w:val="center"/>
    </w:pPr>
    <w:rPr>
      <w:rFonts w:eastAsia="Times New Roman"/>
      <w:color w:val="000000"/>
      <w:szCs w:val="24"/>
      <w:lang w:val="en-US"/>
    </w:rPr>
  </w:style>
  <w:style w:type="character" w:customStyle="1" w:styleId="normaltextrun">
    <w:name w:val="normaltextrun"/>
    <w:basedOn w:val="DefaultParagraphFont"/>
    <w:rsid w:val="00516D21"/>
  </w:style>
  <w:style w:type="paragraph" w:customStyle="1" w:styleId="paragraph">
    <w:name w:val="paragraph"/>
    <w:basedOn w:val="Normal"/>
    <w:rsid w:val="00516D21"/>
    <w:pPr>
      <w:spacing w:before="100" w:beforeAutospacing="1" w:after="100" w:afterAutospacing="1" w:line="240" w:lineRule="auto"/>
    </w:pPr>
    <w:rPr>
      <w:rFonts w:eastAsia="Times New Roman"/>
      <w:szCs w:val="24"/>
      <w:lang w:eastAsia="en-GB"/>
    </w:rPr>
  </w:style>
  <w:style w:type="character" w:customStyle="1" w:styleId="eop">
    <w:name w:val="eop"/>
    <w:basedOn w:val="DefaultParagraphFont"/>
    <w:rsid w:val="00516D21"/>
  </w:style>
  <w:style w:type="character" w:customStyle="1" w:styleId="tabchar">
    <w:name w:val="tabchar"/>
    <w:basedOn w:val="DefaultParagraphFont"/>
    <w:rsid w:val="00516D21"/>
  </w:style>
  <w:style w:type="paragraph" w:styleId="NormalWeb">
    <w:name w:val="Normal (Web)"/>
    <w:basedOn w:val="Normal"/>
    <w:uiPriority w:val="99"/>
    <w:unhideWhenUsed/>
    <w:rsid w:val="00516D21"/>
    <w:pPr>
      <w:spacing w:line="240" w:lineRule="auto"/>
      <w:jc w:val="both"/>
    </w:pPr>
    <w:rPr>
      <w:szCs w:val="24"/>
    </w:rPr>
  </w:style>
  <w:style w:type="paragraph" w:styleId="HTMLPreformatted">
    <w:name w:val="HTML Preformatted"/>
    <w:basedOn w:val="Normal"/>
    <w:link w:val="HTMLPreformattedChar"/>
    <w:uiPriority w:val="99"/>
    <w:semiHidden/>
    <w:unhideWhenUsed/>
    <w:rsid w:val="00516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k-SK" w:eastAsia="sk-SK"/>
    </w:rPr>
  </w:style>
  <w:style w:type="character" w:customStyle="1" w:styleId="HTMLPreformattedChar">
    <w:name w:val="HTML Preformatted Char"/>
    <w:basedOn w:val="DefaultParagraphFont"/>
    <w:link w:val="HTMLPreformatted"/>
    <w:uiPriority w:val="99"/>
    <w:semiHidden/>
    <w:rsid w:val="00516D21"/>
    <w:rPr>
      <w:rFonts w:ascii="Courier New" w:eastAsia="Times New Roman" w:hAnsi="Courier New" w:cs="Courier New"/>
      <w:lang w:val="sk-SK" w:eastAsia="sk-SK"/>
    </w:rPr>
  </w:style>
  <w:style w:type="table" w:styleId="TableGrid">
    <w:name w:val="Table Grid"/>
    <w:aliases w:val="SGS Table Basic 1,CV table"/>
    <w:basedOn w:val="TableNormal"/>
    <w:uiPriority w:val="39"/>
    <w:rsid w:val="00516D21"/>
    <w:rPr>
      <w:lang w:val="cs-CZ"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erCoverPage">
    <w:name w:val="Footer Cover Page"/>
    <w:basedOn w:val="Normal"/>
    <w:link w:val="FooterCoverPageChar"/>
    <w:rsid w:val="00516D21"/>
    <w:pPr>
      <w:keepNext/>
      <w:tabs>
        <w:tab w:val="center" w:pos="4535"/>
        <w:tab w:val="right" w:pos="9071"/>
        <w:tab w:val="right" w:pos="9921"/>
      </w:tabs>
      <w:spacing w:before="360" w:after="0" w:line="240" w:lineRule="auto"/>
      <w:ind w:left="-850" w:right="-850"/>
      <w:outlineLvl w:val="0"/>
    </w:pPr>
  </w:style>
  <w:style w:type="character" w:customStyle="1" w:styleId="FooterCoverPageChar">
    <w:name w:val="Footer Cover Page Char"/>
    <w:link w:val="FooterCoverPage"/>
    <w:rsid w:val="00516D21"/>
    <w:rPr>
      <w:rFonts w:ascii="Times New Roman" w:hAnsi="Times New Roman"/>
      <w:sz w:val="24"/>
      <w:szCs w:val="22"/>
      <w:lang w:val="en-GB"/>
    </w:rPr>
  </w:style>
  <w:style w:type="paragraph" w:customStyle="1" w:styleId="HeaderCoverPage">
    <w:name w:val="Header Cover Page"/>
    <w:basedOn w:val="Normal"/>
    <w:link w:val="HeaderCoverPageChar"/>
    <w:rsid w:val="00516D21"/>
    <w:pPr>
      <w:keepNext/>
      <w:tabs>
        <w:tab w:val="center" w:pos="4535"/>
        <w:tab w:val="right" w:pos="9071"/>
      </w:tabs>
      <w:spacing w:before="0" w:line="240" w:lineRule="auto"/>
      <w:jc w:val="both"/>
      <w:outlineLvl w:val="0"/>
    </w:pPr>
  </w:style>
  <w:style w:type="character" w:customStyle="1" w:styleId="HeaderCoverPageChar">
    <w:name w:val="Header Cover Page Char"/>
    <w:link w:val="HeaderCoverPage"/>
    <w:rsid w:val="00516D21"/>
    <w:rPr>
      <w:rFonts w:ascii="Times New Roman" w:hAnsi="Times New Roman"/>
      <w:sz w:val="24"/>
      <w:szCs w:val="22"/>
      <w:lang w:val="en-GB"/>
    </w:rPr>
  </w:style>
  <w:style w:type="paragraph" w:styleId="Title">
    <w:name w:val="Title"/>
    <w:basedOn w:val="Normal"/>
    <w:next w:val="Normal"/>
    <w:link w:val="TitleChar"/>
    <w:rsid w:val="00516D21"/>
    <w:pPr>
      <w:keepNext/>
      <w:keepLines/>
      <w:spacing w:before="480" w:line="240" w:lineRule="auto"/>
      <w:jc w:val="both"/>
    </w:pPr>
    <w:rPr>
      <w:rFonts w:eastAsia="Times New Roman"/>
      <w:b/>
      <w:sz w:val="72"/>
      <w:szCs w:val="72"/>
      <w:lang w:eastAsia="en-GB"/>
    </w:rPr>
  </w:style>
  <w:style w:type="character" w:customStyle="1" w:styleId="TitleChar">
    <w:name w:val="Title Char"/>
    <w:basedOn w:val="DefaultParagraphFont"/>
    <w:link w:val="Title"/>
    <w:rsid w:val="00516D21"/>
    <w:rPr>
      <w:rFonts w:ascii="Times New Roman" w:eastAsia="Times New Roman" w:hAnsi="Times New Roman"/>
      <w:b/>
      <w:sz w:val="72"/>
      <w:szCs w:val="72"/>
      <w:lang w:val="en-GB" w:eastAsia="en-GB"/>
    </w:rPr>
  </w:style>
  <w:style w:type="paragraph" w:styleId="Subtitle">
    <w:name w:val="Subtitle"/>
    <w:basedOn w:val="Normal"/>
    <w:next w:val="Normal"/>
    <w:link w:val="SubtitleChar"/>
    <w:rsid w:val="00516D21"/>
    <w:pPr>
      <w:keepNext/>
      <w:keepLines/>
      <w:spacing w:before="360" w:after="80" w:line="240" w:lineRule="auto"/>
      <w:jc w:val="both"/>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516D21"/>
    <w:rPr>
      <w:rFonts w:ascii="Georgia" w:eastAsia="Georgia" w:hAnsi="Georgia" w:cs="Georgia"/>
      <w:i/>
      <w:color w:val="666666"/>
      <w:sz w:val="48"/>
      <w:szCs w:val="48"/>
      <w:lang w:val="en-GB" w:eastAsia="en-GB"/>
    </w:rPr>
  </w:style>
  <w:style w:type="paragraph" w:customStyle="1" w:styleId="K-TextInfo">
    <w:name w:val="K-Text_Info"/>
    <w:basedOn w:val="Normal"/>
    <w:link w:val="K-TextInfoChar"/>
    <w:qFormat/>
    <w:rsid w:val="00516D21"/>
    <w:pPr>
      <w:autoSpaceDE w:val="0"/>
      <w:autoSpaceDN w:val="0"/>
      <w:adjustRightInd w:val="0"/>
      <w:spacing w:line="240" w:lineRule="auto"/>
      <w:jc w:val="both"/>
    </w:pPr>
    <w:rPr>
      <w:i/>
      <w:iCs/>
      <w:color w:val="548DD4"/>
      <w:sz w:val="23"/>
      <w:szCs w:val="23"/>
      <w:lang w:val="en"/>
    </w:rPr>
  </w:style>
  <w:style w:type="character" w:customStyle="1" w:styleId="K-TextInfoChar">
    <w:name w:val="K-Text_Info Char"/>
    <w:link w:val="K-TextInfo"/>
    <w:rsid w:val="00516D21"/>
    <w:rPr>
      <w:rFonts w:ascii="Times New Roman" w:hAnsi="Times New Roman"/>
      <w:i/>
      <w:iCs/>
      <w:color w:val="548DD4"/>
      <w:sz w:val="23"/>
      <w:szCs w:val="23"/>
      <w:lang w:val="en"/>
    </w:rPr>
  </w:style>
  <w:style w:type="table" w:customStyle="1" w:styleId="1">
    <w:name w:val="1"/>
    <w:basedOn w:val="TableNormal"/>
    <w:rsid w:val="00516D21"/>
    <w:pPr>
      <w:spacing w:before="120"/>
      <w:jc w:val="both"/>
    </w:pPr>
    <w:rPr>
      <w:rFonts w:ascii="Times New Roman" w:eastAsia="Times New Roman" w:hAnsi="Times New Roman"/>
      <w:sz w:val="24"/>
      <w:szCs w:val="24"/>
      <w:lang w:val="cs-CZ" w:eastAsia="cs-CZ"/>
    </w:rPr>
    <w:tblPr>
      <w:tblStyleRowBandSize w:val="1"/>
      <w:tblStyleColBandSize w:val="1"/>
      <w:tblCellMar>
        <w:left w:w="115" w:type="dxa"/>
        <w:right w:w="115" w:type="dxa"/>
      </w:tblCellMar>
    </w:tblPr>
  </w:style>
  <w:style w:type="character" w:styleId="Emphasis">
    <w:name w:val="Emphasis"/>
    <w:uiPriority w:val="20"/>
    <w:qFormat/>
    <w:rsid w:val="00516D21"/>
    <w:rPr>
      <w:i/>
      <w:iCs/>
    </w:rPr>
  </w:style>
  <w:style w:type="character" w:customStyle="1" w:styleId="scxw43392095">
    <w:name w:val="scxw43392095"/>
    <w:rsid w:val="00516D21"/>
  </w:style>
  <w:style w:type="paragraph" w:customStyle="1" w:styleId="EntText">
    <w:name w:val="EntText"/>
    <w:basedOn w:val="Normal"/>
    <w:rsid w:val="002F40FD"/>
    <w:rPr>
      <w:rFonts w:eastAsiaTheme="minorHAnsi"/>
    </w:rPr>
  </w:style>
  <w:style w:type="paragraph" w:customStyle="1" w:styleId="Lignefinal">
    <w:name w:val="Ligne final"/>
    <w:basedOn w:val="Normal"/>
    <w:next w:val="Normal"/>
    <w:rsid w:val="002F40FD"/>
    <w:pPr>
      <w:pBdr>
        <w:bottom w:val="single" w:sz="4" w:space="0" w:color="000000"/>
      </w:pBdr>
      <w:spacing w:before="360"/>
      <w:ind w:left="3400" w:right="3400"/>
      <w:jc w:val="center"/>
    </w:pPr>
    <w:rPr>
      <w:rFonts w:eastAsiaTheme="minorHAnsi"/>
      <w:b/>
    </w:rPr>
  </w:style>
  <w:style w:type="paragraph" w:customStyle="1" w:styleId="pj">
    <w:name w:val="p.j."/>
    <w:basedOn w:val="Normal"/>
    <w:link w:val="pjChar"/>
    <w:rsid w:val="00516D21"/>
    <w:pPr>
      <w:spacing w:before="1200" w:line="240" w:lineRule="auto"/>
      <w:ind w:left="1440" w:hanging="1440"/>
    </w:pPr>
  </w:style>
  <w:style w:type="character" w:customStyle="1" w:styleId="pjChar">
    <w:name w:val="p.j. Char"/>
    <w:basedOn w:val="TechnicalBlockChar"/>
    <w:link w:val="pj"/>
    <w:rsid w:val="00516D21"/>
    <w:rPr>
      <w:rFonts w:ascii="Times New Roman" w:eastAsiaTheme="minorHAnsi" w:hAnsi="Times New Roman"/>
      <w:sz w:val="24"/>
      <w:szCs w:val="22"/>
      <w:lang w:val="en-GB"/>
    </w:rPr>
  </w:style>
  <w:style w:type="paragraph" w:customStyle="1" w:styleId="nbbordered">
    <w:name w:val="nb bordered"/>
    <w:basedOn w:val="Normal"/>
    <w:link w:val="nbborderedChar"/>
    <w:rsid w:val="00516D21"/>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b/>
    </w:rPr>
  </w:style>
  <w:style w:type="character" w:customStyle="1" w:styleId="nbborderedChar">
    <w:name w:val="nb bordered Char"/>
    <w:basedOn w:val="TechnicalBlockChar"/>
    <w:link w:val="nbbordered"/>
    <w:rsid w:val="00516D21"/>
    <w:rPr>
      <w:rFonts w:ascii="Times New Roman" w:eastAsiaTheme="minorHAnsi" w:hAnsi="Times New Roman"/>
      <w:b/>
      <w:sz w:val="24"/>
      <w:szCs w:val="22"/>
      <w:lang w:val="en-GB"/>
    </w:rPr>
  </w:style>
  <w:style w:type="character" w:customStyle="1" w:styleId="HeaderCouncilChar">
    <w:name w:val="Header Council Char"/>
    <w:basedOn w:val="DefaultParagraphFont"/>
    <w:link w:val="HeaderCouncil"/>
    <w:rsid w:val="00516D21"/>
    <w:rPr>
      <w:rFonts w:ascii="Times New Roman" w:hAnsi="Times New Roman"/>
      <w:sz w:val="2"/>
      <w:szCs w:val="22"/>
      <w:lang w:val="en-GB"/>
    </w:rPr>
  </w:style>
  <w:style w:type="character" w:customStyle="1" w:styleId="FooterCouncilChar">
    <w:name w:val="Footer Council Char"/>
    <w:basedOn w:val="DefaultParagraphFont"/>
    <w:link w:val="FooterCouncil"/>
    <w:rsid w:val="00516D21"/>
    <w:rPr>
      <w:rFonts w:ascii="Times New Roman" w:hAnsi="Times New Roman"/>
      <w:sz w:val="2"/>
      <w:szCs w:val="22"/>
      <w:lang w:val="en-GB"/>
    </w:rPr>
  </w:style>
  <w:style w:type="character" w:customStyle="1" w:styleId="Mention1">
    <w:name w:val="Mention1"/>
    <w:basedOn w:val="DefaultParagraphFont"/>
    <w:uiPriority w:val="99"/>
    <w:unhideWhenUsed/>
    <w:rsid w:val="00EF1A82"/>
    <w:rPr>
      <w:color w:val="2B579A"/>
      <w:shd w:val="clear" w:color="auto" w:fill="E6E6E6"/>
    </w:rPr>
  </w:style>
  <w:style w:type="paragraph" w:customStyle="1" w:styleId="K-Text">
    <w:name w:val="K-Text"/>
    <w:basedOn w:val="Normal"/>
    <w:link w:val="K-TextChar"/>
    <w:uiPriority w:val="1"/>
    <w:qFormat/>
    <w:rsid w:val="00F97503"/>
    <w:pPr>
      <w:jc w:val="both"/>
    </w:pPr>
    <w:rPr>
      <w:rFonts w:eastAsiaTheme="minorEastAsia"/>
      <w:sz w:val="23"/>
      <w:szCs w:val="23"/>
    </w:rPr>
  </w:style>
  <w:style w:type="character" w:customStyle="1" w:styleId="K-TextChar">
    <w:name w:val="K-Text Char"/>
    <w:basedOn w:val="DefaultParagraphFont"/>
    <w:link w:val="K-Text"/>
    <w:uiPriority w:val="1"/>
    <w:rsid w:val="00F97503"/>
    <w:rPr>
      <w:rFonts w:ascii="Times New Roman" w:eastAsiaTheme="minorEastAsia" w:hAnsi="Times New Roman"/>
      <w:sz w:val="23"/>
      <w:szCs w:val="23"/>
      <w:lang w:val="en-GB"/>
    </w:rPr>
  </w:style>
  <w:style w:type="paragraph" w:customStyle="1" w:styleId="TableParagraph">
    <w:name w:val="Table Paragraph"/>
    <w:basedOn w:val="Normal"/>
    <w:uiPriority w:val="1"/>
    <w:qFormat/>
    <w:rsid w:val="005E60F6"/>
    <w:pPr>
      <w:widowControl w:val="0"/>
      <w:spacing w:after="0"/>
    </w:pPr>
    <w:rPr>
      <w:rFonts w:eastAsia="Times New Roman"/>
      <w:lang w:eastAsia="en-GB" w:bidi="en-GB"/>
    </w:rPr>
  </w:style>
  <w:style w:type="paragraph" w:customStyle="1" w:styleId="P68B1DB1-K-TextInfo20">
    <w:name w:val="P68B1DB1-K-TextInfo20"/>
    <w:basedOn w:val="Normal"/>
    <w:uiPriority w:val="1"/>
    <w:rsid w:val="00FD5BE1"/>
    <w:pPr>
      <w:jc w:val="both"/>
    </w:pPr>
    <w:rPr>
      <w:rFonts w:asciiTheme="minorHAnsi" w:eastAsiaTheme="minorEastAsia" w:hAnsiTheme="minorHAnsi" w:cstheme="minorBidi"/>
      <w:color w:val="000000" w:themeColor="text1"/>
      <w:sz w:val="22"/>
    </w:rPr>
  </w:style>
  <w:style w:type="paragraph" w:customStyle="1" w:styleId="P68B1DB1-Normln5">
    <w:name w:val="P68B1DB1-Normln5"/>
    <w:basedOn w:val="Normal"/>
    <w:uiPriority w:val="1"/>
    <w:rsid w:val="31DBF541"/>
    <w:pPr>
      <w:spacing w:after="160"/>
    </w:pPr>
    <w:rPr>
      <w:rFonts w:asciiTheme="minorHAnsi" w:eastAsiaTheme="minorEastAsia" w:hAnsiTheme="minorHAnsi" w:cstheme="minorBidi"/>
    </w:rPr>
  </w:style>
  <w:style w:type="paragraph" w:customStyle="1" w:styleId="P68B1DB1-Normln35">
    <w:name w:val="P68B1DB1-Normln35"/>
    <w:basedOn w:val="Normal"/>
    <w:uiPriority w:val="1"/>
    <w:rsid w:val="00543F46"/>
    <w:pPr>
      <w:spacing w:after="160"/>
    </w:pPr>
    <w:rPr>
      <w:rFonts w:asciiTheme="minorHAnsi" w:hAnsiTheme="minorHAnsi" w:cstheme="minorBidi"/>
    </w:rPr>
  </w:style>
  <w:style w:type="character" w:customStyle="1" w:styleId="Mention20">
    <w:name w:val="Mention20"/>
    <w:basedOn w:val="DefaultParagraphFont"/>
    <w:uiPriority w:val="99"/>
    <w:unhideWhenUsed/>
    <w:rsid w:val="00E86212"/>
    <w:rPr>
      <w:color w:val="2B579A"/>
      <w:shd w:val="clear" w:color="auto" w:fill="E1DFDD"/>
    </w:rPr>
  </w:style>
  <w:style w:type="character" w:customStyle="1" w:styleId="Mention2">
    <w:name w:val="Mention2"/>
    <w:basedOn w:val="DefaultParagraphFont"/>
    <w:uiPriority w:val="99"/>
    <w:unhideWhenUsed/>
    <w:rsid w:val="00540802"/>
    <w:rPr>
      <w:color w:val="2B579A"/>
      <w:shd w:val="clear" w:color="auto" w:fill="E1DFDD"/>
    </w:rPr>
  </w:style>
  <w:style w:type="character" w:customStyle="1" w:styleId="Mention200">
    <w:name w:val="Mention200"/>
    <w:basedOn w:val="DefaultParagraphFont"/>
    <w:uiPriority w:val="99"/>
    <w:unhideWhenUsed/>
    <w:rsid w:val="00E86212"/>
    <w:rPr>
      <w:color w:val="2B579A"/>
      <w:shd w:val="clear" w:color="auto" w:fill="E1DFDD"/>
    </w:rPr>
  </w:style>
  <w:style w:type="character" w:customStyle="1" w:styleId="Mention3">
    <w:name w:val="Mention3"/>
    <w:basedOn w:val="DefaultParagraphFont"/>
    <w:uiPriority w:val="99"/>
    <w:unhideWhenUsed/>
    <w:rsid w:val="002A530A"/>
    <w:rPr>
      <w:color w:val="2B579A"/>
      <w:shd w:val="clear" w:color="auto" w:fill="E6E6E6"/>
    </w:rPr>
  </w:style>
  <w:style w:type="paragraph" w:customStyle="1" w:styleId="P68B1DB1-Normal6">
    <w:name w:val="P68B1DB1-Normal6"/>
    <w:basedOn w:val="Normal"/>
    <w:uiPriority w:val="1"/>
    <w:rsid w:val="00E4134E"/>
    <w:rPr>
      <w:rFonts w:ascii="Calibri" w:hAnsi="Calibri" w:cs="Calibri"/>
      <w:lang w:val="fr-BE"/>
    </w:rPr>
  </w:style>
  <w:style w:type="paragraph" w:customStyle="1" w:styleId="P68B1DB1-Normln3">
    <w:name w:val="P68B1DB1-Normln3"/>
    <w:basedOn w:val="Normal"/>
    <w:uiPriority w:val="1"/>
    <w:rsid w:val="00E4134E"/>
    <w:rPr>
      <w:rFonts w:ascii="Calibri" w:eastAsia="Roboto Condensed" w:hAnsi="Calibri" w:cs="Calibri"/>
      <w:lang w:val="fr-BE"/>
    </w:rPr>
  </w:style>
  <w:style w:type="paragraph" w:customStyle="1" w:styleId="P68B1DB1-Normln32">
    <w:name w:val="P68B1DB1-Normln32"/>
    <w:basedOn w:val="Normal"/>
    <w:uiPriority w:val="1"/>
    <w:rsid w:val="00E4134E"/>
    <w:rPr>
      <w:rFonts w:ascii="Calibri Light" w:eastAsia="Calibri Light" w:hAnsi="Calibri Light" w:cs="Calibri Light"/>
      <w:lang w:val="fr-BE"/>
    </w:rPr>
  </w:style>
  <w:style w:type="character" w:customStyle="1" w:styleId="Mention4">
    <w:name w:val="Mention4"/>
    <w:basedOn w:val="DefaultParagraphFont"/>
    <w:uiPriority w:val="99"/>
    <w:unhideWhenUsed/>
    <w:rsid w:val="005A6FB3"/>
    <w:rPr>
      <w:color w:val="2B579A"/>
      <w:shd w:val="clear" w:color="auto" w:fill="E1DFDD"/>
    </w:rPr>
  </w:style>
  <w:style w:type="character" w:customStyle="1" w:styleId="Mention40">
    <w:name w:val="Mention40"/>
    <w:basedOn w:val="DefaultParagraphFont"/>
    <w:uiPriority w:val="99"/>
    <w:unhideWhenUsed/>
    <w:rsid w:val="005A6FB3"/>
    <w:rPr>
      <w:color w:val="2B579A"/>
      <w:shd w:val="clear" w:color="auto" w:fill="E1DFDD"/>
    </w:rPr>
  </w:style>
  <w:style w:type="character" w:customStyle="1" w:styleId="UnresolvedMention1">
    <w:name w:val="Unresolved Mention1"/>
    <w:basedOn w:val="DefaultParagraphFont"/>
    <w:uiPriority w:val="99"/>
    <w:unhideWhenUsed/>
    <w:rsid w:val="00386E06"/>
    <w:rPr>
      <w:color w:val="605E5C"/>
      <w:shd w:val="clear" w:color="auto" w:fill="E1DFDD"/>
    </w:rPr>
  </w:style>
  <w:style w:type="paragraph" w:styleId="NoSpacing">
    <w:name w:val="No Spacing"/>
    <w:uiPriority w:val="1"/>
    <w:qFormat/>
    <w:rsid w:val="00EB06EF"/>
    <w:rPr>
      <w:rFonts w:ascii="Times New Roman" w:hAnsi="Times New Roman"/>
      <w:sz w:val="24"/>
      <w:szCs w:val="22"/>
      <w:lang w:val="en-GB"/>
    </w:rPr>
  </w:style>
  <w:style w:type="paragraph" w:customStyle="1" w:styleId="pf0">
    <w:name w:val="pf0"/>
    <w:basedOn w:val="Normal"/>
    <w:rsid w:val="00167EDC"/>
    <w:pPr>
      <w:spacing w:before="100" w:beforeAutospacing="1" w:after="100" w:afterAutospacing="1" w:line="240" w:lineRule="auto"/>
    </w:pPr>
    <w:rPr>
      <w:rFonts w:eastAsia="Times New Roman"/>
      <w:szCs w:val="24"/>
      <w:lang w:val="en-IE" w:eastAsia="en-IE"/>
    </w:rPr>
  </w:style>
  <w:style w:type="character" w:customStyle="1" w:styleId="cf01">
    <w:name w:val="cf01"/>
    <w:basedOn w:val="DefaultParagraphFont"/>
    <w:rsid w:val="00167EDC"/>
    <w:rPr>
      <w:rFonts w:ascii="Segoe UI" w:hAnsi="Segoe UI" w:cs="Segoe UI" w:hint="default"/>
      <w:sz w:val="18"/>
      <w:szCs w:val="18"/>
    </w:rPr>
  </w:style>
  <w:style w:type="character" w:customStyle="1" w:styleId="cf21">
    <w:name w:val="cf21"/>
    <w:basedOn w:val="DefaultParagraphFont"/>
    <w:rsid w:val="00167EDC"/>
    <w:rPr>
      <w:rFonts w:ascii="Segoe UI" w:hAnsi="Segoe UI" w:cs="Segoe UI" w:hint="default"/>
      <w:sz w:val="18"/>
      <w:szCs w:val="18"/>
    </w:rPr>
  </w:style>
  <w:style w:type="character" w:customStyle="1" w:styleId="Mention400">
    <w:name w:val="Mention400"/>
    <w:basedOn w:val="DefaultParagraphFont"/>
    <w:uiPriority w:val="99"/>
    <w:unhideWhenUsed/>
    <w:rsid w:val="006138E7"/>
    <w:rPr>
      <w:color w:val="2B579A"/>
      <w:shd w:val="clear" w:color="auto" w:fill="E1DFDD"/>
    </w:rPr>
  </w:style>
  <w:style w:type="character" w:customStyle="1" w:styleId="Mention4000">
    <w:name w:val="Mention4000"/>
    <w:basedOn w:val="DefaultParagraphFont"/>
    <w:uiPriority w:val="99"/>
    <w:unhideWhenUsed/>
    <w:rsid w:val="006138E7"/>
    <w:rPr>
      <w:color w:val="2B579A"/>
      <w:shd w:val="clear" w:color="auto" w:fill="E1DFDD"/>
    </w:rPr>
  </w:style>
  <w:style w:type="character" w:customStyle="1" w:styleId="Mention40000">
    <w:name w:val="Mention40000"/>
    <w:basedOn w:val="DefaultParagraphFont"/>
    <w:uiPriority w:val="99"/>
    <w:unhideWhenUsed/>
    <w:rsid w:val="006138E7"/>
    <w:rPr>
      <w:color w:val="2B579A"/>
      <w:shd w:val="clear" w:color="auto" w:fill="E1DFDD"/>
    </w:rPr>
  </w:style>
  <w:style w:type="paragraph" w:customStyle="1" w:styleId="LegalNumPar">
    <w:name w:val="LegalNumPar"/>
    <w:basedOn w:val="Normal"/>
    <w:rsid w:val="006138E7"/>
    <w:pPr>
      <w:spacing w:before="0" w:after="160" w:line="259" w:lineRule="auto"/>
      <w:ind w:left="476" w:hanging="476"/>
    </w:pPr>
    <w:rPr>
      <w:rFonts w:asciiTheme="minorHAnsi" w:eastAsiaTheme="minorHAnsi" w:hAnsiTheme="minorHAnsi" w:cstheme="minorBidi"/>
      <w:sz w:val="22"/>
      <w:lang w:val="en-US"/>
    </w:rPr>
  </w:style>
  <w:style w:type="paragraph" w:customStyle="1" w:styleId="LegalNumPar2">
    <w:name w:val="LegalNumPar2"/>
    <w:basedOn w:val="Normal"/>
    <w:rsid w:val="006138E7"/>
    <w:pPr>
      <w:spacing w:before="0" w:after="160" w:line="259" w:lineRule="auto"/>
      <w:ind w:left="953" w:hanging="477"/>
    </w:pPr>
    <w:rPr>
      <w:rFonts w:asciiTheme="minorHAnsi" w:eastAsiaTheme="minorHAnsi" w:hAnsiTheme="minorHAnsi" w:cstheme="minorBidi"/>
      <w:sz w:val="22"/>
      <w:lang w:val="en-US"/>
    </w:rPr>
  </w:style>
  <w:style w:type="paragraph" w:customStyle="1" w:styleId="LegalNumPar3">
    <w:name w:val="LegalNumPar3"/>
    <w:basedOn w:val="Normal"/>
    <w:rsid w:val="006138E7"/>
    <w:pPr>
      <w:spacing w:before="0" w:after="160" w:line="259" w:lineRule="auto"/>
      <w:ind w:left="1429" w:hanging="476"/>
    </w:pPr>
    <w:rPr>
      <w:rFonts w:asciiTheme="minorHAnsi" w:eastAsiaTheme="minorHAnsi" w:hAnsiTheme="minorHAnsi" w:cstheme="minorBidi"/>
      <w:sz w:val="22"/>
      <w:lang w:val="en-US"/>
    </w:rPr>
  </w:style>
  <w:style w:type="character" w:customStyle="1" w:styleId="Mention400000">
    <w:name w:val="Mention400000"/>
    <w:basedOn w:val="DefaultParagraphFont"/>
    <w:uiPriority w:val="99"/>
    <w:unhideWhenUsed/>
    <w:rsid w:val="005D5607"/>
    <w:rPr>
      <w:color w:val="2B579A"/>
      <w:shd w:val="clear" w:color="auto" w:fill="E1DFDD"/>
    </w:rPr>
  </w:style>
  <w:style w:type="character" w:customStyle="1" w:styleId="Mention5">
    <w:name w:val="Mention5"/>
    <w:basedOn w:val="DefaultParagraphFont"/>
    <w:uiPriority w:val="99"/>
    <w:unhideWhenUsed/>
    <w:rsid w:val="005D5607"/>
    <w:rPr>
      <w:color w:val="2B579A"/>
      <w:shd w:val="clear" w:color="auto" w:fill="E6E6E6"/>
    </w:rPr>
  </w:style>
  <w:style w:type="character" w:customStyle="1" w:styleId="Mention6">
    <w:name w:val="Mention6"/>
    <w:basedOn w:val="DefaultParagraphFont"/>
    <w:uiPriority w:val="99"/>
    <w:unhideWhenUsed/>
    <w:rsid w:val="00BD32EE"/>
    <w:rPr>
      <w:color w:val="2B579A"/>
      <w:shd w:val="clear" w:color="auto" w:fill="E1DFDD"/>
    </w:rPr>
  </w:style>
  <w:style w:type="character" w:customStyle="1" w:styleId="Mention7">
    <w:name w:val="Mention7"/>
    <w:basedOn w:val="DefaultParagraphFont"/>
    <w:uiPriority w:val="99"/>
    <w:unhideWhenUsed/>
    <w:rsid w:val="00784A06"/>
    <w:rPr>
      <w:color w:val="2B579A"/>
      <w:shd w:val="clear" w:color="auto" w:fill="E1DFDD"/>
    </w:rPr>
  </w:style>
  <w:style w:type="character" w:customStyle="1" w:styleId="Mention8">
    <w:name w:val="Mention8"/>
    <w:basedOn w:val="DefaultParagraphFont"/>
    <w:uiPriority w:val="99"/>
    <w:unhideWhenUsed/>
    <w:rsid w:val="00F525B1"/>
    <w:rPr>
      <w:color w:val="2B579A"/>
      <w:shd w:val="clear" w:color="auto" w:fill="E1DFDD"/>
    </w:rPr>
  </w:style>
  <w:style w:type="character" w:customStyle="1" w:styleId="UnresolvedMention2">
    <w:name w:val="Unresolved Mention2"/>
    <w:basedOn w:val="DefaultParagraphFont"/>
    <w:uiPriority w:val="99"/>
    <w:semiHidden/>
    <w:unhideWhenUsed/>
    <w:rsid w:val="00650662"/>
    <w:rPr>
      <w:color w:val="605E5C"/>
      <w:shd w:val="clear" w:color="auto" w:fill="E1DFDD"/>
    </w:rPr>
  </w:style>
  <w:style w:type="character" w:customStyle="1" w:styleId="Mention9">
    <w:name w:val="Mention9"/>
    <w:basedOn w:val="DefaultParagraphFont"/>
    <w:uiPriority w:val="99"/>
    <w:unhideWhenUsed/>
    <w:rsid w:val="00650662"/>
    <w:rPr>
      <w:color w:val="2B579A"/>
      <w:shd w:val="clear" w:color="auto" w:fill="E1DFDD"/>
    </w:rPr>
  </w:style>
  <w:style w:type="character" w:customStyle="1" w:styleId="Mention10">
    <w:name w:val="Mention10"/>
    <w:basedOn w:val="DefaultParagraphFont"/>
    <w:uiPriority w:val="99"/>
    <w:unhideWhenUsed/>
    <w:rsid w:val="00B11CC8"/>
    <w:rPr>
      <w:color w:val="2B579A"/>
      <w:shd w:val="clear" w:color="auto" w:fill="E1DFDD"/>
    </w:rPr>
  </w:style>
  <w:style w:type="character" w:customStyle="1" w:styleId="Mention11">
    <w:name w:val="Mention11"/>
    <w:basedOn w:val="DefaultParagraphFont"/>
    <w:uiPriority w:val="99"/>
    <w:unhideWhenUsed/>
    <w:rsid w:val="00536B1B"/>
    <w:rPr>
      <w:color w:val="2B579A"/>
      <w:shd w:val="clear" w:color="auto" w:fill="E1DFDD"/>
    </w:rPr>
  </w:style>
  <w:style w:type="character" w:customStyle="1" w:styleId="Mention110">
    <w:name w:val="Mention110"/>
    <w:basedOn w:val="DefaultParagraphFont"/>
    <w:uiPriority w:val="99"/>
    <w:unhideWhenUsed/>
    <w:rsid w:val="00820B0D"/>
    <w:rPr>
      <w:color w:val="2B579A"/>
      <w:shd w:val="clear" w:color="auto" w:fill="E1DFDD"/>
    </w:rPr>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99517">
      <w:bodyDiv w:val="1"/>
      <w:marLeft w:val="0"/>
      <w:marRight w:val="0"/>
      <w:marTop w:val="0"/>
      <w:marBottom w:val="0"/>
      <w:divBdr>
        <w:top w:val="none" w:sz="0" w:space="0" w:color="auto"/>
        <w:left w:val="none" w:sz="0" w:space="0" w:color="auto"/>
        <w:bottom w:val="none" w:sz="0" w:space="0" w:color="auto"/>
        <w:right w:val="none" w:sz="0" w:space="0" w:color="auto"/>
      </w:divBdr>
      <w:divsChild>
        <w:div w:id="668411635">
          <w:marLeft w:val="0"/>
          <w:marRight w:val="0"/>
          <w:marTop w:val="0"/>
          <w:marBottom w:val="0"/>
          <w:divBdr>
            <w:top w:val="none" w:sz="0" w:space="0" w:color="auto"/>
            <w:left w:val="none" w:sz="0" w:space="0" w:color="auto"/>
            <w:bottom w:val="none" w:sz="0" w:space="0" w:color="auto"/>
            <w:right w:val="none" w:sz="0" w:space="0" w:color="auto"/>
          </w:divBdr>
          <w:divsChild>
            <w:div w:id="1525746146">
              <w:marLeft w:val="0"/>
              <w:marRight w:val="0"/>
              <w:marTop w:val="0"/>
              <w:marBottom w:val="0"/>
              <w:divBdr>
                <w:top w:val="none" w:sz="0" w:space="0" w:color="auto"/>
                <w:left w:val="none" w:sz="0" w:space="0" w:color="auto"/>
                <w:bottom w:val="none" w:sz="0" w:space="0" w:color="auto"/>
                <w:right w:val="none" w:sz="0" w:space="0" w:color="auto"/>
              </w:divBdr>
            </w:div>
          </w:divsChild>
        </w:div>
        <w:div w:id="1324359203">
          <w:marLeft w:val="0"/>
          <w:marRight w:val="0"/>
          <w:marTop w:val="0"/>
          <w:marBottom w:val="0"/>
          <w:divBdr>
            <w:top w:val="none" w:sz="0" w:space="0" w:color="auto"/>
            <w:left w:val="none" w:sz="0" w:space="0" w:color="auto"/>
            <w:bottom w:val="none" w:sz="0" w:space="0" w:color="auto"/>
            <w:right w:val="none" w:sz="0" w:space="0" w:color="auto"/>
          </w:divBdr>
          <w:divsChild>
            <w:div w:id="367724195">
              <w:marLeft w:val="0"/>
              <w:marRight w:val="0"/>
              <w:marTop w:val="0"/>
              <w:marBottom w:val="0"/>
              <w:divBdr>
                <w:top w:val="none" w:sz="0" w:space="0" w:color="auto"/>
                <w:left w:val="none" w:sz="0" w:space="0" w:color="auto"/>
                <w:bottom w:val="none" w:sz="0" w:space="0" w:color="auto"/>
                <w:right w:val="none" w:sz="0" w:space="0" w:color="auto"/>
              </w:divBdr>
            </w:div>
            <w:div w:id="439109172">
              <w:marLeft w:val="0"/>
              <w:marRight w:val="0"/>
              <w:marTop w:val="0"/>
              <w:marBottom w:val="0"/>
              <w:divBdr>
                <w:top w:val="none" w:sz="0" w:space="0" w:color="auto"/>
                <w:left w:val="none" w:sz="0" w:space="0" w:color="auto"/>
                <w:bottom w:val="none" w:sz="0" w:space="0" w:color="auto"/>
                <w:right w:val="none" w:sz="0" w:space="0" w:color="auto"/>
              </w:divBdr>
            </w:div>
            <w:div w:id="578097593">
              <w:marLeft w:val="0"/>
              <w:marRight w:val="0"/>
              <w:marTop w:val="0"/>
              <w:marBottom w:val="0"/>
              <w:divBdr>
                <w:top w:val="none" w:sz="0" w:space="0" w:color="auto"/>
                <w:left w:val="none" w:sz="0" w:space="0" w:color="auto"/>
                <w:bottom w:val="none" w:sz="0" w:space="0" w:color="auto"/>
                <w:right w:val="none" w:sz="0" w:space="0" w:color="auto"/>
              </w:divBdr>
            </w:div>
            <w:div w:id="806093178">
              <w:marLeft w:val="0"/>
              <w:marRight w:val="0"/>
              <w:marTop w:val="0"/>
              <w:marBottom w:val="0"/>
              <w:divBdr>
                <w:top w:val="none" w:sz="0" w:space="0" w:color="auto"/>
                <w:left w:val="none" w:sz="0" w:space="0" w:color="auto"/>
                <w:bottom w:val="none" w:sz="0" w:space="0" w:color="auto"/>
                <w:right w:val="none" w:sz="0" w:space="0" w:color="auto"/>
              </w:divBdr>
            </w:div>
            <w:div w:id="1082996040">
              <w:marLeft w:val="0"/>
              <w:marRight w:val="0"/>
              <w:marTop w:val="0"/>
              <w:marBottom w:val="0"/>
              <w:divBdr>
                <w:top w:val="none" w:sz="0" w:space="0" w:color="auto"/>
                <w:left w:val="none" w:sz="0" w:space="0" w:color="auto"/>
                <w:bottom w:val="none" w:sz="0" w:space="0" w:color="auto"/>
                <w:right w:val="none" w:sz="0" w:space="0" w:color="auto"/>
              </w:divBdr>
            </w:div>
            <w:div w:id="1288050707">
              <w:marLeft w:val="0"/>
              <w:marRight w:val="0"/>
              <w:marTop w:val="0"/>
              <w:marBottom w:val="0"/>
              <w:divBdr>
                <w:top w:val="none" w:sz="0" w:space="0" w:color="auto"/>
                <w:left w:val="none" w:sz="0" w:space="0" w:color="auto"/>
                <w:bottom w:val="none" w:sz="0" w:space="0" w:color="auto"/>
                <w:right w:val="none" w:sz="0" w:space="0" w:color="auto"/>
              </w:divBdr>
            </w:div>
            <w:div w:id="1382946647">
              <w:marLeft w:val="0"/>
              <w:marRight w:val="0"/>
              <w:marTop w:val="0"/>
              <w:marBottom w:val="0"/>
              <w:divBdr>
                <w:top w:val="none" w:sz="0" w:space="0" w:color="auto"/>
                <w:left w:val="none" w:sz="0" w:space="0" w:color="auto"/>
                <w:bottom w:val="none" w:sz="0" w:space="0" w:color="auto"/>
                <w:right w:val="none" w:sz="0" w:space="0" w:color="auto"/>
              </w:divBdr>
            </w:div>
            <w:div w:id="16537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3478">
      <w:bodyDiv w:val="1"/>
      <w:marLeft w:val="0"/>
      <w:marRight w:val="0"/>
      <w:marTop w:val="0"/>
      <w:marBottom w:val="0"/>
      <w:divBdr>
        <w:top w:val="none" w:sz="0" w:space="0" w:color="auto"/>
        <w:left w:val="none" w:sz="0" w:space="0" w:color="auto"/>
        <w:bottom w:val="none" w:sz="0" w:space="0" w:color="auto"/>
        <w:right w:val="none" w:sz="0" w:space="0" w:color="auto"/>
      </w:divBdr>
    </w:div>
    <w:div w:id="256333047">
      <w:bodyDiv w:val="1"/>
      <w:marLeft w:val="0"/>
      <w:marRight w:val="0"/>
      <w:marTop w:val="0"/>
      <w:marBottom w:val="0"/>
      <w:divBdr>
        <w:top w:val="none" w:sz="0" w:space="0" w:color="auto"/>
        <w:left w:val="none" w:sz="0" w:space="0" w:color="auto"/>
        <w:bottom w:val="none" w:sz="0" w:space="0" w:color="auto"/>
        <w:right w:val="none" w:sz="0" w:space="0" w:color="auto"/>
      </w:divBdr>
      <w:divsChild>
        <w:div w:id="355928686">
          <w:marLeft w:val="0"/>
          <w:marRight w:val="0"/>
          <w:marTop w:val="0"/>
          <w:marBottom w:val="0"/>
          <w:divBdr>
            <w:top w:val="none" w:sz="0" w:space="0" w:color="auto"/>
            <w:left w:val="none" w:sz="0" w:space="0" w:color="auto"/>
            <w:bottom w:val="none" w:sz="0" w:space="0" w:color="auto"/>
            <w:right w:val="none" w:sz="0" w:space="0" w:color="auto"/>
          </w:divBdr>
        </w:div>
        <w:div w:id="620042090">
          <w:marLeft w:val="0"/>
          <w:marRight w:val="0"/>
          <w:marTop w:val="0"/>
          <w:marBottom w:val="0"/>
          <w:divBdr>
            <w:top w:val="none" w:sz="0" w:space="0" w:color="auto"/>
            <w:left w:val="none" w:sz="0" w:space="0" w:color="auto"/>
            <w:bottom w:val="none" w:sz="0" w:space="0" w:color="auto"/>
            <w:right w:val="none" w:sz="0" w:space="0" w:color="auto"/>
          </w:divBdr>
        </w:div>
        <w:div w:id="1005941668">
          <w:marLeft w:val="0"/>
          <w:marRight w:val="0"/>
          <w:marTop w:val="0"/>
          <w:marBottom w:val="0"/>
          <w:divBdr>
            <w:top w:val="none" w:sz="0" w:space="0" w:color="auto"/>
            <w:left w:val="none" w:sz="0" w:space="0" w:color="auto"/>
            <w:bottom w:val="none" w:sz="0" w:space="0" w:color="auto"/>
            <w:right w:val="none" w:sz="0" w:space="0" w:color="auto"/>
          </w:divBdr>
        </w:div>
        <w:div w:id="1342246316">
          <w:marLeft w:val="0"/>
          <w:marRight w:val="0"/>
          <w:marTop w:val="0"/>
          <w:marBottom w:val="0"/>
          <w:divBdr>
            <w:top w:val="none" w:sz="0" w:space="0" w:color="auto"/>
            <w:left w:val="none" w:sz="0" w:space="0" w:color="auto"/>
            <w:bottom w:val="none" w:sz="0" w:space="0" w:color="auto"/>
            <w:right w:val="none" w:sz="0" w:space="0" w:color="auto"/>
          </w:divBdr>
        </w:div>
      </w:divsChild>
    </w:div>
    <w:div w:id="334961256">
      <w:bodyDiv w:val="1"/>
      <w:marLeft w:val="0"/>
      <w:marRight w:val="0"/>
      <w:marTop w:val="0"/>
      <w:marBottom w:val="0"/>
      <w:divBdr>
        <w:top w:val="none" w:sz="0" w:space="0" w:color="auto"/>
        <w:left w:val="none" w:sz="0" w:space="0" w:color="auto"/>
        <w:bottom w:val="none" w:sz="0" w:space="0" w:color="auto"/>
        <w:right w:val="none" w:sz="0" w:space="0" w:color="auto"/>
      </w:divBdr>
      <w:divsChild>
        <w:div w:id="299724681">
          <w:marLeft w:val="0"/>
          <w:marRight w:val="0"/>
          <w:marTop w:val="0"/>
          <w:marBottom w:val="0"/>
          <w:divBdr>
            <w:top w:val="none" w:sz="0" w:space="0" w:color="auto"/>
            <w:left w:val="none" w:sz="0" w:space="0" w:color="auto"/>
            <w:bottom w:val="none" w:sz="0" w:space="0" w:color="auto"/>
            <w:right w:val="none" w:sz="0" w:space="0" w:color="auto"/>
          </w:divBdr>
          <w:divsChild>
            <w:div w:id="18880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0318">
      <w:bodyDiv w:val="1"/>
      <w:marLeft w:val="0"/>
      <w:marRight w:val="0"/>
      <w:marTop w:val="0"/>
      <w:marBottom w:val="0"/>
      <w:divBdr>
        <w:top w:val="none" w:sz="0" w:space="0" w:color="auto"/>
        <w:left w:val="none" w:sz="0" w:space="0" w:color="auto"/>
        <w:bottom w:val="none" w:sz="0" w:space="0" w:color="auto"/>
        <w:right w:val="none" w:sz="0" w:space="0" w:color="auto"/>
      </w:divBdr>
    </w:div>
    <w:div w:id="480661708">
      <w:bodyDiv w:val="1"/>
      <w:marLeft w:val="0"/>
      <w:marRight w:val="0"/>
      <w:marTop w:val="0"/>
      <w:marBottom w:val="0"/>
      <w:divBdr>
        <w:top w:val="none" w:sz="0" w:space="0" w:color="auto"/>
        <w:left w:val="none" w:sz="0" w:space="0" w:color="auto"/>
        <w:bottom w:val="none" w:sz="0" w:space="0" w:color="auto"/>
        <w:right w:val="none" w:sz="0" w:space="0" w:color="auto"/>
      </w:divBdr>
    </w:div>
    <w:div w:id="547642492">
      <w:bodyDiv w:val="1"/>
      <w:marLeft w:val="0"/>
      <w:marRight w:val="0"/>
      <w:marTop w:val="0"/>
      <w:marBottom w:val="0"/>
      <w:divBdr>
        <w:top w:val="none" w:sz="0" w:space="0" w:color="auto"/>
        <w:left w:val="none" w:sz="0" w:space="0" w:color="auto"/>
        <w:bottom w:val="none" w:sz="0" w:space="0" w:color="auto"/>
        <w:right w:val="none" w:sz="0" w:space="0" w:color="auto"/>
      </w:divBdr>
      <w:divsChild>
        <w:div w:id="494803827">
          <w:marLeft w:val="0"/>
          <w:marRight w:val="0"/>
          <w:marTop w:val="0"/>
          <w:marBottom w:val="0"/>
          <w:divBdr>
            <w:top w:val="none" w:sz="0" w:space="0" w:color="auto"/>
            <w:left w:val="none" w:sz="0" w:space="0" w:color="auto"/>
            <w:bottom w:val="none" w:sz="0" w:space="0" w:color="auto"/>
            <w:right w:val="none" w:sz="0" w:space="0" w:color="auto"/>
          </w:divBdr>
          <w:divsChild>
            <w:div w:id="13872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5277">
      <w:bodyDiv w:val="1"/>
      <w:marLeft w:val="0"/>
      <w:marRight w:val="0"/>
      <w:marTop w:val="0"/>
      <w:marBottom w:val="0"/>
      <w:divBdr>
        <w:top w:val="none" w:sz="0" w:space="0" w:color="auto"/>
        <w:left w:val="none" w:sz="0" w:space="0" w:color="auto"/>
        <w:bottom w:val="none" w:sz="0" w:space="0" w:color="auto"/>
        <w:right w:val="none" w:sz="0" w:space="0" w:color="auto"/>
      </w:divBdr>
      <w:divsChild>
        <w:div w:id="1625312566">
          <w:marLeft w:val="0"/>
          <w:marRight w:val="0"/>
          <w:marTop w:val="0"/>
          <w:marBottom w:val="0"/>
          <w:divBdr>
            <w:top w:val="none" w:sz="0" w:space="0" w:color="auto"/>
            <w:left w:val="none" w:sz="0" w:space="0" w:color="auto"/>
            <w:bottom w:val="none" w:sz="0" w:space="0" w:color="auto"/>
            <w:right w:val="none" w:sz="0" w:space="0" w:color="auto"/>
          </w:divBdr>
        </w:div>
        <w:div w:id="1951349857">
          <w:marLeft w:val="0"/>
          <w:marRight w:val="0"/>
          <w:marTop w:val="0"/>
          <w:marBottom w:val="0"/>
          <w:divBdr>
            <w:top w:val="none" w:sz="0" w:space="0" w:color="auto"/>
            <w:left w:val="none" w:sz="0" w:space="0" w:color="auto"/>
            <w:bottom w:val="none" w:sz="0" w:space="0" w:color="auto"/>
            <w:right w:val="none" w:sz="0" w:space="0" w:color="auto"/>
          </w:divBdr>
        </w:div>
      </w:divsChild>
    </w:div>
    <w:div w:id="569076618">
      <w:bodyDiv w:val="1"/>
      <w:marLeft w:val="0"/>
      <w:marRight w:val="0"/>
      <w:marTop w:val="0"/>
      <w:marBottom w:val="0"/>
      <w:divBdr>
        <w:top w:val="none" w:sz="0" w:space="0" w:color="auto"/>
        <w:left w:val="none" w:sz="0" w:space="0" w:color="auto"/>
        <w:bottom w:val="none" w:sz="0" w:space="0" w:color="auto"/>
        <w:right w:val="none" w:sz="0" w:space="0" w:color="auto"/>
      </w:divBdr>
      <w:divsChild>
        <w:div w:id="502671417">
          <w:marLeft w:val="0"/>
          <w:marRight w:val="0"/>
          <w:marTop w:val="0"/>
          <w:marBottom w:val="0"/>
          <w:divBdr>
            <w:top w:val="none" w:sz="0" w:space="0" w:color="auto"/>
            <w:left w:val="none" w:sz="0" w:space="0" w:color="auto"/>
            <w:bottom w:val="none" w:sz="0" w:space="0" w:color="auto"/>
            <w:right w:val="none" w:sz="0" w:space="0" w:color="auto"/>
          </w:divBdr>
        </w:div>
        <w:div w:id="1546602105">
          <w:marLeft w:val="0"/>
          <w:marRight w:val="0"/>
          <w:marTop w:val="0"/>
          <w:marBottom w:val="0"/>
          <w:divBdr>
            <w:top w:val="none" w:sz="0" w:space="0" w:color="auto"/>
            <w:left w:val="none" w:sz="0" w:space="0" w:color="auto"/>
            <w:bottom w:val="none" w:sz="0" w:space="0" w:color="auto"/>
            <w:right w:val="none" w:sz="0" w:space="0" w:color="auto"/>
          </w:divBdr>
        </w:div>
      </w:divsChild>
    </w:div>
    <w:div w:id="639072383">
      <w:bodyDiv w:val="1"/>
      <w:marLeft w:val="0"/>
      <w:marRight w:val="0"/>
      <w:marTop w:val="0"/>
      <w:marBottom w:val="0"/>
      <w:divBdr>
        <w:top w:val="none" w:sz="0" w:space="0" w:color="auto"/>
        <w:left w:val="none" w:sz="0" w:space="0" w:color="auto"/>
        <w:bottom w:val="none" w:sz="0" w:space="0" w:color="auto"/>
        <w:right w:val="none" w:sz="0" w:space="0" w:color="auto"/>
      </w:divBdr>
    </w:div>
    <w:div w:id="706685077">
      <w:bodyDiv w:val="1"/>
      <w:marLeft w:val="0"/>
      <w:marRight w:val="0"/>
      <w:marTop w:val="0"/>
      <w:marBottom w:val="0"/>
      <w:divBdr>
        <w:top w:val="none" w:sz="0" w:space="0" w:color="auto"/>
        <w:left w:val="none" w:sz="0" w:space="0" w:color="auto"/>
        <w:bottom w:val="none" w:sz="0" w:space="0" w:color="auto"/>
        <w:right w:val="none" w:sz="0" w:space="0" w:color="auto"/>
      </w:divBdr>
    </w:div>
    <w:div w:id="758989584">
      <w:bodyDiv w:val="1"/>
      <w:marLeft w:val="0"/>
      <w:marRight w:val="0"/>
      <w:marTop w:val="0"/>
      <w:marBottom w:val="0"/>
      <w:divBdr>
        <w:top w:val="none" w:sz="0" w:space="0" w:color="auto"/>
        <w:left w:val="none" w:sz="0" w:space="0" w:color="auto"/>
        <w:bottom w:val="none" w:sz="0" w:space="0" w:color="auto"/>
        <w:right w:val="none" w:sz="0" w:space="0" w:color="auto"/>
      </w:divBdr>
    </w:div>
    <w:div w:id="812452305">
      <w:bodyDiv w:val="1"/>
      <w:marLeft w:val="0"/>
      <w:marRight w:val="0"/>
      <w:marTop w:val="0"/>
      <w:marBottom w:val="0"/>
      <w:divBdr>
        <w:top w:val="none" w:sz="0" w:space="0" w:color="auto"/>
        <w:left w:val="none" w:sz="0" w:space="0" w:color="auto"/>
        <w:bottom w:val="none" w:sz="0" w:space="0" w:color="auto"/>
        <w:right w:val="none" w:sz="0" w:space="0" w:color="auto"/>
      </w:divBdr>
      <w:divsChild>
        <w:div w:id="560141428">
          <w:marLeft w:val="0"/>
          <w:marRight w:val="0"/>
          <w:marTop w:val="0"/>
          <w:marBottom w:val="0"/>
          <w:divBdr>
            <w:top w:val="none" w:sz="0" w:space="0" w:color="auto"/>
            <w:left w:val="none" w:sz="0" w:space="0" w:color="auto"/>
            <w:bottom w:val="none" w:sz="0" w:space="0" w:color="auto"/>
            <w:right w:val="none" w:sz="0" w:space="0" w:color="auto"/>
          </w:divBdr>
          <w:divsChild>
            <w:div w:id="14660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7349">
      <w:bodyDiv w:val="1"/>
      <w:marLeft w:val="0"/>
      <w:marRight w:val="0"/>
      <w:marTop w:val="0"/>
      <w:marBottom w:val="0"/>
      <w:divBdr>
        <w:top w:val="none" w:sz="0" w:space="0" w:color="auto"/>
        <w:left w:val="none" w:sz="0" w:space="0" w:color="auto"/>
        <w:bottom w:val="none" w:sz="0" w:space="0" w:color="auto"/>
        <w:right w:val="none" w:sz="0" w:space="0" w:color="auto"/>
      </w:divBdr>
      <w:divsChild>
        <w:div w:id="47800662">
          <w:marLeft w:val="0"/>
          <w:marRight w:val="0"/>
          <w:marTop w:val="0"/>
          <w:marBottom w:val="0"/>
          <w:divBdr>
            <w:top w:val="none" w:sz="0" w:space="0" w:color="auto"/>
            <w:left w:val="none" w:sz="0" w:space="0" w:color="auto"/>
            <w:bottom w:val="none" w:sz="0" w:space="0" w:color="auto"/>
            <w:right w:val="none" w:sz="0" w:space="0" w:color="auto"/>
          </w:divBdr>
        </w:div>
        <w:div w:id="264070755">
          <w:marLeft w:val="0"/>
          <w:marRight w:val="0"/>
          <w:marTop w:val="0"/>
          <w:marBottom w:val="0"/>
          <w:divBdr>
            <w:top w:val="none" w:sz="0" w:space="0" w:color="auto"/>
            <w:left w:val="none" w:sz="0" w:space="0" w:color="auto"/>
            <w:bottom w:val="none" w:sz="0" w:space="0" w:color="auto"/>
            <w:right w:val="none" w:sz="0" w:space="0" w:color="auto"/>
          </w:divBdr>
        </w:div>
        <w:div w:id="549459279">
          <w:marLeft w:val="0"/>
          <w:marRight w:val="0"/>
          <w:marTop w:val="0"/>
          <w:marBottom w:val="0"/>
          <w:divBdr>
            <w:top w:val="none" w:sz="0" w:space="0" w:color="auto"/>
            <w:left w:val="none" w:sz="0" w:space="0" w:color="auto"/>
            <w:bottom w:val="none" w:sz="0" w:space="0" w:color="auto"/>
            <w:right w:val="none" w:sz="0" w:space="0" w:color="auto"/>
          </w:divBdr>
        </w:div>
        <w:div w:id="967395093">
          <w:marLeft w:val="0"/>
          <w:marRight w:val="0"/>
          <w:marTop w:val="0"/>
          <w:marBottom w:val="0"/>
          <w:divBdr>
            <w:top w:val="none" w:sz="0" w:space="0" w:color="auto"/>
            <w:left w:val="none" w:sz="0" w:space="0" w:color="auto"/>
            <w:bottom w:val="none" w:sz="0" w:space="0" w:color="auto"/>
            <w:right w:val="none" w:sz="0" w:space="0" w:color="auto"/>
          </w:divBdr>
        </w:div>
      </w:divsChild>
    </w:div>
    <w:div w:id="891771771">
      <w:bodyDiv w:val="1"/>
      <w:marLeft w:val="0"/>
      <w:marRight w:val="0"/>
      <w:marTop w:val="0"/>
      <w:marBottom w:val="0"/>
      <w:divBdr>
        <w:top w:val="none" w:sz="0" w:space="0" w:color="auto"/>
        <w:left w:val="none" w:sz="0" w:space="0" w:color="auto"/>
        <w:bottom w:val="none" w:sz="0" w:space="0" w:color="auto"/>
        <w:right w:val="none" w:sz="0" w:space="0" w:color="auto"/>
      </w:divBdr>
      <w:divsChild>
        <w:div w:id="130484314">
          <w:marLeft w:val="0"/>
          <w:marRight w:val="0"/>
          <w:marTop w:val="0"/>
          <w:marBottom w:val="0"/>
          <w:divBdr>
            <w:top w:val="none" w:sz="0" w:space="0" w:color="auto"/>
            <w:left w:val="none" w:sz="0" w:space="0" w:color="auto"/>
            <w:bottom w:val="none" w:sz="0" w:space="0" w:color="auto"/>
            <w:right w:val="none" w:sz="0" w:space="0" w:color="auto"/>
          </w:divBdr>
        </w:div>
        <w:div w:id="160585055">
          <w:marLeft w:val="0"/>
          <w:marRight w:val="0"/>
          <w:marTop w:val="0"/>
          <w:marBottom w:val="0"/>
          <w:divBdr>
            <w:top w:val="none" w:sz="0" w:space="0" w:color="auto"/>
            <w:left w:val="none" w:sz="0" w:space="0" w:color="auto"/>
            <w:bottom w:val="none" w:sz="0" w:space="0" w:color="auto"/>
            <w:right w:val="none" w:sz="0" w:space="0" w:color="auto"/>
          </w:divBdr>
        </w:div>
        <w:div w:id="920716081">
          <w:marLeft w:val="0"/>
          <w:marRight w:val="0"/>
          <w:marTop w:val="0"/>
          <w:marBottom w:val="0"/>
          <w:divBdr>
            <w:top w:val="none" w:sz="0" w:space="0" w:color="auto"/>
            <w:left w:val="none" w:sz="0" w:space="0" w:color="auto"/>
            <w:bottom w:val="none" w:sz="0" w:space="0" w:color="auto"/>
            <w:right w:val="none" w:sz="0" w:space="0" w:color="auto"/>
          </w:divBdr>
        </w:div>
        <w:div w:id="976758980">
          <w:marLeft w:val="0"/>
          <w:marRight w:val="0"/>
          <w:marTop w:val="0"/>
          <w:marBottom w:val="0"/>
          <w:divBdr>
            <w:top w:val="none" w:sz="0" w:space="0" w:color="auto"/>
            <w:left w:val="none" w:sz="0" w:space="0" w:color="auto"/>
            <w:bottom w:val="none" w:sz="0" w:space="0" w:color="auto"/>
            <w:right w:val="none" w:sz="0" w:space="0" w:color="auto"/>
          </w:divBdr>
        </w:div>
        <w:div w:id="1754621640">
          <w:marLeft w:val="0"/>
          <w:marRight w:val="0"/>
          <w:marTop w:val="0"/>
          <w:marBottom w:val="0"/>
          <w:divBdr>
            <w:top w:val="none" w:sz="0" w:space="0" w:color="auto"/>
            <w:left w:val="none" w:sz="0" w:space="0" w:color="auto"/>
            <w:bottom w:val="none" w:sz="0" w:space="0" w:color="auto"/>
            <w:right w:val="none" w:sz="0" w:space="0" w:color="auto"/>
          </w:divBdr>
        </w:div>
      </w:divsChild>
    </w:div>
    <w:div w:id="936526673">
      <w:bodyDiv w:val="1"/>
      <w:marLeft w:val="0"/>
      <w:marRight w:val="0"/>
      <w:marTop w:val="0"/>
      <w:marBottom w:val="0"/>
      <w:divBdr>
        <w:top w:val="none" w:sz="0" w:space="0" w:color="auto"/>
        <w:left w:val="none" w:sz="0" w:space="0" w:color="auto"/>
        <w:bottom w:val="none" w:sz="0" w:space="0" w:color="auto"/>
        <w:right w:val="none" w:sz="0" w:space="0" w:color="auto"/>
      </w:divBdr>
    </w:div>
    <w:div w:id="1001008619">
      <w:bodyDiv w:val="1"/>
      <w:marLeft w:val="0"/>
      <w:marRight w:val="0"/>
      <w:marTop w:val="0"/>
      <w:marBottom w:val="0"/>
      <w:divBdr>
        <w:top w:val="none" w:sz="0" w:space="0" w:color="auto"/>
        <w:left w:val="none" w:sz="0" w:space="0" w:color="auto"/>
        <w:bottom w:val="none" w:sz="0" w:space="0" w:color="auto"/>
        <w:right w:val="none" w:sz="0" w:space="0" w:color="auto"/>
      </w:divBdr>
    </w:div>
    <w:div w:id="1110969800">
      <w:bodyDiv w:val="1"/>
      <w:marLeft w:val="0"/>
      <w:marRight w:val="0"/>
      <w:marTop w:val="0"/>
      <w:marBottom w:val="0"/>
      <w:divBdr>
        <w:top w:val="none" w:sz="0" w:space="0" w:color="auto"/>
        <w:left w:val="none" w:sz="0" w:space="0" w:color="auto"/>
        <w:bottom w:val="none" w:sz="0" w:space="0" w:color="auto"/>
        <w:right w:val="none" w:sz="0" w:space="0" w:color="auto"/>
      </w:divBdr>
    </w:div>
    <w:div w:id="1119640671">
      <w:bodyDiv w:val="1"/>
      <w:marLeft w:val="0"/>
      <w:marRight w:val="0"/>
      <w:marTop w:val="0"/>
      <w:marBottom w:val="0"/>
      <w:divBdr>
        <w:top w:val="none" w:sz="0" w:space="0" w:color="auto"/>
        <w:left w:val="none" w:sz="0" w:space="0" w:color="auto"/>
        <w:bottom w:val="none" w:sz="0" w:space="0" w:color="auto"/>
        <w:right w:val="none" w:sz="0" w:space="0" w:color="auto"/>
      </w:divBdr>
      <w:divsChild>
        <w:div w:id="84806601">
          <w:marLeft w:val="0"/>
          <w:marRight w:val="0"/>
          <w:marTop w:val="0"/>
          <w:marBottom w:val="0"/>
          <w:divBdr>
            <w:top w:val="none" w:sz="0" w:space="0" w:color="auto"/>
            <w:left w:val="none" w:sz="0" w:space="0" w:color="auto"/>
            <w:bottom w:val="none" w:sz="0" w:space="0" w:color="auto"/>
            <w:right w:val="none" w:sz="0" w:space="0" w:color="auto"/>
          </w:divBdr>
        </w:div>
        <w:div w:id="290941950">
          <w:marLeft w:val="0"/>
          <w:marRight w:val="0"/>
          <w:marTop w:val="0"/>
          <w:marBottom w:val="0"/>
          <w:divBdr>
            <w:top w:val="none" w:sz="0" w:space="0" w:color="auto"/>
            <w:left w:val="none" w:sz="0" w:space="0" w:color="auto"/>
            <w:bottom w:val="none" w:sz="0" w:space="0" w:color="auto"/>
            <w:right w:val="none" w:sz="0" w:space="0" w:color="auto"/>
          </w:divBdr>
        </w:div>
        <w:div w:id="555817574">
          <w:marLeft w:val="0"/>
          <w:marRight w:val="0"/>
          <w:marTop w:val="0"/>
          <w:marBottom w:val="0"/>
          <w:divBdr>
            <w:top w:val="none" w:sz="0" w:space="0" w:color="auto"/>
            <w:left w:val="none" w:sz="0" w:space="0" w:color="auto"/>
            <w:bottom w:val="none" w:sz="0" w:space="0" w:color="auto"/>
            <w:right w:val="none" w:sz="0" w:space="0" w:color="auto"/>
          </w:divBdr>
        </w:div>
        <w:div w:id="595138582">
          <w:marLeft w:val="0"/>
          <w:marRight w:val="0"/>
          <w:marTop w:val="0"/>
          <w:marBottom w:val="0"/>
          <w:divBdr>
            <w:top w:val="none" w:sz="0" w:space="0" w:color="auto"/>
            <w:left w:val="none" w:sz="0" w:space="0" w:color="auto"/>
            <w:bottom w:val="none" w:sz="0" w:space="0" w:color="auto"/>
            <w:right w:val="none" w:sz="0" w:space="0" w:color="auto"/>
          </w:divBdr>
        </w:div>
        <w:div w:id="1214074904">
          <w:marLeft w:val="0"/>
          <w:marRight w:val="0"/>
          <w:marTop w:val="0"/>
          <w:marBottom w:val="0"/>
          <w:divBdr>
            <w:top w:val="none" w:sz="0" w:space="0" w:color="auto"/>
            <w:left w:val="none" w:sz="0" w:space="0" w:color="auto"/>
            <w:bottom w:val="none" w:sz="0" w:space="0" w:color="auto"/>
            <w:right w:val="none" w:sz="0" w:space="0" w:color="auto"/>
          </w:divBdr>
        </w:div>
      </w:divsChild>
    </w:div>
    <w:div w:id="1156649094">
      <w:bodyDiv w:val="1"/>
      <w:marLeft w:val="0"/>
      <w:marRight w:val="0"/>
      <w:marTop w:val="0"/>
      <w:marBottom w:val="0"/>
      <w:divBdr>
        <w:top w:val="none" w:sz="0" w:space="0" w:color="auto"/>
        <w:left w:val="none" w:sz="0" w:space="0" w:color="auto"/>
        <w:bottom w:val="none" w:sz="0" w:space="0" w:color="auto"/>
        <w:right w:val="none" w:sz="0" w:space="0" w:color="auto"/>
      </w:divBdr>
      <w:divsChild>
        <w:div w:id="1123813769">
          <w:marLeft w:val="0"/>
          <w:marRight w:val="0"/>
          <w:marTop w:val="0"/>
          <w:marBottom w:val="0"/>
          <w:divBdr>
            <w:top w:val="none" w:sz="0" w:space="0" w:color="auto"/>
            <w:left w:val="none" w:sz="0" w:space="0" w:color="auto"/>
            <w:bottom w:val="none" w:sz="0" w:space="0" w:color="auto"/>
            <w:right w:val="none" w:sz="0" w:space="0" w:color="auto"/>
          </w:divBdr>
        </w:div>
        <w:div w:id="1279340906">
          <w:marLeft w:val="0"/>
          <w:marRight w:val="0"/>
          <w:marTop w:val="0"/>
          <w:marBottom w:val="0"/>
          <w:divBdr>
            <w:top w:val="none" w:sz="0" w:space="0" w:color="auto"/>
            <w:left w:val="none" w:sz="0" w:space="0" w:color="auto"/>
            <w:bottom w:val="none" w:sz="0" w:space="0" w:color="auto"/>
            <w:right w:val="none" w:sz="0" w:space="0" w:color="auto"/>
          </w:divBdr>
        </w:div>
        <w:div w:id="1395154348">
          <w:marLeft w:val="0"/>
          <w:marRight w:val="0"/>
          <w:marTop w:val="0"/>
          <w:marBottom w:val="0"/>
          <w:divBdr>
            <w:top w:val="none" w:sz="0" w:space="0" w:color="auto"/>
            <w:left w:val="none" w:sz="0" w:space="0" w:color="auto"/>
            <w:bottom w:val="none" w:sz="0" w:space="0" w:color="auto"/>
            <w:right w:val="none" w:sz="0" w:space="0" w:color="auto"/>
          </w:divBdr>
        </w:div>
      </w:divsChild>
    </w:div>
    <w:div w:id="1165516431">
      <w:bodyDiv w:val="1"/>
      <w:marLeft w:val="0"/>
      <w:marRight w:val="0"/>
      <w:marTop w:val="0"/>
      <w:marBottom w:val="0"/>
      <w:divBdr>
        <w:top w:val="none" w:sz="0" w:space="0" w:color="auto"/>
        <w:left w:val="none" w:sz="0" w:space="0" w:color="auto"/>
        <w:bottom w:val="none" w:sz="0" w:space="0" w:color="auto"/>
        <w:right w:val="none" w:sz="0" w:space="0" w:color="auto"/>
      </w:divBdr>
      <w:divsChild>
        <w:div w:id="148595697">
          <w:marLeft w:val="0"/>
          <w:marRight w:val="0"/>
          <w:marTop w:val="0"/>
          <w:marBottom w:val="0"/>
          <w:divBdr>
            <w:top w:val="none" w:sz="0" w:space="0" w:color="auto"/>
            <w:left w:val="none" w:sz="0" w:space="0" w:color="auto"/>
            <w:bottom w:val="none" w:sz="0" w:space="0" w:color="auto"/>
            <w:right w:val="none" w:sz="0" w:space="0" w:color="auto"/>
          </w:divBdr>
        </w:div>
        <w:div w:id="733309040">
          <w:marLeft w:val="0"/>
          <w:marRight w:val="0"/>
          <w:marTop w:val="0"/>
          <w:marBottom w:val="0"/>
          <w:divBdr>
            <w:top w:val="none" w:sz="0" w:space="0" w:color="auto"/>
            <w:left w:val="none" w:sz="0" w:space="0" w:color="auto"/>
            <w:bottom w:val="none" w:sz="0" w:space="0" w:color="auto"/>
            <w:right w:val="none" w:sz="0" w:space="0" w:color="auto"/>
          </w:divBdr>
        </w:div>
        <w:div w:id="747847653">
          <w:marLeft w:val="0"/>
          <w:marRight w:val="0"/>
          <w:marTop w:val="0"/>
          <w:marBottom w:val="0"/>
          <w:divBdr>
            <w:top w:val="none" w:sz="0" w:space="0" w:color="auto"/>
            <w:left w:val="none" w:sz="0" w:space="0" w:color="auto"/>
            <w:bottom w:val="none" w:sz="0" w:space="0" w:color="auto"/>
            <w:right w:val="none" w:sz="0" w:space="0" w:color="auto"/>
          </w:divBdr>
        </w:div>
        <w:div w:id="1177231259">
          <w:marLeft w:val="0"/>
          <w:marRight w:val="0"/>
          <w:marTop w:val="0"/>
          <w:marBottom w:val="0"/>
          <w:divBdr>
            <w:top w:val="none" w:sz="0" w:space="0" w:color="auto"/>
            <w:left w:val="none" w:sz="0" w:space="0" w:color="auto"/>
            <w:bottom w:val="none" w:sz="0" w:space="0" w:color="auto"/>
            <w:right w:val="none" w:sz="0" w:space="0" w:color="auto"/>
          </w:divBdr>
        </w:div>
      </w:divsChild>
    </w:div>
    <w:div w:id="1174304359">
      <w:bodyDiv w:val="1"/>
      <w:marLeft w:val="0"/>
      <w:marRight w:val="0"/>
      <w:marTop w:val="0"/>
      <w:marBottom w:val="0"/>
      <w:divBdr>
        <w:top w:val="none" w:sz="0" w:space="0" w:color="auto"/>
        <w:left w:val="none" w:sz="0" w:space="0" w:color="auto"/>
        <w:bottom w:val="none" w:sz="0" w:space="0" w:color="auto"/>
        <w:right w:val="none" w:sz="0" w:space="0" w:color="auto"/>
      </w:divBdr>
    </w:div>
    <w:div w:id="1353993029">
      <w:bodyDiv w:val="1"/>
      <w:marLeft w:val="0"/>
      <w:marRight w:val="0"/>
      <w:marTop w:val="0"/>
      <w:marBottom w:val="0"/>
      <w:divBdr>
        <w:top w:val="none" w:sz="0" w:space="0" w:color="auto"/>
        <w:left w:val="none" w:sz="0" w:space="0" w:color="auto"/>
        <w:bottom w:val="none" w:sz="0" w:space="0" w:color="auto"/>
        <w:right w:val="none" w:sz="0" w:space="0" w:color="auto"/>
      </w:divBdr>
      <w:divsChild>
        <w:div w:id="38014115">
          <w:marLeft w:val="0"/>
          <w:marRight w:val="0"/>
          <w:marTop w:val="0"/>
          <w:marBottom w:val="0"/>
          <w:divBdr>
            <w:top w:val="none" w:sz="0" w:space="0" w:color="auto"/>
            <w:left w:val="none" w:sz="0" w:space="0" w:color="auto"/>
            <w:bottom w:val="none" w:sz="0" w:space="0" w:color="auto"/>
            <w:right w:val="none" w:sz="0" w:space="0" w:color="auto"/>
          </w:divBdr>
        </w:div>
        <w:div w:id="1282609172">
          <w:marLeft w:val="0"/>
          <w:marRight w:val="0"/>
          <w:marTop w:val="0"/>
          <w:marBottom w:val="0"/>
          <w:divBdr>
            <w:top w:val="none" w:sz="0" w:space="0" w:color="auto"/>
            <w:left w:val="none" w:sz="0" w:space="0" w:color="auto"/>
            <w:bottom w:val="none" w:sz="0" w:space="0" w:color="auto"/>
            <w:right w:val="none" w:sz="0" w:space="0" w:color="auto"/>
          </w:divBdr>
          <w:divsChild>
            <w:div w:id="667369819">
              <w:marLeft w:val="0"/>
              <w:marRight w:val="0"/>
              <w:marTop w:val="30"/>
              <w:marBottom w:val="30"/>
              <w:divBdr>
                <w:top w:val="none" w:sz="0" w:space="0" w:color="auto"/>
                <w:left w:val="none" w:sz="0" w:space="0" w:color="auto"/>
                <w:bottom w:val="none" w:sz="0" w:space="0" w:color="auto"/>
                <w:right w:val="none" w:sz="0" w:space="0" w:color="auto"/>
              </w:divBdr>
              <w:divsChild>
                <w:div w:id="19281927">
                  <w:marLeft w:val="0"/>
                  <w:marRight w:val="0"/>
                  <w:marTop w:val="0"/>
                  <w:marBottom w:val="0"/>
                  <w:divBdr>
                    <w:top w:val="none" w:sz="0" w:space="0" w:color="auto"/>
                    <w:left w:val="none" w:sz="0" w:space="0" w:color="auto"/>
                    <w:bottom w:val="none" w:sz="0" w:space="0" w:color="auto"/>
                    <w:right w:val="none" w:sz="0" w:space="0" w:color="auto"/>
                  </w:divBdr>
                  <w:divsChild>
                    <w:div w:id="143397589">
                      <w:marLeft w:val="0"/>
                      <w:marRight w:val="0"/>
                      <w:marTop w:val="0"/>
                      <w:marBottom w:val="0"/>
                      <w:divBdr>
                        <w:top w:val="none" w:sz="0" w:space="0" w:color="auto"/>
                        <w:left w:val="none" w:sz="0" w:space="0" w:color="auto"/>
                        <w:bottom w:val="none" w:sz="0" w:space="0" w:color="auto"/>
                        <w:right w:val="none" w:sz="0" w:space="0" w:color="auto"/>
                      </w:divBdr>
                    </w:div>
                  </w:divsChild>
                </w:div>
                <w:div w:id="64301887">
                  <w:marLeft w:val="0"/>
                  <w:marRight w:val="0"/>
                  <w:marTop w:val="0"/>
                  <w:marBottom w:val="0"/>
                  <w:divBdr>
                    <w:top w:val="none" w:sz="0" w:space="0" w:color="auto"/>
                    <w:left w:val="none" w:sz="0" w:space="0" w:color="auto"/>
                    <w:bottom w:val="none" w:sz="0" w:space="0" w:color="auto"/>
                    <w:right w:val="none" w:sz="0" w:space="0" w:color="auto"/>
                  </w:divBdr>
                  <w:divsChild>
                    <w:div w:id="1651251525">
                      <w:marLeft w:val="0"/>
                      <w:marRight w:val="0"/>
                      <w:marTop w:val="0"/>
                      <w:marBottom w:val="0"/>
                      <w:divBdr>
                        <w:top w:val="none" w:sz="0" w:space="0" w:color="auto"/>
                        <w:left w:val="none" w:sz="0" w:space="0" w:color="auto"/>
                        <w:bottom w:val="none" w:sz="0" w:space="0" w:color="auto"/>
                        <w:right w:val="none" w:sz="0" w:space="0" w:color="auto"/>
                      </w:divBdr>
                    </w:div>
                  </w:divsChild>
                </w:div>
                <w:div w:id="133522149">
                  <w:marLeft w:val="0"/>
                  <w:marRight w:val="0"/>
                  <w:marTop w:val="0"/>
                  <w:marBottom w:val="0"/>
                  <w:divBdr>
                    <w:top w:val="none" w:sz="0" w:space="0" w:color="auto"/>
                    <w:left w:val="none" w:sz="0" w:space="0" w:color="auto"/>
                    <w:bottom w:val="none" w:sz="0" w:space="0" w:color="auto"/>
                    <w:right w:val="none" w:sz="0" w:space="0" w:color="auto"/>
                  </w:divBdr>
                  <w:divsChild>
                    <w:div w:id="1242058354">
                      <w:marLeft w:val="0"/>
                      <w:marRight w:val="0"/>
                      <w:marTop w:val="0"/>
                      <w:marBottom w:val="0"/>
                      <w:divBdr>
                        <w:top w:val="none" w:sz="0" w:space="0" w:color="auto"/>
                        <w:left w:val="none" w:sz="0" w:space="0" w:color="auto"/>
                        <w:bottom w:val="none" w:sz="0" w:space="0" w:color="auto"/>
                        <w:right w:val="none" w:sz="0" w:space="0" w:color="auto"/>
                      </w:divBdr>
                    </w:div>
                  </w:divsChild>
                </w:div>
                <w:div w:id="313459070">
                  <w:marLeft w:val="0"/>
                  <w:marRight w:val="0"/>
                  <w:marTop w:val="0"/>
                  <w:marBottom w:val="0"/>
                  <w:divBdr>
                    <w:top w:val="none" w:sz="0" w:space="0" w:color="auto"/>
                    <w:left w:val="none" w:sz="0" w:space="0" w:color="auto"/>
                    <w:bottom w:val="none" w:sz="0" w:space="0" w:color="auto"/>
                    <w:right w:val="none" w:sz="0" w:space="0" w:color="auto"/>
                  </w:divBdr>
                  <w:divsChild>
                    <w:div w:id="519707110">
                      <w:marLeft w:val="0"/>
                      <w:marRight w:val="0"/>
                      <w:marTop w:val="0"/>
                      <w:marBottom w:val="0"/>
                      <w:divBdr>
                        <w:top w:val="none" w:sz="0" w:space="0" w:color="auto"/>
                        <w:left w:val="none" w:sz="0" w:space="0" w:color="auto"/>
                        <w:bottom w:val="none" w:sz="0" w:space="0" w:color="auto"/>
                        <w:right w:val="none" w:sz="0" w:space="0" w:color="auto"/>
                      </w:divBdr>
                    </w:div>
                  </w:divsChild>
                </w:div>
                <w:div w:id="324018323">
                  <w:marLeft w:val="0"/>
                  <w:marRight w:val="0"/>
                  <w:marTop w:val="0"/>
                  <w:marBottom w:val="0"/>
                  <w:divBdr>
                    <w:top w:val="none" w:sz="0" w:space="0" w:color="auto"/>
                    <w:left w:val="none" w:sz="0" w:space="0" w:color="auto"/>
                    <w:bottom w:val="none" w:sz="0" w:space="0" w:color="auto"/>
                    <w:right w:val="none" w:sz="0" w:space="0" w:color="auto"/>
                  </w:divBdr>
                  <w:divsChild>
                    <w:div w:id="1570382007">
                      <w:marLeft w:val="0"/>
                      <w:marRight w:val="0"/>
                      <w:marTop w:val="0"/>
                      <w:marBottom w:val="0"/>
                      <w:divBdr>
                        <w:top w:val="none" w:sz="0" w:space="0" w:color="auto"/>
                        <w:left w:val="none" w:sz="0" w:space="0" w:color="auto"/>
                        <w:bottom w:val="none" w:sz="0" w:space="0" w:color="auto"/>
                        <w:right w:val="none" w:sz="0" w:space="0" w:color="auto"/>
                      </w:divBdr>
                    </w:div>
                    <w:div w:id="1895117296">
                      <w:marLeft w:val="0"/>
                      <w:marRight w:val="0"/>
                      <w:marTop w:val="0"/>
                      <w:marBottom w:val="0"/>
                      <w:divBdr>
                        <w:top w:val="none" w:sz="0" w:space="0" w:color="auto"/>
                        <w:left w:val="none" w:sz="0" w:space="0" w:color="auto"/>
                        <w:bottom w:val="none" w:sz="0" w:space="0" w:color="auto"/>
                        <w:right w:val="none" w:sz="0" w:space="0" w:color="auto"/>
                      </w:divBdr>
                    </w:div>
                  </w:divsChild>
                </w:div>
                <w:div w:id="344673917">
                  <w:marLeft w:val="0"/>
                  <w:marRight w:val="0"/>
                  <w:marTop w:val="0"/>
                  <w:marBottom w:val="0"/>
                  <w:divBdr>
                    <w:top w:val="none" w:sz="0" w:space="0" w:color="auto"/>
                    <w:left w:val="none" w:sz="0" w:space="0" w:color="auto"/>
                    <w:bottom w:val="none" w:sz="0" w:space="0" w:color="auto"/>
                    <w:right w:val="none" w:sz="0" w:space="0" w:color="auto"/>
                  </w:divBdr>
                  <w:divsChild>
                    <w:div w:id="1249582676">
                      <w:marLeft w:val="0"/>
                      <w:marRight w:val="0"/>
                      <w:marTop w:val="0"/>
                      <w:marBottom w:val="0"/>
                      <w:divBdr>
                        <w:top w:val="none" w:sz="0" w:space="0" w:color="auto"/>
                        <w:left w:val="none" w:sz="0" w:space="0" w:color="auto"/>
                        <w:bottom w:val="none" w:sz="0" w:space="0" w:color="auto"/>
                        <w:right w:val="none" w:sz="0" w:space="0" w:color="auto"/>
                      </w:divBdr>
                    </w:div>
                  </w:divsChild>
                </w:div>
                <w:div w:id="393742499">
                  <w:marLeft w:val="0"/>
                  <w:marRight w:val="0"/>
                  <w:marTop w:val="0"/>
                  <w:marBottom w:val="0"/>
                  <w:divBdr>
                    <w:top w:val="none" w:sz="0" w:space="0" w:color="auto"/>
                    <w:left w:val="none" w:sz="0" w:space="0" w:color="auto"/>
                    <w:bottom w:val="none" w:sz="0" w:space="0" w:color="auto"/>
                    <w:right w:val="none" w:sz="0" w:space="0" w:color="auto"/>
                  </w:divBdr>
                  <w:divsChild>
                    <w:div w:id="114569423">
                      <w:marLeft w:val="0"/>
                      <w:marRight w:val="0"/>
                      <w:marTop w:val="0"/>
                      <w:marBottom w:val="0"/>
                      <w:divBdr>
                        <w:top w:val="none" w:sz="0" w:space="0" w:color="auto"/>
                        <w:left w:val="none" w:sz="0" w:space="0" w:color="auto"/>
                        <w:bottom w:val="none" w:sz="0" w:space="0" w:color="auto"/>
                        <w:right w:val="none" w:sz="0" w:space="0" w:color="auto"/>
                      </w:divBdr>
                    </w:div>
                    <w:div w:id="217664668">
                      <w:marLeft w:val="0"/>
                      <w:marRight w:val="0"/>
                      <w:marTop w:val="0"/>
                      <w:marBottom w:val="0"/>
                      <w:divBdr>
                        <w:top w:val="none" w:sz="0" w:space="0" w:color="auto"/>
                        <w:left w:val="none" w:sz="0" w:space="0" w:color="auto"/>
                        <w:bottom w:val="none" w:sz="0" w:space="0" w:color="auto"/>
                        <w:right w:val="none" w:sz="0" w:space="0" w:color="auto"/>
                      </w:divBdr>
                    </w:div>
                  </w:divsChild>
                </w:div>
                <w:div w:id="411244653">
                  <w:marLeft w:val="0"/>
                  <w:marRight w:val="0"/>
                  <w:marTop w:val="0"/>
                  <w:marBottom w:val="0"/>
                  <w:divBdr>
                    <w:top w:val="none" w:sz="0" w:space="0" w:color="auto"/>
                    <w:left w:val="none" w:sz="0" w:space="0" w:color="auto"/>
                    <w:bottom w:val="none" w:sz="0" w:space="0" w:color="auto"/>
                    <w:right w:val="none" w:sz="0" w:space="0" w:color="auto"/>
                  </w:divBdr>
                  <w:divsChild>
                    <w:div w:id="117993634">
                      <w:marLeft w:val="0"/>
                      <w:marRight w:val="0"/>
                      <w:marTop w:val="0"/>
                      <w:marBottom w:val="0"/>
                      <w:divBdr>
                        <w:top w:val="none" w:sz="0" w:space="0" w:color="auto"/>
                        <w:left w:val="none" w:sz="0" w:space="0" w:color="auto"/>
                        <w:bottom w:val="none" w:sz="0" w:space="0" w:color="auto"/>
                        <w:right w:val="none" w:sz="0" w:space="0" w:color="auto"/>
                      </w:divBdr>
                    </w:div>
                  </w:divsChild>
                </w:div>
                <w:div w:id="668558492">
                  <w:marLeft w:val="0"/>
                  <w:marRight w:val="0"/>
                  <w:marTop w:val="0"/>
                  <w:marBottom w:val="0"/>
                  <w:divBdr>
                    <w:top w:val="none" w:sz="0" w:space="0" w:color="auto"/>
                    <w:left w:val="none" w:sz="0" w:space="0" w:color="auto"/>
                    <w:bottom w:val="none" w:sz="0" w:space="0" w:color="auto"/>
                    <w:right w:val="none" w:sz="0" w:space="0" w:color="auto"/>
                  </w:divBdr>
                  <w:divsChild>
                    <w:div w:id="1857576928">
                      <w:marLeft w:val="0"/>
                      <w:marRight w:val="0"/>
                      <w:marTop w:val="0"/>
                      <w:marBottom w:val="0"/>
                      <w:divBdr>
                        <w:top w:val="none" w:sz="0" w:space="0" w:color="auto"/>
                        <w:left w:val="none" w:sz="0" w:space="0" w:color="auto"/>
                        <w:bottom w:val="none" w:sz="0" w:space="0" w:color="auto"/>
                        <w:right w:val="none" w:sz="0" w:space="0" w:color="auto"/>
                      </w:divBdr>
                    </w:div>
                  </w:divsChild>
                </w:div>
                <w:div w:id="756710020">
                  <w:marLeft w:val="0"/>
                  <w:marRight w:val="0"/>
                  <w:marTop w:val="0"/>
                  <w:marBottom w:val="0"/>
                  <w:divBdr>
                    <w:top w:val="none" w:sz="0" w:space="0" w:color="auto"/>
                    <w:left w:val="none" w:sz="0" w:space="0" w:color="auto"/>
                    <w:bottom w:val="none" w:sz="0" w:space="0" w:color="auto"/>
                    <w:right w:val="none" w:sz="0" w:space="0" w:color="auto"/>
                  </w:divBdr>
                  <w:divsChild>
                    <w:div w:id="486437850">
                      <w:marLeft w:val="0"/>
                      <w:marRight w:val="0"/>
                      <w:marTop w:val="0"/>
                      <w:marBottom w:val="0"/>
                      <w:divBdr>
                        <w:top w:val="none" w:sz="0" w:space="0" w:color="auto"/>
                        <w:left w:val="none" w:sz="0" w:space="0" w:color="auto"/>
                        <w:bottom w:val="none" w:sz="0" w:space="0" w:color="auto"/>
                        <w:right w:val="none" w:sz="0" w:space="0" w:color="auto"/>
                      </w:divBdr>
                    </w:div>
                  </w:divsChild>
                </w:div>
                <w:div w:id="774443580">
                  <w:marLeft w:val="0"/>
                  <w:marRight w:val="0"/>
                  <w:marTop w:val="0"/>
                  <w:marBottom w:val="0"/>
                  <w:divBdr>
                    <w:top w:val="none" w:sz="0" w:space="0" w:color="auto"/>
                    <w:left w:val="none" w:sz="0" w:space="0" w:color="auto"/>
                    <w:bottom w:val="none" w:sz="0" w:space="0" w:color="auto"/>
                    <w:right w:val="none" w:sz="0" w:space="0" w:color="auto"/>
                  </w:divBdr>
                  <w:divsChild>
                    <w:div w:id="2003191948">
                      <w:marLeft w:val="0"/>
                      <w:marRight w:val="0"/>
                      <w:marTop w:val="0"/>
                      <w:marBottom w:val="0"/>
                      <w:divBdr>
                        <w:top w:val="none" w:sz="0" w:space="0" w:color="auto"/>
                        <w:left w:val="none" w:sz="0" w:space="0" w:color="auto"/>
                        <w:bottom w:val="none" w:sz="0" w:space="0" w:color="auto"/>
                        <w:right w:val="none" w:sz="0" w:space="0" w:color="auto"/>
                      </w:divBdr>
                    </w:div>
                  </w:divsChild>
                </w:div>
                <w:div w:id="802770658">
                  <w:marLeft w:val="0"/>
                  <w:marRight w:val="0"/>
                  <w:marTop w:val="0"/>
                  <w:marBottom w:val="0"/>
                  <w:divBdr>
                    <w:top w:val="none" w:sz="0" w:space="0" w:color="auto"/>
                    <w:left w:val="none" w:sz="0" w:space="0" w:color="auto"/>
                    <w:bottom w:val="none" w:sz="0" w:space="0" w:color="auto"/>
                    <w:right w:val="none" w:sz="0" w:space="0" w:color="auto"/>
                  </w:divBdr>
                  <w:divsChild>
                    <w:div w:id="1586038972">
                      <w:marLeft w:val="0"/>
                      <w:marRight w:val="0"/>
                      <w:marTop w:val="0"/>
                      <w:marBottom w:val="0"/>
                      <w:divBdr>
                        <w:top w:val="none" w:sz="0" w:space="0" w:color="auto"/>
                        <w:left w:val="none" w:sz="0" w:space="0" w:color="auto"/>
                        <w:bottom w:val="none" w:sz="0" w:space="0" w:color="auto"/>
                        <w:right w:val="none" w:sz="0" w:space="0" w:color="auto"/>
                      </w:divBdr>
                    </w:div>
                  </w:divsChild>
                </w:div>
                <w:div w:id="837578354">
                  <w:marLeft w:val="0"/>
                  <w:marRight w:val="0"/>
                  <w:marTop w:val="0"/>
                  <w:marBottom w:val="0"/>
                  <w:divBdr>
                    <w:top w:val="none" w:sz="0" w:space="0" w:color="auto"/>
                    <w:left w:val="none" w:sz="0" w:space="0" w:color="auto"/>
                    <w:bottom w:val="none" w:sz="0" w:space="0" w:color="auto"/>
                    <w:right w:val="none" w:sz="0" w:space="0" w:color="auto"/>
                  </w:divBdr>
                  <w:divsChild>
                    <w:div w:id="1601839758">
                      <w:marLeft w:val="0"/>
                      <w:marRight w:val="0"/>
                      <w:marTop w:val="0"/>
                      <w:marBottom w:val="0"/>
                      <w:divBdr>
                        <w:top w:val="none" w:sz="0" w:space="0" w:color="auto"/>
                        <w:left w:val="none" w:sz="0" w:space="0" w:color="auto"/>
                        <w:bottom w:val="none" w:sz="0" w:space="0" w:color="auto"/>
                        <w:right w:val="none" w:sz="0" w:space="0" w:color="auto"/>
                      </w:divBdr>
                    </w:div>
                  </w:divsChild>
                </w:div>
                <w:div w:id="929703241">
                  <w:marLeft w:val="0"/>
                  <w:marRight w:val="0"/>
                  <w:marTop w:val="0"/>
                  <w:marBottom w:val="0"/>
                  <w:divBdr>
                    <w:top w:val="none" w:sz="0" w:space="0" w:color="auto"/>
                    <w:left w:val="none" w:sz="0" w:space="0" w:color="auto"/>
                    <w:bottom w:val="none" w:sz="0" w:space="0" w:color="auto"/>
                    <w:right w:val="none" w:sz="0" w:space="0" w:color="auto"/>
                  </w:divBdr>
                  <w:divsChild>
                    <w:div w:id="848526533">
                      <w:marLeft w:val="0"/>
                      <w:marRight w:val="0"/>
                      <w:marTop w:val="0"/>
                      <w:marBottom w:val="0"/>
                      <w:divBdr>
                        <w:top w:val="none" w:sz="0" w:space="0" w:color="auto"/>
                        <w:left w:val="none" w:sz="0" w:space="0" w:color="auto"/>
                        <w:bottom w:val="none" w:sz="0" w:space="0" w:color="auto"/>
                        <w:right w:val="none" w:sz="0" w:space="0" w:color="auto"/>
                      </w:divBdr>
                    </w:div>
                  </w:divsChild>
                </w:div>
                <w:div w:id="961417747">
                  <w:marLeft w:val="0"/>
                  <w:marRight w:val="0"/>
                  <w:marTop w:val="0"/>
                  <w:marBottom w:val="0"/>
                  <w:divBdr>
                    <w:top w:val="none" w:sz="0" w:space="0" w:color="auto"/>
                    <w:left w:val="none" w:sz="0" w:space="0" w:color="auto"/>
                    <w:bottom w:val="none" w:sz="0" w:space="0" w:color="auto"/>
                    <w:right w:val="none" w:sz="0" w:space="0" w:color="auto"/>
                  </w:divBdr>
                  <w:divsChild>
                    <w:div w:id="1352143763">
                      <w:marLeft w:val="0"/>
                      <w:marRight w:val="0"/>
                      <w:marTop w:val="0"/>
                      <w:marBottom w:val="0"/>
                      <w:divBdr>
                        <w:top w:val="none" w:sz="0" w:space="0" w:color="auto"/>
                        <w:left w:val="none" w:sz="0" w:space="0" w:color="auto"/>
                        <w:bottom w:val="none" w:sz="0" w:space="0" w:color="auto"/>
                        <w:right w:val="none" w:sz="0" w:space="0" w:color="auto"/>
                      </w:divBdr>
                    </w:div>
                    <w:div w:id="1961647619">
                      <w:marLeft w:val="0"/>
                      <w:marRight w:val="0"/>
                      <w:marTop w:val="0"/>
                      <w:marBottom w:val="0"/>
                      <w:divBdr>
                        <w:top w:val="none" w:sz="0" w:space="0" w:color="auto"/>
                        <w:left w:val="none" w:sz="0" w:space="0" w:color="auto"/>
                        <w:bottom w:val="none" w:sz="0" w:space="0" w:color="auto"/>
                        <w:right w:val="none" w:sz="0" w:space="0" w:color="auto"/>
                      </w:divBdr>
                    </w:div>
                  </w:divsChild>
                </w:div>
                <w:div w:id="1026516099">
                  <w:marLeft w:val="0"/>
                  <w:marRight w:val="0"/>
                  <w:marTop w:val="0"/>
                  <w:marBottom w:val="0"/>
                  <w:divBdr>
                    <w:top w:val="none" w:sz="0" w:space="0" w:color="auto"/>
                    <w:left w:val="none" w:sz="0" w:space="0" w:color="auto"/>
                    <w:bottom w:val="none" w:sz="0" w:space="0" w:color="auto"/>
                    <w:right w:val="none" w:sz="0" w:space="0" w:color="auto"/>
                  </w:divBdr>
                  <w:divsChild>
                    <w:div w:id="995257607">
                      <w:marLeft w:val="0"/>
                      <w:marRight w:val="0"/>
                      <w:marTop w:val="0"/>
                      <w:marBottom w:val="0"/>
                      <w:divBdr>
                        <w:top w:val="none" w:sz="0" w:space="0" w:color="auto"/>
                        <w:left w:val="none" w:sz="0" w:space="0" w:color="auto"/>
                        <w:bottom w:val="none" w:sz="0" w:space="0" w:color="auto"/>
                        <w:right w:val="none" w:sz="0" w:space="0" w:color="auto"/>
                      </w:divBdr>
                    </w:div>
                    <w:div w:id="1219365940">
                      <w:marLeft w:val="0"/>
                      <w:marRight w:val="0"/>
                      <w:marTop w:val="0"/>
                      <w:marBottom w:val="0"/>
                      <w:divBdr>
                        <w:top w:val="none" w:sz="0" w:space="0" w:color="auto"/>
                        <w:left w:val="none" w:sz="0" w:space="0" w:color="auto"/>
                        <w:bottom w:val="none" w:sz="0" w:space="0" w:color="auto"/>
                        <w:right w:val="none" w:sz="0" w:space="0" w:color="auto"/>
                      </w:divBdr>
                    </w:div>
                  </w:divsChild>
                </w:div>
                <w:div w:id="1130056324">
                  <w:marLeft w:val="0"/>
                  <w:marRight w:val="0"/>
                  <w:marTop w:val="0"/>
                  <w:marBottom w:val="0"/>
                  <w:divBdr>
                    <w:top w:val="none" w:sz="0" w:space="0" w:color="auto"/>
                    <w:left w:val="none" w:sz="0" w:space="0" w:color="auto"/>
                    <w:bottom w:val="none" w:sz="0" w:space="0" w:color="auto"/>
                    <w:right w:val="none" w:sz="0" w:space="0" w:color="auto"/>
                  </w:divBdr>
                  <w:divsChild>
                    <w:div w:id="651760102">
                      <w:marLeft w:val="0"/>
                      <w:marRight w:val="0"/>
                      <w:marTop w:val="0"/>
                      <w:marBottom w:val="0"/>
                      <w:divBdr>
                        <w:top w:val="none" w:sz="0" w:space="0" w:color="auto"/>
                        <w:left w:val="none" w:sz="0" w:space="0" w:color="auto"/>
                        <w:bottom w:val="none" w:sz="0" w:space="0" w:color="auto"/>
                        <w:right w:val="none" w:sz="0" w:space="0" w:color="auto"/>
                      </w:divBdr>
                    </w:div>
                  </w:divsChild>
                </w:div>
                <w:div w:id="1158962278">
                  <w:marLeft w:val="0"/>
                  <w:marRight w:val="0"/>
                  <w:marTop w:val="0"/>
                  <w:marBottom w:val="0"/>
                  <w:divBdr>
                    <w:top w:val="none" w:sz="0" w:space="0" w:color="auto"/>
                    <w:left w:val="none" w:sz="0" w:space="0" w:color="auto"/>
                    <w:bottom w:val="none" w:sz="0" w:space="0" w:color="auto"/>
                    <w:right w:val="none" w:sz="0" w:space="0" w:color="auto"/>
                  </w:divBdr>
                  <w:divsChild>
                    <w:div w:id="1160583004">
                      <w:marLeft w:val="0"/>
                      <w:marRight w:val="0"/>
                      <w:marTop w:val="0"/>
                      <w:marBottom w:val="0"/>
                      <w:divBdr>
                        <w:top w:val="none" w:sz="0" w:space="0" w:color="auto"/>
                        <w:left w:val="none" w:sz="0" w:space="0" w:color="auto"/>
                        <w:bottom w:val="none" w:sz="0" w:space="0" w:color="auto"/>
                        <w:right w:val="none" w:sz="0" w:space="0" w:color="auto"/>
                      </w:divBdr>
                    </w:div>
                  </w:divsChild>
                </w:div>
                <w:div w:id="1204053080">
                  <w:marLeft w:val="0"/>
                  <w:marRight w:val="0"/>
                  <w:marTop w:val="0"/>
                  <w:marBottom w:val="0"/>
                  <w:divBdr>
                    <w:top w:val="none" w:sz="0" w:space="0" w:color="auto"/>
                    <w:left w:val="none" w:sz="0" w:space="0" w:color="auto"/>
                    <w:bottom w:val="none" w:sz="0" w:space="0" w:color="auto"/>
                    <w:right w:val="none" w:sz="0" w:space="0" w:color="auto"/>
                  </w:divBdr>
                  <w:divsChild>
                    <w:div w:id="62410717">
                      <w:marLeft w:val="0"/>
                      <w:marRight w:val="0"/>
                      <w:marTop w:val="0"/>
                      <w:marBottom w:val="0"/>
                      <w:divBdr>
                        <w:top w:val="none" w:sz="0" w:space="0" w:color="auto"/>
                        <w:left w:val="none" w:sz="0" w:space="0" w:color="auto"/>
                        <w:bottom w:val="none" w:sz="0" w:space="0" w:color="auto"/>
                        <w:right w:val="none" w:sz="0" w:space="0" w:color="auto"/>
                      </w:divBdr>
                    </w:div>
                    <w:div w:id="291180251">
                      <w:marLeft w:val="0"/>
                      <w:marRight w:val="0"/>
                      <w:marTop w:val="0"/>
                      <w:marBottom w:val="0"/>
                      <w:divBdr>
                        <w:top w:val="none" w:sz="0" w:space="0" w:color="auto"/>
                        <w:left w:val="none" w:sz="0" w:space="0" w:color="auto"/>
                        <w:bottom w:val="none" w:sz="0" w:space="0" w:color="auto"/>
                        <w:right w:val="none" w:sz="0" w:space="0" w:color="auto"/>
                      </w:divBdr>
                    </w:div>
                    <w:div w:id="313150057">
                      <w:marLeft w:val="0"/>
                      <w:marRight w:val="0"/>
                      <w:marTop w:val="0"/>
                      <w:marBottom w:val="0"/>
                      <w:divBdr>
                        <w:top w:val="none" w:sz="0" w:space="0" w:color="auto"/>
                        <w:left w:val="none" w:sz="0" w:space="0" w:color="auto"/>
                        <w:bottom w:val="none" w:sz="0" w:space="0" w:color="auto"/>
                        <w:right w:val="none" w:sz="0" w:space="0" w:color="auto"/>
                      </w:divBdr>
                    </w:div>
                    <w:div w:id="573052494">
                      <w:marLeft w:val="0"/>
                      <w:marRight w:val="0"/>
                      <w:marTop w:val="0"/>
                      <w:marBottom w:val="0"/>
                      <w:divBdr>
                        <w:top w:val="none" w:sz="0" w:space="0" w:color="auto"/>
                        <w:left w:val="none" w:sz="0" w:space="0" w:color="auto"/>
                        <w:bottom w:val="none" w:sz="0" w:space="0" w:color="auto"/>
                        <w:right w:val="none" w:sz="0" w:space="0" w:color="auto"/>
                      </w:divBdr>
                    </w:div>
                    <w:div w:id="949822397">
                      <w:marLeft w:val="0"/>
                      <w:marRight w:val="0"/>
                      <w:marTop w:val="0"/>
                      <w:marBottom w:val="0"/>
                      <w:divBdr>
                        <w:top w:val="none" w:sz="0" w:space="0" w:color="auto"/>
                        <w:left w:val="none" w:sz="0" w:space="0" w:color="auto"/>
                        <w:bottom w:val="none" w:sz="0" w:space="0" w:color="auto"/>
                        <w:right w:val="none" w:sz="0" w:space="0" w:color="auto"/>
                      </w:divBdr>
                    </w:div>
                    <w:div w:id="1126630479">
                      <w:marLeft w:val="0"/>
                      <w:marRight w:val="0"/>
                      <w:marTop w:val="0"/>
                      <w:marBottom w:val="0"/>
                      <w:divBdr>
                        <w:top w:val="none" w:sz="0" w:space="0" w:color="auto"/>
                        <w:left w:val="none" w:sz="0" w:space="0" w:color="auto"/>
                        <w:bottom w:val="none" w:sz="0" w:space="0" w:color="auto"/>
                        <w:right w:val="none" w:sz="0" w:space="0" w:color="auto"/>
                      </w:divBdr>
                    </w:div>
                    <w:div w:id="1192957695">
                      <w:marLeft w:val="0"/>
                      <w:marRight w:val="0"/>
                      <w:marTop w:val="0"/>
                      <w:marBottom w:val="0"/>
                      <w:divBdr>
                        <w:top w:val="none" w:sz="0" w:space="0" w:color="auto"/>
                        <w:left w:val="none" w:sz="0" w:space="0" w:color="auto"/>
                        <w:bottom w:val="none" w:sz="0" w:space="0" w:color="auto"/>
                        <w:right w:val="none" w:sz="0" w:space="0" w:color="auto"/>
                      </w:divBdr>
                    </w:div>
                    <w:div w:id="1200554081">
                      <w:marLeft w:val="0"/>
                      <w:marRight w:val="0"/>
                      <w:marTop w:val="0"/>
                      <w:marBottom w:val="0"/>
                      <w:divBdr>
                        <w:top w:val="none" w:sz="0" w:space="0" w:color="auto"/>
                        <w:left w:val="none" w:sz="0" w:space="0" w:color="auto"/>
                        <w:bottom w:val="none" w:sz="0" w:space="0" w:color="auto"/>
                        <w:right w:val="none" w:sz="0" w:space="0" w:color="auto"/>
                      </w:divBdr>
                    </w:div>
                    <w:div w:id="1877347456">
                      <w:marLeft w:val="0"/>
                      <w:marRight w:val="0"/>
                      <w:marTop w:val="0"/>
                      <w:marBottom w:val="0"/>
                      <w:divBdr>
                        <w:top w:val="none" w:sz="0" w:space="0" w:color="auto"/>
                        <w:left w:val="none" w:sz="0" w:space="0" w:color="auto"/>
                        <w:bottom w:val="none" w:sz="0" w:space="0" w:color="auto"/>
                        <w:right w:val="none" w:sz="0" w:space="0" w:color="auto"/>
                      </w:divBdr>
                    </w:div>
                  </w:divsChild>
                </w:div>
                <w:div w:id="1324897599">
                  <w:marLeft w:val="0"/>
                  <w:marRight w:val="0"/>
                  <w:marTop w:val="0"/>
                  <w:marBottom w:val="0"/>
                  <w:divBdr>
                    <w:top w:val="none" w:sz="0" w:space="0" w:color="auto"/>
                    <w:left w:val="none" w:sz="0" w:space="0" w:color="auto"/>
                    <w:bottom w:val="none" w:sz="0" w:space="0" w:color="auto"/>
                    <w:right w:val="none" w:sz="0" w:space="0" w:color="auto"/>
                  </w:divBdr>
                  <w:divsChild>
                    <w:div w:id="1252205125">
                      <w:marLeft w:val="0"/>
                      <w:marRight w:val="0"/>
                      <w:marTop w:val="0"/>
                      <w:marBottom w:val="0"/>
                      <w:divBdr>
                        <w:top w:val="none" w:sz="0" w:space="0" w:color="auto"/>
                        <w:left w:val="none" w:sz="0" w:space="0" w:color="auto"/>
                        <w:bottom w:val="none" w:sz="0" w:space="0" w:color="auto"/>
                        <w:right w:val="none" w:sz="0" w:space="0" w:color="auto"/>
                      </w:divBdr>
                    </w:div>
                  </w:divsChild>
                </w:div>
                <w:div w:id="1333144144">
                  <w:marLeft w:val="0"/>
                  <w:marRight w:val="0"/>
                  <w:marTop w:val="0"/>
                  <w:marBottom w:val="0"/>
                  <w:divBdr>
                    <w:top w:val="none" w:sz="0" w:space="0" w:color="auto"/>
                    <w:left w:val="none" w:sz="0" w:space="0" w:color="auto"/>
                    <w:bottom w:val="none" w:sz="0" w:space="0" w:color="auto"/>
                    <w:right w:val="none" w:sz="0" w:space="0" w:color="auto"/>
                  </w:divBdr>
                  <w:divsChild>
                    <w:div w:id="1663465743">
                      <w:marLeft w:val="0"/>
                      <w:marRight w:val="0"/>
                      <w:marTop w:val="0"/>
                      <w:marBottom w:val="0"/>
                      <w:divBdr>
                        <w:top w:val="none" w:sz="0" w:space="0" w:color="auto"/>
                        <w:left w:val="none" w:sz="0" w:space="0" w:color="auto"/>
                        <w:bottom w:val="none" w:sz="0" w:space="0" w:color="auto"/>
                        <w:right w:val="none" w:sz="0" w:space="0" w:color="auto"/>
                      </w:divBdr>
                    </w:div>
                  </w:divsChild>
                </w:div>
                <w:div w:id="1358847754">
                  <w:marLeft w:val="0"/>
                  <w:marRight w:val="0"/>
                  <w:marTop w:val="0"/>
                  <w:marBottom w:val="0"/>
                  <w:divBdr>
                    <w:top w:val="none" w:sz="0" w:space="0" w:color="auto"/>
                    <w:left w:val="none" w:sz="0" w:space="0" w:color="auto"/>
                    <w:bottom w:val="none" w:sz="0" w:space="0" w:color="auto"/>
                    <w:right w:val="none" w:sz="0" w:space="0" w:color="auto"/>
                  </w:divBdr>
                  <w:divsChild>
                    <w:div w:id="1681078048">
                      <w:marLeft w:val="0"/>
                      <w:marRight w:val="0"/>
                      <w:marTop w:val="0"/>
                      <w:marBottom w:val="0"/>
                      <w:divBdr>
                        <w:top w:val="none" w:sz="0" w:space="0" w:color="auto"/>
                        <w:left w:val="none" w:sz="0" w:space="0" w:color="auto"/>
                        <w:bottom w:val="none" w:sz="0" w:space="0" w:color="auto"/>
                        <w:right w:val="none" w:sz="0" w:space="0" w:color="auto"/>
                      </w:divBdr>
                    </w:div>
                  </w:divsChild>
                </w:div>
                <w:div w:id="1439374898">
                  <w:marLeft w:val="0"/>
                  <w:marRight w:val="0"/>
                  <w:marTop w:val="0"/>
                  <w:marBottom w:val="0"/>
                  <w:divBdr>
                    <w:top w:val="none" w:sz="0" w:space="0" w:color="auto"/>
                    <w:left w:val="none" w:sz="0" w:space="0" w:color="auto"/>
                    <w:bottom w:val="none" w:sz="0" w:space="0" w:color="auto"/>
                    <w:right w:val="none" w:sz="0" w:space="0" w:color="auto"/>
                  </w:divBdr>
                  <w:divsChild>
                    <w:div w:id="1248265215">
                      <w:marLeft w:val="0"/>
                      <w:marRight w:val="0"/>
                      <w:marTop w:val="0"/>
                      <w:marBottom w:val="0"/>
                      <w:divBdr>
                        <w:top w:val="none" w:sz="0" w:space="0" w:color="auto"/>
                        <w:left w:val="none" w:sz="0" w:space="0" w:color="auto"/>
                        <w:bottom w:val="none" w:sz="0" w:space="0" w:color="auto"/>
                        <w:right w:val="none" w:sz="0" w:space="0" w:color="auto"/>
                      </w:divBdr>
                    </w:div>
                  </w:divsChild>
                </w:div>
                <w:div w:id="1468739056">
                  <w:marLeft w:val="0"/>
                  <w:marRight w:val="0"/>
                  <w:marTop w:val="0"/>
                  <w:marBottom w:val="0"/>
                  <w:divBdr>
                    <w:top w:val="none" w:sz="0" w:space="0" w:color="auto"/>
                    <w:left w:val="none" w:sz="0" w:space="0" w:color="auto"/>
                    <w:bottom w:val="none" w:sz="0" w:space="0" w:color="auto"/>
                    <w:right w:val="none" w:sz="0" w:space="0" w:color="auto"/>
                  </w:divBdr>
                  <w:divsChild>
                    <w:div w:id="1847747760">
                      <w:marLeft w:val="0"/>
                      <w:marRight w:val="0"/>
                      <w:marTop w:val="0"/>
                      <w:marBottom w:val="0"/>
                      <w:divBdr>
                        <w:top w:val="none" w:sz="0" w:space="0" w:color="auto"/>
                        <w:left w:val="none" w:sz="0" w:space="0" w:color="auto"/>
                        <w:bottom w:val="none" w:sz="0" w:space="0" w:color="auto"/>
                        <w:right w:val="none" w:sz="0" w:space="0" w:color="auto"/>
                      </w:divBdr>
                    </w:div>
                  </w:divsChild>
                </w:div>
                <w:div w:id="1486823060">
                  <w:marLeft w:val="0"/>
                  <w:marRight w:val="0"/>
                  <w:marTop w:val="0"/>
                  <w:marBottom w:val="0"/>
                  <w:divBdr>
                    <w:top w:val="none" w:sz="0" w:space="0" w:color="auto"/>
                    <w:left w:val="none" w:sz="0" w:space="0" w:color="auto"/>
                    <w:bottom w:val="none" w:sz="0" w:space="0" w:color="auto"/>
                    <w:right w:val="none" w:sz="0" w:space="0" w:color="auto"/>
                  </w:divBdr>
                  <w:divsChild>
                    <w:div w:id="297147296">
                      <w:marLeft w:val="0"/>
                      <w:marRight w:val="0"/>
                      <w:marTop w:val="0"/>
                      <w:marBottom w:val="0"/>
                      <w:divBdr>
                        <w:top w:val="none" w:sz="0" w:space="0" w:color="auto"/>
                        <w:left w:val="none" w:sz="0" w:space="0" w:color="auto"/>
                        <w:bottom w:val="none" w:sz="0" w:space="0" w:color="auto"/>
                        <w:right w:val="none" w:sz="0" w:space="0" w:color="auto"/>
                      </w:divBdr>
                    </w:div>
                  </w:divsChild>
                </w:div>
                <w:div w:id="1540779229">
                  <w:marLeft w:val="0"/>
                  <w:marRight w:val="0"/>
                  <w:marTop w:val="0"/>
                  <w:marBottom w:val="0"/>
                  <w:divBdr>
                    <w:top w:val="none" w:sz="0" w:space="0" w:color="auto"/>
                    <w:left w:val="none" w:sz="0" w:space="0" w:color="auto"/>
                    <w:bottom w:val="none" w:sz="0" w:space="0" w:color="auto"/>
                    <w:right w:val="none" w:sz="0" w:space="0" w:color="auto"/>
                  </w:divBdr>
                  <w:divsChild>
                    <w:div w:id="1137457225">
                      <w:marLeft w:val="0"/>
                      <w:marRight w:val="0"/>
                      <w:marTop w:val="0"/>
                      <w:marBottom w:val="0"/>
                      <w:divBdr>
                        <w:top w:val="none" w:sz="0" w:space="0" w:color="auto"/>
                        <w:left w:val="none" w:sz="0" w:space="0" w:color="auto"/>
                        <w:bottom w:val="none" w:sz="0" w:space="0" w:color="auto"/>
                        <w:right w:val="none" w:sz="0" w:space="0" w:color="auto"/>
                      </w:divBdr>
                    </w:div>
                  </w:divsChild>
                </w:div>
                <w:div w:id="1549106507">
                  <w:marLeft w:val="0"/>
                  <w:marRight w:val="0"/>
                  <w:marTop w:val="0"/>
                  <w:marBottom w:val="0"/>
                  <w:divBdr>
                    <w:top w:val="none" w:sz="0" w:space="0" w:color="auto"/>
                    <w:left w:val="none" w:sz="0" w:space="0" w:color="auto"/>
                    <w:bottom w:val="none" w:sz="0" w:space="0" w:color="auto"/>
                    <w:right w:val="none" w:sz="0" w:space="0" w:color="auto"/>
                  </w:divBdr>
                  <w:divsChild>
                    <w:div w:id="1088498757">
                      <w:marLeft w:val="0"/>
                      <w:marRight w:val="0"/>
                      <w:marTop w:val="0"/>
                      <w:marBottom w:val="0"/>
                      <w:divBdr>
                        <w:top w:val="none" w:sz="0" w:space="0" w:color="auto"/>
                        <w:left w:val="none" w:sz="0" w:space="0" w:color="auto"/>
                        <w:bottom w:val="none" w:sz="0" w:space="0" w:color="auto"/>
                        <w:right w:val="none" w:sz="0" w:space="0" w:color="auto"/>
                      </w:divBdr>
                    </w:div>
                  </w:divsChild>
                </w:div>
                <w:div w:id="1615479858">
                  <w:marLeft w:val="0"/>
                  <w:marRight w:val="0"/>
                  <w:marTop w:val="0"/>
                  <w:marBottom w:val="0"/>
                  <w:divBdr>
                    <w:top w:val="none" w:sz="0" w:space="0" w:color="auto"/>
                    <w:left w:val="none" w:sz="0" w:space="0" w:color="auto"/>
                    <w:bottom w:val="none" w:sz="0" w:space="0" w:color="auto"/>
                    <w:right w:val="none" w:sz="0" w:space="0" w:color="auto"/>
                  </w:divBdr>
                  <w:divsChild>
                    <w:div w:id="630790785">
                      <w:marLeft w:val="0"/>
                      <w:marRight w:val="0"/>
                      <w:marTop w:val="0"/>
                      <w:marBottom w:val="0"/>
                      <w:divBdr>
                        <w:top w:val="none" w:sz="0" w:space="0" w:color="auto"/>
                        <w:left w:val="none" w:sz="0" w:space="0" w:color="auto"/>
                        <w:bottom w:val="none" w:sz="0" w:space="0" w:color="auto"/>
                        <w:right w:val="none" w:sz="0" w:space="0" w:color="auto"/>
                      </w:divBdr>
                    </w:div>
                  </w:divsChild>
                </w:div>
                <w:div w:id="1741755021">
                  <w:marLeft w:val="0"/>
                  <w:marRight w:val="0"/>
                  <w:marTop w:val="0"/>
                  <w:marBottom w:val="0"/>
                  <w:divBdr>
                    <w:top w:val="none" w:sz="0" w:space="0" w:color="auto"/>
                    <w:left w:val="none" w:sz="0" w:space="0" w:color="auto"/>
                    <w:bottom w:val="none" w:sz="0" w:space="0" w:color="auto"/>
                    <w:right w:val="none" w:sz="0" w:space="0" w:color="auto"/>
                  </w:divBdr>
                  <w:divsChild>
                    <w:div w:id="436799972">
                      <w:marLeft w:val="0"/>
                      <w:marRight w:val="0"/>
                      <w:marTop w:val="0"/>
                      <w:marBottom w:val="0"/>
                      <w:divBdr>
                        <w:top w:val="none" w:sz="0" w:space="0" w:color="auto"/>
                        <w:left w:val="none" w:sz="0" w:space="0" w:color="auto"/>
                        <w:bottom w:val="none" w:sz="0" w:space="0" w:color="auto"/>
                        <w:right w:val="none" w:sz="0" w:space="0" w:color="auto"/>
                      </w:divBdr>
                    </w:div>
                  </w:divsChild>
                </w:div>
                <w:div w:id="1872918999">
                  <w:marLeft w:val="0"/>
                  <w:marRight w:val="0"/>
                  <w:marTop w:val="0"/>
                  <w:marBottom w:val="0"/>
                  <w:divBdr>
                    <w:top w:val="none" w:sz="0" w:space="0" w:color="auto"/>
                    <w:left w:val="none" w:sz="0" w:space="0" w:color="auto"/>
                    <w:bottom w:val="none" w:sz="0" w:space="0" w:color="auto"/>
                    <w:right w:val="none" w:sz="0" w:space="0" w:color="auto"/>
                  </w:divBdr>
                  <w:divsChild>
                    <w:div w:id="1073965920">
                      <w:marLeft w:val="0"/>
                      <w:marRight w:val="0"/>
                      <w:marTop w:val="0"/>
                      <w:marBottom w:val="0"/>
                      <w:divBdr>
                        <w:top w:val="none" w:sz="0" w:space="0" w:color="auto"/>
                        <w:left w:val="none" w:sz="0" w:space="0" w:color="auto"/>
                        <w:bottom w:val="none" w:sz="0" w:space="0" w:color="auto"/>
                        <w:right w:val="none" w:sz="0" w:space="0" w:color="auto"/>
                      </w:divBdr>
                    </w:div>
                    <w:div w:id="1185098977">
                      <w:marLeft w:val="0"/>
                      <w:marRight w:val="0"/>
                      <w:marTop w:val="0"/>
                      <w:marBottom w:val="0"/>
                      <w:divBdr>
                        <w:top w:val="none" w:sz="0" w:space="0" w:color="auto"/>
                        <w:left w:val="none" w:sz="0" w:space="0" w:color="auto"/>
                        <w:bottom w:val="none" w:sz="0" w:space="0" w:color="auto"/>
                        <w:right w:val="none" w:sz="0" w:space="0" w:color="auto"/>
                      </w:divBdr>
                    </w:div>
                  </w:divsChild>
                </w:div>
                <w:div w:id="1922836296">
                  <w:marLeft w:val="0"/>
                  <w:marRight w:val="0"/>
                  <w:marTop w:val="0"/>
                  <w:marBottom w:val="0"/>
                  <w:divBdr>
                    <w:top w:val="none" w:sz="0" w:space="0" w:color="auto"/>
                    <w:left w:val="none" w:sz="0" w:space="0" w:color="auto"/>
                    <w:bottom w:val="none" w:sz="0" w:space="0" w:color="auto"/>
                    <w:right w:val="none" w:sz="0" w:space="0" w:color="auto"/>
                  </w:divBdr>
                  <w:divsChild>
                    <w:div w:id="1198352291">
                      <w:marLeft w:val="0"/>
                      <w:marRight w:val="0"/>
                      <w:marTop w:val="0"/>
                      <w:marBottom w:val="0"/>
                      <w:divBdr>
                        <w:top w:val="none" w:sz="0" w:space="0" w:color="auto"/>
                        <w:left w:val="none" w:sz="0" w:space="0" w:color="auto"/>
                        <w:bottom w:val="none" w:sz="0" w:space="0" w:color="auto"/>
                        <w:right w:val="none" w:sz="0" w:space="0" w:color="auto"/>
                      </w:divBdr>
                    </w:div>
                    <w:div w:id="1359967115">
                      <w:marLeft w:val="0"/>
                      <w:marRight w:val="0"/>
                      <w:marTop w:val="0"/>
                      <w:marBottom w:val="0"/>
                      <w:divBdr>
                        <w:top w:val="none" w:sz="0" w:space="0" w:color="auto"/>
                        <w:left w:val="none" w:sz="0" w:space="0" w:color="auto"/>
                        <w:bottom w:val="none" w:sz="0" w:space="0" w:color="auto"/>
                        <w:right w:val="none" w:sz="0" w:space="0" w:color="auto"/>
                      </w:divBdr>
                    </w:div>
                  </w:divsChild>
                </w:div>
                <w:div w:id="1931312825">
                  <w:marLeft w:val="0"/>
                  <w:marRight w:val="0"/>
                  <w:marTop w:val="0"/>
                  <w:marBottom w:val="0"/>
                  <w:divBdr>
                    <w:top w:val="none" w:sz="0" w:space="0" w:color="auto"/>
                    <w:left w:val="none" w:sz="0" w:space="0" w:color="auto"/>
                    <w:bottom w:val="none" w:sz="0" w:space="0" w:color="auto"/>
                    <w:right w:val="none" w:sz="0" w:space="0" w:color="auto"/>
                  </w:divBdr>
                  <w:divsChild>
                    <w:div w:id="2057583670">
                      <w:marLeft w:val="0"/>
                      <w:marRight w:val="0"/>
                      <w:marTop w:val="0"/>
                      <w:marBottom w:val="0"/>
                      <w:divBdr>
                        <w:top w:val="none" w:sz="0" w:space="0" w:color="auto"/>
                        <w:left w:val="none" w:sz="0" w:space="0" w:color="auto"/>
                        <w:bottom w:val="none" w:sz="0" w:space="0" w:color="auto"/>
                        <w:right w:val="none" w:sz="0" w:space="0" w:color="auto"/>
                      </w:divBdr>
                    </w:div>
                  </w:divsChild>
                </w:div>
                <w:div w:id="1979415821">
                  <w:marLeft w:val="0"/>
                  <w:marRight w:val="0"/>
                  <w:marTop w:val="0"/>
                  <w:marBottom w:val="0"/>
                  <w:divBdr>
                    <w:top w:val="none" w:sz="0" w:space="0" w:color="auto"/>
                    <w:left w:val="none" w:sz="0" w:space="0" w:color="auto"/>
                    <w:bottom w:val="none" w:sz="0" w:space="0" w:color="auto"/>
                    <w:right w:val="none" w:sz="0" w:space="0" w:color="auto"/>
                  </w:divBdr>
                  <w:divsChild>
                    <w:div w:id="784226390">
                      <w:marLeft w:val="0"/>
                      <w:marRight w:val="0"/>
                      <w:marTop w:val="0"/>
                      <w:marBottom w:val="0"/>
                      <w:divBdr>
                        <w:top w:val="none" w:sz="0" w:space="0" w:color="auto"/>
                        <w:left w:val="none" w:sz="0" w:space="0" w:color="auto"/>
                        <w:bottom w:val="none" w:sz="0" w:space="0" w:color="auto"/>
                        <w:right w:val="none" w:sz="0" w:space="0" w:color="auto"/>
                      </w:divBdr>
                    </w:div>
                  </w:divsChild>
                </w:div>
                <w:div w:id="1994024198">
                  <w:marLeft w:val="0"/>
                  <w:marRight w:val="0"/>
                  <w:marTop w:val="0"/>
                  <w:marBottom w:val="0"/>
                  <w:divBdr>
                    <w:top w:val="none" w:sz="0" w:space="0" w:color="auto"/>
                    <w:left w:val="none" w:sz="0" w:space="0" w:color="auto"/>
                    <w:bottom w:val="none" w:sz="0" w:space="0" w:color="auto"/>
                    <w:right w:val="none" w:sz="0" w:space="0" w:color="auto"/>
                  </w:divBdr>
                  <w:divsChild>
                    <w:div w:id="1530681049">
                      <w:marLeft w:val="0"/>
                      <w:marRight w:val="0"/>
                      <w:marTop w:val="0"/>
                      <w:marBottom w:val="0"/>
                      <w:divBdr>
                        <w:top w:val="none" w:sz="0" w:space="0" w:color="auto"/>
                        <w:left w:val="none" w:sz="0" w:space="0" w:color="auto"/>
                        <w:bottom w:val="none" w:sz="0" w:space="0" w:color="auto"/>
                        <w:right w:val="none" w:sz="0" w:space="0" w:color="auto"/>
                      </w:divBdr>
                    </w:div>
                  </w:divsChild>
                </w:div>
                <w:div w:id="2058045937">
                  <w:marLeft w:val="0"/>
                  <w:marRight w:val="0"/>
                  <w:marTop w:val="0"/>
                  <w:marBottom w:val="0"/>
                  <w:divBdr>
                    <w:top w:val="none" w:sz="0" w:space="0" w:color="auto"/>
                    <w:left w:val="none" w:sz="0" w:space="0" w:color="auto"/>
                    <w:bottom w:val="none" w:sz="0" w:space="0" w:color="auto"/>
                    <w:right w:val="none" w:sz="0" w:space="0" w:color="auto"/>
                  </w:divBdr>
                  <w:divsChild>
                    <w:div w:id="8350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3549">
      <w:bodyDiv w:val="1"/>
      <w:marLeft w:val="0"/>
      <w:marRight w:val="0"/>
      <w:marTop w:val="0"/>
      <w:marBottom w:val="0"/>
      <w:divBdr>
        <w:top w:val="none" w:sz="0" w:space="0" w:color="auto"/>
        <w:left w:val="none" w:sz="0" w:space="0" w:color="auto"/>
        <w:bottom w:val="none" w:sz="0" w:space="0" w:color="auto"/>
        <w:right w:val="none" w:sz="0" w:space="0" w:color="auto"/>
      </w:divBdr>
    </w:div>
    <w:div w:id="1660767361">
      <w:bodyDiv w:val="1"/>
      <w:marLeft w:val="0"/>
      <w:marRight w:val="0"/>
      <w:marTop w:val="0"/>
      <w:marBottom w:val="0"/>
      <w:divBdr>
        <w:top w:val="none" w:sz="0" w:space="0" w:color="auto"/>
        <w:left w:val="none" w:sz="0" w:space="0" w:color="auto"/>
        <w:bottom w:val="none" w:sz="0" w:space="0" w:color="auto"/>
        <w:right w:val="none" w:sz="0" w:space="0" w:color="auto"/>
      </w:divBdr>
      <w:divsChild>
        <w:div w:id="758982862">
          <w:marLeft w:val="0"/>
          <w:marRight w:val="0"/>
          <w:marTop w:val="0"/>
          <w:marBottom w:val="0"/>
          <w:divBdr>
            <w:top w:val="none" w:sz="0" w:space="0" w:color="auto"/>
            <w:left w:val="none" w:sz="0" w:space="0" w:color="auto"/>
            <w:bottom w:val="none" w:sz="0" w:space="0" w:color="auto"/>
            <w:right w:val="none" w:sz="0" w:space="0" w:color="auto"/>
          </w:divBdr>
          <w:divsChild>
            <w:div w:id="389691488">
              <w:marLeft w:val="0"/>
              <w:marRight w:val="0"/>
              <w:marTop w:val="0"/>
              <w:marBottom w:val="0"/>
              <w:divBdr>
                <w:top w:val="none" w:sz="0" w:space="0" w:color="auto"/>
                <w:left w:val="none" w:sz="0" w:space="0" w:color="auto"/>
                <w:bottom w:val="none" w:sz="0" w:space="0" w:color="auto"/>
                <w:right w:val="none" w:sz="0" w:space="0" w:color="auto"/>
              </w:divBdr>
            </w:div>
          </w:divsChild>
        </w:div>
        <w:div w:id="799690146">
          <w:marLeft w:val="0"/>
          <w:marRight w:val="0"/>
          <w:marTop w:val="0"/>
          <w:marBottom w:val="0"/>
          <w:divBdr>
            <w:top w:val="none" w:sz="0" w:space="0" w:color="auto"/>
            <w:left w:val="none" w:sz="0" w:space="0" w:color="auto"/>
            <w:bottom w:val="none" w:sz="0" w:space="0" w:color="auto"/>
            <w:right w:val="none" w:sz="0" w:space="0" w:color="auto"/>
          </w:divBdr>
          <w:divsChild>
            <w:div w:id="64761433">
              <w:marLeft w:val="0"/>
              <w:marRight w:val="0"/>
              <w:marTop w:val="0"/>
              <w:marBottom w:val="0"/>
              <w:divBdr>
                <w:top w:val="none" w:sz="0" w:space="0" w:color="auto"/>
                <w:left w:val="none" w:sz="0" w:space="0" w:color="auto"/>
                <w:bottom w:val="none" w:sz="0" w:space="0" w:color="auto"/>
                <w:right w:val="none" w:sz="0" w:space="0" w:color="auto"/>
              </w:divBdr>
            </w:div>
            <w:div w:id="339966958">
              <w:marLeft w:val="0"/>
              <w:marRight w:val="0"/>
              <w:marTop w:val="0"/>
              <w:marBottom w:val="0"/>
              <w:divBdr>
                <w:top w:val="none" w:sz="0" w:space="0" w:color="auto"/>
                <w:left w:val="none" w:sz="0" w:space="0" w:color="auto"/>
                <w:bottom w:val="none" w:sz="0" w:space="0" w:color="auto"/>
                <w:right w:val="none" w:sz="0" w:space="0" w:color="auto"/>
              </w:divBdr>
            </w:div>
          </w:divsChild>
        </w:div>
        <w:div w:id="1136990403">
          <w:marLeft w:val="0"/>
          <w:marRight w:val="0"/>
          <w:marTop w:val="0"/>
          <w:marBottom w:val="0"/>
          <w:divBdr>
            <w:top w:val="none" w:sz="0" w:space="0" w:color="auto"/>
            <w:left w:val="none" w:sz="0" w:space="0" w:color="auto"/>
            <w:bottom w:val="none" w:sz="0" w:space="0" w:color="auto"/>
            <w:right w:val="none" w:sz="0" w:space="0" w:color="auto"/>
          </w:divBdr>
          <w:divsChild>
            <w:div w:id="801731094">
              <w:marLeft w:val="0"/>
              <w:marRight w:val="0"/>
              <w:marTop w:val="0"/>
              <w:marBottom w:val="0"/>
              <w:divBdr>
                <w:top w:val="none" w:sz="0" w:space="0" w:color="auto"/>
                <w:left w:val="none" w:sz="0" w:space="0" w:color="auto"/>
                <w:bottom w:val="none" w:sz="0" w:space="0" w:color="auto"/>
                <w:right w:val="none" w:sz="0" w:space="0" w:color="auto"/>
              </w:divBdr>
            </w:div>
            <w:div w:id="15023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1315">
      <w:bodyDiv w:val="1"/>
      <w:marLeft w:val="0"/>
      <w:marRight w:val="0"/>
      <w:marTop w:val="0"/>
      <w:marBottom w:val="0"/>
      <w:divBdr>
        <w:top w:val="none" w:sz="0" w:space="0" w:color="auto"/>
        <w:left w:val="none" w:sz="0" w:space="0" w:color="auto"/>
        <w:bottom w:val="none" w:sz="0" w:space="0" w:color="auto"/>
        <w:right w:val="none" w:sz="0" w:space="0" w:color="auto"/>
      </w:divBdr>
    </w:div>
    <w:div w:id="1711958183">
      <w:bodyDiv w:val="1"/>
      <w:marLeft w:val="0"/>
      <w:marRight w:val="0"/>
      <w:marTop w:val="0"/>
      <w:marBottom w:val="0"/>
      <w:divBdr>
        <w:top w:val="none" w:sz="0" w:space="0" w:color="auto"/>
        <w:left w:val="none" w:sz="0" w:space="0" w:color="auto"/>
        <w:bottom w:val="none" w:sz="0" w:space="0" w:color="auto"/>
        <w:right w:val="none" w:sz="0" w:space="0" w:color="auto"/>
      </w:divBdr>
      <w:divsChild>
        <w:div w:id="395857503">
          <w:marLeft w:val="0"/>
          <w:marRight w:val="0"/>
          <w:marTop w:val="0"/>
          <w:marBottom w:val="0"/>
          <w:divBdr>
            <w:top w:val="none" w:sz="0" w:space="0" w:color="auto"/>
            <w:left w:val="none" w:sz="0" w:space="0" w:color="auto"/>
            <w:bottom w:val="none" w:sz="0" w:space="0" w:color="auto"/>
            <w:right w:val="none" w:sz="0" w:space="0" w:color="auto"/>
          </w:divBdr>
        </w:div>
        <w:div w:id="475882786">
          <w:marLeft w:val="0"/>
          <w:marRight w:val="0"/>
          <w:marTop w:val="0"/>
          <w:marBottom w:val="0"/>
          <w:divBdr>
            <w:top w:val="none" w:sz="0" w:space="0" w:color="auto"/>
            <w:left w:val="none" w:sz="0" w:space="0" w:color="auto"/>
            <w:bottom w:val="none" w:sz="0" w:space="0" w:color="auto"/>
            <w:right w:val="none" w:sz="0" w:space="0" w:color="auto"/>
          </w:divBdr>
        </w:div>
        <w:div w:id="491533231">
          <w:marLeft w:val="0"/>
          <w:marRight w:val="0"/>
          <w:marTop w:val="0"/>
          <w:marBottom w:val="0"/>
          <w:divBdr>
            <w:top w:val="none" w:sz="0" w:space="0" w:color="auto"/>
            <w:left w:val="none" w:sz="0" w:space="0" w:color="auto"/>
            <w:bottom w:val="none" w:sz="0" w:space="0" w:color="auto"/>
            <w:right w:val="none" w:sz="0" w:space="0" w:color="auto"/>
          </w:divBdr>
        </w:div>
        <w:div w:id="526915196">
          <w:marLeft w:val="0"/>
          <w:marRight w:val="0"/>
          <w:marTop w:val="0"/>
          <w:marBottom w:val="0"/>
          <w:divBdr>
            <w:top w:val="none" w:sz="0" w:space="0" w:color="auto"/>
            <w:left w:val="none" w:sz="0" w:space="0" w:color="auto"/>
            <w:bottom w:val="none" w:sz="0" w:space="0" w:color="auto"/>
            <w:right w:val="none" w:sz="0" w:space="0" w:color="auto"/>
          </w:divBdr>
        </w:div>
        <w:div w:id="1119880713">
          <w:marLeft w:val="0"/>
          <w:marRight w:val="0"/>
          <w:marTop w:val="0"/>
          <w:marBottom w:val="0"/>
          <w:divBdr>
            <w:top w:val="none" w:sz="0" w:space="0" w:color="auto"/>
            <w:left w:val="none" w:sz="0" w:space="0" w:color="auto"/>
            <w:bottom w:val="none" w:sz="0" w:space="0" w:color="auto"/>
            <w:right w:val="none" w:sz="0" w:space="0" w:color="auto"/>
          </w:divBdr>
        </w:div>
        <w:div w:id="1240477760">
          <w:marLeft w:val="0"/>
          <w:marRight w:val="0"/>
          <w:marTop w:val="0"/>
          <w:marBottom w:val="0"/>
          <w:divBdr>
            <w:top w:val="none" w:sz="0" w:space="0" w:color="auto"/>
            <w:left w:val="none" w:sz="0" w:space="0" w:color="auto"/>
            <w:bottom w:val="none" w:sz="0" w:space="0" w:color="auto"/>
            <w:right w:val="none" w:sz="0" w:space="0" w:color="auto"/>
          </w:divBdr>
        </w:div>
        <w:div w:id="1545019329">
          <w:marLeft w:val="0"/>
          <w:marRight w:val="0"/>
          <w:marTop w:val="0"/>
          <w:marBottom w:val="0"/>
          <w:divBdr>
            <w:top w:val="none" w:sz="0" w:space="0" w:color="auto"/>
            <w:left w:val="none" w:sz="0" w:space="0" w:color="auto"/>
            <w:bottom w:val="none" w:sz="0" w:space="0" w:color="auto"/>
            <w:right w:val="none" w:sz="0" w:space="0" w:color="auto"/>
          </w:divBdr>
        </w:div>
      </w:divsChild>
    </w:div>
    <w:div w:id="1816531326">
      <w:bodyDiv w:val="1"/>
      <w:marLeft w:val="0"/>
      <w:marRight w:val="0"/>
      <w:marTop w:val="0"/>
      <w:marBottom w:val="0"/>
      <w:divBdr>
        <w:top w:val="none" w:sz="0" w:space="0" w:color="auto"/>
        <w:left w:val="none" w:sz="0" w:space="0" w:color="auto"/>
        <w:bottom w:val="none" w:sz="0" w:space="0" w:color="auto"/>
        <w:right w:val="none" w:sz="0" w:space="0" w:color="auto"/>
      </w:divBdr>
      <w:divsChild>
        <w:div w:id="244531127">
          <w:marLeft w:val="0"/>
          <w:marRight w:val="0"/>
          <w:marTop w:val="0"/>
          <w:marBottom w:val="0"/>
          <w:divBdr>
            <w:top w:val="none" w:sz="0" w:space="0" w:color="auto"/>
            <w:left w:val="none" w:sz="0" w:space="0" w:color="auto"/>
            <w:bottom w:val="none" w:sz="0" w:space="0" w:color="auto"/>
            <w:right w:val="none" w:sz="0" w:space="0" w:color="auto"/>
          </w:divBdr>
          <w:divsChild>
            <w:div w:id="173960997">
              <w:marLeft w:val="0"/>
              <w:marRight w:val="0"/>
              <w:marTop w:val="0"/>
              <w:marBottom w:val="0"/>
              <w:divBdr>
                <w:top w:val="none" w:sz="0" w:space="0" w:color="auto"/>
                <w:left w:val="none" w:sz="0" w:space="0" w:color="auto"/>
                <w:bottom w:val="none" w:sz="0" w:space="0" w:color="auto"/>
                <w:right w:val="none" w:sz="0" w:space="0" w:color="auto"/>
              </w:divBdr>
            </w:div>
            <w:div w:id="214202078">
              <w:marLeft w:val="0"/>
              <w:marRight w:val="0"/>
              <w:marTop w:val="0"/>
              <w:marBottom w:val="0"/>
              <w:divBdr>
                <w:top w:val="none" w:sz="0" w:space="0" w:color="auto"/>
                <w:left w:val="none" w:sz="0" w:space="0" w:color="auto"/>
                <w:bottom w:val="none" w:sz="0" w:space="0" w:color="auto"/>
                <w:right w:val="none" w:sz="0" w:space="0" w:color="auto"/>
              </w:divBdr>
            </w:div>
            <w:div w:id="1089808966">
              <w:marLeft w:val="0"/>
              <w:marRight w:val="0"/>
              <w:marTop w:val="0"/>
              <w:marBottom w:val="0"/>
              <w:divBdr>
                <w:top w:val="none" w:sz="0" w:space="0" w:color="auto"/>
                <w:left w:val="none" w:sz="0" w:space="0" w:color="auto"/>
                <w:bottom w:val="none" w:sz="0" w:space="0" w:color="auto"/>
                <w:right w:val="none" w:sz="0" w:space="0" w:color="auto"/>
              </w:divBdr>
            </w:div>
            <w:div w:id="1213493390">
              <w:marLeft w:val="0"/>
              <w:marRight w:val="0"/>
              <w:marTop w:val="0"/>
              <w:marBottom w:val="0"/>
              <w:divBdr>
                <w:top w:val="none" w:sz="0" w:space="0" w:color="auto"/>
                <w:left w:val="none" w:sz="0" w:space="0" w:color="auto"/>
                <w:bottom w:val="none" w:sz="0" w:space="0" w:color="auto"/>
                <w:right w:val="none" w:sz="0" w:space="0" w:color="auto"/>
              </w:divBdr>
            </w:div>
            <w:div w:id="1350718337">
              <w:marLeft w:val="0"/>
              <w:marRight w:val="0"/>
              <w:marTop w:val="0"/>
              <w:marBottom w:val="0"/>
              <w:divBdr>
                <w:top w:val="none" w:sz="0" w:space="0" w:color="auto"/>
                <w:left w:val="none" w:sz="0" w:space="0" w:color="auto"/>
                <w:bottom w:val="none" w:sz="0" w:space="0" w:color="auto"/>
                <w:right w:val="none" w:sz="0" w:space="0" w:color="auto"/>
              </w:divBdr>
            </w:div>
            <w:div w:id="1500971507">
              <w:marLeft w:val="0"/>
              <w:marRight w:val="0"/>
              <w:marTop w:val="0"/>
              <w:marBottom w:val="0"/>
              <w:divBdr>
                <w:top w:val="none" w:sz="0" w:space="0" w:color="auto"/>
                <w:left w:val="none" w:sz="0" w:space="0" w:color="auto"/>
                <w:bottom w:val="none" w:sz="0" w:space="0" w:color="auto"/>
                <w:right w:val="none" w:sz="0" w:space="0" w:color="auto"/>
              </w:divBdr>
            </w:div>
            <w:div w:id="1626542457">
              <w:marLeft w:val="0"/>
              <w:marRight w:val="0"/>
              <w:marTop w:val="0"/>
              <w:marBottom w:val="0"/>
              <w:divBdr>
                <w:top w:val="none" w:sz="0" w:space="0" w:color="auto"/>
                <w:left w:val="none" w:sz="0" w:space="0" w:color="auto"/>
                <w:bottom w:val="none" w:sz="0" w:space="0" w:color="auto"/>
                <w:right w:val="none" w:sz="0" w:space="0" w:color="auto"/>
              </w:divBdr>
            </w:div>
            <w:div w:id="17807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3661">
      <w:bodyDiv w:val="1"/>
      <w:marLeft w:val="0"/>
      <w:marRight w:val="0"/>
      <w:marTop w:val="0"/>
      <w:marBottom w:val="0"/>
      <w:divBdr>
        <w:top w:val="none" w:sz="0" w:space="0" w:color="auto"/>
        <w:left w:val="none" w:sz="0" w:space="0" w:color="auto"/>
        <w:bottom w:val="none" w:sz="0" w:space="0" w:color="auto"/>
        <w:right w:val="none" w:sz="0" w:space="0" w:color="auto"/>
      </w:divBdr>
    </w:div>
    <w:div w:id="1886210529">
      <w:bodyDiv w:val="1"/>
      <w:marLeft w:val="0"/>
      <w:marRight w:val="0"/>
      <w:marTop w:val="0"/>
      <w:marBottom w:val="0"/>
      <w:divBdr>
        <w:top w:val="none" w:sz="0" w:space="0" w:color="auto"/>
        <w:left w:val="none" w:sz="0" w:space="0" w:color="auto"/>
        <w:bottom w:val="none" w:sz="0" w:space="0" w:color="auto"/>
        <w:right w:val="none" w:sz="0" w:space="0" w:color="auto"/>
      </w:divBdr>
    </w:div>
    <w:div w:id="1913733170">
      <w:bodyDiv w:val="1"/>
      <w:marLeft w:val="0"/>
      <w:marRight w:val="0"/>
      <w:marTop w:val="0"/>
      <w:marBottom w:val="0"/>
      <w:divBdr>
        <w:top w:val="none" w:sz="0" w:space="0" w:color="auto"/>
        <w:left w:val="none" w:sz="0" w:space="0" w:color="auto"/>
        <w:bottom w:val="none" w:sz="0" w:space="0" w:color="auto"/>
        <w:right w:val="none" w:sz="0" w:space="0" w:color="auto"/>
      </w:divBdr>
    </w:div>
    <w:div w:id="1945990450">
      <w:bodyDiv w:val="1"/>
      <w:marLeft w:val="0"/>
      <w:marRight w:val="0"/>
      <w:marTop w:val="0"/>
      <w:marBottom w:val="0"/>
      <w:divBdr>
        <w:top w:val="none" w:sz="0" w:space="0" w:color="auto"/>
        <w:left w:val="none" w:sz="0" w:space="0" w:color="auto"/>
        <w:bottom w:val="none" w:sz="0" w:space="0" w:color="auto"/>
        <w:right w:val="none" w:sz="0" w:space="0" w:color="auto"/>
      </w:divBdr>
      <w:divsChild>
        <w:div w:id="353924314">
          <w:marLeft w:val="0"/>
          <w:marRight w:val="0"/>
          <w:marTop w:val="0"/>
          <w:marBottom w:val="0"/>
          <w:divBdr>
            <w:top w:val="none" w:sz="0" w:space="0" w:color="auto"/>
            <w:left w:val="none" w:sz="0" w:space="0" w:color="auto"/>
            <w:bottom w:val="none" w:sz="0" w:space="0" w:color="auto"/>
            <w:right w:val="none" w:sz="0" w:space="0" w:color="auto"/>
          </w:divBdr>
        </w:div>
        <w:div w:id="1064181572">
          <w:marLeft w:val="0"/>
          <w:marRight w:val="0"/>
          <w:marTop w:val="0"/>
          <w:marBottom w:val="0"/>
          <w:divBdr>
            <w:top w:val="none" w:sz="0" w:space="0" w:color="auto"/>
            <w:left w:val="none" w:sz="0" w:space="0" w:color="auto"/>
            <w:bottom w:val="none" w:sz="0" w:space="0" w:color="auto"/>
            <w:right w:val="none" w:sz="0" w:space="0" w:color="auto"/>
          </w:divBdr>
        </w:div>
      </w:divsChild>
    </w:div>
    <w:div w:id="1990088227">
      <w:bodyDiv w:val="1"/>
      <w:marLeft w:val="0"/>
      <w:marRight w:val="0"/>
      <w:marTop w:val="0"/>
      <w:marBottom w:val="0"/>
      <w:divBdr>
        <w:top w:val="none" w:sz="0" w:space="0" w:color="auto"/>
        <w:left w:val="none" w:sz="0" w:space="0" w:color="auto"/>
        <w:bottom w:val="none" w:sz="0" w:space="0" w:color="auto"/>
        <w:right w:val="none" w:sz="0" w:space="0" w:color="auto"/>
      </w:divBdr>
    </w:div>
    <w:div w:id="2120295286">
      <w:bodyDiv w:val="1"/>
      <w:marLeft w:val="0"/>
      <w:marRight w:val="0"/>
      <w:marTop w:val="0"/>
      <w:marBottom w:val="0"/>
      <w:divBdr>
        <w:top w:val="none" w:sz="0" w:space="0" w:color="auto"/>
        <w:left w:val="none" w:sz="0" w:space="0" w:color="auto"/>
        <w:bottom w:val="none" w:sz="0" w:space="0" w:color="auto"/>
        <w:right w:val="none" w:sz="0" w:space="0" w:color="auto"/>
      </w:divBdr>
    </w:div>
    <w:div w:id="212225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4.xml"/><Relationship Id="rId21" Type="http://schemas.openxmlformats.org/officeDocument/2006/relationships/footer" Target="footer5.xml"/><Relationship Id="rId63" Type="http://schemas.openxmlformats.org/officeDocument/2006/relationships/footer" Target="footer26.xml"/><Relationship Id="rId159" Type="http://schemas.openxmlformats.org/officeDocument/2006/relationships/footer" Target="footer74.xml"/><Relationship Id="rId324" Type="http://schemas.openxmlformats.org/officeDocument/2006/relationships/header" Target="header157.xml"/><Relationship Id="rId366" Type="http://schemas.openxmlformats.org/officeDocument/2006/relationships/header" Target="header178.xml"/><Relationship Id="rId531" Type="http://schemas.openxmlformats.org/officeDocument/2006/relationships/footer" Target="footer260.xml"/><Relationship Id="rId573" Type="http://schemas.openxmlformats.org/officeDocument/2006/relationships/footer" Target="footer281.xml"/><Relationship Id="rId170" Type="http://schemas.openxmlformats.org/officeDocument/2006/relationships/footer" Target="footer79.xml"/><Relationship Id="rId226" Type="http://schemas.openxmlformats.org/officeDocument/2006/relationships/header" Target="header108.xml"/><Relationship Id="rId433" Type="http://schemas.openxmlformats.org/officeDocument/2006/relationships/header" Target="header212.xml"/><Relationship Id="rId268" Type="http://schemas.openxmlformats.org/officeDocument/2006/relationships/header" Target="header129.xml"/><Relationship Id="rId475" Type="http://schemas.openxmlformats.org/officeDocument/2006/relationships/header" Target="header233.xml"/><Relationship Id="rId32" Type="http://schemas.openxmlformats.org/officeDocument/2006/relationships/footer" Target="footer10.xml"/><Relationship Id="rId74" Type="http://schemas.openxmlformats.org/officeDocument/2006/relationships/footer" Target="footer31.xml"/><Relationship Id="rId128" Type="http://schemas.openxmlformats.org/officeDocument/2006/relationships/footer" Target="footer58.xml"/><Relationship Id="rId335" Type="http://schemas.openxmlformats.org/officeDocument/2006/relationships/footer" Target="footer162.xml"/><Relationship Id="rId377" Type="http://schemas.openxmlformats.org/officeDocument/2006/relationships/footer" Target="footer183.xml"/><Relationship Id="rId500" Type="http://schemas.openxmlformats.org/officeDocument/2006/relationships/footer" Target="footer244.xml"/><Relationship Id="rId542" Type="http://schemas.openxmlformats.org/officeDocument/2006/relationships/footer" Target="footer265.xml"/><Relationship Id="rId584" Type="http://schemas.microsoft.com/office/2019/05/relationships/documenttasks" Target="documenttasks/documenttasks1.xml"/><Relationship Id="rId5" Type="http://schemas.openxmlformats.org/officeDocument/2006/relationships/numbering" Target="numbering.xml"/><Relationship Id="rId181" Type="http://schemas.openxmlformats.org/officeDocument/2006/relationships/header" Target="header86.xml"/><Relationship Id="rId237" Type="http://schemas.openxmlformats.org/officeDocument/2006/relationships/footer" Target="footer113.xml"/><Relationship Id="rId402" Type="http://schemas.openxmlformats.org/officeDocument/2006/relationships/header" Target="header196.xml"/><Relationship Id="rId279" Type="http://schemas.openxmlformats.org/officeDocument/2006/relationships/footer" Target="footer134.xml"/><Relationship Id="rId444" Type="http://schemas.openxmlformats.org/officeDocument/2006/relationships/header" Target="header217.xml"/><Relationship Id="rId486" Type="http://schemas.openxmlformats.org/officeDocument/2006/relationships/header" Target="header238.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39.xml"/><Relationship Id="rId304" Type="http://schemas.openxmlformats.org/officeDocument/2006/relationships/header" Target="header147.xml"/><Relationship Id="rId346" Type="http://schemas.openxmlformats.org/officeDocument/2006/relationships/header" Target="header168.xml"/><Relationship Id="rId388" Type="http://schemas.openxmlformats.org/officeDocument/2006/relationships/header" Target="header189.xml"/><Relationship Id="rId511" Type="http://schemas.openxmlformats.org/officeDocument/2006/relationships/header" Target="header251.xml"/><Relationship Id="rId553" Type="http://schemas.openxmlformats.org/officeDocument/2006/relationships/header" Target="header272.xml"/><Relationship Id="rId85" Type="http://schemas.openxmlformats.org/officeDocument/2006/relationships/header" Target="header38.xml"/><Relationship Id="rId150" Type="http://schemas.openxmlformats.org/officeDocument/2006/relationships/header" Target="header70.xml"/><Relationship Id="rId192" Type="http://schemas.openxmlformats.org/officeDocument/2006/relationships/header" Target="header91.xml"/><Relationship Id="rId206" Type="http://schemas.openxmlformats.org/officeDocument/2006/relationships/footer" Target="footer97.xml"/><Relationship Id="rId413" Type="http://schemas.openxmlformats.org/officeDocument/2006/relationships/footer" Target="footer201.xml"/><Relationship Id="rId248" Type="http://schemas.openxmlformats.org/officeDocument/2006/relationships/footer" Target="footer118.xml"/><Relationship Id="rId455" Type="http://schemas.openxmlformats.org/officeDocument/2006/relationships/footer" Target="footer222.xml"/><Relationship Id="rId497" Type="http://schemas.openxmlformats.org/officeDocument/2006/relationships/footer" Target="footer243.xml"/><Relationship Id="rId12" Type="http://schemas.openxmlformats.org/officeDocument/2006/relationships/header" Target="header1.xml"/><Relationship Id="rId108" Type="http://schemas.openxmlformats.org/officeDocument/2006/relationships/header" Target="header49.xml"/><Relationship Id="rId315" Type="http://schemas.openxmlformats.org/officeDocument/2006/relationships/footer" Target="footer152.xml"/><Relationship Id="rId357" Type="http://schemas.openxmlformats.org/officeDocument/2006/relationships/footer" Target="footer173.xml"/><Relationship Id="rId522" Type="http://schemas.openxmlformats.org/officeDocument/2006/relationships/header" Target="header256.xml"/><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footer" Target="footer75.xml"/><Relationship Id="rId217" Type="http://schemas.openxmlformats.org/officeDocument/2006/relationships/header" Target="header104.xml"/><Relationship Id="rId399" Type="http://schemas.openxmlformats.org/officeDocument/2006/relationships/footer" Target="footer194.xml"/><Relationship Id="rId564" Type="http://schemas.openxmlformats.org/officeDocument/2006/relationships/header" Target="header277.xml"/><Relationship Id="rId259" Type="http://schemas.openxmlformats.org/officeDocument/2006/relationships/header" Target="header125.xml"/><Relationship Id="rId424" Type="http://schemas.openxmlformats.org/officeDocument/2006/relationships/header" Target="header207.xml"/><Relationship Id="rId466" Type="http://schemas.openxmlformats.org/officeDocument/2006/relationships/header" Target="header228.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30.xml"/><Relationship Id="rId326" Type="http://schemas.openxmlformats.org/officeDocument/2006/relationships/footer" Target="footer157.xml"/><Relationship Id="rId533" Type="http://schemas.openxmlformats.org/officeDocument/2006/relationships/footer" Target="footer261.xml"/><Relationship Id="rId65" Type="http://schemas.openxmlformats.org/officeDocument/2006/relationships/footer" Target="footer27.xml"/><Relationship Id="rId130" Type="http://schemas.openxmlformats.org/officeDocument/2006/relationships/header" Target="header60.xml"/><Relationship Id="rId368" Type="http://schemas.openxmlformats.org/officeDocument/2006/relationships/footer" Target="footer178.xml"/><Relationship Id="rId575" Type="http://schemas.openxmlformats.org/officeDocument/2006/relationships/footer" Target="footer282.xml"/><Relationship Id="rId172" Type="http://schemas.openxmlformats.org/officeDocument/2006/relationships/header" Target="header81.xml"/><Relationship Id="rId228" Type="http://schemas.openxmlformats.org/officeDocument/2006/relationships/header" Target="header109.xml"/><Relationship Id="rId435" Type="http://schemas.openxmlformats.org/officeDocument/2006/relationships/footer" Target="footer212.xml"/><Relationship Id="rId477" Type="http://schemas.openxmlformats.org/officeDocument/2006/relationships/footer" Target="footer233.xml"/><Relationship Id="rId281" Type="http://schemas.openxmlformats.org/officeDocument/2006/relationships/footer" Target="footer135.xml"/><Relationship Id="rId337" Type="http://schemas.openxmlformats.org/officeDocument/2006/relationships/header" Target="header164.xml"/><Relationship Id="rId502" Type="http://schemas.openxmlformats.org/officeDocument/2006/relationships/header" Target="header246.xml"/><Relationship Id="rId34" Type="http://schemas.openxmlformats.org/officeDocument/2006/relationships/header" Target="header12.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header" Target="header185.xml"/><Relationship Id="rId544" Type="http://schemas.openxmlformats.org/officeDocument/2006/relationships/header" Target="header267.xml"/><Relationship Id="rId7" Type="http://schemas.openxmlformats.org/officeDocument/2006/relationships/settings" Target="settings.xml"/><Relationship Id="rId183" Type="http://schemas.openxmlformats.org/officeDocument/2006/relationships/footer" Target="footer86.xml"/><Relationship Id="rId239" Type="http://schemas.openxmlformats.org/officeDocument/2006/relationships/footer" Target="footer114.xml"/><Relationship Id="rId390" Type="http://schemas.openxmlformats.org/officeDocument/2006/relationships/header" Target="header190.xml"/><Relationship Id="rId404" Type="http://schemas.openxmlformats.org/officeDocument/2006/relationships/footer" Target="footer196.xml"/><Relationship Id="rId446" Type="http://schemas.openxmlformats.org/officeDocument/2006/relationships/footer" Target="footer217.xml"/><Relationship Id="rId250" Type="http://schemas.openxmlformats.org/officeDocument/2006/relationships/header" Target="header120.xml"/><Relationship Id="rId292" Type="http://schemas.openxmlformats.org/officeDocument/2006/relationships/header" Target="header141.xml"/><Relationship Id="rId306" Type="http://schemas.openxmlformats.org/officeDocument/2006/relationships/header" Target="header148.xml"/><Relationship Id="rId488" Type="http://schemas.openxmlformats.org/officeDocument/2006/relationships/footer" Target="footer238.xml"/><Relationship Id="rId45" Type="http://schemas.openxmlformats.org/officeDocument/2006/relationships/footer" Target="footer17.xml"/><Relationship Id="rId87" Type="http://schemas.openxmlformats.org/officeDocument/2006/relationships/footer" Target="footer38.xml"/><Relationship Id="rId110" Type="http://schemas.openxmlformats.org/officeDocument/2006/relationships/footer" Target="footer49.xml"/><Relationship Id="rId348" Type="http://schemas.openxmlformats.org/officeDocument/2006/relationships/header" Target="header169.xml"/><Relationship Id="rId513" Type="http://schemas.openxmlformats.org/officeDocument/2006/relationships/footer" Target="footer251.xml"/><Relationship Id="rId555" Type="http://schemas.openxmlformats.org/officeDocument/2006/relationships/footer" Target="footer272.xml"/><Relationship Id="rId152" Type="http://schemas.openxmlformats.org/officeDocument/2006/relationships/footer" Target="footer70.xml"/><Relationship Id="rId194" Type="http://schemas.openxmlformats.org/officeDocument/2006/relationships/footer" Target="footer91.xml"/><Relationship Id="rId208" Type="http://schemas.openxmlformats.org/officeDocument/2006/relationships/header" Target="header99.xml"/><Relationship Id="rId415" Type="http://schemas.openxmlformats.org/officeDocument/2006/relationships/header" Target="header203.xml"/><Relationship Id="rId457" Type="http://schemas.openxmlformats.org/officeDocument/2006/relationships/header" Target="header224.xml"/><Relationship Id="rId261" Type="http://schemas.openxmlformats.org/officeDocument/2006/relationships/footer" Target="footer125.xml"/><Relationship Id="rId499" Type="http://schemas.openxmlformats.org/officeDocument/2006/relationships/header" Target="header245.xml"/><Relationship Id="rId14" Type="http://schemas.openxmlformats.org/officeDocument/2006/relationships/footer" Target="footer1.xml"/><Relationship Id="rId56" Type="http://schemas.openxmlformats.org/officeDocument/2006/relationships/footer" Target="footer22.xml"/><Relationship Id="rId317" Type="http://schemas.openxmlformats.org/officeDocument/2006/relationships/footer" Target="footer153.xml"/><Relationship Id="rId359" Type="http://schemas.openxmlformats.org/officeDocument/2006/relationships/footer" Target="footer174.xml"/><Relationship Id="rId524" Type="http://schemas.openxmlformats.org/officeDocument/2006/relationships/footer" Target="footer256.xml"/><Relationship Id="rId566" Type="http://schemas.openxmlformats.org/officeDocument/2006/relationships/footer" Target="footer277.xml"/><Relationship Id="rId98" Type="http://schemas.openxmlformats.org/officeDocument/2006/relationships/footer" Target="footer43.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footer" Target="footer104.xml"/><Relationship Id="rId370" Type="http://schemas.openxmlformats.org/officeDocument/2006/relationships/header" Target="header180.xml"/><Relationship Id="rId426" Type="http://schemas.openxmlformats.org/officeDocument/2006/relationships/header" Target="header208.xml"/><Relationship Id="rId230" Type="http://schemas.openxmlformats.org/officeDocument/2006/relationships/footer" Target="footer109.xml"/><Relationship Id="rId468" Type="http://schemas.openxmlformats.org/officeDocument/2006/relationships/header" Target="header229.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footer" Target="footer130.xml"/><Relationship Id="rId328" Type="http://schemas.openxmlformats.org/officeDocument/2006/relationships/header" Target="header159.xml"/><Relationship Id="rId535" Type="http://schemas.openxmlformats.org/officeDocument/2006/relationships/header" Target="header263.xml"/><Relationship Id="rId577" Type="http://schemas.openxmlformats.org/officeDocument/2006/relationships/header" Target="header284.xml"/><Relationship Id="rId132" Type="http://schemas.openxmlformats.org/officeDocument/2006/relationships/header" Target="header61.xml"/><Relationship Id="rId174" Type="http://schemas.openxmlformats.org/officeDocument/2006/relationships/header" Target="header82.xml"/><Relationship Id="rId381" Type="http://schemas.openxmlformats.org/officeDocument/2006/relationships/footer" Target="footer185.xml"/><Relationship Id="rId241" Type="http://schemas.openxmlformats.org/officeDocument/2006/relationships/header" Target="header116.xml"/><Relationship Id="rId437" Type="http://schemas.openxmlformats.org/officeDocument/2006/relationships/footer" Target="footer213.xml"/><Relationship Id="rId479" Type="http://schemas.openxmlformats.org/officeDocument/2006/relationships/footer" Target="footer234.xml"/><Relationship Id="rId36" Type="http://schemas.openxmlformats.org/officeDocument/2006/relationships/header" Target="header13.xml"/><Relationship Id="rId283" Type="http://schemas.openxmlformats.org/officeDocument/2006/relationships/header" Target="header137.xml"/><Relationship Id="rId339" Type="http://schemas.openxmlformats.org/officeDocument/2006/relationships/footer" Target="footer164.xml"/><Relationship Id="rId490" Type="http://schemas.openxmlformats.org/officeDocument/2006/relationships/header" Target="header240.xml"/><Relationship Id="rId504" Type="http://schemas.openxmlformats.org/officeDocument/2006/relationships/header" Target="header247.xml"/><Relationship Id="rId546" Type="http://schemas.openxmlformats.org/officeDocument/2006/relationships/header" Target="header268.xml"/><Relationship Id="rId78" Type="http://schemas.openxmlformats.org/officeDocument/2006/relationships/header" Target="header34.xml"/><Relationship Id="rId101" Type="http://schemas.openxmlformats.org/officeDocument/2006/relationships/footer" Target="footer45.xml"/><Relationship Id="rId143" Type="http://schemas.openxmlformats.org/officeDocument/2006/relationships/footer" Target="footer66.xml"/><Relationship Id="rId185" Type="http://schemas.openxmlformats.org/officeDocument/2006/relationships/footer" Target="footer87.xml"/><Relationship Id="rId350" Type="http://schemas.openxmlformats.org/officeDocument/2006/relationships/footer" Target="footer169.xml"/><Relationship Id="rId406" Type="http://schemas.openxmlformats.org/officeDocument/2006/relationships/header" Target="header198.xml"/><Relationship Id="rId9" Type="http://schemas.openxmlformats.org/officeDocument/2006/relationships/footnotes" Target="footnotes.xml"/><Relationship Id="rId210" Type="http://schemas.openxmlformats.org/officeDocument/2006/relationships/header" Target="header100.xml"/><Relationship Id="rId392" Type="http://schemas.openxmlformats.org/officeDocument/2006/relationships/footer" Target="footer190.xml"/><Relationship Id="rId448" Type="http://schemas.openxmlformats.org/officeDocument/2006/relationships/header" Target="header219.xml"/><Relationship Id="rId252" Type="http://schemas.openxmlformats.org/officeDocument/2006/relationships/header" Target="header121.xml"/><Relationship Id="rId294" Type="http://schemas.openxmlformats.org/officeDocument/2006/relationships/header" Target="header142.xml"/><Relationship Id="rId308" Type="http://schemas.openxmlformats.org/officeDocument/2006/relationships/footer" Target="footer148.xml"/><Relationship Id="rId515" Type="http://schemas.openxmlformats.org/officeDocument/2006/relationships/footer" Target="footer252.xml"/><Relationship Id="rId47" Type="http://schemas.openxmlformats.org/officeDocument/2006/relationships/footer" Target="footer18.xml"/><Relationship Id="rId89" Type="http://schemas.openxmlformats.org/officeDocument/2006/relationships/footer" Target="footer39.xml"/><Relationship Id="rId112" Type="http://schemas.openxmlformats.org/officeDocument/2006/relationships/header" Target="header51.xml"/><Relationship Id="rId154" Type="http://schemas.openxmlformats.org/officeDocument/2006/relationships/header" Target="header72.xml"/><Relationship Id="rId361" Type="http://schemas.openxmlformats.org/officeDocument/2006/relationships/header" Target="header176.xml"/><Relationship Id="rId557" Type="http://schemas.openxmlformats.org/officeDocument/2006/relationships/footer" Target="footer273.xml"/><Relationship Id="rId196" Type="http://schemas.openxmlformats.org/officeDocument/2006/relationships/header" Target="header93.xml"/><Relationship Id="rId200" Type="http://schemas.openxmlformats.org/officeDocument/2006/relationships/footer" Target="footer94.xml"/><Relationship Id="rId382" Type="http://schemas.openxmlformats.org/officeDocument/2006/relationships/header" Target="header186.xml"/><Relationship Id="rId417" Type="http://schemas.openxmlformats.org/officeDocument/2006/relationships/footer" Target="footer203.xml"/><Relationship Id="rId438" Type="http://schemas.openxmlformats.org/officeDocument/2006/relationships/header" Target="header214.xml"/><Relationship Id="rId459" Type="http://schemas.openxmlformats.org/officeDocument/2006/relationships/footer" Target="footer224.xml"/><Relationship Id="rId16" Type="http://schemas.openxmlformats.org/officeDocument/2006/relationships/header" Target="header3.xml"/><Relationship Id="rId221" Type="http://schemas.openxmlformats.org/officeDocument/2006/relationships/footer" Target="footer105.xml"/><Relationship Id="rId242" Type="http://schemas.openxmlformats.org/officeDocument/2006/relationships/footer" Target="footer115.xml"/><Relationship Id="rId263" Type="http://schemas.openxmlformats.org/officeDocument/2006/relationships/footer" Target="footer126.xml"/><Relationship Id="rId284" Type="http://schemas.openxmlformats.org/officeDocument/2006/relationships/footer" Target="footer136.xml"/><Relationship Id="rId319" Type="http://schemas.openxmlformats.org/officeDocument/2006/relationships/header" Target="header155.xml"/><Relationship Id="rId470" Type="http://schemas.openxmlformats.org/officeDocument/2006/relationships/footer" Target="footer229.xml"/><Relationship Id="rId491" Type="http://schemas.openxmlformats.org/officeDocument/2006/relationships/footer" Target="footer240.xml"/><Relationship Id="rId505" Type="http://schemas.openxmlformats.org/officeDocument/2006/relationships/header" Target="header248.xml"/><Relationship Id="rId526" Type="http://schemas.openxmlformats.org/officeDocument/2006/relationships/header" Target="header258.xm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330" Type="http://schemas.openxmlformats.org/officeDocument/2006/relationships/header" Target="header160.xml"/><Relationship Id="rId547" Type="http://schemas.openxmlformats.org/officeDocument/2006/relationships/header" Target="header269.xml"/><Relationship Id="rId568" Type="http://schemas.openxmlformats.org/officeDocument/2006/relationships/header" Target="header279.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header" Target="header88.xml"/><Relationship Id="rId351" Type="http://schemas.openxmlformats.org/officeDocument/2006/relationships/footer" Target="footer170.xml"/><Relationship Id="rId372" Type="http://schemas.openxmlformats.org/officeDocument/2006/relationships/header" Target="header181.xml"/><Relationship Id="rId393" Type="http://schemas.openxmlformats.org/officeDocument/2006/relationships/footer" Target="footer191.xml"/><Relationship Id="rId407" Type="http://schemas.openxmlformats.org/officeDocument/2006/relationships/footer" Target="footer198.xml"/><Relationship Id="rId428" Type="http://schemas.openxmlformats.org/officeDocument/2006/relationships/footer" Target="footer208.xml"/><Relationship Id="rId449" Type="http://schemas.openxmlformats.org/officeDocument/2006/relationships/footer" Target="footer219.xml"/><Relationship Id="rId211" Type="http://schemas.openxmlformats.org/officeDocument/2006/relationships/header" Target="header101.xml"/><Relationship Id="rId232" Type="http://schemas.openxmlformats.org/officeDocument/2006/relationships/header" Target="header111.xml"/><Relationship Id="rId253" Type="http://schemas.openxmlformats.org/officeDocument/2006/relationships/header" Target="header122.xml"/><Relationship Id="rId274" Type="http://schemas.openxmlformats.org/officeDocument/2006/relationships/header" Target="header132.xml"/><Relationship Id="rId295" Type="http://schemas.openxmlformats.org/officeDocument/2006/relationships/header" Target="header143.xml"/><Relationship Id="rId309" Type="http://schemas.openxmlformats.org/officeDocument/2006/relationships/footer" Target="footer149.xml"/><Relationship Id="rId460" Type="http://schemas.openxmlformats.org/officeDocument/2006/relationships/header" Target="header225.xml"/><Relationship Id="rId481" Type="http://schemas.openxmlformats.org/officeDocument/2006/relationships/header" Target="header236.xml"/><Relationship Id="rId516" Type="http://schemas.openxmlformats.org/officeDocument/2006/relationships/header" Target="header253.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footer" Target="footer61.xml"/><Relationship Id="rId320" Type="http://schemas.openxmlformats.org/officeDocument/2006/relationships/footer" Target="footer154.xml"/><Relationship Id="rId537" Type="http://schemas.openxmlformats.org/officeDocument/2006/relationships/footer" Target="footer263.xml"/><Relationship Id="rId558" Type="http://schemas.openxmlformats.org/officeDocument/2006/relationships/header" Target="header274.xml"/><Relationship Id="rId579" Type="http://schemas.openxmlformats.org/officeDocument/2006/relationships/footer" Target="footer284.xml"/><Relationship Id="rId80" Type="http://schemas.openxmlformats.org/officeDocument/2006/relationships/footer" Target="footer34.xml"/><Relationship Id="rId155" Type="http://schemas.openxmlformats.org/officeDocument/2006/relationships/footer" Target="footer72.xml"/><Relationship Id="rId176" Type="http://schemas.openxmlformats.org/officeDocument/2006/relationships/footer" Target="footer82.xml"/><Relationship Id="rId197" Type="http://schemas.openxmlformats.org/officeDocument/2006/relationships/footer" Target="footer93.xml"/><Relationship Id="rId341" Type="http://schemas.openxmlformats.org/officeDocument/2006/relationships/footer" Target="footer165.xml"/><Relationship Id="rId362" Type="http://schemas.openxmlformats.org/officeDocument/2006/relationships/footer" Target="footer175.xml"/><Relationship Id="rId383" Type="http://schemas.openxmlformats.org/officeDocument/2006/relationships/footer" Target="footer186.xml"/><Relationship Id="rId418" Type="http://schemas.openxmlformats.org/officeDocument/2006/relationships/header" Target="header204.xml"/><Relationship Id="rId439" Type="http://schemas.openxmlformats.org/officeDocument/2006/relationships/header" Target="header215.xml"/><Relationship Id="rId201" Type="http://schemas.openxmlformats.org/officeDocument/2006/relationships/footer" Target="footer95.xml"/><Relationship Id="rId222" Type="http://schemas.openxmlformats.org/officeDocument/2006/relationships/header" Target="header106.xml"/><Relationship Id="rId243" Type="http://schemas.openxmlformats.org/officeDocument/2006/relationships/footer" Target="footer116.xml"/><Relationship Id="rId264" Type="http://schemas.openxmlformats.org/officeDocument/2006/relationships/header" Target="header127.xml"/><Relationship Id="rId285" Type="http://schemas.openxmlformats.org/officeDocument/2006/relationships/footer" Target="footer137.xml"/><Relationship Id="rId450" Type="http://schemas.openxmlformats.org/officeDocument/2006/relationships/header" Target="header220.xml"/><Relationship Id="rId471" Type="http://schemas.openxmlformats.org/officeDocument/2006/relationships/footer" Target="footer230.xml"/><Relationship Id="rId506" Type="http://schemas.openxmlformats.org/officeDocument/2006/relationships/footer" Target="footer247.xml"/><Relationship Id="rId17" Type="http://schemas.openxmlformats.org/officeDocument/2006/relationships/footer" Target="footer3.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47.xml"/><Relationship Id="rId124" Type="http://schemas.openxmlformats.org/officeDocument/2006/relationships/header" Target="header57.xml"/><Relationship Id="rId310" Type="http://schemas.openxmlformats.org/officeDocument/2006/relationships/header" Target="header150.xml"/><Relationship Id="rId492" Type="http://schemas.openxmlformats.org/officeDocument/2006/relationships/header" Target="header241.xml"/><Relationship Id="rId527" Type="http://schemas.openxmlformats.org/officeDocument/2006/relationships/footer" Target="footer258.xml"/><Relationship Id="rId548" Type="http://schemas.openxmlformats.org/officeDocument/2006/relationships/footer" Target="footer268.xml"/><Relationship Id="rId569" Type="http://schemas.openxmlformats.org/officeDocument/2006/relationships/footer" Target="footer279.xml"/><Relationship Id="rId70" Type="http://schemas.openxmlformats.org/officeDocument/2006/relationships/header" Target="head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header" Target="header78.xml"/><Relationship Id="rId187" Type="http://schemas.openxmlformats.org/officeDocument/2006/relationships/header" Target="header89.xml"/><Relationship Id="rId331" Type="http://schemas.openxmlformats.org/officeDocument/2006/relationships/header" Target="header161.xml"/><Relationship Id="rId352" Type="http://schemas.openxmlformats.org/officeDocument/2006/relationships/header" Target="header171.xml"/><Relationship Id="rId373" Type="http://schemas.openxmlformats.org/officeDocument/2006/relationships/header" Target="header182.xml"/><Relationship Id="rId394" Type="http://schemas.openxmlformats.org/officeDocument/2006/relationships/header" Target="header192.xml"/><Relationship Id="rId408" Type="http://schemas.openxmlformats.org/officeDocument/2006/relationships/header" Target="header199.xml"/><Relationship Id="rId429" Type="http://schemas.openxmlformats.org/officeDocument/2006/relationships/footer" Target="footer209.xml"/><Relationship Id="rId580" Type="http://schemas.openxmlformats.org/officeDocument/2006/relationships/header" Target="header285.xml"/><Relationship Id="rId1" Type="http://schemas.openxmlformats.org/officeDocument/2006/relationships/customXml" Target="../customXml/item1.xml"/><Relationship Id="rId212" Type="http://schemas.openxmlformats.org/officeDocument/2006/relationships/footer" Target="footer100.xml"/><Relationship Id="rId233" Type="http://schemas.openxmlformats.org/officeDocument/2006/relationships/footer" Target="footer111.xml"/><Relationship Id="rId254" Type="http://schemas.openxmlformats.org/officeDocument/2006/relationships/footer" Target="footer121.xml"/><Relationship Id="rId440" Type="http://schemas.openxmlformats.org/officeDocument/2006/relationships/footer" Target="footer214.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eader" Target="header52.xml"/><Relationship Id="rId275" Type="http://schemas.openxmlformats.org/officeDocument/2006/relationships/footer" Target="footer132.xml"/><Relationship Id="rId296" Type="http://schemas.openxmlformats.org/officeDocument/2006/relationships/footer" Target="footer142.xml"/><Relationship Id="rId300" Type="http://schemas.openxmlformats.org/officeDocument/2006/relationships/header" Target="header145.xml"/><Relationship Id="rId461" Type="http://schemas.openxmlformats.org/officeDocument/2006/relationships/footer" Target="footer225.xml"/><Relationship Id="rId482" Type="http://schemas.openxmlformats.org/officeDocument/2006/relationships/footer" Target="footer235.xml"/><Relationship Id="rId517" Type="http://schemas.openxmlformats.org/officeDocument/2006/relationships/header" Target="header254.xml"/><Relationship Id="rId538" Type="http://schemas.openxmlformats.org/officeDocument/2006/relationships/header" Target="header264.xml"/><Relationship Id="rId559" Type="http://schemas.openxmlformats.org/officeDocument/2006/relationships/header" Target="header275.xml"/><Relationship Id="rId60" Type="http://schemas.openxmlformats.org/officeDocument/2006/relationships/header" Target="header25.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3.xml"/><Relationship Id="rId177" Type="http://schemas.openxmlformats.org/officeDocument/2006/relationships/footer" Target="footer83.xml"/><Relationship Id="rId198" Type="http://schemas.openxmlformats.org/officeDocument/2006/relationships/header" Target="header94.xml"/><Relationship Id="rId321" Type="http://schemas.openxmlformats.org/officeDocument/2006/relationships/footer" Target="footer155.xml"/><Relationship Id="rId342" Type="http://schemas.openxmlformats.org/officeDocument/2006/relationships/header" Target="header166.xml"/><Relationship Id="rId363" Type="http://schemas.openxmlformats.org/officeDocument/2006/relationships/footer" Target="footer176.xml"/><Relationship Id="rId384" Type="http://schemas.openxmlformats.org/officeDocument/2006/relationships/header" Target="header187.xml"/><Relationship Id="rId419" Type="http://schemas.openxmlformats.org/officeDocument/2006/relationships/footer" Target="footer204.xml"/><Relationship Id="rId570" Type="http://schemas.openxmlformats.org/officeDocument/2006/relationships/header" Target="header280.xml"/><Relationship Id="rId202" Type="http://schemas.openxmlformats.org/officeDocument/2006/relationships/header" Target="header96.xml"/><Relationship Id="rId223" Type="http://schemas.openxmlformats.org/officeDocument/2006/relationships/header" Target="header107.xml"/><Relationship Id="rId244" Type="http://schemas.openxmlformats.org/officeDocument/2006/relationships/header" Target="header117.xml"/><Relationship Id="rId430" Type="http://schemas.openxmlformats.org/officeDocument/2006/relationships/header" Target="header210.xml"/><Relationship Id="rId18" Type="http://schemas.openxmlformats.org/officeDocument/2006/relationships/header" Target="header4.xml"/><Relationship Id="rId39" Type="http://schemas.openxmlformats.org/officeDocument/2006/relationships/footer" Target="footer14.xml"/><Relationship Id="rId265" Type="http://schemas.openxmlformats.org/officeDocument/2006/relationships/header" Target="header128.xml"/><Relationship Id="rId286" Type="http://schemas.openxmlformats.org/officeDocument/2006/relationships/header" Target="header138.xml"/><Relationship Id="rId451" Type="http://schemas.openxmlformats.org/officeDocument/2006/relationships/header" Target="header221.xml"/><Relationship Id="rId472" Type="http://schemas.openxmlformats.org/officeDocument/2006/relationships/header" Target="header231.xml"/><Relationship Id="rId493" Type="http://schemas.openxmlformats.org/officeDocument/2006/relationships/header" Target="header242.xml"/><Relationship Id="rId507" Type="http://schemas.openxmlformats.org/officeDocument/2006/relationships/footer" Target="footer248.xml"/><Relationship Id="rId528" Type="http://schemas.openxmlformats.org/officeDocument/2006/relationships/header" Target="header259.xml"/><Relationship Id="rId549" Type="http://schemas.openxmlformats.org/officeDocument/2006/relationships/footer" Target="footer269.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footer" Target="footer67.xml"/><Relationship Id="rId167" Type="http://schemas.openxmlformats.org/officeDocument/2006/relationships/footer" Target="footer78.xml"/><Relationship Id="rId188" Type="http://schemas.openxmlformats.org/officeDocument/2006/relationships/footer" Target="footer88.xml"/><Relationship Id="rId311" Type="http://schemas.openxmlformats.org/officeDocument/2006/relationships/footer" Target="footer150.xml"/><Relationship Id="rId332" Type="http://schemas.openxmlformats.org/officeDocument/2006/relationships/footer" Target="footer160.xml"/><Relationship Id="rId353" Type="http://schemas.openxmlformats.org/officeDocument/2006/relationships/footer" Target="footer171.xml"/><Relationship Id="rId374" Type="http://schemas.openxmlformats.org/officeDocument/2006/relationships/footer" Target="footer181.xml"/><Relationship Id="rId395" Type="http://schemas.openxmlformats.org/officeDocument/2006/relationships/footer" Target="footer192.xml"/><Relationship Id="rId409" Type="http://schemas.openxmlformats.org/officeDocument/2006/relationships/header" Target="header200.xml"/><Relationship Id="rId560" Type="http://schemas.openxmlformats.org/officeDocument/2006/relationships/footer" Target="footer274.xml"/><Relationship Id="rId581" Type="http://schemas.openxmlformats.org/officeDocument/2006/relationships/footer" Target="footer285.xml"/><Relationship Id="rId71" Type="http://schemas.openxmlformats.org/officeDocument/2006/relationships/footer" Target="footer30.xml"/><Relationship Id="rId92" Type="http://schemas.openxmlformats.org/officeDocument/2006/relationships/footer" Target="footer40.xml"/><Relationship Id="rId213" Type="http://schemas.openxmlformats.org/officeDocument/2006/relationships/footer" Target="footer101.xml"/><Relationship Id="rId234" Type="http://schemas.openxmlformats.org/officeDocument/2006/relationships/header" Target="header112.xml"/><Relationship Id="rId420" Type="http://schemas.openxmlformats.org/officeDocument/2006/relationships/header" Target="header205.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footer" Target="footer122.xml"/><Relationship Id="rId276" Type="http://schemas.openxmlformats.org/officeDocument/2006/relationships/header" Target="header133.xml"/><Relationship Id="rId297" Type="http://schemas.openxmlformats.org/officeDocument/2006/relationships/footer" Target="footer143.xml"/><Relationship Id="rId441" Type="http://schemas.openxmlformats.org/officeDocument/2006/relationships/footer" Target="footer215.xml"/><Relationship Id="rId462" Type="http://schemas.openxmlformats.org/officeDocument/2006/relationships/header" Target="header226.xml"/><Relationship Id="rId483" Type="http://schemas.openxmlformats.org/officeDocument/2006/relationships/footer" Target="footer236.xml"/><Relationship Id="rId518" Type="http://schemas.openxmlformats.org/officeDocument/2006/relationships/footer" Target="footer253.xml"/><Relationship Id="rId539" Type="http://schemas.openxmlformats.org/officeDocument/2006/relationships/footer" Target="footer264.xml"/><Relationship Id="rId40" Type="http://schemas.openxmlformats.org/officeDocument/2006/relationships/header" Target="header15.xml"/><Relationship Id="rId115" Type="http://schemas.openxmlformats.org/officeDocument/2006/relationships/header" Target="header53.xml"/><Relationship Id="rId136" Type="http://schemas.openxmlformats.org/officeDocument/2006/relationships/header" Target="header63.xml"/><Relationship Id="rId157" Type="http://schemas.openxmlformats.org/officeDocument/2006/relationships/header" Target="header74.xml"/><Relationship Id="rId178" Type="http://schemas.openxmlformats.org/officeDocument/2006/relationships/header" Target="header84.xml"/><Relationship Id="rId301" Type="http://schemas.openxmlformats.org/officeDocument/2006/relationships/header" Target="header146.xml"/><Relationship Id="rId322" Type="http://schemas.openxmlformats.org/officeDocument/2006/relationships/header" Target="header156.xml"/><Relationship Id="rId343" Type="http://schemas.openxmlformats.org/officeDocument/2006/relationships/header" Target="header167.xml"/><Relationship Id="rId364" Type="http://schemas.openxmlformats.org/officeDocument/2006/relationships/header" Target="header177.xml"/><Relationship Id="rId550" Type="http://schemas.openxmlformats.org/officeDocument/2006/relationships/header" Target="header270.xml"/><Relationship Id="rId61" Type="http://schemas.openxmlformats.org/officeDocument/2006/relationships/header" Target="header26.xml"/><Relationship Id="rId82" Type="http://schemas.openxmlformats.org/officeDocument/2006/relationships/header" Target="header36.xml"/><Relationship Id="rId199" Type="http://schemas.openxmlformats.org/officeDocument/2006/relationships/header" Target="header95.xml"/><Relationship Id="rId203" Type="http://schemas.openxmlformats.org/officeDocument/2006/relationships/footer" Target="footer96.xml"/><Relationship Id="rId385" Type="http://schemas.openxmlformats.org/officeDocument/2006/relationships/header" Target="header188.xml"/><Relationship Id="rId571" Type="http://schemas.openxmlformats.org/officeDocument/2006/relationships/header" Target="header281.xml"/><Relationship Id="rId19" Type="http://schemas.openxmlformats.org/officeDocument/2006/relationships/header" Target="header5.xml"/><Relationship Id="rId224" Type="http://schemas.openxmlformats.org/officeDocument/2006/relationships/footer" Target="footer106.xml"/><Relationship Id="rId245" Type="http://schemas.openxmlformats.org/officeDocument/2006/relationships/footer" Target="footer117.xml"/><Relationship Id="rId266" Type="http://schemas.openxmlformats.org/officeDocument/2006/relationships/footer" Target="footer127.xml"/><Relationship Id="rId287" Type="http://schemas.openxmlformats.org/officeDocument/2006/relationships/footer" Target="footer138.xml"/><Relationship Id="rId410" Type="http://schemas.openxmlformats.org/officeDocument/2006/relationships/footer" Target="footer199.xml"/><Relationship Id="rId431" Type="http://schemas.openxmlformats.org/officeDocument/2006/relationships/footer" Target="footer210.xml"/><Relationship Id="rId452" Type="http://schemas.openxmlformats.org/officeDocument/2006/relationships/footer" Target="footer220.xml"/><Relationship Id="rId473" Type="http://schemas.openxmlformats.org/officeDocument/2006/relationships/footer" Target="footer231.xml"/><Relationship Id="rId494" Type="http://schemas.openxmlformats.org/officeDocument/2006/relationships/footer" Target="footer241.xml"/><Relationship Id="rId508" Type="http://schemas.openxmlformats.org/officeDocument/2006/relationships/header" Target="header249.xml"/><Relationship Id="rId529" Type="http://schemas.openxmlformats.org/officeDocument/2006/relationships/header" Target="header260.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312" Type="http://schemas.openxmlformats.org/officeDocument/2006/relationships/header" Target="header151.xml"/><Relationship Id="rId333" Type="http://schemas.openxmlformats.org/officeDocument/2006/relationships/footer" Target="footer161.xml"/><Relationship Id="rId354" Type="http://schemas.openxmlformats.org/officeDocument/2006/relationships/header" Target="header172.xml"/><Relationship Id="rId540" Type="http://schemas.openxmlformats.org/officeDocument/2006/relationships/header" Target="header265.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footer" Target="footer182.xml"/><Relationship Id="rId396" Type="http://schemas.openxmlformats.org/officeDocument/2006/relationships/header" Target="header193.xml"/><Relationship Id="rId561" Type="http://schemas.openxmlformats.org/officeDocument/2006/relationships/footer" Target="footer275.xml"/><Relationship Id="rId582"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3.xml"/><Relationship Id="rId256" Type="http://schemas.openxmlformats.org/officeDocument/2006/relationships/header" Target="header123.xml"/><Relationship Id="rId277" Type="http://schemas.openxmlformats.org/officeDocument/2006/relationships/header" Target="header134.xml"/><Relationship Id="rId298" Type="http://schemas.openxmlformats.org/officeDocument/2006/relationships/header" Target="header144.xml"/><Relationship Id="rId400" Type="http://schemas.openxmlformats.org/officeDocument/2006/relationships/header" Target="header195.xml"/><Relationship Id="rId421" Type="http://schemas.openxmlformats.org/officeDocument/2006/relationships/header" Target="header206.xml"/><Relationship Id="rId442" Type="http://schemas.openxmlformats.org/officeDocument/2006/relationships/header" Target="header216.xml"/><Relationship Id="rId463" Type="http://schemas.openxmlformats.org/officeDocument/2006/relationships/header" Target="header227.xml"/><Relationship Id="rId484" Type="http://schemas.openxmlformats.org/officeDocument/2006/relationships/header" Target="header237.xml"/><Relationship Id="rId519" Type="http://schemas.openxmlformats.org/officeDocument/2006/relationships/footer" Target="footer254.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302" Type="http://schemas.openxmlformats.org/officeDocument/2006/relationships/footer" Target="footer145.xml"/><Relationship Id="rId323" Type="http://schemas.openxmlformats.org/officeDocument/2006/relationships/footer" Target="footer156.xml"/><Relationship Id="rId344" Type="http://schemas.openxmlformats.org/officeDocument/2006/relationships/footer" Target="footer166.xml"/><Relationship Id="rId530" Type="http://schemas.openxmlformats.org/officeDocument/2006/relationships/footer" Target="footer259.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footer" Target="footer177.xml"/><Relationship Id="rId386" Type="http://schemas.openxmlformats.org/officeDocument/2006/relationships/footer" Target="footer187.xml"/><Relationship Id="rId551" Type="http://schemas.openxmlformats.org/officeDocument/2006/relationships/footer" Target="footer270.xml"/><Relationship Id="rId572" Type="http://schemas.openxmlformats.org/officeDocument/2006/relationships/footer" Target="footer280.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7.xml"/><Relationship Id="rId246" Type="http://schemas.openxmlformats.org/officeDocument/2006/relationships/header" Target="header118.xml"/><Relationship Id="rId267" Type="http://schemas.openxmlformats.org/officeDocument/2006/relationships/footer" Target="footer128.xml"/><Relationship Id="rId288" Type="http://schemas.openxmlformats.org/officeDocument/2006/relationships/header" Target="header139.xml"/><Relationship Id="rId411" Type="http://schemas.openxmlformats.org/officeDocument/2006/relationships/footer" Target="footer200.xml"/><Relationship Id="rId432" Type="http://schemas.openxmlformats.org/officeDocument/2006/relationships/header" Target="header211.xml"/><Relationship Id="rId453" Type="http://schemas.openxmlformats.org/officeDocument/2006/relationships/footer" Target="footer221.xml"/><Relationship Id="rId474" Type="http://schemas.openxmlformats.org/officeDocument/2006/relationships/header" Target="header232.xml"/><Relationship Id="rId509" Type="http://schemas.openxmlformats.org/officeDocument/2006/relationships/footer" Target="footer249.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52.xml"/><Relationship Id="rId495" Type="http://schemas.openxmlformats.org/officeDocument/2006/relationships/footer" Target="footer242.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header" Target="header162.xml"/><Relationship Id="rId355" Type="http://schemas.openxmlformats.org/officeDocument/2006/relationships/header" Target="header173.xml"/><Relationship Id="rId376" Type="http://schemas.openxmlformats.org/officeDocument/2006/relationships/header" Target="header183.xml"/><Relationship Id="rId397" Type="http://schemas.openxmlformats.org/officeDocument/2006/relationships/header" Target="header194.xml"/><Relationship Id="rId520" Type="http://schemas.openxmlformats.org/officeDocument/2006/relationships/header" Target="header255.xml"/><Relationship Id="rId541" Type="http://schemas.openxmlformats.org/officeDocument/2006/relationships/header" Target="header266.xml"/><Relationship Id="rId562" Type="http://schemas.openxmlformats.org/officeDocument/2006/relationships/header" Target="header276.xml"/><Relationship Id="rId583"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footer" Target="footer112.xml"/><Relationship Id="rId257" Type="http://schemas.openxmlformats.org/officeDocument/2006/relationships/footer" Target="footer123.xml"/><Relationship Id="rId278" Type="http://schemas.openxmlformats.org/officeDocument/2006/relationships/footer" Target="footer133.xml"/><Relationship Id="rId401" Type="http://schemas.openxmlformats.org/officeDocument/2006/relationships/footer" Target="footer195.xml"/><Relationship Id="rId422" Type="http://schemas.openxmlformats.org/officeDocument/2006/relationships/footer" Target="footer205.xml"/><Relationship Id="rId443" Type="http://schemas.openxmlformats.org/officeDocument/2006/relationships/footer" Target="footer216.xml"/><Relationship Id="rId464" Type="http://schemas.openxmlformats.org/officeDocument/2006/relationships/footer" Target="footer226.xml"/><Relationship Id="rId303" Type="http://schemas.openxmlformats.org/officeDocument/2006/relationships/footer" Target="footer146.xml"/><Relationship Id="rId485" Type="http://schemas.openxmlformats.org/officeDocument/2006/relationships/footer" Target="footer237.xml"/><Relationship Id="rId42" Type="http://schemas.openxmlformats.org/officeDocument/2006/relationships/header" Target="header16.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7.xml"/><Relationship Id="rId387" Type="http://schemas.openxmlformats.org/officeDocument/2006/relationships/footer" Target="footer188.xml"/><Relationship Id="rId510" Type="http://schemas.openxmlformats.org/officeDocument/2006/relationships/header" Target="header250.xml"/><Relationship Id="rId552" Type="http://schemas.openxmlformats.org/officeDocument/2006/relationships/header" Target="header271.xml"/><Relationship Id="rId191" Type="http://schemas.openxmlformats.org/officeDocument/2006/relationships/footer" Target="footer90.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header" Target="header201.xml"/><Relationship Id="rId107" Type="http://schemas.openxmlformats.org/officeDocument/2006/relationships/footer" Target="footer48.xml"/><Relationship Id="rId289" Type="http://schemas.openxmlformats.org/officeDocument/2006/relationships/header" Target="header140.xml"/><Relationship Id="rId454" Type="http://schemas.openxmlformats.org/officeDocument/2006/relationships/header" Target="header222.xml"/><Relationship Id="rId496" Type="http://schemas.openxmlformats.org/officeDocument/2006/relationships/header" Target="header243.xml"/><Relationship Id="rId11" Type="http://schemas.openxmlformats.org/officeDocument/2006/relationships/image" Target="media/image1.emf"/><Relationship Id="rId53" Type="http://schemas.openxmlformats.org/officeDocument/2006/relationships/footer" Target="footer21.xml"/><Relationship Id="rId149" Type="http://schemas.openxmlformats.org/officeDocument/2006/relationships/footer" Target="footer69.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3.xml"/><Relationship Id="rId521" Type="http://schemas.openxmlformats.org/officeDocument/2006/relationships/footer" Target="footer255.xml"/><Relationship Id="rId563" Type="http://schemas.openxmlformats.org/officeDocument/2006/relationships/footer" Target="footer276.xml"/><Relationship Id="rId95" Type="http://schemas.openxmlformats.org/officeDocument/2006/relationships/footer" Target="footer42.xml"/><Relationship Id="rId160" Type="http://schemas.openxmlformats.org/officeDocument/2006/relationships/header" Target="header75.xml"/><Relationship Id="rId216" Type="http://schemas.openxmlformats.org/officeDocument/2006/relationships/header" Target="header103.xml"/><Relationship Id="rId423" Type="http://schemas.openxmlformats.org/officeDocument/2006/relationships/footer" Target="footer206.xml"/><Relationship Id="rId258" Type="http://schemas.openxmlformats.org/officeDocument/2006/relationships/header" Target="header124.xml"/><Relationship Id="rId465" Type="http://schemas.openxmlformats.org/officeDocument/2006/relationships/footer" Target="footer227.xml"/><Relationship Id="rId22" Type="http://schemas.openxmlformats.org/officeDocument/2006/relationships/header" Target="header6.xml"/><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header" Target="header158.xml"/><Relationship Id="rId367" Type="http://schemas.openxmlformats.org/officeDocument/2006/relationships/header" Target="header179.xml"/><Relationship Id="rId532" Type="http://schemas.openxmlformats.org/officeDocument/2006/relationships/header" Target="header261.xml"/><Relationship Id="rId574" Type="http://schemas.openxmlformats.org/officeDocument/2006/relationships/header" Target="header282.xml"/><Relationship Id="rId171" Type="http://schemas.openxmlformats.org/officeDocument/2006/relationships/footer" Target="footer80.xml"/><Relationship Id="rId227" Type="http://schemas.openxmlformats.org/officeDocument/2006/relationships/footer" Target="footer108.xml"/><Relationship Id="rId269" Type="http://schemas.openxmlformats.org/officeDocument/2006/relationships/footer" Target="footer129.xml"/><Relationship Id="rId434" Type="http://schemas.openxmlformats.org/officeDocument/2006/relationships/footer" Target="footer211.xml"/><Relationship Id="rId476" Type="http://schemas.openxmlformats.org/officeDocument/2006/relationships/footer" Target="footer232.xml"/><Relationship Id="rId33" Type="http://schemas.openxmlformats.org/officeDocument/2006/relationships/footer" Target="footer11.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header" Target="header163.xml"/><Relationship Id="rId501" Type="http://schemas.openxmlformats.org/officeDocument/2006/relationships/footer" Target="footer245.xml"/><Relationship Id="rId543" Type="http://schemas.openxmlformats.org/officeDocument/2006/relationships/footer" Target="footer266.xml"/><Relationship Id="rId75" Type="http://schemas.openxmlformats.org/officeDocument/2006/relationships/footer" Target="footer32.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header" Target="header184.xml"/><Relationship Id="rId403" Type="http://schemas.openxmlformats.org/officeDocument/2006/relationships/header" Target="header197.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header" Target="header218.xml"/><Relationship Id="rId487" Type="http://schemas.openxmlformats.org/officeDocument/2006/relationships/header" Target="header239.xml"/><Relationship Id="rId291" Type="http://schemas.openxmlformats.org/officeDocument/2006/relationships/footer" Target="footer140.xml"/><Relationship Id="rId305" Type="http://schemas.openxmlformats.org/officeDocument/2006/relationships/footer" Target="footer147.xml"/><Relationship Id="rId347" Type="http://schemas.openxmlformats.org/officeDocument/2006/relationships/footer" Target="footer168.xml"/><Relationship Id="rId512" Type="http://schemas.openxmlformats.org/officeDocument/2006/relationships/footer" Target="footer250.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eader" Target="header71.xml"/><Relationship Id="rId389" Type="http://schemas.openxmlformats.org/officeDocument/2006/relationships/footer" Target="footer189.xml"/><Relationship Id="rId554" Type="http://schemas.openxmlformats.org/officeDocument/2006/relationships/footer" Target="footer271.xml"/><Relationship Id="rId193" Type="http://schemas.openxmlformats.org/officeDocument/2006/relationships/header" Target="header92.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header" Target="header202.xml"/><Relationship Id="rId456" Type="http://schemas.openxmlformats.org/officeDocument/2006/relationships/header" Target="header223.xml"/><Relationship Id="rId498" Type="http://schemas.openxmlformats.org/officeDocument/2006/relationships/header" Target="header244.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4.xml"/><Relationship Id="rId316" Type="http://schemas.openxmlformats.org/officeDocument/2006/relationships/header" Target="header153.xml"/><Relationship Id="rId523" Type="http://schemas.openxmlformats.org/officeDocument/2006/relationships/header" Target="header257.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header" Target="header174.xml"/><Relationship Id="rId565" Type="http://schemas.openxmlformats.org/officeDocument/2006/relationships/header" Target="header278.xml"/><Relationship Id="rId162" Type="http://schemas.openxmlformats.org/officeDocument/2006/relationships/header" Target="header76.xml"/><Relationship Id="rId218" Type="http://schemas.openxmlformats.org/officeDocument/2006/relationships/footer" Target="footer103.xml"/><Relationship Id="rId425" Type="http://schemas.openxmlformats.org/officeDocument/2006/relationships/footer" Target="footer207.xml"/><Relationship Id="rId467" Type="http://schemas.openxmlformats.org/officeDocument/2006/relationships/footer" Target="footer228.xml"/><Relationship Id="rId271" Type="http://schemas.openxmlformats.org/officeDocument/2006/relationships/header" Target="header131.xml"/><Relationship Id="rId24" Type="http://schemas.openxmlformats.org/officeDocument/2006/relationships/header" Target="header7.xml"/><Relationship Id="rId66" Type="http://schemas.openxmlformats.org/officeDocument/2006/relationships/header" Target="header28.xml"/><Relationship Id="rId131" Type="http://schemas.openxmlformats.org/officeDocument/2006/relationships/footer" Target="footer60.xml"/><Relationship Id="rId327" Type="http://schemas.openxmlformats.org/officeDocument/2006/relationships/footer" Target="footer158.xml"/><Relationship Id="rId369" Type="http://schemas.openxmlformats.org/officeDocument/2006/relationships/footer" Target="footer179.xml"/><Relationship Id="rId534" Type="http://schemas.openxmlformats.org/officeDocument/2006/relationships/header" Target="header262.xml"/><Relationship Id="rId576" Type="http://schemas.openxmlformats.org/officeDocument/2006/relationships/header" Target="header283.xml"/><Relationship Id="rId173" Type="http://schemas.openxmlformats.org/officeDocument/2006/relationships/footer" Target="footer81.xml"/><Relationship Id="rId229" Type="http://schemas.openxmlformats.org/officeDocument/2006/relationships/header" Target="header110.xml"/><Relationship Id="rId380" Type="http://schemas.openxmlformats.org/officeDocument/2006/relationships/footer" Target="footer184.xml"/><Relationship Id="rId436" Type="http://schemas.openxmlformats.org/officeDocument/2006/relationships/header" Target="header213.xml"/><Relationship Id="rId240" Type="http://schemas.openxmlformats.org/officeDocument/2006/relationships/header" Target="header115.xml"/><Relationship Id="rId478" Type="http://schemas.openxmlformats.org/officeDocument/2006/relationships/header" Target="header234.xml"/><Relationship Id="rId35" Type="http://schemas.openxmlformats.org/officeDocument/2006/relationships/footer" Target="footer1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6.xml"/><Relationship Id="rId338" Type="http://schemas.openxmlformats.org/officeDocument/2006/relationships/footer" Target="footer163.xml"/><Relationship Id="rId503" Type="http://schemas.openxmlformats.org/officeDocument/2006/relationships/footer" Target="footer246.xml"/><Relationship Id="rId545" Type="http://schemas.openxmlformats.org/officeDocument/2006/relationships/footer" Target="footer267.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header" Target="header191.xml"/><Relationship Id="rId405" Type="http://schemas.openxmlformats.org/officeDocument/2006/relationships/footer" Target="footer197.xml"/><Relationship Id="rId447" Type="http://schemas.openxmlformats.org/officeDocument/2006/relationships/footer" Target="footer218.xml"/><Relationship Id="rId251" Type="http://schemas.openxmlformats.org/officeDocument/2006/relationships/footer" Target="footer120.xml"/><Relationship Id="rId489" Type="http://schemas.openxmlformats.org/officeDocument/2006/relationships/footer" Target="footer239.xml"/><Relationship Id="rId46" Type="http://schemas.openxmlformats.org/officeDocument/2006/relationships/header" Target="header18.xml"/><Relationship Id="rId293" Type="http://schemas.openxmlformats.org/officeDocument/2006/relationships/footer" Target="footer141.xml"/><Relationship Id="rId307" Type="http://schemas.openxmlformats.org/officeDocument/2006/relationships/header" Target="header149.xml"/><Relationship Id="rId349" Type="http://schemas.openxmlformats.org/officeDocument/2006/relationships/header" Target="header170.xml"/><Relationship Id="rId514" Type="http://schemas.openxmlformats.org/officeDocument/2006/relationships/header" Target="header252.xml"/><Relationship Id="rId556" Type="http://schemas.openxmlformats.org/officeDocument/2006/relationships/header" Target="header273.xml"/><Relationship Id="rId88" Type="http://schemas.openxmlformats.org/officeDocument/2006/relationships/header" Target="header39.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eader" Target="header175.xml"/><Relationship Id="rId416" Type="http://schemas.openxmlformats.org/officeDocument/2006/relationships/footer" Target="footer202.xml"/><Relationship Id="rId220" Type="http://schemas.openxmlformats.org/officeDocument/2006/relationships/header" Target="header105.xml"/><Relationship Id="rId458" Type="http://schemas.openxmlformats.org/officeDocument/2006/relationships/footer" Target="footer223.xml"/><Relationship Id="rId15" Type="http://schemas.openxmlformats.org/officeDocument/2006/relationships/footer" Target="footer2.xml"/><Relationship Id="rId57" Type="http://schemas.openxmlformats.org/officeDocument/2006/relationships/footer" Target="footer23.xml"/><Relationship Id="rId262" Type="http://schemas.openxmlformats.org/officeDocument/2006/relationships/header" Target="header126.xml"/><Relationship Id="rId318" Type="http://schemas.openxmlformats.org/officeDocument/2006/relationships/header" Target="header154.xml"/><Relationship Id="rId525" Type="http://schemas.openxmlformats.org/officeDocument/2006/relationships/footer" Target="footer257.xml"/><Relationship Id="rId567" Type="http://schemas.openxmlformats.org/officeDocument/2006/relationships/footer" Target="footer278.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footer" Target="footer76.xml"/><Relationship Id="rId371" Type="http://schemas.openxmlformats.org/officeDocument/2006/relationships/footer" Target="footer180.xml"/><Relationship Id="rId427" Type="http://schemas.openxmlformats.org/officeDocument/2006/relationships/header" Target="header209.xml"/><Relationship Id="rId469" Type="http://schemas.openxmlformats.org/officeDocument/2006/relationships/header" Target="header230.xml"/><Relationship Id="rId26" Type="http://schemas.openxmlformats.org/officeDocument/2006/relationships/footer" Target="footer7.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footer" Target="footer159.xml"/><Relationship Id="rId480" Type="http://schemas.openxmlformats.org/officeDocument/2006/relationships/header" Target="header235.xml"/><Relationship Id="rId536" Type="http://schemas.openxmlformats.org/officeDocument/2006/relationships/footer" Target="footer262.xml"/><Relationship Id="rId68" Type="http://schemas.openxmlformats.org/officeDocument/2006/relationships/footer" Target="footer28.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header" Target="header165.xml"/><Relationship Id="rId578" Type="http://schemas.openxmlformats.org/officeDocument/2006/relationships/footer" Target="footer283.xml"/></Relationships>
</file>

<file path=word/documenttasks/documenttasks1.xml><?xml version="1.0" encoding="utf-8"?>
<t:Tasks xmlns:t="http://schemas.microsoft.com/office/tasks/2019/documenttasks" xmlns:oel="http://schemas.microsoft.com/office/2019/extlst">
  <t:Task id="{7D4CA5A1-FEF7-4009-8AC4-24A41DE420DB}">
    <t:Anchor>
      <t:Comment id="712460851"/>
    </t:Anchor>
    <t:History>
      <t:Event id="{600448F1-BAF0-4825-8064-E6537C4E378B}" time="2024-08-26T17:26:17.868Z">
        <t:Attribution userId="S::Ralitsa.DONKOVA@ec.europa.eu::e0692ee4-c632-4c11-907f-2cb4b435af6d" userProvider="AD" userName="DONKOVA Ralitsa (ECFIN)"/>
        <t:Anchor>
          <t:Comment id="712463705"/>
        </t:Anchor>
        <t:Create/>
      </t:Event>
      <t:Event id="{5F64CD29-0F6A-47C4-B947-4AAA1F2175C5}" time="2024-08-26T17:26:17.868Z">
        <t:Attribution userId="S::Ralitsa.DONKOVA@ec.europa.eu::e0692ee4-c632-4c11-907f-2cb4b435af6d" userProvider="AD" userName="DONKOVA Ralitsa (ECFIN)"/>
        <t:Anchor>
          <t:Comment id="712463705"/>
        </t:Anchor>
        <t:Assign userId="S::Jachym.HERCHER@ec.europa.eu::ab17585e-cbab-4c97-adb0-b724d1a1aac4" userProvider="AD" userName="HERCHER Jachym (SG-RECOVER-PRAGUE)"/>
      </t:Event>
      <t:Event id="{7640FB87-29AE-4C9D-A4FB-A90BE3B20518}" time="2024-08-26T17:26:17.868Z">
        <t:Attribution userId="S::Ralitsa.DONKOVA@ec.europa.eu::e0692ee4-c632-4c11-907f-2cb4b435af6d" userProvider="AD" userName="DONKOVA Ralitsa (ECFIN)"/>
        <t:Anchor>
          <t:Comment id="712463705"/>
        </t:Anchor>
        <t:SetTitle title="@HERCHER Jachym (SG-RECOVER-PRAGUE) "/>
      </t:Event>
    </t:History>
  </t:Task>
  <t:Task id="{C5FE4C36-E59C-4BD5-89DD-C6327B5BBB28}">
    <t:Anchor>
      <t:Comment id="1806348563"/>
    </t:Anchor>
    <t:History>
      <t:Event id="{92755D31-0E92-423A-9884-9CA74766FCC7}" time="2023-08-31T10:16:30.273Z">
        <t:Attribution userId="S::pierre.braun@ec.europa.eu::4db60750-1009-4778-93d3-5932503cfbf0" userProvider="AD" userName="BRAUN Pierre (SG-RECOVER)"/>
        <t:Anchor>
          <t:Comment id="1522183723"/>
        </t:Anchor>
        <t:Create/>
      </t:Event>
      <t:Event id="{C0C588FA-864E-48B0-A379-EF685368B05D}" time="2023-08-31T10:16:30.273Z">
        <t:Attribution userId="S::pierre.braun@ec.europa.eu::4db60750-1009-4778-93d3-5932503cfbf0" userProvider="AD" userName="BRAUN Pierre (SG-RECOVER)"/>
        <t:Anchor>
          <t:Comment id="1522183723"/>
        </t:Anchor>
        <t:Assign userId="S::Viktor.BORECKY@ec.europa.eu::56484f08-4a11-481f-953f-f639a70c440d" userProvider="AD" userName="BORECKY Viktor (SG-RECOVER)"/>
      </t:Event>
      <t:Event id="{744FEE5A-2EF8-4B6C-8A3F-B713761F30CC}" time="2023-08-31T10:16:30.273Z">
        <t:Attribution userId="S::pierre.braun@ec.europa.eu::4db60750-1009-4778-93d3-5932503cfbf0" userProvider="AD" userName="BRAUN Pierre (SG-RECOVER)"/>
        <t:Anchor>
          <t:Comment id="1522183723"/>
        </t:Anchor>
        <t:SetTitle title="@BORECKY Viktor (SG-RECOVER)"/>
      </t:Event>
    </t:History>
  </t:Task>
  <t:Task id="{F3525B35-895C-4310-99DB-62942347238E}">
    <t:Anchor>
      <t:Comment id="300003841"/>
    </t:Anchor>
    <t:History>
      <t:Event id="{25C082A1-F087-4F2D-9DA1-D0BADC88BCDB}" time="2023-08-31T10:16:41.442Z">
        <t:Attribution userId="S::pierre.braun@ec.europa.eu::4db60750-1009-4778-93d3-5932503cfbf0" userProvider="AD" userName="BRAUN Pierre (SG-RECOVER)"/>
        <t:Anchor>
          <t:Comment id="1468592145"/>
        </t:Anchor>
        <t:Create/>
      </t:Event>
      <t:Event id="{9B255922-180F-4581-BCE5-D835106760AF}" time="2023-08-31T10:16:41.442Z">
        <t:Attribution userId="S::pierre.braun@ec.europa.eu::4db60750-1009-4778-93d3-5932503cfbf0" userProvider="AD" userName="BRAUN Pierre (SG-RECOVER)"/>
        <t:Anchor>
          <t:Comment id="1468592145"/>
        </t:Anchor>
        <t:Assign userId="S::Viktor.BORECKY@ec.europa.eu::56484f08-4a11-481f-953f-f639a70c440d" userProvider="AD" userName="BORECKY Viktor (SG-RECOVER)"/>
      </t:Event>
      <t:Event id="{76693B00-B283-4C27-A1E6-E6F7B7423575}" time="2023-08-31T10:16:41.442Z">
        <t:Attribution userId="S::pierre.braun@ec.europa.eu::4db60750-1009-4778-93d3-5932503cfbf0" userProvider="AD" userName="BRAUN Pierre (SG-RECOVER)"/>
        <t:Anchor>
          <t:Comment id="1468592145"/>
        </t:Anchor>
        <t:SetTitle title="@BORECKY Viktor (SG-RECOVER)"/>
      </t:Event>
    </t:History>
  </t:Task>
  <t:Task id="{6504AA64-60A8-4F79-9B8F-4EFD8B085836}">
    <t:Anchor>
      <t:Comment id="677711658"/>
    </t:Anchor>
    <t:History>
      <t:Event id="{6726D18A-241E-4A2D-AEE0-C2DDDD31078F}" time="2023-07-24T14:00:57.343Z">
        <t:Attribution userId="S::lucianajulia.pace@ec.europa.eu::3b9ac415-a39d-43f8-8440-e20353d666a5" userProvider="AD" userName="PACE Lucianajulia (SG-RECOVER)"/>
        <t:Anchor>
          <t:Comment id="1446213569"/>
        </t:Anchor>
        <t:Create/>
      </t:Event>
      <t:Event id="{ACF273EB-4610-4B44-AC98-3FAE6798BB02}" time="2023-07-24T14:00:57.343Z">
        <t:Attribution userId="S::lucianajulia.pace@ec.europa.eu::3b9ac415-a39d-43f8-8440-e20353d666a5" userProvider="AD" userName="PACE Lucianajulia (SG-RECOVER)"/>
        <t:Anchor>
          <t:Comment id="1446213569"/>
        </t:Anchor>
        <t:Assign userId="S::Veronica.VECCHIO@ec.europa.eu::d5c4ccd5-582d-45c1-8b25-53f374ea35d1" userProvider="AD" userName="VECCHIO Veronica (SG-RECOVER)"/>
      </t:Event>
      <t:Event id="{1CD38E6C-8C08-4D27-A7F7-8F974E20D9BD}" time="2023-07-24T14:00:57.343Z">
        <t:Attribution userId="S::lucianajulia.pace@ec.europa.eu::3b9ac415-a39d-43f8-8440-e20353d666a5" userProvider="AD" userName="PACE Lucianajulia (SG-RECOVER)"/>
        <t:Anchor>
          <t:Comment id="1446213569"/>
        </t:Anchor>
        <t:SetTitle title="@VECCHIO Veronica (SG-RECOVER) it is still correct since we did not modify the number of projects (M/T #5 and #6). But obviously is not needed, would be an extra thing to check, if the can 'simplify' I would remove this para entirely or remove the numbers"/>
      </t:Event>
      <t:Event id="{FA4F90C7-77A9-470B-90C4-DAF414D6159C}" time="2023-08-30T09:44:58.27Z">
        <t:Attribution userId="S::lucianajulia.pace@ec.europa.eu::3b9ac415-a39d-43f8-8440-e20353d666a5" userProvider="AD" userName="PACE Lucianajulia (SG-RECOVER)"/>
        <t:Progress percentComplete="100"/>
      </t:Event>
    </t:History>
  </t:Task>
  <t:Task id="{192706BA-7B17-42AE-ABA1-691867DCD597}">
    <t:Anchor>
      <t:Comment id="712460731"/>
    </t:Anchor>
    <t:History>
      <t:Event id="{FEF55115-6BB0-4219-8C7A-6EE388CABE06}" time="2024-08-26T17:25:36.6Z">
        <t:Attribution userId="S::Ralitsa.DONKOVA@ec.europa.eu::e0692ee4-c632-4c11-907f-2cb4b435af6d" userProvider="AD" userName="DONKOVA Ralitsa (ECFIN)"/>
        <t:Anchor>
          <t:Comment id="712463664"/>
        </t:Anchor>
        <t:Create/>
      </t:Event>
      <t:Event id="{6C99C0EB-BAAD-40EB-9752-161B9E423651}" time="2024-08-26T17:25:36.6Z">
        <t:Attribution userId="S::Ralitsa.DONKOVA@ec.europa.eu::e0692ee4-c632-4c11-907f-2cb4b435af6d" userProvider="AD" userName="DONKOVA Ralitsa (ECFIN)"/>
        <t:Anchor>
          <t:Comment id="712463664"/>
        </t:Anchor>
        <t:Assign userId="S::Jachym.HERCHER@ec.europa.eu::ab17585e-cbab-4c97-adb0-b724d1a1aac4" userProvider="AD" userName="HERCHER Jachym (SG-RECOVER-PRAGUE)"/>
      </t:Event>
      <t:Event id="{ACB5E281-16BD-44E6-B70E-2C00D88A7E62}" time="2024-08-26T17:25:36.6Z">
        <t:Attribution userId="S::Ralitsa.DONKOVA@ec.europa.eu::e0692ee4-c632-4c11-907f-2cb4b435af6d" userProvider="AD" userName="DONKOVA Ralitsa (ECFIN)"/>
        <t:Anchor>
          <t:Comment id="712463664"/>
        </t:Anchor>
        <t:SetTitle title="@HERCHER Jachym (SG-RECOVER-PRAGUE) "/>
      </t:Event>
    </t:History>
  </t:Task>
  <t:Task id="{3447D141-ECFE-4B92-A3CD-A97995432753}">
    <t:Anchor>
      <t:Comment id="712459645"/>
    </t:Anchor>
    <t:History>
      <t:Event id="{C8FA6F9B-F9E2-465C-8A06-FB293FC36330}" time="2024-08-26T17:23:33.859Z">
        <t:Attribution userId="S::Ralitsa.DONKOVA@ec.europa.eu::e0692ee4-c632-4c11-907f-2cb4b435af6d" userProvider="AD" userName="DONKOVA Ralitsa (ECFIN)"/>
        <t:Anchor>
          <t:Comment id="712463629"/>
        </t:Anchor>
        <t:Create/>
      </t:Event>
      <t:Event id="{F74A567E-C8AD-4366-B6DB-25493C9561E0}" time="2024-08-26T17:23:33.859Z">
        <t:Attribution userId="S::Ralitsa.DONKOVA@ec.europa.eu::e0692ee4-c632-4c11-907f-2cb4b435af6d" userProvider="AD" userName="DONKOVA Ralitsa (ECFIN)"/>
        <t:Anchor>
          <t:Comment id="712463629"/>
        </t:Anchor>
        <t:Assign userId="S::Jachym.HERCHER@ec.europa.eu::ab17585e-cbab-4c97-adb0-b724d1a1aac4" userProvider="AD" userName="HERCHER Jachym (SG-RECOVER-PRAGUE)"/>
      </t:Event>
      <t:Event id="{750FA5D5-425A-4135-8AAB-A8CA2D6E2001}" time="2024-08-26T17:23:33.859Z">
        <t:Attribution userId="S::Ralitsa.DONKOVA@ec.europa.eu::e0692ee4-c632-4c11-907f-2cb4b435af6d" userProvider="AD" userName="DONKOVA Ralitsa (ECFIN)"/>
        <t:Anchor>
          <t:Comment id="712463629"/>
        </t:Anchor>
        <t:SetTitle title="@HERCHER Jachym (SG-RECOVER-PRAGUE) "/>
      </t:Event>
    </t:History>
  </t:Task>
  <t:Task id="{1BE98B2D-BE56-4FF4-979A-0C1DC26527C1}">
    <t:Anchor>
      <t:Comment id="710721720"/>
    </t:Anchor>
    <t:History>
      <t:Event id="{4F60E687-850C-41F8-A8C9-697E49689646}" time="2024-08-06T13:33:12.934Z">
        <t:Attribution userId="S::Jaroslaw.SWIERCZYNA@ec.europa.eu::93f72705-f34f-46cd-a38b-f141e16eb9d5" userProvider="AD" userName="SWIERCZYNA Jaroslaw (SG-RECOVER)"/>
        <t:Anchor>
          <t:Comment id="710721720"/>
        </t:Anchor>
        <t:Create/>
      </t:Event>
      <t:Event id="{D7C0AE4A-7FAC-4D12-A553-F7F81318BC7F}" time="2024-08-06T13:33:12.934Z">
        <t:Attribution userId="S::Jaroslaw.SWIERCZYNA@ec.europa.eu::93f72705-f34f-46cd-a38b-f141e16eb9d5" userProvider="AD" userName="SWIERCZYNA Jaroslaw (SG-RECOVER)"/>
        <t:Anchor>
          <t:Comment id="710721720"/>
        </t:Anchor>
        <t:Assign userId="S::Jachym.HERCHER@ec.europa.eu::ab17585e-cbab-4c97-adb0-b724d1a1aac4" userProvider="AD" userName="HERCHER Jachym (SG-RECOVER-PRAGUE)"/>
      </t:Event>
      <t:Event id="{127C7DAD-0F4C-467B-AB01-F7A2D0C9225A}" time="2024-08-06T13:33:12.934Z">
        <t:Attribution userId="S::Jaroslaw.SWIERCZYNA@ec.europa.eu::93f72705-f34f-46cd-a38b-f141e16eb9d5" userProvider="AD" userName="SWIERCZYNA Jaroslaw (SG-RECOVER)"/>
        <t:Anchor>
          <t:Comment id="710721720"/>
        </t:Anchor>
        <t:SetTitle title="See comment below. @HERCHER Jachym (SG-RECOVER-PRAGUE) "/>
      </t:Event>
    </t:History>
  </t:Task>
  <t:Task id="{8DA096B5-6C03-4B8B-BD1A-D20CFCA46624}">
    <t:Anchor>
      <t:Comment id="712458904"/>
    </t:Anchor>
    <t:History>
      <t:Event id="{78E14D43-EE56-4F5B-B1B5-37322D008A85}" time="2024-08-26T17:23:02.476Z">
        <t:Attribution userId="S::Ralitsa.DONKOVA@ec.europa.eu::e0692ee4-c632-4c11-907f-2cb4b435af6d" userProvider="AD" userName="DONKOVA Ralitsa (ECFIN)"/>
        <t:Anchor>
          <t:Comment id="712463628"/>
        </t:Anchor>
        <t:Create/>
      </t:Event>
      <t:Event id="{11EA32D7-09ED-4AE5-AD9E-4D4A7A79E502}" time="2024-08-26T17:23:02.476Z">
        <t:Attribution userId="S::Ralitsa.DONKOVA@ec.europa.eu::e0692ee4-c632-4c11-907f-2cb4b435af6d" userProvider="AD" userName="DONKOVA Ralitsa (ECFIN)"/>
        <t:Anchor>
          <t:Comment id="712463628"/>
        </t:Anchor>
        <t:Assign userId="S::Jachym.HERCHER@ec.europa.eu::ab17585e-cbab-4c97-adb0-b724d1a1aac4" userProvider="AD" userName="HERCHER Jachym (SG-RECOVER-PRAGUE)"/>
      </t:Event>
      <t:Event id="{EF004F85-143F-48C4-BC88-C97C3C458E9A}" time="2024-08-26T17:23:02.476Z">
        <t:Attribution userId="S::Ralitsa.DONKOVA@ec.europa.eu::e0692ee4-c632-4c11-907f-2cb4b435af6d" userProvider="AD" userName="DONKOVA Ralitsa (ECFIN)"/>
        <t:Anchor>
          <t:Comment id="712463628"/>
        </t:Anchor>
        <t:SetTitle title="@HERCHER Jachym (SG-RECOVER-PRAGUE) "/>
      </t:Event>
    </t:History>
  </t:Task>
  <t:Task id="{3D4AEB2A-9A84-4450-858E-6551F4930C69}">
    <t:Anchor>
      <t:Comment id="712459827"/>
    </t:Anchor>
    <t:History>
      <t:Event id="{6491156B-7D56-4B5E-A259-E3616557500B}" time="2024-08-26T17:23:48.396Z">
        <t:Attribution userId="S::Ralitsa.DONKOVA@ec.europa.eu::e0692ee4-c632-4c11-907f-2cb4b435af6d" userProvider="AD" userName="DONKOVA Ralitsa (ECFIN)"/>
        <t:Anchor>
          <t:Comment id="712463630"/>
        </t:Anchor>
        <t:Create/>
      </t:Event>
      <t:Event id="{94F6009B-2BAD-4F20-816C-8976A7AD3716}" time="2024-08-26T17:23:48.396Z">
        <t:Attribution userId="S::Ralitsa.DONKOVA@ec.europa.eu::e0692ee4-c632-4c11-907f-2cb4b435af6d" userProvider="AD" userName="DONKOVA Ralitsa (ECFIN)"/>
        <t:Anchor>
          <t:Comment id="712463630"/>
        </t:Anchor>
        <t:Assign userId="S::Jachym.HERCHER@ec.europa.eu::ab17585e-cbab-4c97-adb0-b724d1a1aac4" userProvider="AD" userName="HERCHER Jachym (SG-RECOVER-PRAGUE)"/>
      </t:Event>
      <t:Event id="{AEEC8E6F-3FB1-4286-89CA-A18B10FFBABA}" time="2024-08-26T17:23:48.396Z">
        <t:Attribution userId="S::Ralitsa.DONKOVA@ec.europa.eu::e0692ee4-c632-4c11-907f-2cb4b435af6d" userProvider="AD" userName="DONKOVA Ralitsa (ECFIN)"/>
        <t:Anchor>
          <t:Comment id="712463630"/>
        </t:Anchor>
        <t:SetTitle title="@HERCHER Jachym (SG-RECOVER-PRAGUE) "/>
      </t:Event>
    </t:History>
  </t:Task>
  <t:Task id="{6D9CB4FD-D37C-49D4-BFBE-F884F66E3E21}">
    <t:Anchor>
      <t:Comment id="712460207"/>
    </t:Anchor>
    <t:History>
      <t:Event id="{3854C2D0-5E18-4977-96D9-AA7D047F0DE6}" time="2024-08-26T17:24:00.603Z">
        <t:Attribution userId="S::Ralitsa.DONKOVA@ec.europa.eu::e0692ee4-c632-4c11-907f-2cb4b435af6d" userProvider="AD" userName="DONKOVA Ralitsa (ECFIN)"/>
        <t:Anchor>
          <t:Comment id="712463631"/>
        </t:Anchor>
        <t:Create/>
      </t:Event>
      <t:Event id="{19A06FDC-3A3D-4847-A133-C4CB54202E92}" time="2024-08-26T17:24:00.603Z">
        <t:Attribution userId="S::Ralitsa.DONKOVA@ec.europa.eu::e0692ee4-c632-4c11-907f-2cb4b435af6d" userProvider="AD" userName="DONKOVA Ralitsa (ECFIN)"/>
        <t:Anchor>
          <t:Comment id="712463631"/>
        </t:Anchor>
        <t:Assign userId="S::Jachym.HERCHER@ec.europa.eu::ab17585e-cbab-4c97-adb0-b724d1a1aac4" userProvider="AD" userName="HERCHER Jachym (SG-RECOVER-PRAGUE)"/>
      </t:Event>
      <t:Event id="{DE1A497C-FBA3-47A4-856E-1FCF505109AB}" time="2024-08-26T17:24:00.603Z">
        <t:Attribution userId="S::Ralitsa.DONKOVA@ec.europa.eu::e0692ee4-c632-4c11-907f-2cb4b435af6d" userProvider="AD" userName="DONKOVA Ralitsa (ECFIN)"/>
        <t:Anchor>
          <t:Comment id="712463631"/>
        </t:Anchor>
        <t:SetTitle title="@HERCHER Jachym (SG-RECOVER-PRAGUE) "/>
      </t:Event>
    </t:History>
  </t:Task>
  <t:Task id="{3A74C048-361A-494D-894C-BF6793AFF8CD}">
    <t:Anchor>
      <t:Comment id="712461049"/>
    </t:Anchor>
    <t:History>
      <t:Event id="{0A083442-18AC-4C69-B977-DDAA2B5E9F0C}" time="2024-08-26T17:27:08.539Z">
        <t:Attribution userId="S::Ralitsa.DONKOVA@ec.europa.eu::e0692ee4-c632-4c11-907f-2cb4b435af6d" userProvider="AD" userName="DONKOVA Ralitsa (ECFIN)"/>
        <t:Anchor>
          <t:Comment id="712463756"/>
        </t:Anchor>
        <t:Create/>
      </t:Event>
      <t:Event id="{41D2A911-3B1A-44C1-B804-9A7E3A400C94}" time="2024-08-26T17:27:08.539Z">
        <t:Attribution userId="S::Ralitsa.DONKOVA@ec.europa.eu::e0692ee4-c632-4c11-907f-2cb4b435af6d" userProvider="AD" userName="DONKOVA Ralitsa (ECFIN)"/>
        <t:Anchor>
          <t:Comment id="712463756"/>
        </t:Anchor>
        <t:Assign userId="S::Jachym.HERCHER@ec.europa.eu::ab17585e-cbab-4c97-adb0-b724d1a1aac4" userProvider="AD" userName="HERCHER Jachym (SG-RECOVER-PRAGUE)"/>
      </t:Event>
      <t:Event id="{1FD68F9F-6867-406D-AB32-691F88B0C90B}" time="2024-08-26T17:27:08.539Z">
        <t:Attribution userId="S::Ralitsa.DONKOVA@ec.europa.eu::e0692ee4-c632-4c11-907f-2cb4b435af6d" userProvider="AD" userName="DONKOVA Ralitsa (ECFIN)"/>
        <t:Anchor>
          <t:Comment id="712463756"/>
        </t:Anchor>
        <t:SetTitle title="@HERCHER Jachym (SG-RECOVER-PRAGUE) "/>
      </t:Event>
    </t:History>
  </t:Task>
  <t:Task id="{9001BCA0-B6A4-4E9A-A359-894EBBA20F7F}">
    <t:Anchor>
      <t:Comment id="712460425"/>
    </t:Anchor>
    <t:History>
      <t:Event id="{3E34C00E-6B60-41AB-9F27-BB35507B5CE3}" time="2024-08-26T17:24:59.107Z">
        <t:Attribution userId="S::Ralitsa.DONKOVA@ec.europa.eu::e0692ee4-c632-4c11-907f-2cb4b435af6d" userProvider="AD" userName="DONKOVA Ralitsa (ECFIN)"/>
        <t:Anchor>
          <t:Comment id="712463632"/>
        </t:Anchor>
        <t:Create/>
      </t:Event>
      <t:Event id="{D833BE5A-712E-452A-AF1B-42D91AF03511}" time="2024-08-26T17:24:59.107Z">
        <t:Attribution userId="S::Ralitsa.DONKOVA@ec.europa.eu::e0692ee4-c632-4c11-907f-2cb4b435af6d" userProvider="AD" userName="DONKOVA Ralitsa (ECFIN)"/>
        <t:Anchor>
          <t:Comment id="712463632"/>
        </t:Anchor>
        <t:Assign userId="S::Maija.LAINE@ec.europa.eu::02a7b1ba-d877-4e8e-a9c2-1d9808e50c98" userProvider="AD" userName="LAINE Maija (ECFIN)"/>
      </t:Event>
      <t:Event id="{B75756AE-C183-416C-81C1-83CC7C630DC1}" time="2024-08-26T17:24:59.107Z">
        <t:Attribution userId="S::Ralitsa.DONKOVA@ec.europa.eu::e0692ee4-c632-4c11-907f-2cb4b435af6d" userProvider="AD" userName="DONKOVA Ralitsa (ECFIN)"/>
        <t:Anchor>
          <t:Comment id="712463632"/>
        </t:Anchor>
        <t:SetTitle title="@LAINE Maija (ECFIN) and @HERCHER Jachym (SG-RECOVER-PRAGUE) "/>
      </t:Event>
    </t:History>
  </t:Task>
  <t:Task id="{54781374-68F1-4199-982E-A4C41E4DE928}">
    <t:Anchor>
      <t:Comment id="712460585"/>
    </t:Anchor>
    <t:History>
      <t:Event id="{9E8ED05C-FE8D-475D-8951-31883FD4FBD7}" time="2024-08-26T17:25:23.585Z">
        <t:Attribution userId="S::Ralitsa.DONKOVA@ec.europa.eu::e0692ee4-c632-4c11-907f-2cb4b435af6d" userProvider="AD" userName="DONKOVA Ralitsa (ECFIN)"/>
        <t:Anchor>
          <t:Comment id="712463651"/>
        </t:Anchor>
        <t:Create/>
      </t:Event>
      <t:Event id="{B63D5015-F2B4-46D8-A252-C4774779FBFF}" time="2024-08-26T17:25:23.585Z">
        <t:Attribution userId="S::Ralitsa.DONKOVA@ec.europa.eu::e0692ee4-c632-4c11-907f-2cb4b435af6d" userProvider="AD" userName="DONKOVA Ralitsa (ECFIN)"/>
        <t:Anchor>
          <t:Comment id="712463651"/>
        </t:Anchor>
        <t:Assign userId="S::Maija.LAINE@ec.europa.eu::02a7b1ba-d877-4e8e-a9c2-1d9808e50c98" userProvider="AD" userName="LAINE Maija (ECFIN)"/>
      </t:Event>
      <t:Event id="{8AEA1E4F-BA72-4548-9879-3282A0D77F6A}" time="2024-08-26T17:25:23.585Z">
        <t:Attribution userId="S::Ralitsa.DONKOVA@ec.europa.eu::e0692ee4-c632-4c11-907f-2cb4b435af6d" userProvider="AD" userName="DONKOVA Ralitsa (ECFIN)"/>
        <t:Anchor>
          <t:Comment id="712463651"/>
        </t:Anchor>
        <t:SetTitle title="@LAINE Maija (ECFIN) and @HERCHER Jachym (SG-RECOVER-PRAGU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6c3bc29-9e11-4027-900b-c73633d7928a">
      <UserInfo>
        <DisplayName>SOLZBACHER Clara (SG-RECOVER)</DisplayName>
        <AccountId>553</AccountId>
        <AccountType/>
      </UserInfo>
    </SharedWithUsers>
    <TaxCatchAll xmlns="e6c3bc29-9e11-4027-900b-c73633d7928a"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15" ma:contentTypeDescription="Create a new document." ma:contentTypeScope="" ma:versionID="8ebfd6fe3b9f284a142a3a7d9fa7b933">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7bfa5997100a56de299079cff4924ea3"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51172b6-a37d-46b3-bdd3-37f39c37132d}" ma:internalName="TaxCatchAll"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63D08-B121-46EE-BA9C-694460AF17CD}">
  <ds:schemaRefs>
    <ds:schemaRef ds:uri="http://schemas.microsoft.com/office/2006/metadata/properties"/>
    <ds:schemaRef ds:uri="http://schemas.microsoft.com/office/infopath/2007/PartnerControls"/>
    <ds:schemaRef ds:uri="e6c3bc29-9e11-4027-900b-c73633d7928a"/>
    <ds:schemaRef ds:uri="1700ab43-7395-48ff-866c-657c86ba7f4e"/>
  </ds:schemaRefs>
</ds:datastoreItem>
</file>

<file path=customXml/itemProps2.xml><?xml version="1.0" encoding="utf-8"?>
<ds:datastoreItem xmlns:ds="http://schemas.openxmlformats.org/officeDocument/2006/customXml" ds:itemID="{6BB6DE65-F16F-41F1-ABBC-D1E6407B9DD6}">
  <ds:schemaRefs>
    <ds:schemaRef ds:uri="http://schemas.microsoft.com/sharepoint/v3/contenttype/forms"/>
  </ds:schemaRefs>
</ds:datastoreItem>
</file>

<file path=customXml/itemProps3.xml><?xml version="1.0" encoding="utf-8"?>
<ds:datastoreItem xmlns:ds="http://schemas.openxmlformats.org/officeDocument/2006/customXml" ds:itemID="{AB6C8F86-462B-40FB-B228-E5C40EDCB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2348DC-3911-4319-93BC-2483093EA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17</Pages>
  <Words>86229</Words>
  <Characters>491508</Characters>
  <Application>Microsoft Office Word</Application>
  <DocSecurity>0</DocSecurity>
  <Lines>4095</Lines>
  <Paragraphs>1153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BERTOLINI Elena (SG-RECOVER)</dc:creator>
  <cp:keywords/>
  <cp:lastModifiedBy>EC CoDe</cp:lastModifiedBy>
  <cp:revision>14</cp:revision>
  <cp:lastPrinted>2024-09-11T10:28:00Z</cp:lastPrinted>
  <dcterms:created xsi:type="dcterms:W3CDTF">2024-10-15T08:59:00Z</dcterms:created>
  <dcterms:modified xsi:type="dcterms:W3CDTF">2024-10-16T08:46:00Z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0x01010062094E9F29D6C04F85860C631ABC812A</vt:lpwstr>
  </property>
  <property fmtid="{D5CDD505-2E9C-101B-9397-08002B2CF9AE}" pid="3" name="MSIP_Label_6bd9ddd1-4d20-43f6-abfa-fc3c07406f94_Enabled">
    <vt:lpwstr>true</vt:lpwstr>
  </property>
  <property fmtid="{D5CDD505-2E9C-101B-9397-08002B2CF9AE}" pid="4" name="MSIP_Label_6bd9ddd1-4d20-43f6-abfa-fc3c07406f94_SetDate">
    <vt:lpwstr>2023-07-10T11:19:36Z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76317aee-d8f5-4d64-88bc-81ac0b687d24</vt:lpwstr>
  </property>
  <property fmtid="{D5CDD505-2E9C-101B-9397-08002B2CF9AE}" pid="9" name="MSIP_Label_6bd9ddd1-4d20-43f6-abfa-fc3c07406f94_ContentBits">
    <vt:lpwstr>0</vt:lpwstr>
  </property>
  <property fmtid="{D5CDD505-2E9C-101B-9397-08002B2CF9AE}" pid="10" name="Level of sensitivity">
    <vt:lpwstr>Standard treatment</vt:lpwstr>
  </property>
  <property fmtid="{D5CDD505-2E9C-101B-9397-08002B2CF9AE}" pid="11" name="First annex">
    <vt:lpwstr>1</vt:lpwstr>
  </property>
  <property fmtid="{D5CDD505-2E9C-101B-9397-08002B2CF9AE}" pid="12" name="Last annex">
    <vt:lpwstr>1</vt:lpwstr>
  </property>
  <property fmtid="{D5CDD505-2E9C-101B-9397-08002B2CF9AE}" pid="13" name="Unique annex">
    <vt:lpwstr>1</vt:lpwstr>
  </property>
  <property fmtid="{D5CDD505-2E9C-101B-9397-08002B2CF9AE}" pid="14" name="Part">
    <vt:lpwstr>1</vt:lpwstr>
  </property>
  <property fmtid="{D5CDD505-2E9C-101B-9397-08002B2CF9AE}" pid="15" name="Total parts">
    <vt:lpwstr>1</vt:lpwstr>
  </property>
  <property fmtid="{D5CDD505-2E9C-101B-9397-08002B2CF9AE}" pid="16" name="CPTemplateID">
    <vt:lpwstr>CP-036</vt:lpwstr>
  </property>
  <property fmtid="{D5CDD505-2E9C-101B-9397-08002B2CF9AE}" pid="17" name="Created using">
    <vt:lpwstr>DocuWrite 4.8.2, Build 20230330</vt:lpwstr>
  </property>
  <property fmtid="{D5CDD505-2E9C-101B-9397-08002B2CF9AE}" pid="18" name="MSIP_Label_b1df41d6-74a9-4a97-809c-213cd32520cc_Enabled">
    <vt:lpwstr>true</vt:lpwstr>
  </property>
  <property fmtid="{D5CDD505-2E9C-101B-9397-08002B2CF9AE}" pid="19" name="MSIP_Label_b1df41d6-74a9-4a97-809c-213cd32520cc_SetDate">
    <vt:lpwstr>2023-09-26T12:13:57Z</vt:lpwstr>
  </property>
  <property fmtid="{D5CDD505-2E9C-101B-9397-08002B2CF9AE}" pid="20" name="MSIP_Label_b1df41d6-74a9-4a97-809c-213cd32520cc_Method">
    <vt:lpwstr>Privileged</vt:lpwstr>
  </property>
  <property fmtid="{D5CDD505-2E9C-101B-9397-08002B2CF9AE}" pid="21" name="MSIP_Label_b1df41d6-74a9-4a97-809c-213cd32520cc_Name">
    <vt:lpwstr>GSCEU - NON PUBLIC Label</vt:lpwstr>
  </property>
  <property fmtid="{D5CDD505-2E9C-101B-9397-08002B2CF9AE}" pid="22" name="MSIP_Label_b1df41d6-74a9-4a97-809c-213cd32520cc_SiteId">
    <vt:lpwstr>03ad1c97-0a4d-4e82-8f93-27291a6a0767</vt:lpwstr>
  </property>
  <property fmtid="{D5CDD505-2E9C-101B-9397-08002B2CF9AE}" pid="23" name="MSIP_Label_b1df41d6-74a9-4a97-809c-213cd32520cc_ActionId">
    <vt:lpwstr>d0e9fe51-2eca-4e87-8dce-0e17997789fd</vt:lpwstr>
  </property>
  <property fmtid="{D5CDD505-2E9C-101B-9397-08002B2CF9AE}" pid="24" name="MSIP_Label_b1df41d6-74a9-4a97-809c-213cd32520cc_ContentBits">
    <vt:lpwstr>0</vt:lpwstr>
  </property>
  <property fmtid="{D5CDD505-2E9C-101B-9397-08002B2CF9AE}" pid="25" name="MediaServiceImageTags">
    <vt:lpwstr/>
  </property>
  <property fmtid="{D5CDD505-2E9C-101B-9397-08002B2CF9AE}" pid="26" name="DocStatus">
    <vt:lpwstr>Green</vt:lpwstr>
  </property>
  <property fmtid="{D5CDD505-2E9C-101B-9397-08002B2CF9AE}" pid="27" name="Last edited using">
    <vt:lpwstr>LW 9.0, Build 20230317</vt:lpwstr>
  </property>
</Properties>
</file>